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both"/>
        <w:rPr>
          <w:rFonts w:ascii="方正小标宋简体" w:hAnsi="仿宋" w:eastAsia="方正小标宋简体"/>
          <w:sz w:val="44"/>
          <w:szCs w:val="44"/>
        </w:rPr>
      </w:pPr>
    </w:p>
    <w:p>
      <w:pPr>
        <w:spacing w:line="640" w:lineRule="exact"/>
        <w:jc w:val="center"/>
        <w:rPr>
          <w:rFonts w:ascii="方正小标宋简体" w:hAnsi="宋体" w:eastAsia="方正小标宋简体"/>
          <w:kern w:val="0"/>
          <w:sz w:val="44"/>
          <w:szCs w:val="44"/>
        </w:rPr>
      </w:pPr>
    </w:p>
    <w:p>
      <w:pPr>
        <w:spacing w:line="640" w:lineRule="exact"/>
        <w:jc w:val="center"/>
        <w:rPr>
          <w:rFonts w:ascii="方正小标宋简体" w:hAnsi="宋体" w:eastAsia="方正小标宋简体"/>
          <w:kern w:val="0"/>
          <w:sz w:val="44"/>
          <w:szCs w:val="44"/>
        </w:rPr>
      </w:pPr>
      <w:r>
        <w:rPr>
          <w:rFonts w:hint="eastAsia" w:ascii="方正小标宋简体" w:hAnsi="宋体" w:eastAsia="方正小标宋简体"/>
          <w:kern w:val="0"/>
          <w:sz w:val="44"/>
          <w:szCs w:val="44"/>
        </w:rPr>
        <w:t>前期物业服务合同</w:t>
      </w:r>
    </w:p>
    <w:p>
      <w:pPr>
        <w:spacing w:line="640" w:lineRule="exact"/>
        <w:jc w:val="center"/>
        <w:rPr>
          <w:rFonts w:ascii="楷体_GB2312" w:hAnsi="宋体" w:eastAsia="楷体_GB2312"/>
          <w:kern w:val="0"/>
          <w:szCs w:val="32"/>
        </w:rPr>
      </w:pPr>
      <w:r>
        <w:rPr>
          <w:rFonts w:hint="eastAsia" w:ascii="楷体_GB2312" w:hAnsi="宋体" w:eastAsia="楷体_GB2312"/>
          <w:kern w:val="0"/>
          <w:szCs w:val="32"/>
        </w:rPr>
        <w:t>（示范文本）</w:t>
      </w:r>
    </w:p>
    <w:p>
      <w:pPr>
        <w:spacing w:line="640" w:lineRule="exact"/>
        <w:ind w:firstLine="632" w:firstLineChars="200"/>
        <w:rPr>
          <w:rFonts w:ascii="宋体" w:hAnsi="宋体" w:eastAsia="宋体"/>
          <w:szCs w:val="32"/>
        </w:rPr>
      </w:pPr>
    </w:p>
    <w:p>
      <w:pPr>
        <w:spacing w:line="640" w:lineRule="exact"/>
        <w:ind w:firstLine="632" w:firstLineChars="200"/>
        <w:rPr>
          <w:rFonts w:ascii="宋体" w:hAnsi="宋体" w:eastAsia="宋体"/>
          <w:szCs w:val="32"/>
        </w:rPr>
      </w:pPr>
      <w:bookmarkStart w:id="0" w:name="_GoBack"/>
      <w:bookmarkEnd w:id="0"/>
    </w:p>
    <w:p>
      <w:pPr>
        <w:spacing w:line="640" w:lineRule="exact"/>
        <w:ind w:firstLine="632" w:firstLineChars="200"/>
        <w:rPr>
          <w:rFonts w:ascii="宋体" w:hAnsi="宋体" w:eastAsia="宋体"/>
          <w:szCs w:val="32"/>
        </w:rPr>
      </w:pPr>
    </w:p>
    <w:p>
      <w:pPr>
        <w:spacing w:line="640" w:lineRule="exact"/>
        <w:ind w:firstLine="632" w:firstLineChars="200"/>
        <w:rPr>
          <w:rFonts w:ascii="宋体" w:hAnsi="宋体" w:eastAsia="宋体"/>
          <w:szCs w:val="32"/>
        </w:rPr>
      </w:pPr>
    </w:p>
    <w:p>
      <w:pPr>
        <w:spacing w:line="640" w:lineRule="exact"/>
        <w:ind w:firstLine="632" w:firstLineChars="200"/>
        <w:rPr>
          <w:rFonts w:ascii="宋体" w:hAnsi="宋体" w:eastAsia="宋体"/>
          <w:szCs w:val="32"/>
        </w:rPr>
      </w:pPr>
    </w:p>
    <w:p>
      <w:pPr>
        <w:spacing w:line="640" w:lineRule="exact"/>
        <w:ind w:firstLine="632" w:firstLineChars="200"/>
        <w:rPr>
          <w:rFonts w:ascii="宋体" w:hAnsi="宋体" w:eastAsia="宋体"/>
          <w:szCs w:val="32"/>
        </w:rPr>
      </w:pPr>
    </w:p>
    <w:p>
      <w:pPr>
        <w:spacing w:line="640" w:lineRule="exact"/>
        <w:ind w:firstLine="632" w:firstLineChars="200"/>
        <w:rPr>
          <w:rFonts w:ascii="宋体" w:hAnsi="宋体" w:eastAsia="宋体"/>
          <w:szCs w:val="32"/>
        </w:rPr>
      </w:pPr>
    </w:p>
    <w:p>
      <w:pPr>
        <w:spacing w:line="480" w:lineRule="auto"/>
        <w:ind w:firstLine="632" w:firstLineChars="200"/>
        <w:jc w:val="left"/>
        <w:rPr>
          <w:rFonts w:ascii="宋体" w:hAnsi="宋体" w:eastAsia="宋体"/>
          <w:szCs w:val="32"/>
        </w:rPr>
      </w:pPr>
      <w:r>
        <w:rPr>
          <w:rFonts w:hint="eastAsia" w:ascii="宋体" w:hAnsi="宋体" w:eastAsia="宋体"/>
          <w:szCs w:val="32"/>
        </w:rPr>
        <w:t>项目名称：</w:t>
      </w:r>
      <w:r>
        <w:rPr>
          <w:rFonts w:hint="eastAsia" w:ascii="宋体" w:hAnsi="宋体" w:eastAsia="宋体"/>
          <w:szCs w:val="32"/>
          <w:u w:val="single"/>
        </w:rPr>
        <w:t xml:space="preserve">                              </w:t>
      </w:r>
    </w:p>
    <w:p>
      <w:pPr>
        <w:spacing w:line="480" w:lineRule="auto"/>
        <w:ind w:firstLine="632" w:firstLineChars="200"/>
        <w:rPr>
          <w:rFonts w:ascii="宋体" w:hAnsi="宋体" w:eastAsia="宋体"/>
          <w:szCs w:val="32"/>
        </w:rPr>
      </w:pPr>
      <w:r>
        <w:rPr>
          <w:rFonts w:hint="eastAsia" w:ascii="宋体" w:hAnsi="宋体" w:eastAsia="宋体"/>
          <w:szCs w:val="32"/>
        </w:rPr>
        <w:t>项目地址：</w:t>
      </w:r>
      <w:r>
        <w:rPr>
          <w:rFonts w:hint="eastAsia" w:ascii="宋体" w:hAnsi="宋体" w:eastAsia="宋体"/>
          <w:szCs w:val="32"/>
          <w:u w:val="single"/>
        </w:rPr>
        <w:t xml:space="preserve">                              </w:t>
      </w:r>
    </w:p>
    <w:p>
      <w:pPr>
        <w:spacing w:line="480" w:lineRule="auto"/>
        <w:ind w:firstLine="632" w:firstLineChars="200"/>
        <w:rPr>
          <w:rFonts w:ascii="宋体" w:hAnsi="宋体" w:eastAsia="宋体"/>
          <w:szCs w:val="32"/>
        </w:rPr>
      </w:pPr>
      <w:r>
        <w:rPr>
          <w:rFonts w:hint="eastAsia" w:ascii="宋体" w:hAnsi="宋体" w:eastAsia="宋体"/>
          <w:szCs w:val="32"/>
        </w:rPr>
        <w:t>委 托 方：</w:t>
      </w:r>
      <w:r>
        <w:rPr>
          <w:rFonts w:hint="eastAsia" w:ascii="宋体" w:hAnsi="宋体" w:eastAsia="宋体"/>
          <w:szCs w:val="32"/>
          <w:u w:val="single"/>
        </w:rPr>
        <w:t xml:space="preserve">                              </w:t>
      </w:r>
    </w:p>
    <w:p>
      <w:pPr>
        <w:spacing w:line="480" w:lineRule="auto"/>
        <w:ind w:firstLine="632" w:firstLineChars="200"/>
        <w:rPr>
          <w:rFonts w:ascii="宋体" w:hAnsi="宋体" w:eastAsia="宋体"/>
          <w:szCs w:val="32"/>
        </w:rPr>
      </w:pPr>
      <w:r>
        <w:rPr>
          <w:rFonts w:hint="eastAsia" w:ascii="宋体" w:hAnsi="宋体" w:eastAsia="宋体"/>
          <w:szCs w:val="32"/>
        </w:rPr>
        <w:t xml:space="preserve">受 托 方: </w:t>
      </w:r>
      <w:r>
        <w:rPr>
          <w:rFonts w:hint="eastAsia" w:ascii="宋体" w:hAnsi="宋体" w:eastAsia="宋体"/>
          <w:szCs w:val="32"/>
          <w:u w:val="single"/>
        </w:rPr>
        <w:t xml:space="preserve">                              </w:t>
      </w:r>
    </w:p>
    <w:p>
      <w:pPr>
        <w:spacing w:line="480" w:lineRule="auto"/>
        <w:ind w:firstLine="632" w:firstLineChars="200"/>
        <w:rPr>
          <w:rFonts w:ascii="宋体" w:hAnsi="宋体" w:eastAsia="宋体"/>
          <w:szCs w:val="32"/>
        </w:rPr>
      </w:pPr>
      <w:r>
        <w:rPr>
          <w:rFonts w:hint="eastAsia" w:ascii="宋体" w:hAnsi="宋体" w:eastAsia="宋体"/>
          <w:szCs w:val="32"/>
        </w:rPr>
        <w:t>签订日期：</w:t>
      </w:r>
      <w:r>
        <w:rPr>
          <w:rFonts w:hint="eastAsia" w:ascii="宋体" w:hAnsi="宋体" w:eastAsia="宋体"/>
          <w:szCs w:val="32"/>
          <w:u w:val="single"/>
        </w:rPr>
        <w:t xml:space="preserve">                              </w:t>
      </w:r>
    </w:p>
    <w:p>
      <w:pPr>
        <w:widowControl/>
        <w:jc w:val="left"/>
        <w:rPr>
          <w:rFonts w:ascii="仿宋_GB2312" w:hAnsi="仿宋"/>
          <w:sz w:val="28"/>
          <w:szCs w:val="28"/>
        </w:rPr>
      </w:pPr>
      <w:r>
        <w:rPr>
          <w:rFonts w:ascii="仿宋_GB2312" w:hAnsi="仿宋"/>
          <w:sz w:val="28"/>
          <w:szCs w:val="28"/>
        </w:rPr>
        <w:br w:type="page"/>
      </w:r>
    </w:p>
    <w:p>
      <w:pPr>
        <w:spacing w:line="640" w:lineRule="exact"/>
        <w:jc w:val="center"/>
        <w:rPr>
          <w:rFonts w:ascii="方正小标宋简体" w:hAnsi="宋体" w:eastAsia="方正小标宋简体"/>
          <w:kern w:val="0"/>
          <w:sz w:val="44"/>
          <w:szCs w:val="44"/>
        </w:rPr>
      </w:pPr>
    </w:p>
    <w:p>
      <w:pPr>
        <w:spacing w:line="640" w:lineRule="exact"/>
        <w:jc w:val="center"/>
        <w:rPr>
          <w:rFonts w:ascii="方正小标宋简体" w:hAnsi="宋体" w:eastAsia="方正小标宋简体"/>
          <w:kern w:val="0"/>
          <w:sz w:val="44"/>
          <w:szCs w:val="44"/>
        </w:rPr>
      </w:pPr>
      <w:r>
        <w:rPr>
          <w:rFonts w:hint="eastAsia" w:ascii="方正小标宋简体" w:hAnsi="宋体" w:eastAsia="方正小标宋简体"/>
          <w:kern w:val="0"/>
          <w:sz w:val="44"/>
          <w:szCs w:val="44"/>
        </w:rPr>
        <w:t>使用说明</w:t>
      </w:r>
    </w:p>
    <w:p>
      <w:pPr>
        <w:spacing w:line="540" w:lineRule="exact"/>
        <w:ind w:firstLine="632" w:firstLineChars="200"/>
        <w:rPr>
          <w:rFonts w:ascii="仿宋_GB2312" w:hAnsi="宋体"/>
          <w:kern w:val="0"/>
          <w:szCs w:val="32"/>
        </w:rPr>
      </w:pPr>
    </w:p>
    <w:p>
      <w:pPr>
        <w:spacing w:line="540" w:lineRule="exact"/>
        <w:ind w:firstLine="632" w:firstLineChars="200"/>
        <w:rPr>
          <w:rFonts w:ascii="仿宋_GB2312" w:hAnsi="宋体"/>
          <w:szCs w:val="32"/>
        </w:rPr>
      </w:pPr>
      <w:r>
        <w:rPr>
          <w:rFonts w:hint="eastAsia"/>
          <w:szCs w:val="32"/>
        </w:rPr>
        <w:t>1</w:t>
      </w:r>
      <w:r>
        <w:rPr>
          <w:rFonts w:hint="eastAsia" w:ascii="仿宋_GB2312" w:hAnsi="宋体"/>
          <w:smallCaps/>
          <w:szCs w:val="32"/>
        </w:rPr>
        <w:t>．</w:t>
      </w:r>
      <w:r>
        <w:rPr>
          <w:rFonts w:hint="eastAsia" w:ascii="仿宋_GB2312" w:hAnsi="宋体"/>
          <w:szCs w:val="32"/>
        </w:rPr>
        <w:t>本示范文本供物业项目建设单位与其选聘的物业服务企业签订前期物业服务合同时参考使用。</w:t>
      </w:r>
    </w:p>
    <w:p>
      <w:pPr>
        <w:spacing w:line="540" w:lineRule="exact"/>
        <w:ind w:firstLine="632" w:firstLineChars="200"/>
        <w:rPr>
          <w:rFonts w:ascii="仿宋_GB2312" w:hAnsi="宋体"/>
          <w:szCs w:val="32"/>
        </w:rPr>
      </w:pPr>
      <w:r>
        <w:rPr>
          <w:rFonts w:hint="eastAsia"/>
          <w:szCs w:val="32"/>
        </w:rPr>
        <w:t>2</w:t>
      </w:r>
      <w:r>
        <w:rPr>
          <w:rFonts w:hint="eastAsia" w:ascii="仿宋_GB2312" w:hAnsi="宋体"/>
          <w:szCs w:val="32"/>
        </w:rPr>
        <w:t>．经建设单位与物业服务企业双方同意，可根据本物业管理区域的具体情况对示范文本的条款内容进行选择、增补；如需对示范文本的条款内容进行修改、删减的，应当说明理由，并报项目所在物业主管部门审核；涉及选择性条款的选项内容排序无先后。</w:t>
      </w:r>
    </w:p>
    <w:p>
      <w:pPr>
        <w:spacing w:line="540" w:lineRule="exact"/>
        <w:ind w:firstLine="632" w:firstLineChars="200"/>
        <w:rPr>
          <w:rFonts w:ascii="仿宋_GB2312" w:hAnsi="宋体"/>
          <w:szCs w:val="32"/>
        </w:rPr>
      </w:pPr>
      <w:r>
        <w:rPr>
          <w:rFonts w:hint="eastAsia"/>
          <w:szCs w:val="32"/>
        </w:rPr>
        <w:t>3</w:t>
      </w:r>
      <w:r>
        <w:rPr>
          <w:rFonts w:hint="eastAsia" w:ascii="仿宋_GB2312" w:hAnsi="宋体"/>
          <w:szCs w:val="32"/>
        </w:rPr>
        <w:t>．物业服务企业应在合同签订之日起</w:t>
      </w:r>
      <w:r>
        <w:rPr>
          <w:szCs w:val="32"/>
        </w:rPr>
        <w:t>15</w:t>
      </w:r>
      <w:r>
        <w:rPr>
          <w:rFonts w:hint="eastAsia" w:ascii="仿宋_GB2312" w:hAnsi="宋体"/>
          <w:szCs w:val="32"/>
        </w:rPr>
        <w:t>日内，将本物业服务合同、服务内容、服务成本及收费标准报价格主管部门和项目所在地区县物业主管部门备案。</w:t>
      </w:r>
    </w:p>
    <w:p>
      <w:pPr>
        <w:spacing w:line="540" w:lineRule="exact"/>
        <w:ind w:firstLine="632" w:firstLineChars="200"/>
        <w:rPr>
          <w:rFonts w:ascii="仿宋_GB2312" w:hAnsi="宋体"/>
          <w:szCs w:val="32"/>
        </w:rPr>
      </w:pPr>
      <w:r>
        <w:rPr>
          <w:rFonts w:hint="eastAsia"/>
          <w:szCs w:val="32"/>
        </w:rPr>
        <w:t>4</w:t>
      </w:r>
      <w:r>
        <w:rPr>
          <w:rFonts w:hint="eastAsia" w:ascii="仿宋_GB2312" w:hAnsi="宋体"/>
          <w:szCs w:val="32"/>
        </w:rPr>
        <w:t>．建设单位与物业买受人签订的买卖合同应当包含本合同约定的内容。</w:t>
      </w:r>
    </w:p>
    <w:p>
      <w:pPr>
        <w:tabs>
          <w:tab w:val="left" w:pos="7584"/>
        </w:tabs>
        <w:spacing w:line="540" w:lineRule="exact"/>
        <w:ind w:firstLine="632" w:firstLineChars="200"/>
        <w:rPr>
          <w:rFonts w:ascii="仿宋_GB2312" w:hAnsi="宋体"/>
          <w:szCs w:val="32"/>
        </w:rPr>
      </w:pPr>
      <w:r>
        <w:rPr>
          <w:rFonts w:hint="eastAsia"/>
          <w:szCs w:val="32"/>
        </w:rPr>
        <w:t>5</w:t>
      </w:r>
      <w:r>
        <w:rPr>
          <w:rFonts w:hint="eastAsia" w:ascii="仿宋_GB2312" w:hAnsi="宋体"/>
          <w:szCs w:val="32"/>
        </w:rPr>
        <w:t>．建设单位应当在销售物业之前，拟定前期物业服务方案，确定物业服务等级标准，在公布的相应等级的基准收费及浮动幅度内，通过招标或与物业服务企业协议确定具体的收费标准，并在前期物业服务合同中明确。</w:t>
      </w:r>
    </w:p>
    <w:p>
      <w:pPr>
        <w:widowControl/>
        <w:spacing w:line="540" w:lineRule="exact"/>
        <w:jc w:val="left"/>
        <w:rPr>
          <w:rFonts w:ascii="宋体" w:hAnsi="宋体" w:eastAsia="宋体"/>
          <w:sz w:val="28"/>
          <w:szCs w:val="28"/>
        </w:rPr>
      </w:pPr>
      <w:r>
        <w:rPr>
          <w:rFonts w:ascii="宋体" w:hAnsi="宋体" w:eastAsia="宋体"/>
          <w:sz w:val="28"/>
          <w:szCs w:val="28"/>
        </w:rPr>
        <w:br w:type="page"/>
      </w:r>
    </w:p>
    <w:p>
      <w:pPr>
        <w:spacing w:line="540" w:lineRule="exact"/>
        <w:jc w:val="center"/>
        <w:rPr>
          <w:rFonts w:ascii="方正小标宋简体" w:hAnsi="宋体" w:eastAsia="方正小标宋简体"/>
          <w:kern w:val="0"/>
          <w:sz w:val="44"/>
          <w:szCs w:val="44"/>
        </w:rPr>
      </w:pPr>
    </w:p>
    <w:p>
      <w:pPr>
        <w:spacing w:line="540" w:lineRule="exact"/>
        <w:jc w:val="center"/>
        <w:rPr>
          <w:rFonts w:ascii="方正小标宋简体" w:hAnsi="宋体" w:eastAsia="方正小标宋简体"/>
          <w:kern w:val="0"/>
          <w:sz w:val="44"/>
          <w:szCs w:val="44"/>
        </w:rPr>
      </w:pPr>
      <w:r>
        <w:rPr>
          <w:rFonts w:hint="eastAsia" w:ascii="方正小标宋简体" w:hAnsi="宋体" w:eastAsia="方正小标宋简体"/>
          <w:kern w:val="0"/>
          <w:sz w:val="44"/>
          <w:szCs w:val="44"/>
        </w:rPr>
        <w:t>前期物业服务合同</w:t>
      </w:r>
    </w:p>
    <w:p>
      <w:pPr>
        <w:spacing w:line="540" w:lineRule="exact"/>
        <w:jc w:val="center"/>
        <w:rPr>
          <w:rFonts w:ascii="仿宋_GB2312" w:hAnsi="宋体"/>
          <w:kern w:val="0"/>
          <w:szCs w:val="32"/>
        </w:rPr>
      </w:pPr>
    </w:p>
    <w:p>
      <w:pPr>
        <w:spacing w:line="540" w:lineRule="exact"/>
        <w:rPr>
          <w:rFonts w:ascii="仿宋_GB2312" w:hAnsi="宋体"/>
          <w:snapToGrid w:val="0"/>
          <w:kern w:val="32"/>
          <w:szCs w:val="32"/>
        </w:rPr>
      </w:pPr>
      <w:r>
        <w:rPr>
          <w:rFonts w:hint="eastAsia" w:ascii="仿宋_GB2312" w:hAnsi="宋体"/>
          <w:snapToGrid w:val="0"/>
          <w:kern w:val="32"/>
          <w:szCs w:val="32"/>
        </w:rPr>
        <w:t>甲方（开发建设单位）：</w:t>
      </w:r>
      <w:r>
        <w:rPr>
          <w:rFonts w:hint="eastAsia" w:ascii="仿宋_GB2312" w:hAnsi="宋体"/>
          <w:snapToGrid w:val="0"/>
          <w:kern w:val="32"/>
          <w:szCs w:val="32"/>
          <w:u w:val="single"/>
        </w:rPr>
        <w:t xml:space="preserve">                     </w:t>
      </w:r>
    </w:p>
    <w:p>
      <w:pPr>
        <w:spacing w:line="540" w:lineRule="exact"/>
        <w:rPr>
          <w:rFonts w:ascii="仿宋_GB2312" w:hAnsi="宋体"/>
          <w:snapToGrid w:val="0"/>
          <w:kern w:val="32"/>
          <w:szCs w:val="32"/>
        </w:rPr>
      </w:pPr>
      <w:r>
        <w:rPr>
          <w:rFonts w:hint="eastAsia" w:ascii="仿宋_GB2312" w:hAnsi="宋体"/>
          <w:snapToGrid w:val="0"/>
          <w:kern w:val="32"/>
          <w:szCs w:val="32"/>
        </w:rPr>
        <w:t>营业执照注册号：</w:t>
      </w:r>
      <w:r>
        <w:rPr>
          <w:rFonts w:hint="eastAsia" w:ascii="仿宋_GB2312" w:hAnsi="宋体"/>
          <w:snapToGrid w:val="0"/>
          <w:kern w:val="32"/>
          <w:szCs w:val="32"/>
          <w:u w:val="single"/>
        </w:rPr>
        <w:t xml:space="preserve">                                 </w:t>
      </w:r>
    </w:p>
    <w:p>
      <w:pPr>
        <w:spacing w:line="540" w:lineRule="exact"/>
        <w:rPr>
          <w:rFonts w:ascii="仿宋_GB2312" w:hAnsi="宋体"/>
          <w:snapToGrid w:val="0"/>
          <w:kern w:val="32"/>
          <w:szCs w:val="32"/>
        </w:rPr>
      </w:pPr>
      <w:r>
        <w:rPr>
          <w:rFonts w:hint="eastAsia" w:ascii="仿宋_GB2312" w:hAnsi="宋体"/>
          <w:snapToGrid w:val="0"/>
          <w:kern w:val="32"/>
          <w:szCs w:val="32"/>
        </w:rPr>
        <w:t>法定代表人：</w:t>
      </w:r>
      <w:r>
        <w:rPr>
          <w:rFonts w:hint="eastAsia" w:ascii="仿宋_GB2312" w:hAnsi="宋体"/>
          <w:snapToGrid w:val="0"/>
          <w:kern w:val="32"/>
          <w:szCs w:val="32"/>
          <w:u w:val="single"/>
        </w:rPr>
        <w:t xml:space="preserve">               </w:t>
      </w:r>
      <w:r>
        <w:rPr>
          <w:rFonts w:hint="eastAsia" w:ascii="仿宋_GB2312" w:hAnsi="宋体"/>
          <w:snapToGrid w:val="0"/>
          <w:kern w:val="32"/>
          <w:szCs w:val="32"/>
        </w:rPr>
        <w:t xml:space="preserve">  联系电话：</w:t>
      </w:r>
      <w:r>
        <w:rPr>
          <w:rFonts w:hint="eastAsia" w:ascii="仿宋_GB2312" w:hAnsi="宋体"/>
          <w:snapToGrid w:val="0"/>
          <w:kern w:val="32"/>
          <w:szCs w:val="32"/>
          <w:u w:val="single"/>
        </w:rPr>
        <w:t xml:space="preserve">          </w:t>
      </w:r>
    </w:p>
    <w:p>
      <w:pPr>
        <w:spacing w:line="540" w:lineRule="exact"/>
        <w:rPr>
          <w:rFonts w:ascii="仿宋_GB2312" w:hAnsi="宋体"/>
          <w:snapToGrid w:val="0"/>
          <w:kern w:val="32"/>
          <w:szCs w:val="32"/>
        </w:rPr>
      </w:pPr>
      <w:r>
        <w:rPr>
          <w:rFonts w:hint="eastAsia" w:ascii="仿宋_GB2312" w:hAnsi="宋体"/>
          <w:snapToGrid w:val="0"/>
          <w:kern w:val="32"/>
          <w:szCs w:val="32"/>
        </w:rPr>
        <w:t>委托代理人：</w:t>
      </w:r>
      <w:r>
        <w:rPr>
          <w:rFonts w:hint="eastAsia" w:ascii="仿宋_GB2312" w:hAnsi="宋体"/>
          <w:snapToGrid w:val="0"/>
          <w:kern w:val="32"/>
          <w:szCs w:val="32"/>
          <w:u w:val="single"/>
        </w:rPr>
        <w:t xml:space="preserve">               </w:t>
      </w:r>
      <w:r>
        <w:rPr>
          <w:rFonts w:hint="eastAsia" w:ascii="仿宋_GB2312" w:hAnsi="宋体"/>
          <w:snapToGrid w:val="0"/>
          <w:kern w:val="32"/>
          <w:szCs w:val="32"/>
        </w:rPr>
        <w:t xml:space="preserve">  联系电话：</w:t>
      </w:r>
      <w:r>
        <w:rPr>
          <w:rFonts w:hint="eastAsia" w:ascii="仿宋_GB2312" w:hAnsi="宋体"/>
          <w:snapToGrid w:val="0"/>
          <w:kern w:val="32"/>
          <w:szCs w:val="32"/>
          <w:u w:val="single"/>
        </w:rPr>
        <w:t xml:space="preserve">          </w:t>
      </w:r>
    </w:p>
    <w:p>
      <w:pPr>
        <w:spacing w:line="540" w:lineRule="exact"/>
        <w:rPr>
          <w:rFonts w:ascii="仿宋_GB2312" w:hAnsi="宋体"/>
          <w:snapToGrid w:val="0"/>
          <w:kern w:val="32"/>
          <w:szCs w:val="32"/>
        </w:rPr>
      </w:pPr>
      <w:r>
        <w:rPr>
          <w:rFonts w:hint="eastAsia" w:ascii="仿宋_GB2312" w:hAnsi="宋体"/>
          <w:snapToGrid w:val="0"/>
          <w:kern w:val="32"/>
          <w:szCs w:val="32"/>
        </w:rPr>
        <w:t>通讯地址：</w:t>
      </w:r>
      <w:r>
        <w:rPr>
          <w:rFonts w:hint="eastAsia" w:ascii="仿宋_GB2312" w:hAnsi="宋体"/>
          <w:snapToGrid w:val="0"/>
          <w:kern w:val="32"/>
          <w:szCs w:val="32"/>
          <w:u w:val="single"/>
        </w:rPr>
        <w:t xml:space="preserve">                                       </w:t>
      </w:r>
    </w:p>
    <w:p>
      <w:pPr>
        <w:spacing w:line="540" w:lineRule="exact"/>
        <w:rPr>
          <w:rFonts w:ascii="仿宋_GB2312" w:hAnsi="宋体"/>
          <w:snapToGrid w:val="0"/>
          <w:kern w:val="32"/>
          <w:szCs w:val="32"/>
        </w:rPr>
      </w:pPr>
      <w:r>
        <w:rPr>
          <w:rFonts w:hint="eastAsia" w:ascii="仿宋_GB2312" w:hAnsi="宋体"/>
          <w:snapToGrid w:val="0"/>
          <w:kern w:val="32"/>
          <w:szCs w:val="32"/>
        </w:rPr>
        <w:t>邮政编码：</w:t>
      </w:r>
      <w:r>
        <w:rPr>
          <w:rFonts w:hint="eastAsia" w:ascii="仿宋_GB2312" w:hAnsi="宋体"/>
          <w:snapToGrid w:val="0"/>
          <w:kern w:val="32"/>
          <w:szCs w:val="32"/>
          <w:u w:val="single"/>
        </w:rPr>
        <w:t xml:space="preserve">                </w:t>
      </w:r>
    </w:p>
    <w:p>
      <w:pPr>
        <w:spacing w:line="540" w:lineRule="exact"/>
        <w:rPr>
          <w:rFonts w:ascii="仿宋_GB2312" w:hAnsi="宋体"/>
          <w:snapToGrid w:val="0"/>
          <w:kern w:val="32"/>
          <w:szCs w:val="32"/>
          <w:u w:val="single"/>
        </w:rPr>
      </w:pPr>
      <w:r>
        <w:rPr>
          <w:rFonts w:hint="eastAsia" w:ascii="仿宋_GB2312" w:hAnsi="宋体"/>
          <w:snapToGrid w:val="0"/>
          <w:kern w:val="32"/>
          <w:szCs w:val="32"/>
        </w:rPr>
        <w:t>乙方（物业服务企业）：</w:t>
      </w:r>
      <w:r>
        <w:rPr>
          <w:rFonts w:hint="eastAsia" w:ascii="仿宋_GB2312" w:hAnsi="宋体"/>
          <w:snapToGrid w:val="0"/>
          <w:kern w:val="32"/>
          <w:szCs w:val="32"/>
          <w:u w:val="single"/>
        </w:rPr>
        <w:t xml:space="preserve">                      </w:t>
      </w:r>
    </w:p>
    <w:p>
      <w:pPr>
        <w:spacing w:line="540" w:lineRule="exact"/>
        <w:rPr>
          <w:rFonts w:ascii="仿宋_GB2312" w:hAnsi="宋体"/>
          <w:snapToGrid w:val="0"/>
          <w:kern w:val="32"/>
          <w:szCs w:val="32"/>
        </w:rPr>
      </w:pPr>
      <w:r>
        <w:rPr>
          <w:rFonts w:hint="eastAsia" w:ascii="仿宋_GB2312" w:hAnsi="宋体"/>
          <w:snapToGrid w:val="0"/>
          <w:kern w:val="32"/>
          <w:szCs w:val="32"/>
        </w:rPr>
        <w:t>营业执照注册号：</w:t>
      </w:r>
      <w:r>
        <w:rPr>
          <w:rFonts w:hint="eastAsia" w:ascii="仿宋_GB2312" w:hAnsi="宋体"/>
          <w:snapToGrid w:val="0"/>
          <w:kern w:val="32"/>
          <w:szCs w:val="32"/>
          <w:u w:val="single"/>
        </w:rPr>
        <w:t xml:space="preserve">                                 </w:t>
      </w:r>
    </w:p>
    <w:p>
      <w:pPr>
        <w:spacing w:line="540" w:lineRule="exact"/>
        <w:rPr>
          <w:rFonts w:ascii="仿宋_GB2312" w:hAnsi="宋体"/>
          <w:snapToGrid w:val="0"/>
          <w:kern w:val="32"/>
          <w:szCs w:val="32"/>
          <w:u w:val="single"/>
        </w:rPr>
      </w:pPr>
      <w:r>
        <w:rPr>
          <w:rFonts w:hint="eastAsia" w:ascii="仿宋_GB2312" w:hAnsi="宋体"/>
          <w:snapToGrid w:val="0"/>
          <w:kern w:val="32"/>
          <w:szCs w:val="32"/>
        </w:rPr>
        <w:t>法定代表人：</w:t>
      </w:r>
      <w:r>
        <w:rPr>
          <w:rFonts w:hint="eastAsia" w:ascii="仿宋_GB2312" w:hAnsi="宋体"/>
          <w:snapToGrid w:val="0"/>
          <w:kern w:val="32"/>
          <w:szCs w:val="32"/>
          <w:u w:val="single"/>
        </w:rPr>
        <w:t xml:space="preserve">              </w:t>
      </w:r>
      <w:r>
        <w:rPr>
          <w:rFonts w:hint="eastAsia" w:ascii="仿宋_GB2312" w:hAnsi="宋体"/>
          <w:snapToGrid w:val="0"/>
          <w:kern w:val="32"/>
          <w:szCs w:val="32"/>
        </w:rPr>
        <w:t xml:space="preserve">   联系电话：</w:t>
      </w:r>
      <w:r>
        <w:rPr>
          <w:rFonts w:hint="eastAsia" w:ascii="仿宋_GB2312" w:hAnsi="宋体"/>
          <w:snapToGrid w:val="0"/>
          <w:kern w:val="32"/>
          <w:szCs w:val="32"/>
          <w:u w:val="single"/>
        </w:rPr>
        <w:t xml:space="preserve">         </w:t>
      </w:r>
    </w:p>
    <w:p>
      <w:pPr>
        <w:spacing w:line="540" w:lineRule="exact"/>
        <w:rPr>
          <w:rFonts w:ascii="仿宋_GB2312" w:hAnsi="宋体"/>
          <w:snapToGrid w:val="0"/>
          <w:kern w:val="32"/>
          <w:szCs w:val="32"/>
        </w:rPr>
      </w:pPr>
      <w:r>
        <w:rPr>
          <w:rFonts w:hint="eastAsia" w:ascii="仿宋_GB2312" w:hAnsi="宋体"/>
          <w:snapToGrid w:val="0"/>
          <w:kern w:val="32"/>
          <w:szCs w:val="32"/>
        </w:rPr>
        <w:t>委托代理人：</w:t>
      </w:r>
      <w:r>
        <w:rPr>
          <w:rFonts w:hint="eastAsia" w:ascii="仿宋_GB2312" w:hAnsi="宋体"/>
          <w:snapToGrid w:val="0"/>
          <w:kern w:val="32"/>
          <w:szCs w:val="32"/>
          <w:u w:val="single"/>
        </w:rPr>
        <w:t xml:space="preserve">              </w:t>
      </w:r>
      <w:r>
        <w:rPr>
          <w:rFonts w:hint="eastAsia" w:ascii="仿宋_GB2312" w:hAnsi="宋体"/>
          <w:snapToGrid w:val="0"/>
          <w:kern w:val="32"/>
          <w:szCs w:val="32"/>
        </w:rPr>
        <w:t xml:space="preserve">   联系电话：</w:t>
      </w:r>
      <w:r>
        <w:rPr>
          <w:rFonts w:hint="eastAsia" w:ascii="仿宋_GB2312" w:hAnsi="宋体"/>
          <w:snapToGrid w:val="0"/>
          <w:kern w:val="32"/>
          <w:szCs w:val="32"/>
          <w:u w:val="single"/>
        </w:rPr>
        <w:t xml:space="preserve">         </w:t>
      </w:r>
    </w:p>
    <w:p>
      <w:pPr>
        <w:spacing w:line="540" w:lineRule="exact"/>
        <w:rPr>
          <w:rFonts w:ascii="仿宋_GB2312" w:hAnsi="宋体"/>
          <w:snapToGrid w:val="0"/>
          <w:kern w:val="32"/>
          <w:szCs w:val="32"/>
        </w:rPr>
      </w:pPr>
      <w:r>
        <w:rPr>
          <w:rFonts w:hint="eastAsia" w:ascii="仿宋_GB2312" w:hAnsi="宋体"/>
          <w:snapToGrid w:val="0"/>
          <w:kern w:val="32"/>
          <w:szCs w:val="32"/>
        </w:rPr>
        <w:t>通讯地址：</w:t>
      </w:r>
      <w:r>
        <w:rPr>
          <w:rFonts w:hint="eastAsia" w:ascii="仿宋_GB2312" w:hAnsi="宋体"/>
          <w:snapToGrid w:val="0"/>
          <w:kern w:val="32"/>
          <w:szCs w:val="32"/>
          <w:u w:val="single"/>
        </w:rPr>
        <w:t xml:space="preserve">                                       </w:t>
      </w:r>
    </w:p>
    <w:p>
      <w:pPr>
        <w:spacing w:line="540" w:lineRule="exact"/>
        <w:rPr>
          <w:rFonts w:ascii="仿宋_GB2312" w:hAnsi="宋体"/>
          <w:snapToGrid w:val="0"/>
          <w:kern w:val="32"/>
          <w:szCs w:val="32"/>
          <w:u w:val="single"/>
        </w:rPr>
      </w:pPr>
      <w:r>
        <w:rPr>
          <w:rFonts w:hint="eastAsia" w:ascii="仿宋_GB2312" w:hAnsi="宋体"/>
          <w:snapToGrid w:val="0"/>
          <w:kern w:val="32"/>
          <w:szCs w:val="32"/>
        </w:rPr>
        <w:t>邮政编码：</w:t>
      </w:r>
      <w:r>
        <w:rPr>
          <w:rFonts w:hint="eastAsia" w:ascii="仿宋_GB2312" w:hAnsi="宋体"/>
          <w:snapToGrid w:val="0"/>
          <w:kern w:val="32"/>
          <w:szCs w:val="32"/>
          <w:u w:val="single"/>
        </w:rPr>
        <w:t xml:space="preserve">                 </w:t>
      </w:r>
    </w:p>
    <w:p>
      <w:pPr>
        <w:spacing w:line="540" w:lineRule="exact"/>
        <w:ind w:firstLine="632" w:firstLineChars="200"/>
        <w:rPr>
          <w:rFonts w:ascii="仿宋_GB2312" w:hAnsi="宋体"/>
          <w:snapToGrid w:val="0"/>
          <w:kern w:val="32"/>
          <w:szCs w:val="32"/>
          <w:u w:val="single"/>
        </w:rPr>
      </w:pPr>
      <w:r>
        <w:rPr>
          <w:rFonts w:hint="eastAsia" w:ascii="仿宋_GB2312" w:hAnsi="宋体"/>
          <w:snapToGrid w:val="0"/>
          <w:kern w:val="32"/>
          <w:szCs w:val="32"/>
        </w:rPr>
        <w:t xml:space="preserve">根据《中华人民共和国合同法》《中华人民共和国物权法》《物业管理条例》《浙江省物业管理条例》等法律、法规的规定，在自愿、平等、协商一致的基础上，甲方以 </w:t>
      </w:r>
      <w:r>
        <w:rPr>
          <w:rFonts w:hint="eastAsia" w:ascii="仿宋_GB2312" w:hAnsi="宋体"/>
          <w:snapToGrid w:val="0"/>
          <w:kern w:val="32"/>
          <w:szCs w:val="32"/>
          <w:u w:val="single"/>
        </w:rPr>
        <w:t xml:space="preserve">        </w:t>
      </w:r>
      <w:r>
        <w:rPr>
          <w:rFonts w:hint="eastAsia" w:ascii="仿宋_GB2312" w:hAnsi="宋体"/>
          <w:snapToGrid w:val="0"/>
          <w:kern w:val="32"/>
          <w:szCs w:val="32"/>
        </w:rPr>
        <w:t>（包干制/酬金制）方式选聘乙方对</w:t>
      </w:r>
      <w:r>
        <w:rPr>
          <w:rFonts w:hint="eastAsia" w:ascii="仿宋_GB2312" w:hAnsi="宋体"/>
          <w:snapToGrid w:val="0"/>
          <w:kern w:val="32"/>
          <w:szCs w:val="32"/>
          <w:u w:val="single"/>
        </w:rPr>
        <w:t xml:space="preserve">                 </w:t>
      </w:r>
      <w:r>
        <w:rPr>
          <w:rFonts w:hint="eastAsia" w:ascii="仿宋_GB2312" w:hAnsi="宋体"/>
          <w:snapToGrid w:val="0"/>
          <w:kern w:val="32"/>
          <w:szCs w:val="32"/>
        </w:rPr>
        <w:t>（物业项目名称）提供前期物业服务，签订本合同。</w:t>
      </w:r>
    </w:p>
    <w:p>
      <w:pPr>
        <w:spacing w:line="540" w:lineRule="exact"/>
        <w:ind w:firstLine="632" w:firstLineChars="200"/>
        <w:rPr>
          <w:rFonts w:ascii="宋体" w:hAnsi="宋体" w:eastAsia="宋体"/>
          <w:snapToGrid w:val="0"/>
          <w:kern w:val="32"/>
          <w:sz w:val="28"/>
          <w:szCs w:val="28"/>
        </w:rPr>
      </w:pPr>
      <w:r>
        <w:rPr>
          <w:rFonts w:hint="eastAsia" w:ascii="仿宋_GB2312" w:hAnsi="宋体"/>
          <w:snapToGrid w:val="0"/>
          <w:kern w:val="32"/>
          <w:szCs w:val="32"/>
        </w:rPr>
        <w:t>乙方依照本合同提供服务的受益人为本物业管理区域的全体业主和非业主使用人，全体业主和非业主使用人享受本合同提供的服务并承担按本合同约定及时交纳物业费用等义务。</w:t>
      </w:r>
      <w:r>
        <w:rPr>
          <w:rFonts w:ascii="宋体" w:hAnsi="宋体" w:eastAsia="宋体"/>
          <w:snapToGrid w:val="0"/>
          <w:kern w:val="32"/>
          <w:sz w:val="28"/>
          <w:szCs w:val="28"/>
        </w:rPr>
        <w:br w:type="page"/>
      </w:r>
    </w:p>
    <w:p>
      <w:pPr>
        <w:spacing w:line="540" w:lineRule="exact"/>
        <w:ind w:firstLine="552" w:firstLineChars="200"/>
        <w:rPr>
          <w:rFonts w:ascii="宋体" w:hAnsi="宋体" w:eastAsia="宋体"/>
          <w:snapToGrid w:val="0"/>
          <w:kern w:val="32"/>
          <w:sz w:val="28"/>
          <w:szCs w:val="28"/>
        </w:rPr>
      </w:pPr>
    </w:p>
    <w:p>
      <w:pPr>
        <w:spacing w:line="520" w:lineRule="exact"/>
        <w:jc w:val="center"/>
        <w:rPr>
          <w:rFonts w:ascii="黑体" w:hAnsi="黑体" w:eastAsia="黑体"/>
          <w:szCs w:val="32"/>
        </w:rPr>
      </w:pPr>
      <w:r>
        <w:rPr>
          <w:rFonts w:hint="eastAsia" w:ascii="黑体" w:hAnsi="黑体" w:eastAsia="黑体"/>
          <w:szCs w:val="32"/>
        </w:rPr>
        <w:t>第一章  物业基本情况</w:t>
      </w:r>
    </w:p>
    <w:p>
      <w:pPr>
        <w:spacing w:line="520" w:lineRule="exact"/>
        <w:ind w:firstLine="632" w:firstLineChars="200"/>
        <w:rPr>
          <w:rFonts w:ascii="仿宋_GB2312" w:hAnsi="宋体"/>
          <w:snapToGrid w:val="0"/>
          <w:kern w:val="32"/>
          <w:szCs w:val="32"/>
        </w:rPr>
      </w:pPr>
      <w:r>
        <w:rPr>
          <w:rFonts w:hint="eastAsia" w:ascii="楷体_GB2312" w:hAnsi="宋体" w:eastAsia="楷体_GB2312"/>
          <w:b/>
          <w:bCs/>
          <w:snapToGrid w:val="0"/>
          <w:kern w:val="32"/>
          <w:szCs w:val="32"/>
        </w:rPr>
        <w:t>第一条</w:t>
      </w:r>
      <w:r>
        <w:rPr>
          <w:rFonts w:hint="eastAsia" w:ascii="仿宋_GB2312" w:hAnsi="宋体"/>
          <w:snapToGrid w:val="0"/>
          <w:kern w:val="32"/>
          <w:szCs w:val="32"/>
        </w:rPr>
        <w:t xml:space="preserve">  物业基本情况</w:t>
      </w:r>
    </w:p>
    <w:p>
      <w:pPr>
        <w:spacing w:line="520" w:lineRule="exact"/>
        <w:ind w:firstLine="632" w:firstLineChars="200"/>
        <w:rPr>
          <w:rFonts w:ascii="仿宋_GB2312" w:hAnsi="宋体"/>
          <w:snapToGrid w:val="0"/>
          <w:kern w:val="32"/>
          <w:szCs w:val="32"/>
        </w:rPr>
      </w:pPr>
      <w:r>
        <w:rPr>
          <w:rFonts w:hint="eastAsia" w:ascii="仿宋_GB2312" w:hAnsi="宋体"/>
          <w:snapToGrid w:val="0"/>
          <w:kern w:val="32"/>
          <w:szCs w:val="32"/>
        </w:rPr>
        <w:t>物业项目名称：</w:t>
      </w:r>
      <w:r>
        <w:rPr>
          <w:rFonts w:hint="eastAsia" w:ascii="仿宋_GB2312" w:hAnsi="宋体"/>
          <w:snapToGrid w:val="0"/>
          <w:kern w:val="32"/>
          <w:szCs w:val="32"/>
          <w:u w:val="single"/>
        </w:rPr>
        <w:t xml:space="preserve">                           </w:t>
      </w:r>
      <w:r>
        <w:rPr>
          <w:rFonts w:hint="eastAsia" w:ascii="仿宋_GB2312" w:hAnsi="宋体"/>
          <w:snapToGrid w:val="0"/>
          <w:kern w:val="32"/>
          <w:szCs w:val="32"/>
        </w:rPr>
        <w:t>；</w:t>
      </w:r>
    </w:p>
    <w:p>
      <w:pPr>
        <w:spacing w:line="520" w:lineRule="exact"/>
        <w:ind w:firstLine="632" w:firstLineChars="200"/>
        <w:rPr>
          <w:rFonts w:ascii="仿宋_GB2312" w:hAnsi="宋体"/>
          <w:snapToGrid w:val="0"/>
          <w:kern w:val="32"/>
          <w:szCs w:val="32"/>
        </w:rPr>
      </w:pPr>
      <w:r>
        <w:rPr>
          <w:rFonts w:hint="eastAsia" w:ascii="仿宋_GB2312" w:hAnsi="宋体"/>
          <w:snapToGrid w:val="0"/>
          <w:kern w:val="32"/>
          <w:szCs w:val="32"/>
        </w:rPr>
        <w:t>坐落位置：</w:t>
      </w:r>
      <w:r>
        <w:rPr>
          <w:rFonts w:hint="eastAsia" w:ascii="仿宋_GB2312" w:hAnsi="宋体" w:cs="宋体"/>
          <w:snapToGrid w:val="0"/>
          <w:kern w:val="32"/>
          <w:szCs w:val="32"/>
        </w:rPr>
        <w:t>湖州市</w:t>
      </w:r>
      <w:r>
        <w:rPr>
          <w:rFonts w:hint="eastAsia" w:ascii="仿宋_GB2312" w:hAnsi="宋体" w:cs="宋体"/>
          <w:snapToGrid w:val="0"/>
          <w:kern w:val="32"/>
          <w:szCs w:val="32"/>
          <w:u w:val="single"/>
        </w:rPr>
        <w:t xml:space="preserve">         </w:t>
      </w:r>
      <w:r>
        <w:rPr>
          <w:rFonts w:hint="eastAsia" w:ascii="仿宋_GB2312" w:hAnsi="宋体" w:cs="宋体"/>
          <w:snapToGrid w:val="0"/>
          <w:kern w:val="32"/>
          <w:szCs w:val="32"/>
        </w:rPr>
        <w:t>区（县、市）</w:t>
      </w:r>
      <w:r>
        <w:rPr>
          <w:rFonts w:hint="eastAsia" w:ascii="仿宋_GB2312" w:hAnsi="宋体" w:cs="宋体"/>
          <w:snapToGrid w:val="0"/>
          <w:kern w:val="32"/>
          <w:szCs w:val="32"/>
          <w:u w:val="single"/>
        </w:rPr>
        <w:t xml:space="preserve">        </w:t>
      </w:r>
      <w:r>
        <w:rPr>
          <w:rFonts w:hint="eastAsia" w:ascii="仿宋_GB2312" w:hAnsi="宋体" w:cs="宋体"/>
          <w:snapToGrid w:val="0"/>
          <w:kern w:val="32"/>
          <w:szCs w:val="32"/>
        </w:rPr>
        <w:t>街道（乡、镇）</w:t>
      </w:r>
      <w:r>
        <w:rPr>
          <w:rFonts w:hint="eastAsia" w:ascii="仿宋_GB2312" w:hAnsi="宋体" w:cs="宋体"/>
          <w:snapToGrid w:val="0"/>
          <w:kern w:val="32"/>
          <w:szCs w:val="32"/>
          <w:u w:val="single"/>
        </w:rPr>
        <w:t xml:space="preserve">       </w:t>
      </w:r>
      <w:r>
        <w:rPr>
          <w:rFonts w:hint="eastAsia" w:ascii="仿宋_GB2312" w:hAnsi="宋体" w:cs="宋体"/>
          <w:snapToGrid w:val="0"/>
          <w:kern w:val="32"/>
          <w:szCs w:val="32"/>
        </w:rPr>
        <w:t>路（街、巷）</w:t>
      </w:r>
      <w:r>
        <w:rPr>
          <w:rFonts w:hint="eastAsia" w:ascii="仿宋_GB2312" w:hAnsi="宋体" w:cs="宋体"/>
          <w:snapToGrid w:val="0"/>
          <w:kern w:val="32"/>
          <w:szCs w:val="32"/>
          <w:u w:val="single"/>
        </w:rPr>
        <w:t xml:space="preserve">      </w:t>
      </w:r>
      <w:r>
        <w:rPr>
          <w:rFonts w:hint="eastAsia" w:ascii="仿宋_GB2312" w:hAnsi="宋体" w:cs="宋体"/>
          <w:snapToGrid w:val="0"/>
          <w:kern w:val="32"/>
          <w:szCs w:val="32"/>
        </w:rPr>
        <w:t>号；</w:t>
      </w:r>
    </w:p>
    <w:p>
      <w:pPr>
        <w:spacing w:line="520" w:lineRule="exact"/>
        <w:ind w:firstLine="632" w:firstLineChars="200"/>
        <w:rPr>
          <w:rFonts w:ascii="仿宋_GB2312" w:hAnsi="宋体"/>
          <w:snapToGrid w:val="0"/>
          <w:kern w:val="32"/>
          <w:szCs w:val="32"/>
        </w:rPr>
      </w:pPr>
      <w:r>
        <w:rPr>
          <w:rFonts w:hint="eastAsia" w:ascii="仿宋_GB2312" w:hAnsi="宋体"/>
          <w:snapToGrid w:val="0"/>
          <w:kern w:val="32"/>
          <w:szCs w:val="32"/>
        </w:rPr>
        <w:t>物业类型：</w:t>
      </w:r>
      <w:r>
        <w:rPr>
          <w:rFonts w:hint="eastAsia" w:ascii="仿宋_GB2312" w:hAnsi="宋体"/>
          <w:snapToGrid w:val="0"/>
          <w:kern w:val="32"/>
          <w:szCs w:val="32"/>
          <w:u w:val="single"/>
        </w:rPr>
        <w:t xml:space="preserve">                  </w:t>
      </w:r>
      <w:r>
        <w:rPr>
          <w:rFonts w:hint="eastAsia" w:ascii="仿宋_GB2312" w:hAnsi="宋体" w:cs="宋体"/>
          <w:snapToGrid w:val="0"/>
          <w:kern w:val="32"/>
          <w:szCs w:val="32"/>
        </w:rPr>
        <w:t>（住宅、非住宅、综合）；</w:t>
      </w:r>
    </w:p>
    <w:p>
      <w:pPr>
        <w:spacing w:line="520" w:lineRule="exact"/>
        <w:ind w:firstLine="632" w:firstLineChars="200"/>
        <w:rPr>
          <w:rFonts w:ascii="仿宋_GB2312" w:hAnsi="宋体"/>
          <w:snapToGrid w:val="0"/>
          <w:kern w:val="32"/>
          <w:szCs w:val="32"/>
        </w:rPr>
      </w:pPr>
      <w:r>
        <w:rPr>
          <w:rFonts w:hint="eastAsia" w:ascii="仿宋_GB2312" w:hAnsi="宋体"/>
          <w:snapToGrid w:val="0"/>
          <w:kern w:val="32"/>
          <w:szCs w:val="32"/>
        </w:rPr>
        <w:t>物业管理区域四至范围：</w:t>
      </w:r>
    </w:p>
    <w:p>
      <w:pPr>
        <w:spacing w:line="520" w:lineRule="exact"/>
        <w:ind w:firstLine="632" w:firstLineChars="200"/>
        <w:rPr>
          <w:rFonts w:ascii="仿宋_GB2312" w:hAnsi="宋体"/>
          <w:snapToGrid w:val="0"/>
          <w:kern w:val="32"/>
          <w:szCs w:val="32"/>
        </w:rPr>
      </w:pPr>
      <w:r>
        <w:rPr>
          <w:rFonts w:hint="eastAsia" w:ascii="仿宋_GB2312" w:hAnsi="宋体"/>
          <w:snapToGrid w:val="0"/>
          <w:kern w:val="32"/>
          <w:szCs w:val="32"/>
        </w:rPr>
        <w:t>东至</w:t>
      </w:r>
      <w:r>
        <w:rPr>
          <w:rFonts w:hint="eastAsia" w:ascii="仿宋_GB2312" w:hAnsi="宋体"/>
          <w:snapToGrid w:val="0"/>
          <w:kern w:val="32"/>
          <w:szCs w:val="32"/>
          <w:u w:val="single"/>
        </w:rPr>
        <w:t xml:space="preserve">                               </w:t>
      </w:r>
      <w:r>
        <w:rPr>
          <w:rFonts w:hint="eastAsia" w:ascii="仿宋_GB2312" w:hAnsi="宋体"/>
          <w:snapToGrid w:val="0"/>
          <w:kern w:val="32"/>
          <w:szCs w:val="32"/>
        </w:rPr>
        <w:t>；</w:t>
      </w:r>
    </w:p>
    <w:p>
      <w:pPr>
        <w:spacing w:line="520" w:lineRule="exact"/>
        <w:ind w:firstLine="632" w:firstLineChars="200"/>
        <w:rPr>
          <w:rFonts w:ascii="仿宋_GB2312" w:hAnsi="宋体"/>
          <w:snapToGrid w:val="0"/>
          <w:kern w:val="32"/>
          <w:szCs w:val="32"/>
        </w:rPr>
      </w:pPr>
      <w:r>
        <w:rPr>
          <w:rFonts w:hint="eastAsia" w:ascii="仿宋_GB2312" w:hAnsi="宋体"/>
          <w:snapToGrid w:val="0"/>
          <w:kern w:val="32"/>
          <w:szCs w:val="32"/>
        </w:rPr>
        <w:t>南至</w:t>
      </w:r>
      <w:r>
        <w:rPr>
          <w:rFonts w:hint="eastAsia" w:ascii="仿宋_GB2312" w:hAnsi="宋体"/>
          <w:snapToGrid w:val="0"/>
          <w:kern w:val="32"/>
          <w:szCs w:val="32"/>
          <w:u w:val="single"/>
        </w:rPr>
        <w:t xml:space="preserve">                               </w:t>
      </w:r>
      <w:r>
        <w:rPr>
          <w:rFonts w:hint="eastAsia" w:ascii="仿宋_GB2312" w:hAnsi="宋体"/>
          <w:snapToGrid w:val="0"/>
          <w:kern w:val="32"/>
          <w:szCs w:val="32"/>
        </w:rPr>
        <w:t>；</w:t>
      </w:r>
    </w:p>
    <w:p>
      <w:pPr>
        <w:spacing w:line="520" w:lineRule="exact"/>
        <w:ind w:firstLine="632" w:firstLineChars="200"/>
        <w:rPr>
          <w:rFonts w:ascii="仿宋_GB2312" w:hAnsi="宋体"/>
          <w:snapToGrid w:val="0"/>
          <w:kern w:val="32"/>
          <w:szCs w:val="32"/>
        </w:rPr>
      </w:pPr>
      <w:r>
        <w:rPr>
          <w:rFonts w:hint="eastAsia" w:ascii="仿宋_GB2312" w:hAnsi="宋体"/>
          <w:snapToGrid w:val="0"/>
          <w:kern w:val="32"/>
          <w:szCs w:val="32"/>
        </w:rPr>
        <w:t>西至</w:t>
      </w:r>
      <w:r>
        <w:rPr>
          <w:rFonts w:hint="eastAsia" w:ascii="仿宋_GB2312" w:hAnsi="宋体"/>
          <w:snapToGrid w:val="0"/>
          <w:kern w:val="32"/>
          <w:szCs w:val="32"/>
          <w:u w:val="single"/>
        </w:rPr>
        <w:t xml:space="preserve">                               </w:t>
      </w:r>
      <w:r>
        <w:rPr>
          <w:rFonts w:hint="eastAsia" w:ascii="仿宋_GB2312" w:hAnsi="宋体"/>
          <w:snapToGrid w:val="0"/>
          <w:kern w:val="32"/>
          <w:szCs w:val="32"/>
        </w:rPr>
        <w:t>；</w:t>
      </w:r>
    </w:p>
    <w:p>
      <w:pPr>
        <w:spacing w:line="520" w:lineRule="exact"/>
        <w:ind w:firstLine="632" w:firstLineChars="200"/>
        <w:rPr>
          <w:rFonts w:ascii="仿宋_GB2312" w:hAnsi="宋体"/>
          <w:snapToGrid w:val="0"/>
          <w:kern w:val="32"/>
          <w:szCs w:val="32"/>
        </w:rPr>
      </w:pPr>
      <w:r>
        <w:rPr>
          <w:rFonts w:hint="eastAsia" w:ascii="仿宋_GB2312" w:hAnsi="宋体"/>
          <w:snapToGrid w:val="0"/>
          <w:kern w:val="32"/>
          <w:szCs w:val="32"/>
        </w:rPr>
        <w:t>北至</w:t>
      </w:r>
      <w:r>
        <w:rPr>
          <w:rFonts w:hint="eastAsia" w:ascii="仿宋_GB2312" w:hAnsi="宋体"/>
          <w:snapToGrid w:val="0"/>
          <w:kern w:val="32"/>
          <w:szCs w:val="32"/>
          <w:u w:val="single"/>
        </w:rPr>
        <w:t xml:space="preserve">                               </w:t>
      </w:r>
      <w:r>
        <w:rPr>
          <w:rFonts w:hint="eastAsia" w:ascii="仿宋_GB2312" w:hAnsi="宋体"/>
          <w:snapToGrid w:val="0"/>
          <w:kern w:val="32"/>
          <w:szCs w:val="32"/>
        </w:rPr>
        <w:t>；</w:t>
      </w:r>
    </w:p>
    <w:p>
      <w:pPr>
        <w:spacing w:line="520" w:lineRule="exact"/>
        <w:ind w:firstLine="632" w:firstLineChars="200"/>
        <w:rPr>
          <w:rFonts w:ascii="仿宋_GB2312" w:hAnsi="宋体"/>
          <w:snapToGrid w:val="0"/>
          <w:kern w:val="32"/>
          <w:szCs w:val="32"/>
        </w:rPr>
      </w:pPr>
      <w:r>
        <w:rPr>
          <w:rFonts w:hint="eastAsia" w:ascii="仿宋_GB2312" w:hAnsi="宋体"/>
          <w:snapToGrid w:val="0"/>
          <w:kern w:val="32"/>
          <w:szCs w:val="32"/>
        </w:rPr>
        <w:t xml:space="preserve">占地面积： </w:t>
      </w:r>
      <w:r>
        <w:rPr>
          <w:rFonts w:hint="eastAsia" w:ascii="仿宋_GB2312" w:hAnsi="宋体"/>
          <w:snapToGrid w:val="0"/>
          <w:kern w:val="32"/>
          <w:szCs w:val="32"/>
          <w:u w:val="single"/>
        </w:rPr>
        <w:t xml:space="preserve">          </w:t>
      </w:r>
      <w:r>
        <w:rPr>
          <w:rFonts w:hint="eastAsia" w:ascii="仿宋_GB2312" w:hAnsi="宋体"/>
          <w:snapToGrid w:val="0"/>
          <w:kern w:val="32"/>
          <w:szCs w:val="32"/>
        </w:rPr>
        <w:t>平方米；</w:t>
      </w:r>
    </w:p>
    <w:p>
      <w:pPr>
        <w:spacing w:line="520" w:lineRule="exact"/>
        <w:ind w:firstLine="632" w:firstLineChars="200"/>
        <w:rPr>
          <w:rFonts w:ascii="仿宋_GB2312" w:hAnsi="宋体"/>
          <w:snapToGrid w:val="0"/>
          <w:kern w:val="32"/>
          <w:szCs w:val="32"/>
        </w:rPr>
      </w:pPr>
      <w:r>
        <w:rPr>
          <w:rFonts w:hint="eastAsia" w:ascii="仿宋_GB2312" w:hAnsi="宋体"/>
          <w:snapToGrid w:val="0"/>
          <w:kern w:val="32"/>
          <w:szCs w:val="32"/>
        </w:rPr>
        <w:t>总建筑面积：</w:t>
      </w:r>
      <w:r>
        <w:rPr>
          <w:rFonts w:hint="eastAsia" w:ascii="仿宋_GB2312" w:hAnsi="宋体"/>
          <w:snapToGrid w:val="0"/>
          <w:kern w:val="32"/>
          <w:szCs w:val="32"/>
          <w:u w:val="single"/>
        </w:rPr>
        <w:t xml:space="preserve">          </w:t>
      </w:r>
      <w:r>
        <w:rPr>
          <w:rFonts w:hint="eastAsia" w:ascii="仿宋_GB2312" w:hAnsi="宋体"/>
          <w:snapToGrid w:val="0"/>
          <w:kern w:val="32"/>
          <w:szCs w:val="32"/>
        </w:rPr>
        <w:t>平方米；其中住宅</w:t>
      </w:r>
      <w:r>
        <w:rPr>
          <w:rFonts w:hint="eastAsia" w:ascii="仿宋_GB2312" w:hAnsi="宋体"/>
          <w:snapToGrid w:val="0"/>
          <w:kern w:val="32"/>
          <w:szCs w:val="32"/>
          <w:u w:val="single"/>
        </w:rPr>
        <w:t xml:space="preserve">          </w:t>
      </w:r>
      <w:r>
        <w:rPr>
          <w:rFonts w:hint="eastAsia" w:ascii="仿宋_GB2312" w:hAnsi="宋体"/>
          <w:snapToGrid w:val="0"/>
          <w:kern w:val="32"/>
          <w:szCs w:val="32"/>
        </w:rPr>
        <w:t>平方米，</w:t>
      </w:r>
      <w:r>
        <w:rPr>
          <w:rFonts w:hint="eastAsia" w:ascii="仿宋_GB2312" w:hAnsi="宋体" w:cs="宋体"/>
          <w:snapToGrid w:val="0"/>
          <w:kern w:val="32"/>
          <w:szCs w:val="32"/>
        </w:rPr>
        <w:t>非住宅</w:t>
      </w:r>
      <w:r>
        <w:rPr>
          <w:rFonts w:hint="eastAsia" w:ascii="仿宋_GB2312" w:hAnsi="宋体" w:cs="宋体"/>
          <w:snapToGrid w:val="0"/>
          <w:kern w:val="32"/>
          <w:szCs w:val="32"/>
          <w:u w:val="single"/>
        </w:rPr>
        <w:t xml:space="preserve">         </w:t>
      </w:r>
      <w:r>
        <w:rPr>
          <w:rFonts w:hint="eastAsia" w:ascii="仿宋_GB2312" w:hAnsi="宋体" w:cs="宋体"/>
          <w:snapToGrid w:val="0"/>
          <w:kern w:val="32"/>
          <w:szCs w:val="32"/>
        </w:rPr>
        <w:t>平</w:t>
      </w:r>
      <w:r>
        <w:rPr>
          <w:rFonts w:hint="eastAsia" w:ascii="仿宋_GB2312" w:hAnsi="宋体"/>
          <w:snapToGrid w:val="0"/>
          <w:kern w:val="32"/>
          <w:szCs w:val="32"/>
        </w:rPr>
        <w:t>方米；</w:t>
      </w:r>
    </w:p>
    <w:p>
      <w:pPr>
        <w:spacing w:line="520" w:lineRule="exact"/>
        <w:ind w:firstLine="632" w:firstLineChars="200"/>
        <w:rPr>
          <w:rFonts w:ascii="仿宋_GB2312" w:hAnsi="宋体"/>
          <w:snapToGrid w:val="0"/>
          <w:kern w:val="32"/>
          <w:szCs w:val="32"/>
        </w:rPr>
      </w:pPr>
      <w:r>
        <w:rPr>
          <w:rFonts w:hint="eastAsia" w:ascii="仿宋_GB2312" w:hAnsi="宋体"/>
          <w:snapToGrid w:val="0"/>
          <w:kern w:val="32"/>
          <w:szCs w:val="32"/>
        </w:rPr>
        <w:t>物业管理用房建筑面积</w:t>
      </w:r>
      <w:r>
        <w:rPr>
          <w:rFonts w:hint="eastAsia" w:ascii="仿宋_GB2312" w:hAnsi="宋体"/>
          <w:snapToGrid w:val="0"/>
          <w:kern w:val="32"/>
          <w:szCs w:val="32"/>
          <w:u w:val="single"/>
        </w:rPr>
        <w:t xml:space="preserve">      </w:t>
      </w:r>
      <w:r>
        <w:rPr>
          <w:rFonts w:hint="eastAsia" w:ascii="仿宋_GB2312" w:hAnsi="宋体"/>
          <w:snapToGrid w:val="0"/>
          <w:kern w:val="32"/>
          <w:szCs w:val="32"/>
        </w:rPr>
        <w:t>平方米，其中包括：物业办公用房</w:t>
      </w:r>
      <w:r>
        <w:rPr>
          <w:rFonts w:hint="eastAsia" w:ascii="仿宋_GB2312" w:hAnsi="宋体"/>
          <w:snapToGrid w:val="0"/>
          <w:kern w:val="32"/>
          <w:szCs w:val="32"/>
          <w:u w:val="single"/>
        </w:rPr>
        <w:t xml:space="preserve">      </w:t>
      </w:r>
      <w:r>
        <w:rPr>
          <w:rFonts w:hint="eastAsia" w:ascii="仿宋_GB2312" w:hAnsi="宋体"/>
          <w:snapToGrid w:val="0"/>
          <w:kern w:val="32"/>
          <w:szCs w:val="32"/>
        </w:rPr>
        <w:t>平方米，位于</w:t>
      </w:r>
      <w:r>
        <w:rPr>
          <w:rFonts w:hint="eastAsia" w:ascii="仿宋_GB2312" w:hAnsi="宋体"/>
          <w:snapToGrid w:val="0"/>
          <w:kern w:val="32"/>
          <w:szCs w:val="32"/>
          <w:u w:val="single"/>
        </w:rPr>
        <w:t xml:space="preserve">            </w:t>
      </w:r>
      <w:r>
        <w:rPr>
          <w:rFonts w:hint="eastAsia" w:ascii="仿宋_GB2312" w:hAnsi="宋体"/>
          <w:snapToGrid w:val="0"/>
          <w:kern w:val="32"/>
          <w:szCs w:val="32"/>
        </w:rPr>
        <w:t>，物业经营用房</w:t>
      </w:r>
      <w:r>
        <w:rPr>
          <w:rFonts w:hint="eastAsia" w:ascii="仿宋_GB2312" w:hAnsi="宋体"/>
          <w:snapToGrid w:val="0"/>
          <w:kern w:val="32"/>
          <w:szCs w:val="32"/>
          <w:u w:val="single"/>
        </w:rPr>
        <w:t xml:space="preserve">      </w:t>
      </w:r>
      <w:r>
        <w:rPr>
          <w:rFonts w:hint="eastAsia" w:ascii="仿宋_GB2312" w:hAnsi="宋体"/>
          <w:snapToGrid w:val="0"/>
          <w:kern w:val="32"/>
          <w:szCs w:val="32"/>
        </w:rPr>
        <w:t>平方米、位于</w:t>
      </w:r>
      <w:r>
        <w:rPr>
          <w:rFonts w:hint="eastAsia" w:ascii="仿宋_GB2312" w:hAnsi="宋体"/>
          <w:snapToGrid w:val="0"/>
          <w:kern w:val="32"/>
          <w:szCs w:val="32"/>
          <w:u w:val="single"/>
        </w:rPr>
        <w:t xml:space="preserve">              </w:t>
      </w:r>
      <w:r>
        <w:rPr>
          <w:rFonts w:hint="eastAsia" w:ascii="仿宋_GB2312" w:hAnsi="宋体"/>
          <w:snapToGrid w:val="0"/>
          <w:kern w:val="32"/>
          <w:szCs w:val="32"/>
        </w:rPr>
        <w:t xml:space="preserve"> 。（总建筑面积以实际竣工验收测绘结果为准）</w:t>
      </w:r>
    </w:p>
    <w:p>
      <w:pPr>
        <w:spacing w:line="520" w:lineRule="exact"/>
        <w:ind w:firstLine="632" w:firstLineChars="200"/>
        <w:rPr>
          <w:rFonts w:ascii="仿宋_GB2312" w:hAnsi="宋体"/>
          <w:snapToGrid w:val="0"/>
          <w:kern w:val="32"/>
          <w:szCs w:val="32"/>
          <w:u w:val="single"/>
        </w:rPr>
      </w:pPr>
      <w:r>
        <w:rPr>
          <w:rFonts w:hint="eastAsia" w:ascii="仿宋_GB2312" w:hAnsi="宋体"/>
          <w:snapToGrid w:val="0"/>
          <w:kern w:val="32"/>
          <w:szCs w:val="32"/>
        </w:rPr>
        <w:t>分期建设的项目，具体情况为：</w:t>
      </w:r>
      <w:r>
        <w:rPr>
          <w:rFonts w:hint="eastAsia" w:ascii="仿宋_GB2312" w:hAnsi="宋体"/>
          <w:snapToGrid w:val="0"/>
          <w:kern w:val="32"/>
          <w:szCs w:val="32"/>
          <w:u w:val="single"/>
        </w:rPr>
        <w:t xml:space="preserve">                        </w:t>
      </w:r>
    </w:p>
    <w:p>
      <w:pPr>
        <w:spacing w:line="520" w:lineRule="exact"/>
        <w:ind w:firstLine="632" w:firstLineChars="200"/>
        <w:rPr>
          <w:rFonts w:ascii="仿宋_GB2312" w:hAnsi="宋体"/>
          <w:snapToGrid w:val="0"/>
          <w:kern w:val="32"/>
          <w:szCs w:val="32"/>
        </w:rPr>
      </w:pPr>
      <w:r>
        <w:rPr>
          <w:rFonts w:hint="eastAsia" w:ascii="仿宋_GB2312" w:hAnsi="宋体"/>
          <w:snapToGrid w:val="0"/>
          <w:kern w:val="32"/>
          <w:szCs w:val="32"/>
          <w:u w:val="single"/>
        </w:rPr>
        <w:t xml:space="preserve">                                                   </w:t>
      </w:r>
      <w:r>
        <w:rPr>
          <w:rFonts w:hint="eastAsia" w:ascii="仿宋_GB2312" w:hAnsi="宋体"/>
          <w:snapToGrid w:val="0"/>
          <w:kern w:val="32"/>
          <w:szCs w:val="32"/>
        </w:rPr>
        <w:t>。</w:t>
      </w:r>
    </w:p>
    <w:p>
      <w:pPr>
        <w:spacing w:line="520" w:lineRule="exact"/>
        <w:ind w:firstLine="632" w:firstLineChars="200"/>
        <w:rPr>
          <w:rFonts w:ascii="仿宋_GB2312" w:hAnsi="宋体"/>
          <w:snapToGrid w:val="0"/>
          <w:kern w:val="32"/>
          <w:szCs w:val="32"/>
        </w:rPr>
      </w:pPr>
      <w:r>
        <w:rPr>
          <w:rFonts w:hint="eastAsia" w:ascii="仿宋_GB2312" w:hAnsi="宋体"/>
          <w:snapToGrid w:val="0"/>
          <w:kern w:val="32"/>
          <w:szCs w:val="32"/>
        </w:rPr>
        <w:t>（物业管理区域划分意见书或规划平面图见附件</w:t>
      </w:r>
      <w:r>
        <w:rPr>
          <w:snapToGrid w:val="0"/>
          <w:kern w:val="32"/>
          <w:szCs w:val="32"/>
        </w:rPr>
        <w:t>1</w:t>
      </w:r>
      <w:r>
        <w:rPr>
          <w:rFonts w:hint="eastAsia" w:ascii="仿宋_GB2312" w:hAnsi="宋体"/>
          <w:snapToGrid w:val="0"/>
          <w:kern w:val="32"/>
          <w:szCs w:val="32"/>
        </w:rPr>
        <w:t>，物业构成明细见附件</w:t>
      </w:r>
      <w:r>
        <w:rPr>
          <w:rFonts w:hint="eastAsia"/>
          <w:snapToGrid w:val="0"/>
          <w:kern w:val="32"/>
          <w:szCs w:val="32"/>
        </w:rPr>
        <w:t>2</w:t>
      </w:r>
      <w:r>
        <w:rPr>
          <w:rFonts w:hint="eastAsia" w:ascii="仿宋_GB2312" w:hAnsi="宋体"/>
          <w:snapToGrid w:val="0"/>
          <w:kern w:val="32"/>
          <w:szCs w:val="32"/>
        </w:rPr>
        <w:t xml:space="preserve">）                                     </w:t>
      </w:r>
    </w:p>
    <w:p>
      <w:pPr>
        <w:spacing w:line="520" w:lineRule="exact"/>
        <w:ind w:firstLine="632" w:firstLineChars="200"/>
        <w:rPr>
          <w:rFonts w:ascii="仿宋_GB2312" w:hAnsi="宋体"/>
          <w:snapToGrid w:val="0"/>
          <w:kern w:val="32"/>
          <w:szCs w:val="32"/>
        </w:rPr>
      </w:pPr>
      <w:r>
        <w:rPr>
          <w:rFonts w:hint="eastAsia" w:ascii="楷体_GB2312" w:hAnsi="宋体" w:eastAsia="楷体_GB2312"/>
          <w:b/>
          <w:bCs/>
          <w:snapToGrid w:val="0"/>
          <w:kern w:val="32"/>
          <w:szCs w:val="32"/>
        </w:rPr>
        <w:t xml:space="preserve">第二条 </w:t>
      </w:r>
      <w:r>
        <w:rPr>
          <w:rFonts w:hint="eastAsia" w:ascii="仿宋_GB2312" w:hAnsi="宋体"/>
          <w:b/>
          <w:snapToGrid w:val="0"/>
          <w:kern w:val="32"/>
          <w:szCs w:val="32"/>
        </w:rPr>
        <w:t xml:space="preserve"> </w:t>
      </w:r>
      <w:r>
        <w:rPr>
          <w:rFonts w:hint="eastAsia" w:ascii="仿宋_GB2312" w:hAnsi="宋体"/>
          <w:snapToGrid w:val="0"/>
          <w:kern w:val="32"/>
          <w:szCs w:val="32"/>
        </w:rPr>
        <w:t>按照约定，乙方应当在前期物业管理期间参与工程的检查，或根据项目建设实际情况，由甲乙双方约定乙方在项目建设阶段参与检查。对检查发现的工程质量问题和其他不利于物业使用和管理的问题，乙方应及时向建设单位或者相关专业管理部门提出整改建议。产生的相关费用由甲方承担。</w:t>
      </w:r>
    </w:p>
    <w:p>
      <w:pPr>
        <w:spacing w:line="520" w:lineRule="exact"/>
        <w:ind w:firstLine="632" w:firstLineChars="200"/>
        <w:rPr>
          <w:rFonts w:ascii="仿宋_GB2312" w:hAnsi="宋体"/>
          <w:snapToGrid w:val="0"/>
          <w:kern w:val="32"/>
          <w:szCs w:val="32"/>
        </w:rPr>
      </w:pPr>
      <w:r>
        <w:rPr>
          <w:rFonts w:hint="eastAsia" w:ascii="楷体_GB2312" w:hAnsi="宋体" w:eastAsia="楷体_GB2312"/>
          <w:b/>
          <w:bCs/>
          <w:snapToGrid w:val="0"/>
          <w:kern w:val="32"/>
          <w:szCs w:val="32"/>
        </w:rPr>
        <w:t>第三条</w:t>
      </w:r>
      <w:r>
        <w:rPr>
          <w:rFonts w:hint="eastAsia" w:ascii="仿宋_GB2312" w:hAnsi="宋体"/>
          <w:b/>
          <w:snapToGrid w:val="0"/>
          <w:kern w:val="32"/>
          <w:szCs w:val="32"/>
        </w:rPr>
        <w:t xml:space="preserve">  </w:t>
      </w:r>
      <w:r>
        <w:rPr>
          <w:rFonts w:hint="eastAsia" w:ascii="仿宋_GB2312" w:hAnsi="宋体"/>
          <w:snapToGrid w:val="0"/>
          <w:kern w:val="32"/>
          <w:szCs w:val="32"/>
        </w:rPr>
        <w:t>甲方应当与乙方完成物业共用部位、共用设施设备的承接查验工作并签订物业承接查验协议，对物业承接查验基本情况、存在问题、解决方法及其时限、双方权利义务、违约责任等事项作出明确约定。（物业承接查验协议见附件</w:t>
      </w:r>
      <w:r>
        <w:rPr>
          <w:snapToGrid w:val="0"/>
          <w:kern w:val="32"/>
          <w:szCs w:val="32"/>
        </w:rPr>
        <w:t>3</w:t>
      </w:r>
      <w:r>
        <w:rPr>
          <w:rFonts w:hint="eastAsia" w:ascii="仿宋_GB2312" w:hAnsi="宋体"/>
          <w:snapToGrid w:val="0"/>
          <w:kern w:val="32"/>
          <w:szCs w:val="32"/>
        </w:rPr>
        <w:t>）物业承接查验费用由甲方承担。</w:t>
      </w:r>
    </w:p>
    <w:p>
      <w:pPr>
        <w:spacing w:line="520" w:lineRule="exact"/>
        <w:ind w:firstLine="552" w:firstLineChars="200"/>
        <w:jc w:val="center"/>
        <w:rPr>
          <w:rFonts w:ascii="宋体" w:hAnsi="宋体" w:eastAsia="宋体"/>
          <w:snapToGrid w:val="0"/>
          <w:kern w:val="32"/>
          <w:sz w:val="28"/>
          <w:szCs w:val="28"/>
        </w:rPr>
      </w:pPr>
    </w:p>
    <w:p>
      <w:pPr>
        <w:spacing w:line="520" w:lineRule="exact"/>
        <w:jc w:val="center"/>
        <w:rPr>
          <w:rFonts w:ascii="黑体" w:hAnsi="黑体" w:eastAsia="黑体"/>
          <w:szCs w:val="32"/>
        </w:rPr>
      </w:pPr>
      <w:r>
        <w:rPr>
          <w:rFonts w:hint="eastAsia" w:ascii="黑体" w:hAnsi="黑体" w:eastAsia="黑体"/>
          <w:szCs w:val="32"/>
        </w:rPr>
        <w:t>第二章  物业服务内容与服务标准</w:t>
      </w:r>
    </w:p>
    <w:p>
      <w:pPr>
        <w:spacing w:line="520" w:lineRule="exact"/>
        <w:ind w:firstLine="632" w:firstLineChars="200"/>
        <w:rPr>
          <w:rFonts w:ascii="仿宋_GB2312" w:hAnsi="宋体"/>
          <w:snapToGrid w:val="0"/>
          <w:kern w:val="32"/>
          <w:szCs w:val="32"/>
        </w:rPr>
      </w:pPr>
      <w:r>
        <w:rPr>
          <w:rFonts w:hint="eastAsia" w:ascii="楷体_GB2312" w:hAnsi="宋体" w:eastAsia="楷体_GB2312"/>
          <w:b/>
          <w:bCs/>
          <w:snapToGrid w:val="0"/>
          <w:kern w:val="32"/>
          <w:szCs w:val="32"/>
        </w:rPr>
        <w:t>第四条</w:t>
      </w:r>
      <w:r>
        <w:rPr>
          <w:rFonts w:hint="eastAsia" w:ascii="仿宋_GB2312" w:hAnsi="宋体"/>
          <w:b/>
          <w:snapToGrid w:val="0"/>
          <w:kern w:val="32"/>
          <w:szCs w:val="32"/>
        </w:rPr>
        <w:t xml:space="preserve">  </w:t>
      </w:r>
      <w:r>
        <w:rPr>
          <w:rFonts w:hint="eastAsia" w:ascii="仿宋_GB2312" w:hAnsi="宋体"/>
          <w:snapToGrid w:val="0"/>
          <w:kern w:val="32"/>
          <w:szCs w:val="32"/>
        </w:rPr>
        <w:t>乙方提供的物业服务包括以下内容：</w:t>
      </w:r>
    </w:p>
    <w:p>
      <w:pPr>
        <w:spacing w:line="520" w:lineRule="exact"/>
        <w:ind w:firstLine="632" w:firstLineChars="200"/>
        <w:rPr>
          <w:rFonts w:ascii="仿宋_GB2312" w:hAnsi="宋体"/>
          <w:snapToGrid w:val="0"/>
          <w:kern w:val="32"/>
          <w:szCs w:val="32"/>
        </w:rPr>
      </w:pPr>
      <w:r>
        <w:rPr>
          <w:snapToGrid w:val="0"/>
          <w:kern w:val="32"/>
          <w:szCs w:val="32"/>
        </w:rPr>
        <w:t>1</w:t>
      </w:r>
      <w:r>
        <w:rPr>
          <w:rFonts w:hint="eastAsia" w:ascii="仿宋_GB2312" w:hAnsi="宋体"/>
          <w:snapToGrid w:val="0"/>
          <w:kern w:val="32"/>
          <w:szCs w:val="32"/>
        </w:rPr>
        <w:t>．房屋建筑共用部位的日常维护和管理，包括：楼盖、外墙面、承重墙体、楼梯间、走廊通道、门厅等。须从业主、非业主使用人室内进入的，或无法进行日常维护的建筑共用部位除外。</w:t>
      </w:r>
    </w:p>
    <w:p>
      <w:pPr>
        <w:spacing w:line="520" w:lineRule="exact"/>
        <w:ind w:firstLine="632" w:firstLineChars="200"/>
        <w:rPr>
          <w:rFonts w:ascii="仿宋_GB2312" w:hAnsi="宋体"/>
          <w:snapToGrid w:val="0"/>
          <w:kern w:val="32"/>
          <w:szCs w:val="32"/>
        </w:rPr>
      </w:pPr>
      <w:r>
        <w:rPr>
          <w:rFonts w:hint="eastAsia"/>
          <w:snapToGrid w:val="0"/>
          <w:kern w:val="32"/>
          <w:szCs w:val="32"/>
        </w:rPr>
        <w:t>2</w:t>
      </w:r>
      <w:r>
        <w:rPr>
          <w:rFonts w:hint="eastAsia" w:ascii="仿宋_GB2312" w:hAnsi="宋体"/>
          <w:snapToGrid w:val="0"/>
          <w:kern w:val="32"/>
          <w:szCs w:val="32"/>
        </w:rPr>
        <w:t>．共用设施、设备的日常养护、运行和管理，包括：共用的上下水管道、落水管、污水管、高压泵房、电梯、共用照明、楼内消防设施设备、监控设备、变频水泵、烟道、天线、建筑物防雷设施等。安装在业主、非业主使用人室内的，或无法进行日常维护的共用设施设备除外。</w:t>
      </w:r>
    </w:p>
    <w:p>
      <w:pPr>
        <w:spacing w:line="520" w:lineRule="exact"/>
        <w:ind w:firstLine="632" w:firstLineChars="200"/>
        <w:rPr>
          <w:rFonts w:ascii="仿宋_GB2312" w:hAnsi="宋体"/>
          <w:snapToGrid w:val="0"/>
          <w:kern w:val="32"/>
          <w:szCs w:val="32"/>
        </w:rPr>
      </w:pPr>
      <w:r>
        <w:rPr>
          <w:rFonts w:hint="eastAsia" w:ascii="仿宋_GB2312" w:hAnsi="宋体"/>
          <w:snapToGrid w:val="0"/>
          <w:kern w:val="32"/>
          <w:szCs w:val="32"/>
        </w:rPr>
        <w:t>物业管理</w:t>
      </w:r>
      <w:r>
        <w:rPr>
          <w:rFonts w:hint="eastAsia"/>
          <w:snapToGrid w:val="0"/>
          <w:kern w:val="32"/>
          <w:szCs w:val="32"/>
        </w:rPr>
        <w:t>区域</w:t>
      </w:r>
      <w:r>
        <w:rPr>
          <w:rFonts w:hint="eastAsia" w:ascii="仿宋_GB2312" w:hAnsi="宋体"/>
          <w:snapToGrid w:val="0"/>
          <w:kern w:val="32"/>
          <w:szCs w:val="32"/>
        </w:rPr>
        <w:t>内保修期限满后，共有部位</w:t>
      </w:r>
      <w:r>
        <w:rPr>
          <w:rFonts w:hint="eastAsia"/>
          <w:snapToGrid w:val="0"/>
          <w:kern w:val="32"/>
          <w:szCs w:val="32"/>
        </w:rPr>
        <w:t>1000</w:t>
      </w:r>
      <w:r>
        <w:rPr>
          <w:rFonts w:hint="eastAsia" w:ascii="仿宋_GB2312" w:hAnsi="宋体"/>
          <w:snapToGrid w:val="0"/>
          <w:kern w:val="32"/>
          <w:szCs w:val="32"/>
        </w:rPr>
        <w:t>元以上、共有设施设备</w:t>
      </w:r>
      <w:r>
        <w:rPr>
          <w:rFonts w:hint="eastAsia"/>
          <w:snapToGrid w:val="0"/>
          <w:kern w:val="32"/>
          <w:szCs w:val="32"/>
        </w:rPr>
        <w:t>3000</w:t>
      </w:r>
      <w:r>
        <w:rPr>
          <w:rFonts w:hint="eastAsia" w:ascii="仿宋_GB2312" w:hAnsi="宋体"/>
          <w:snapToGrid w:val="0"/>
          <w:kern w:val="32"/>
          <w:szCs w:val="32"/>
        </w:rPr>
        <w:t>元以上的维修、更新和改造费用，可在物业专项维修资金中列支，不同性质的部位或设施设备的维修不能归并为单体项目工程。</w:t>
      </w:r>
    </w:p>
    <w:p>
      <w:pPr>
        <w:spacing w:line="520" w:lineRule="exact"/>
        <w:ind w:firstLine="632" w:firstLineChars="200"/>
        <w:rPr>
          <w:rFonts w:ascii="仿宋_GB2312" w:hAnsi="宋体"/>
          <w:snapToGrid w:val="0"/>
          <w:kern w:val="32"/>
          <w:szCs w:val="32"/>
        </w:rPr>
      </w:pPr>
      <w:r>
        <w:rPr>
          <w:rFonts w:hint="eastAsia" w:ascii="仿宋_GB2312" w:hAnsi="宋体"/>
          <w:snapToGrid w:val="0"/>
          <w:kern w:val="32"/>
          <w:szCs w:val="32"/>
        </w:rPr>
        <w:t>物业管理区域内供水、供电、供气、通讯、有线电视等设施的维修和养护，由相关社会企事业单位负责。</w:t>
      </w:r>
    </w:p>
    <w:p>
      <w:pPr>
        <w:spacing w:line="520" w:lineRule="exact"/>
        <w:ind w:firstLine="632" w:firstLineChars="200"/>
        <w:rPr>
          <w:rFonts w:ascii="仿宋_GB2312" w:hAnsi="宋体"/>
          <w:snapToGrid w:val="0"/>
          <w:kern w:val="32"/>
          <w:szCs w:val="32"/>
        </w:rPr>
      </w:pPr>
      <w:r>
        <w:rPr>
          <w:rFonts w:hint="eastAsia"/>
          <w:snapToGrid w:val="0"/>
          <w:kern w:val="32"/>
          <w:szCs w:val="32"/>
        </w:rPr>
        <w:t>3</w:t>
      </w:r>
      <w:r>
        <w:rPr>
          <w:rFonts w:hint="eastAsia" w:ascii="仿宋_GB2312" w:hAnsi="宋体"/>
          <w:snapToGrid w:val="0"/>
          <w:kern w:val="32"/>
          <w:szCs w:val="32"/>
        </w:rPr>
        <w:t>．附属建筑物、构筑物的日常养护，包括道路、室外上下水管道、化粪池、沟渠、水池、物业标识系统等。</w:t>
      </w:r>
    </w:p>
    <w:p>
      <w:pPr>
        <w:spacing w:line="520" w:lineRule="exact"/>
        <w:ind w:firstLine="632" w:firstLineChars="200"/>
        <w:rPr>
          <w:rFonts w:ascii="仿宋_GB2312" w:hAnsi="宋体"/>
          <w:snapToGrid w:val="0"/>
          <w:kern w:val="32"/>
          <w:szCs w:val="32"/>
        </w:rPr>
      </w:pPr>
      <w:r>
        <w:rPr>
          <w:rFonts w:hint="eastAsia"/>
          <w:snapToGrid w:val="0"/>
          <w:kern w:val="32"/>
          <w:szCs w:val="32"/>
        </w:rPr>
        <w:t>4</w:t>
      </w:r>
      <w:r>
        <w:rPr>
          <w:rFonts w:hint="eastAsia" w:ascii="仿宋_GB2312" w:hAnsi="宋体"/>
          <w:snapToGrid w:val="0"/>
          <w:kern w:val="32"/>
          <w:szCs w:val="32"/>
        </w:rPr>
        <w:t>．</w:t>
      </w:r>
      <w:r>
        <w:rPr>
          <w:rFonts w:hint="eastAsia" w:ascii="仿宋_GB2312" w:hAnsi="宋体"/>
          <w:snapToGrid w:val="0"/>
          <w:spacing w:val="-4"/>
          <w:kern w:val="32"/>
          <w:szCs w:val="32"/>
        </w:rPr>
        <w:t>公共绿地、公共区间植物、建筑小品等的日常养护和管理。</w:t>
      </w:r>
    </w:p>
    <w:p>
      <w:pPr>
        <w:spacing w:line="520" w:lineRule="exact"/>
        <w:ind w:firstLine="632" w:firstLineChars="200"/>
        <w:rPr>
          <w:rFonts w:ascii="仿宋_GB2312" w:hAnsi="宋体"/>
          <w:snapToGrid w:val="0"/>
          <w:kern w:val="32"/>
          <w:szCs w:val="32"/>
        </w:rPr>
      </w:pPr>
      <w:r>
        <w:rPr>
          <w:rFonts w:hint="eastAsia"/>
          <w:snapToGrid w:val="0"/>
          <w:kern w:val="32"/>
          <w:szCs w:val="32"/>
        </w:rPr>
        <w:t>5</w:t>
      </w:r>
      <w:r>
        <w:rPr>
          <w:rFonts w:hint="eastAsia" w:ascii="仿宋_GB2312" w:hAnsi="宋体"/>
          <w:snapToGrid w:val="0"/>
          <w:kern w:val="32"/>
          <w:szCs w:val="32"/>
        </w:rPr>
        <w:t>．公共环境卫生保洁，包括公共场所、房屋共用部位的日常保洁，垃圾分类管理，观赏水景的日常清理。</w:t>
      </w:r>
    </w:p>
    <w:p>
      <w:pPr>
        <w:spacing w:line="520" w:lineRule="exact"/>
        <w:ind w:firstLine="632" w:firstLineChars="200"/>
        <w:rPr>
          <w:rFonts w:ascii="仿宋_GB2312" w:hAnsi="宋体"/>
          <w:snapToGrid w:val="0"/>
          <w:kern w:val="32"/>
          <w:szCs w:val="32"/>
        </w:rPr>
      </w:pPr>
      <w:r>
        <w:rPr>
          <w:rFonts w:hint="eastAsia"/>
          <w:snapToGrid w:val="0"/>
          <w:kern w:val="32"/>
          <w:szCs w:val="32"/>
        </w:rPr>
        <w:t>6</w:t>
      </w:r>
      <w:r>
        <w:rPr>
          <w:rFonts w:hint="eastAsia" w:ascii="仿宋_GB2312" w:hAnsi="宋体"/>
          <w:snapToGrid w:val="0"/>
          <w:kern w:val="32"/>
          <w:szCs w:val="32"/>
        </w:rPr>
        <w:t>．协助维护园区公共秩序，包括门岗执勤、巡视、秩序监控、</w:t>
      </w:r>
      <w:r>
        <w:rPr>
          <w:rFonts w:hint="eastAsia"/>
          <w:snapToGrid w:val="0"/>
          <w:kern w:val="32"/>
          <w:szCs w:val="32"/>
        </w:rPr>
        <w:t>交通</w:t>
      </w:r>
      <w:r>
        <w:rPr>
          <w:rFonts w:hint="eastAsia" w:ascii="仿宋_GB2312" w:hAnsi="宋体"/>
          <w:snapToGrid w:val="0"/>
          <w:kern w:val="32"/>
          <w:szCs w:val="32"/>
        </w:rPr>
        <w:t>与车辆停放秩序管理。</w:t>
      </w:r>
    </w:p>
    <w:p>
      <w:pPr>
        <w:spacing w:line="520" w:lineRule="exact"/>
        <w:ind w:firstLine="632" w:firstLineChars="200"/>
        <w:rPr>
          <w:rFonts w:ascii="仿宋_GB2312" w:hAnsi="宋体"/>
          <w:snapToGrid w:val="0"/>
          <w:kern w:val="32"/>
          <w:szCs w:val="32"/>
        </w:rPr>
      </w:pPr>
      <w:r>
        <w:rPr>
          <w:rFonts w:hint="eastAsia"/>
          <w:snapToGrid w:val="0"/>
          <w:kern w:val="32"/>
          <w:szCs w:val="32"/>
        </w:rPr>
        <w:t>7</w:t>
      </w:r>
      <w:r>
        <w:rPr>
          <w:rFonts w:hint="eastAsia" w:ascii="仿宋_GB2312" w:hAnsi="宋体"/>
          <w:snapToGrid w:val="0"/>
          <w:kern w:val="32"/>
          <w:szCs w:val="32"/>
        </w:rPr>
        <w:t>．管理甲方移交的与物业相关的竣工总平面图，单体建筑、结构、设备竣工图，配套设施、地下管网工程竣工图等竣工验收资料，设施设备的安装、使用和维护保养等技术资料，物业质量保修文件和物业使用说明文件。</w:t>
      </w:r>
    </w:p>
    <w:p>
      <w:pPr>
        <w:spacing w:line="520" w:lineRule="exact"/>
        <w:ind w:firstLine="632" w:firstLineChars="200"/>
        <w:rPr>
          <w:rFonts w:ascii="仿宋_GB2312" w:hAnsi="宋体"/>
          <w:snapToGrid w:val="0"/>
          <w:kern w:val="32"/>
          <w:szCs w:val="32"/>
        </w:rPr>
      </w:pPr>
      <w:r>
        <w:rPr>
          <w:rFonts w:hint="eastAsia"/>
          <w:snapToGrid w:val="0"/>
          <w:kern w:val="32"/>
          <w:szCs w:val="32"/>
        </w:rPr>
        <w:t>8</w:t>
      </w:r>
      <w:r>
        <w:rPr>
          <w:rFonts w:hint="eastAsia" w:ascii="仿宋_GB2312" w:hAnsi="宋体"/>
          <w:snapToGrid w:val="0"/>
          <w:kern w:val="32"/>
          <w:szCs w:val="32"/>
        </w:rPr>
        <w:t>．协助组织开展社区文化娱乐活动。</w:t>
      </w:r>
    </w:p>
    <w:p>
      <w:pPr>
        <w:spacing w:line="520" w:lineRule="exact"/>
        <w:ind w:firstLine="632" w:firstLineChars="200"/>
        <w:rPr>
          <w:rFonts w:ascii="仿宋_GB2312" w:hAnsi="宋体"/>
          <w:snapToGrid w:val="0"/>
          <w:kern w:val="32"/>
          <w:szCs w:val="32"/>
        </w:rPr>
      </w:pPr>
      <w:r>
        <w:rPr>
          <w:rFonts w:hint="eastAsia"/>
          <w:snapToGrid w:val="0"/>
          <w:kern w:val="32"/>
          <w:szCs w:val="32"/>
        </w:rPr>
        <w:t>9</w:t>
      </w:r>
      <w:r>
        <w:rPr>
          <w:rFonts w:hint="eastAsia" w:ascii="仿宋_GB2312" w:hAnsi="宋体"/>
          <w:snapToGrid w:val="0"/>
          <w:kern w:val="32"/>
          <w:szCs w:val="32"/>
        </w:rPr>
        <w:t>．对业主和非业主使用人违反《临时管理规约》以及小区装修管理规定的行为，针对具体行为并根据情节轻重进行规劝、制止等措施，规劝、制止未果的，可向有关行政主管部门报告。</w:t>
      </w:r>
    </w:p>
    <w:p>
      <w:pPr>
        <w:spacing w:line="520" w:lineRule="exact"/>
        <w:ind w:firstLine="632" w:firstLineChars="200"/>
        <w:rPr>
          <w:rFonts w:ascii="仿宋_GB2312" w:hAnsi="宋体"/>
          <w:szCs w:val="32"/>
        </w:rPr>
      </w:pPr>
      <w:r>
        <w:rPr>
          <w:rFonts w:hint="eastAsia"/>
          <w:snapToGrid w:val="0"/>
          <w:kern w:val="32"/>
          <w:szCs w:val="32"/>
        </w:rPr>
        <w:t>10</w:t>
      </w:r>
      <w:r>
        <w:rPr>
          <w:rFonts w:hint="eastAsia" w:ascii="仿宋_GB2312" w:hAnsi="宋体"/>
          <w:szCs w:val="32"/>
        </w:rPr>
        <w:t>．业主和非业主使用人房屋自有部位、自用设备及设施的维修、养护，在当事人提出委托时，乙方在能力范围内接受委托，但由当事双方协商后另行收费。</w:t>
      </w:r>
    </w:p>
    <w:p>
      <w:pPr>
        <w:spacing w:line="520" w:lineRule="exact"/>
        <w:ind w:firstLine="632" w:firstLineChars="200"/>
        <w:rPr>
          <w:rFonts w:ascii="仿宋_GB2312" w:hAnsi="宋体"/>
          <w:szCs w:val="32"/>
        </w:rPr>
      </w:pPr>
      <w:r>
        <w:rPr>
          <w:rFonts w:hint="eastAsia" w:ascii="楷体_GB2312" w:hAnsi="宋体" w:eastAsia="楷体_GB2312"/>
          <w:b/>
          <w:bCs/>
          <w:snapToGrid w:val="0"/>
          <w:kern w:val="32"/>
          <w:szCs w:val="32"/>
        </w:rPr>
        <w:t xml:space="preserve">第五条 </w:t>
      </w:r>
      <w:r>
        <w:rPr>
          <w:rFonts w:hint="eastAsia" w:ascii="仿宋_GB2312" w:hAnsi="宋体"/>
          <w:b/>
          <w:szCs w:val="32"/>
        </w:rPr>
        <w:t xml:space="preserve"> </w:t>
      </w:r>
      <w:r>
        <w:rPr>
          <w:rFonts w:hint="eastAsia" w:ascii="仿宋_GB2312" w:hAnsi="宋体"/>
          <w:szCs w:val="32"/>
        </w:rPr>
        <w:t>按照“质价相符”原则，本合同服务标准应达到湖州市普通住宅小区物业服务等级标准</w:t>
      </w:r>
      <w:r>
        <w:rPr>
          <w:rFonts w:hint="eastAsia" w:ascii="仿宋_GB2312" w:hAnsi="宋体"/>
          <w:szCs w:val="32"/>
          <w:u w:val="single"/>
        </w:rPr>
        <w:t xml:space="preserve">     </w:t>
      </w:r>
      <w:r>
        <w:rPr>
          <w:rFonts w:hint="eastAsia" w:ascii="仿宋_GB2312" w:hAnsi="宋体"/>
          <w:szCs w:val="32"/>
        </w:rPr>
        <w:t>级服务等级。（物业服务具体内容与服务标准和生活垃圾分类服务标准见附件</w:t>
      </w:r>
      <w:r>
        <w:rPr>
          <w:szCs w:val="32"/>
        </w:rPr>
        <w:t>4）</w:t>
      </w:r>
      <w:r>
        <w:rPr>
          <w:rFonts w:hint="eastAsia" w:ascii="仿宋_GB2312" w:hAnsi="宋体"/>
          <w:szCs w:val="32"/>
        </w:rPr>
        <w:t>。</w:t>
      </w:r>
    </w:p>
    <w:p>
      <w:pPr>
        <w:spacing w:line="520" w:lineRule="exact"/>
        <w:ind w:firstLine="632" w:firstLineChars="200"/>
        <w:rPr>
          <w:rFonts w:ascii="仿宋_GB2312" w:hAnsi="宋体"/>
          <w:szCs w:val="32"/>
        </w:rPr>
      </w:pPr>
      <w:r>
        <w:rPr>
          <w:rFonts w:hint="eastAsia" w:ascii="仿宋_GB2312" w:hAnsi="宋体"/>
          <w:szCs w:val="32"/>
        </w:rPr>
        <w:t>乙方提供的其他附加服务内容与服务标准：</w:t>
      </w:r>
    </w:p>
    <w:p>
      <w:pPr>
        <w:spacing w:line="520" w:lineRule="exact"/>
        <w:ind w:firstLine="632" w:firstLineChars="200"/>
        <w:rPr>
          <w:rFonts w:ascii="仿宋_GB2312" w:hAnsi="宋体"/>
          <w:szCs w:val="32"/>
        </w:rPr>
      </w:pPr>
      <w:r>
        <w:rPr>
          <w:rFonts w:hint="eastAsia" w:ascii="仿宋_GB2312" w:hAnsi="宋体"/>
          <w:szCs w:val="32"/>
        </w:rPr>
        <w:t>（一）</w:t>
      </w:r>
      <w:r>
        <w:rPr>
          <w:rFonts w:hint="eastAsia" w:ascii="仿宋_GB2312" w:hAnsi="宋体"/>
          <w:szCs w:val="32"/>
          <w:u w:val="single"/>
        </w:rPr>
        <w:t xml:space="preserve">                                          </w:t>
      </w:r>
      <w:r>
        <w:rPr>
          <w:rFonts w:hint="eastAsia" w:ascii="仿宋_GB2312" w:hAnsi="宋体"/>
          <w:szCs w:val="32"/>
        </w:rPr>
        <w:t>；</w:t>
      </w:r>
    </w:p>
    <w:p>
      <w:pPr>
        <w:spacing w:line="520" w:lineRule="exact"/>
        <w:ind w:firstLine="632" w:firstLineChars="200"/>
        <w:rPr>
          <w:rFonts w:ascii="仿宋_GB2312" w:hAnsi="宋体"/>
          <w:szCs w:val="32"/>
        </w:rPr>
      </w:pPr>
      <w:r>
        <w:rPr>
          <w:rFonts w:hint="eastAsia" w:ascii="仿宋_GB2312" w:hAnsi="宋体"/>
          <w:szCs w:val="32"/>
        </w:rPr>
        <w:t>（二）</w:t>
      </w:r>
      <w:r>
        <w:rPr>
          <w:rFonts w:hint="eastAsia" w:ascii="仿宋_GB2312" w:hAnsi="宋体"/>
          <w:szCs w:val="32"/>
          <w:u w:val="single"/>
        </w:rPr>
        <w:t xml:space="preserve">                                          </w:t>
      </w:r>
      <w:r>
        <w:rPr>
          <w:rFonts w:hint="eastAsia" w:ascii="仿宋_GB2312" w:hAnsi="宋体"/>
          <w:szCs w:val="32"/>
        </w:rPr>
        <w:t>。</w:t>
      </w:r>
    </w:p>
    <w:p>
      <w:pPr>
        <w:spacing w:line="520" w:lineRule="exact"/>
        <w:ind w:firstLine="552" w:firstLineChars="200"/>
        <w:jc w:val="center"/>
        <w:rPr>
          <w:rFonts w:ascii="宋体" w:hAnsi="宋体" w:eastAsia="宋体"/>
          <w:b/>
          <w:sz w:val="28"/>
          <w:szCs w:val="28"/>
        </w:rPr>
      </w:pPr>
    </w:p>
    <w:p>
      <w:pPr>
        <w:spacing w:line="520" w:lineRule="exact"/>
        <w:jc w:val="center"/>
        <w:rPr>
          <w:rFonts w:ascii="黑体" w:hAnsi="黑体" w:eastAsia="黑体"/>
          <w:szCs w:val="32"/>
        </w:rPr>
      </w:pPr>
      <w:r>
        <w:rPr>
          <w:rFonts w:hint="eastAsia" w:ascii="黑体" w:hAnsi="黑体" w:eastAsia="黑体"/>
          <w:szCs w:val="32"/>
        </w:rPr>
        <w:t>第三章  物业服务等费用</w:t>
      </w:r>
    </w:p>
    <w:p>
      <w:pPr>
        <w:spacing w:line="520" w:lineRule="exact"/>
        <w:ind w:firstLine="632" w:firstLineChars="200"/>
        <w:rPr>
          <w:rFonts w:ascii="仿宋_GB2312" w:hAnsi="宋体"/>
          <w:snapToGrid w:val="0"/>
          <w:kern w:val="32"/>
          <w:szCs w:val="32"/>
        </w:rPr>
      </w:pPr>
      <w:r>
        <w:rPr>
          <w:rFonts w:hint="eastAsia" w:ascii="楷体_GB2312" w:hAnsi="宋体" w:eastAsia="楷体_GB2312"/>
          <w:b/>
          <w:bCs/>
          <w:snapToGrid w:val="0"/>
          <w:kern w:val="32"/>
          <w:szCs w:val="32"/>
        </w:rPr>
        <w:t>第六条</w:t>
      </w:r>
      <w:r>
        <w:rPr>
          <w:rFonts w:hint="eastAsia" w:ascii="仿宋_GB2312" w:hAnsi="宋体"/>
          <w:snapToGrid w:val="0"/>
          <w:kern w:val="32"/>
          <w:szCs w:val="32"/>
        </w:rPr>
        <w:t xml:space="preserve">  </w:t>
      </w:r>
      <w:r>
        <w:rPr>
          <w:rFonts w:hint="eastAsia" w:ascii="仿宋_GB2312" w:hAnsi="宋体"/>
          <w:snapToGrid w:val="0"/>
          <w:spacing w:val="-4"/>
          <w:kern w:val="32"/>
          <w:szCs w:val="32"/>
        </w:rPr>
        <w:t>本物业管理区域物业服务收费选择以下第</w:t>
      </w:r>
      <w:r>
        <w:rPr>
          <w:rFonts w:hint="eastAsia" w:ascii="仿宋_GB2312" w:hAnsi="宋体"/>
          <w:snapToGrid w:val="0"/>
          <w:spacing w:val="-4"/>
          <w:kern w:val="32"/>
          <w:szCs w:val="32"/>
          <w:u w:val="single"/>
        </w:rPr>
        <w:t xml:space="preserve">     </w:t>
      </w:r>
      <w:r>
        <w:rPr>
          <w:rFonts w:hint="eastAsia" w:ascii="仿宋_GB2312" w:hAnsi="宋体"/>
          <w:snapToGrid w:val="0"/>
          <w:spacing w:val="-4"/>
          <w:kern w:val="32"/>
          <w:szCs w:val="32"/>
        </w:rPr>
        <w:t>种方式：</w:t>
      </w:r>
    </w:p>
    <w:p>
      <w:pPr>
        <w:spacing w:line="520" w:lineRule="exact"/>
        <w:ind w:firstLine="632" w:firstLineChars="200"/>
        <w:rPr>
          <w:rFonts w:ascii="仿宋_GB2312" w:hAnsi="宋体"/>
          <w:snapToGrid w:val="0"/>
          <w:kern w:val="32"/>
          <w:szCs w:val="32"/>
        </w:rPr>
      </w:pPr>
      <w:r>
        <w:rPr>
          <w:rFonts w:hint="eastAsia" w:ascii="仿宋_GB2312" w:hAnsi="宋体"/>
          <w:snapToGrid w:val="0"/>
          <w:kern w:val="32"/>
          <w:szCs w:val="32"/>
        </w:rPr>
        <w:t>（一）包干制</w:t>
      </w:r>
    </w:p>
    <w:p>
      <w:pPr>
        <w:spacing w:line="520" w:lineRule="exact"/>
        <w:ind w:firstLine="632" w:firstLineChars="200"/>
        <w:rPr>
          <w:rFonts w:ascii="仿宋_GB2312" w:hAnsi="宋体"/>
          <w:snapToGrid w:val="0"/>
          <w:kern w:val="32"/>
          <w:szCs w:val="32"/>
        </w:rPr>
      </w:pPr>
      <w:r>
        <w:rPr>
          <w:rFonts w:hint="eastAsia" w:ascii="仿宋_GB2312" w:hAnsi="宋体"/>
          <w:kern w:val="32"/>
          <w:szCs w:val="32"/>
        </w:rPr>
        <mc:AlternateContent>
          <mc:Choice Requires="wps">
            <w:drawing>
              <wp:anchor distT="0" distB="0" distL="114300" distR="114300" simplePos="0" relativeHeight="251659264" behindDoc="0" locked="0" layoutInCell="1" allowOverlap="1">
                <wp:simplePos x="0" y="0"/>
                <wp:positionH relativeFrom="column">
                  <wp:posOffset>8001000</wp:posOffset>
                </wp:positionH>
                <wp:positionV relativeFrom="paragraph">
                  <wp:posOffset>589280</wp:posOffset>
                </wp:positionV>
                <wp:extent cx="114300" cy="198120"/>
                <wp:effectExtent l="0" t="0" r="0" b="3175"/>
                <wp:wrapNone/>
                <wp:docPr id="8" name="文本框 2"/>
                <wp:cNvGraphicFramePr/>
                <a:graphic xmlns:a="http://schemas.openxmlformats.org/drawingml/2006/main">
                  <a:graphicData uri="http://schemas.microsoft.com/office/word/2010/wordprocessingShape">
                    <wps:wsp>
                      <wps:cNvSpPr txBox="1">
                        <a:spLocks noChangeArrowheads="1"/>
                      </wps:cNvSpPr>
                      <wps:spPr bwMode="auto">
                        <a:xfrm>
                          <a:off x="0" y="0"/>
                          <a:ext cx="114300" cy="198120"/>
                        </a:xfrm>
                        <a:prstGeom prst="rect">
                          <a:avLst/>
                        </a:prstGeom>
                        <a:noFill/>
                        <a:ln>
                          <a:noFill/>
                        </a:ln>
                      </wps:spPr>
                      <wps:txbx>
                        <w:txbxContent>
                          <w:p>
                            <w:pPr>
                              <w:pStyle w:val="19"/>
                              <w:rPr>
                                <w:rStyle w:val="31"/>
                                <w:sz w:val="28"/>
                                <w:szCs w:val="28"/>
                              </w:rPr>
                            </w:pPr>
                            <w:r>
                              <w:rPr>
                                <w:rStyle w:val="31"/>
                                <w:sz w:val="28"/>
                                <w:szCs w:val="28"/>
                              </w:rPr>
                              <w:t>- 5 -</w:t>
                            </w:r>
                          </w:p>
                          <w:p>
                            <w:pPr>
                              <w:rPr>
                                <w:rFonts w:ascii="宋体" w:hAnsi="宋体"/>
                                <w:b/>
                              </w:rPr>
                            </w:pPr>
                          </w:p>
                        </w:txbxContent>
                      </wps:txbx>
                      <wps:bodyPr rot="0" vert="horz" wrap="square" lIns="91440" tIns="45720" rIns="91440" bIns="45720" anchor="t" anchorCtr="0" upright="1">
                        <a:noAutofit/>
                      </wps:bodyPr>
                    </wps:wsp>
                  </a:graphicData>
                </a:graphic>
              </wp:anchor>
            </w:drawing>
          </mc:Choice>
          <mc:Fallback>
            <w:pict>
              <v:shape id="文本框 2" o:spid="_x0000_s1026" o:spt="202" type="#_x0000_t202" style="position:absolute;left:0pt;margin-left:630pt;margin-top:46.4pt;height:15.6pt;width:9pt;z-index:251659264;mso-width-relative:page;mso-height-relative:page;" filled="f" stroked="f" coordsize="21600,21600" o:gfxdata="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GFLle/XAAAADAEAAA8AAAAA&#10;AAAAAQAgAAAAIgAAAGRycy9kb3ducmV2LnhtbFBLAQIUABQAAAAIAIdO4kAPOZIiFQIAABQEAAAO&#10;AAAAAAAAAAEAIAAAACYBAABkcnMvZTJvRG9jLnhtbFBLBQYAAAAABgAGAFkBAACtBQAAAAA=&#10;">
                <v:fill on="f" focussize="0,0"/>
                <v:stroke on="f"/>
                <v:imagedata o:title=""/>
                <o:lock v:ext="edit" aspectratio="f"/>
                <v:textbox>
                  <w:txbxContent>
                    <w:p>
                      <w:pPr>
                        <w:pStyle w:val="19"/>
                        <w:rPr>
                          <w:rStyle w:val="31"/>
                          <w:sz w:val="28"/>
                          <w:szCs w:val="28"/>
                        </w:rPr>
                      </w:pPr>
                      <w:r>
                        <w:rPr>
                          <w:rStyle w:val="31"/>
                          <w:sz w:val="28"/>
                          <w:szCs w:val="28"/>
                        </w:rPr>
                        <w:t>- 5 -</w:t>
                      </w:r>
                    </w:p>
                    <w:p>
                      <w:pPr>
                        <w:rPr>
                          <w:rFonts w:ascii="宋体" w:hAnsi="宋体"/>
                          <w:b/>
                        </w:rPr>
                      </w:pPr>
                    </w:p>
                  </w:txbxContent>
                </v:textbox>
              </v:shape>
            </w:pict>
          </mc:Fallback>
        </mc:AlternateContent>
      </w:r>
      <w:r>
        <w:rPr>
          <w:rFonts w:hint="eastAsia" w:ascii="仿宋_GB2312" w:hAnsi="宋体"/>
          <w:snapToGrid w:val="0"/>
          <w:kern w:val="32"/>
          <w:szCs w:val="32"/>
        </w:rPr>
        <w:t>业主（非业主使用人）按照不动产登记簿记载的面积（尚未进行不动产登记的，按照测绘机构的实测面积；尚未进行实测的，按照房屋买卖合同记载的面积；没有房屋买卖合同的，按照建设工程规划许可证上载明的面积）向乙方支付固定物业服务费用，盈余或亏损均由乙方享有或承担的物业服务计费方式。</w:t>
      </w:r>
    </w:p>
    <w:p>
      <w:pPr>
        <w:spacing w:line="520" w:lineRule="exact"/>
        <w:ind w:firstLine="632" w:firstLineChars="200"/>
        <w:rPr>
          <w:rFonts w:ascii="仿宋_GB2312" w:hAnsi="宋体"/>
          <w:snapToGrid w:val="0"/>
          <w:kern w:val="32"/>
          <w:szCs w:val="32"/>
        </w:rPr>
      </w:pPr>
      <w:r>
        <w:rPr>
          <w:rFonts w:hint="eastAsia"/>
          <w:snapToGrid w:val="0"/>
          <w:kern w:val="32"/>
          <w:szCs w:val="32"/>
        </w:rPr>
        <w:t>1</w:t>
      </w:r>
      <w:r>
        <w:rPr>
          <w:rFonts w:hint="eastAsia" w:ascii="仿宋_GB2312" w:hAnsi="宋体"/>
          <w:snapToGrid w:val="0"/>
          <w:kern w:val="32"/>
          <w:szCs w:val="32"/>
        </w:rPr>
        <w:t>．具体收费标准如下：</w:t>
      </w:r>
    </w:p>
    <w:tbl>
      <w:tblPr>
        <w:tblStyle w:val="28"/>
        <w:tblW w:w="5000" w:type="pct"/>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108" w:type="dxa"/>
          <w:bottom w:w="0" w:type="dxa"/>
          <w:right w:w="108" w:type="dxa"/>
        </w:tblCellMar>
      </w:tblPr>
      <w:tblGrid>
        <w:gridCol w:w="817"/>
        <w:gridCol w:w="3260"/>
        <w:gridCol w:w="2578"/>
        <w:gridCol w:w="269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00" w:hRule="atLeast"/>
        </w:trPr>
        <w:tc>
          <w:tcPr>
            <w:tcW w:w="437" w:type="pct"/>
          </w:tcPr>
          <w:p>
            <w:pPr>
              <w:spacing w:line="460" w:lineRule="exact"/>
              <w:jc w:val="center"/>
              <w:rPr>
                <w:rFonts w:ascii="仿宋_GB2312" w:hAnsi="宋体"/>
                <w:snapToGrid w:val="0"/>
                <w:spacing w:val="-10"/>
                <w:kern w:val="32"/>
                <w:szCs w:val="32"/>
              </w:rPr>
            </w:pPr>
            <w:r>
              <w:rPr>
                <w:rFonts w:hint="eastAsia" w:ascii="仿宋_GB2312" w:hAnsi="宋体"/>
                <w:snapToGrid w:val="0"/>
                <w:spacing w:val="-10"/>
                <w:kern w:val="32"/>
                <w:szCs w:val="32"/>
              </w:rPr>
              <w:t>编号</w:t>
            </w:r>
          </w:p>
        </w:tc>
        <w:tc>
          <w:tcPr>
            <w:tcW w:w="1744" w:type="pct"/>
          </w:tcPr>
          <w:p>
            <w:pPr>
              <w:spacing w:line="460" w:lineRule="exact"/>
              <w:jc w:val="center"/>
              <w:rPr>
                <w:rFonts w:ascii="仿宋_GB2312" w:hAnsi="宋体"/>
                <w:snapToGrid w:val="0"/>
                <w:kern w:val="32"/>
                <w:szCs w:val="32"/>
              </w:rPr>
            </w:pPr>
            <w:r>
              <w:rPr>
                <w:rFonts w:hint="eastAsia" w:ascii="仿宋_GB2312" w:hAnsi="宋体"/>
                <w:snapToGrid w:val="0"/>
                <w:kern w:val="32"/>
                <w:szCs w:val="32"/>
              </w:rPr>
              <w:t>物业类型</w:t>
            </w:r>
          </w:p>
        </w:tc>
        <w:tc>
          <w:tcPr>
            <w:tcW w:w="1379" w:type="pct"/>
          </w:tcPr>
          <w:p>
            <w:pPr>
              <w:spacing w:line="460" w:lineRule="exact"/>
              <w:jc w:val="center"/>
              <w:rPr>
                <w:rFonts w:ascii="仿宋_GB2312" w:hAnsi="宋体"/>
                <w:snapToGrid w:val="0"/>
                <w:kern w:val="32"/>
                <w:szCs w:val="32"/>
              </w:rPr>
            </w:pPr>
            <w:r>
              <w:rPr>
                <w:rFonts w:hint="eastAsia" w:ascii="仿宋_GB2312" w:hAnsi="宋体"/>
                <w:snapToGrid w:val="0"/>
                <w:kern w:val="32"/>
                <w:szCs w:val="32"/>
              </w:rPr>
              <w:t>物业费标准</w:t>
            </w:r>
          </w:p>
        </w:tc>
        <w:tc>
          <w:tcPr>
            <w:tcW w:w="1439" w:type="pct"/>
          </w:tcPr>
          <w:p>
            <w:pPr>
              <w:spacing w:line="460" w:lineRule="exact"/>
              <w:jc w:val="center"/>
              <w:rPr>
                <w:rFonts w:ascii="仿宋_GB2312" w:hAnsi="宋体"/>
                <w:snapToGrid w:val="0"/>
                <w:kern w:val="32"/>
                <w:szCs w:val="32"/>
              </w:rPr>
            </w:pPr>
            <w:r>
              <w:rPr>
                <w:rFonts w:hint="eastAsia" w:ascii="仿宋_GB2312" w:hAnsi="宋体"/>
                <w:snapToGrid w:val="0"/>
                <w:kern w:val="32"/>
                <w:szCs w:val="32"/>
              </w:rPr>
              <w:t>备注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00" w:hRule="atLeast"/>
        </w:trPr>
        <w:tc>
          <w:tcPr>
            <w:tcW w:w="437" w:type="pct"/>
          </w:tcPr>
          <w:p>
            <w:pPr>
              <w:spacing w:line="460" w:lineRule="exact"/>
              <w:jc w:val="center"/>
              <w:rPr>
                <w:rFonts w:ascii="仿宋_GB2312" w:hAnsi="宋体"/>
                <w:snapToGrid w:val="0"/>
                <w:kern w:val="32"/>
                <w:szCs w:val="32"/>
              </w:rPr>
            </w:pPr>
            <w:r>
              <w:rPr>
                <w:rFonts w:hint="eastAsia" w:ascii="仿宋_GB2312" w:hAnsi="宋体"/>
                <w:snapToGrid w:val="0"/>
                <w:kern w:val="32"/>
                <w:szCs w:val="32"/>
              </w:rPr>
              <w:t>1</w:t>
            </w:r>
          </w:p>
        </w:tc>
        <w:tc>
          <w:tcPr>
            <w:tcW w:w="1744" w:type="pct"/>
          </w:tcPr>
          <w:p>
            <w:pPr>
              <w:spacing w:line="460" w:lineRule="exact"/>
              <w:jc w:val="center"/>
              <w:rPr>
                <w:rFonts w:ascii="仿宋_GB2312" w:hAnsi="宋体"/>
                <w:snapToGrid w:val="0"/>
                <w:kern w:val="32"/>
                <w:szCs w:val="32"/>
              </w:rPr>
            </w:pPr>
            <w:r>
              <w:rPr>
                <w:rFonts w:hint="eastAsia" w:ascii="仿宋_GB2312" w:hAnsi="宋体"/>
                <w:snapToGrid w:val="0"/>
                <w:kern w:val="32"/>
                <w:szCs w:val="32"/>
              </w:rPr>
              <w:t>多层住宅（不带电梯）</w:t>
            </w:r>
          </w:p>
        </w:tc>
        <w:tc>
          <w:tcPr>
            <w:tcW w:w="1379" w:type="pct"/>
          </w:tcPr>
          <w:p>
            <w:pPr>
              <w:spacing w:line="460" w:lineRule="exact"/>
              <w:jc w:val="center"/>
              <w:rPr>
                <w:rFonts w:ascii="仿宋_GB2312" w:hAnsi="宋体"/>
                <w:snapToGrid w:val="0"/>
                <w:kern w:val="32"/>
                <w:szCs w:val="32"/>
              </w:rPr>
            </w:pPr>
            <w:r>
              <w:rPr>
                <w:rFonts w:hint="eastAsia" w:ascii="仿宋_GB2312" w:hAnsi="宋体"/>
                <w:snapToGrid w:val="0"/>
                <w:kern w:val="32"/>
                <w:szCs w:val="32"/>
              </w:rPr>
              <w:t>元/月·平方米</w:t>
            </w:r>
          </w:p>
        </w:tc>
        <w:tc>
          <w:tcPr>
            <w:tcW w:w="1439" w:type="pct"/>
          </w:tcPr>
          <w:p>
            <w:pPr>
              <w:spacing w:line="460" w:lineRule="exact"/>
              <w:jc w:val="center"/>
              <w:rPr>
                <w:rFonts w:ascii="仿宋_GB2312" w:hAnsi="宋体"/>
                <w:snapToGrid w:val="0"/>
                <w:kern w:val="32"/>
                <w:szCs w:val="3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00" w:hRule="atLeast"/>
        </w:trPr>
        <w:tc>
          <w:tcPr>
            <w:tcW w:w="437" w:type="pct"/>
          </w:tcPr>
          <w:p>
            <w:pPr>
              <w:spacing w:line="460" w:lineRule="exact"/>
              <w:jc w:val="center"/>
              <w:rPr>
                <w:rFonts w:ascii="仿宋_GB2312" w:hAnsi="宋体"/>
                <w:snapToGrid w:val="0"/>
                <w:kern w:val="32"/>
                <w:szCs w:val="32"/>
              </w:rPr>
            </w:pPr>
            <w:r>
              <w:rPr>
                <w:rFonts w:hint="eastAsia" w:ascii="仿宋_GB2312" w:hAnsi="宋体"/>
                <w:snapToGrid w:val="0"/>
                <w:kern w:val="32"/>
                <w:szCs w:val="32"/>
              </w:rPr>
              <w:t>2</w:t>
            </w:r>
          </w:p>
        </w:tc>
        <w:tc>
          <w:tcPr>
            <w:tcW w:w="1744" w:type="pct"/>
          </w:tcPr>
          <w:p>
            <w:pPr>
              <w:spacing w:line="460" w:lineRule="exact"/>
              <w:jc w:val="center"/>
              <w:rPr>
                <w:rFonts w:ascii="仿宋_GB2312" w:hAnsi="宋体"/>
                <w:snapToGrid w:val="0"/>
                <w:kern w:val="32"/>
                <w:szCs w:val="32"/>
              </w:rPr>
            </w:pPr>
            <w:r>
              <w:rPr>
                <w:rFonts w:hint="eastAsia" w:ascii="仿宋_GB2312" w:hAnsi="宋体"/>
                <w:snapToGrid w:val="0"/>
                <w:kern w:val="32"/>
                <w:szCs w:val="32"/>
              </w:rPr>
              <w:t>多层住宅（带电梯）</w:t>
            </w:r>
          </w:p>
        </w:tc>
        <w:tc>
          <w:tcPr>
            <w:tcW w:w="1379" w:type="pct"/>
          </w:tcPr>
          <w:p>
            <w:pPr>
              <w:spacing w:line="460" w:lineRule="exact"/>
              <w:jc w:val="center"/>
              <w:rPr>
                <w:rFonts w:ascii="仿宋_GB2312" w:hAnsi="宋体"/>
                <w:snapToGrid w:val="0"/>
                <w:kern w:val="32"/>
                <w:szCs w:val="32"/>
              </w:rPr>
            </w:pPr>
            <w:r>
              <w:rPr>
                <w:rFonts w:hint="eastAsia" w:ascii="仿宋_GB2312" w:hAnsi="宋体"/>
                <w:snapToGrid w:val="0"/>
                <w:kern w:val="32"/>
                <w:szCs w:val="32"/>
              </w:rPr>
              <w:t>元/月·平方米</w:t>
            </w:r>
          </w:p>
        </w:tc>
        <w:tc>
          <w:tcPr>
            <w:tcW w:w="1439" w:type="pct"/>
          </w:tcPr>
          <w:p>
            <w:pPr>
              <w:spacing w:line="460" w:lineRule="exact"/>
              <w:jc w:val="center"/>
              <w:rPr>
                <w:rFonts w:ascii="仿宋_GB2312" w:hAnsi="宋体"/>
                <w:snapToGrid w:val="0"/>
                <w:spacing w:val="-6"/>
                <w:kern w:val="32"/>
                <w:szCs w:val="32"/>
              </w:rPr>
            </w:pPr>
            <w:r>
              <w:rPr>
                <w:rFonts w:hint="eastAsia" w:ascii="仿宋_GB2312" w:hAnsi="宋体"/>
                <w:snapToGrid w:val="0"/>
                <w:spacing w:val="-6"/>
                <w:kern w:val="32"/>
                <w:szCs w:val="32"/>
              </w:rPr>
              <w:t>含或不含公共能耗</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00" w:hRule="atLeast"/>
        </w:trPr>
        <w:tc>
          <w:tcPr>
            <w:tcW w:w="437" w:type="pct"/>
          </w:tcPr>
          <w:p>
            <w:pPr>
              <w:spacing w:line="460" w:lineRule="exact"/>
              <w:jc w:val="center"/>
              <w:rPr>
                <w:rFonts w:ascii="仿宋_GB2312" w:hAnsi="宋体"/>
                <w:snapToGrid w:val="0"/>
                <w:kern w:val="32"/>
                <w:szCs w:val="32"/>
              </w:rPr>
            </w:pPr>
            <w:r>
              <w:rPr>
                <w:rFonts w:hint="eastAsia" w:ascii="仿宋_GB2312" w:hAnsi="宋体"/>
                <w:snapToGrid w:val="0"/>
                <w:kern w:val="32"/>
                <w:szCs w:val="32"/>
              </w:rPr>
              <w:t>3</w:t>
            </w:r>
          </w:p>
        </w:tc>
        <w:tc>
          <w:tcPr>
            <w:tcW w:w="1744" w:type="pct"/>
          </w:tcPr>
          <w:p>
            <w:pPr>
              <w:spacing w:line="460" w:lineRule="exact"/>
              <w:jc w:val="center"/>
              <w:rPr>
                <w:rFonts w:ascii="仿宋_GB2312" w:hAnsi="宋体"/>
                <w:snapToGrid w:val="0"/>
                <w:kern w:val="32"/>
                <w:szCs w:val="32"/>
              </w:rPr>
            </w:pPr>
            <w:r>
              <w:rPr>
                <w:rFonts w:hint="eastAsia" w:ascii="仿宋_GB2312" w:hAnsi="宋体"/>
                <w:snapToGrid w:val="0"/>
                <w:kern w:val="32"/>
                <w:szCs w:val="32"/>
              </w:rPr>
              <w:t>高层住宅</w:t>
            </w:r>
          </w:p>
        </w:tc>
        <w:tc>
          <w:tcPr>
            <w:tcW w:w="1379" w:type="pct"/>
          </w:tcPr>
          <w:p>
            <w:pPr>
              <w:spacing w:line="460" w:lineRule="exact"/>
              <w:jc w:val="center"/>
              <w:rPr>
                <w:rFonts w:ascii="仿宋_GB2312" w:hAnsi="宋体"/>
                <w:snapToGrid w:val="0"/>
                <w:kern w:val="32"/>
                <w:szCs w:val="32"/>
              </w:rPr>
            </w:pPr>
            <w:r>
              <w:rPr>
                <w:rFonts w:hint="eastAsia" w:ascii="仿宋_GB2312" w:hAnsi="宋体"/>
                <w:snapToGrid w:val="0"/>
                <w:kern w:val="32"/>
                <w:szCs w:val="32"/>
              </w:rPr>
              <w:t>元/月·平方米</w:t>
            </w:r>
          </w:p>
        </w:tc>
        <w:tc>
          <w:tcPr>
            <w:tcW w:w="1439" w:type="pct"/>
          </w:tcPr>
          <w:p>
            <w:pPr>
              <w:spacing w:line="460" w:lineRule="exact"/>
              <w:jc w:val="center"/>
              <w:rPr>
                <w:rFonts w:ascii="仿宋_GB2312" w:hAnsi="宋体"/>
                <w:snapToGrid w:val="0"/>
                <w:spacing w:val="-6"/>
                <w:kern w:val="32"/>
                <w:szCs w:val="32"/>
              </w:rPr>
            </w:pPr>
            <w:r>
              <w:rPr>
                <w:rFonts w:hint="eastAsia" w:ascii="仿宋_GB2312" w:hAnsi="宋体"/>
                <w:snapToGrid w:val="0"/>
                <w:spacing w:val="-6"/>
                <w:kern w:val="32"/>
                <w:szCs w:val="32"/>
              </w:rPr>
              <w:t>含或不含公共能耗</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00" w:hRule="atLeast"/>
        </w:trPr>
        <w:tc>
          <w:tcPr>
            <w:tcW w:w="437" w:type="pct"/>
          </w:tcPr>
          <w:p>
            <w:pPr>
              <w:spacing w:line="460" w:lineRule="exact"/>
              <w:jc w:val="center"/>
              <w:rPr>
                <w:rFonts w:ascii="仿宋_GB2312" w:hAnsi="宋体"/>
                <w:snapToGrid w:val="0"/>
                <w:kern w:val="32"/>
                <w:szCs w:val="32"/>
              </w:rPr>
            </w:pPr>
            <w:r>
              <w:rPr>
                <w:rFonts w:hint="eastAsia" w:ascii="仿宋_GB2312" w:hAnsi="宋体"/>
                <w:snapToGrid w:val="0"/>
                <w:kern w:val="32"/>
                <w:szCs w:val="32"/>
              </w:rPr>
              <w:t>4</w:t>
            </w:r>
          </w:p>
        </w:tc>
        <w:tc>
          <w:tcPr>
            <w:tcW w:w="1744" w:type="pct"/>
          </w:tcPr>
          <w:p>
            <w:pPr>
              <w:spacing w:line="460" w:lineRule="exact"/>
              <w:jc w:val="center"/>
              <w:rPr>
                <w:rFonts w:ascii="仿宋_GB2312" w:hAnsi="宋体"/>
                <w:snapToGrid w:val="0"/>
                <w:kern w:val="32"/>
                <w:szCs w:val="32"/>
              </w:rPr>
            </w:pPr>
            <w:r>
              <w:rPr>
                <w:rFonts w:hint="eastAsia" w:ascii="仿宋_GB2312" w:hAnsi="宋体"/>
                <w:snapToGrid w:val="0"/>
                <w:kern w:val="32"/>
                <w:szCs w:val="32"/>
              </w:rPr>
              <w:t>排屋</w:t>
            </w:r>
          </w:p>
        </w:tc>
        <w:tc>
          <w:tcPr>
            <w:tcW w:w="1379" w:type="pct"/>
          </w:tcPr>
          <w:p>
            <w:pPr>
              <w:spacing w:line="460" w:lineRule="exact"/>
              <w:jc w:val="center"/>
              <w:rPr>
                <w:rFonts w:ascii="仿宋_GB2312" w:hAnsi="宋体"/>
                <w:snapToGrid w:val="0"/>
                <w:kern w:val="32"/>
                <w:szCs w:val="32"/>
              </w:rPr>
            </w:pPr>
            <w:r>
              <w:rPr>
                <w:rFonts w:hint="eastAsia" w:ascii="仿宋_GB2312" w:hAnsi="宋体"/>
                <w:snapToGrid w:val="0"/>
                <w:kern w:val="32"/>
                <w:szCs w:val="32"/>
              </w:rPr>
              <w:t>元/月·平方米</w:t>
            </w:r>
          </w:p>
        </w:tc>
        <w:tc>
          <w:tcPr>
            <w:tcW w:w="1439" w:type="pct"/>
          </w:tcPr>
          <w:p>
            <w:pPr>
              <w:spacing w:line="460" w:lineRule="exact"/>
              <w:jc w:val="center"/>
              <w:rPr>
                <w:rFonts w:ascii="仿宋_GB2312" w:hAnsi="宋体"/>
                <w:snapToGrid w:val="0"/>
                <w:kern w:val="32"/>
                <w:szCs w:val="3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00" w:hRule="atLeast"/>
        </w:trPr>
        <w:tc>
          <w:tcPr>
            <w:tcW w:w="437" w:type="pct"/>
          </w:tcPr>
          <w:p>
            <w:pPr>
              <w:spacing w:line="460" w:lineRule="exact"/>
              <w:jc w:val="center"/>
              <w:rPr>
                <w:rFonts w:ascii="仿宋_GB2312" w:hAnsi="宋体"/>
                <w:snapToGrid w:val="0"/>
                <w:kern w:val="32"/>
                <w:szCs w:val="32"/>
              </w:rPr>
            </w:pPr>
            <w:r>
              <w:rPr>
                <w:rFonts w:hint="eastAsia" w:ascii="仿宋_GB2312" w:hAnsi="宋体"/>
                <w:snapToGrid w:val="0"/>
                <w:kern w:val="32"/>
                <w:szCs w:val="32"/>
              </w:rPr>
              <w:t>5</w:t>
            </w:r>
          </w:p>
        </w:tc>
        <w:tc>
          <w:tcPr>
            <w:tcW w:w="1744" w:type="pct"/>
          </w:tcPr>
          <w:p>
            <w:pPr>
              <w:spacing w:line="460" w:lineRule="exact"/>
              <w:jc w:val="center"/>
              <w:rPr>
                <w:rFonts w:ascii="仿宋_GB2312" w:hAnsi="宋体"/>
                <w:snapToGrid w:val="0"/>
                <w:kern w:val="32"/>
                <w:szCs w:val="32"/>
              </w:rPr>
            </w:pPr>
            <w:r>
              <w:rPr>
                <w:rFonts w:hint="eastAsia" w:ascii="仿宋_GB2312" w:hAnsi="宋体"/>
                <w:snapToGrid w:val="0"/>
                <w:kern w:val="32"/>
                <w:szCs w:val="32"/>
              </w:rPr>
              <w:t>别墅</w:t>
            </w:r>
          </w:p>
        </w:tc>
        <w:tc>
          <w:tcPr>
            <w:tcW w:w="1379" w:type="pct"/>
          </w:tcPr>
          <w:p>
            <w:pPr>
              <w:spacing w:line="460" w:lineRule="exact"/>
              <w:jc w:val="center"/>
              <w:rPr>
                <w:rFonts w:ascii="仿宋_GB2312" w:hAnsi="宋体"/>
                <w:snapToGrid w:val="0"/>
                <w:kern w:val="32"/>
                <w:szCs w:val="32"/>
              </w:rPr>
            </w:pPr>
            <w:r>
              <w:rPr>
                <w:rFonts w:hint="eastAsia" w:ascii="仿宋_GB2312" w:hAnsi="宋体"/>
                <w:snapToGrid w:val="0"/>
                <w:kern w:val="32"/>
                <w:szCs w:val="32"/>
              </w:rPr>
              <w:t>元/月·平方米</w:t>
            </w:r>
          </w:p>
        </w:tc>
        <w:tc>
          <w:tcPr>
            <w:tcW w:w="1439" w:type="pct"/>
          </w:tcPr>
          <w:p>
            <w:pPr>
              <w:spacing w:line="460" w:lineRule="exact"/>
              <w:jc w:val="center"/>
              <w:rPr>
                <w:rFonts w:ascii="仿宋_GB2312" w:hAnsi="宋体"/>
                <w:snapToGrid w:val="0"/>
                <w:kern w:val="32"/>
                <w:szCs w:val="3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00" w:hRule="atLeast"/>
        </w:trPr>
        <w:tc>
          <w:tcPr>
            <w:tcW w:w="437" w:type="pct"/>
          </w:tcPr>
          <w:p>
            <w:pPr>
              <w:spacing w:line="460" w:lineRule="exact"/>
              <w:jc w:val="center"/>
              <w:rPr>
                <w:rFonts w:ascii="仿宋_GB2312" w:hAnsi="宋体"/>
                <w:snapToGrid w:val="0"/>
                <w:kern w:val="32"/>
                <w:szCs w:val="32"/>
              </w:rPr>
            </w:pPr>
            <w:r>
              <w:rPr>
                <w:rFonts w:hint="eastAsia" w:ascii="仿宋_GB2312" w:hAnsi="宋体"/>
                <w:snapToGrid w:val="0"/>
                <w:kern w:val="32"/>
                <w:szCs w:val="32"/>
              </w:rPr>
              <w:t>6</w:t>
            </w:r>
          </w:p>
        </w:tc>
        <w:tc>
          <w:tcPr>
            <w:tcW w:w="1744" w:type="pct"/>
          </w:tcPr>
          <w:p>
            <w:pPr>
              <w:spacing w:line="460" w:lineRule="exact"/>
              <w:jc w:val="center"/>
              <w:rPr>
                <w:rFonts w:ascii="仿宋_GB2312" w:hAnsi="宋体"/>
                <w:snapToGrid w:val="0"/>
                <w:kern w:val="32"/>
                <w:szCs w:val="32"/>
              </w:rPr>
            </w:pPr>
            <w:r>
              <w:rPr>
                <w:rFonts w:hint="eastAsia" w:ascii="仿宋_GB2312" w:hAnsi="宋体"/>
                <w:snapToGrid w:val="0"/>
                <w:kern w:val="32"/>
                <w:szCs w:val="32"/>
              </w:rPr>
              <w:t>办公楼</w:t>
            </w:r>
          </w:p>
        </w:tc>
        <w:tc>
          <w:tcPr>
            <w:tcW w:w="1379" w:type="pct"/>
          </w:tcPr>
          <w:p>
            <w:pPr>
              <w:spacing w:line="460" w:lineRule="exact"/>
              <w:jc w:val="center"/>
              <w:rPr>
                <w:rFonts w:ascii="仿宋_GB2312" w:hAnsi="宋体"/>
                <w:snapToGrid w:val="0"/>
                <w:kern w:val="32"/>
                <w:szCs w:val="32"/>
              </w:rPr>
            </w:pPr>
            <w:r>
              <w:rPr>
                <w:rFonts w:hint="eastAsia" w:ascii="仿宋_GB2312" w:hAnsi="宋体"/>
                <w:snapToGrid w:val="0"/>
                <w:kern w:val="32"/>
                <w:szCs w:val="32"/>
              </w:rPr>
              <w:t>元/月·平方米</w:t>
            </w:r>
          </w:p>
        </w:tc>
        <w:tc>
          <w:tcPr>
            <w:tcW w:w="1439" w:type="pct"/>
          </w:tcPr>
          <w:p>
            <w:pPr>
              <w:spacing w:line="460" w:lineRule="exact"/>
              <w:jc w:val="center"/>
              <w:rPr>
                <w:rFonts w:ascii="仿宋_GB2312" w:hAnsi="宋体"/>
                <w:snapToGrid w:val="0"/>
                <w:kern w:val="32"/>
                <w:szCs w:val="3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00" w:hRule="atLeast"/>
        </w:trPr>
        <w:tc>
          <w:tcPr>
            <w:tcW w:w="437" w:type="pct"/>
          </w:tcPr>
          <w:p>
            <w:pPr>
              <w:spacing w:line="460" w:lineRule="exact"/>
              <w:jc w:val="center"/>
              <w:rPr>
                <w:rFonts w:ascii="仿宋_GB2312" w:hAnsi="宋体"/>
                <w:snapToGrid w:val="0"/>
                <w:kern w:val="32"/>
                <w:szCs w:val="32"/>
              </w:rPr>
            </w:pPr>
            <w:r>
              <w:rPr>
                <w:rFonts w:hint="eastAsia" w:ascii="仿宋_GB2312" w:hAnsi="宋体"/>
                <w:snapToGrid w:val="0"/>
                <w:kern w:val="32"/>
                <w:szCs w:val="32"/>
              </w:rPr>
              <w:t>7</w:t>
            </w:r>
          </w:p>
        </w:tc>
        <w:tc>
          <w:tcPr>
            <w:tcW w:w="1744" w:type="pct"/>
          </w:tcPr>
          <w:p>
            <w:pPr>
              <w:spacing w:line="460" w:lineRule="exact"/>
              <w:jc w:val="center"/>
              <w:rPr>
                <w:rFonts w:ascii="仿宋_GB2312" w:hAnsi="宋体"/>
                <w:snapToGrid w:val="0"/>
                <w:kern w:val="32"/>
                <w:szCs w:val="32"/>
              </w:rPr>
            </w:pPr>
            <w:r>
              <w:rPr>
                <w:rFonts w:hint="eastAsia" w:ascii="仿宋_GB2312" w:hAnsi="宋体"/>
                <w:snapToGrid w:val="0"/>
                <w:kern w:val="32"/>
                <w:szCs w:val="32"/>
              </w:rPr>
              <w:t>商业</w:t>
            </w:r>
          </w:p>
        </w:tc>
        <w:tc>
          <w:tcPr>
            <w:tcW w:w="1379" w:type="pct"/>
          </w:tcPr>
          <w:p>
            <w:pPr>
              <w:spacing w:line="460" w:lineRule="exact"/>
              <w:jc w:val="center"/>
              <w:rPr>
                <w:rFonts w:ascii="仿宋_GB2312" w:hAnsi="宋体"/>
                <w:snapToGrid w:val="0"/>
                <w:kern w:val="32"/>
                <w:szCs w:val="32"/>
              </w:rPr>
            </w:pPr>
            <w:r>
              <w:rPr>
                <w:rFonts w:hint="eastAsia" w:ascii="仿宋_GB2312" w:hAnsi="宋体"/>
                <w:snapToGrid w:val="0"/>
                <w:kern w:val="32"/>
                <w:szCs w:val="32"/>
              </w:rPr>
              <w:t>元/月·平方米</w:t>
            </w:r>
          </w:p>
        </w:tc>
        <w:tc>
          <w:tcPr>
            <w:tcW w:w="1439" w:type="pct"/>
          </w:tcPr>
          <w:p>
            <w:pPr>
              <w:spacing w:line="460" w:lineRule="exact"/>
              <w:jc w:val="center"/>
              <w:rPr>
                <w:rFonts w:ascii="仿宋_GB2312" w:hAnsi="宋体"/>
                <w:snapToGrid w:val="0"/>
                <w:kern w:val="32"/>
                <w:szCs w:val="3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00" w:hRule="atLeast"/>
        </w:trPr>
        <w:tc>
          <w:tcPr>
            <w:tcW w:w="437" w:type="pct"/>
          </w:tcPr>
          <w:p>
            <w:pPr>
              <w:spacing w:line="460" w:lineRule="exact"/>
              <w:jc w:val="center"/>
              <w:rPr>
                <w:rFonts w:ascii="仿宋_GB2312" w:hAnsi="宋体"/>
                <w:snapToGrid w:val="0"/>
                <w:kern w:val="32"/>
                <w:szCs w:val="32"/>
              </w:rPr>
            </w:pPr>
            <w:r>
              <w:rPr>
                <w:rFonts w:hint="eastAsia" w:ascii="仿宋_GB2312" w:hAnsi="宋体"/>
                <w:snapToGrid w:val="0"/>
                <w:kern w:val="32"/>
                <w:szCs w:val="32"/>
              </w:rPr>
              <w:t>8</w:t>
            </w:r>
          </w:p>
        </w:tc>
        <w:tc>
          <w:tcPr>
            <w:tcW w:w="1744" w:type="pct"/>
          </w:tcPr>
          <w:p>
            <w:pPr>
              <w:spacing w:line="460" w:lineRule="exact"/>
              <w:jc w:val="center"/>
              <w:rPr>
                <w:rFonts w:ascii="仿宋_GB2312" w:hAnsi="宋体"/>
                <w:snapToGrid w:val="0"/>
                <w:kern w:val="32"/>
                <w:szCs w:val="32"/>
              </w:rPr>
            </w:pPr>
            <w:r>
              <w:rPr>
                <w:rFonts w:hint="eastAsia" w:ascii="仿宋_GB2312" w:hAnsi="宋体"/>
                <w:snapToGrid w:val="0"/>
                <w:kern w:val="32"/>
                <w:szCs w:val="32"/>
              </w:rPr>
              <w:t>配套教育、医疗等物业</w:t>
            </w:r>
          </w:p>
        </w:tc>
        <w:tc>
          <w:tcPr>
            <w:tcW w:w="1379" w:type="pct"/>
          </w:tcPr>
          <w:p>
            <w:pPr>
              <w:spacing w:line="460" w:lineRule="exact"/>
              <w:jc w:val="center"/>
              <w:rPr>
                <w:rFonts w:ascii="仿宋_GB2312" w:hAnsi="宋体"/>
                <w:snapToGrid w:val="0"/>
                <w:kern w:val="32"/>
                <w:szCs w:val="32"/>
              </w:rPr>
            </w:pPr>
            <w:r>
              <w:rPr>
                <w:rFonts w:hint="eastAsia" w:ascii="仿宋_GB2312" w:hAnsi="宋体"/>
                <w:snapToGrid w:val="0"/>
                <w:kern w:val="32"/>
                <w:szCs w:val="32"/>
              </w:rPr>
              <w:t>元/月·平方米</w:t>
            </w:r>
          </w:p>
        </w:tc>
        <w:tc>
          <w:tcPr>
            <w:tcW w:w="1439" w:type="pct"/>
          </w:tcPr>
          <w:p>
            <w:pPr>
              <w:spacing w:line="460" w:lineRule="exact"/>
              <w:jc w:val="center"/>
              <w:rPr>
                <w:rFonts w:ascii="仿宋_GB2312" w:hAnsi="宋体"/>
                <w:snapToGrid w:val="0"/>
                <w:kern w:val="32"/>
                <w:szCs w:val="3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00" w:hRule="atLeast"/>
        </w:trPr>
        <w:tc>
          <w:tcPr>
            <w:tcW w:w="437" w:type="pct"/>
          </w:tcPr>
          <w:p>
            <w:pPr>
              <w:spacing w:line="460" w:lineRule="exact"/>
              <w:jc w:val="center"/>
              <w:rPr>
                <w:rFonts w:ascii="仿宋_GB2312" w:hAnsi="宋体"/>
                <w:snapToGrid w:val="0"/>
                <w:kern w:val="32"/>
                <w:szCs w:val="32"/>
              </w:rPr>
            </w:pPr>
            <w:r>
              <w:rPr>
                <w:rFonts w:hint="eastAsia" w:ascii="仿宋_GB2312" w:hAnsi="宋体"/>
                <w:snapToGrid w:val="0"/>
                <w:kern w:val="32"/>
                <w:szCs w:val="32"/>
              </w:rPr>
              <w:t>9</w:t>
            </w:r>
          </w:p>
        </w:tc>
        <w:tc>
          <w:tcPr>
            <w:tcW w:w="1744" w:type="pct"/>
          </w:tcPr>
          <w:p>
            <w:pPr>
              <w:spacing w:line="460" w:lineRule="exact"/>
              <w:jc w:val="center"/>
              <w:rPr>
                <w:rFonts w:ascii="仿宋_GB2312" w:hAnsi="宋体"/>
                <w:snapToGrid w:val="0"/>
                <w:kern w:val="32"/>
                <w:szCs w:val="32"/>
              </w:rPr>
            </w:pPr>
            <w:r>
              <w:rPr>
                <w:rFonts w:hint="eastAsia" w:ascii="仿宋_GB2312" w:hAnsi="宋体"/>
                <w:snapToGrid w:val="0"/>
                <w:kern w:val="32"/>
                <w:szCs w:val="32"/>
              </w:rPr>
              <w:t>地下车位（库）</w:t>
            </w:r>
          </w:p>
        </w:tc>
        <w:tc>
          <w:tcPr>
            <w:tcW w:w="1379" w:type="pct"/>
          </w:tcPr>
          <w:p>
            <w:pPr>
              <w:spacing w:line="460" w:lineRule="exact"/>
              <w:jc w:val="center"/>
              <w:rPr>
                <w:rFonts w:ascii="仿宋_GB2312" w:hAnsi="宋体"/>
                <w:snapToGrid w:val="0"/>
                <w:kern w:val="32"/>
                <w:szCs w:val="32"/>
              </w:rPr>
            </w:pPr>
            <w:r>
              <w:rPr>
                <w:rFonts w:hint="eastAsia" w:ascii="仿宋_GB2312" w:hAnsi="宋体"/>
                <w:snapToGrid w:val="0"/>
                <w:kern w:val="32"/>
                <w:szCs w:val="32"/>
              </w:rPr>
              <w:t>元/月·个</w:t>
            </w:r>
          </w:p>
        </w:tc>
        <w:tc>
          <w:tcPr>
            <w:tcW w:w="1439" w:type="pct"/>
          </w:tcPr>
          <w:p>
            <w:pPr>
              <w:spacing w:line="460" w:lineRule="exact"/>
              <w:jc w:val="center"/>
              <w:rPr>
                <w:rFonts w:ascii="仿宋_GB2312" w:hAnsi="宋体"/>
                <w:snapToGrid w:val="0"/>
                <w:kern w:val="32"/>
                <w:szCs w:val="3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00" w:hRule="atLeast"/>
        </w:trPr>
        <w:tc>
          <w:tcPr>
            <w:tcW w:w="437" w:type="pct"/>
          </w:tcPr>
          <w:p>
            <w:pPr>
              <w:spacing w:line="460" w:lineRule="exact"/>
              <w:jc w:val="center"/>
              <w:rPr>
                <w:rFonts w:ascii="仿宋_GB2312" w:hAnsi="宋体"/>
                <w:snapToGrid w:val="0"/>
                <w:kern w:val="32"/>
                <w:szCs w:val="32"/>
              </w:rPr>
            </w:pPr>
            <w:r>
              <w:rPr>
                <w:rFonts w:hint="eastAsia" w:ascii="仿宋_GB2312" w:hAnsi="宋体"/>
                <w:snapToGrid w:val="0"/>
                <w:kern w:val="32"/>
                <w:szCs w:val="32"/>
              </w:rPr>
              <w:t>10</w:t>
            </w:r>
          </w:p>
        </w:tc>
        <w:tc>
          <w:tcPr>
            <w:tcW w:w="1744" w:type="pct"/>
          </w:tcPr>
          <w:p>
            <w:pPr>
              <w:spacing w:line="460" w:lineRule="exact"/>
              <w:jc w:val="center"/>
              <w:rPr>
                <w:rFonts w:ascii="仿宋_GB2312" w:hAnsi="宋体"/>
                <w:snapToGrid w:val="0"/>
                <w:kern w:val="32"/>
                <w:szCs w:val="32"/>
              </w:rPr>
            </w:pPr>
            <w:r>
              <w:rPr>
                <w:rFonts w:hint="eastAsia" w:ascii="仿宋_GB2312" w:hAnsi="宋体"/>
                <w:snapToGrid w:val="0"/>
                <w:kern w:val="32"/>
                <w:szCs w:val="32"/>
              </w:rPr>
              <w:t>其他</w:t>
            </w:r>
          </w:p>
        </w:tc>
        <w:tc>
          <w:tcPr>
            <w:tcW w:w="1379" w:type="pct"/>
          </w:tcPr>
          <w:p>
            <w:pPr>
              <w:spacing w:line="460" w:lineRule="exact"/>
              <w:jc w:val="center"/>
              <w:rPr>
                <w:rFonts w:ascii="仿宋_GB2312" w:hAnsi="宋体"/>
                <w:snapToGrid w:val="0"/>
                <w:kern w:val="32"/>
                <w:szCs w:val="32"/>
              </w:rPr>
            </w:pPr>
          </w:p>
        </w:tc>
        <w:tc>
          <w:tcPr>
            <w:tcW w:w="1439" w:type="pct"/>
          </w:tcPr>
          <w:p>
            <w:pPr>
              <w:spacing w:line="460" w:lineRule="exact"/>
              <w:jc w:val="center"/>
              <w:rPr>
                <w:rFonts w:ascii="仿宋_GB2312" w:hAnsi="宋体"/>
                <w:snapToGrid w:val="0"/>
                <w:kern w:val="32"/>
                <w:szCs w:val="32"/>
              </w:rPr>
            </w:pPr>
          </w:p>
        </w:tc>
      </w:tr>
    </w:tbl>
    <w:p>
      <w:pPr>
        <w:spacing w:line="520" w:lineRule="exact"/>
        <w:ind w:firstLine="632" w:firstLineChars="200"/>
        <w:rPr>
          <w:rFonts w:ascii="仿宋_GB2312" w:hAnsi="宋体"/>
          <w:snapToGrid w:val="0"/>
          <w:kern w:val="32"/>
          <w:szCs w:val="32"/>
        </w:rPr>
      </w:pPr>
      <w:r>
        <w:rPr>
          <w:rFonts w:hint="eastAsia" w:ascii="仿宋_GB2312" w:hAnsi="宋体"/>
          <w:snapToGrid w:val="0"/>
          <w:kern w:val="32"/>
          <w:szCs w:val="32"/>
        </w:rPr>
        <w:t>注：（</w:t>
      </w:r>
      <w:r>
        <w:rPr>
          <w:rFonts w:hint="eastAsia"/>
          <w:snapToGrid w:val="0"/>
          <w:kern w:val="32"/>
          <w:szCs w:val="32"/>
        </w:rPr>
        <w:t>1</w:t>
      </w:r>
      <w:r>
        <w:rPr>
          <w:rFonts w:hint="eastAsia" w:ascii="仿宋_GB2312" w:hAnsi="宋体"/>
          <w:snapToGrid w:val="0"/>
          <w:kern w:val="32"/>
          <w:szCs w:val="32"/>
        </w:rPr>
        <w:t>）公共能耗指电梯、增压水泵等高能耗设备运行的能耗费。</w:t>
      </w:r>
    </w:p>
    <w:p>
      <w:pPr>
        <w:spacing w:line="520" w:lineRule="exact"/>
        <w:ind w:firstLine="632" w:firstLineChars="200"/>
        <w:rPr>
          <w:rFonts w:ascii="仿宋_GB2312" w:hAnsi="宋体"/>
          <w:snapToGrid w:val="0"/>
          <w:kern w:val="32"/>
          <w:szCs w:val="32"/>
        </w:rPr>
      </w:pPr>
      <w:r>
        <w:rPr>
          <w:rFonts w:hint="eastAsia" w:ascii="仿宋_GB2312" w:hAnsi="宋体"/>
          <w:snapToGrid w:val="0"/>
          <w:kern w:val="32"/>
          <w:szCs w:val="32"/>
        </w:rPr>
        <w:t>（</w:t>
      </w:r>
      <w:r>
        <w:rPr>
          <w:rFonts w:hint="eastAsia"/>
          <w:snapToGrid w:val="0"/>
          <w:kern w:val="32"/>
          <w:szCs w:val="32"/>
        </w:rPr>
        <w:t>2</w:t>
      </w:r>
      <w:r>
        <w:rPr>
          <w:rFonts w:hint="eastAsia" w:ascii="仿宋_GB2312" w:hAnsi="宋体"/>
          <w:snapToGrid w:val="0"/>
          <w:kern w:val="32"/>
          <w:szCs w:val="32"/>
        </w:rPr>
        <w:t>）以上为示例，具体根据项目实际情况填写。</w:t>
      </w:r>
    </w:p>
    <w:p>
      <w:pPr>
        <w:spacing w:line="520" w:lineRule="exact"/>
        <w:ind w:firstLine="632" w:firstLineChars="200"/>
        <w:rPr>
          <w:rFonts w:ascii="仿宋_GB2312" w:hAnsi="宋体"/>
          <w:snapToGrid w:val="0"/>
          <w:kern w:val="32"/>
          <w:szCs w:val="32"/>
        </w:rPr>
      </w:pPr>
      <w:r>
        <w:rPr>
          <w:rFonts w:hint="eastAsia"/>
          <w:snapToGrid w:val="0"/>
          <w:kern w:val="32"/>
          <w:szCs w:val="32"/>
        </w:rPr>
        <w:t>2．物业服务收费的构成包括物业服务成本、法定税费和乙</w:t>
      </w:r>
      <w:r>
        <w:rPr>
          <w:rFonts w:hint="eastAsia" w:ascii="仿宋_GB2312" w:hAnsi="宋体"/>
          <w:snapToGrid w:val="0"/>
          <w:kern w:val="32"/>
          <w:szCs w:val="32"/>
        </w:rPr>
        <w:t>方的利润，其中物业服务成本构成一般包括：</w:t>
      </w:r>
    </w:p>
    <w:p>
      <w:pPr>
        <w:spacing w:line="520" w:lineRule="exact"/>
        <w:ind w:firstLine="632" w:firstLineChars="200"/>
        <w:rPr>
          <w:rFonts w:ascii="仿宋_GB2312" w:hAnsi="宋体"/>
          <w:snapToGrid w:val="0"/>
          <w:kern w:val="32"/>
          <w:szCs w:val="32"/>
        </w:rPr>
      </w:pPr>
      <w:r>
        <w:rPr>
          <w:rFonts w:hint="eastAsia"/>
          <w:snapToGrid w:val="0"/>
          <w:kern w:val="32"/>
          <w:szCs w:val="32"/>
        </w:rPr>
        <w:t>（1</w:t>
      </w:r>
      <w:r>
        <w:rPr>
          <w:rFonts w:hint="eastAsia" w:ascii="仿宋_GB2312" w:hAnsi="宋体"/>
          <w:snapToGrid w:val="0"/>
          <w:kern w:val="32"/>
          <w:szCs w:val="32"/>
        </w:rPr>
        <w:t>）管理服务人员的工资、社会保险和按规定提取的福利费等；</w:t>
      </w:r>
    </w:p>
    <w:p>
      <w:pPr>
        <w:spacing w:line="520" w:lineRule="exact"/>
        <w:ind w:firstLine="632" w:firstLineChars="200"/>
        <w:rPr>
          <w:rFonts w:ascii="仿宋_GB2312" w:hAnsi="宋体"/>
          <w:snapToGrid w:val="0"/>
          <w:kern w:val="32"/>
          <w:szCs w:val="32"/>
        </w:rPr>
      </w:pPr>
      <w:r>
        <w:rPr>
          <w:rFonts w:hint="eastAsia" w:ascii="仿宋_GB2312" w:hAnsi="宋体"/>
          <w:snapToGrid w:val="0"/>
          <w:kern w:val="32"/>
          <w:szCs w:val="32"/>
        </w:rPr>
        <w:t>（</w:t>
      </w:r>
      <w:r>
        <w:rPr>
          <w:rFonts w:hint="eastAsia"/>
          <w:snapToGrid w:val="0"/>
          <w:kern w:val="32"/>
          <w:szCs w:val="32"/>
        </w:rPr>
        <w:t>2）</w:t>
      </w:r>
      <w:r>
        <w:rPr>
          <w:rFonts w:hint="eastAsia" w:ascii="仿宋_GB2312" w:hAnsi="宋体"/>
          <w:snapToGrid w:val="0"/>
          <w:kern w:val="32"/>
          <w:szCs w:val="32"/>
        </w:rPr>
        <w:t>物业共用部位、共用设施设备的日常运行、维护费用；</w:t>
      </w:r>
    </w:p>
    <w:p>
      <w:pPr>
        <w:spacing w:line="520" w:lineRule="exact"/>
        <w:ind w:firstLine="632" w:firstLineChars="200"/>
        <w:rPr>
          <w:rFonts w:ascii="仿宋_GB2312" w:hAnsi="宋体"/>
          <w:snapToGrid w:val="0"/>
          <w:kern w:val="32"/>
          <w:szCs w:val="32"/>
        </w:rPr>
      </w:pPr>
      <w:r>
        <w:rPr>
          <w:rFonts w:hint="eastAsia" w:ascii="仿宋_GB2312" w:hAnsi="宋体"/>
          <w:snapToGrid w:val="0"/>
          <w:kern w:val="32"/>
          <w:szCs w:val="32"/>
        </w:rPr>
        <w:t>（</w:t>
      </w:r>
      <w:r>
        <w:rPr>
          <w:rFonts w:hint="eastAsia"/>
          <w:snapToGrid w:val="0"/>
          <w:kern w:val="32"/>
          <w:szCs w:val="32"/>
        </w:rPr>
        <w:t>3</w:t>
      </w:r>
      <w:r>
        <w:rPr>
          <w:rFonts w:hint="eastAsia" w:ascii="仿宋_GB2312" w:hAnsi="宋体"/>
          <w:snapToGrid w:val="0"/>
          <w:kern w:val="32"/>
          <w:szCs w:val="32"/>
        </w:rPr>
        <w:t>）物业管理区域清洁卫生、生活垃圾日常分类清运、绿化养护、秩序维护费用；</w:t>
      </w:r>
    </w:p>
    <w:p>
      <w:pPr>
        <w:spacing w:line="520" w:lineRule="exact"/>
        <w:ind w:firstLine="632" w:firstLineChars="200"/>
        <w:rPr>
          <w:rFonts w:ascii="仿宋_GB2312" w:hAnsi="宋体"/>
          <w:snapToGrid w:val="0"/>
          <w:kern w:val="32"/>
          <w:szCs w:val="32"/>
        </w:rPr>
      </w:pPr>
      <w:r>
        <w:rPr>
          <w:rFonts w:hint="eastAsia" w:ascii="仿宋_GB2312" w:hAnsi="宋体"/>
          <w:snapToGrid w:val="0"/>
          <w:kern w:val="32"/>
          <w:szCs w:val="32"/>
        </w:rPr>
        <w:t>（</w:t>
      </w:r>
      <w:r>
        <w:rPr>
          <w:rFonts w:hint="eastAsia"/>
          <w:snapToGrid w:val="0"/>
          <w:kern w:val="32"/>
          <w:szCs w:val="32"/>
        </w:rPr>
        <w:t>4</w:t>
      </w:r>
      <w:r>
        <w:rPr>
          <w:rFonts w:hint="eastAsia" w:ascii="仿宋_GB2312" w:hAnsi="宋体"/>
          <w:snapToGrid w:val="0"/>
          <w:kern w:val="32"/>
          <w:szCs w:val="32"/>
        </w:rPr>
        <w:t>）办公费用；</w:t>
      </w:r>
    </w:p>
    <w:p>
      <w:pPr>
        <w:spacing w:line="520" w:lineRule="exact"/>
        <w:ind w:firstLine="632" w:firstLineChars="200"/>
        <w:rPr>
          <w:rFonts w:ascii="仿宋_GB2312" w:hAnsi="宋体"/>
          <w:snapToGrid w:val="0"/>
          <w:kern w:val="32"/>
          <w:szCs w:val="32"/>
        </w:rPr>
      </w:pPr>
      <w:r>
        <w:rPr>
          <w:rFonts w:hint="eastAsia" w:ascii="仿宋_GB2312" w:hAnsi="宋体"/>
          <w:snapToGrid w:val="0"/>
          <w:kern w:val="32"/>
          <w:szCs w:val="32"/>
        </w:rPr>
        <w:t>（</w:t>
      </w:r>
      <w:r>
        <w:rPr>
          <w:rFonts w:hint="eastAsia"/>
          <w:snapToGrid w:val="0"/>
          <w:kern w:val="32"/>
          <w:szCs w:val="32"/>
        </w:rPr>
        <w:t>5</w:t>
      </w:r>
      <w:r>
        <w:rPr>
          <w:rFonts w:hint="eastAsia" w:ascii="仿宋_GB2312" w:hAnsi="宋体"/>
          <w:snapToGrid w:val="0"/>
          <w:kern w:val="32"/>
          <w:szCs w:val="32"/>
        </w:rPr>
        <w:t>）乙方实施管理必备的固定资产折旧；</w:t>
      </w:r>
    </w:p>
    <w:p>
      <w:pPr>
        <w:spacing w:line="520" w:lineRule="exact"/>
        <w:ind w:firstLine="632" w:firstLineChars="200"/>
        <w:rPr>
          <w:rFonts w:ascii="仿宋_GB2312" w:hAnsi="宋体"/>
          <w:snapToGrid w:val="0"/>
          <w:kern w:val="32"/>
          <w:szCs w:val="32"/>
        </w:rPr>
      </w:pPr>
      <w:r>
        <w:rPr>
          <w:rFonts w:hint="eastAsia" w:ascii="仿宋_GB2312" w:hAnsi="宋体"/>
          <w:snapToGrid w:val="0"/>
          <w:kern w:val="32"/>
          <w:szCs w:val="32"/>
        </w:rPr>
        <w:t>（</w:t>
      </w:r>
      <w:r>
        <w:rPr>
          <w:rFonts w:hint="eastAsia"/>
          <w:snapToGrid w:val="0"/>
          <w:kern w:val="32"/>
          <w:szCs w:val="32"/>
        </w:rPr>
        <w:t>6</w:t>
      </w:r>
      <w:r>
        <w:rPr>
          <w:rFonts w:hint="eastAsia" w:ascii="仿宋_GB2312" w:hAnsi="宋体"/>
          <w:snapToGrid w:val="0"/>
          <w:kern w:val="32"/>
          <w:szCs w:val="32"/>
        </w:rPr>
        <w:t>）物业共用部位、共用设施设备及公众责任保险费用；</w:t>
      </w:r>
    </w:p>
    <w:p>
      <w:pPr>
        <w:spacing w:line="520" w:lineRule="exact"/>
        <w:ind w:firstLine="632" w:firstLineChars="200"/>
        <w:rPr>
          <w:rFonts w:ascii="仿宋_GB2312" w:hAnsi="宋体"/>
          <w:snapToGrid w:val="0"/>
          <w:kern w:val="32"/>
          <w:szCs w:val="32"/>
        </w:rPr>
      </w:pPr>
      <w:r>
        <w:rPr>
          <w:rFonts w:hint="eastAsia" w:ascii="仿宋_GB2312" w:hAnsi="宋体"/>
          <w:snapToGrid w:val="0"/>
          <w:kern w:val="32"/>
          <w:szCs w:val="32"/>
        </w:rPr>
        <w:t>（</w:t>
      </w:r>
      <w:r>
        <w:rPr>
          <w:rFonts w:hint="eastAsia"/>
          <w:snapToGrid w:val="0"/>
          <w:kern w:val="32"/>
          <w:szCs w:val="32"/>
        </w:rPr>
        <w:t>7</w:t>
      </w:r>
      <w:r>
        <w:rPr>
          <w:rFonts w:hint="eastAsia" w:ascii="仿宋_GB2312" w:hAnsi="宋体"/>
          <w:snapToGrid w:val="0"/>
          <w:kern w:val="32"/>
          <w:szCs w:val="32"/>
        </w:rPr>
        <w:t>）其他：</w:t>
      </w:r>
      <w:r>
        <w:rPr>
          <w:rFonts w:hint="eastAsia" w:ascii="仿宋_GB2312" w:hAnsi="宋体"/>
          <w:snapToGrid w:val="0"/>
          <w:kern w:val="32"/>
          <w:szCs w:val="32"/>
          <w:u w:val="single"/>
        </w:rPr>
        <w:t>　　　　　　　　　　　　　　　　　　</w:t>
      </w:r>
      <w:r>
        <w:rPr>
          <w:rFonts w:hint="eastAsia" w:ascii="仿宋_GB2312" w:hAnsi="宋体"/>
          <w:snapToGrid w:val="0"/>
          <w:kern w:val="32"/>
          <w:szCs w:val="32"/>
        </w:rPr>
        <w:t>。</w:t>
      </w:r>
    </w:p>
    <w:p>
      <w:pPr>
        <w:spacing w:line="520" w:lineRule="exact"/>
        <w:ind w:firstLine="632" w:firstLineChars="200"/>
        <w:rPr>
          <w:rFonts w:ascii="仿宋_GB2312" w:hAnsi="宋体"/>
          <w:snapToGrid w:val="0"/>
          <w:kern w:val="32"/>
          <w:szCs w:val="32"/>
        </w:rPr>
      </w:pPr>
      <w:r>
        <w:rPr>
          <w:rFonts w:hint="eastAsia" w:ascii="仿宋_GB2312" w:hAnsi="宋体"/>
          <w:snapToGrid w:val="0"/>
          <w:kern w:val="32"/>
          <w:szCs w:val="32"/>
        </w:rPr>
        <w:t>（二）酬金制</w:t>
      </w:r>
    </w:p>
    <w:p>
      <w:pPr>
        <w:spacing w:line="520" w:lineRule="exact"/>
        <w:ind w:firstLine="632" w:firstLineChars="200"/>
        <w:rPr>
          <w:rFonts w:ascii="仿宋_GB2312" w:hAnsi="宋体"/>
          <w:snapToGrid w:val="0"/>
          <w:kern w:val="32"/>
          <w:szCs w:val="32"/>
        </w:rPr>
      </w:pPr>
      <w:r>
        <w:rPr>
          <w:rFonts w:hint="eastAsia" w:ascii="仿宋_GB2312" w:hAnsi="宋体"/>
          <w:kern w:val="32"/>
          <w:szCs w:val="32"/>
        </w:rPr>
        <mc:AlternateContent>
          <mc:Choice Requires="wps">
            <w:drawing>
              <wp:anchor distT="0" distB="0" distL="114300" distR="114300" simplePos="0" relativeHeight="251660288" behindDoc="0" locked="0" layoutInCell="1" allowOverlap="1">
                <wp:simplePos x="0" y="0"/>
                <wp:positionH relativeFrom="column">
                  <wp:posOffset>-1714500</wp:posOffset>
                </wp:positionH>
                <wp:positionV relativeFrom="paragraph">
                  <wp:posOffset>548640</wp:posOffset>
                </wp:positionV>
                <wp:extent cx="114300" cy="198120"/>
                <wp:effectExtent l="0" t="0" r="0" b="0"/>
                <wp:wrapNone/>
                <wp:docPr id="7" name="文本框 3"/>
                <wp:cNvGraphicFramePr/>
                <a:graphic xmlns:a="http://schemas.openxmlformats.org/drawingml/2006/main">
                  <a:graphicData uri="http://schemas.microsoft.com/office/word/2010/wordprocessingShape">
                    <wps:wsp>
                      <wps:cNvSpPr txBox="1">
                        <a:spLocks noChangeArrowheads="1"/>
                      </wps:cNvSpPr>
                      <wps:spPr bwMode="auto">
                        <a:xfrm>
                          <a:off x="0" y="0"/>
                          <a:ext cx="114300" cy="198120"/>
                        </a:xfrm>
                        <a:prstGeom prst="rect">
                          <a:avLst/>
                        </a:prstGeom>
                        <a:noFill/>
                        <a:ln>
                          <a:noFill/>
                        </a:ln>
                      </wps:spPr>
                      <wps:txbx>
                        <w:txbxContent>
                          <w:p>
                            <w:pPr>
                              <w:pStyle w:val="19"/>
                              <w:rPr>
                                <w:rStyle w:val="31"/>
                                <w:sz w:val="28"/>
                                <w:szCs w:val="28"/>
                              </w:rPr>
                            </w:pPr>
                            <w:r>
                              <w:rPr>
                                <w:rStyle w:val="31"/>
                                <w:sz w:val="28"/>
                                <w:szCs w:val="28"/>
                              </w:rPr>
                              <w:t>- 6 -</w:t>
                            </w:r>
                          </w:p>
                          <w:p>
                            <w:pPr>
                              <w:rPr>
                                <w:rFonts w:ascii="宋体" w:hAnsi="宋体"/>
                                <w:b/>
                              </w:rPr>
                            </w:pPr>
                          </w:p>
                        </w:txbxContent>
                      </wps:txbx>
                      <wps:bodyPr rot="0" vert="horz" wrap="square" lIns="91440" tIns="45720" rIns="91440" bIns="45720" anchor="t" anchorCtr="0" upright="1">
                        <a:noAutofit/>
                      </wps:bodyPr>
                    </wps:wsp>
                  </a:graphicData>
                </a:graphic>
              </wp:anchor>
            </w:drawing>
          </mc:Choice>
          <mc:Fallback>
            <w:pict>
              <v:shape id="文本框 3" o:spid="_x0000_s1026" o:spt="202" type="#_x0000_t202" style="position:absolute;left:0pt;margin-left:-135pt;margin-top:43.2pt;height:15.6pt;width:9pt;z-index:251660288;mso-width-relative:page;mso-height-relative:page;" filled="f" stroked="f" coordsize="21600,21600" o:gfxdata="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wSqPD9kAAAAMAQAADwAA&#10;AAAAAAABACAAAAAiAAAAZHJzL2Rvd25yZXYueG1sUEsBAhQAFAAAAAgAh07iQOGBwdwVAgAAFAQA&#10;AA4AAAAAAAAAAQAgAAAAKAEAAGRycy9lMm9Eb2MueG1sUEsFBgAAAAAGAAYAWQEAAK8FAAAAAA==&#10;">
                <v:fill on="f" focussize="0,0"/>
                <v:stroke on="f"/>
                <v:imagedata o:title=""/>
                <o:lock v:ext="edit" aspectratio="f"/>
                <v:textbox>
                  <w:txbxContent>
                    <w:p>
                      <w:pPr>
                        <w:pStyle w:val="19"/>
                        <w:rPr>
                          <w:rStyle w:val="31"/>
                          <w:sz w:val="28"/>
                          <w:szCs w:val="28"/>
                        </w:rPr>
                      </w:pPr>
                      <w:r>
                        <w:rPr>
                          <w:rStyle w:val="31"/>
                          <w:sz w:val="28"/>
                          <w:szCs w:val="28"/>
                        </w:rPr>
                        <w:t>- 6 -</w:t>
                      </w:r>
                    </w:p>
                    <w:p>
                      <w:pPr>
                        <w:rPr>
                          <w:rFonts w:ascii="宋体" w:hAnsi="宋体"/>
                          <w:b/>
                        </w:rPr>
                      </w:pPr>
                    </w:p>
                  </w:txbxContent>
                </v:textbox>
              </v:shape>
            </w:pict>
          </mc:Fallback>
        </mc:AlternateContent>
      </w:r>
      <w:r>
        <w:rPr>
          <w:rFonts w:hint="eastAsia" w:ascii="仿宋_GB2312" w:hAnsi="宋体"/>
          <w:snapToGrid w:val="0"/>
          <w:kern w:val="32"/>
          <w:szCs w:val="32"/>
        </w:rPr>
        <w:t>在预算的物业服务资金中按约定比例或者约定数额提取酬金支付给乙方，其余全部用于物业服务合同约定的支出，结余或不足均由业主享有或者承担的物业服务计费方式。</w:t>
      </w:r>
    </w:p>
    <w:p>
      <w:pPr>
        <w:spacing w:line="520" w:lineRule="exact"/>
        <w:ind w:firstLine="632" w:firstLineChars="200"/>
        <w:rPr>
          <w:rFonts w:ascii="仿宋_GB2312" w:hAnsi="宋体"/>
          <w:snapToGrid w:val="0"/>
          <w:kern w:val="32"/>
          <w:szCs w:val="32"/>
        </w:rPr>
      </w:pPr>
      <w:r>
        <w:rPr>
          <w:rFonts w:hint="eastAsia"/>
          <w:snapToGrid w:val="0"/>
          <w:kern w:val="32"/>
          <w:szCs w:val="32"/>
        </w:rPr>
        <w:t>1</w:t>
      </w:r>
      <w:r>
        <w:rPr>
          <w:rFonts w:hint="eastAsia" w:ascii="仿宋_GB2312" w:hAnsi="宋体"/>
          <w:snapToGrid w:val="0"/>
          <w:kern w:val="32"/>
          <w:szCs w:val="32"/>
        </w:rPr>
        <w:t>．具体预收标准如下：</w:t>
      </w:r>
    </w:p>
    <w:tbl>
      <w:tblPr>
        <w:tblStyle w:val="2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7"/>
        <w:gridCol w:w="3260"/>
        <w:gridCol w:w="2578"/>
        <w:gridCol w:w="26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blHeader/>
          <w:jc w:val="center"/>
        </w:trPr>
        <w:tc>
          <w:tcPr>
            <w:tcW w:w="817" w:type="dxa"/>
            <w:vAlign w:val="center"/>
          </w:tcPr>
          <w:p>
            <w:pPr>
              <w:spacing w:line="460" w:lineRule="exact"/>
              <w:jc w:val="center"/>
              <w:rPr>
                <w:rFonts w:ascii="仿宋_GB2312" w:hAnsi="宋体"/>
                <w:snapToGrid w:val="0"/>
                <w:spacing w:val="-10"/>
                <w:kern w:val="32"/>
                <w:szCs w:val="32"/>
              </w:rPr>
            </w:pPr>
            <w:r>
              <w:rPr>
                <w:rFonts w:hint="eastAsia" w:ascii="仿宋_GB2312" w:hAnsi="宋体"/>
                <w:snapToGrid w:val="0"/>
                <w:spacing w:val="-10"/>
                <w:kern w:val="32"/>
                <w:szCs w:val="32"/>
              </w:rPr>
              <w:t>编号</w:t>
            </w:r>
          </w:p>
        </w:tc>
        <w:tc>
          <w:tcPr>
            <w:tcW w:w="3260" w:type="dxa"/>
            <w:vAlign w:val="center"/>
          </w:tcPr>
          <w:p>
            <w:pPr>
              <w:spacing w:line="460" w:lineRule="exact"/>
              <w:jc w:val="center"/>
              <w:rPr>
                <w:rFonts w:ascii="仿宋_GB2312" w:hAnsi="宋体"/>
                <w:snapToGrid w:val="0"/>
                <w:kern w:val="32"/>
                <w:szCs w:val="32"/>
              </w:rPr>
            </w:pPr>
            <w:r>
              <w:rPr>
                <w:rFonts w:hint="eastAsia" w:ascii="仿宋_GB2312" w:hAnsi="宋体"/>
                <w:snapToGrid w:val="0"/>
                <w:kern w:val="32"/>
                <w:szCs w:val="32"/>
              </w:rPr>
              <w:t>物业类型</w:t>
            </w:r>
          </w:p>
        </w:tc>
        <w:tc>
          <w:tcPr>
            <w:tcW w:w="2578" w:type="dxa"/>
            <w:vAlign w:val="center"/>
          </w:tcPr>
          <w:p>
            <w:pPr>
              <w:spacing w:line="460" w:lineRule="exact"/>
              <w:jc w:val="center"/>
              <w:rPr>
                <w:rFonts w:ascii="仿宋_GB2312" w:hAnsi="宋体"/>
                <w:snapToGrid w:val="0"/>
                <w:kern w:val="32"/>
                <w:szCs w:val="32"/>
              </w:rPr>
            </w:pPr>
            <w:r>
              <w:rPr>
                <w:rFonts w:hint="eastAsia" w:ascii="仿宋_GB2312" w:hAnsi="宋体"/>
                <w:snapToGrid w:val="0"/>
                <w:kern w:val="32"/>
                <w:szCs w:val="32"/>
              </w:rPr>
              <w:t>物业费标准</w:t>
            </w:r>
          </w:p>
        </w:tc>
        <w:tc>
          <w:tcPr>
            <w:tcW w:w="2690" w:type="dxa"/>
            <w:vAlign w:val="center"/>
          </w:tcPr>
          <w:p>
            <w:pPr>
              <w:spacing w:line="460" w:lineRule="exact"/>
              <w:jc w:val="center"/>
              <w:rPr>
                <w:rFonts w:ascii="仿宋_GB2312" w:hAnsi="宋体"/>
                <w:snapToGrid w:val="0"/>
                <w:kern w:val="32"/>
                <w:szCs w:val="32"/>
              </w:rPr>
            </w:pPr>
            <w:r>
              <w:rPr>
                <w:rFonts w:hint="eastAsia" w:ascii="仿宋_GB2312" w:hAnsi="宋体"/>
                <w:snapToGrid w:val="0"/>
                <w:kern w:val="32"/>
                <w:szCs w:val="3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817" w:type="dxa"/>
            <w:vAlign w:val="center"/>
          </w:tcPr>
          <w:p>
            <w:pPr>
              <w:spacing w:line="460" w:lineRule="exact"/>
              <w:jc w:val="center"/>
              <w:rPr>
                <w:rFonts w:ascii="仿宋_GB2312" w:hAnsi="宋体"/>
                <w:snapToGrid w:val="0"/>
                <w:kern w:val="32"/>
                <w:szCs w:val="32"/>
              </w:rPr>
            </w:pPr>
            <w:r>
              <w:rPr>
                <w:rFonts w:hint="eastAsia" w:ascii="仿宋_GB2312" w:hAnsi="宋体"/>
                <w:snapToGrid w:val="0"/>
                <w:kern w:val="32"/>
                <w:szCs w:val="32"/>
              </w:rPr>
              <w:t>1</w:t>
            </w:r>
          </w:p>
        </w:tc>
        <w:tc>
          <w:tcPr>
            <w:tcW w:w="3260" w:type="dxa"/>
            <w:vAlign w:val="center"/>
          </w:tcPr>
          <w:p>
            <w:pPr>
              <w:spacing w:line="460" w:lineRule="exact"/>
              <w:jc w:val="center"/>
              <w:rPr>
                <w:rFonts w:ascii="仿宋_GB2312" w:hAnsi="宋体"/>
                <w:snapToGrid w:val="0"/>
                <w:kern w:val="32"/>
                <w:szCs w:val="32"/>
              </w:rPr>
            </w:pPr>
            <w:r>
              <w:rPr>
                <w:rFonts w:hint="eastAsia" w:ascii="仿宋_GB2312" w:hAnsi="宋体"/>
                <w:snapToGrid w:val="0"/>
                <w:kern w:val="32"/>
                <w:szCs w:val="32"/>
              </w:rPr>
              <w:t>多层住宅（不带电梯）</w:t>
            </w:r>
          </w:p>
        </w:tc>
        <w:tc>
          <w:tcPr>
            <w:tcW w:w="2578" w:type="dxa"/>
            <w:vAlign w:val="center"/>
          </w:tcPr>
          <w:p>
            <w:pPr>
              <w:spacing w:line="460" w:lineRule="exact"/>
              <w:jc w:val="center"/>
              <w:rPr>
                <w:rFonts w:ascii="仿宋_GB2312" w:hAnsi="宋体"/>
                <w:snapToGrid w:val="0"/>
                <w:kern w:val="32"/>
                <w:szCs w:val="32"/>
              </w:rPr>
            </w:pPr>
            <w:r>
              <w:rPr>
                <w:rFonts w:hint="eastAsia" w:ascii="仿宋_GB2312" w:hAnsi="宋体"/>
                <w:snapToGrid w:val="0"/>
                <w:kern w:val="32"/>
                <w:szCs w:val="32"/>
              </w:rPr>
              <w:t>元/月·平方米</w:t>
            </w:r>
          </w:p>
        </w:tc>
        <w:tc>
          <w:tcPr>
            <w:tcW w:w="2690" w:type="dxa"/>
            <w:vAlign w:val="center"/>
          </w:tcPr>
          <w:p>
            <w:pPr>
              <w:spacing w:line="460" w:lineRule="exact"/>
              <w:jc w:val="center"/>
              <w:rPr>
                <w:rFonts w:ascii="仿宋_GB2312" w:hAnsi="宋体"/>
                <w:snapToGrid w:val="0"/>
                <w:kern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817" w:type="dxa"/>
            <w:vAlign w:val="center"/>
          </w:tcPr>
          <w:p>
            <w:pPr>
              <w:spacing w:line="460" w:lineRule="exact"/>
              <w:jc w:val="center"/>
              <w:rPr>
                <w:rFonts w:ascii="仿宋_GB2312" w:hAnsi="宋体"/>
                <w:snapToGrid w:val="0"/>
                <w:kern w:val="32"/>
                <w:szCs w:val="32"/>
              </w:rPr>
            </w:pPr>
            <w:r>
              <w:rPr>
                <w:rFonts w:hint="eastAsia" w:ascii="仿宋_GB2312" w:hAnsi="宋体"/>
                <w:snapToGrid w:val="0"/>
                <w:kern w:val="32"/>
                <w:szCs w:val="32"/>
              </w:rPr>
              <w:t>2</w:t>
            </w:r>
          </w:p>
        </w:tc>
        <w:tc>
          <w:tcPr>
            <w:tcW w:w="3260" w:type="dxa"/>
            <w:vAlign w:val="center"/>
          </w:tcPr>
          <w:p>
            <w:pPr>
              <w:spacing w:line="460" w:lineRule="exact"/>
              <w:jc w:val="center"/>
              <w:rPr>
                <w:rFonts w:ascii="仿宋_GB2312" w:hAnsi="宋体"/>
                <w:snapToGrid w:val="0"/>
                <w:kern w:val="32"/>
                <w:szCs w:val="32"/>
              </w:rPr>
            </w:pPr>
            <w:r>
              <w:rPr>
                <w:rFonts w:hint="eastAsia" w:ascii="仿宋_GB2312" w:hAnsi="宋体"/>
                <w:snapToGrid w:val="0"/>
                <w:kern w:val="32"/>
                <w:szCs w:val="32"/>
              </w:rPr>
              <w:t>多层住宅（带电梯）</w:t>
            </w:r>
          </w:p>
        </w:tc>
        <w:tc>
          <w:tcPr>
            <w:tcW w:w="2578" w:type="dxa"/>
            <w:vAlign w:val="center"/>
          </w:tcPr>
          <w:p>
            <w:pPr>
              <w:spacing w:line="460" w:lineRule="exact"/>
              <w:jc w:val="center"/>
              <w:rPr>
                <w:rFonts w:ascii="仿宋_GB2312" w:hAnsi="宋体"/>
                <w:snapToGrid w:val="0"/>
                <w:kern w:val="32"/>
                <w:szCs w:val="32"/>
              </w:rPr>
            </w:pPr>
            <w:r>
              <w:rPr>
                <w:rFonts w:hint="eastAsia" w:ascii="仿宋_GB2312" w:hAnsi="宋体"/>
                <w:snapToGrid w:val="0"/>
                <w:kern w:val="32"/>
                <w:szCs w:val="32"/>
              </w:rPr>
              <w:t>元/月·平方米</w:t>
            </w:r>
          </w:p>
        </w:tc>
        <w:tc>
          <w:tcPr>
            <w:tcW w:w="2690" w:type="dxa"/>
            <w:vAlign w:val="center"/>
          </w:tcPr>
          <w:p>
            <w:pPr>
              <w:spacing w:line="460" w:lineRule="exact"/>
              <w:jc w:val="center"/>
              <w:rPr>
                <w:rFonts w:ascii="仿宋_GB2312" w:hAnsi="宋体"/>
                <w:snapToGrid w:val="0"/>
                <w:spacing w:val="-6"/>
                <w:kern w:val="32"/>
                <w:szCs w:val="32"/>
              </w:rPr>
            </w:pPr>
            <w:r>
              <w:rPr>
                <w:rFonts w:hint="eastAsia" w:ascii="仿宋_GB2312" w:hAnsi="宋体"/>
                <w:snapToGrid w:val="0"/>
                <w:spacing w:val="-6"/>
                <w:kern w:val="32"/>
                <w:szCs w:val="32"/>
              </w:rPr>
              <w:t>含或不含公共能耗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817" w:type="dxa"/>
            <w:vAlign w:val="center"/>
          </w:tcPr>
          <w:p>
            <w:pPr>
              <w:spacing w:line="460" w:lineRule="exact"/>
              <w:jc w:val="center"/>
              <w:rPr>
                <w:rFonts w:ascii="仿宋_GB2312" w:hAnsi="宋体"/>
                <w:snapToGrid w:val="0"/>
                <w:kern w:val="32"/>
                <w:szCs w:val="32"/>
              </w:rPr>
            </w:pPr>
            <w:r>
              <w:rPr>
                <w:rFonts w:hint="eastAsia" w:ascii="仿宋_GB2312" w:hAnsi="宋体"/>
                <w:snapToGrid w:val="0"/>
                <w:kern w:val="32"/>
                <w:szCs w:val="32"/>
              </w:rPr>
              <w:t>3</w:t>
            </w:r>
          </w:p>
        </w:tc>
        <w:tc>
          <w:tcPr>
            <w:tcW w:w="3260" w:type="dxa"/>
            <w:vAlign w:val="center"/>
          </w:tcPr>
          <w:p>
            <w:pPr>
              <w:spacing w:line="460" w:lineRule="exact"/>
              <w:jc w:val="center"/>
              <w:rPr>
                <w:rFonts w:ascii="仿宋_GB2312" w:hAnsi="宋体"/>
                <w:snapToGrid w:val="0"/>
                <w:kern w:val="32"/>
                <w:szCs w:val="32"/>
              </w:rPr>
            </w:pPr>
            <w:r>
              <w:rPr>
                <w:rFonts w:hint="eastAsia" w:ascii="仿宋_GB2312" w:hAnsi="宋体"/>
                <w:snapToGrid w:val="0"/>
                <w:kern w:val="32"/>
                <w:szCs w:val="32"/>
              </w:rPr>
              <w:t>高层住宅</w:t>
            </w:r>
          </w:p>
        </w:tc>
        <w:tc>
          <w:tcPr>
            <w:tcW w:w="2578" w:type="dxa"/>
            <w:vAlign w:val="center"/>
          </w:tcPr>
          <w:p>
            <w:pPr>
              <w:spacing w:line="460" w:lineRule="exact"/>
              <w:jc w:val="center"/>
              <w:rPr>
                <w:rFonts w:ascii="仿宋_GB2312" w:hAnsi="宋体"/>
                <w:snapToGrid w:val="0"/>
                <w:kern w:val="32"/>
                <w:szCs w:val="32"/>
              </w:rPr>
            </w:pPr>
            <w:r>
              <w:rPr>
                <w:rFonts w:hint="eastAsia" w:ascii="仿宋_GB2312" w:hAnsi="宋体"/>
                <w:snapToGrid w:val="0"/>
                <w:kern w:val="32"/>
                <w:szCs w:val="32"/>
              </w:rPr>
              <w:t>元/月·平方米</w:t>
            </w:r>
          </w:p>
        </w:tc>
        <w:tc>
          <w:tcPr>
            <w:tcW w:w="2690" w:type="dxa"/>
            <w:vAlign w:val="center"/>
          </w:tcPr>
          <w:p>
            <w:pPr>
              <w:spacing w:line="460" w:lineRule="exact"/>
              <w:jc w:val="center"/>
              <w:rPr>
                <w:rFonts w:ascii="仿宋_GB2312" w:hAnsi="宋体"/>
                <w:snapToGrid w:val="0"/>
                <w:spacing w:val="-6"/>
                <w:kern w:val="32"/>
                <w:szCs w:val="32"/>
              </w:rPr>
            </w:pPr>
            <w:r>
              <w:rPr>
                <w:rFonts w:hint="eastAsia" w:ascii="仿宋_GB2312" w:hAnsi="宋体"/>
                <w:snapToGrid w:val="0"/>
                <w:spacing w:val="-6"/>
                <w:kern w:val="32"/>
                <w:szCs w:val="32"/>
              </w:rPr>
              <w:t>含或不含公共能耗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817" w:type="dxa"/>
            <w:vAlign w:val="center"/>
          </w:tcPr>
          <w:p>
            <w:pPr>
              <w:spacing w:line="460" w:lineRule="exact"/>
              <w:jc w:val="center"/>
              <w:rPr>
                <w:rFonts w:ascii="仿宋_GB2312" w:hAnsi="宋体"/>
                <w:snapToGrid w:val="0"/>
                <w:kern w:val="32"/>
                <w:szCs w:val="32"/>
              </w:rPr>
            </w:pPr>
            <w:r>
              <w:rPr>
                <w:rFonts w:hint="eastAsia" w:ascii="仿宋_GB2312" w:hAnsi="宋体"/>
                <w:snapToGrid w:val="0"/>
                <w:kern w:val="32"/>
                <w:szCs w:val="32"/>
              </w:rPr>
              <w:t>4</w:t>
            </w:r>
          </w:p>
        </w:tc>
        <w:tc>
          <w:tcPr>
            <w:tcW w:w="3260" w:type="dxa"/>
            <w:vAlign w:val="center"/>
          </w:tcPr>
          <w:p>
            <w:pPr>
              <w:spacing w:line="460" w:lineRule="exact"/>
              <w:jc w:val="center"/>
              <w:rPr>
                <w:rFonts w:ascii="仿宋_GB2312" w:hAnsi="宋体"/>
                <w:snapToGrid w:val="0"/>
                <w:kern w:val="32"/>
                <w:szCs w:val="32"/>
              </w:rPr>
            </w:pPr>
            <w:r>
              <w:rPr>
                <w:rFonts w:hint="eastAsia" w:ascii="仿宋_GB2312" w:hAnsi="宋体"/>
                <w:snapToGrid w:val="0"/>
                <w:kern w:val="32"/>
                <w:szCs w:val="32"/>
              </w:rPr>
              <w:t>排屋</w:t>
            </w:r>
          </w:p>
        </w:tc>
        <w:tc>
          <w:tcPr>
            <w:tcW w:w="2578" w:type="dxa"/>
            <w:vAlign w:val="center"/>
          </w:tcPr>
          <w:p>
            <w:pPr>
              <w:spacing w:line="460" w:lineRule="exact"/>
              <w:jc w:val="center"/>
              <w:rPr>
                <w:rFonts w:ascii="仿宋_GB2312" w:hAnsi="宋体"/>
                <w:snapToGrid w:val="0"/>
                <w:kern w:val="32"/>
                <w:szCs w:val="32"/>
              </w:rPr>
            </w:pPr>
            <w:r>
              <w:rPr>
                <w:rFonts w:hint="eastAsia" w:ascii="仿宋_GB2312" w:hAnsi="宋体"/>
                <w:snapToGrid w:val="0"/>
                <w:kern w:val="32"/>
                <w:szCs w:val="32"/>
              </w:rPr>
              <w:t>元/月·平方米</w:t>
            </w:r>
          </w:p>
        </w:tc>
        <w:tc>
          <w:tcPr>
            <w:tcW w:w="2690" w:type="dxa"/>
            <w:vAlign w:val="center"/>
          </w:tcPr>
          <w:p>
            <w:pPr>
              <w:spacing w:line="460" w:lineRule="exact"/>
              <w:jc w:val="center"/>
              <w:rPr>
                <w:rFonts w:ascii="仿宋_GB2312" w:hAnsi="宋体"/>
                <w:snapToGrid w:val="0"/>
                <w:kern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817" w:type="dxa"/>
            <w:vAlign w:val="center"/>
          </w:tcPr>
          <w:p>
            <w:pPr>
              <w:spacing w:line="460" w:lineRule="exact"/>
              <w:jc w:val="center"/>
              <w:rPr>
                <w:rFonts w:ascii="仿宋_GB2312" w:hAnsi="宋体"/>
                <w:snapToGrid w:val="0"/>
                <w:kern w:val="32"/>
                <w:szCs w:val="32"/>
              </w:rPr>
            </w:pPr>
            <w:r>
              <w:rPr>
                <w:rFonts w:hint="eastAsia" w:ascii="仿宋_GB2312" w:hAnsi="宋体"/>
                <w:snapToGrid w:val="0"/>
                <w:kern w:val="32"/>
                <w:szCs w:val="32"/>
              </w:rPr>
              <w:t>5</w:t>
            </w:r>
          </w:p>
        </w:tc>
        <w:tc>
          <w:tcPr>
            <w:tcW w:w="3260" w:type="dxa"/>
            <w:vAlign w:val="center"/>
          </w:tcPr>
          <w:p>
            <w:pPr>
              <w:spacing w:line="460" w:lineRule="exact"/>
              <w:jc w:val="center"/>
              <w:rPr>
                <w:rFonts w:ascii="仿宋_GB2312" w:hAnsi="宋体"/>
                <w:snapToGrid w:val="0"/>
                <w:kern w:val="32"/>
                <w:szCs w:val="32"/>
              </w:rPr>
            </w:pPr>
            <w:r>
              <w:rPr>
                <w:rFonts w:hint="eastAsia" w:ascii="仿宋_GB2312" w:hAnsi="宋体"/>
                <w:snapToGrid w:val="0"/>
                <w:kern w:val="32"/>
                <w:szCs w:val="32"/>
              </w:rPr>
              <w:t>别墅</w:t>
            </w:r>
          </w:p>
        </w:tc>
        <w:tc>
          <w:tcPr>
            <w:tcW w:w="2578" w:type="dxa"/>
            <w:vAlign w:val="center"/>
          </w:tcPr>
          <w:p>
            <w:pPr>
              <w:spacing w:line="460" w:lineRule="exact"/>
              <w:jc w:val="center"/>
              <w:rPr>
                <w:rFonts w:ascii="仿宋_GB2312" w:hAnsi="宋体"/>
                <w:snapToGrid w:val="0"/>
                <w:kern w:val="32"/>
                <w:szCs w:val="32"/>
              </w:rPr>
            </w:pPr>
            <w:r>
              <w:rPr>
                <w:rFonts w:hint="eastAsia" w:ascii="仿宋_GB2312" w:hAnsi="宋体"/>
                <w:snapToGrid w:val="0"/>
                <w:kern w:val="32"/>
                <w:szCs w:val="32"/>
              </w:rPr>
              <w:t>元/月·平方米</w:t>
            </w:r>
          </w:p>
        </w:tc>
        <w:tc>
          <w:tcPr>
            <w:tcW w:w="2690" w:type="dxa"/>
            <w:vAlign w:val="center"/>
          </w:tcPr>
          <w:p>
            <w:pPr>
              <w:spacing w:line="460" w:lineRule="exact"/>
              <w:jc w:val="center"/>
              <w:rPr>
                <w:rFonts w:ascii="仿宋_GB2312" w:hAnsi="宋体"/>
                <w:snapToGrid w:val="0"/>
                <w:kern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817" w:type="dxa"/>
            <w:vAlign w:val="center"/>
          </w:tcPr>
          <w:p>
            <w:pPr>
              <w:spacing w:line="460" w:lineRule="exact"/>
              <w:jc w:val="center"/>
              <w:rPr>
                <w:rFonts w:ascii="仿宋_GB2312" w:hAnsi="宋体"/>
                <w:snapToGrid w:val="0"/>
                <w:kern w:val="32"/>
                <w:szCs w:val="32"/>
              </w:rPr>
            </w:pPr>
            <w:r>
              <w:rPr>
                <w:rFonts w:hint="eastAsia" w:ascii="仿宋_GB2312" w:hAnsi="宋体"/>
                <w:snapToGrid w:val="0"/>
                <w:kern w:val="32"/>
                <w:szCs w:val="32"/>
              </w:rPr>
              <w:t>6</w:t>
            </w:r>
          </w:p>
        </w:tc>
        <w:tc>
          <w:tcPr>
            <w:tcW w:w="3260" w:type="dxa"/>
            <w:vAlign w:val="center"/>
          </w:tcPr>
          <w:p>
            <w:pPr>
              <w:spacing w:line="460" w:lineRule="exact"/>
              <w:jc w:val="center"/>
              <w:rPr>
                <w:rFonts w:ascii="仿宋_GB2312" w:hAnsi="宋体"/>
                <w:snapToGrid w:val="0"/>
                <w:kern w:val="32"/>
                <w:szCs w:val="32"/>
              </w:rPr>
            </w:pPr>
            <w:r>
              <w:rPr>
                <w:rFonts w:hint="eastAsia" w:ascii="仿宋_GB2312" w:hAnsi="宋体"/>
                <w:snapToGrid w:val="0"/>
                <w:kern w:val="32"/>
                <w:szCs w:val="32"/>
              </w:rPr>
              <w:t>办公楼</w:t>
            </w:r>
          </w:p>
        </w:tc>
        <w:tc>
          <w:tcPr>
            <w:tcW w:w="2578" w:type="dxa"/>
            <w:vAlign w:val="center"/>
          </w:tcPr>
          <w:p>
            <w:pPr>
              <w:spacing w:line="460" w:lineRule="exact"/>
              <w:jc w:val="center"/>
              <w:rPr>
                <w:rFonts w:ascii="仿宋_GB2312" w:hAnsi="宋体"/>
                <w:snapToGrid w:val="0"/>
                <w:kern w:val="32"/>
                <w:szCs w:val="32"/>
              </w:rPr>
            </w:pPr>
            <w:r>
              <w:rPr>
                <w:rFonts w:hint="eastAsia" w:ascii="仿宋_GB2312" w:hAnsi="宋体"/>
                <w:snapToGrid w:val="0"/>
                <w:kern w:val="32"/>
                <w:szCs w:val="32"/>
              </w:rPr>
              <w:t>元/月·平方米</w:t>
            </w:r>
          </w:p>
        </w:tc>
        <w:tc>
          <w:tcPr>
            <w:tcW w:w="2690" w:type="dxa"/>
            <w:vAlign w:val="center"/>
          </w:tcPr>
          <w:p>
            <w:pPr>
              <w:spacing w:line="460" w:lineRule="exact"/>
              <w:jc w:val="center"/>
              <w:rPr>
                <w:rFonts w:ascii="仿宋_GB2312" w:hAnsi="宋体"/>
                <w:snapToGrid w:val="0"/>
                <w:kern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817" w:type="dxa"/>
            <w:vAlign w:val="center"/>
          </w:tcPr>
          <w:p>
            <w:pPr>
              <w:spacing w:line="460" w:lineRule="exact"/>
              <w:jc w:val="center"/>
              <w:rPr>
                <w:rFonts w:ascii="仿宋_GB2312" w:hAnsi="宋体"/>
                <w:snapToGrid w:val="0"/>
                <w:kern w:val="32"/>
                <w:szCs w:val="32"/>
              </w:rPr>
            </w:pPr>
            <w:r>
              <w:rPr>
                <w:rFonts w:hint="eastAsia" w:ascii="仿宋_GB2312" w:hAnsi="宋体"/>
                <w:snapToGrid w:val="0"/>
                <w:kern w:val="32"/>
                <w:szCs w:val="32"/>
              </w:rPr>
              <w:t>7</w:t>
            </w:r>
          </w:p>
        </w:tc>
        <w:tc>
          <w:tcPr>
            <w:tcW w:w="3260" w:type="dxa"/>
            <w:vAlign w:val="center"/>
          </w:tcPr>
          <w:p>
            <w:pPr>
              <w:spacing w:line="460" w:lineRule="exact"/>
              <w:jc w:val="center"/>
              <w:rPr>
                <w:rFonts w:ascii="仿宋_GB2312" w:hAnsi="宋体"/>
                <w:snapToGrid w:val="0"/>
                <w:kern w:val="32"/>
                <w:szCs w:val="32"/>
              </w:rPr>
            </w:pPr>
            <w:r>
              <w:rPr>
                <w:rFonts w:hint="eastAsia" w:ascii="仿宋_GB2312" w:hAnsi="宋体"/>
                <w:snapToGrid w:val="0"/>
                <w:kern w:val="32"/>
                <w:szCs w:val="32"/>
              </w:rPr>
              <w:t>商业</w:t>
            </w:r>
          </w:p>
        </w:tc>
        <w:tc>
          <w:tcPr>
            <w:tcW w:w="2578" w:type="dxa"/>
            <w:vAlign w:val="center"/>
          </w:tcPr>
          <w:p>
            <w:pPr>
              <w:spacing w:line="460" w:lineRule="exact"/>
              <w:jc w:val="center"/>
              <w:rPr>
                <w:rFonts w:ascii="仿宋_GB2312" w:hAnsi="宋体"/>
                <w:snapToGrid w:val="0"/>
                <w:kern w:val="32"/>
                <w:szCs w:val="32"/>
              </w:rPr>
            </w:pPr>
            <w:r>
              <w:rPr>
                <w:rFonts w:hint="eastAsia" w:ascii="仿宋_GB2312" w:hAnsi="宋体"/>
                <w:snapToGrid w:val="0"/>
                <w:kern w:val="32"/>
                <w:szCs w:val="32"/>
              </w:rPr>
              <w:t>元/月·平方米</w:t>
            </w:r>
          </w:p>
        </w:tc>
        <w:tc>
          <w:tcPr>
            <w:tcW w:w="2690" w:type="dxa"/>
            <w:vAlign w:val="center"/>
          </w:tcPr>
          <w:p>
            <w:pPr>
              <w:spacing w:line="460" w:lineRule="exact"/>
              <w:jc w:val="center"/>
              <w:rPr>
                <w:rFonts w:ascii="仿宋_GB2312" w:hAnsi="宋体"/>
                <w:snapToGrid w:val="0"/>
                <w:kern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817" w:type="dxa"/>
            <w:vAlign w:val="center"/>
          </w:tcPr>
          <w:p>
            <w:pPr>
              <w:spacing w:line="460" w:lineRule="exact"/>
              <w:jc w:val="center"/>
              <w:rPr>
                <w:rFonts w:ascii="仿宋_GB2312" w:hAnsi="宋体"/>
                <w:snapToGrid w:val="0"/>
                <w:kern w:val="32"/>
                <w:szCs w:val="32"/>
              </w:rPr>
            </w:pPr>
            <w:r>
              <w:rPr>
                <w:rFonts w:hint="eastAsia" w:ascii="仿宋_GB2312" w:hAnsi="宋体"/>
                <w:snapToGrid w:val="0"/>
                <w:kern w:val="32"/>
                <w:szCs w:val="32"/>
              </w:rPr>
              <w:t>8</w:t>
            </w:r>
          </w:p>
        </w:tc>
        <w:tc>
          <w:tcPr>
            <w:tcW w:w="3260" w:type="dxa"/>
            <w:vAlign w:val="center"/>
          </w:tcPr>
          <w:p>
            <w:pPr>
              <w:spacing w:line="460" w:lineRule="exact"/>
              <w:jc w:val="center"/>
              <w:rPr>
                <w:rFonts w:ascii="仿宋_GB2312" w:hAnsi="宋体"/>
                <w:snapToGrid w:val="0"/>
                <w:kern w:val="32"/>
                <w:szCs w:val="32"/>
              </w:rPr>
            </w:pPr>
            <w:r>
              <w:rPr>
                <w:rFonts w:hint="eastAsia" w:ascii="仿宋_GB2312" w:hAnsi="宋体"/>
                <w:snapToGrid w:val="0"/>
                <w:kern w:val="32"/>
                <w:szCs w:val="32"/>
              </w:rPr>
              <w:t>配套教育、医疗等物业</w:t>
            </w:r>
          </w:p>
        </w:tc>
        <w:tc>
          <w:tcPr>
            <w:tcW w:w="2578" w:type="dxa"/>
            <w:vAlign w:val="center"/>
          </w:tcPr>
          <w:p>
            <w:pPr>
              <w:spacing w:line="460" w:lineRule="exact"/>
              <w:jc w:val="center"/>
              <w:rPr>
                <w:rFonts w:ascii="仿宋_GB2312" w:hAnsi="宋体"/>
                <w:snapToGrid w:val="0"/>
                <w:kern w:val="32"/>
                <w:szCs w:val="32"/>
              </w:rPr>
            </w:pPr>
            <w:r>
              <w:rPr>
                <w:rFonts w:hint="eastAsia" w:ascii="仿宋_GB2312" w:hAnsi="宋体"/>
                <w:snapToGrid w:val="0"/>
                <w:kern w:val="32"/>
                <w:szCs w:val="32"/>
              </w:rPr>
              <w:t>元/月·平方米</w:t>
            </w:r>
          </w:p>
        </w:tc>
        <w:tc>
          <w:tcPr>
            <w:tcW w:w="2690" w:type="dxa"/>
            <w:vAlign w:val="center"/>
          </w:tcPr>
          <w:p>
            <w:pPr>
              <w:spacing w:line="460" w:lineRule="exact"/>
              <w:jc w:val="center"/>
              <w:rPr>
                <w:rFonts w:ascii="仿宋_GB2312" w:hAnsi="宋体"/>
                <w:snapToGrid w:val="0"/>
                <w:kern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817" w:type="dxa"/>
            <w:vAlign w:val="center"/>
          </w:tcPr>
          <w:p>
            <w:pPr>
              <w:spacing w:line="460" w:lineRule="exact"/>
              <w:jc w:val="center"/>
              <w:rPr>
                <w:rFonts w:ascii="仿宋_GB2312" w:hAnsi="宋体"/>
                <w:snapToGrid w:val="0"/>
                <w:kern w:val="32"/>
                <w:szCs w:val="32"/>
              </w:rPr>
            </w:pPr>
            <w:r>
              <w:rPr>
                <w:rFonts w:hint="eastAsia" w:ascii="仿宋_GB2312" w:hAnsi="宋体"/>
                <w:snapToGrid w:val="0"/>
                <w:kern w:val="32"/>
                <w:szCs w:val="32"/>
              </w:rPr>
              <w:t>9</w:t>
            </w:r>
          </w:p>
        </w:tc>
        <w:tc>
          <w:tcPr>
            <w:tcW w:w="3260" w:type="dxa"/>
            <w:vAlign w:val="center"/>
          </w:tcPr>
          <w:p>
            <w:pPr>
              <w:spacing w:line="460" w:lineRule="exact"/>
              <w:jc w:val="center"/>
              <w:rPr>
                <w:rFonts w:ascii="仿宋_GB2312" w:hAnsi="宋体"/>
                <w:snapToGrid w:val="0"/>
                <w:kern w:val="32"/>
                <w:szCs w:val="32"/>
              </w:rPr>
            </w:pPr>
            <w:r>
              <w:rPr>
                <w:rFonts w:hint="eastAsia" w:ascii="仿宋_GB2312" w:hAnsi="宋体"/>
                <w:snapToGrid w:val="0"/>
                <w:kern w:val="32"/>
                <w:szCs w:val="32"/>
              </w:rPr>
              <w:t>地下车位（库）</w:t>
            </w:r>
          </w:p>
        </w:tc>
        <w:tc>
          <w:tcPr>
            <w:tcW w:w="2578" w:type="dxa"/>
            <w:vAlign w:val="center"/>
          </w:tcPr>
          <w:p>
            <w:pPr>
              <w:spacing w:line="460" w:lineRule="exact"/>
              <w:jc w:val="center"/>
              <w:rPr>
                <w:rFonts w:ascii="仿宋_GB2312" w:hAnsi="宋体"/>
                <w:snapToGrid w:val="0"/>
                <w:kern w:val="32"/>
                <w:szCs w:val="32"/>
              </w:rPr>
            </w:pPr>
            <w:r>
              <w:rPr>
                <w:rFonts w:hint="eastAsia" w:ascii="仿宋_GB2312" w:hAnsi="宋体"/>
                <w:snapToGrid w:val="0"/>
                <w:kern w:val="32"/>
                <w:szCs w:val="32"/>
              </w:rPr>
              <w:t>元/月·个</w:t>
            </w:r>
          </w:p>
        </w:tc>
        <w:tc>
          <w:tcPr>
            <w:tcW w:w="2690" w:type="dxa"/>
            <w:vAlign w:val="center"/>
          </w:tcPr>
          <w:p>
            <w:pPr>
              <w:spacing w:line="460" w:lineRule="exact"/>
              <w:jc w:val="center"/>
              <w:rPr>
                <w:rFonts w:ascii="仿宋_GB2312" w:hAnsi="宋体"/>
                <w:snapToGrid w:val="0"/>
                <w:kern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817" w:type="dxa"/>
            <w:vAlign w:val="center"/>
          </w:tcPr>
          <w:p>
            <w:pPr>
              <w:spacing w:line="460" w:lineRule="exact"/>
              <w:jc w:val="center"/>
              <w:rPr>
                <w:rFonts w:ascii="仿宋_GB2312" w:hAnsi="宋体"/>
                <w:snapToGrid w:val="0"/>
                <w:kern w:val="32"/>
                <w:szCs w:val="32"/>
              </w:rPr>
            </w:pPr>
            <w:r>
              <w:rPr>
                <w:rFonts w:hint="eastAsia" w:ascii="仿宋_GB2312" w:hAnsi="宋体"/>
                <w:snapToGrid w:val="0"/>
                <w:kern w:val="32"/>
                <w:szCs w:val="32"/>
              </w:rPr>
              <w:t>10</w:t>
            </w:r>
          </w:p>
        </w:tc>
        <w:tc>
          <w:tcPr>
            <w:tcW w:w="3260" w:type="dxa"/>
            <w:vAlign w:val="center"/>
          </w:tcPr>
          <w:p>
            <w:pPr>
              <w:spacing w:line="460" w:lineRule="exact"/>
              <w:jc w:val="center"/>
              <w:rPr>
                <w:rFonts w:ascii="仿宋_GB2312" w:hAnsi="宋体"/>
                <w:snapToGrid w:val="0"/>
                <w:kern w:val="32"/>
                <w:szCs w:val="32"/>
              </w:rPr>
            </w:pPr>
            <w:r>
              <w:rPr>
                <w:rFonts w:hint="eastAsia" w:ascii="仿宋_GB2312" w:hAnsi="宋体"/>
                <w:snapToGrid w:val="0"/>
                <w:kern w:val="32"/>
                <w:szCs w:val="32"/>
              </w:rPr>
              <w:t>其他</w:t>
            </w:r>
          </w:p>
        </w:tc>
        <w:tc>
          <w:tcPr>
            <w:tcW w:w="2578" w:type="dxa"/>
            <w:vAlign w:val="center"/>
          </w:tcPr>
          <w:p>
            <w:pPr>
              <w:spacing w:line="460" w:lineRule="exact"/>
              <w:jc w:val="center"/>
              <w:rPr>
                <w:rFonts w:ascii="仿宋_GB2312" w:hAnsi="宋体"/>
                <w:snapToGrid w:val="0"/>
                <w:kern w:val="32"/>
                <w:szCs w:val="32"/>
              </w:rPr>
            </w:pPr>
          </w:p>
        </w:tc>
        <w:tc>
          <w:tcPr>
            <w:tcW w:w="2690" w:type="dxa"/>
            <w:vAlign w:val="center"/>
          </w:tcPr>
          <w:p>
            <w:pPr>
              <w:spacing w:line="460" w:lineRule="exact"/>
              <w:jc w:val="center"/>
              <w:rPr>
                <w:rFonts w:ascii="仿宋_GB2312" w:hAnsi="宋体"/>
                <w:snapToGrid w:val="0"/>
                <w:kern w:val="32"/>
                <w:szCs w:val="32"/>
              </w:rPr>
            </w:pPr>
          </w:p>
        </w:tc>
      </w:tr>
    </w:tbl>
    <w:p>
      <w:pPr>
        <w:spacing w:line="520" w:lineRule="exact"/>
        <w:ind w:firstLine="632" w:firstLineChars="200"/>
        <w:rPr>
          <w:rFonts w:ascii="仿宋_GB2312" w:hAnsi="宋体"/>
          <w:snapToGrid w:val="0"/>
          <w:kern w:val="32"/>
          <w:szCs w:val="32"/>
        </w:rPr>
      </w:pPr>
      <w:r>
        <w:rPr>
          <w:rFonts w:hint="eastAsia" w:ascii="仿宋_GB2312" w:hAnsi="宋体"/>
          <w:snapToGrid w:val="0"/>
          <w:kern w:val="32"/>
          <w:szCs w:val="32"/>
        </w:rPr>
        <w:t>注：（</w:t>
      </w:r>
      <w:r>
        <w:rPr>
          <w:rFonts w:hint="eastAsia"/>
          <w:snapToGrid w:val="0"/>
          <w:kern w:val="32"/>
          <w:szCs w:val="32"/>
        </w:rPr>
        <w:t>1</w:t>
      </w:r>
      <w:r>
        <w:rPr>
          <w:rFonts w:hint="eastAsia" w:ascii="仿宋_GB2312" w:hAnsi="宋体"/>
          <w:snapToGrid w:val="0"/>
          <w:kern w:val="32"/>
          <w:szCs w:val="32"/>
        </w:rPr>
        <w:t>）公共能耗指电梯、增压水泵等高能耗设备运行的能耗费。</w:t>
      </w:r>
    </w:p>
    <w:p>
      <w:pPr>
        <w:spacing w:line="520" w:lineRule="exact"/>
        <w:ind w:firstLine="632" w:firstLineChars="200"/>
        <w:rPr>
          <w:rFonts w:ascii="仿宋_GB2312" w:hAnsi="宋体"/>
          <w:snapToGrid w:val="0"/>
          <w:kern w:val="32"/>
          <w:szCs w:val="32"/>
        </w:rPr>
      </w:pPr>
      <w:r>
        <w:rPr>
          <w:rFonts w:hint="eastAsia" w:ascii="仿宋_GB2312" w:hAnsi="宋体"/>
          <w:snapToGrid w:val="0"/>
          <w:kern w:val="32"/>
          <w:szCs w:val="32"/>
        </w:rPr>
        <w:t>（</w:t>
      </w:r>
      <w:r>
        <w:rPr>
          <w:rFonts w:hint="eastAsia"/>
          <w:snapToGrid w:val="0"/>
          <w:kern w:val="32"/>
          <w:szCs w:val="32"/>
        </w:rPr>
        <w:t>2</w:t>
      </w:r>
      <w:r>
        <w:rPr>
          <w:rFonts w:hint="eastAsia" w:ascii="仿宋_GB2312" w:hAnsi="宋体"/>
          <w:snapToGrid w:val="0"/>
          <w:kern w:val="32"/>
          <w:szCs w:val="32"/>
        </w:rPr>
        <w:t>）以上为示例，具体根据项目实际情况填写。</w:t>
      </w:r>
    </w:p>
    <w:p>
      <w:pPr>
        <w:spacing w:line="520" w:lineRule="exact"/>
        <w:ind w:firstLine="632" w:firstLineChars="200"/>
        <w:rPr>
          <w:rFonts w:ascii="仿宋_GB2312" w:hAnsi="宋体"/>
          <w:snapToGrid w:val="0"/>
          <w:kern w:val="32"/>
          <w:szCs w:val="32"/>
        </w:rPr>
      </w:pPr>
      <w:r>
        <w:rPr>
          <w:rFonts w:hint="eastAsia"/>
          <w:snapToGrid w:val="0"/>
          <w:kern w:val="32"/>
          <w:szCs w:val="32"/>
        </w:rPr>
        <w:t>2．</w:t>
      </w:r>
      <w:r>
        <w:rPr>
          <w:rFonts w:hint="eastAsia" w:ascii="仿宋_GB2312" w:hAnsi="宋体"/>
          <w:snapToGrid w:val="0"/>
          <w:kern w:val="32"/>
          <w:szCs w:val="32"/>
        </w:rPr>
        <w:t>物业服务资金包括物业服务支出和物业服务企业的酬金。其中物业服务支出构成一般包括：</w:t>
      </w:r>
    </w:p>
    <w:p>
      <w:pPr>
        <w:spacing w:line="520" w:lineRule="exact"/>
        <w:ind w:firstLine="632" w:firstLineChars="200"/>
        <w:rPr>
          <w:rFonts w:ascii="仿宋_GB2312" w:hAnsi="宋体"/>
          <w:snapToGrid w:val="0"/>
          <w:kern w:val="32"/>
          <w:szCs w:val="32"/>
        </w:rPr>
      </w:pPr>
      <w:r>
        <w:rPr>
          <w:rFonts w:hint="eastAsia" w:ascii="仿宋_GB2312" w:hAnsi="宋体"/>
          <w:snapToGrid w:val="0"/>
          <w:kern w:val="32"/>
          <w:szCs w:val="32"/>
        </w:rPr>
        <w:t>（</w:t>
      </w:r>
      <w:r>
        <w:rPr>
          <w:rFonts w:hint="eastAsia"/>
          <w:snapToGrid w:val="0"/>
          <w:kern w:val="32"/>
          <w:szCs w:val="32"/>
        </w:rPr>
        <w:t>1</w:t>
      </w:r>
      <w:r>
        <w:rPr>
          <w:rFonts w:hint="eastAsia" w:ascii="仿宋_GB2312" w:hAnsi="宋体"/>
          <w:snapToGrid w:val="0"/>
          <w:kern w:val="32"/>
          <w:szCs w:val="32"/>
        </w:rPr>
        <w:t>）管理服务人员的工资、社会保险和按规定提取的福利费等；</w:t>
      </w:r>
    </w:p>
    <w:p>
      <w:pPr>
        <w:spacing w:line="520" w:lineRule="exact"/>
        <w:ind w:firstLine="632" w:firstLineChars="200"/>
        <w:rPr>
          <w:rFonts w:ascii="仿宋_GB2312" w:hAnsi="宋体"/>
          <w:snapToGrid w:val="0"/>
          <w:kern w:val="32"/>
          <w:szCs w:val="32"/>
        </w:rPr>
      </w:pPr>
      <w:r>
        <w:rPr>
          <w:rFonts w:hint="eastAsia" w:ascii="仿宋_GB2312" w:hAnsi="宋体"/>
          <w:snapToGrid w:val="0"/>
          <w:kern w:val="32"/>
          <w:szCs w:val="32"/>
        </w:rPr>
        <w:t>（</w:t>
      </w:r>
      <w:r>
        <w:rPr>
          <w:rFonts w:hint="eastAsia"/>
          <w:snapToGrid w:val="0"/>
          <w:kern w:val="32"/>
          <w:szCs w:val="32"/>
        </w:rPr>
        <w:t>2</w:t>
      </w:r>
      <w:r>
        <w:rPr>
          <w:rFonts w:hint="eastAsia" w:ascii="仿宋_GB2312" w:hAnsi="宋体"/>
          <w:snapToGrid w:val="0"/>
          <w:kern w:val="32"/>
          <w:szCs w:val="32"/>
        </w:rPr>
        <w:t>）物业共用部位、共用设施设备的日常运行、维护费用；</w:t>
      </w:r>
    </w:p>
    <w:p>
      <w:pPr>
        <w:spacing w:line="520" w:lineRule="exact"/>
        <w:ind w:firstLine="632" w:firstLineChars="200"/>
        <w:rPr>
          <w:rFonts w:ascii="仿宋_GB2312" w:hAnsi="宋体"/>
          <w:snapToGrid w:val="0"/>
          <w:kern w:val="32"/>
          <w:szCs w:val="32"/>
        </w:rPr>
      </w:pPr>
      <w:r>
        <w:rPr>
          <w:rFonts w:hint="eastAsia" w:ascii="仿宋_GB2312" w:hAnsi="宋体"/>
          <w:snapToGrid w:val="0"/>
          <w:kern w:val="32"/>
          <w:szCs w:val="32"/>
        </w:rPr>
        <w:t>（</w:t>
      </w:r>
      <w:r>
        <w:rPr>
          <w:rFonts w:hint="eastAsia"/>
          <w:snapToGrid w:val="0"/>
          <w:kern w:val="32"/>
          <w:szCs w:val="32"/>
        </w:rPr>
        <w:t>3</w:t>
      </w:r>
      <w:r>
        <w:rPr>
          <w:rFonts w:hint="eastAsia" w:ascii="仿宋_GB2312" w:hAnsi="宋体"/>
          <w:snapToGrid w:val="0"/>
          <w:kern w:val="32"/>
          <w:szCs w:val="32"/>
        </w:rPr>
        <w:t>）物业管理区域清洁卫生、生活垃圾日常分类清运、绿化养护、秩序维护费用；</w:t>
      </w:r>
    </w:p>
    <w:p>
      <w:pPr>
        <w:spacing w:line="520" w:lineRule="exact"/>
        <w:ind w:firstLine="632" w:firstLineChars="200"/>
        <w:rPr>
          <w:rFonts w:ascii="仿宋_GB2312" w:hAnsi="宋体"/>
          <w:snapToGrid w:val="0"/>
          <w:kern w:val="32"/>
          <w:szCs w:val="32"/>
        </w:rPr>
      </w:pPr>
      <w:r>
        <w:rPr>
          <w:rFonts w:hint="eastAsia" w:ascii="仿宋_GB2312" w:hAnsi="宋体"/>
          <w:snapToGrid w:val="0"/>
          <w:kern w:val="32"/>
          <w:szCs w:val="32"/>
        </w:rPr>
        <w:t>（</w:t>
      </w:r>
      <w:r>
        <w:rPr>
          <w:rFonts w:hint="eastAsia"/>
          <w:snapToGrid w:val="0"/>
          <w:kern w:val="32"/>
          <w:szCs w:val="32"/>
        </w:rPr>
        <w:t>4</w:t>
      </w:r>
      <w:r>
        <w:rPr>
          <w:rFonts w:hint="eastAsia" w:ascii="仿宋_GB2312" w:hAnsi="宋体"/>
          <w:snapToGrid w:val="0"/>
          <w:kern w:val="32"/>
          <w:szCs w:val="32"/>
        </w:rPr>
        <w:t>）办公费用；</w:t>
      </w:r>
    </w:p>
    <w:p>
      <w:pPr>
        <w:spacing w:line="520" w:lineRule="exact"/>
        <w:ind w:firstLine="632" w:firstLineChars="200"/>
        <w:rPr>
          <w:rFonts w:ascii="仿宋_GB2312" w:hAnsi="宋体"/>
          <w:snapToGrid w:val="0"/>
          <w:kern w:val="32"/>
          <w:szCs w:val="32"/>
        </w:rPr>
      </w:pPr>
      <w:r>
        <w:rPr>
          <w:rFonts w:hint="eastAsia" w:ascii="仿宋_GB2312" w:hAnsi="宋体"/>
          <w:snapToGrid w:val="0"/>
          <w:kern w:val="32"/>
          <w:szCs w:val="32"/>
        </w:rPr>
        <w:t>（</w:t>
      </w:r>
      <w:r>
        <w:rPr>
          <w:rFonts w:hint="eastAsia"/>
          <w:snapToGrid w:val="0"/>
          <w:kern w:val="32"/>
          <w:szCs w:val="32"/>
        </w:rPr>
        <w:t>5</w:t>
      </w:r>
      <w:r>
        <w:rPr>
          <w:rFonts w:hint="eastAsia" w:ascii="仿宋_GB2312" w:hAnsi="宋体"/>
          <w:snapToGrid w:val="0"/>
          <w:kern w:val="32"/>
          <w:szCs w:val="32"/>
        </w:rPr>
        <w:t>）乙方实施管理必备的固定资产折旧；</w:t>
      </w:r>
    </w:p>
    <w:p>
      <w:pPr>
        <w:spacing w:line="520" w:lineRule="exact"/>
        <w:ind w:firstLine="632" w:firstLineChars="200"/>
        <w:rPr>
          <w:rFonts w:ascii="仿宋_GB2312" w:hAnsi="宋体"/>
          <w:snapToGrid w:val="0"/>
          <w:kern w:val="32"/>
          <w:szCs w:val="32"/>
        </w:rPr>
      </w:pPr>
      <w:r>
        <w:rPr>
          <w:rFonts w:hint="eastAsia" w:ascii="仿宋_GB2312" w:hAnsi="宋体"/>
          <w:snapToGrid w:val="0"/>
          <w:kern w:val="32"/>
          <w:szCs w:val="32"/>
        </w:rPr>
        <w:t>（</w:t>
      </w:r>
      <w:r>
        <w:rPr>
          <w:rFonts w:hint="eastAsia"/>
          <w:snapToGrid w:val="0"/>
          <w:kern w:val="32"/>
          <w:szCs w:val="32"/>
        </w:rPr>
        <w:t>6</w:t>
      </w:r>
      <w:r>
        <w:rPr>
          <w:rFonts w:hint="eastAsia" w:ascii="仿宋_GB2312" w:hAnsi="宋体"/>
          <w:snapToGrid w:val="0"/>
          <w:kern w:val="32"/>
          <w:szCs w:val="32"/>
        </w:rPr>
        <w:t>）物业共用部位、共用设施设备及公众责任保险费用；</w:t>
      </w:r>
    </w:p>
    <w:p>
      <w:pPr>
        <w:spacing w:line="520" w:lineRule="exact"/>
        <w:ind w:firstLine="632" w:firstLineChars="200"/>
        <w:rPr>
          <w:rFonts w:ascii="仿宋_GB2312" w:hAnsi="宋体"/>
          <w:snapToGrid w:val="0"/>
          <w:kern w:val="32"/>
          <w:szCs w:val="32"/>
        </w:rPr>
      </w:pPr>
      <w:r>
        <w:rPr>
          <w:rFonts w:hint="eastAsia" w:ascii="仿宋_GB2312" w:hAnsi="宋体"/>
          <w:snapToGrid w:val="0"/>
          <w:kern w:val="32"/>
          <w:szCs w:val="32"/>
        </w:rPr>
        <w:t>（</w:t>
      </w:r>
      <w:r>
        <w:rPr>
          <w:rFonts w:hint="eastAsia"/>
          <w:snapToGrid w:val="0"/>
          <w:kern w:val="32"/>
          <w:szCs w:val="32"/>
        </w:rPr>
        <w:t>7</w:t>
      </w:r>
      <w:r>
        <w:rPr>
          <w:rFonts w:hint="eastAsia" w:ascii="仿宋_GB2312" w:hAnsi="宋体"/>
          <w:snapToGrid w:val="0"/>
          <w:kern w:val="32"/>
          <w:szCs w:val="32"/>
        </w:rPr>
        <w:t>）法定税费；</w:t>
      </w:r>
    </w:p>
    <w:p>
      <w:pPr>
        <w:spacing w:line="520" w:lineRule="exact"/>
        <w:ind w:firstLine="632" w:firstLineChars="200"/>
        <w:rPr>
          <w:rFonts w:ascii="仿宋_GB2312" w:hAnsi="宋体"/>
          <w:snapToGrid w:val="0"/>
          <w:kern w:val="32"/>
          <w:szCs w:val="32"/>
        </w:rPr>
      </w:pPr>
      <w:r>
        <w:rPr>
          <w:rFonts w:hint="eastAsia" w:ascii="仿宋_GB2312" w:hAnsi="宋体"/>
          <w:snapToGrid w:val="0"/>
          <w:kern w:val="32"/>
          <w:szCs w:val="32"/>
        </w:rPr>
        <w:t>（</w:t>
      </w:r>
      <w:r>
        <w:rPr>
          <w:rFonts w:hint="eastAsia"/>
          <w:snapToGrid w:val="0"/>
          <w:kern w:val="32"/>
          <w:szCs w:val="32"/>
        </w:rPr>
        <w:t>8</w:t>
      </w:r>
      <w:r>
        <w:rPr>
          <w:rFonts w:hint="eastAsia" w:ascii="仿宋_GB2312" w:hAnsi="宋体"/>
          <w:snapToGrid w:val="0"/>
          <w:kern w:val="32"/>
          <w:szCs w:val="32"/>
        </w:rPr>
        <w:t>）其他 ：</w:t>
      </w:r>
      <w:r>
        <w:rPr>
          <w:rFonts w:hint="eastAsia" w:ascii="仿宋_GB2312" w:hAnsi="宋体"/>
          <w:snapToGrid w:val="0"/>
          <w:kern w:val="32"/>
          <w:szCs w:val="32"/>
          <w:u w:val="single"/>
        </w:rPr>
        <w:t xml:space="preserve">                       </w:t>
      </w:r>
      <w:r>
        <w:rPr>
          <w:rFonts w:hint="eastAsia" w:ascii="仿宋_GB2312" w:hAnsi="宋体"/>
          <w:snapToGrid w:val="0"/>
          <w:kern w:val="32"/>
          <w:szCs w:val="32"/>
        </w:rPr>
        <w:t>。</w:t>
      </w:r>
    </w:p>
    <w:p>
      <w:pPr>
        <w:spacing w:line="520" w:lineRule="exact"/>
        <w:ind w:firstLine="632" w:firstLineChars="200"/>
        <w:rPr>
          <w:rFonts w:ascii="仿宋_GB2312" w:hAnsi="宋体"/>
          <w:snapToGrid w:val="0"/>
          <w:kern w:val="32"/>
          <w:szCs w:val="32"/>
        </w:rPr>
      </w:pPr>
      <w:r>
        <w:rPr>
          <w:rFonts w:hint="eastAsia" w:ascii="仿宋_GB2312" w:hAnsi="宋体"/>
          <w:snapToGrid w:val="0"/>
          <w:kern w:val="32"/>
          <w:szCs w:val="32"/>
        </w:rPr>
        <w:t>乙方应当于每年</w:t>
      </w:r>
      <w:r>
        <w:rPr>
          <w:rFonts w:hint="eastAsia" w:ascii="仿宋_GB2312" w:hAnsi="宋体"/>
          <w:snapToGrid w:val="0"/>
          <w:kern w:val="32"/>
          <w:szCs w:val="32"/>
          <w:u w:val="single"/>
        </w:rPr>
        <w:t xml:space="preserve">         </w:t>
      </w:r>
      <w:r>
        <w:rPr>
          <w:rFonts w:hint="eastAsia" w:ascii="仿宋_GB2312" w:hAnsi="宋体"/>
          <w:snapToGrid w:val="0"/>
          <w:kern w:val="32"/>
          <w:szCs w:val="32"/>
        </w:rPr>
        <w:t>（具体时间）公布物业服务资金的收支情况。</w:t>
      </w:r>
    </w:p>
    <w:p>
      <w:pPr>
        <w:spacing w:line="520" w:lineRule="exact"/>
        <w:ind w:firstLine="632" w:firstLineChars="200"/>
        <w:rPr>
          <w:rFonts w:ascii="仿宋_GB2312" w:hAnsi="宋体"/>
          <w:snapToGrid w:val="0"/>
          <w:kern w:val="32"/>
          <w:szCs w:val="32"/>
        </w:rPr>
      </w:pPr>
      <w:r>
        <w:rPr>
          <w:rFonts w:hint="eastAsia"/>
          <w:snapToGrid w:val="0"/>
          <w:kern w:val="32"/>
          <w:szCs w:val="32"/>
        </w:rPr>
        <w:t>3</w:t>
      </w:r>
      <w:r>
        <w:rPr>
          <w:rFonts w:hint="eastAsia" w:ascii="仿宋_GB2312" w:hAnsi="宋体"/>
          <w:snapToGrid w:val="0"/>
          <w:kern w:val="32"/>
          <w:szCs w:val="32"/>
        </w:rPr>
        <w:t>．乙方的酬金</w:t>
      </w:r>
    </w:p>
    <w:p>
      <w:pPr>
        <w:spacing w:line="520" w:lineRule="exact"/>
        <w:ind w:firstLine="632" w:firstLineChars="200"/>
        <w:rPr>
          <w:rFonts w:ascii="仿宋_GB2312" w:hAnsi="宋体"/>
          <w:snapToGrid w:val="0"/>
          <w:kern w:val="32"/>
          <w:szCs w:val="32"/>
        </w:rPr>
      </w:pPr>
      <w:r>
        <w:rPr>
          <w:rFonts w:hint="eastAsia" w:ascii="仿宋_GB2312" w:hAnsi="宋体"/>
          <w:snapToGrid w:val="0"/>
          <w:kern w:val="32"/>
          <w:szCs w:val="32"/>
        </w:rPr>
        <w:t>乙</w:t>
      </w:r>
      <w:r>
        <w:rPr>
          <w:rFonts w:hint="eastAsia"/>
          <w:snapToGrid w:val="0"/>
          <w:kern w:val="32"/>
          <w:szCs w:val="32"/>
        </w:rPr>
        <w:t>方</w:t>
      </w:r>
      <w:r>
        <w:rPr>
          <w:rFonts w:hint="eastAsia" w:ascii="仿宋_GB2312" w:hAnsi="宋体"/>
          <w:snapToGrid w:val="0"/>
          <w:kern w:val="32"/>
          <w:szCs w:val="32"/>
        </w:rPr>
        <w:t>采取以下第</w:t>
      </w:r>
      <w:r>
        <w:rPr>
          <w:rFonts w:hint="eastAsia" w:ascii="仿宋_GB2312" w:hAnsi="宋体"/>
          <w:snapToGrid w:val="0"/>
          <w:kern w:val="32"/>
          <w:szCs w:val="32"/>
          <w:u w:val="single"/>
        </w:rPr>
        <w:t xml:space="preserve">     </w:t>
      </w:r>
      <w:r>
        <w:rPr>
          <w:rFonts w:hint="eastAsia" w:ascii="仿宋_GB2312" w:hAnsi="宋体"/>
          <w:snapToGrid w:val="0"/>
          <w:kern w:val="32"/>
          <w:szCs w:val="32"/>
        </w:rPr>
        <w:t>种方式提取酬金：</w:t>
      </w:r>
    </w:p>
    <w:p>
      <w:pPr>
        <w:numPr>
          <w:ilvl w:val="0"/>
          <w:numId w:val="1"/>
        </w:numPr>
        <w:spacing w:line="520" w:lineRule="exact"/>
        <w:ind w:firstLine="632" w:firstLineChars="200"/>
        <w:rPr>
          <w:rFonts w:ascii="仿宋_GB2312" w:hAnsi="宋体"/>
          <w:snapToGrid w:val="0"/>
          <w:kern w:val="32"/>
          <w:szCs w:val="32"/>
          <w:u w:val="single"/>
        </w:rPr>
      </w:pPr>
      <w:r>
        <w:rPr>
          <w:rFonts w:hint="eastAsia" w:ascii="仿宋_GB2312" w:hAnsi="宋体"/>
          <w:snapToGrid w:val="0"/>
          <w:kern w:val="32"/>
          <w:szCs w:val="32"/>
        </w:rPr>
        <w:t>乙方按</w:t>
      </w:r>
      <w:r>
        <w:rPr>
          <w:rFonts w:hint="eastAsia" w:ascii="仿宋_GB2312" w:hAnsi="宋体"/>
          <w:snapToGrid w:val="0"/>
          <w:kern w:val="32"/>
          <w:szCs w:val="32"/>
          <w:u w:val="single"/>
        </w:rPr>
        <w:t xml:space="preserve">      </w:t>
      </w:r>
      <w:r>
        <w:rPr>
          <w:rFonts w:hint="eastAsia" w:ascii="仿宋_GB2312" w:hAnsi="宋体"/>
          <w:snapToGrid w:val="0"/>
          <w:kern w:val="32"/>
          <w:szCs w:val="32"/>
        </w:rPr>
        <w:t>（每月、每季、每年）</w:t>
      </w:r>
      <w:r>
        <w:rPr>
          <w:rFonts w:hint="eastAsia" w:ascii="仿宋_GB2312" w:hAnsi="宋体"/>
          <w:snapToGrid w:val="0"/>
          <w:kern w:val="32"/>
          <w:szCs w:val="32"/>
          <w:u w:val="single"/>
        </w:rPr>
        <w:t xml:space="preserve">       </w:t>
      </w:r>
      <w:r>
        <w:rPr>
          <w:rFonts w:hint="eastAsia" w:ascii="仿宋_GB2312" w:hAnsi="宋体"/>
          <w:snapToGrid w:val="0"/>
          <w:kern w:val="32"/>
          <w:szCs w:val="32"/>
        </w:rPr>
        <w:t>元的标准从预收的物业服务资金中提取；</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20" w:lineRule="exact"/>
        <w:ind w:firstLine="632" w:firstLineChars="200"/>
        <w:rPr>
          <w:rFonts w:ascii="仿宋_GB2312" w:hAnsi="宋体"/>
          <w:snapToGrid w:val="0"/>
          <w:kern w:val="32"/>
          <w:szCs w:val="32"/>
          <w:u w:val="single"/>
        </w:rPr>
      </w:pPr>
      <w:r>
        <w:rPr>
          <w:rFonts w:hint="eastAsia" w:ascii="仿宋_GB2312" w:hAnsi="宋体" w:cs="仿宋"/>
          <w:snapToGrid w:val="0"/>
          <w:kern w:val="32"/>
          <w:szCs w:val="32"/>
        </w:rPr>
        <w:t>（</w:t>
      </w:r>
      <w:r>
        <w:rPr>
          <w:rFonts w:hint="eastAsia"/>
          <w:snapToGrid w:val="0"/>
          <w:kern w:val="32"/>
          <w:szCs w:val="32"/>
        </w:rPr>
        <w:t>2</w:t>
      </w:r>
      <w:r>
        <w:rPr>
          <w:rFonts w:hint="eastAsia" w:ascii="仿宋_GB2312" w:hAnsi="宋体" w:cs="仿宋"/>
          <w:snapToGrid w:val="0"/>
          <w:kern w:val="32"/>
          <w:szCs w:val="32"/>
        </w:rPr>
        <w:t>）</w:t>
      </w:r>
      <w:r>
        <w:rPr>
          <w:rFonts w:hint="eastAsia" w:ascii="仿宋_GB2312" w:hAnsi="宋体"/>
          <w:snapToGrid w:val="0"/>
          <w:kern w:val="32"/>
          <w:szCs w:val="32"/>
        </w:rPr>
        <w:t>乙方</w:t>
      </w:r>
      <w:r>
        <w:rPr>
          <w:rFonts w:hint="eastAsia" w:ascii="仿宋_GB2312" w:hAnsi="宋体"/>
          <w:snapToGrid w:val="0"/>
          <w:kern w:val="32"/>
          <w:szCs w:val="32"/>
          <w:u w:val="single"/>
        </w:rPr>
        <w:t xml:space="preserve">     </w:t>
      </w:r>
      <w:r>
        <w:rPr>
          <w:rFonts w:hint="eastAsia" w:ascii="仿宋_GB2312" w:hAnsi="宋体"/>
          <w:snapToGrid w:val="0"/>
          <w:kern w:val="32"/>
          <w:szCs w:val="32"/>
        </w:rPr>
        <w:t>（每月、每季、每年）按应收的物业服务资金</w:t>
      </w:r>
      <w:r>
        <w:rPr>
          <w:rFonts w:hint="eastAsia" w:ascii="仿宋_GB2312" w:hAnsi="宋体"/>
          <w:snapToGrid w:val="0"/>
          <w:kern w:val="32"/>
          <w:szCs w:val="32"/>
          <w:u w:val="single"/>
        </w:rPr>
        <w:t xml:space="preserve">       </w:t>
      </w:r>
      <w:r>
        <w:rPr>
          <w:rFonts w:hint="eastAsia" w:ascii="仿宋_GB2312" w:hAnsi="宋体"/>
          <w:snapToGrid w:val="0"/>
          <w:kern w:val="32"/>
          <w:szCs w:val="32"/>
        </w:rPr>
        <w:t>%的比例提取。</w:t>
      </w:r>
    </w:p>
    <w:p>
      <w:pPr>
        <w:spacing w:line="520" w:lineRule="exact"/>
        <w:ind w:firstLine="632" w:firstLineChars="200"/>
        <w:rPr>
          <w:rFonts w:ascii="仿宋_GB2312" w:hAnsi="宋体"/>
          <w:snapToGrid w:val="0"/>
          <w:kern w:val="32"/>
          <w:szCs w:val="32"/>
        </w:rPr>
      </w:pPr>
      <w:r>
        <w:rPr>
          <w:rFonts w:hint="eastAsia" w:ascii="仿宋_GB2312" w:hAnsi="宋体"/>
          <w:snapToGrid w:val="0"/>
          <w:kern w:val="32"/>
          <w:szCs w:val="32"/>
        </w:rPr>
        <w:t>（</w:t>
      </w:r>
      <w:r>
        <w:rPr>
          <w:snapToGrid w:val="0"/>
          <w:kern w:val="32"/>
          <w:szCs w:val="32"/>
        </w:rPr>
        <w:t>3</w:t>
      </w:r>
      <w:r>
        <w:rPr>
          <w:rFonts w:hint="eastAsia" w:ascii="仿宋_GB2312" w:hAnsi="宋体"/>
          <w:snapToGrid w:val="0"/>
          <w:kern w:val="32"/>
          <w:szCs w:val="32"/>
        </w:rPr>
        <w:t>）其他：</w:t>
      </w:r>
      <w:r>
        <w:rPr>
          <w:rFonts w:hint="eastAsia" w:ascii="仿宋_GB2312" w:hAnsi="宋体"/>
          <w:snapToGrid w:val="0"/>
          <w:kern w:val="32"/>
          <w:szCs w:val="32"/>
          <w:u w:val="single"/>
        </w:rPr>
        <w:t xml:space="preserve">                                        </w:t>
      </w:r>
      <w:r>
        <w:rPr>
          <w:rFonts w:hint="eastAsia" w:ascii="仿宋_GB2312" w:hAnsi="宋体"/>
          <w:snapToGrid w:val="0"/>
          <w:kern w:val="32"/>
          <w:szCs w:val="32"/>
        </w:rPr>
        <w:t>。</w:t>
      </w:r>
    </w:p>
    <w:p>
      <w:pPr>
        <w:spacing w:line="520" w:lineRule="exact"/>
        <w:ind w:firstLine="632" w:firstLineChars="200"/>
        <w:rPr>
          <w:rFonts w:ascii="仿宋_GB2312" w:hAnsi="宋体" w:cs="宋体"/>
          <w:snapToGrid w:val="0"/>
          <w:kern w:val="32"/>
          <w:szCs w:val="32"/>
        </w:rPr>
      </w:pPr>
      <w:r>
        <w:rPr>
          <w:rFonts w:hint="eastAsia"/>
          <w:snapToGrid w:val="0"/>
          <w:kern w:val="32"/>
          <w:szCs w:val="32"/>
        </w:rPr>
        <w:t>4</w:t>
      </w:r>
      <w:r>
        <w:rPr>
          <w:rFonts w:hint="eastAsia" w:ascii="仿宋_GB2312" w:hAnsi="宋体"/>
          <w:snapToGrid w:val="0"/>
          <w:kern w:val="32"/>
          <w:szCs w:val="32"/>
        </w:rPr>
        <w:t>．</w:t>
      </w:r>
      <w:r>
        <w:rPr>
          <w:rFonts w:hint="eastAsia" w:ascii="仿宋_GB2312" w:hAnsi="宋体" w:cs="宋体"/>
          <w:snapToGrid w:val="0"/>
          <w:kern w:val="32"/>
          <w:szCs w:val="32"/>
        </w:rPr>
        <w:t>物业服务费结余或不足的处理方式：</w:t>
      </w:r>
    </w:p>
    <w:p>
      <w:pPr>
        <w:spacing w:line="520" w:lineRule="exact"/>
        <w:ind w:firstLine="632" w:firstLineChars="200"/>
        <w:rPr>
          <w:rFonts w:ascii="仿宋_GB2312" w:hAnsi="宋体" w:cs="宋体"/>
          <w:snapToGrid w:val="0"/>
          <w:kern w:val="32"/>
          <w:szCs w:val="32"/>
        </w:rPr>
      </w:pPr>
      <w:r>
        <w:rPr>
          <w:rFonts w:hint="eastAsia" w:ascii="仿宋_GB2312" w:hAnsi="宋体" w:cs="宋体"/>
          <w:snapToGrid w:val="0"/>
          <w:kern w:val="32"/>
          <w:szCs w:val="32"/>
        </w:rPr>
        <w:t>年度结算结余部分，按以下第</w:t>
      </w:r>
      <w:r>
        <w:rPr>
          <w:rFonts w:hint="eastAsia" w:ascii="仿宋_GB2312" w:hAnsi="宋体" w:cs="宋体"/>
          <w:snapToGrid w:val="0"/>
          <w:kern w:val="32"/>
          <w:szCs w:val="32"/>
          <w:u w:val="single"/>
        </w:rPr>
        <w:t xml:space="preserve">      </w:t>
      </w:r>
      <w:r>
        <w:rPr>
          <w:rFonts w:hint="eastAsia" w:ascii="仿宋_GB2312" w:hAnsi="宋体" w:cs="宋体"/>
          <w:snapToGrid w:val="0"/>
          <w:kern w:val="32"/>
          <w:szCs w:val="32"/>
        </w:rPr>
        <w:t>种方式处理：</w:t>
      </w:r>
    </w:p>
    <w:p>
      <w:pPr>
        <w:spacing w:line="520" w:lineRule="exact"/>
        <w:ind w:firstLine="632" w:firstLineChars="200"/>
        <w:rPr>
          <w:rFonts w:ascii="仿宋_GB2312" w:hAnsi="宋体" w:cs="宋体"/>
          <w:snapToGrid w:val="0"/>
          <w:kern w:val="32"/>
          <w:szCs w:val="32"/>
        </w:rPr>
      </w:pPr>
      <w:r>
        <w:rPr>
          <w:rFonts w:hint="eastAsia" w:ascii="仿宋_GB2312" w:hAnsi="宋体" w:cs="宋体"/>
          <w:snapToGrid w:val="0"/>
          <w:kern w:val="32"/>
          <w:szCs w:val="32"/>
        </w:rPr>
        <w:t>（</w:t>
      </w:r>
      <w:r>
        <w:rPr>
          <w:rFonts w:hint="eastAsia"/>
          <w:snapToGrid w:val="0"/>
          <w:kern w:val="32"/>
          <w:szCs w:val="32"/>
        </w:rPr>
        <w:t>1</w:t>
      </w:r>
      <w:r>
        <w:rPr>
          <w:rFonts w:hint="eastAsia" w:ascii="仿宋_GB2312" w:hAnsi="宋体" w:cs="宋体"/>
          <w:snapToGrid w:val="0"/>
          <w:kern w:val="32"/>
          <w:szCs w:val="32"/>
        </w:rPr>
        <w:t>）转入下一年度继续使用；</w:t>
      </w:r>
    </w:p>
    <w:p>
      <w:pPr>
        <w:spacing w:line="520" w:lineRule="exact"/>
        <w:ind w:firstLine="632" w:firstLineChars="200"/>
        <w:rPr>
          <w:rFonts w:ascii="仿宋_GB2312" w:hAnsi="宋体" w:cs="宋体"/>
          <w:snapToGrid w:val="0"/>
          <w:kern w:val="32"/>
          <w:szCs w:val="32"/>
        </w:rPr>
      </w:pPr>
      <w:r>
        <w:rPr>
          <w:rFonts w:hint="eastAsia" w:ascii="仿宋_GB2312" w:hAnsi="宋体" w:cs="宋体"/>
          <w:snapToGrid w:val="0"/>
          <w:kern w:val="32"/>
          <w:szCs w:val="32"/>
        </w:rPr>
        <w:t>（</w:t>
      </w:r>
      <w:r>
        <w:rPr>
          <w:rFonts w:hint="eastAsia"/>
          <w:snapToGrid w:val="0"/>
          <w:kern w:val="32"/>
          <w:szCs w:val="32"/>
        </w:rPr>
        <w:t>2</w:t>
      </w:r>
      <w:r>
        <w:rPr>
          <w:rFonts w:hint="eastAsia" w:ascii="仿宋_GB2312" w:hAnsi="宋体" w:cs="宋体"/>
          <w:snapToGrid w:val="0"/>
          <w:kern w:val="32"/>
          <w:szCs w:val="32"/>
        </w:rPr>
        <w:t>）直接纳入物业专项维修资金；</w:t>
      </w:r>
    </w:p>
    <w:p>
      <w:pPr>
        <w:spacing w:line="520" w:lineRule="exact"/>
        <w:ind w:firstLine="632" w:firstLineChars="200"/>
        <w:rPr>
          <w:rFonts w:ascii="仿宋_GB2312" w:hAnsi="宋体" w:cs="宋体"/>
          <w:snapToGrid w:val="0"/>
          <w:kern w:val="32"/>
          <w:szCs w:val="32"/>
        </w:rPr>
      </w:pPr>
      <w:r>
        <w:rPr>
          <w:rFonts w:hint="eastAsia" w:ascii="仿宋_GB2312" w:hAnsi="宋体" w:cs="宋体"/>
          <w:snapToGrid w:val="0"/>
          <w:kern w:val="32"/>
          <w:szCs w:val="32"/>
        </w:rPr>
        <w:t>（</w:t>
      </w:r>
      <w:r>
        <w:rPr>
          <w:rFonts w:hint="eastAsia"/>
          <w:snapToGrid w:val="0"/>
          <w:kern w:val="32"/>
          <w:szCs w:val="32"/>
        </w:rPr>
        <w:t>3</w:t>
      </w:r>
      <w:r>
        <w:rPr>
          <w:rFonts w:hint="eastAsia" w:ascii="仿宋_GB2312" w:hAnsi="宋体" w:cs="宋体"/>
          <w:snapToGrid w:val="0"/>
          <w:kern w:val="32"/>
          <w:szCs w:val="32"/>
        </w:rPr>
        <w:t>）其他：</w:t>
      </w:r>
      <w:r>
        <w:rPr>
          <w:rFonts w:hint="eastAsia" w:ascii="仿宋_GB2312" w:hAnsi="宋体" w:cs="宋体"/>
          <w:snapToGrid w:val="0"/>
          <w:kern w:val="32"/>
          <w:szCs w:val="32"/>
          <w:u w:val="single"/>
        </w:rPr>
        <w:t xml:space="preserve">                                     </w:t>
      </w:r>
      <w:r>
        <w:rPr>
          <w:rFonts w:hint="eastAsia" w:ascii="仿宋_GB2312" w:hAnsi="宋体" w:cs="宋体"/>
          <w:snapToGrid w:val="0"/>
          <w:kern w:val="32"/>
          <w:szCs w:val="32"/>
        </w:rPr>
        <w:t>。</w:t>
      </w:r>
    </w:p>
    <w:p>
      <w:pPr>
        <w:spacing w:line="520" w:lineRule="exact"/>
        <w:ind w:firstLine="632" w:firstLineChars="200"/>
        <w:rPr>
          <w:rFonts w:ascii="仿宋_GB2312" w:hAnsi="宋体" w:cs="宋体"/>
          <w:snapToGrid w:val="0"/>
          <w:kern w:val="32"/>
          <w:szCs w:val="32"/>
        </w:rPr>
      </w:pPr>
      <w:r>
        <w:rPr>
          <w:rFonts w:hint="eastAsia" w:ascii="仿宋_GB2312" w:hAnsi="宋体" w:cs="宋体"/>
          <w:snapToGrid w:val="0"/>
          <w:kern w:val="32"/>
          <w:szCs w:val="32"/>
        </w:rPr>
        <w:t>年度结算不足部分，按以下第</w:t>
      </w:r>
      <w:r>
        <w:rPr>
          <w:rFonts w:hint="eastAsia" w:ascii="仿宋_GB2312" w:hAnsi="宋体" w:cs="宋体"/>
          <w:snapToGrid w:val="0"/>
          <w:kern w:val="32"/>
          <w:szCs w:val="32"/>
          <w:u w:val="single"/>
        </w:rPr>
        <w:t xml:space="preserve">     </w:t>
      </w:r>
      <w:r>
        <w:rPr>
          <w:rFonts w:hint="eastAsia" w:ascii="仿宋_GB2312" w:hAnsi="宋体" w:cs="宋体"/>
          <w:snapToGrid w:val="0"/>
          <w:kern w:val="32"/>
          <w:szCs w:val="32"/>
        </w:rPr>
        <w:t>种方式处理：</w:t>
      </w:r>
    </w:p>
    <w:p>
      <w:pPr>
        <w:spacing w:line="520" w:lineRule="exact"/>
        <w:ind w:firstLine="632" w:firstLineChars="200"/>
        <w:rPr>
          <w:rFonts w:ascii="仿宋_GB2312" w:hAnsi="宋体" w:cs="宋体"/>
          <w:snapToGrid w:val="0"/>
          <w:kern w:val="32"/>
          <w:szCs w:val="32"/>
        </w:rPr>
      </w:pPr>
      <w:r>
        <w:rPr>
          <w:rFonts w:hint="eastAsia" w:ascii="仿宋_GB2312" w:hAnsi="宋体" w:cs="宋体"/>
          <w:snapToGrid w:val="0"/>
          <w:kern w:val="32"/>
          <w:szCs w:val="32"/>
        </w:rPr>
        <w:t>（</w:t>
      </w:r>
      <w:r>
        <w:rPr>
          <w:rFonts w:hint="eastAsia"/>
          <w:snapToGrid w:val="0"/>
          <w:kern w:val="32"/>
          <w:szCs w:val="32"/>
        </w:rPr>
        <w:t>1</w:t>
      </w:r>
      <w:r>
        <w:rPr>
          <w:rFonts w:hint="eastAsia" w:ascii="仿宋_GB2312" w:hAnsi="宋体" w:cs="宋体"/>
          <w:snapToGrid w:val="0"/>
          <w:kern w:val="32"/>
          <w:szCs w:val="32"/>
        </w:rPr>
        <w:t>）由业主于次年第一个月底之前，按照其专有部分占建筑物总面积的比例追加补足；</w:t>
      </w:r>
    </w:p>
    <w:p>
      <w:pPr>
        <w:spacing w:line="520" w:lineRule="exact"/>
        <w:ind w:firstLine="632" w:firstLineChars="200"/>
        <w:rPr>
          <w:rFonts w:ascii="仿宋_GB2312" w:hAnsi="宋体"/>
          <w:snapToGrid w:val="0"/>
          <w:kern w:val="32"/>
          <w:szCs w:val="32"/>
        </w:rPr>
      </w:pPr>
      <w:r>
        <w:rPr>
          <w:rFonts w:hint="eastAsia" w:ascii="仿宋_GB2312" w:hAnsi="宋体" w:cs="宋体"/>
          <w:snapToGrid w:val="0"/>
          <w:kern w:val="32"/>
          <w:szCs w:val="32"/>
        </w:rPr>
        <w:t>（</w:t>
      </w:r>
      <w:r>
        <w:rPr>
          <w:rFonts w:hint="eastAsia"/>
          <w:snapToGrid w:val="0"/>
          <w:kern w:val="32"/>
          <w:szCs w:val="32"/>
        </w:rPr>
        <w:t>2</w:t>
      </w:r>
      <w:r>
        <w:rPr>
          <w:rFonts w:hint="eastAsia" w:ascii="仿宋_GB2312" w:hAnsi="宋体" w:cs="宋体"/>
          <w:snapToGrid w:val="0"/>
          <w:kern w:val="32"/>
          <w:szCs w:val="32"/>
        </w:rPr>
        <w:t>）其他：</w:t>
      </w:r>
      <w:r>
        <w:rPr>
          <w:rFonts w:hint="eastAsia" w:ascii="仿宋_GB2312" w:hAnsi="宋体"/>
          <w:snapToGrid w:val="0"/>
          <w:kern w:val="32"/>
          <w:szCs w:val="32"/>
          <w:u w:val="single"/>
        </w:rPr>
        <w:t xml:space="preserve">                                    </w:t>
      </w:r>
      <w:r>
        <w:rPr>
          <w:rFonts w:hint="eastAsia" w:ascii="仿宋_GB2312" w:hAnsi="宋体"/>
          <w:snapToGrid w:val="0"/>
          <w:kern w:val="32"/>
          <w:szCs w:val="32"/>
        </w:rPr>
        <w:t>。</w:t>
      </w:r>
    </w:p>
    <w:p>
      <w:pPr>
        <w:spacing w:line="520" w:lineRule="exact"/>
        <w:ind w:firstLine="632" w:firstLineChars="200"/>
        <w:rPr>
          <w:rFonts w:ascii="仿宋_GB2312" w:hAnsi="宋体"/>
          <w:snapToGrid w:val="0"/>
          <w:kern w:val="32"/>
          <w:szCs w:val="32"/>
        </w:rPr>
      </w:pPr>
      <w:r>
        <w:rPr>
          <w:rFonts w:ascii="楷体_GB2312" w:hAnsi="宋体" w:eastAsia="楷体_GB2312"/>
          <w:b/>
          <w:bCs/>
          <w:snapToGrid w:val="0"/>
          <w:kern w:val="32"/>
          <w:szCs w:val="32"/>
        </w:rPr>
        <mc:AlternateContent>
          <mc:Choice Requires="wps">
            <w:drawing>
              <wp:anchor distT="0" distB="0" distL="114300" distR="114300" simplePos="0" relativeHeight="251661312" behindDoc="0" locked="0" layoutInCell="1" allowOverlap="1">
                <wp:simplePos x="0" y="0"/>
                <wp:positionH relativeFrom="column">
                  <wp:posOffset>8001000</wp:posOffset>
                </wp:positionH>
                <wp:positionV relativeFrom="paragraph">
                  <wp:posOffset>269240</wp:posOffset>
                </wp:positionV>
                <wp:extent cx="114300" cy="198120"/>
                <wp:effectExtent l="0" t="2540" r="0" b="0"/>
                <wp:wrapNone/>
                <wp:docPr id="6" name="文本框 4"/>
                <wp:cNvGraphicFramePr/>
                <a:graphic xmlns:a="http://schemas.openxmlformats.org/drawingml/2006/main">
                  <a:graphicData uri="http://schemas.microsoft.com/office/word/2010/wordprocessingShape">
                    <wps:wsp>
                      <wps:cNvSpPr txBox="1">
                        <a:spLocks noChangeArrowheads="1"/>
                      </wps:cNvSpPr>
                      <wps:spPr bwMode="auto">
                        <a:xfrm>
                          <a:off x="0" y="0"/>
                          <a:ext cx="114300" cy="198120"/>
                        </a:xfrm>
                        <a:prstGeom prst="rect">
                          <a:avLst/>
                        </a:prstGeom>
                        <a:noFill/>
                        <a:ln>
                          <a:noFill/>
                        </a:ln>
                      </wps:spPr>
                      <wps:txbx>
                        <w:txbxContent>
                          <w:p>
                            <w:pPr>
                              <w:pStyle w:val="19"/>
                              <w:rPr>
                                <w:rStyle w:val="31"/>
                                <w:sz w:val="28"/>
                                <w:szCs w:val="28"/>
                              </w:rPr>
                            </w:pPr>
                            <w:r>
                              <w:rPr>
                                <w:rStyle w:val="31"/>
                                <w:sz w:val="28"/>
                                <w:szCs w:val="28"/>
                              </w:rPr>
                              <w:t>- 7 -</w:t>
                            </w:r>
                          </w:p>
                          <w:p>
                            <w:pPr>
                              <w:rPr>
                                <w:rFonts w:ascii="宋体" w:hAnsi="宋体"/>
                                <w:b/>
                              </w:rPr>
                            </w:pPr>
                          </w:p>
                        </w:txbxContent>
                      </wps:txbx>
                      <wps:bodyPr rot="0" vert="horz" wrap="square" lIns="91440" tIns="45720" rIns="91440" bIns="45720" anchor="t" anchorCtr="0" upright="1">
                        <a:noAutofit/>
                      </wps:bodyPr>
                    </wps:wsp>
                  </a:graphicData>
                </a:graphic>
              </wp:anchor>
            </w:drawing>
          </mc:Choice>
          <mc:Fallback>
            <w:pict>
              <v:shape id="文本框 4" o:spid="_x0000_s1026" o:spt="202" type="#_x0000_t202" style="position:absolute;left:0pt;margin-left:630pt;margin-top:21.2pt;height:15.6pt;width:9pt;z-index:251661312;mso-width-relative:page;mso-height-relative:page;" filled="f" stroked="f" coordsize="21600,21600" o:gfxdata="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DjCfJL2AAAAAsBAAAPAAAA&#10;AAAAAAEAIAAAACIAAABkcnMvZG93bnJldi54bWxQSwECFAAUAAAACACHTuJAsd2H6hUCAAAUBAAA&#10;DgAAAAAAAAABACAAAAAnAQAAZHJzL2Uyb0RvYy54bWxQSwUGAAAAAAYABgBZAQAArgUAAAAA&#10;">
                <v:fill on="f" focussize="0,0"/>
                <v:stroke on="f"/>
                <v:imagedata o:title=""/>
                <o:lock v:ext="edit" aspectratio="f"/>
                <v:textbox>
                  <w:txbxContent>
                    <w:p>
                      <w:pPr>
                        <w:pStyle w:val="19"/>
                        <w:rPr>
                          <w:rStyle w:val="31"/>
                          <w:sz w:val="28"/>
                          <w:szCs w:val="28"/>
                        </w:rPr>
                      </w:pPr>
                      <w:r>
                        <w:rPr>
                          <w:rStyle w:val="31"/>
                          <w:sz w:val="28"/>
                          <w:szCs w:val="28"/>
                        </w:rPr>
                        <w:t>- 7 -</w:t>
                      </w:r>
                    </w:p>
                    <w:p>
                      <w:pPr>
                        <w:rPr>
                          <w:rFonts w:ascii="宋体" w:hAnsi="宋体"/>
                          <w:b/>
                        </w:rPr>
                      </w:pPr>
                    </w:p>
                  </w:txbxContent>
                </v:textbox>
              </v:shape>
            </w:pict>
          </mc:Fallback>
        </mc:AlternateContent>
      </w:r>
      <w:r>
        <w:rPr>
          <w:rFonts w:ascii="楷体_GB2312" w:hAnsi="宋体" w:eastAsia="楷体_GB2312"/>
          <w:b/>
          <w:bCs/>
          <w:snapToGrid w:val="0"/>
          <w:kern w:val="32"/>
          <w:szCs w:val="32"/>
        </w:rPr>
        <mc:AlternateContent>
          <mc:Choice Requires="wps">
            <w:drawing>
              <wp:anchor distT="0" distB="0" distL="114300" distR="114300" simplePos="0" relativeHeight="251662336" behindDoc="0" locked="0" layoutInCell="1" allowOverlap="1">
                <wp:simplePos x="0" y="0"/>
                <wp:positionH relativeFrom="column">
                  <wp:posOffset>8001000</wp:posOffset>
                </wp:positionH>
                <wp:positionV relativeFrom="paragraph">
                  <wp:posOffset>269240</wp:posOffset>
                </wp:positionV>
                <wp:extent cx="114300" cy="198120"/>
                <wp:effectExtent l="0" t="2540" r="0" b="0"/>
                <wp:wrapNone/>
                <wp:docPr id="5" name="文本框 9"/>
                <wp:cNvGraphicFramePr/>
                <a:graphic xmlns:a="http://schemas.openxmlformats.org/drawingml/2006/main">
                  <a:graphicData uri="http://schemas.microsoft.com/office/word/2010/wordprocessingShape">
                    <wps:wsp>
                      <wps:cNvSpPr txBox="1">
                        <a:spLocks noChangeArrowheads="1"/>
                      </wps:cNvSpPr>
                      <wps:spPr bwMode="auto">
                        <a:xfrm>
                          <a:off x="0" y="0"/>
                          <a:ext cx="114300" cy="198120"/>
                        </a:xfrm>
                        <a:prstGeom prst="rect">
                          <a:avLst/>
                        </a:prstGeom>
                        <a:noFill/>
                        <a:ln>
                          <a:noFill/>
                        </a:ln>
                      </wps:spPr>
                      <wps:txbx>
                        <w:txbxContent>
                          <w:p>
                            <w:pPr>
                              <w:pStyle w:val="19"/>
                              <w:rPr>
                                <w:rStyle w:val="31"/>
                                <w:sz w:val="28"/>
                                <w:szCs w:val="28"/>
                              </w:rPr>
                            </w:pPr>
                            <w:r>
                              <w:rPr>
                                <w:rStyle w:val="31"/>
                                <w:sz w:val="28"/>
                                <w:szCs w:val="28"/>
                              </w:rPr>
                              <w:t>- 7 -</w:t>
                            </w:r>
                          </w:p>
                          <w:p>
                            <w:pPr>
                              <w:rPr>
                                <w:rFonts w:ascii="宋体" w:hAnsi="宋体"/>
                                <w:b/>
                              </w:rPr>
                            </w:pPr>
                          </w:p>
                        </w:txbxContent>
                      </wps:txbx>
                      <wps:bodyPr rot="0" vert="horz" wrap="square" lIns="91440" tIns="45720" rIns="91440" bIns="45720" anchor="t" anchorCtr="0" upright="1">
                        <a:noAutofit/>
                      </wps:bodyPr>
                    </wps:wsp>
                  </a:graphicData>
                </a:graphic>
              </wp:anchor>
            </w:drawing>
          </mc:Choice>
          <mc:Fallback>
            <w:pict>
              <v:shape id="文本框 9" o:spid="_x0000_s1026" o:spt="202" type="#_x0000_t202" style="position:absolute;left:0pt;margin-left:630pt;margin-top:21.2pt;height:15.6pt;width:9pt;z-index:251662336;mso-width-relative:page;mso-height-relative:page;" filled="f" stroked="f" coordsize="21600,21600" o:gfxdata="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DjCfJL2AAAAAsBAAAPAAAA&#10;AAAAAAEAIAAAACIAAABkcnMvZG93bnJldi54bWxQSwECFAAUAAAACACHTuJAFe4Y4RUCAAAUBAAA&#10;DgAAAAAAAAABACAAAAAnAQAAZHJzL2Uyb0RvYy54bWxQSwUGAAAAAAYABgBZAQAArgUAAAAA&#10;">
                <v:fill on="f" focussize="0,0"/>
                <v:stroke on="f"/>
                <v:imagedata o:title=""/>
                <o:lock v:ext="edit" aspectratio="f"/>
                <v:textbox>
                  <w:txbxContent>
                    <w:p>
                      <w:pPr>
                        <w:pStyle w:val="19"/>
                        <w:rPr>
                          <w:rStyle w:val="31"/>
                          <w:sz w:val="28"/>
                          <w:szCs w:val="28"/>
                        </w:rPr>
                      </w:pPr>
                      <w:r>
                        <w:rPr>
                          <w:rStyle w:val="31"/>
                          <w:sz w:val="28"/>
                          <w:szCs w:val="28"/>
                        </w:rPr>
                        <w:t>- 7 -</w:t>
                      </w:r>
                    </w:p>
                    <w:p>
                      <w:pPr>
                        <w:rPr>
                          <w:rFonts w:ascii="宋体" w:hAnsi="宋体"/>
                          <w:b/>
                        </w:rPr>
                      </w:pPr>
                    </w:p>
                  </w:txbxContent>
                </v:textbox>
              </v:shape>
            </w:pict>
          </mc:Fallback>
        </mc:AlternateContent>
      </w:r>
      <w:r>
        <w:rPr>
          <w:rFonts w:hint="eastAsia" w:ascii="楷体_GB2312" w:hAnsi="宋体" w:eastAsia="楷体_GB2312"/>
          <w:b/>
          <w:bCs/>
          <w:snapToGrid w:val="0"/>
          <w:kern w:val="32"/>
          <w:szCs w:val="32"/>
        </w:rPr>
        <w:t>第七条</w:t>
      </w:r>
      <w:r>
        <w:rPr>
          <w:rFonts w:hint="eastAsia" w:ascii="宋体" w:hAnsi="宋体" w:eastAsia="宋体"/>
          <w:b/>
          <w:snapToGrid w:val="0"/>
          <w:kern w:val="32"/>
          <w:sz w:val="28"/>
          <w:szCs w:val="28"/>
        </w:rPr>
        <w:t xml:space="preserve"> </w:t>
      </w:r>
      <w:r>
        <w:rPr>
          <w:rFonts w:hint="eastAsia" w:ascii="仿宋_GB2312" w:hAnsi="宋体"/>
          <w:b/>
          <w:snapToGrid w:val="0"/>
          <w:kern w:val="32"/>
          <w:szCs w:val="32"/>
        </w:rPr>
        <w:t xml:space="preserve"> </w:t>
      </w:r>
      <w:r>
        <w:rPr>
          <w:rFonts w:hint="eastAsia" w:ascii="仿宋_GB2312" w:hAnsi="宋体"/>
          <w:snapToGrid w:val="0"/>
          <w:kern w:val="32"/>
          <w:szCs w:val="32"/>
        </w:rPr>
        <w:t>已竣工但未出售或已出售但未交付给物业买受人的物业，由甲方全额支付物业服务费、车库（位）物业服务费、</w:t>
      </w:r>
    </w:p>
    <w:p>
      <w:pPr>
        <w:spacing w:line="520" w:lineRule="exact"/>
        <w:rPr>
          <w:rFonts w:ascii="仿宋_GB2312" w:hAnsi="宋体"/>
          <w:snapToGrid w:val="0"/>
          <w:kern w:val="32"/>
          <w:szCs w:val="32"/>
        </w:rPr>
      </w:pPr>
      <w:r>
        <w:rPr>
          <w:rFonts w:hint="eastAsia" w:ascii="仿宋_GB2312" w:hAnsi="宋体"/>
          <w:snapToGrid w:val="0"/>
          <w:kern w:val="32"/>
          <w:szCs w:val="32"/>
          <w:u w:val="single"/>
        </w:rPr>
        <w:t xml:space="preserve">              </w:t>
      </w:r>
      <w:r>
        <w:rPr>
          <w:rFonts w:hint="eastAsia" w:ascii="仿宋_GB2312" w:hAnsi="宋体"/>
          <w:snapToGrid w:val="0"/>
          <w:kern w:val="32"/>
          <w:szCs w:val="32"/>
        </w:rPr>
        <w:t>等费用；物业交付使用后，其费用由业主承担。</w:t>
      </w:r>
    </w:p>
    <w:p>
      <w:pPr>
        <w:spacing w:line="520" w:lineRule="exact"/>
        <w:ind w:firstLine="632" w:firstLineChars="200"/>
        <w:rPr>
          <w:rFonts w:ascii="仿宋_GB2312" w:hAnsi="宋体"/>
          <w:snapToGrid w:val="0"/>
          <w:kern w:val="32"/>
          <w:szCs w:val="32"/>
        </w:rPr>
      </w:pPr>
      <w:r>
        <w:rPr>
          <w:rFonts w:hint="eastAsia" w:ascii="仿宋_GB2312" w:hAnsi="宋体"/>
          <w:snapToGrid w:val="0"/>
          <w:kern w:val="32"/>
          <w:szCs w:val="32"/>
        </w:rPr>
        <w:t>甲方不得对业主的物业服务费、车库（位）物业服务费、</w:t>
      </w:r>
    </w:p>
    <w:p>
      <w:pPr>
        <w:spacing w:line="520" w:lineRule="exact"/>
        <w:rPr>
          <w:rFonts w:ascii="仿宋_GB2312" w:hAnsi="宋体"/>
          <w:snapToGrid w:val="0"/>
          <w:kern w:val="32"/>
          <w:szCs w:val="32"/>
        </w:rPr>
      </w:pPr>
      <w:r>
        <w:rPr>
          <w:rFonts w:hint="eastAsia" w:ascii="仿宋_GB2312" w:hAnsi="宋体"/>
          <w:snapToGrid w:val="0"/>
          <w:kern w:val="32"/>
          <w:szCs w:val="32"/>
          <w:u w:val="single"/>
        </w:rPr>
        <w:t xml:space="preserve">             </w:t>
      </w:r>
      <w:r>
        <w:rPr>
          <w:rFonts w:hint="eastAsia" w:ascii="仿宋_GB2312" w:hAnsi="宋体"/>
          <w:snapToGrid w:val="0"/>
          <w:kern w:val="32"/>
          <w:szCs w:val="32"/>
        </w:rPr>
        <w:t>等费用作出减免的承诺；若甲方违反约定做出承诺的，应将承诺减免的全部费用支付给乙方。</w:t>
      </w:r>
    </w:p>
    <w:p>
      <w:pPr>
        <w:spacing w:line="520" w:lineRule="exact"/>
        <w:ind w:firstLine="632" w:firstLineChars="200"/>
        <w:rPr>
          <w:rFonts w:ascii="仿宋_GB2312" w:hAnsi="宋体"/>
          <w:snapToGrid w:val="0"/>
          <w:kern w:val="32"/>
          <w:szCs w:val="32"/>
        </w:rPr>
      </w:pPr>
      <w:r>
        <w:rPr>
          <w:rFonts w:hint="eastAsia" w:ascii="仿宋_GB2312" w:hAnsi="宋体"/>
          <w:snapToGrid w:val="0"/>
          <w:kern w:val="32"/>
          <w:szCs w:val="32"/>
        </w:rPr>
        <w:t>业主约定由非业主使用人交纳物业服务费、车库（位）物业服务费、</w:t>
      </w:r>
      <w:r>
        <w:rPr>
          <w:rFonts w:hint="eastAsia" w:ascii="仿宋_GB2312" w:hAnsi="宋体"/>
          <w:snapToGrid w:val="0"/>
          <w:kern w:val="32"/>
          <w:szCs w:val="32"/>
          <w:u w:val="single"/>
        </w:rPr>
        <w:t xml:space="preserve">        </w:t>
      </w:r>
      <w:r>
        <w:rPr>
          <w:rFonts w:hint="eastAsia" w:ascii="仿宋_GB2312" w:hAnsi="宋体"/>
          <w:snapToGrid w:val="0"/>
          <w:kern w:val="32"/>
          <w:szCs w:val="32"/>
        </w:rPr>
        <w:t>等费用的，从其约定，业主负连带交纳责任。</w:t>
      </w:r>
    </w:p>
    <w:p>
      <w:pPr>
        <w:spacing w:line="520" w:lineRule="exact"/>
        <w:ind w:firstLine="632" w:firstLineChars="200"/>
        <w:rPr>
          <w:rFonts w:ascii="仿宋_GB2312" w:hAnsi="宋体"/>
          <w:snapToGrid w:val="0"/>
          <w:kern w:val="32"/>
          <w:szCs w:val="32"/>
        </w:rPr>
      </w:pPr>
      <w:r>
        <w:rPr>
          <w:rFonts w:hint="eastAsia" w:ascii="仿宋_GB2312" w:hAnsi="宋体"/>
          <w:snapToGrid w:val="0"/>
          <w:kern w:val="32"/>
          <w:szCs w:val="32"/>
        </w:rPr>
        <w:t>业主与非业主使用人之间的交费约定，业主应及时书面告知乙方。物业产权或者租赁关系变更时，相关业主、非业主使用人应当结清物业服务费、车库（位）物业服务费、</w:t>
      </w:r>
      <w:r>
        <w:rPr>
          <w:rFonts w:hint="eastAsia" w:ascii="仿宋_GB2312" w:hAnsi="宋体"/>
          <w:snapToGrid w:val="0"/>
          <w:kern w:val="32"/>
          <w:szCs w:val="32"/>
          <w:u w:val="single"/>
        </w:rPr>
        <w:t xml:space="preserve">       </w:t>
      </w:r>
      <w:r>
        <w:rPr>
          <w:rFonts w:hint="eastAsia" w:ascii="仿宋_GB2312" w:hAnsi="宋体"/>
          <w:snapToGrid w:val="0"/>
          <w:kern w:val="32"/>
          <w:szCs w:val="32"/>
        </w:rPr>
        <w:t>等相关费用。</w:t>
      </w:r>
    </w:p>
    <w:p>
      <w:pPr>
        <w:spacing w:line="520" w:lineRule="exact"/>
        <w:ind w:firstLine="632" w:firstLineChars="200"/>
        <w:rPr>
          <w:rFonts w:ascii="仿宋_GB2312" w:hAnsi="宋体"/>
          <w:snapToGrid w:val="0"/>
          <w:kern w:val="32"/>
          <w:szCs w:val="32"/>
        </w:rPr>
      </w:pPr>
      <w:r>
        <w:rPr>
          <w:rFonts w:hint="eastAsia" w:ascii="仿宋_GB2312" w:hAnsi="宋体"/>
          <w:snapToGrid w:val="0"/>
          <w:kern w:val="32"/>
          <w:szCs w:val="32"/>
        </w:rPr>
        <w:t>物业服务费、车库（位）物业服务费、</w:t>
      </w:r>
      <w:r>
        <w:rPr>
          <w:rFonts w:hint="eastAsia" w:ascii="仿宋_GB2312" w:hAnsi="宋体"/>
          <w:snapToGrid w:val="0"/>
          <w:kern w:val="32"/>
          <w:szCs w:val="32"/>
          <w:u w:val="single"/>
        </w:rPr>
        <w:t xml:space="preserve">     </w:t>
      </w:r>
      <w:r>
        <w:rPr>
          <w:rFonts w:hint="eastAsia" w:ascii="仿宋_GB2312" w:hAnsi="宋体"/>
          <w:snapToGrid w:val="0"/>
          <w:kern w:val="32"/>
          <w:szCs w:val="32"/>
        </w:rPr>
        <w:t>等费用按</w:t>
      </w:r>
      <w:r>
        <w:rPr>
          <w:rFonts w:hint="eastAsia" w:ascii="仿宋_GB2312" w:hAnsi="宋体"/>
          <w:snapToGrid w:val="0"/>
          <w:kern w:val="32"/>
          <w:szCs w:val="32"/>
          <w:u w:val="single"/>
        </w:rPr>
        <w:t xml:space="preserve">     </w:t>
      </w:r>
      <w:r>
        <w:rPr>
          <w:rFonts w:hint="eastAsia" w:ascii="仿宋_GB2312" w:hAnsi="宋体"/>
          <w:snapToGrid w:val="0"/>
          <w:kern w:val="32"/>
          <w:szCs w:val="32"/>
        </w:rPr>
        <w:t>（季度、半年、年度）交纳，业主或非业主使用人应在当期最后一日前交纳。超过当期最后一日未交纳的，视为逾期。</w:t>
      </w:r>
    </w:p>
    <w:p>
      <w:pPr>
        <w:spacing w:line="520" w:lineRule="exact"/>
        <w:ind w:firstLine="632" w:firstLineChars="200"/>
        <w:rPr>
          <w:rFonts w:ascii="仿宋_GB2312" w:hAnsi="宋体"/>
          <w:snapToGrid w:val="0"/>
          <w:kern w:val="32"/>
          <w:szCs w:val="32"/>
        </w:rPr>
      </w:pPr>
      <w:r>
        <w:rPr>
          <w:rFonts w:hint="eastAsia" w:ascii="仿宋_GB2312" w:hAnsi="宋体"/>
          <w:snapToGrid w:val="0"/>
          <w:kern w:val="32"/>
          <w:szCs w:val="32"/>
        </w:rPr>
        <w:t>业主或非业主使用人逾期交纳物业服务费、车库（位）物业服务费、</w:t>
      </w:r>
      <w:r>
        <w:rPr>
          <w:rFonts w:hint="eastAsia" w:ascii="仿宋_GB2312" w:hAnsi="宋体"/>
          <w:snapToGrid w:val="0"/>
          <w:kern w:val="32"/>
          <w:szCs w:val="32"/>
          <w:u w:val="single"/>
        </w:rPr>
        <w:t xml:space="preserve">         </w:t>
      </w:r>
      <w:r>
        <w:rPr>
          <w:rFonts w:hint="eastAsia" w:ascii="仿宋_GB2312" w:hAnsi="宋体"/>
          <w:snapToGrid w:val="0"/>
          <w:kern w:val="32"/>
          <w:szCs w:val="32"/>
        </w:rPr>
        <w:t>等费用的，从逾期之日起每日按逾期未交纳费用的</w:t>
      </w:r>
      <w:r>
        <w:rPr>
          <w:rFonts w:hint="eastAsia" w:ascii="仿宋_GB2312" w:hAnsi="宋体" w:cs="宋体"/>
          <w:snapToGrid w:val="0"/>
          <w:kern w:val="32"/>
          <w:szCs w:val="32"/>
          <w:u w:val="single"/>
        </w:rPr>
        <w:t xml:space="preserve">    </w:t>
      </w:r>
      <w:r>
        <w:rPr>
          <w:rFonts w:hint="eastAsia" w:ascii="仿宋_GB2312" w:hAnsi="宋体"/>
          <w:snapToGrid w:val="0"/>
          <w:kern w:val="32"/>
          <w:szCs w:val="32"/>
        </w:rPr>
        <w:t>‰收取违约金。</w:t>
      </w:r>
    </w:p>
    <w:p>
      <w:pPr>
        <w:widowControl/>
        <w:spacing w:line="520" w:lineRule="exact"/>
        <w:ind w:firstLine="632" w:firstLineChars="200"/>
        <w:rPr>
          <w:rFonts w:ascii="仿宋_GB2312" w:hAnsi="宋体"/>
          <w:snapToGrid w:val="0"/>
          <w:kern w:val="32"/>
          <w:szCs w:val="32"/>
        </w:rPr>
      </w:pPr>
      <w:r>
        <w:rPr>
          <w:rFonts w:hint="eastAsia" w:ascii="仿宋_GB2312" w:hAnsi="宋体"/>
          <w:snapToGrid w:val="0"/>
          <w:kern w:val="32"/>
          <w:szCs w:val="32"/>
        </w:rPr>
        <w:t>物业服务费可预收，但预收期限不得超过</w:t>
      </w:r>
      <w:r>
        <w:rPr>
          <w:snapToGrid w:val="0"/>
          <w:kern w:val="32"/>
          <w:szCs w:val="32"/>
        </w:rPr>
        <w:t>12</w:t>
      </w:r>
      <w:r>
        <w:rPr>
          <w:rFonts w:hint="eastAsia" w:ascii="仿宋_GB2312" w:hAnsi="宋体"/>
          <w:snapToGrid w:val="0"/>
          <w:kern w:val="32"/>
          <w:szCs w:val="32"/>
        </w:rPr>
        <w:t>个月。</w:t>
      </w:r>
    </w:p>
    <w:p>
      <w:pPr>
        <w:spacing w:line="520" w:lineRule="exact"/>
        <w:ind w:firstLine="632" w:firstLineChars="200"/>
        <w:rPr>
          <w:rFonts w:ascii="宋体" w:hAnsi="宋体" w:eastAsia="宋体" w:cs="宋体"/>
          <w:snapToGrid w:val="0"/>
          <w:kern w:val="32"/>
          <w:sz w:val="28"/>
          <w:szCs w:val="28"/>
        </w:rPr>
      </w:pPr>
      <w:r>
        <w:rPr>
          <w:rFonts w:hint="eastAsia" w:ascii="仿宋_GB2312" w:hAnsi="宋体" w:cs="宋体"/>
          <w:snapToGrid w:val="0"/>
          <w:kern w:val="32"/>
          <w:szCs w:val="32"/>
        </w:rPr>
        <w:t>业主转让物业时，须结清转让之前该业主应承担的各项物业服务费用。</w:t>
      </w:r>
    </w:p>
    <w:p>
      <w:pPr>
        <w:spacing w:line="520" w:lineRule="exact"/>
        <w:ind w:firstLine="632" w:firstLineChars="200"/>
        <w:rPr>
          <w:rFonts w:ascii="仿宋_GB2312" w:hAnsi="宋体"/>
          <w:bCs/>
          <w:snapToGrid w:val="0"/>
          <w:kern w:val="32"/>
          <w:szCs w:val="32"/>
        </w:rPr>
      </w:pPr>
      <w:r>
        <w:rPr>
          <w:rFonts w:hint="eastAsia" w:ascii="楷体_GB2312" w:hAnsi="宋体" w:eastAsia="楷体_GB2312"/>
          <w:b/>
          <w:bCs/>
          <w:snapToGrid w:val="0"/>
          <w:kern w:val="32"/>
          <w:szCs w:val="32"/>
        </w:rPr>
        <w:t>第八条</w:t>
      </w:r>
      <w:r>
        <w:rPr>
          <w:rFonts w:hint="eastAsia" w:ascii="宋体" w:hAnsi="宋体" w:eastAsia="宋体"/>
          <w:b/>
          <w:bCs/>
          <w:snapToGrid w:val="0"/>
          <w:kern w:val="32"/>
          <w:sz w:val="28"/>
          <w:szCs w:val="28"/>
        </w:rPr>
        <w:t xml:space="preserve"> </w:t>
      </w:r>
      <w:r>
        <w:rPr>
          <w:rFonts w:hint="eastAsia" w:ascii="仿宋_GB2312" w:hAnsi="宋体"/>
          <w:b/>
          <w:bCs/>
          <w:snapToGrid w:val="0"/>
          <w:kern w:val="32"/>
          <w:szCs w:val="32"/>
        </w:rPr>
        <w:t xml:space="preserve"> </w:t>
      </w:r>
      <w:r>
        <w:rPr>
          <w:rFonts w:hint="eastAsia" w:ascii="仿宋_GB2312" w:hAnsi="宋体"/>
          <w:bCs/>
          <w:snapToGrid w:val="0"/>
          <w:kern w:val="32"/>
          <w:szCs w:val="32"/>
        </w:rPr>
        <w:t>业主应按照规定直接向供水、供电、供气、供热、通讯、有线电视等专业单位交纳水、电、气、热、通讯、有线电视等有关费用。</w:t>
      </w:r>
    </w:p>
    <w:p>
      <w:pPr>
        <w:spacing w:line="520" w:lineRule="exact"/>
        <w:ind w:firstLine="632" w:firstLineChars="200"/>
        <w:rPr>
          <w:rFonts w:ascii="仿宋_GB2312" w:hAnsi="宋体"/>
          <w:bCs/>
          <w:snapToGrid w:val="0"/>
          <w:kern w:val="32"/>
          <w:szCs w:val="32"/>
        </w:rPr>
      </w:pPr>
      <w:r>
        <w:rPr>
          <w:rFonts w:hint="eastAsia" w:ascii="仿宋_GB2312" w:hAnsi="宋体"/>
          <w:bCs/>
          <w:snapToGrid w:val="0"/>
          <w:kern w:val="32"/>
          <w:szCs w:val="32"/>
        </w:rPr>
        <w:t>乙方接受供水、供电、供气、供热、通讯、有线电视等专业单位的委托代收水、电、气、热、通讯、有线电视等费用的，可以向委托单位收取代办手续费，但不得向业主收取手续费等额外费用。</w:t>
      </w:r>
    </w:p>
    <w:p>
      <w:pPr>
        <w:spacing w:line="520" w:lineRule="exact"/>
        <w:ind w:firstLine="632" w:firstLineChars="200"/>
        <w:rPr>
          <w:rFonts w:ascii="仿宋_GB2312" w:hAnsi="宋体"/>
          <w:snapToGrid w:val="0"/>
          <w:kern w:val="32"/>
          <w:szCs w:val="32"/>
        </w:rPr>
      </w:pPr>
      <w:r>
        <w:rPr>
          <w:rFonts w:hint="eastAsia" w:ascii="楷体_GB2312" w:hAnsi="宋体" w:eastAsia="楷体_GB2312"/>
          <w:b/>
          <w:bCs/>
          <w:snapToGrid w:val="0"/>
          <w:kern w:val="32"/>
          <w:szCs w:val="32"/>
        </w:rPr>
        <w:t>第九条</w:t>
      </w:r>
      <w:r>
        <w:rPr>
          <w:rFonts w:hint="eastAsia" w:ascii="宋体" w:hAnsi="宋体" w:eastAsia="宋体"/>
          <w:snapToGrid w:val="0"/>
          <w:kern w:val="32"/>
          <w:sz w:val="28"/>
          <w:szCs w:val="28"/>
        </w:rPr>
        <w:t xml:space="preserve"> </w:t>
      </w:r>
      <w:r>
        <w:rPr>
          <w:rFonts w:hint="eastAsia" w:ascii="仿宋_GB2312" w:hAnsi="宋体"/>
          <w:snapToGrid w:val="0"/>
          <w:kern w:val="32"/>
          <w:szCs w:val="32"/>
        </w:rPr>
        <w:t xml:space="preserve"> </w:t>
      </w:r>
      <w:r>
        <w:rPr>
          <w:rFonts w:hint="eastAsia" w:ascii="仿宋_GB2312" w:hAnsi="宋体"/>
          <w:bCs/>
          <w:snapToGrid w:val="0"/>
          <w:kern w:val="32"/>
          <w:szCs w:val="32"/>
        </w:rPr>
        <w:t>共用电梯、增压水泵等高能耗设施设备运行</w:t>
      </w:r>
      <w:r>
        <w:rPr>
          <w:rFonts w:hint="eastAsia" w:ascii="仿宋_GB2312" w:hAnsi="宋体"/>
          <w:snapToGrid w:val="0"/>
          <w:kern w:val="32"/>
          <w:szCs w:val="32"/>
        </w:rPr>
        <w:t>消耗的能耗费，采取下列</w:t>
      </w:r>
      <w:r>
        <w:rPr>
          <w:rFonts w:hint="eastAsia" w:ascii="仿宋_GB2312" w:hAnsi="宋体"/>
          <w:bCs/>
          <w:snapToGrid w:val="0"/>
          <w:kern w:val="32"/>
          <w:szCs w:val="32"/>
        </w:rPr>
        <w:t>第</w:t>
      </w:r>
      <w:r>
        <w:rPr>
          <w:rFonts w:hint="eastAsia" w:ascii="仿宋_GB2312" w:hAnsi="宋体"/>
          <w:bCs/>
          <w:snapToGrid w:val="0"/>
          <w:kern w:val="32"/>
          <w:szCs w:val="32"/>
          <w:u w:val="single"/>
        </w:rPr>
        <w:t xml:space="preserve">    </w:t>
      </w:r>
      <w:r>
        <w:rPr>
          <w:rFonts w:hint="eastAsia" w:ascii="仿宋_GB2312" w:hAnsi="宋体"/>
          <w:bCs/>
          <w:snapToGrid w:val="0"/>
          <w:kern w:val="32"/>
          <w:szCs w:val="32"/>
        </w:rPr>
        <w:t>种</w:t>
      </w:r>
      <w:r>
        <w:rPr>
          <w:rFonts w:hint="eastAsia" w:ascii="仿宋_GB2312" w:hAnsi="宋体"/>
          <w:snapToGrid w:val="0"/>
          <w:kern w:val="32"/>
          <w:szCs w:val="32"/>
        </w:rPr>
        <w:t>方式结算：</w:t>
      </w:r>
    </w:p>
    <w:p>
      <w:pPr>
        <w:spacing w:line="520" w:lineRule="exact"/>
        <w:ind w:firstLine="632" w:firstLineChars="200"/>
        <w:rPr>
          <w:rFonts w:ascii="仿宋_GB2312" w:hAnsi="宋体"/>
          <w:snapToGrid w:val="0"/>
          <w:kern w:val="32"/>
          <w:szCs w:val="32"/>
        </w:rPr>
      </w:pPr>
      <w:r>
        <w:rPr>
          <w:rFonts w:hint="eastAsia" w:ascii="仿宋_GB2312" w:hAnsi="宋体"/>
          <w:snapToGrid w:val="0"/>
          <w:kern w:val="32"/>
          <w:szCs w:val="32"/>
        </w:rPr>
        <w:t>（一）按实际消耗向业主分摊，物业服务企业代收代缴（具体分摊办法见附件</w:t>
      </w:r>
      <w:r>
        <w:rPr>
          <w:snapToGrid w:val="0"/>
          <w:kern w:val="32"/>
          <w:szCs w:val="32"/>
        </w:rPr>
        <w:t>5</w:t>
      </w:r>
      <w:r>
        <w:rPr>
          <w:rFonts w:hint="eastAsia" w:ascii="仿宋_GB2312" w:hAnsi="宋体"/>
          <w:snapToGrid w:val="0"/>
          <w:kern w:val="32"/>
          <w:szCs w:val="32"/>
        </w:rPr>
        <w:t>）；</w:t>
      </w:r>
    </w:p>
    <w:p>
      <w:pPr>
        <w:spacing w:line="520" w:lineRule="exact"/>
        <w:ind w:firstLine="632" w:firstLineChars="200"/>
        <w:rPr>
          <w:rFonts w:ascii="仿宋_GB2312" w:hAnsi="宋体"/>
          <w:snapToGrid w:val="0"/>
          <w:kern w:val="32"/>
          <w:szCs w:val="32"/>
        </w:rPr>
      </w:pPr>
      <w:r>
        <w:rPr>
          <w:rFonts w:hint="eastAsia" w:ascii="仿宋_GB2312" w:hAnsi="宋体"/>
          <w:snapToGrid w:val="0"/>
          <w:kern w:val="32"/>
          <w:szCs w:val="32"/>
        </w:rPr>
        <w:t>（二）公共能耗费含在物业服务费中缴纳；</w:t>
      </w:r>
    </w:p>
    <w:p>
      <w:pPr>
        <w:spacing w:line="520" w:lineRule="exact"/>
        <w:ind w:firstLine="632" w:firstLineChars="200"/>
        <w:rPr>
          <w:rFonts w:ascii="仿宋_GB2312" w:hAnsi="宋体"/>
          <w:snapToGrid w:val="0"/>
          <w:kern w:val="32"/>
          <w:szCs w:val="32"/>
        </w:rPr>
      </w:pPr>
      <w:r>
        <w:rPr>
          <w:rFonts w:hint="eastAsia" w:ascii="仿宋_GB2312" w:hAnsi="宋体"/>
          <w:snapToGrid w:val="0"/>
          <w:kern w:val="32"/>
          <w:szCs w:val="32"/>
        </w:rPr>
        <w:t>（三）其他：</w:t>
      </w:r>
      <w:r>
        <w:rPr>
          <w:rFonts w:hint="eastAsia" w:ascii="仿宋_GB2312" w:hAnsi="宋体"/>
          <w:snapToGrid w:val="0"/>
          <w:kern w:val="32"/>
          <w:szCs w:val="32"/>
          <w:u w:val="single"/>
        </w:rPr>
        <w:t xml:space="preserve">                                </w:t>
      </w:r>
      <w:r>
        <w:rPr>
          <w:rFonts w:hint="eastAsia" w:ascii="仿宋_GB2312" w:hAnsi="宋体"/>
          <w:snapToGrid w:val="0"/>
          <w:kern w:val="32"/>
          <w:szCs w:val="32"/>
        </w:rPr>
        <w:t>。</w:t>
      </w:r>
    </w:p>
    <w:p>
      <w:pPr>
        <w:spacing w:line="520" w:lineRule="exact"/>
        <w:ind w:firstLine="632" w:firstLineChars="200"/>
        <w:rPr>
          <w:rFonts w:ascii="仿宋_GB2312" w:hAnsi="宋体"/>
          <w:snapToGrid w:val="0"/>
          <w:spacing w:val="-4"/>
          <w:kern w:val="32"/>
          <w:szCs w:val="32"/>
        </w:rPr>
      </w:pPr>
      <w:r>
        <w:rPr>
          <w:rFonts w:hint="eastAsia" w:ascii="楷体_GB2312" w:hAnsi="宋体" w:eastAsia="楷体_GB2312"/>
          <w:b/>
          <w:bCs/>
          <w:snapToGrid w:val="0"/>
          <w:kern w:val="32"/>
          <w:szCs w:val="32"/>
        </w:rPr>
        <w:t>第十条</w:t>
      </w:r>
      <w:r>
        <w:rPr>
          <w:rFonts w:hint="eastAsia" w:ascii="宋体" w:hAnsi="宋体" w:eastAsia="宋体"/>
          <w:snapToGrid w:val="0"/>
          <w:kern w:val="32"/>
          <w:sz w:val="28"/>
          <w:szCs w:val="28"/>
        </w:rPr>
        <w:t xml:space="preserve">  </w:t>
      </w:r>
      <w:r>
        <w:rPr>
          <w:rFonts w:hint="eastAsia" w:ascii="仿宋_GB2312" w:hAnsi="宋体"/>
          <w:snapToGrid w:val="0"/>
          <w:kern w:val="32"/>
          <w:szCs w:val="32"/>
        </w:rPr>
        <w:t>业主或非业主使用人可以自行组织房屋装修垃圾清运，也可以委托乙方清运。委托乙方清运的，按照有关规定，</w:t>
      </w:r>
      <w:r>
        <w:rPr>
          <w:rFonts w:hint="eastAsia" w:ascii="仿宋_GB2312" w:hAnsi="宋体"/>
          <w:snapToGrid w:val="0"/>
          <w:spacing w:val="-4"/>
          <w:kern w:val="32"/>
          <w:szCs w:val="32"/>
        </w:rPr>
        <w:t>装修垃圾由业主或非业主使用人运至</w:t>
      </w:r>
      <w:r>
        <w:rPr>
          <w:rFonts w:hint="eastAsia" w:ascii="仿宋_GB2312" w:hAnsi="宋体"/>
          <w:snapToGrid w:val="0"/>
          <w:spacing w:val="-4"/>
          <w:kern w:val="32"/>
          <w:szCs w:val="32"/>
          <w:u w:val="single"/>
        </w:rPr>
        <w:t xml:space="preserve">           </w:t>
      </w:r>
      <w:r>
        <w:rPr>
          <w:rFonts w:hint="eastAsia" w:ascii="仿宋_GB2312" w:hAnsi="宋体"/>
          <w:snapToGrid w:val="0"/>
          <w:spacing w:val="-4"/>
          <w:kern w:val="32"/>
          <w:szCs w:val="32"/>
        </w:rPr>
        <w:t>（具体地点）装修垃圾集中堆放点，清运费按相关规定收取。</w:t>
      </w:r>
    </w:p>
    <w:p>
      <w:pPr>
        <w:spacing w:line="520" w:lineRule="exact"/>
        <w:ind w:firstLine="552" w:firstLineChars="200"/>
        <w:jc w:val="center"/>
        <w:rPr>
          <w:rFonts w:ascii="宋体" w:hAnsi="宋体" w:eastAsia="宋体"/>
          <w:snapToGrid w:val="0"/>
          <w:kern w:val="32"/>
          <w:sz w:val="28"/>
          <w:szCs w:val="28"/>
        </w:rPr>
      </w:pPr>
    </w:p>
    <w:p>
      <w:pPr>
        <w:spacing w:line="520" w:lineRule="exact"/>
        <w:jc w:val="center"/>
        <w:rPr>
          <w:rFonts w:ascii="黑体" w:hAnsi="黑体" w:eastAsia="黑体"/>
          <w:snapToGrid w:val="0"/>
          <w:kern w:val="32"/>
          <w:szCs w:val="32"/>
        </w:rPr>
      </w:pPr>
      <w:r>
        <w:rPr>
          <w:rFonts w:hint="eastAsia" w:ascii="黑体" w:hAnsi="黑体" w:eastAsia="黑体"/>
          <w:snapToGrid w:val="0"/>
          <w:kern w:val="32"/>
          <w:szCs w:val="32"/>
        </w:rPr>
        <w:t>第四章  物业的经营与管理</w:t>
      </w:r>
    </w:p>
    <w:p>
      <w:pPr>
        <w:spacing w:line="520" w:lineRule="exact"/>
        <w:ind w:firstLine="632" w:firstLineChars="200"/>
        <w:rPr>
          <w:rFonts w:ascii="仿宋_GB2312" w:hAnsi="宋体"/>
          <w:snapToGrid w:val="0"/>
          <w:kern w:val="32"/>
          <w:szCs w:val="32"/>
        </w:rPr>
      </w:pPr>
      <w:r>
        <w:rPr>
          <w:rFonts w:hint="eastAsia" w:ascii="楷体_GB2312" w:hAnsi="宋体" w:eastAsia="楷体_GB2312"/>
          <w:b/>
          <w:bCs/>
          <w:snapToGrid w:val="0"/>
          <w:kern w:val="32"/>
          <w:szCs w:val="32"/>
        </w:rPr>
        <w:t>第十一条</w:t>
      </w:r>
      <w:r>
        <w:rPr>
          <w:rFonts w:hint="eastAsia" w:ascii="宋体" w:hAnsi="宋体" w:eastAsia="宋体"/>
          <w:b/>
          <w:snapToGrid w:val="0"/>
          <w:kern w:val="32"/>
          <w:sz w:val="28"/>
          <w:szCs w:val="28"/>
        </w:rPr>
        <w:t xml:space="preserve"> </w:t>
      </w:r>
      <w:r>
        <w:rPr>
          <w:rFonts w:hint="eastAsia" w:ascii="仿宋_GB2312" w:hAnsi="宋体"/>
          <w:b/>
          <w:snapToGrid w:val="0"/>
          <w:kern w:val="32"/>
          <w:szCs w:val="32"/>
        </w:rPr>
        <w:t xml:space="preserve"> </w:t>
      </w:r>
      <w:r>
        <w:rPr>
          <w:rFonts w:hint="eastAsia" w:ascii="仿宋_GB2312" w:hAnsi="宋体"/>
          <w:snapToGrid w:val="0"/>
          <w:kern w:val="32"/>
          <w:szCs w:val="32"/>
        </w:rPr>
        <w:t>本物业管理区域内的物业办公用房供乙方在合同期限内无偿使用，但不得擅自改变其用途。本合同终止时，乙方应当将物业管理用房移交给业主委员会。</w:t>
      </w:r>
    </w:p>
    <w:p>
      <w:pPr>
        <w:spacing w:line="520" w:lineRule="exact"/>
        <w:ind w:firstLine="632" w:firstLineChars="200"/>
        <w:rPr>
          <w:rFonts w:ascii="仿宋_GB2312" w:hAnsi="宋体"/>
          <w:snapToGrid w:val="0"/>
          <w:kern w:val="32"/>
          <w:szCs w:val="32"/>
        </w:rPr>
      </w:pPr>
      <w:r>
        <w:rPr>
          <w:rFonts w:hint="eastAsia" w:ascii="仿宋_GB2312" w:hAnsi="宋体"/>
          <w:snapToGrid w:val="0"/>
          <w:kern w:val="32"/>
          <w:szCs w:val="32"/>
        </w:rPr>
        <w:t>本物业管理区域内的物业经营用房、停车场及其他物业共用部位、共用设施设备等，委托乙方代为经营或管理服务的。具体收费及管理成本约定如下：</w:t>
      </w:r>
    </w:p>
    <w:p>
      <w:pPr>
        <w:spacing w:line="520" w:lineRule="exact"/>
        <w:ind w:firstLine="632" w:firstLineChars="200"/>
        <w:rPr>
          <w:rFonts w:ascii="仿宋_GB2312" w:hAnsi="宋体"/>
          <w:snapToGrid w:val="0"/>
          <w:kern w:val="32"/>
          <w:szCs w:val="32"/>
        </w:rPr>
      </w:pPr>
      <w:r>
        <w:rPr>
          <w:rFonts w:hint="eastAsia" w:ascii="仿宋_GB2312" w:hAnsi="宋体"/>
          <w:snapToGrid w:val="0"/>
          <w:kern w:val="32"/>
          <w:szCs w:val="32"/>
        </w:rPr>
        <w:t>（一）物业经营用房</w:t>
      </w:r>
    </w:p>
    <w:p>
      <w:pPr>
        <w:spacing w:line="520" w:lineRule="exact"/>
        <w:ind w:firstLine="632" w:firstLineChars="200"/>
        <w:rPr>
          <w:rFonts w:ascii="仿宋_GB2312" w:hAnsi="宋体"/>
          <w:snapToGrid w:val="0"/>
          <w:kern w:val="32"/>
          <w:szCs w:val="32"/>
        </w:rPr>
      </w:pPr>
      <w:r>
        <w:rPr>
          <w:rFonts w:hint="eastAsia" w:ascii="仿宋_GB2312" w:hAnsi="宋体"/>
          <w:snapToGrid w:val="0"/>
          <w:kern w:val="32"/>
          <w:szCs w:val="32"/>
        </w:rPr>
        <w:t>物业经营用房的出租标准不得低于周边同期同类出租标准，且租赁期限最长不超过业主委员会成立（或社区居委会代行业主委员会职责）后十二个月。乙方代为出租物业经营用房的，经双方约定，乙方收取其总收入额的</w:t>
      </w:r>
      <w:r>
        <w:rPr>
          <w:rFonts w:hint="eastAsia" w:ascii="仿宋_GB2312" w:hAnsi="宋体"/>
          <w:snapToGrid w:val="0"/>
          <w:kern w:val="32"/>
          <w:szCs w:val="32"/>
          <w:u w:val="single"/>
        </w:rPr>
        <w:t xml:space="preserve">    </w:t>
      </w:r>
      <w:r>
        <w:rPr>
          <w:rFonts w:hint="eastAsia"/>
          <w:snapToGrid w:val="0"/>
          <w:kern w:val="32"/>
          <w:szCs w:val="32"/>
        </w:rPr>
        <w:t>%</w:t>
      </w:r>
      <w:r>
        <w:rPr>
          <w:rFonts w:hint="eastAsia" w:ascii="仿宋_GB2312" w:hAnsi="宋体"/>
          <w:snapToGrid w:val="0"/>
          <w:kern w:val="32"/>
          <w:szCs w:val="32"/>
        </w:rPr>
        <w:t>（最高不得超过</w:t>
      </w:r>
      <w:r>
        <w:rPr>
          <w:rFonts w:hint="eastAsia"/>
          <w:snapToGrid w:val="0"/>
          <w:kern w:val="32"/>
          <w:szCs w:val="32"/>
        </w:rPr>
        <w:t>15%</w:t>
      </w:r>
      <w:r>
        <w:rPr>
          <w:rFonts w:hint="eastAsia" w:ascii="仿宋_GB2312" w:hAnsi="宋体"/>
          <w:snapToGrid w:val="0"/>
          <w:kern w:val="32"/>
          <w:szCs w:val="32"/>
        </w:rPr>
        <w:t>）为管理成本，税金按相关规定计算。</w:t>
      </w:r>
    </w:p>
    <w:p>
      <w:pPr>
        <w:spacing w:line="520" w:lineRule="exact"/>
        <w:ind w:firstLine="632" w:firstLineChars="200"/>
        <w:rPr>
          <w:rFonts w:ascii="仿宋_GB2312" w:hAnsi="宋体"/>
          <w:snapToGrid w:val="0"/>
          <w:kern w:val="32"/>
          <w:szCs w:val="32"/>
        </w:rPr>
      </w:pPr>
      <w:r>
        <w:rPr>
          <w:rFonts w:hint="eastAsia" w:ascii="仿宋_GB2312" w:hAnsi="宋体"/>
          <w:snapToGrid w:val="0"/>
          <w:kern w:val="32"/>
          <w:szCs w:val="32"/>
        </w:rPr>
        <w:t>（二）规划内的停车场（库）</w:t>
      </w:r>
    </w:p>
    <w:p>
      <w:pPr>
        <w:spacing w:line="520" w:lineRule="exact"/>
        <w:ind w:firstLine="632" w:firstLineChars="200"/>
        <w:rPr>
          <w:rFonts w:ascii="仿宋_GB2312" w:hAnsi="宋体"/>
          <w:snapToGrid w:val="0"/>
          <w:kern w:val="32"/>
          <w:szCs w:val="32"/>
        </w:rPr>
      </w:pPr>
      <w:r>
        <w:rPr>
          <w:rFonts w:hint="eastAsia"/>
          <w:snapToGrid w:val="0"/>
          <w:kern w:val="32"/>
          <w:szCs w:val="32"/>
        </w:rPr>
        <mc:AlternateContent>
          <mc:Choice Requires="wps">
            <w:drawing>
              <wp:anchor distT="0" distB="0" distL="114300" distR="114300" simplePos="0" relativeHeight="251663360" behindDoc="0" locked="0" layoutInCell="1" allowOverlap="1">
                <wp:simplePos x="0" y="0"/>
                <wp:positionH relativeFrom="column">
                  <wp:posOffset>-1600200</wp:posOffset>
                </wp:positionH>
                <wp:positionV relativeFrom="paragraph">
                  <wp:posOffset>1678940</wp:posOffset>
                </wp:positionV>
                <wp:extent cx="228600" cy="99060"/>
                <wp:effectExtent l="0" t="2540" r="0" b="3175"/>
                <wp:wrapNone/>
                <wp:docPr id="4" name="文本框 5"/>
                <wp:cNvGraphicFramePr/>
                <a:graphic xmlns:a="http://schemas.openxmlformats.org/drawingml/2006/main">
                  <a:graphicData uri="http://schemas.microsoft.com/office/word/2010/wordprocessingShape">
                    <wps:wsp>
                      <wps:cNvSpPr txBox="1">
                        <a:spLocks noChangeArrowheads="1"/>
                      </wps:cNvSpPr>
                      <wps:spPr bwMode="auto">
                        <a:xfrm>
                          <a:off x="0" y="0"/>
                          <a:ext cx="228600" cy="99060"/>
                        </a:xfrm>
                        <a:prstGeom prst="rect">
                          <a:avLst/>
                        </a:prstGeom>
                        <a:noFill/>
                        <a:ln>
                          <a:noFill/>
                        </a:ln>
                      </wps:spPr>
                      <wps:txbx>
                        <w:txbxContent>
                          <w:p>
                            <w:pPr>
                              <w:pStyle w:val="19"/>
                              <w:rPr>
                                <w:rStyle w:val="31"/>
                                <w:sz w:val="28"/>
                                <w:szCs w:val="28"/>
                              </w:rPr>
                            </w:pPr>
                            <w:r>
                              <w:rPr>
                                <w:rStyle w:val="31"/>
                                <w:sz w:val="28"/>
                                <w:szCs w:val="28"/>
                              </w:rPr>
                              <w:t>- 8 -</w:t>
                            </w:r>
                          </w:p>
                          <w:p>
                            <w:pPr>
                              <w:rPr>
                                <w:rFonts w:ascii="宋体" w:hAnsi="宋体"/>
                                <w:b/>
                              </w:rPr>
                            </w:pPr>
                          </w:p>
                        </w:txbxContent>
                      </wps:txbx>
                      <wps:bodyPr rot="0" vert="horz" wrap="square" lIns="91440" tIns="45720" rIns="91440" bIns="45720" anchor="t" anchorCtr="0" upright="1">
                        <a:noAutofit/>
                      </wps:bodyPr>
                    </wps:wsp>
                  </a:graphicData>
                </a:graphic>
              </wp:anchor>
            </w:drawing>
          </mc:Choice>
          <mc:Fallback>
            <w:pict>
              <v:shape id="文本框 5" o:spid="_x0000_s1026" o:spt="202" type="#_x0000_t202" style="position:absolute;left:0pt;margin-left:-126pt;margin-top:132.2pt;height:7.8pt;width:18pt;z-index:251663360;mso-width-relative:page;mso-height-relative:page;" filled="f" stroked="f" coordsize="21600,21600" o:gfxdata="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SB5R69kAAAANAQAADwAA&#10;AAAAAAABACAAAAAiAAAAZHJzL2Rvd25yZXYueG1sUEsBAhQAFAAAAAgAh07iQFV0R78VAgAAEwQA&#10;AA4AAAAAAAAAAQAgAAAAKAEAAGRycy9lMm9Eb2MueG1sUEsFBgAAAAAGAAYAWQEAAK8FAAAAAA==&#10;">
                <v:fill on="f" focussize="0,0"/>
                <v:stroke on="f"/>
                <v:imagedata o:title=""/>
                <o:lock v:ext="edit" aspectratio="f"/>
                <v:textbox>
                  <w:txbxContent>
                    <w:p>
                      <w:pPr>
                        <w:pStyle w:val="19"/>
                        <w:rPr>
                          <w:rStyle w:val="31"/>
                          <w:sz w:val="28"/>
                          <w:szCs w:val="28"/>
                        </w:rPr>
                      </w:pPr>
                      <w:r>
                        <w:rPr>
                          <w:rStyle w:val="31"/>
                          <w:sz w:val="28"/>
                          <w:szCs w:val="28"/>
                        </w:rPr>
                        <w:t>- 8 -</w:t>
                      </w:r>
                    </w:p>
                    <w:p>
                      <w:pPr>
                        <w:rPr>
                          <w:rFonts w:ascii="宋体" w:hAnsi="宋体"/>
                          <w:b/>
                        </w:rPr>
                      </w:pPr>
                    </w:p>
                  </w:txbxContent>
                </v:textbox>
              </v:shape>
            </w:pict>
          </mc:Fallback>
        </mc:AlternateContent>
      </w:r>
      <w:r>
        <w:rPr>
          <w:rFonts w:hint="eastAsia"/>
          <w:snapToGrid w:val="0"/>
          <w:kern w:val="32"/>
          <w:szCs w:val="32"/>
        </w:rPr>
        <w:t>1</w:t>
      </w:r>
      <w:r>
        <w:rPr>
          <w:rFonts w:hint="eastAsia" w:ascii="仿宋_GB2312" w:hAnsi="宋体"/>
          <w:snapToGrid w:val="0"/>
          <w:kern w:val="32"/>
          <w:szCs w:val="32"/>
        </w:rPr>
        <w:t>．车库（位）属于全体业主共有的，其收益归全体业主所有。委托乙方代为经营的，车位使用人应按车库</w:t>
      </w:r>
      <w:r>
        <w:rPr>
          <w:rFonts w:hint="eastAsia" w:ascii="仿宋_GB2312" w:hAnsi="宋体"/>
          <w:snapToGrid w:val="0"/>
          <w:kern w:val="32"/>
          <w:szCs w:val="32"/>
          <w:u w:val="single"/>
        </w:rPr>
        <w:t xml:space="preserve">   </w:t>
      </w:r>
      <w:r>
        <w:rPr>
          <w:rFonts w:hint="eastAsia" w:ascii="仿宋_GB2312" w:hAnsi="宋体"/>
          <w:snapToGrid w:val="0"/>
          <w:kern w:val="32"/>
          <w:szCs w:val="32"/>
        </w:rPr>
        <w:t>元/个·月、</w:t>
      </w:r>
      <w:r>
        <w:rPr>
          <w:rFonts w:hint="eastAsia" w:ascii="仿宋_GB2312" w:hAnsi="宋体"/>
          <w:snapToGrid w:val="0"/>
          <w:spacing w:val="-4"/>
          <w:kern w:val="32"/>
          <w:szCs w:val="32"/>
        </w:rPr>
        <w:t>车位</w:t>
      </w:r>
      <w:r>
        <w:rPr>
          <w:rFonts w:hint="eastAsia" w:ascii="仿宋_GB2312" w:hAnsi="宋体"/>
          <w:snapToGrid w:val="0"/>
          <w:spacing w:val="-4"/>
          <w:kern w:val="32"/>
          <w:szCs w:val="32"/>
          <w:u w:val="single"/>
        </w:rPr>
        <w:t xml:space="preserve">    </w:t>
      </w:r>
      <w:r>
        <w:rPr>
          <w:rFonts w:hint="eastAsia" w:ascii="仿宋_GB2312" w:hAnsi="宋体"/>
          <w:snapToGrid w:val="0"/>
          <w:spacing w:val="-4"/>
          <w:kern w:val="32"/>
          <w:szCs w:val="32"/>
        </w:rPr>
        <w:t>元/个·月的标准向乙方交纳停车费。乙方收取其收入额的</w:t>
      </w:r>
      <w:r>
        <w:rPr>
          <w:rFonts w:hint="eastAsia" w:ascii="仿宋_GB2312" w:hAnsi="宋体"/>
          <w:snapToGrid w:val="0"/>
          <w:spacing w:val="-4"/>
          <w:kern w:val="32"/>
          <w:szCs w:val="32"/>
          <w:u w:val="single"/>
        </w:rPr>
        <w:t xml:space="preserve">    </w:t>
      </w:r>
      <w:r>
        <w:rPr>
          <w:rFonts w:hint="eastAsia"/>
          <w:snapToGrid w:val="0"/>
          <w:spacing w:val="-4"/>
          <w:kern w:val="32"/>
          <w:szCs w:val="32"/>
        </w:rPr>
        <w:t>%</w:t>
      </w:r>
      <w:r>
        <w:rPr>
          <w:rFonts w:hint="eastAsia" w:ascii="仿宋_GB2312" w:hAnsi="宋体"/>
          <w:snapToGrid w:val="0"/>
          <w:spacing w:val="-4"/>
          <w:kern w:val="32"/>
          <w:szCs w:val="32"/>
        </w:rPr>
        <w:t>（最高不超过</w:t>
      </w:r>
      <w:r>
        <w:rPr>
          <w:rFonts w:hint="eastAsia"/>
          <w:snapToGrid w:val="0"/>
          <w:spacing w:val="-4"/>
          <w:kern w:val="32"/>
          <w:szCs w:val="32"/>
        </w:rPr>
        <w:t>50%</w:t>
      </w:r>
      <w:r>
        <w:rPr>
          <w:rFonts w:hint="eastAsia" w:ascii="仿宋_GB2312" w:hAnsi="宋体"/>
          <w:snapToGrid w:val="0"/>
          <w:spacing w:val="-4"/>
          <w:kern w:val="32"/>
          <w:szCs w:val="32"/>
        </w:rPr>
        <w:t>）为管理成本，税金按相关规定计算。</w:t>
      </w:r>
    </w:p>
    <w:p>
      <w:pPr>
        <w:spacing w:line="520" w:lineRule="exact"/>
        <w:ind w:firstLine="632" w:firstLineChars="200"/>
        <w:rPr>
          <w:rFonts w:ascii="仿宋_GB2312" w:hAnsi="宋体"/>
          <w:snapToGrid w:val="0"/>
          <w:kern w:val="32"/>
          <w:szCs w:val="32"/>
        </w:rPr>
      </w:pPr>
      <w:r>
        <w:rPr>
          <w:rFonts w:hint="eastAsia"/>
          <w:snapToGrid w:val="0"/>
          <w:kern w:val="32"/>
          <w:szCs w:val="32"/>
        </w:rPr>
        <w:t>2．</w:t>
      </w:r>
      <w:r>
        <w:rPr>
          <w:rFonts w:hint="eastAsia" w:ascii="仿宋_GB2312" w:hAnsi="宋体"/>
          <w:snapToGrid w:val="0"/>
          <w:kern w:val="32"/>
          <w:szCs w:val="32"/>
        </w:rPr>
        <w:t>车库（位）归甲方或其他业主所有，自用或自己出租的，车库（位）所有人应按车库</w:t>
      </w:r>
      <w:r>
        <w:rPr>
          <w:rFonts w:hint="eastAsia" w:ascii="仿宋_GB2312" w:hAnsi="宋体"/>
          <w:snapToGrid w:val="0"/>
          <w:kern w:val="32"/>
          <w:szCs w:val="32"/>
          <w:u w:val="single"/>
        </w:rPr>
        <w:t xml:space="preserve">    </w:t>
      </w:r>
      <w:r>
        <w:rPr>
          <w:rFonts w:hint="eastAsia" w:ascii="仿宋_GB2312" w:hAnsi="宋体"/>
          <w:snapToGrid w:val="0"/>
          <w:kern w:val="32"/>
          <w:szCs w:val="32"/>
        </w:rPr>
        <w:t>元/个·月、车位</w:t>
      </w:r>
      <w:r>
        <w:rPr>
          <w:rFonts w:hint="eastAsia" w:ascii="仿宋_GB2312" w:hAnsi="宋体"/>
          <w:snapToGrid w:val="0"/>
          <w:kern w:val="32"/>
          <w:szCs w:val="32"/>
          <w:u w:val="single"/>
        </w:rPr>
        <w:t xml:space="preserve">    </w:t>
      </w:r>
      <w:r>
        <w:rPr>
          <w:rFonts w:hint="eastAsia" w:ascii="仿宋_GB2312" w:hAnsi="宋体"/>
          <w:snapToGrid w:val="0"/>
          <w:kern w:val="32"/>
          <w:szCs w:val="32"/>
        </w:rPr>
        <w:t>元/个·月的标准向乙方交纳车库（位）物业服务费。</w:t>
      </w:r>
    </w:p>
    <w:p>
      <w:pPr>
        <w:spacing w:line="520" w:lineRule="exact"/>
        <w:ind w:firstLine="632" w:firstLineChars="200"/>
        <w:rPr>
          <w:rFonts w:ascii="仿宋_GB2312" w:hAnsi="宋体"/>
          <w:snapToGrid w:val="0"/>
          <w:kern w:val="32"/>
          <w:szCs w:val="32"/>
        </w:rPr>
      </w:pPr>
      <w:r>
        <w:rPr>
          <w:rFonts w:hint="eastAsia"/>
          <w:snapToGrid w:val="0"/>
          <w:kern w:val="32"/>
          <w:szCs w:val="32"/>
        </w:rPr>
        <w:t>3</w:t>
      </w:r>
      <w:r>
        <w:rPr>
          <w:rFonts w:hint="eastAsia" w:ascii="仿宋_GB2312" w:hAnsi="宋体"/>
          <w:snapToGrid w:val="0"/>
          <w:kern w:val="32"/>
          <w:szCs w:val="32"/>
        </w:rPr>
        <w:t>．机械车位具体收费标准：</w:t>
      </w:r>
      <w:r>
        <w:rPr>
          <w:rFonts w:hint="eastAsia" w:ascii="仿宋_GB2312" w:hAnsi="宋体"/>
          <w:snapToGrid w:val="0"/>
          <w:kern w:val="32"/>
          <w:szCs w:val="32"/>
          <w:u w:val="single"/>
        </w:rPr>
        <w:t xml:space="preserve">                          </w:t>
      </w:r>
      <w:r>
        <w:rPr>
          <w:rFonts w:hint="eastAsia" w:ascii="仿宋_GB2312" w:hAnsi="宋体"/>
          <w:snapToGrid w:val="0"/>
          <w:kern w:val="32"/>
          <w:szCs w:val="32"/>
        </w:rPr>
        <w:t>。</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20" w:lineRule="exact"/>
        <w:ind w:firstLine="632" w:firstLineChars="200"/>
        <w:rPr>
          <w:rFonts w:ascii="仿宋_GB2312" w:hAnsi="宋体"/>
          <w:snapToGrid w:val="0"/>
          <w:kern w:val="32"/>
          <w:szCs w:val="32"/>
        </w:rPr>
      </w:pPr>
      <w:r>
        <w:rPr>
          <w:rFonts w:hint="eastAsia"/>
          <w:snapToGrid w:val="0"/>
          <w:kern w:val="32"/>
          <w:szCs w:val="32"/>
        </w:rPr>
        <w:t>4</w:t>
      </w:r>
      <w:r>
        <w:rPr>
          <w:rFonts w:hint="eastAsia" w:ascii="仿宋_GB2312" w:hAnsi="宋体"/>
          <w:snapToGrid w:val="0"/>
          <w:kern w:val="32"/>
          <w:szCs w:val="32"/>
        </w:rPr>
        <w:t>．新能源电动车共用充电桩服务收费标准：</w:t>
      </w:r>
      <w:r>
        <w:rPr>
          <w:rFonts w:hint="eastAsia" w:ascii="仿宋_GB2312" w:hAnsi="宋体"/>
          <w:snapToGrid w:val="0"/>
          <w:kern w:val="32"/>
          <w:szCs w:val="32"/>
          <w:u w:val="single"/>
        </w:rPr>
        <w:t xml:space="preserve">            </w:t>
      </w:r>
      <w:r>
        <w:rPr>
          <w:rFonts w:hint="eastAsia" w:ascii="仿宋_GB2312" w:hAnsi="宋体"/>
          <w:snapToGrid w:val="0"/>
          <w:kern w:val="32"/>
          <w:szCs w:val="32"/>
        </w:rPr>
        <w:t>。</w:t>
      </w:r>
    </w:p>
    <w:p>
      <w:pPr>
        <w:spacing w:line="520" w:lineRule="exact"/>
        <w:ind w:firstLine="632" w:firstLineChars="200"/>
        <w:rPr>
          <w:rFonts w:ascii="仿宋_GB2312" w:hAnsi="宋体"/>
          <w:snapToGrid w:val="0"/>
          <w:kern w:val="32"/>
          <w:szCs w:val="32"/>
        </w:rPr>
      </w:pPr>
      <w:r>
        <w:rPr>
          <w:rFonts w:hint="eastAsia" w:ascii="仿宋_GB2312" w:hAnsi="宋体"/>
          <w:snapToGrid w:val="0"/>
          <w:kern w:val="32"/>
          <w:szCs w:val="32"/>
        </w:rPr>
        <w:t>（三）占用业主共有的道路或者其他场地用于停放车辆的车位，属于业主共有。</w:t>
      </w:r>
    </w:p>
    <w:p>
      <w:pPr>
        <w:spacing w:line="520" w:lineRule="exact"/>
        <w:ind w:firstLine="632" w:firstLineChars="200"/>
        <w:rPr>
          <w:rFonts w:ascii="仿宋_GB2312" w:hAnsi="宋体"/>
          <w:snapToGrid w:val="0"/>
          <w:kern w:val="32"/>
          <w:szCs w:val="32"/>
        </w:rPr>
      </w:pPr>
      <w:r>
        <w:rPr>
          <w:rFonts w:hint="eastAsia" w:ascii="仿宋_GB2312" w:hAnsi="宋体"/>
          <w:snapToGrid w:val="0"/>
          <w:kern w:val="32"/>
          <w:szCs w:val="32"/>
        </w:rPr>
        <w:t>具体收费标准为：</w:t>
      </w:r>
      <w:r>
        <w:rPr>
          <w:rFonts w:hint="eastAsia" w:ascii="仿宋_GB2312" w:hAnsi="宋体"/>
          <w:snapToGrid w:val="0"/>
          <w:kern w:val="32"/>
          <w:szCs w:val="32"/>
          <w:u w:val="single"/>
        </w:rPr>
        <w:t xml:space="preserve">                              </w:t>
      </w:r>
      <w:r>
        <w:rPr>
          <w:rFonts w:hint="eastAsia" w:ascii="仿宋_GB2312" w:hAnsi="宋体"/>
          <w:snapToGrid w:val="0"/>
          <w:kern w:val="32"/>
          <w:szCs w:val="32"/>
        </w:rPr>
        <w:t>。</w:t>
      </w:r>
    </w:p>
    <w:p>
      <w:pPr>
        <w:spacing w:line="520" w:lineRule="exact"/>
        <w:ind w:firstLine="632" w:firstLineChars="200"/>
        <w:rPr>
          <w:rFonts w:ascii="仿宋_GB2312" w:hAnsi="宋体"/>
          <w:snapToGrid w:val="0"/>
          <w:kern w:val="32"/>
          <w:szCs w:val="32"/>
        </w:rPr>
      </w:pPr>
      <w:r>
        <w:rPr>
          <w:rFonts w:hint="eastAsia" w:ascii="仿宋_GB2312" w:hAnsi="宋体"/>
          <w:snapToGrid w:val="0"/>
          <w:kern w:val="32"/>
          <w:szCs w:val="32"/>
        </w:rPr>
        <w:t>乙方提取的管理成本为：收入额的</w:t>
      </w:r>
      <w:r>
        <w:rPr>
          <w:rFonts w:hint="eastAsia" w:ascii="仿宋_GB2312" w:hAnsi="宋体"/>
          <w:snapToGrid w:val="0"/>
          <w:kern w:val="32"/>
          <w:szCs w:val="32"/>
          <w:u w:val="single"/>
        </w:rPr>
        <w:t xml:space="preserve">    </w:t>
      </w:r>
      <w:r>
        <w:rPr>
          <w:rFonts w:hint="eastAsia"/>
          <w:snapToGrid w:val="0"/>
          <w:kern w:val="32"/>
          <w:szCs w:val="32"/>
        </w:rPr>
        <w:t>%</w:t>
      </w:r>
      <w:r>
        <w:rPr>
          <w:rFonts w:hint="eastAsia" w:ascii="仿宋_GB2312" w:hAnsi="宋体"/>
          <w:snapToGrid w:val="0"/>
          <w:kern w:val="32"/>
          <w:szCs w:val="32"/>
        </w:rPr>
        <w:t>（最高不超过</w:t>
      </w:r>
      <w:r>
        <w:rPr>
          <w:rFonts w:hint="eastAsia"/>
          <w:snapToGrid w:val="0"/>
          <w:kern w:val="32"/>
          <w:szCs w:val="32"/>
        </w:rPr>
        <w:t>50%</w:t>
      </w:r>
      <w:r>
        <w:rPr>
          <w:rFonts w:hint="eastAsia" w:ascii="仿宋_GB2312" w:hAnsi="宋体"/>
          <w:snapToGrid w:val="0"/>
          <w:kern w:val="32"/>
          <w:szCs w:val="32"/>
        </w:rPr>
        <w:t>）为管理成本，税金按相关规定计算。</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20" w:lineRule="exact"/>
        <w:ind w:firstLine="632" w:firstLineChars="200"/>
        <w:rPr>
          <w:rFonts w:ascii="仿宋_GB2312" w:hAnsi="宋体"/>
          <w:snapToGrid w:val="0"/>
          <w:kern w:val="32"/>
          <w:szCs w:val="32"/>
          <w:u w:val="single"/>
        </w:rPr>
      </w:pPr>
      <w:r>
        <w:rPr>
          <w:rFonts w:hint="eastAsia" w:ascii="仿宋_GB2312" w:hAnsi="宋体"/>
          <w:snapToGrid w:val="0"/>
          <w:kern w:val="32"/>
          <w:szCs w:val="32"/>
        </w:rPr>
        <w:t>（四）利用共用部位、设施设备进行广告或相关场地进行摆摊设点、</w:t>
      </w:r>
      <w:r>
        <w:rPr>
          <w:rFonts w:hint="eastAsia" w:ascii="仿宋_GB2312" w:hAnsi="宋体"/>
          <w:snapToGrid w:val="0"/>
          <w:kern w:val="32"/>
          <w:szCs w:val="32"/>
          <w:u w:val="single"/>
        </w:rPr>
        <w:t xml:space="preserve">            </w:t>
      </w:r>
      <w:r>
        <w:rPr>
          <w:rFonts w:hint="eastAsia" w:ascii="仿宋_GB2312" w:hAnsi="宋体"/>
          <w:snapToGrid w:val="0"/>
          <w:kern w:val="32"/>
          <w:szCs w:val="32"/>
        </w:rPr>
        <w:t>等经营活动的，具体收费金额由甲乙双方商定，乙方从该收费中提取其收入额的</w:t>
      </w:r>
      <w:r>
        <w:rPr>
          <w:rFonts w:hint="eastAsia" w:ascii="仿宋_GB2312" w:hAnsi="宋体"/>
          <w:snapToGrid w:val="0"/>
          <w:kern w:val="32"/>
          <w:szCs w:val="32"/>
          <w:u w:val="single"/>
        </w:rPr>
        <w:t xml:space="preserve">     </w:t>
      </w:r>
      <w:r>
        <w:rPr>
          <w:rFonts w:hint="eastAsia"/>
          <w:snapToGrid w:val="0"/>
          <w:kern w:val="32"/>
          <w:szCs w:val="32"/>
        </w:rPr>
        <w:t>%</w:t>
      </w:r>
      <w:r>
        <w:rPr>
          <w:rFonts w:hint="eastAsia" w:ascii="仿宋_GB2312" w:hAnsi="宋体"/>
          <w:snapToGrid w:val="0"/>
          <w:kern w:val="32"/>
          <w:szCs w:val="32"/>
        </w:rPr>
        <w:t>（最高不得超过</w:t>
      </w:r>
      <w:r>
        <w:rPr>
          <w:rFonts w:hint="eastAsia"/>
          <w:snapToGrid w:val="0"/>
          <w:kern w:val="32"/>
          <w:szCs w:val="32"/>
        </w:rPr>
        <w:t>25%</w:t>
      </w:r>
      <w:r>
        <w:rPr>
          <w:rFonts w:hint="eastAsia" w:ascii="仿宋_GB2312" w:hAnsi="宋体"/>
          <w:snapToGrid w:val="0"/>
          <w:kern w:val="32"/>
          <w:szCs w:val="32"/>
        </w:rPr>
        <w:t>）为管理成本，税金按相关规定计算。</w:t>
      </w:r>
    </w:p>
    <w:p>
      <w:pPr>
        <w:spacing w:line="520" w:lineRule="exact"/>
        <w:ind w:firstLine="632" w:firstLineChars="200"/>
        <w:rPr>
          <w:rFonts w:ascii="仿宋_GB2312" w:hAnsi="宋体"/>
          <w:snapToGrid w:val="0"/>
          <w:kern w:val="32"/>
          <w:szCs w:val="32"/>
        </w:rPr>
      </w:pPr>
      <w:r>
        <w:rPr>
          <w:rFonts w:hint="eastAsia" w:ascii="仿宋_GB2312" w:hAnsi="宋体"/>
          <w:snapToGrid w:val="0"/>
          <w:kern w:val="32"/>
          <w:szCs w:val="32"/>
        </w:rPr>
        <w:t>（五）其他：</w:t>
      </w:r>
      <w:r>
        <w:rPr>
          <w:rFonts w:hint="eastAsia" w:ascii="仿宋_GB2312" w:hAnsi="宋体"/>
          <w:snapToGrid w:val="0"/>
          <w:kern w:val="32"/>
          <w:szCs w:val="32"/>
          <w:u w:val="single"/>
        </w:rPr>
        <w:t xml:space="preserve">                            </w:t>
      </w:r>
      <w:r>
        <w:rPr>
          <w:rFonts w:hint="eastAsia" w:ascii="仿宋_GB2312" w:hAnsi="宋体"/>
          <w:snapToGrid w:val="0"/>
          <w:kern w:val="32"/>
          <w:szCs w:val="32"/>
        </w:rPr>
        <w:t>。</w:t>
      </w:r>
    </w:p>
    <w:p>
      <w:pPr>
        <w:tabs>
          <w:tab w:val="left" w:pos="1080"/>
        </w:tabs>
        <w:spacing w:line="520" w:lineRule="exact"/>
        <w:ind w:firstLine="632" w:firstLineChars="200"/>
        <w:rPr>
          <w:rFonts w:ascii="仿宋_GB2312" w:hAnsi="宋体"/>
          <w:snapToGrid w:val="0"/>
          <w:kern w:val="32"/>
          <w:szCs w:val="32"/>
        </w:rPr>
      </w:pPr>
      <w:r>
        <w:rPr>
          <w:rFonts w:hint="eastAsia" w:ascii="楷体_GB2312" w:hAnsi="宋体" w:eastAsia="楷体_GB2312"/>
          <w:b/>
          <w:bCs/>
          <w:snapToGrid w:val="0"/>
          <w:kern w:val="32"/>
          <w:szCs w:val="32"/>
        </w:rPr>
        <w:t>第十二条</w:t>
      </w:r>
      <w:r>
        <w:rPr>
          <w:rFonts w:hint="eastAsia" w:ascii="宋体" w:hAnsi="宋体" w:eastAsia="宋体"/>
          <w:snapToGrid w:val="0"/>
          <w:kern w:val="32"/>
          <w:sz w:val="28"/>
          <w:szCs w:val="28"/>
        </w:rPr>
        <w:t xml:space="preserve">  </w:t>
      </w:r>
      <w:r>
        <w:rPr>
          <w:rFonts w:hint="eastAsia" w:ascii="仿宋_GB2312" w:hAnsi="宋体"/>
          <w:snapToGrid w:val="0"/>
          <w:kern w:val="32"/>
          <w:szCs w:val="32"/>
        </w:rPr>
        <w:t>属于全体业主所有的经营性收益（扣除管理成本、税费等经营成本后的收入）由乙方代管并单独列账，可用于共用部位、共用设施设备的维修、更新、改造或者补充物业专项维修资金，也可以根据业主大会的决定用于物业管理的其他需要。</w:t>
      </w:r>
    </w:p>
    <w:p>
      <w:pPr>
        <w:spacing w:line="520" w:lineRule="exact"/>
        <w:ind w:firstLine="632" w:firstLineChars="200"/>
        <w:rPr>
          <w:rFonts w:ascii="仿宋_GB2312" w:hAnsi="宋体"/>
          <w:snapToGrid w:val="0"/>
          <w:kern w:val="32"/>
          <w:szCs w:val="32"/>
        </w:rPr>
      </w:pPr>
      <w:r>
        <w:rPr>
          <w:rFonts w:hint="eastAsia" w:ascii="仿宋_GB2312" w:hAnsi="宋体"/>
          <w:snapToGrid w:val="0"/>
          <w:kern w:val="32"/>
          <w:szCs w:val="32"/>
        </w:rPr>
        <w:t>本合同终止时，乙方应当对经营性收益收支情况进行审计，并将审计结果在物业管理区域内公示。审计费用由</w:t>
      </w:r>
      <w:r>
        <w:rPr>
          <w:rFonts w:hint="eastAsia" w:ascii="仿宋_GB2312" w:hAnsi="宋体"/>
          <w:snapToGrid w:val="0"/>
          <w:kern w:val="32"/>
          <w:szCs w:val="32"/>
          <w:u w:val="single"/>
        </w:rPr>
        <w:t xml:space="preserve">         </w:t>
      </w:r>
      <w:r>
        <w:rPr>
          <w:rFonts w:hint="eastAsia" w:ascii="仿宋_GB2312" w:hAnsi="宋体"/>
          <w:snapToGrid w:val="0"/>
          <w:kern w:val="32"/>
          <w:szCs w:val="32"/>
        </w:rPr>
        <w:t>（全体业主承担并从经营性收益中列支、甲方承担、乙方承担）。</w:t>
      </w:r>
    </w:p>
    <w:p>
      <w:pPr>
        <w:spacing w:line="520" w:lineRule="exact"/>
        <w:ind w:firstLine="632" w:firstLineChars="200"/>
        <w:rPr>
          <w:rFonts w:ascii="仿宋_GB2312" w:hAnsi="宋体"/>
          <w:snapToGrid w:val="0"/>
          <w:kern w:val="32"/>
          <w:szCs w:val="32"/>
        </w:rPr>
      </w:pPr>
      <w:r>
        <w:rPr>
          <w:rFonts w:hint="eastAsia" w:ascii="仿宋_GB2312" w:hAnsi="宋体"/>
          <w:snapToGrid w:val="0"/>
          <w:kern w:val="32"/>
          <w:szCs w:val="32"/>
        </w:rPr>
        <w:t>实行物业服务包干制收费方式的物业服务项目，乙方应每半年公布一次物业共用部位、共用设施设备以及相关场地经营所得的收支情况。实行酬金制物业服务方式的，乙方每年公布一次各项资金收支情况。</w:t>
      </w:r>
    </w:p>
    <w:p>
      <w:pPr>
        <w:spacing w:line="520" w:lineRule="exact"/>
        <w:ind w:firstLine="632" w:firstLineChars="200"/>
        <w:rPr>
          <w:rFonts w:ascii="仿宋_GB2312" w:hAnsi="宋体"/>
          <w:snapToGrid w:val="0"/>
          <w:kern w:val="32"/>
          <w:szCs w:val="32"/>
        </w:rPr>
      </w:pPr>
      <w:r>
        <w:rPr>
          <w:rFonts w:hint="eastAsia" w:ascii="楷体_GB2312" w:hAnsi="宋体" w:eastAsia="楷体_GB2312"/>
          <w:b/>
          <w:bCs/>
          <w:snapToGrid w:val="0"/>
          <w:kern w:val="32"/>
          <w:szCs w:val="32"/>
        </w:rPr>
        <w:t>第十三条</w:t>
      </w:r>
      <w:r>
        <w:rPr>
          <w:rFonts w:hint="eastAsia" w:ascii="宋体" w:hAnsi="宋体" w:eastAsia="宋体"/>
          <w:snapToGrid w:val="0"/>
          <w:kern w:val="32"/>
          <w:sz w:val="28"/>
          <w:szCs w:val="28"/>
        </w:rPr>
        <w:t xml:space="preserve">  </w:t>
      </w:r>
      <w:r>
        <w:rPr>
          <w:rFonts w:hint="eastAsia" w:ascii="仿宋_GB2312" w:hAnsi="宋体"/>
          <w:snapToGrid w:val="0"/>
          <w:kern w:val="32"/>
          <w:szCs w:val="32"/>
        </w:rPr>
        <w:t>乙方可以接受业主、非业主使用人委托，提供车辆保管、</w:t>
      </w:r>
      <w:r>
        <w:rPr>
          <w:rFonts w:hint="eastAsia" w:ascii="仿宋_GB2312" w:hAnsi="宋体"/>
          <w:snapToGrid w:val="0"/>
          <w:kern w:val="32"/>
          <w:szCs w:val="32"/>
          <w:u w:val="single"/>
        </w:rPr>
        <w:t xml:space="preserve">      </w:t>
      </w:r>
      <w:r>
        <w:rPr>
          <w:rFonts w:hint="eastAsia" w:ascii="仿宋_GB2312" w:hAnsi="宋体"/>
          <w:snapToGrid w:val="0"/>
          <w:kern w:val="32"/>
          <w:szCs w:val="32"/>
        </w:rPr>
        <w:t>等合同约定以外的服务，除政府有规定的外，服务收费按当事双方约定执行。</w:t>
      </w:r>
    </w:p>
    <w:p>
      <w:pPr>
        <w:spacing w:line="520" w:lineRule="exact"/>
        <w:ind w:firstLine="632" w:firstLineChars="200"/>
        <w:rPr>
          <w:rFonts w:ascii="仿宋_GB2312" w:hAnsi="宋体"/>
          <w:snapToGrid w:val="0"/>
          <w:kern w:val="32"/>
          <w:szCs w:val="32"/>
        </w:rPr>
      </w:pPr>
      <w:r>
        <w:rPr>
          <w:rFonts w:hint="eastAsia" w:ascii="仿宋_GB2312" w:hAnsi="宋体"/>
          <w:snapToGrid w:val="0"/>
          <w:kern w:val="32"/>
          <w:szCs w:val="32"/>
        </w:rPr>
        <w:t>若当事双方无约定的，乙方对物业内车库（位）的公共部位以及公共设施设备提供日常维保服务，不含车辆保管、保险及车内物品的保管等责任。</w:t>
      </w:r>
      <w:r>
        <w:rPr>
          <w:rFonts w:hint="eastAsia" w:ascii="仿宋_GB2312" w:hAnsi="宋体"/>
          <w:kern w:val="32"/>
          <w:szCs w:val="32"/>
        </w:rPr>
        <mc:AlternateContent>
          <mc:Choice Requires="wps">
            <w:drawing>
              <wp:anchor distT="0" distB="0" distL="114300" distR="114300" simplePos="0" relativeHeight="251664384" behindDoc="0" locked="0" layoutInCell="1" allowOverlap="1">
                <wp:simplePos x="0" y="0"/>
                <wp:positionH relativeFrom="column">
                  <wp:posOffset>-1600200</wp:posOffset>
                </wp:positionH>
                <wp:positionV relativeFrom="paragraph">
                  <wp:posOffset>464820</wp:posOffset>
                </wp:positionV>
                <wp:extent cx="114300" cy="99060"/>
                <wp:effectExtent l="0" t="0" r="0" b="0"/>
                <wp:wrapNone/>
                <wp:docPr id="3" name="文本框 8"/>
                <wp:cNvGraphicFramePr/>
                <a:graphic xmlns:a="http://schemas.openxmlformats.org/drawingml/2006/main">
                  <a:graphicData uri="http://schemas.microsoft.com/office/word/2010/wordprocessingShape">
                    <wps:wsp>
                      <wps:cNvSpPr txBox="1">
                        <a:spLocks noChangeArrowheads="1"/>
                      </wps:cNvSpPr>
                      <wps:spPr bwMode="auto">
                        <a:xfrm>
                          <a:off x="0" y="0"/>
                          <a:ext cx="114300" cy="99060"/>
                        </a:xfrm>
                        <a:prstGeom prst="rect">
                          <a:avLst/>
                        </a:prstGeom>
                        <a:noFill/>
                        <a:ln>
                          <a:noFill/>
                        </a:ln>
                      </wps:spPr>
                      <wps:txbx>
                        <w:txbxContent>
                          <w:p>
                            <w:pPr>
                              <w:pStyle w:val="19"/>
                              <w:rPr>
                                <w:rStyle w:val="31"/>
                                <w:sz w:val="28"/>
                                <w:szCs w:val="28"/>
                              </w:rPr>
                            </w:pPr>
                            <w:r>
                              <w:rPr>
                                <w:rStyle w:val="31"/>
                                <w:sz w:val="28"/>
                                <w:szCs w:val="28"/>
                              </w:rPr>
                              <w:t>- 10 -</w:t>
                            </w:r>
                          </w:p>
                          <w:p>
                            <w:pPr>
                              <w:rPr>
                                <w:rFonts w:ascii="宋体" w:hAnsi="宋体"/>
                                <w:b/>
                              </w:rPr>
                            </w:pPr>
                          </w:p>
                        </w:txbxContent>
                      </wps:txbx>
                      <wps:bodyPr rot="0" vert="horz" wrap="square" lIns="91440" tIns="45720" rIns="91440" bIns="45720" anchor="t" anchorCtr="0" upright="1">
                        <a:noAutofit/>
                      </wps:bodyPr>
                    </wps:wsp>
                  </a:graphicData>
                </a:graphic>
              </wp:anchor>
            </w:drawing>
          </mc:Choice>
          <mc:Fallback>
            <w:pict>
              <v:shape id="文本框 8" o:spid="_x0000_s1026" o:spt="202" type="#_x0000_t202" style="position:absolute;left:0pt;margin-left:-126pt;margin-top:36.6pt;height:7.8pt;width:9pt;z-index:251664384;mso-width-relative:page;mso-height-relative:page;" filled="f" stroked="f" coordsize="21600,21600" o:gfxdata="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Dq9CmNkAAAALAQAADwAA&#10;AAAAAAABACAAAAAiAAAAZHJzL2Rvd25yZXYueG1sUEsBAhQAFAAAAAgAh07iQCBMADoVAgAAEwQA&#10;AA4AAAAAAAAAAQAgAAAAKAEAAGRycy9lMm9Eb2MueG1sUEsFBgAAAAAGAAYAWQEAAK8FAAAAAA==&#10;">
                <v:fill on="f" focussize="0,0"/>
                <v:stroke on="f"/>
                <v:imagedata o:title=""/>
                <o:lock v:ext="edit" aspectratio="f"/>
                <v:textbox>
                  <w:txbxContent>
                    <w:p>
                      <w:pPr>
                        <w:pStyle w:val="19"/>
                        <w:rPr>
                          <w:rStyle w:val="31"/>
                          <w:sz w:val="28"/>
                          <w:szCs w:val="28"/>
                        </w:rPr>
                      </w:pPr>
                      <w:r>
                        <w:rPr>
                          <w:rStyle w:val="31"/>
                          <w:sz w:val="28"/>
                          <w:szCs w:val="28"/>
                        </w:rPr>
                        <w:t>- 10 -</w:t>
                      </w:r>
                    </w:p>
                    <w:p>
                      <w:pPr>
                        <w:rPr>
                          <w:rFonts w:ascii="宋体" w:hAnsi="宋体"/>
                          <w:b/>
                        </w:rPr>
                      </w:pPr>
                    </w:p>
                  </w:txbxContent>
                </v:textbox>
              </v:shape>
            </w:pict>
          </mc:Fallback>
        </mc:AlternateContent>
      </w:r>
    </w:p>
    <w:p>
      <w:pPr>
        <w:spacing w:line="520" w:lineRule="exact"/>
        <w:ind w:firstLine="552" w:firstLineChars="200"/>
        <w:jc w:val="center"/>
        <w:outlineLvl w:val="0"/>
        <w:rPr>
          <w:rFonts w:ascii="宋体" w:hAnsi="宋体" w:eastAsia="宋体"/>
          <w:b/>
          <w:snapToGrid w:val="0"/>
          <w:kern w:val="32"/>
          <w:sz w:val="28"/>
          <w:szCs w:val="28"/>
        </w:rPr>
      </w:pPr>
    </w:p>
    <w:p>
      <w:pPr>
        <w:spacing w:line="520" w:lineRule="exact"/>
        <w:jc w:val="center"/>
        <w:rPr>
          <w:rFonts w:ascii="黑体" w:hAnsi="黑体" w:eastAsia="黑体"/>
          <w:szCs w:val="32"/>
        </w:rPr>
      </w:pPr>
      <w:r>
        <w:rPr>
          <w:rFonts w:hint="eastAsia" w:ascii="黑体" w:hAnsi="黑体" w:eastAsia="黑体"/>
          <w:szCs w:val="32"/>
        </w:rPr>
        <w:t>第五章  双方的权利义务</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20" w:lineRule="exact"/>
        <w:ind w:firstLine="632" w:firstLineChars="200"/>
        <w:rPr>
          <w:rFonts w:ascii="仿宋_GB2312" w:hAnsi="宋体"/>
          <w:snapToGrid w:val="0"/>
          <w:kern w:val="32"/>
          <w:szCs w:val="32"/>
        </w:rPr>
      </w:pPr>
      <w:r>
        <w:rPr>
          <w:rFonts w:hint="eastAsia" w:ascii="楷体_GB2312" w:hAnsi="宋体" w:eastAsia="楷体_GB2312"/>
          <w:b/>
          <w:bCs/>
          <w:snapToGrid w:val="0"/>
          <w:kern w:val="32"/>
          <w:szCs w:val="32"/>
        </w:rPr>
        <w:t xml:space="preserve">第十四条 </w:t>
      </w:r>
      <w:r>
        <w:rPr>
          <w:rFonts w:hint="eastAsia" w:ascii="宋体" w:hAnsi="宋体" w:eastAsia="宋体"/>
          <w:snapToGrid w:val="0"/>
          <w:kern w:val="32"/>
          <w:sz w:val="28"/>
          <w:szCs w:val="28"/>
        </w:rPr>
        <w:t xml:space="preserve"> </w:t>
      </w:r>
      <w:r>
        <w:rPr>
          <w:rFonts w:hint="eastAsia" w:ascii="仿宋_GB2312" w:hAnsi="宋体"/>
          <w:snapToGrid w:val="0"/>
          <w:kern w:val="32"/>
          <w:szCs w:val="32"/>
        </w:rPr>
        <w:t>甲方为未出售或已出售但未交付给物业买受人的物业的实际业主，享受业主的权利并承担业主的义务，同时甲方作为开发建设单位，其他权利和义务约定如下：</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20" w:lineRule="exact"/>
        <w:ind w:firstLine="632" w:firstLineChars="200"/>
        <w:rPr>
          <w:rFonts w:ascii="仿宋_GB2312" w:hAnsi="宋体"/>
          <w:bCs/>
          <w:snapToGrid w:val="0"/>
          <w:kern w:val="32"/>
          <w:szCs w:val="32"/>
        </w:rPr>
      </w:pPr>
      <w:r>
        <w:rPr>
          <w:rFonts w:hint="eastAsia" w:ascii="仿宋_GB2312" w:hAnsi="宋体"/>
          <w:bCs/>
          <w:snapToGrid w:val="0"/>
          <w:kern w:val="32"/>
          <w:szCs w:val="32"/>
        </w:rPr>
        <w:t>（一）甲方在与生产厂家、安装单位签订设施设备购买（安装）协议时，应当约定由生产厂家、安装单位负责乙方技术人员的操作培训，并督促、协调设施设备的生产厂家、设计、施工安装等单位共同配合乙方开展有关工作。</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20" w:lineRule="exact"/>
        <w:ind w:firstLine="632" w:firstLineChars="200"/>
        <w:rPr>
          <w:rFonts w:ascii="仿宋_GB2312" w:hAnsi="宋体"/>
          <w:snapToGrid w:val="0"/>
          <w:kern w:val="32"/>
          <w:szCs w:val="32"/>
        </w:rPr>
      </w:pPr>
      <w:r>
        <w:rPr>
          <w:rFonts w:hint="eastAsia" w:ascii="仿宋_GB2312" w:hAnsi="宋体"/>
          <w:bCs/>
          <w:snapToGrid w:val="0"/>
          <w:kern w:val="32"/>
          <w:szCs w:val="32"/>
        </w:rPr>
        <w:t>（二）</w:t>
      </w:r>
      <w:r>
        <w:rPr>
          <w:rFonts w:hint="eastAsia" w:ascii="仿宋_GB2312" w:hAnsi="宋体"/>
          <w:snapToGrid w:val="0"/>
          <w:kern w:val="32"/>
          <w:szCs w:val="32"/>
        </w:rPr>
        <w:t>协调、处理乙方在前期介入中，提出的合理化建议和发现的问题。</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20" w:lineRule="exact"/>
        <w:ind w:firstLine="632" w:firstLineChars="200"/>
        <w:rPr>
          <w:rFonts w:ascii="仿宋_GB2312" w:hAnsi="宋体"/>
          <w:bCs/>
          <w:snapToGrid w:val="0"/>
          <w:kern w:val="32"/>
          <w:szCs w:val="32"/>
        </w:rPr>
      </w:pPr>
      <w:r>
        <w:rPr>
          <w:rFonts w:hint="eastAsia" w:ascii="仿宋_GB2312" w:hAnsi="宋体"/>
          <w:bCs/>
          <w:snapToGrid w:val="0"/>
          <w:kern w:val="32"/>
          <w:szCs w:val="32"/>
        </w:rPr>
        <w:t>（三）甲方应当按照有关规定和物业买卖合同的约定，向乙</w:t>
      </w:r>
      <w:r>
        <w:rPr>
          <w:rFonts w:hint="eastAsia" w:ascii="仿宋_GB2312" w:hAnsi="宋体"/>
          <w:bCs/>
          <w:snapToGrid w:val="0"/>
          <w:spacing w:val="-6"/>
          <w:kern w:val="32"/>
          <w:szCs w:val="32"/>
        </w:rPr>
        <w:t>方移交权属明确、资料完整、质量合格、验收通过的物业，并按照相关法律、法规规定的保修期限和保修范围承担物业的保修责任。</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20" w:lineRule="exact"/>
        <w:ind w:firstLine="632" w:firstLineChars="200"/>
        <w:rPr>
          <w:rFonts w:ascii="仿宋_GB2312" w:hAnsi="宋体"/>
          <w:snapToGrid w:val="0"/>
          <w:kern w:val="32"/>
          <w:szCs w:val="32"/>
        </w:rPr>
      </w:pPr>
      <w:r>
        <w:rPr>
          <w:rFonts w:hint="eastAsia" w:ascii="仿宋_GB2312" w:hAnsi="宋体"/>
          <w:snapToGrid w:val="0"/>
          <w:kern w:val="32"/>
          <w:szCs w:val="32"/>
        </w:rPr>
        <w:t>（四）甲方应当委派人员参与现场查验，与乙方共同确认现场查验的结果。按照相关规定与乙方办理承接验收手续，移交物业共用部位、共用设施设备、共用场地以及相关资料。</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20" w:lineRule="exact"/>
        <w:ind w:firstLine="632" w:firstLineChars="200"/>
        <w:rPr>
          <w:rFonts w:ascii="仿宋_GB2312" w:hAnsi="宋体"/>
          <w:snapToGrid w:val="0"/>
          <w:kern w:val="32"/>
          <w:szCs w:val="32"/>
        </w:rPr>
      </w:pPr>
      <w:r>
        <w:rPr>
          <w:rFonts w:hint="eastAsia" w:ascii="仿宋_GB2312" w:hAnsi="宋体"/>
          <w:snapToGrid w:val="0"/>
          <w:kern w:val="32"/>
          <w:szCs w:val="32"/>
        </w:rPr>
        <w:t>（五）物业交接后，甲方未能按照物业承接查验协议的约定，及时解决存在的问题，导致人身、财产安全受到损害的，应当依法承担相应的法律责任。</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20" w:lineRule="exact"/>
        <w:ind w:firstLine="632" w:firstLineChars="200"/>
        <w:rPr>
          <w:rFonts w:ascii="仿宋_GB2312" w:hAnsi="宋体"/>
          <w:snapToGrid w:val="0"/>
          <w:kern w:val="32"/>
          <w:szCs w:val="32"/>
        </w:rPr>
      </w:pPr>
      <w:r>
        <w:rPr>
          <w:rFonts w:hint="eastAsia" w:ascii="仿宋_GB2312" w:hAnsi="宋体"/>
          <w:snapToGrid w:val="0"/>
          <w:kern w:val="32"/>
          <w:szCs w:val="32"/>
        </w:rPr>
        <w:t>（六）物业交接后，发现隐蔽工程质量问题，影响房屋结构安全和正常使用的，甲方应当负责修复；造成经济损失的，甲方应当依法承担赔偿责任。</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20" w:lineRule="exact"/>
        <w:ind w:firstLine="632" w:firstLineChars="200"/>
        <w:rPr>
          <w:rFonts w:ascii="仿宋_GB2312" w:hAnsi="宋体"/>
          <w:snapToGrid w:val="0"/>
          <w:kern w:val="32"/>
          <w:szCs w:val="32"/>
        </w:rPr>
      </w:pPr>
      <w:r>
        <w:rPr>
          <w:rFonts w:hint="eastAsia" w:ascii="仿宋_GB2312" w:hAnsi="宋体"/>
          <w:snapToGrid w:val="0"/>
          <w:kern w:val="32"/>
          <w:szCs w:val="32"/>
        </w:rPr>
        <w:t>（七）物业管理区域内按照规划建设的公共建筑和共用设施，不得改变用途。</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20" w:lineRule="exact"/>
        <w:ind w:firstLine="632" w:firstLineChars="200"/>
        <w:rPr>
          <w:rFonts w:ascii="仿宋_GB2312" w:hAnsi="宋体"/>
          <w:bCs/>
          <w:snapToGrid w:val="0"/>
          <w:kern w:val="32"/>
          <w:szCs w:val="32"/>
        </w:rPr>
      </w:pPr>
      <w:r>
        <w:rPr>
          <w:rFonts w:hint="eastAsia" w:ascii="仿宋_GB2312" w:hAnsi="宋体"/>
          <w:bCs/>
          <w:snapToGrid w:val="0"/>
          <w:kern w:val="32"/>
          <w:szCs w:val="32"/>
        </w:rPr>
        <w:t>（八）审定乙方制定的物业服务方案，监督和协助乙方履行物业服务合同。</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20" w:lineRule="exact"/>
        <w:ind w:firstLine="632" w:firstLineChars="200"/>
        <w:rPr>
          <w:rFonts w:ascii="仿宋_GB2312" w:hAnsi="宋体"/>
          <w:snapToGrid w:val="0"/>
          <w:kern w:val="32"/>
          <w:szCs w:val="32"/>
        </w:rPr>
      </w:pPr>
      <w:r>
        <w:rPr>
          <w:rFonts w:hint="eastAsia" w:ascii="仿宋_GB2312" w:hAnsi="宋体"/>
          <w:snapToGrid w:val="0"/>
          <w:kern w:val="32"/>
          <w:szCs w:val="32"/>
        </w:rPr>
        <w:t>（九）已竣工但未出售或已出售但未交付给物业买受人的物业，由甲方及时按照规定标准向乙方全额支付物业服务费等费用。</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20" w:lineRule="exact"/>
        <w:ind w:firstLine="632" w:firstLineChars="200"/>
        <w:rPr>
          <w:rFonts w:ascii="仿宋_GB2312" w:hAnsi="宋体"/>
          <w:snapToGrid w:val="0"/>
          <w:kern w:val="32"/>
          <w:szCs w:val="32"/>
        </w:rPr>
      </w:pPr>
      <w:r>
        <w:rPr>
          <w:rFonts w:hint="eastAsia" w:ascii="仿宋_GB2312" w:hAnsi="宋体"/>
          <w:snapToGrid w:val="0"/>
          <w:kern w:val="32"/>
          <w:szCs w:val="32"/>
        </w:rPr>
        <w:t>（十）甲方应配合业主向物业所在地街道办事处、乡（镇）人民政府报送筹备首次业主大会会议所需资料、提出成立业主大会的书面报告。</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20" w:lineRule="exact"/>
        <w:ind w:firstLine="632" w:firstLineChars="200"/>
        <w:rPr>
          <w:rFonts w:ascii="仿宋_GB2312" w:hAnsi="宋体"/>
          <w:snapToGrid w:val="0"/>
          <w:kern w:val="32"/>
          <w:szCs w:val="32"/>
        </w:rPr>
      </w:pPr>
      <w:r>
        <w:rPr>
          <w:rFonts w:hint="eastAsia" w:ascii="仿宋_GB2312" w:hAnsi="宋体"/>
          <w:snapToGrid w:val="0"/>
          <w:kern w:val="32"/>
          <w:szCs w:val="32"/>
        </w:rPr>
        <w:t>（十一）甲方在本合同约定期限内提前终止合同的，应当经征得本物业管理区域专有部分面积占建筑物总面积过半数且人数占总人数过半数业主同意后，书面通知乙方之日起满三个月合同终止。</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20" w:lineRule="exact"/>
        <w:ind w:firstLine="632" w:firstLineChars="200"/>
        <w:rPr>
          <w:rFonts w:ascii="仿宋_GB2312" w:hAnsi="宋体"/>
          <w:snapToGrid w:val="0"/>
          <w:kern w:val="32"/>
          <w:szCs w:val="32"/>
        </w:rPr>
      </w:pPr>
      <w:r>
        <w:rPr>
          <w:rFonts w:hint="eastAsia" w:ascii="仿宋_GB2312" w:hAnsi="宋体"/>
          <w:snapToGrid w:val="0"/>
          <w:kern w:val="32"/>
          <w:szCs w:val="32"/>
        </w:rPr>
        <w:t>（十二）本合同提前终止的，甲方应当按照物业管理及前期物业管理招投标相关规定及时另行选聘物业服务企业，按不低于本合同约定的服务内容、服务标准执行。</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20" w:lineRule="exact"/>
        <w:ind w:firstLine="632" w:firstLineChars="200"/>
        <w:rPr>
          <w:rFonts w:ascii="仿宋_GB2312" w:hAnsi="宋体"/>
          <w:snapToGrid w:val="0"/>
          <w:kern w:val="32"/>
          <w:szCs w:val="32"/>
          <w:u w:val="single"/>
        </w:rPr>
      </w:pPr>
      <w:r>
        <w:rPr>
          <w:rFonts w:hint="eastAsia" w:ascii="仿宋_GB2312" w:hAnsi="宋体"/>
          <w:snapToGrid w:val="0"/>
          <w:kern w:val="32"/>
          <w:szCs w:val="32"/>
        </w:rPr>
        <w:t>（十三）其他：</w:t>
      </w:r>
      <w:r>
        <w:rPr>
          <w:rFonts w:hint="eastAsia" w:ascii="仿宋_GB2312" w:hAnsi="宋体"/>
          <w:snapToGrid w:val="0"/>
          <w:kern w:val="32"/>
          <w:szCs w:val="32"/>
          <w:u w:val="single"/>
        </w:rPr>
        <w:t xml:space="preserve">                </w:t>
      </w:r>
      <w:r>
        <w:rPr>
          <w:rFonts w:hint="eastAsia" w:ascii="仿宋_GB2312" w:hAnsi="宋体"/>
          <w:snapToGrid w:val="0"/>
          <w:kern w:val="32"/>
          <w:szCs w:val="32"/>
        </w:rPr>
        <w:t>。</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20" w:lineRule="exact"/>
        <w:ind w:firstLine="632" w:firstLineChars="200"/>
        <w:rPr>
          <w:rFonts w:ascii="仿宋_GB2312" w:hAnsi="宋体"/>
          <w:snapToGrid w:val="0"/>
          <w:kern w:val="32"/>
          <w:szCs w:val="32"/>
        </w:rPr>
      </w:pPr>
      <w:r>
        <w:rPr>
          <w:rFonts w:hint="eastAsia" w:ascii="仿宋_GB2312" w:hAnsi="宋体"/>
          <w:snapToGrid w:val="0"/>
          <w:kern w:val="32"/>
          <w:szCs w:val="32"/>
        </w:rPr>
        <w:t>（十四）法律、法规规定的其他权利义务。</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20" w:lineRule="exact"/>
        <w:ind w:firstLine="632" w:firstLineChars="200"/>
        <w:rPr>
          <w:rFonts w:ascii="仿宋_GB2312" w:hAnsi="宋体"/>
          <w:snapToGrid w:val="0"/>
          <w:kern w:val="32"/>
          <w:szCs w:val="32"/>
        </w:rPr>
      </w:pPr>
      <w:r>
        <w:rPr>
          <w:rFonts w:hint="eastAsia" w:ascii="楷体_GB2312" w:hAnsi="宋体" w:eastAsia="楷体_GB2312"/>
          <w:b/>
          <w:bCs/>
          <w:snapToGrid w:val="0"/>
          <w:kern w:val="32"/>
          <w:szCs w:val="32"/>
        </w:rPr>
        <w:t>第十五条</w:t>
      </w:r>
      <w:r>
        <w:rPr>
          <w:rFonts w:hint="eastAsia" w:ascii="宋体" w:hAnsi="宋体" w:eastAsia="宋体"/>
          <w:snapToGrid w:val="0"/>
          <w:kern w:val="32"/>
          <w:sz w:val="28"/>
          <w:szCs w:val="28"/>
        </w:rPr>
        <w:t xml:space="preserve"> </w:t>
      </w:r>
      <w:r>
        <w:rPr>
          <w:rFonts w:hint="eastAsia" w:ascii="仿宋_GB2312" w:hAnsi="宋体"/>
          <w:snapToGrid w:val="0"/>
          <w:kern w:val="32"/>
          <w:szCs w:val="32"/>
        </w:rPr>
        <w:t xml:space="preserve"> 乙方的权利义务</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20" w:lineRule="exact"/>
        <w:ind w:firstLine="632" w:firstLineChars="200"/>
        <w:rPr>
          <w:rFonts w:ascii="仿宋_GB2312" w:hAnsi="宋体"/>
          <w:snapToGrid w:val="0"/>
          <w:kern w:val="32"/>
          <w:szCs w:val="32"/>
        </w:rPr>
      </w:pPr>
      <w:r>
        <w:rPr>
          <w:rFonts w:hint="eastAsia" w:ascii="仿宋_GB2312" w:hAnsi="宋体"/>
          <w:snapToGrid w:val="0"/>
          <w:kern w:val="32"/>
          <w:szCs w:val="32"/>
        </w:rPr>
        <w:t>（一）乙方应当就共用设施设备的安装位置、管线走向等事项向甲方提出建议，并参与共用设施设备的安装、调试等工作。</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20" w:lineRule="exact"/>
        <w:ind w:firstLine="632" w:firstLineChars="200"/>
        <w:rPr>
          <w:rFonts w:ascii="仿宋_GB2312" w:hAnsi="宋体"/>
          <w:snapToGrid w:val="0"/>
          <w:kern w:val="32"/>
          <w:szCs w:val="32"/>
        </w:rPr>
      </w:pPr>
      <w:r>
        <w:rPr>
          <w:rFonts w:hint="eastAsia" w:ascii="仿宋_GB2312" w:hAnsi="宋体"/>
          <w:snapToGrid w:val="0"/>
          <w:kern w:val="32"/>
          <w:szCs w:val="32"/>
        </w:rPr>
        <w:t>（二）在接管物业项目前，乙方必须对物业的共用部位、共用设施设备及相关场地等进行查验。与甲方委派的专业人员共同确认现场查验的结果。按照相关规定与甲方办理承接验收手续，接收物业共用部位、共用设施设备、共用场地以及相关资料。乙方应当将承接查验有关的文件、资料和记录建立档案并妥善保管。</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20" w:lineRule="exact"/>
        <w:ind w:firstLine="632" w:firstLineChars="200"/>
        <w:rPr>
          <w:rFonts w:ascii="仿宋_GB2312" w:hAnsi="宋体"/>
          <w:snapToGrid w:val="0"/>
          <w:kern w:val="32"/>
          <w:szCs w:val="32"/>
        </w:rPr>
      </w:pPr>
      <w:r>
        <w:rPr>
          <w:rFonts w:hint="eastAsia" w:ascii="仿宋_GB2312" w:hAnsi="宋体"/>
          <w:snapToGrid w:val="0"/>
          <w:kern w:val="32"/>
          <w:szCs w:val="32"/>
        </w:rPr>
        <w:t>（三）擅自承接未经查验的物业，因其缺陷给他人造成损害的，乙方应当承担相应的赔偿责任。</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20" w:lineRule="exact"/>
        <w:ind w:firstLine="632" w:firstLineChars="200"/>
        <w:rPr>
          <w:rFonts w:ascii="仿宋_GB2312" w:hAnsi="宋体"/>
          <w:snapToGrid w:val="0"/>
          <w:kern w:val="32"/>
          <w:szCs w:val="32"/>
        </w:rPr>
      </w:pPr>
      <w:r>
        <w:rPr>
          <w:rFonts w:hint="eastAsia" w:ascii="仿宋_GB2312" w:hAnsi="宋体"/>
          <w:snapToGrid w:val="0"/>
          <w:kern w:val="32"/>
          <w:szCs w:val="32"/>
        </w:rPr>
        <w:t>（四）未经承接验收或查验不合格的物业，乙方有权拒绝接收，直至达到具备移交条件。对符合移交条件的物业，乙方无正当理由不得拒绝接收。</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20" w:lineRule="exact"/>
        <w:ind w:firstLine="632" w:firstLineChars="200"/>
        <w:rPr>
          <w:rFonts w:ascii="仿宋_GB2312" w:hAnsi="宋体"/>
          <w:snapToGrid w:val="0"/>
          <w:kern w:val="32"/>
          <w:szCs w:val="32"/>
        </w:rPr>
      </w:pPr>
      <w:r>
        <w:rPr>
          <w:rFonts w:hint="eastAsia" w:ascii="仿宋_GB2312" w:hAnsi="宋体"/>
          <w:snapToGrid w:val="0"/>
          <w:kern w:val="32"/>
          <w:szCs w:val="32"/>
        </w:rPr>
        <w:t>（五）根据临时管理规约、本合同的约定，向业主提供对应服务内容与服务标准的物业服务，引导业主遵守约定，维护物业公共利益和管理秩序。</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20" w:lineRule="exact"/>
        <w:ind w:firstLine="632" w:firstLineChars="200"/>
        <w:rPr>
          <w:rFonts w:ascii="仿宋_GB2312" w:hAnsi="宋体"/>
          <w:snapToGrid w:val="0"/>
          <w:kern w:val="32"/>
          <w:szCs w:val="32"/>
        </w:rPr>
      </w:pPr>
      <w:r>
        <w:rPr>
          <w:rFonts w:hint="eastAsia" w:ascii="仿宋_GB2312" w:hAnsi="宋体"/>
          <w:snapToGrid w:val="0"/>
          <w:kern w:val="32"/>
          <w:szCs w:val="32"/>
        </w:rPr>
        <w:t>（六）按照国家、省、市规定的有关物业管理技术标准、行业规范以及本合同约定，开展各项物业服务活动，但不得侵害业主、非业主使用人及他人的合法权益。</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20" w:lineRule="exact"/>
        <w:ind w:firstLine="632" w:firstLineChars="200"/>
        <w:rPr>
          <w:rFonts w:ascii="仿宋_GB2312" w:hAnsi="宋体"/>
          <w:snapToGrid w:val="0"/>
          <w:kern w:val="32"/>
          <w:szCs w:val="32"/>
        </w:rPr>
      </w:pPr>
      <w:r>
        <w:rPr>
          <w:rFonts w:hint="eastAsia" w:ascii="仿宋_GB2312" w:hAnsi="宋体"/>
          <w:snapToGrid w:val="0"/>
          <w:kern w:val="32"/>
          <w:szCs w:val="32"/>
        </w:rPr>
        <w:t>（七）</w:t>
      </w:r>
      <w:r>
        <w:rPr>
          <w:rFonts w:hint="eastAsia" w:ascii="仿宋_GB2312" w:hAnsi="宋体"/>
          <w:bCs/>
          <w:snapToGrid w:val="0"/>
          <w:kern w:val="32"/>
          <w:szCs w:val="32"/>
        </w:rPr>
        <w:t>配合各职能部门做好本物业管理区域内的房屋出租报备、违建信息报告、流动人口登记、新能源电动车充电桩安装、文明宣传等工作；</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20" w:lineRule="exact"/>
        <w:ind w:firstLine="632" w:firstLineChars="200"/>
        <w:rPr>
          <w:rFonts w:ascii="仿宋_GB2312" w:hAnsi="宋体"/>
          <w:snapToGrid w:val="0"/>
          <w:kern w:val="32"/>
          <w:szCs w:val="32"/>
        </w:rPr>
      </w:pPr>
      <w:r>
        <w:rPr>
          <w:rFonts w:hint="eastAsia" w:ascii="仿宋_GB2312" w:hAnsi="宋体"/>
          <w:snapToGrid w:val="0"/>
          <w:kern w:val="32"/>
          <w:szCs w:val="32"/>
        </w:rPr>
        <w:t>（八）乙方应当通过合法有效的方式解决拖欠物业服务费等费用的问题；业主不交纳物业服务费的，乙方可以依法向人民法院起诉或者提交仲裁委员会仲裁。</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20" w:lineRule="exact"/>
        <w:ind w:firstLine="632" w:firstLineChars="200"/>
        <w:rPr>
          <w:rFonts w:ascii="仿宋_GB2312" w:hAnsi="宋体"/>
          <w:snapToGrid w:val="0"/>
          <w:kern w:val="32"/>
          <w:szCs w:val="32"/>
        </w:rPr>
      </w:pPr>
      <w:r>
        <w:rPr>
          <w:rFonts w:hint="eastAsia" w:ascii="仿宋_GB2312" w:hAnsi="宋体"/>
          <w:snapToGrid w:val="0"/>
          <w:kern w:val="32"/>
          <w:szCs w:val="32"/>
        </w:rPr>
        <w:t>（九）乙方可以将本物业管理区域内的专项服务业务委托给专业性服务企业，并对其服务行为承担连带责任，但不得将本区域内的全部物业管理一并委托给他人。</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20" w:lineRule="exact"/>
        <w:ind w:firstLine="632" w:firstLineChars="200"/>
        <w:rPr>
          <w:rFonts w:ascii="仿宋_GB2312" w:hAnsi="宋体"/>
          <w:snapToGrid w:val="0"/>
          <w:kern w:val="32"/>
          <w:szCs w:val="32"/>
        </w:rPr>
      </w:pPr>
      <w:r>
        <w:rPr>
          <w:rFonts w:hint="eastAsia" w:ascii="仿宋_GB2312" w:hAnsi="宋体"/>
          <w:snapToGrid w:val="0"/>
          <w:kern w:val="32"/>
          <w:szCs w:val="32"/>
        </w:rPr>
        <w:t>（十）不得擅自占用和改变本物业管理区域内公共建筑和共用设施等用途。</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20" w:lineRule="exact"/>
        <w:ind w:firstLine="632" w:firstLineChars="200"/>
        <w:rPr>
          <w:rFonts w:ascii="仿宋_GB2312" w:hAnsi="宋体"/>
          <w:snapToGrid w:val="0"/>
          <w:kern w:val="32"/>
          <w:szCs w:val="32"/>
        </w:rPr>
      </w:pPr>
      <w:r>
        <w:rPr>
          <w:rFonts w:hint="eastAsia" w:ascii="仿宋_GB2312" w:hAnsi="宋体"/>
          <w:snapToGrid w:val="0"/>
          <w:kern w:val="32"/>
          <w:szCs w:val="32"/>
        </w:rPr>
        <w:t>（十一）乙方在本合同约定期限内提前终止合同的，应当经征得本物业管理区域专有部分面积占建筑物总面积过半数且人数占总人数过半数业主同意后，书面通知甲方之日起满三个月合同终止。</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20" w:lineRule="exact"/>
        <w:ind w:firstLine="632" w:firstLineChars="200"/>
        <w:rPr>
          <w:rFonts w:ascii="仿宋_GB2312" w:hAnsi="宋体"/>
          <w:snapToGrid w:val="0"/>
          <w:kern w:val="32"/>
          <w:szCs w:val="32"/>
        </w:rPr>
      </w:pPr>
      <w:r>
        <w:rPr>
          <w:rFonts w:hint="eastAsia" w:ascii="仿宋_GB2312" w:hAnsi="宋体"/>
          <w:snapToGrid w:val="0"/>
          <w:kern w:val="32"/>
          <w:szCs w:val="32"/>
        </w:rPr>
        <w:t>（十二）本合同依法解除、协商解除、单方解除或者期满终止时,乙方应当按照有关规定和本合同约定退出本物业管理区域的物业服务，并按有关规定和本合同约定办理移交手续和项目退出手续。</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20" w:lineRule="exact"/>
        <w:ind w:firstLine="632" w:firstLineChars="200"/>
        <w:rPr>
          <w:rFonts w:ascii="仿宋_GB2312" w:hAnsi="宋体"/>
          <w:snapToGrid w:val="0"/>
          <w:kern w:val="32"/>
          <w:szCs w:val="32"/>
        </w:rPr>
      </w:pPr>
      <w:r>
        <w:rPr>
          <w:rFonts w:hint="eastAsia" w:ascii="仿宋_GB2312" w:hAnsi="宋体"/>
          <w:snapToGrid w:val="0"/>
          <w:kern w:val="32"/>
          <w:szCs w:val="32"/>
        </w:rPr>
        <w:t>（十三）建立生活垃圾分类投放责任制和日常管理制度，并接受环境卫生主管部门的监督检查；开展生活垃圾分类知识宣传，指导、监督单位和个人分类投放生活垃圾。</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20" w:lineRule="exact"/>
        <w:ind w:firstLine="632" w:firstLineChars="200"/>
        <w:rPr>
          <w:rFonts w:ascii="仿宋_GB2312" w:hAnsi="宋体"/>
          <w:snapToGrid w:val="0"/>
          <w:kern w:val="32"/>
          <w:szCs w:val="32"/>
        </w:rPr>
      </w:pPr>
      <w:r>
        <w:rPr>
          <w:rFonts w:hint="eastAsia" w:ascii="仿宋_GB2312" w:hAnsi="宋体"/>
          <w:snapToGrid w:val="0"/>
          <w:kern w:val="32"/>
          <w:szCs w:val="32"/>
        </w:rPr>
        <w:t>（十四）乙方应按照相关规定申请使用物业专项维修资金，提出维修内容、工程预算方案、施工单位及申请金额等相关事项，并按规定做好公示。乙方对物业专项维修资金申请资料的真实性和有效性，承担相应的法律责任。</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20" w:lineRule="exact"/>
        <w:ind w:firstLine="632" w:firstLineChars="200"/>
        <w:rPr>
          <w:rFonts w:ascii="仿宋_GB2312" w:hAnsi="宋体"/>
          <w:snapToGrid w:val="0"/>
          <w:kern w:val="32"/>
          <w:szCs w:val="32"/>
        </w:rPr>
      </w:pPr>
      <w:r>
        <w:rPr>
          <w:rFonts w:hint="eastAsia" w:ascii="仿宋_GB2312" w:hAnsi="宋体"/>
          <w:snapToGrid w:val="0"/>
          <w:kern w:val="32"/>
          <w:szCs w:val="32"/>
        </w:rPr>
        <w:t>（十五）其他：</w:t>
      </w:r>
      <w:r>
        <w:rPr>
          <w:rFonts w:hint="eastAsia" w:ascii="仿宋_GB2312" w:hAnsi="宋体"/>
          <w:snapToGrid w:val="0"/>
          <w:kern w:val="32"/>
          <w:szCs w:val="32"/>
          <w:u w:val="single"/>
        </w:rPr>
        <w:t xml:space="preserve">                                </w:t>
      </w:r>
      <w:r>
        <w:rPr>
          <w:rFonts w:hint="eastAsia" w:ascii="仿宋_GB2312" w:hAnsi="宋体"/>
          <w:snapToGrid w:val="0"/>
          <w:kern w:val="32"/>
          <w:szCs w:val="32"/>
        </w:rPr>
        <w:t>。</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20" w:lineRule="exact"/>
        <w:ind w:firstLine="632" w:firstLineChars="200"/>
        <w:rPr>
          <w:rFonts w:ascii="仿宋_GB2312" w:hAnsi="宋体"/>
          <w:snapToGrid w:val="0"/>
          <w:kern w:val="32"/>
          <w:szCs w:val="32"/>
        </w:rPr>
      </w:pPr>
      <w:r>
        <w:rPr>
          <w:rFonts w:hint="eastAsia" w:ascii="仿宋_GB2312" w:hAnsi="宋体"/>
          <w:snapToGrid w:val="0"/>
          <w:kern w:val="32"/>
          <w:szCs w:val="32"/>
        </w:rPr>
        <w:t>（十六）法律、法规规定的其他权利义务。</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20" w:lineRule="exact"/>
        <w:jc w:val="center"/>
        <w:rPr>
          <w:rFonts w:ascii="宋体" w:hAnsi="宋体" w:eastAsia="宋体"/>
          <w:b/>
          <w:sz w:val="28"/>
          <w:szCs w:val="28"/>
        </w:rPr>
      </w:pPr>
    </w:p>
    <w:p>
      <w:pPr>
        <w:spacing w:line="520" w:lineRule="exact"/>
        <w:jc w:val="center"/>
        <w:rPr>
          <w:rFonts w:ascii="黑体" w:hAnsi="黑体" w:eastAsia="黑体"/>
          <w:snapToGrid w:val="0"/>
          <w:kern w:val="32"/>
          <w:szCs w:val="32"/>
        </w:rPr>
      </w:pPr>
      <w:r>
        <w:rPr>
          <w:rFonts w:hint="eastAsia" w:ascii="黑体" w:hAnsi="黑体" w:eastAsia="黑体"/>
          <w:snapToGrid w:val="0"/>
          <w:kern w:val="32"/>
          <w:szCs w:val="32"/>
        </w:rPr>
        <w:t>第六章  违约责任</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20" w:lineRule="exact"/>
        <w:ind w:firstLine="632" w:firstLineChars="200"/>
        <w:rPr>
          <w:rFonts w:ascii="宋体" w:hAnsi="宋体" w:eastAsia="宋体"/>
          <w:snapToGrid w:val="0"/>
          <w:kern w:val="32"/>
          <w:sz w:val="28"/>
          <w:szCs w:val="28"/>
        </w:rPr>
      </w:pPr>
      <w:r>
        <w:rPr>
          <w:rFonts w:hint="eastAsia" w:ascii="楷体_GB2312" w:hAnsi="宋体" w:eastAsia="楷体_GB2312"/>
          <w:b/>
          <w:bCs/>
          <w:snapToGrid w:val="0"/>
          <w:kern w:val="32"/>
          <w:szCs w:val="32"/>
        </w:rPr>
        <w:t>第十六条</w:t>
      </w:r>
      <w:r>
        <w:rPr>
          <w:rFonts w:hint="eastAsia" w:ascii="宋体" w:hAnsi="宋体" w:eastAsia="宋体"/>
          <w:b/>
          <w:snapToGrid w:val="0"/>
          <w:kern w:val="32"/>
          <w:sz w:val="28"/>
          <w:szCs w:val="28"/>
        </w:rPr>
        <w:t xml:space="preserve">  </w:t>
      </w:r>
      <w:r>
        <w:rPr>
          <w:rFonts w:hint="eastAsia" w:ascii="仿宋_GB2312" w:hAnsi="宋体"/>
          <w:snapToGrid w:val="0"/>
          <w:kern w:val="32"/>
          <w:szCs w:val="32"/>
        </w:rPr>
        <w:t>因甲方未能履行本合同约定，导致业主人身、财产安全受到损害的，由甲方依法承担法律责任。</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20" w:lineRule="exact"/>
        <w:ind w:firstLine="632" w:firstLineChars="200"/>
        <w:rPr>
          <w:rFonts w:ascii="仿宋_GB2312" w:hAnsi="宋体"/>
          <w:snapToGrid w:val="0"/>
          <w:kern w:val="32"/>
          <w:szCs w:val="32"/>
        </w:rPr>
      </w:pPr>
      <w:r>
        <w:rPr>
          <w:rFonts w:hint="eastAsia" w:ascii="楷体_GB2312" w:hAnsi="宋体" w:eastAsia="楷体_GB2312"/>
          <w:b/>
          <w:bCs/>
          <w:snapToGrid w:val="0"/>
          <w:kern w:val="32"/>
          <w:szCs w:val="32"/>
        </w:rPr>
        <w:t>第十七条</w:t>
      </w:r>
      <w:r>
        <w:rPr>
          <w:rFonts w:hint="eastAsia" w:ascii="宋体" w:hAnsi="宋体" w:eastAsia="宋体"/>
          <w:snapToGrid w:val="0"/>
          <w:kern w:val="32"/>
          <w:sz w:val="28"/>
          <w:szCs w:val="28"/>
        </w:rPr>
        <w:t xml:space="preserve">  </w:t>
      </w:r>
      <w:r>
        <w:rPr>
          <w:rFonts w:hint="eastAsia" w:ascii="仿宋_GB2312" w:hAnsi="宋体"/>
          <w:snapToGrid w:val="0"/>
          <w:kern w:val="32"/>
          <w:szCs w:val="32"/>
        </w:rPr>
        <w:t>因乙方原因未能履行本合同约定，导致业主人身、财产安全受到损害的，由乙方依法承担法律责任。</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20" w:lineRule="exact"/>
        <w:ind w:firstLine="632" w:firstLineChars="200"/>
        <w:rPr>
          <w:rFonts w:ascii="仿宋_GB2312" w:hAnsi="宋体"/>
          <w:snapToGrid w:val="0"/>
          <w:kern w:val="32"/>
          <w:szCs w:val="32"/>
        </w:rPr>
      </w:pPr>
      <w:r>
        <w:rPr>
          <w:rFonts w:hint="eastAsia" w:ascii="楷体_GB2312" w:hAnsi="宋体" w:eastAsia="楷体_GB2312"/>
          <w:b/>
          <w:bCs/>
          <w:snapToGrid w:val="0"/>
          <w:kern w:val="32"/>
          <w:szCs w:val="32"/>
        </w:rPr>
        <w:t>第十八条</w:t>
      </w:r>
      <w:r>
        <w:rPr>
          <w:rFonts w:hint="eastAsia" w:ascii="宋体" w:hAnsi="宋体" w:eastAsia="宋体"/>
          <w:b/>
          <w:snapToGrid w:val="0"/>
          <w:kern w:val="32"/>
          <w:sz w:val="28"/>
          <w:szCs w:val="28"/>
        </w:rPr>
        <w:t xml:space="preserve">  </w:t>
      </w:r>
      <w:r>
        <w:rPr>
          <w:rFonts w:hint="eastAsia" w:ascii="仿宋_GB2312" w:hAnsi="宋体"/>
          <w:snapToGrid w:val="0"/>
          <w:kern w:val="32"/>
          <w:szCs w:val="32"/>
        </w:rPr>
        <w:t>因业主（非业主使用人）原因或其他第三方行为造成损害的，由责任方依法承担法律责任。</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20" w:lineRule="exact"/>
        <w:ind w:firstLine="632" w:firstLineChars="200"/>
        <w:rPr>
          <w:rFonts w:ascii="仿宋_GB2312" w:hAnsi="宋体"/>
          <w:snapToGrid w:val="0"/>
          <w:kern w:val="32"/>
          <w:szCs w:val="32"/>
        </w:rPr>
      </w:pPr>
      <w:r>
        <w:rPr>
          <w:rFonts w:hint="eastAsia" w:ascii="楷体_GB2312" w:hAnsi="宋体" w:eastAsia="楷体_GB2312"/>
          <w:b/>
          <w:bCs/>
          <w:snapToGrid w:val="0"/>
          <w:kern w:val="32"/>
          <w:szCs w:val="32"/>
        </w:rPr>
        <w:t>第十九条</w:t>
      </w:r>
      <w:r>
        <w:rPr>
          <w:rFonts w:hint="eastAsia" w:ascii="宋体" w:hAnsi="宋体" w:eastAsia="宋体"/>
          <w:snapToGrid w:val="0"/>
          <w:kern w:val="32"/>
          <w:sz w:val="28"/>
          <w:szCs w:val="28"/>
        </w:rPr>
        <w:t xml:space="preserve"> </w:t>
      </w:r>
      <w:r>
        <w:rPr>
          <w:rFonts w:hint="eastAsia" w:ascii="仿宋_GB2312" w:hAnsi="宋体"/>
          <w:snapToGrid w:val="0"/>
          <w:kern w:val="32"/>
          <w:szCs w:val="32"/>
        </w:rPr>
        <w:t xml:space="preserve"> 因不可抗力造成的损失，乙方不承担相应责任。</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20" w:lineRule="exact"/>
        <w:ind w:firstLine="632" w:firstLineChars="200"/>
        <w:rPr>
          <w:rFonts w:ascii="仿宋_GB2312" w:hAnsi="宋体"/>
          <w:snapToGrid w:val="0"/>
          <w:kern w:val="32"/>
          <w:szCs w:val="32"/>
        </w:rPr>
      </w:pPr>
      <w:r>
        <w:rPr>
          <w:rFonts w:hint="eastAsia" w:ascii="楷体_GB2312" w:hAnsi="宋体" w:eastAsia="楷体_GB2312"/>
          <w:b/>
          <w:bCs/>
          <w:snapToGrid w:val="0"/>
          <w:kern w:val="32"/>
          <w:szCs w:val="32"/>
        </w:rPr>
        <w:t>第二十条</w:t>
      </w:r>
      <w:r>
        <w:rPr>
          <w:rFonts w:hint="eastAsia" w:ascii="宋体" w:hAnsi="宋体" w:eastAsia="宋体"/>
          <w:b/>
          <w:snapToGrid w:val="0"/>
          <w:kern w:val="32"/>
          <w:sz w:val="28"/>
          <w:szCs w:val="28"/>
        </w:rPr>
        <w:t xml:space="preserve">  </w:t>
      </w:r>
      <w:r>
        <w:rPr>
          <w:rFonts w:hint="eastAsia" w:ascii="仿宋_GB2312" w:hAnsi="宋体"/>
          <w:snapToGrid w:val="0"/>
          <w:kern w:val="32"/>
          <w:szCs w:val="32"/>
        </w:rPr>
        <w:t>乙方违反本合同的约定，擅自提高物业服务费用标准的，对超出标准的部分，业主和非业主使用人有权拒绝交纳；乙方已经收取的，业主和非业主使用人有权要求乙方返还。</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20" w:lineRule="exact"/>
        <w:ind w:firstLine="632" w:firstLineChars="200"/>
        <w:rPr>
          <w:rFonts w:ascii="宋体" w:hAnsi="宋体" w:eastAsia="宋体"/>
          <w:snapToGrid w:val="0"/>
          <w:kern w:val="32"/>
          <w:sz w:val="28"/>
          <w:szCs w:val="28"/>
        </w:rPr>
      </w:pPr>
      <w:r>
        <w:rPr>
          <w:rFonts w:hint="eastAsia" w:ascii="楷体_GB2312" w:hAnsi="宋体" w:eastAsia="楷体_GB2312"/>
          <w:b/>
          <w:bCs/>
          <w:snapToGrid w:val="0"/>
          <w:kern w:val="32"/>
          <w:szCs w:val="32"/>
        </w:rPr>
        <w:t>第二十一条</w:t>
      </w:r>
      <w:r>
        <w:rPr>
          <w:rFonts w:hint="eastAsia" w:ascii="宋体" w:hAnsi="宋体" w:eastAsia="宋体"/>
          <w:b/>
          <w:bCs/>
          <w:snapToGrid w:val="0"/>
          <w:kern w:val="32"/>
          <w:sz w:val="28"/>
          <w:szCs w:val="28"/>
        </w:rPr>
        <w:t xml:space="preserve">  </w:t>
      </w:r>
      <w:r>
        <w:rPr>
          <w:rFonts w:hint="eastAsia" w:ascii="仿宋_GB2312" w:hAnsi="宋体"/>
          <w:snapToGrid w:val="0"/>
          <w:kern w:val="32"/>
          <w:szCs w:val="32"/>
        </w:rPr>
        <w:t>本合同其他相关违约责任的约定：</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20" w:lineRule="exact"/>
        <w:ind w:firstLine="632" w:firstLineChars="200"/>
        <w:rPr>
          <w:rFonts w:ascii="仿宋_GB2312" w:hAnsi="宋体"/>
          <w:snapToGrid w:val="0"/>
          <w:kern w:val="32"/>
          <w:szCs w:val="32"/>
        </w:rPr>
      </w:pPr>
      <w:r>
        <w:rPr>
          <w:rFonts w:hint="eastAsia" w:ascii="仿宋_GB2312" w:hAnsi="宋体"/>
          <w:snapToGrid w:val="0"/>
          <w:kern w:val="32"/>
          <w:szCs w:val="32"/>
        </w:rPr>
        <w:t>（一）</w:t>
      </w:r>
      <w:r>
        <w:rPr>
          <w:rFonts w:hint="eastAsia" w:ascii="仿宋_GB2312" w:hAnsi="宋体" w:cs="宋体"/>
          <w:snapToGrid w:val="0"/>
          <w:kern w:val="32"/>
          <w:szCs w:val="32"/>
          <w:u w:val="single"/>
        </w:rPr>
        <w:t xml:space="preserve"> </w:t>
      </w:r>
      <w:r>
        <w:rPr>
          <w:rFonts w:hint="eastAsia" w:ascii="仿宋_GB2312" w:hAnsi="宋体" w:cs="宋体"/>
          <w:snapToGrid w:val="0"/>
          <w:kern w:val="32"/>
          <w:szCs w:val="32"/>
          <w:u w:val="single"/>
          <w:lang w:eastAsia="zh-CN"/>
        </w:rPr>
        <w:t>低于</w:t>
      </w:r>
      <w:r>
        <w:rPr>
          <w:rFonts w:hint="eastAsia" w:ascii="仿宋_GB2312" w:hAnsi="宋体" w:cs="宋体"/>
          <w:snapToGrid w:val="0"/>
          <w:kern w:val="32"/>
          <w:szCs w:val="32"/>
          <w:u w:val="single"/>
          <w:lang w:val="en-US" w:eastAsia="zh-CN"/>
        </w:rPr>
        <w:t>60分或信用分级管理直接实行‘一票否决’的企业，其所管理的小区在履约评价中排名后10%，可终止本项目的物业服务</w:t>
      </w:r>
      <w:r>
        <w:rPr>
          <w:rFonts w:hint="eastAsia" w:ascii="仿宋_GB2312" w:hAnsi="宋体" w:cs="宋体"/>
          <w:snapToGrid w:val="0"/>
          <w:kern w:val="32"/>
          <w:szCs w:val="32"/>
          <w:u w:val="single"/>
        </w:rPr>
        <w:t xml:space="preserve"> </w:t>
      </w:r>
      <w:r>
        <w:rPr>
          <w:rFonts w:hint="eastAsia" w:ascii="仿宋_GB2312" w:hAnsi="宋体" w:cs="宋体"/>
          <w:snapToGrid w:val="0"/>
          <w:kern w:val="32"/>
          <w:szCs w:val="32"/>
        </w:rPr>
        <w:t>；</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20" w:lineRule="exact"/>
        <w:ind w:firstLine="632" w:firstLineChars="200"/>
        <w:rPr>
          <w:rFonts w:ascii="仿宋_GB2312" w:hAnsi="宋体"/>
          <w:snapToGrid w:val="0"/>
          <w:kern w:val="32"/>
          <w:szCs w:val="32"/>
        </w:rPr>
      </w:pPr>
      <w:r>
        <w:rPr>
          <w:rFonts w:hint="eastAsia" w:ascii="仿宋_GB2312" w:hAnsi="宋体"/>
          <w:snapToGrid w:val="0"/>
          <w:kern w:val="32"/>
          <w:szCs w:val="32"/>
        </w:rPr>
        <w:t>（二）</w:t>
      </w:r>
      <w:r>
        <w:rPr>
          <w:rFonts w:hint="eastAsia" w:ascii="仿宋_GB2312" w:hAnsi="宋体" w:cs="宋体"/>
          <w:snapToGrid w:val="0"/>
          <w:kern w:val="32"/>
          <w:szCs w:val="32"/>
          <w:u w:val="single"/>
        </w:rPr>
        <w:t xml:space="preserve">                                         </w:t>
      </w:r>
      <w:r>
        <w:rPr>
          <w:rFonts w:hint="eastAsia" w:ascii="仿宋_GB2312" w:hAnsi="宋体" w:cs="宋体"/>
          <w:snapToGrid w:val="0"/>
          <w:kern w:val="32"/>
          <w:szCs w:val="32"/>
        </w:rPr>
        <w:t>；</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20" w:lineRule="exact"/>
        <w:ind w:firstLine="632" w:firstLineChars="200"/>
        <w:rPr>
          <w:rFonts w:ascii="仿宋_GB2312" w:hAnsi="宋体" w:cs="宋体"/>
          <w:snapToGrid w:val="0"/>
          <w:kern w:val="32"/>
          <w:szCs w:val="32"/>
        </w:rPr>
      </w:pPr>
      <w:r>
        <w:rPr>
          <w:rFonts w:hint="eastAsia" w:ascii="仿宋_GB2312" w:hAnsi="宋体"/>
          <w:snapToGrid w:val="0"/>
          <w:kern w:val="32"/>
          <w:szCs w:val="32"/>
        </w:rPr>
        <w:t>（三）</w:t>
      </w:r>
      <w:r>
        <w:rPr>
          <w:rFonts w:hint="eastAsia" w:ascii="仿宋_GB2312" w:hAnsi="宋体" w:cs="宋体"/>
          <w:snapToGrid w:val="0"/>
          <w:kern w:val="32"/>
          <w:szCs w:val="32"/>
          <w:u w:val="single"/>
        </w:rPr>
        <w:t xml:space="preserve">                                         </w:t>
      </w:r>
      <w:r>
        <w:rPr>
          <w:rFonts w:hint="eastAsia" w:ascii="仿宋_GB2312" w:hAnsi="宋体" w:cs="宋体"/>
          <w:snapToGrid w:val="0"/>
          <w:kern w:val="32"/>
          <w:szCs w:val="32"/>
        </w:rPr>
        <w:t>。</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20" w:lineRule="exact"/>
        <w:jc w:val="center"/>
        <w:rPr>
          <w:rFonts w:ascii="宋体" w:hAnsi="宋体" w:eastAsia="宋体"/>
          <w:snapToGrid w:val="0"/>
          <w:kern w:val="32"/>
          <w:sz w:val="28"/>
          <w:szCs w:val="28"/>
        </w:rPr>
      </w:pPr>
    </w:p>
    <w:p>
      <w:pPr>
        <w:spacing w:line="520" w:lineRule="exact"/>
        <w:jc w:val="center"/>
        <w:rPr>
          <w:rFonts w:ascii="黑体" w:hAnsi="黑体" w:eastAsia="黑体"/>
          <w:snapToGrid w:val="0"/>
          <w:kern w:val="32"/>
          <w:szCs w:val="32"/>
        </w:rPr>
      </w:pPr>
      <w:r>
        <w:rPr>
          <w:rFonts w:ascii="黑体" w:hAnsi="黑体" w:eastAsia="黑体"/>
          <w:snapToGrid w:val="0"/>
          <w:kern w:val="32"/>
          <w:szCs w:val="32"/>
        </w:rPr>
        <mc:AlternateContent>
          <mc:Choice Requires="wps">
            <w:drawing>
              <wp:anchor distT="0" distB="0" distL="114300" distR="114300" simplePos="0" relativeHeight="251665408" behindDoc="0" locked="0" layoutInCell="1" allowOverlap="1">
                <wp:simplePos x="0" y="0"/>
                <wp:positionH relativeFrom="column">
                  <wp:posOffset>-1600200</wp:posOffset>
                </wp:positionH>
                <wp:positionV relativeFrom="paragraph">
                  <wp:posOffset>772160</wp:posOffset>
                </wp:positionV>
                <wp:extent cx="114300" cy="198120"/>
                <wp:effectExtent l="0" t="635" r="0" b="1270"/>
                <wp:wrapNone/>
                <wp:docPr id="2" name="文本框 6"/>
                <wp:cNvGraphicFramePr/>
                <a:graphic xmlns:a="http://schemas.openxmlformats.org/drawingml/2006/main">
                  <a:graphicData uri="http://schemas.microsoft.com/office/word/2010/wordprocessingShape">
                    <wps:wsp>
                      <wps:cNvSpPr txBox="1">
                        <a:spLocks noChangeArrowheads="1"/>
                      </wps:cNvSpPr>
                      <wps:spPr bwMode="auto">
                        <a:xfrm>
                          <a:off x="0" y="0"/>
                          <a:ext cx="114300" cy="198120"/>
                        </a:xfrm>
                        <a:prstGeom prst="rect">
                          <a:avLst/>
                        </a:prstGeom>
                        <a:noFill/>
                        <a:ln>
                          <a:noFill/>
                        </a:ln>
                      </wps:spPr>
                      <wps:txbx>
                        <w:txbxContent>
                          <w:p>
                            <w:pPr>
                              <w:pStyle w:val="19"/>
                              <w:rPr>
                                <w:rStyle w:val="31"/>
                                <w:sz w:val="28"/>
                                <w:szCs w:val="28"/>
                              </w:rPr>
                            </w:pPr>
                            <w:r>
                              <w:rPr>
                                <w:rStyle w:val="31"/>
                                <w:sz w:val="28"/>
                                <w:szCs w:val="28"/>
                              </w:rPr>
                              <w:t>- 12 -</w:t>
                            </w:r>
                          </w:p>
                          <w:p>
                            <w:pPr>
                              <w:rPr>
                                <w:rFonts w:ascii="宋体" w:hAnsi="宋体"/>
                                <w:b/>
                              </w:rPr>
                            </w:pPr>
                          </w:p>
                        </w:txbxContent>
                      </wps:txbx>
                      <wps:bodyPr rot="0" vert="horz" wrap="square" lIns="91440" tIns="45720" rIns="91440" bIns="45720" anchor="t" anchorCtr="0" upright="1">
                        <a:noAutofit/>
                      </wps:bodyPr>
                    </wps:wsp>
                  </a:graphicData>
                </a:graphic>
              </wp:anchor>
            </w:drawing>
          </mc:Choice>
          <mc:Fallback>
            <w:pict>
              <v:shape id="文本框 6" o:spid="_x0000_s1026" o:spt="202" type="#_x0000_t202" style="position:absolute;left:0pt;margin-left:-126pt;margin-top:60.8pt;height:15.6pt;width:9pt;z-index:251665408;mso-width-relative:page;mso-height-relative:page;" filled="f" stroked="f" coordsize="21600,21600" o:gfxdata="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C+CC1b2AAAAA0BAAAPAAAA&#10;AAAAAAEAIAAAACIAAABkcnMvZG93bnJldi54bWxQSwECFAAUAAAACACHTuJAtmXsdhUCAAAUBAAA&#10;DgAAAAAAAAABACAAAAAnAQAAZHJzL2Uyb0RvYy54bWxQSwUGAAAAAAYABgBZAQAArgUAAAAA&#10;">
                <v:fill on="f" focussize="0,0"/>
                <v:stroke on="f"/>
                <v:imagedata o:title=""/>
                <o:lock v:ext="edit" aspectratio="f"/>
                <v:textbox>
                  <w:txbxContent>
                    <w:p>
                      <w:pPr>
                        <w:pStyle w:val="19"/>
                        <w:rPr>
                          <w:rStyle w:val="31"/>
                          <w:sz w:val="28"/>
                          <w:szCs w:val="28"/>
                        </w:rPr>
                      </w:pPr>
                      <w:r>
                        <w:rPr>
                          <w:rStyle w:val="31"/>
                          <w:sz w:val="28"/>
                          <w:szCs w:val="28"/>
                        </w:rPr>
                        <w:t>- 12 -</w:t>
                      </w:r>
                    </w:p>
                    <w:p>
                      <w:pPr>
                        <w:rPr>
                          <w:rFonts w:ascii="宋体" w:hAnsi="宋体"/>
                          <w:b/>
                        </w:rPr>
                      </w:pPr>
                    </w:p>
                  </w:txbxContent>
                </v:textbox>
              </v:shape>
            </w:pict>
          </mc:Fallback>
        </mc:AlternateContent>
      </w:r>
      <w:r>
        <w:rPr>
          <w:rFonts w:hint="eastAsia" w:ascii="黑体" w:hAnsi="黑体" w:eastAsia="黑体"/>
          <w:snapToGrid w:val="0"/>
          <w:kern w:val="32"/>
          <w:szCs w:val="32"/>
        </w:rPr>
        <w:t>第七章  其他事项</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20" w:lineRule="exact"/>
        <w:ind w:firstLine="632" w:firstLineChars="200"/>
        <w:rPr>
          <w:rFonts w:ascii="仿宋_GB2312" w:hAnsi="宋体"/>
          <w:snapToGrid w:val="0"/>
          <w:kern w:val="32"/>
          <w:szCs w:val="32"/>
        </w:rPr>
      </w:pPr>
      <w:r>
        <w:rPr>
          <w:rFonts w:hint="eastAsia" w:ascii="楷体_GB2312" w:hAnsi="宋体" w:eastAsia="楷体_GB2312"/>
          <w:b/>
          <w:bCs/>
          <w:snapToGrid w:val="0"/>
          <w:kern w:val="32"/>
          <w:szCs w:val="32"/>
        </w:rPr>
        <w:t xml:space="preserve">第二十二条 </w:t>
      </w:r>
      <w:r>
        <w:rPr>
          <w:rFonts w:hint="eastAsia" w:ascii="宋体" w:hAnsi="宋体" w:eastAsia="宋体"/>
          <w:snapToGrid w:val="0"/>
          <w:kern w:val="32"/>
          <w:sz w:val="28"/>
          <w:szCs w:val="28"/>
        </w:rPr>
        <w:t xml:space="preserve"> </w:t>
      </w:r>
      <w:r>
        <w:rPr>
          <w:rFonts w:hint="eastAsia" w:ascii="仿宋_GB2312" w:hAnsi="宋体"/>
          <w:snapToGrid w:val="0"/>
          <w:kern w:val="32"/>
          <w:szCs w:val="32"/>
        </w:rPr>
        <w:t>本合同期限按下述方式确定：</w:t>
      </w:r>
    </w:p>
    <w:p>
      <w:pPr>
        <w:spacing w:line="520" w:lineRule="exact"/>
        <w:ind w:firstLine="632" w:firstLineChars="200"/>
        <w:rPr>
          <w:rFonts w:ascii="仿宋_GB2312" w:hAnsi="宋体"/>
          <w:snapToGrid w:val="0"/>
          <w:kern w:val="32"/>
          <w:szCs w:val="32"/>
        </w:rPr>
      </w:pPr>
      <w:r>
        <w:rPr>
          <w:rFonts w:hint="eastAsia" w:ascii="仿宋_GB2312" w:hAnsi="宋体"/>
          <w:snapToGrid w:val="0"/>
          <w:kern w:val="32"/>
          <w:szCs w:val="32"/>
        </w:rPr>
        <w:t>本项目前期物业服务合同的期限为：</w:t>
      </w:r>
      <w:r>
        <w:rPr>
          <w:rFonts w:hint="eastAsia" w:ascii="仿宋_GB2312" w:hAnsi="宋体" w:cs="宋体"/>
          <w:snapToGrid w:val="0"/>
          <w:kern w:val="32"/>
          <w:szCs w:val="32"/>
        </w:rPr>
        <w:t>自本合同签订生效之日起</w:t>
      </w:r>
      <w:r>
        <w:rPr>
          <w:rFonts w:hint="eastAsia" w:ascii="仿宋_GB2312" w:hAnsi="宋体"/>
          <w:snapToGrid w:val="0"/>
          <w:kern w:val="32"/>
          <w:szCs w:val="32"/>
        </w:rPr>
        <w:t>至业主委员会（或社区居委会）代表业主、业主大会选聘的物业服务企业签订物业服务合同生效之日时止。首届业主委员会成立后（或社区居委会）提出终止前期物业服务合同的，经业主大会批准后，前期物业服务合同终止，前期物业服务企业应及时与业主委员会（或社区居委会）做好移交工作（包括由前期开办费用所购置的各类物业管理设备用具进行移交）。</w:t>
      </w:r>
    </w:p>
    <w:p>
      <w:pPr>
        <w:tabs>
          <w:tab w:val="left" w:pos="2340"/>
        </w:tabs>
        <w:spacing w:line="520" w:lineRule="exact"/>
        <w:ind w:firstLine="632" w:firstLineChars="200"/>
        <w:rPr>
          <w:rFonts w:ascii="仿宋_GB2312" w:hAnsi="宋体"/>
          <w:snapToGrid w:val="0"/>
          <w:kern w:val="32"/>
          <w:szCs w:val="32"/>
        </w:rPr>
      </w:pPr>
      <w:r>
        <w:rPr>
          <w:rFonts w:hint="eastAsia" w:ascii="楷体_GB2312" w:hAnsi="宋体" w:eastAsia="楷体_GB2312"/>
          <w:b/>
          <w:bCs/>
          <w:snapToGrid w:val="0"/>
          <w:kern w:val="32"/>
          <w:szCs w:val="32"/>
        </w:rPr>
        <w:t>第二十三条</w:t>
      </w:r>
      <w:r>
        <w:rPr>
          <w:rFonts w:hint="eastAsia" w:ascii="宋体" w:hAnsi="宋体" w:eastAsia="宋体"/>
          <w:b/>
          <w:snapToGrid w:val="0"/>
          <w:kern w:val="32"/>
          <w:sz w:val="28"/>
          <w:szCs w:val="28"/>
        </w:rPr>
        <w:t xml:space="preserve">  </w:t>
      </w:r>
      <w:r>
        <w:rPr>
          <w:rFonts w:hint="eastAsia" w:ascii="仿宋_GB2312" w:hAnsi="宋体"/>
          <w:snapToGrid w:val="0"/>
          <w:kern w:val="32"/>
          <w:szCs w:val="32"/>
        </w:rPr>
        <w:t>非业主使用人在物业管理活动中的权利义务由业主和非业主使用人约定，但不得违反法律、法规和临时管理规约的有关规定。非业主使用人违反相关规定，有关业主承担相应连带责任。</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20" w:lineRule="exact"/>
        <w:ind w:firstLine="632" w:firstLineChars="200"/>
        <w:rPr>
          <w:rFonts w:ascii="仿宋_GB2312" w:hAnsi="宋体"/>
          <w:snapToGrid w:val="0"/>
          <w:kern w:val="32"/>
          <w:szCs w:val="32"/>
        </w:rPr>
      </w:pPr>
      <w:r>
        <w:rPr>
          <w:rFonts w:hint="eastAsia" w:ascii="楷体_GB2312" w:hAnsi="宋体" w:eastAsia="楷体_GB2312"/>
          <w:b/>
          <w:bCs/>
          <w:snapToGrid w:val="0"/>
          <w:kern w:val="32"/>
          <w:szCs w:val="32"/>
        </w:rPr>
        <w:t>第二十四条</w:t>
      </w:r>
      <w:r>
        <w:rPr>
          <w:rFonts w:ascii="楷体_GB2312" w:hAnsi="宋体" w:eastAsia="楷体_GB2312"/>
          <w:b/>
          <w:bCs/>
          <w:snapToGrid w:val="0"/>
          <w:kern w:val="32"/>
          <w:szCs w:val="32"/>
        </w:rPr>
        <mc:AlternateContent>
          <mc:Choice Requires="wps">
            <w:drawing>
              <wp:anchor distT="0" distB="0" distL="114300" distR="114300" simplePos="0" relativeHeight="251666432" behindDoc="0" locked="0" layoutInCell="1" allowOverlap="1">
                <wp:simplePos x="0" y="0"/>
                <wp:positionH relativeFrom="column">
                  <wp:posOffset>9601200</wp:posOffset>
                </wp:positionH>
                <wp:positionV relativeFrom="paragraph">
                  <wp:posOffset>116840</wp:posOffset>
                </wp:positionV>
                <wp:extent cx="228600" cy="365760"/>
                <wp:effectExtent l="0" t="2540" r="0" b="3175"/>
                <wp:wrapNone/>
                <wp:docPr id="1" name="文本框 7"/>
                <wp:cNvGraphicFramePr/>
                <a:graphic xmlns:a="http://schemas.openxmlformats.org/drawingml/2006/main">
                  <a:graphicData uri="http://schemas.microsoft.com/office/word/2010/wordprocessingShape">
                    <wps:wsp>
                      <wps:cNvSpPr txBox="1">
                        <a:spLocks noChangeArrowheads="1"/>
                      </wps:cNvSpPr>
                      <wps:spPr bwMode="auto">
                        <a:xfrm>
                          <a:off x="0" y="0"/>
                          <a:ext cx="228600" cy="365760"/>
                        </a:xfrm>
                        <a:prstGeom prst="rect">
                          <a:avLst/>
                        </a:prstGeom>
                        <a:noFill/>
                        <a:ln>
                          <a:noFill/>
                        </a:ln>
                      </wps:spPr>
                      <wps:txbx>
                        <w:txbxContent>
                          <w:p>
                            <w:pPr>
                              <w:pStyle w:val="19"/>
                              <w:rPr>
                                <w:rStyle w:val="31"/>
                                <w:sz w:val="28"/>
                                <w:szCs w:val="28"/>
                              </w:rPr>
                            </w:pPr>
                            <w:r>
                              <w:rPr>
                                <w:rStyle w:val="31"/>
                                <w:sz w:val="28"/>
                                <w:szCs w:val="28"/>
                              </w:rPr>
                              <w:t>- 13 -</w:t>
                            </w:r>
                          </w:p>
                          <w:p>
                            <w:pPr>
                              <w:rPr>
                                <w:rFonts w:ascii="宋体" w:hAnsi="宋体"/>
                                <w:b/>
                              </w:rPr>
                            </w:pPr>
                          </w:p>
                        </w:txbxContent>
                      </wps:txbx>
                      <wps:bodyPr rot="0" vert="horz" wrap="square" lIns="91440" tIns="45720" rIns="91440" bIns="45720" anchor="t" anchorCtr="0" upright="1">
                        <a:noAutofit/>
                      </wps:bodyPr>
                    </wps:wsp>
                  </a:graphicData>
                </a:graphic>
              </wp:anchor>
            </w:drawing>
          </mc:Choice>
          <mc:Fallback>
            <w:pict>
              <v:shape id="文本框 7" o:spid="_x0000_s1026" o:spt="202" type="#_x0000_t202" style="position:absolute;left:0pt;margin-left:756pt;margin-top:9.2pt;height:28.8pt;width:18pt;z-index:251666432;mso-width-relative:page;mso-height-relative:page;" filled="f" stroked="f" coordsize="21600,21600" o:gfxdata="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Kyzy7/XAAAACwEAAA8AAAAA&#10;AAAAAQAgAAAAIgAAAGRycy9kb3ducmV2LnhtbFBLAQIUABQAAAAIAIdO4kAWI0TZFQIAABQEAAAO&#10;AAAAAAAAAAEAIAAAACYBAABkcnMvZTJvRG9jLnhtbFBLBQYAAAAABgAGAFkBAACtBQAAAAA=&#10;">
                <v:fill on="f" focussize="0,0"/>
                <v:stroke on="f"/>
                <v:imagedata o:title=""/>
                <o:lock v:ext="edit" aspectratio="f"/>
                <v:textbox>
                  <w:txbxContent>
                    <w:p>
                      <w:pPr>
                        <w:pStyle w:val="19"/>
                        <w:rPr>
                          <w:rStyle w:val="31"/>
                          <w:sz w:val="28"/>
                          <w:szCs w:val="28"/>
                        </w:rPr>
                      </w:pPr>
                      <w:r>
                        <w:rPr>
                          <w:rStyle w:val="31"/>
                          <w:sz w:val="28"/>
                          <w:szCs w:val="28"/>
                        </w:rPr>
                        <w:t>- 13 -</w:t>
                      </w:r>
                    </w:p>
                    <w:p>
                      <w:pPr>
                        <w:rPr>
                          <w:rFonts w:ascii="宋体" w:hAnsi="宋体"/>
                          <w:b/>
                        </w:rPr>
                      </w:pPr>
                    </w:p>
                  </w:txbxContent>
                </v:textbox>
              </v:shape>
            </w:pict>
          </mc:Fallback>
        </mc:AlternateContent>
      </w:r>
      <w:r>
        <w:rPr>
          <w:rFonts w:hint="eastAsia" w:ascii="楷体_GB2312" w:hAnsi="宋体" w:eastAsia="楷体_GB2312"/>
          <w:b/>
          <w:bCs/>
          <w:snapToGrid w:val="0"/>
          <w:kern w:val="32"/>
          <w:szCs w:val="32"/>
        </w:rPr>
        <w:t xml:space="preserve">  </w:t>
      </w:r>
      <w:r>
        <w:rPr>
          <w:rFonts w:hint="eastAsia" w:ascii="仿宋_GB2312" w:hAnsi="宋体"/>
          <w:snapToGrid w:val="0"/>
          <w:kern w:val="32"/>
          <w:szCs w:val="32"/>
        </w:rPr>
        <w:t>本合同的附件与合同具有同等法律效力。</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20" w:lineRule="exact"/>
        <w:ind w:firstLine="632" w:firstLineChars="200"/>
        <w:rPr>
          <w:rFonts w:ascii="宋体" w:hAnsi="宋体" w:eastAsia="宋体"/>
          <w:snapToGrid w:val="0"/>
          <w:kern w:val="32"/>
          <w:sz w:val="28"/>
          <w:szCs w:val="28"/>
        </w:rPr>
      </w:pPr>
      <w:r>
        <w:rPr>
          <w:rFonts w:hint="eastAsia" w:ascii="楷体_GB2312" w:hAnsi="宋体" w:eastAsia="楷体_GB2312"/>
          <w:b/>
          <w:bCs/>
          <w:snapToGrid w:val="0"/>
          <w:kern w:val="32"/>
          <w:szCs w:val="32"/>
        </w:rPr>
        <w:t>第二十五条</w:t>
      </w:r>
      <w:r>
        <w:rPr>
          <w:rFonts w:hint="eastAsia" w:ascii="宋体" w:hAnsi="宋体" w:eastAsia="宋体"/>
          <w:b/>
          <w:snapToGrid w:val="0"/>
          <w:kern w:val="32"/>
          <w:sz w:val="28"/>
          <w:szCs w:val="28"/>
        </w:rPr>
        <w:t xml:space="preserve">  </w:t>
      </w:r>
      <w:r>
        <w:rPr>
          <w:rFonts w:hint="eastAsia" w:ascii="仿宋_GB2312" w:hAnsi="宋体"/>
          <w:snapToGrid w:val="0"/>
          <w:kern w:val="32"/>
          <w:szCs w:val="32"/>
        </w:rPr>
        <w:t xml:space="preserve">本合同自签订之日起生效，未尽事宜，双方可另行签订补充协议，并作为合同附件。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20" w:lineRule="exact"/>
        <w:ind w:firstLine="632" w:firstLineChars="200"/>
        <w:rPr>
          <w:rFonts w:ascii="仿宋_GB2312" w:hAnsi="宋体"/>
          <w:snapToGrid w:val="0"/>
          <w:kern w:val="32"/>
          <w:szCs w:val="32"/>
        </w:rPr>
      </w:pPr>
      <w:r>
        <w:rPr>
          <w:rFonts w:hint="eastAsia" w:ascii="楷体_GB2312" w:hAnsi="宋体" w:eastAsia="楷体_GB2312"/>
          <w:b/>
          <w:bCs/>
          <w:snapToGrid w:val="0"/>
          <w:kern w:val="32"/>
          <w:szCs w:val="32"/>
        </w:rPr>
        <w:t>第二十六条</w:t>
      </w:r>
      <w:r>
        <w:rPr>
          <w:rFonts w:hint="eastAsia" w:ascii="宋体" w:hAnsi="宋体" w:eastAsia="宋体"/>
          <w:b/>
          <w:snapToGrid w:val="0"/>
          <w:kern w:val="32"/>
          <w:sz w:val="28"/>
          <w:szCs w:val="28"/>
        </w:rPr>
        <w:t xml:space="preserve">  </w:t>
      </w:r>
      <w:r>
        <w:rPr>
          <w:rFonts w:hint="eastAsia" w:ascii="仿宋_GB2312" w:hAnsi="宋体"/>
          <w:snapToGrid w:val="0"/>
          <w:kern w:val="32"/>
          <w:szCs w:val="32"/>
        </w:rPr>
        <w:t>本合同在履行中发生争议，由双方协商解决，协商不成，双方可选择以下第   种方式处理：</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20" w:lineRule="exact"/>
        <w:ind w:firstLine="632" w:firstLineChars="200"/>
        <w:rPr>
          <w:rFonts w:ascii="仿宋_GB2312" w:hAnsi="宋体"/>
          <w:snapToGrid w:val="0"/>
          <w:kern w:val="32"/>
          <w:szCs w:val="32"/>
        </w:rPr>
      </w:pPr>
      <w:r>
        <w:rPr>
          <w:rFonts w:hint="eastAsia"/>
          <w:snapToGrid w:val="0"/>
          <w:kern w:val="32"/>
          <w:szCs w:val="32"/>
        </w:rPr>
        <w:t>1</w:t>
      </w:r>
      <w:r>
        <w:rPr>
          <w:rFonts w:hint="eastAsia" w:ascii="仿宋_GB2312" w:hAnsi="宋体"/>
          <w:snapToGrid w:val="0"/>
          <w:kern w:val="32"/>
          <w:szCs w:val="32"/>
        </w:rPr>
        <w:t>、依法向人民法院起诉；</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20" w:lineRule="exact"/>
        <w:ind w:firstLine="632" w:firstLineChars="200"/>
        <w:rPr>
          <w:rFonts w:ascii="仿宋_GB2312" w:hAnsi="宋体"/>
          <w:snapToGrid w:val="0"/>
          <w:kern w:val="32"/>
          <w:szCs w:val="32"/>
        </w:rPr>
      </w:pPr>
      <w:r>
        <w:rPr>
          <w:rFonts w:hint="eastAsia"/>
          <w:snapToGrid w:val="0"/>
          <w:kern w:val="32"/>
          <w:szCs w:val="32"/>
        </w:rPr>
        <w:t>2</w:t>
      </w:r>
      <w:r>
        <w:rPr>
          <w:rFonts w:hint="eastAsia" w:ascii="仿宋_GB2312" w:hAnsi="宋体"/>
          <w:snapToGrid w:val="0"/>
          <w:kern w:val="32"/>
          <w:szCs w:val="32"/>
        </w:rPr>
        <w:t>、提交</w:t>
      </w:r>
      <w:r>
        <w:rPr>
          <w:rFonts w:hint="eastAsia" w:ascii="仿宋_GB2312" w:hAnsi="宋体"/>
          <w:snapToGrid w:val="0"/>
          <w:kern w:val="32"/>
          <w:szCs w:val="32"/>
          <w:u w:val="single"/>
        </w:rPr>
        <w:t xml:space="preserve">     </w:t>
      </w:r>
      <w:r>
        <w:rPr>
          <w:rFonts w:hint="eastAsia" w:ascii="仿宋_GB2312" w:hAnsi="宋体"/>
          <w:snapToGrid w:val="0"/>
          <w:kern w:val="32"/>
          <w:szCs w:val="32"/>
        </w:rPr>
        <w:t>仲裁委员会仲裁。</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20" w:lineRule="exact"/>
        <w:ind w:firstLine="632" w:firstLineChars="200"/>
        <w:rPr>
          <w:rFonts w:ascii="仿宋_GB2312" w:hAnsi="宋体"/>
          <w:snapToGrid w:val="0"/>
          <w:kern w:val="32"/>
          <w:szCs w:val="32"/>
        </w:rPr>
      </w:pPr>
      <w:r>
        <w:rPr>
          <w:rFonts w:hint="eastAsia" w:ascii="楷体_GB2312" w:hAnsi="宋体" w:eastAsia="楷体_GB2312"/>
          <w:b/>
          <w:bCs/>
          <w:snapToGrid w:val="0"/>
          <w:kern w:val="32"/>
          <w:szCs w:val="32"/>
        </w:rPr>
        <w:t>第二十七条</w:t>
      </w:r>
      <w:r>
        <w:rPr>
          <w:rFonts w:hint="eastAsia" w:ascii="宋体" w:hAnsi="宋体" w:eastAsia="宋体"/>
          <w:b/>
          <w:snapToGrid w:val="0"/>
          <w:kern w:val="32"/>
          <w:sz w:val="28"/>
          <w:szCs w:val="28"/>
        </w:rPr>
        <w:t xml:space="preserve">  </w:t>
      </w:r>
      <w:r>
        <w:rPr>
          <w:rFonts w:hint="eastAsia" w:ascii="仿宋_GB2312" w:hAnsi="宋体"/>
          <w:snapToGrid w:val="0"/>
          <w:kern w:val="32"/>
          <w:szCs w:val="32"/>
        </w:rPr>
        <w:t>本合同一式</w:t>
      </w:r>
      <w:r>
        <w:rPr>
          <w:rFonts w:hint="eastAsia" w:ascii="仿宋_GB2312" w:hAnsi="宋体"/>
          <w:snapToGrid w:val="0"/>
          <w:kern w:val="32"/>
          <w:szCs w:val="32"/>
          <w:u w:val="single"/>
        </w:rPr>
        <w:t xml:space="preserve">    </w:t>
      </w:r>
      <w:r>
        <w:rPr>
          <w:rFonts w:hint="eastAsia" w:ascii="仿宋_GB2312" w:hAnsi="宋体"/>
          <w:snapToGrid w:val="0"/>
          <w:kern w:val="32"/>
          <w:szCs w:val="32"/>
        </w:rPr>
        <w:t>份，甲、乙双方各执</w:t>
      </w:r>
      <w:r>
        <w:rPr>
          <w:rFonts w:hint="eastAsia" w:ascii="仿宋_GB2312" w:hAnsi="宋体"/>
          <w:snapToGrid w:val="0"/>
          <w:kern w:val="32"/>
          <w:szCs w:val="32"/>
          <w:u w:val="single"/>
        </w:rPr>
        <w:t xml:space="preserve">    </w:t>
      </w:r>
      <w:r>
        <w:rPr>
          <w:rFonts w:hint="eastAsia" w:ascii="仿宋_GB2312" w:hAnsi="宋体"/>
          <w:snapToGrid w:val="0"/>
          <w:kern w:val="32"/>
          <w:szCs w:val="32"/>
        </w:rPr>
        <w:t>份，报物业项目所在地街道办事处（乡镇人民政府）、区（县）物业主管部门各一份备案。</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20" w:lineRule="exact"/>
        <w:ind w:firstLine="552" w:firstLineChars="200"/>
        <w:rPr>
          <w:rFonts w:ascii="宋体" w:hAnsi="宋体" w:eastAsia="宋体" w:cs="宋体"/>
          <w:snapToGrid w:val="0"/>
          <w:kern w:val="32"/>
          <w:sz w:val="28"/>
          <w:szCs w:val="28"/>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20" w:lineRule="exact"/>
        <w:ind w:firstLine="632" w:firstLineChars="200"/>
        <w:rPr>
          <w:rFonts w:ascii="仿宋_GB2312" w:hAnsi="宋体"/>
          <w:snapToGrid w:val="0"/>
          <w:kern w:val="32"/>
          <w:szCs w:val="32"/>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20" w:lineRule="exact"/>
        <w:ind w:firstLine="632" w:firstLineChars="200"/>
        <w:rPr>
          <w:rFonts w:ascii="仿宋_GB2312" w:hAnsi="宋体"/>
          <w:snapToGrid w:val="0"/>
          <w:kern w:val="32"/>
          <w:szCs w:val="32"/>
        </w:rPr>
      </w:pPr>
      <w:r>
        <w:rPr>
          <w:rFonts w:hint="eastAsia" w:ascii="仿宋_GB2312" w:hAnsi="宋体"/>
          <w:snapToGrid w:val="0"/>
          <w:kern w:val="32"/>
          <w:szCs w:val="32"/>
        </w:rPr>
        <w:t>附件：</w:t>
      </w:r>
      <w:r>
        <w:rPr>
          <w:snapToGrid w:val="0"/>
          <w:kern w:val="32"/>
          <w:szCs w:val="32"/>
        </w:rPr>
        <w:t>1</w:t>
      </w:r>
      <w:r>
        <w:rPr>
          <w:rFonts w:hint="eastAsia" w:ascii="仿宋_GB2312" w:hAnsi="宋体"/>
          <w:snapToGrid w:val="0"/>
          <w:kern w:val="32"/>
          <w:szCs w:val="32"/>
        </w:rPr>
        <w:t>．物业管理区域划分意见书或规划平面图</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20" w:lineRule="exact"/>
        <w:ind w:firstLine="1580" w:firstLineChars="500"/>
        <w:rPr>
          <w:rFonts w:ascii="仿宋_GB2312" w:hAnsi="宋体"/>
          <w:snapToGrid w:val="0"/>
          <w:kern w:val="32"/>
          <w:szCs w:val="32"/>
        </w:rPr>
      </w:pPr>
      <w:r>
        <w:rPr>
          <w:rFonts w:hint="eastAsia"/>
          <w:snapToGrid w:val="0"/>
          <w:kern w:val="32"/>
          <w:szCs w:val="32"/>
        </w:rPr>
        <w:t>2</w:t>
      </w:r>
      <w:r>
        <w:rPr>
          <w:rFonts w:hint="eastAsia" w:ascii="仿宋_GB2312" w:hAnsi="宋体"/>
          <w:snapToGrid w:val="0"/>
          <w:kern w:val="32"/>
          <w:szCs w:val="32"/>
        </w:rPr>
        <w:t>．物业构成明细</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20" w:lineRule="exact"/>
        <w:ind w:firstLine="1580" w:firstLineChars="500"/>
        <w:rPr>
          <w:rFonts w:ascii="仿宋_GB2312" w:hAnsi="宋体"/>
          <w:snapToGrid w:val="0"/>
          <w:kern w:val="32"/>
          <w:szCs w:val="32"/>
        </w:rPr>
      </w:pPr>
      <w:r>
        <w:rPr>
          <w:rFonts w:hint="eastAsia"/>
          <w:snapToGrid w:val="0"/>
          <w:kern w:val="32"/>
          <w:szCs w:val="32"/>
        </w:rPr>
        <w:t>3</w:t>
      </w:r>
      <w:r>
        <w:rPr>
          <w:rFonts w:hint="eastAsia" w:ascii="仿宋_GB2312" w:hAnsi="宋体"/>
          <w:snapToGrid w:val="0"/>
          <w:kern w:val="32"/>
          <w:szCs w:val="32"/>
        </w:rPr>
        <w:t>．物业承接查验协议</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20" w:lineRule="exact"/>
        <w:ind w:firstLine="1580" w:firstLineChars="500"/>
        <w:rPr>
          <w:rFonts w:ascii="仿宋_GB2312" w:hAnsi="宋体"/>
          <w:snapToGrid w:val="0"/>
          <w:kern w:val="32"/>
          <w:szCs w:val="32"/>
        </w:rPr>
      </w:pPr>
      <w:r>
        <w:rPr>
          <w:rFonts w:hint="eastAsia"/>
          <w:snapToGrid w:val="0"/>
          <w:kern w:val="32"/>
          <w:szCs w:val="32"/>
        </w:rPr>
        <w:t>4</w:t>
      </w:r>
      <w:r>
        <w:rPr>
          <w:rFonts w:hint="eastAsia" w:ascii="仿宋_GB2312" w:hAnsi="宋体"/>
          <w:snapToGrid w:val="0"/>
          <w:kern w:val="32"/>
          <w:szCs w:val="32"/>
        </w:rPr>
        <w:t>．物业服务内容与服务标准</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20" w:lineRule="exact"/>
        <w:ind w:firstLine="1580" w:firstLineChars="500"/>
        <w:rPr>
          <w:rFonts w:ascii="仿宋_GB2312" w:hAnsi="宋体"/>
          <w:snapToGrid w:val="0"/>
          <w:kern w:val="32"/>
          <w:szCs w:val="32"/>
        </w:rPr>
      </w:pPr>
      <w:r>
        <w:rPr>
          <w:rFonts w:hint="eastAsia"/>
          <w:snapToGrid w:val="0"/>
          <w:kern w:val="32"/>
          <w:szCs w:val="32"/>
        </w:rPr>
        <w:t>5</w:t>
      </w:r>
      <w:r>
        <w:rPr>
          <w:rFonts w:hint="eastAsia" w:ascii="仿宋_GB2312" w:hAnsi="宋体"/>
          <w:snapToGrid w:val="0"/>
          <w:kern w:val="32"/>
          <w:szCs w:val="32"/>
        </w:rPr>
        <w:t>．公共能耗费分摊办法</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20" w:lineRule="exact"/>
        <w:ind w:firstLine="1580" w:firstLineChars="500"/>
        <w:rPr>
          <w:rFonts w:ascii="仿宋_GB2312" w:hAnsi="宋体"/>
          <w:snapToGrid w:val="0"/>
          <w:kern w:val="32"/>
          <w:szCs w:val="32"/>
        </w:rPr>
      </w:pPr>
      <w:r>
        <w:rPr>
          <w:rFonts w:hint="eastAsia"/>
          <w:snapToGrid w:val="0"/>
          <w:kern w:val="32"/>
          <w:szCs w:val="32"/>
        </w:rPr>
        <w:t>6</w:t>
      </w:r>
      <w:r>
        <w:rPr>
          <w:rFonts w:hint="eastAsia" w:ascii="仿宋_GB2312" w:hAnsi="宋体"/>
          <w:snapToGrid w:val="0"/>
          <w:kern w:val="32"/>
          <w:szCs w:val="32"/>
        </w:rPr>
        <w:t>．前期物业管理招标文件</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20" w:lineRule="exact"/>
        <w:ind w:firstLine="1580" w:firstLineChars="500"/>
        <w:rPr>
          <w:rFonts w:ascii="仿宋_GB2312" w:hAnsi="宋体"/>
          <w:snapToGrid w:val="0"/>
          <w:kern w:val="32"/>
          <w:szCs w:val="32"/>
        </w:rPr>
      </w:pPr>
      <w:r>
        <w:rPr>
          <w:rFonts w:hint="eastAsia"/>
          <w:snapToGrid w:val="0"/>
          <w:kern w:val="32"/>
          <w:szCs w:val="32"/>
        </w:rPr>
        <w:t>7</w:t>
      </w:r>
      <w:r>
        <w:rPr>
          <w:rFonts w:hint="eastAsia" w:ascii="仿宋_GB2312" w:hAnsi="宋体"/>
          <w:snapToGrid w:val="0"/>
          <w:kern w:val="32"/>
          <w:szCs w:val="32"/>
        </w:rPr>
        <w:t>．前期物业管理投标书</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20" w:lineRule="exact"/>
        <w:ind w:firstLine="552" w:firstLineChars="200"/>
        <w:rPr>
          <w:rFonts w:ascii="宋体" w:hAnsi="宋体" w:eastAsia="宋体"/>
          <w:sz w:val="28"/>
          <w:szCs w:val="28"/>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20" w:lineRule="exact"/>
        <w:ind w:firstLine="552" w:firstLineChars="200"/>
        <w:rPr>
          <w:rFonts w:ascii="宋体" w:hAnsi="宋体" w:eastAsia="宋体"/>
          <w:sz w:val="28"/>
          <w:szCs w:val="28"/>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20" w:lineRule="exact"/>
        <w:rPr>
          <w:rFonts w:ascii="仿宋_GB2312" w:hAnsi="宋体"/>
          <w:szCs w:val="32"/>
        </w:rPr>
      </w:pPr>
      <w:r>
        <w:rPr>
          <w:rFonts w:hint="eastAsia" w:ascii="仿宋_GB2312" w:hAnsi="宋体"/>
          <w:szCs w:val="32"/>
        </w:rPr>
        <w:t>甲方（签章）                      乙方（签章）</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20" w:lineRule="exact"/>
        <w:rPr>
          <w:rFonts w:ascii="仿宋_GB2312" w:hAnsi="宋体"/>
          <w:szCs w:val="32"/>
        </w:rPr>
      </w:pPr>
      <w:r>
        <w:rPr>
          <w:rFonts w:hint="eastAsia" w:ascii="仿宋_GB2312" w:hAnsi="宋体"/>
          <w:szCs w:val="32"/>
        </w:rPr>
        <w:t>法定代表人                        法定代表人</w:t>
      </w:r>
    </w:p>
    <w:p>
      <w:pPr>
        <w:tabs>
          <w:tab w:val="left" w:pos="7584"/>
        </w:tabs>
        <w:spacing w:line="520" w:lineRule="exact"/>
        <w:ind w:firstLine="632" w:firstLineChars="200"/>
        <w:jc w:val="center"/>
        <w:rPr>
          <w:rFonts w:ascii="仿宋_GB2312" w:hAnsi="宋体"/>
          <w:szCs w:val="32"/>
        </w:rPr>
      </w:pPr>
      <w:r>
        <w:rPr>
          <w:rFonts w:hint="eastAsia" w:ascii="仿宋_GB2312" w:hAnsi="宋体"/>
          <w:szCs w:val="32"/>
          <w:u w:val="single"/>
        </w:rPr>
        <w:t xml:space="preserve">       </w:t>
      </w:r>
      <w:r>
        <w:rPr>
          <w:rFonts w:hint="eastAsia" w:ascii="仿宋_GB2312" w:hAnsi="宋体"/>
          <w:szCs w:val="32"/>
        </w:rPr>
        <w:t>年</w:t>
      </w:r>
      <w:r>
        <w:rPr>
          <w:rFonts w:hint="eastAsia" w:ascii="仿宋_GB2312" w:hAnsi="宋体"/>
          <w:szCs w:val="32"/>
          <w:u w:val="single"/>
        </w:rPr>
        <w:t xml:space="preserve">   </w:t>
      </w:r>
      <w:r>
        <w:rPr>
          <w:rFonts w:hint="eastAsia" w:ascii="仿宋_GB2312" w:hAnsi="宋体"/>
          <w:szCs w:val="32"/>
        </w:rPr>
        <w:t>月</w:t>
      </w:r>
      <w:r>
        <w:rPr>
          <w:rFonts w:hint="eastAsia" w:ascii="仿宋_GB2312" w:hAnsi="宋体"/>
          <w:szCs w:val="32"/>
          <w:u w:val="single"/>
        </w:rPr>
        <w:t xml:space="preserve">    </w:t>
      </w:r>
      <w:r>
        <w:rPr>
          <w:rFonts w:hint="eastAsia" w:ascii="仿宋_GB2312" w:hAnsi="宋体"/>
          <w:szCs w:val="32"/>
        </w:rPr>
        <w:t xml:space="preserve">日        </w:t>
      </w:r>
      <w:r>
        <w:rPr>
          <w:rFonts w:hint="eastAsia" w:ascii="仿宋_GB2312" w:hAnsi="宋体"/>
          <w:szCs w:val="32"/>
          <w:u w:val="single"/>
        </w:rPr>
        <w:t xml:space="preserve">       </w:t>
      </w:r>
      <w:r>
        <w:rPr>
          <w:rFonts w:hint="eastAsia" w:ascii="仿宋_GB2312" w:hAnsi="宋体"/>
          <w:szCs w:val="32"/>
        </w:rPr>
        <w:t>年</w:t>
      </w:r>
      <w:r>
        <w:rPr>
          <w:rFonts w:hint="eastAsia" w:ascii="仿宋_GB2312" w:hAnsi="宋体"/>
          <w:szCs w:val="32"/>
          <w:u w:val="single"/>
        </w:rPr>
        <w:t xml:space="preserve">    </w:t>
      </w:r>
      <w:r>
        <w:rPr>
          <w:rFonts w:hint="eastAsia" w:ascii="仿宋_GB2312" w:hAnsi="宋体"/>
          <w:szCs w:val="32"/>
        </w:rPr>
        <w:t>月</w:t>
      </w:r>
      <w:r>
        <w:rPr>
          <w:rFonts w:hint="eastAsia" w:ascii="仿宋_GB2312" w:hAnsi="宋体"/>
          <w:szCs w:val="32"/>
          <w:u w:val="single"/>
        </w:rPr>
        <w:t xml:space="preserve">     </w:t>
      </w:r>
      <w:r>
        <w:rPr>
          <w:rFonts w:hint="eastAsia" w:ascii="仿宋_GB2312" w:hAnsi="宋体"/>
          <w:szCs w:val="32"/>
        </w:rPr>
        <w:t>日</w:t>
      </w:r>
    </w:p>
    <w:p>
      <w:pPr>
        <w:widowControl/>
        <w:jc w:val="left"/>
        <w:rPr>
          <w:rFonts w:ascii="仿宋_GB2312" w:hAnsi="宋体"/>
          <w:szCs w:val="32"/>
        </w:rPr>
      </w:pPr>
      <w:r>
        <w:rPr>
          <w:rFonts w:hint="eastAsia" w:ascii="仿宋_GB2312" w:hAnsi="宋体"/>
          <w:szCs w:val="32"/>
        </w:rPr>
        <w:br w:type="page"/>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560" w:lineRule="exact"/>
        <w:rPr>
          <w:rFonts w:ascii="黑体" w:hAnsi="黑体" w:eastAsia="黑体"/>
          <w:szCs w:val="32"/>
        </w:rPr>
      </w:pPr>
      <w:r>
        <w:rPr>
          <w:rFonts w:hint="eastAsia" w:ascii="黑体" w:hAnsi="黑体" w:eastAsia="黑体"/>
          <w:szCs w:val="32"/>
        </w:rPr>
        <w:t>附件1</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560" w:lineRule="exact"/>
        <w:jc w:val="center"/>
        <w:rPr>
          <w:rFonts w:ascii="宋体" w:hAnsi="宋体" w:eastAsia="宋体"/>
          <w:b/>
          <w:sz w:val="28"/>
          <w:szCs w:val="28"/>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560" w:lineRule="exact"/>
        <w:jc w:val="center"/>
        <w:rPr>
          <w:rFonts w:ascii="方正小标宋简体" w:hAnsi="宋体" w:eastAsia="方正小标宋简体"/>
          <w:bCs/>
          <w:snapToGrid w:val="0"/>
          <w:kern w:val="0"/>
          <w:sz w:val="44"/>
          <w:szCs w:val="44"/>
        </w:rPr>
      </w:pPr>
      <w:r>
        <w:rPr>
          <w:rFonts w:hint="eastAsia" w:ascii="方正小标宋简体" w:hAnsi="宋体" w:eastAsia="方正小标宋简体" w:cs="仿宋"/>
          <w:snapToGrid w:val="0"/>
          <w:kern w:val="0"/>
          <w:sz w:val="44"/>
          <w:szCs w:val="44"/>
        </w:rPr>
        <w:t>物业管理区域划分意见书或规划平面图</w:t>
      </w:r>
    </w:p>
    <w:p>
      <w:pPr>
        <w:widowControl/>
        <w:jc w:val="left"/>
        <w:rPr>
          <w:rFonts w:ascii="宋体" w:hAnsi="宋体" w:eastAsia="宋体"/>
          <w:b/>
          <w:sz w:val="28"/>
          <w:szCs w:val="28"/>
        </w:rPr>
      </w:pPr>
      <w:r>
        <w:rPr>
          <w:rFonts w:ascii="宋体" w:hAnsi="宋体" w:eastAsia="宋体"/>
          <w:b/>
          <w:sz w:val="28"/>
          <w:szCs w:val="28"/>
        </w:rPr>
        <w:br w:type="page"/>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540" w:lineRule="exact"/>
        <w:rPr>
          <w:rFonts w:ascii="黑体" w:hAnsi="黑体" w:eastAsia="黑体"/>
          <w:szCs w:val="32"/>
        </w:rPr>
      </w:pPr>
      <w:r>
        <w:rPr>
          <w:rFonts w:hint="eastAsia" w:ascii="黑体" w:hAnsi="黑体" w:eastAsia="黑体"/>
          <w:szCs w:val="32"/>
        </w:rPr>
        <w:t>附件2</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540" w:lineRule="exact"/>
        <w:rPr>
          <w:rFonts w:ascii="黑体" w:hAnsi="黑体" w:eastAsia="黑体"/>
          <w:szCs w:val="32"/>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540" w:lineRule="exact"/>
        <w:jc w:val="center"/>
        <w:rPr>
          <w:rFonts w:ascii="方正小标宋简体" w:hAnsi="宋体" w:eastAsia="方正小标宋简体" w:cs="仿宋"/>
          <w:snapToGrid w:val="0"/>
          <w:kern w:val="0"/>
          <w:sz w:val="44"/>
          <w:szCs w:val="44"/>
        </w:rPr>
      </w:pPr>
      <w:r>
        <w:rPr>
          <w:rFonts w:hint="eastAsia" w:ascii="方正小标宋简体" w:hAnsi="宋体" w:eastAsia="方正小标宋简体" w:cs="仿宋"/>
          <w:snapToGrid w:val="0"/>
          <w:kern w:val="0"/>
          <w:sz w:val="44"/>
          <w:szCs w:val="44"/>
        </w:rPr>
        <w:t>物业构成明细</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540" w:lineRule="exact"/>
        <w:jc w:val="center"/>
        <w:rPr>
          <w:rFonts w:ascii="宋体" w:hAnsi="宋体" w:eastAsia="宋体"/>
          <w:b/>
          <w:sz w:val="28"/>
          <w:szCs w:val="28"/>
        </w:rPr>
      </w:pPr>
    </w:p>
    <w:tbl>
      <w:tblPr>
        <w:tblStyle w:val="28"/>
        <w:tblW w:w="9000" w:type="dxa"/>
        <w:tblInd w:w="108"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3261"/>
        <w:gridCol w:w="926"/>
        <w:gridCol w:w="2161"/>
        <w:gridCol w:w="2652"/>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64" w:hRule="atLeast"/>
        </w:trPr>
        <w:tc>
          <w:tcPr>
            <w:tcW w:w="3261" w:type="dxa"/>
            <w:vAlign w:val="center"/>
          </w:tcPr>
          <w:p>
            <w:pPr>
              <w:jc w:val="center"/>
              <w:rPr>
                <w:rFonts w:ascii="宋体" w:hAnsi="宋体" w:eastAsia="宋体"/>
                <w:sz w:val="30"/>
                <w:szCs w:val="30"/>
              </w:rPr>
            </w:pPr>
            <w:r>
              <w:rPr>
                <w:rFonts w:hint="eastAsia" w:ascii="宋体" w:hAnsi="宋体" w:eastAsia="宋体"/>
                <w:sz w:val="30"/>
                <w:szCs w:val="30"/>
              </w:rPr>
              <w:t>类  型</w:t>
            </w:r>
          </w:p>
        </w:tc>
        <w:tc>
          <w:tcPr>
            <w:tcW w:w="926" w:type="dxa"/>
            <w:vAlign w:val="center"/>
          </w:tcPr>
          <w:p>
            <w:pPr>
              <w:jc w:val="center"/>
              <w:rPr>
                <w:rFonts w:ascii="宋体" w:hAnsi="宋体" w:eastAsia="宋体"/>
                <w:sz w:val="30"/>
                <w:szCs w:val="30"/>
              </w:rPr>
            </w:pPr>
            <w:r>
              <w:rPr>
                <w:rFonts w:hint="eastAsia" w:ascii="宋体" w:hAnsi="宋体" w:eastAsia="宋体"/>
                <w:sz w:val="30"/>
                <w:szCs w:val="30"/>
              </w:rPr>
              <w:t>幢数</w:t>
            </w:r>
          </w:p>
        </w:tc>
        <w:tc>
          <w:tcPr>
            <w:tcW w:w="2161" w:type="dxa"/>
            <w:vAlign w:val="center"/>
          </w:tcPr>
          <w:p>
            <w:pPr>
              <w:jc w:val="center"/>
              <w:rPr>
                <w:rFonts w:ascii="宋体" w:hAnsi="宋体" w:eastAsia="宋体"/>
                <w:sz w:val="30"/>
                <w:szCs w:val="30"/>
              </w:rPr>
            </w:pPr>
            <w:r>
              <w:rPr>
                <w:rFonts w:hint="eastAsia" w:ascii="宋体" w:hAnsi="宋体" w:eastAsia="宋体"/>
                <w:sz w:val="30"/>
                <w:szCs w:val="30"/>
              </w:rPr>
              <w:t>套（单元）数</w:t>
            </w:r>
          </w:p>
        </w:tc>
        <w:tc>
          <w:tcPr>
            <w:tcW w:w="2652" w:type="dxa"/>
            <w:vAlign w:val="center"/>
          </w:tcPr>
          <w:p>
            <w:pPr>
              <w:jc w:val="center"/>
              <w:rPr>
                <w:rFonts w:ascii="宋体" w:hAnsi="宋体" w:eastAsia="宋体"/>
                <w:sz w:val="30"/>
                <w:szCs w:val="30"/>
              </w:rPr>
            </w:pPr>
            <w:r>
              <w:rPr>
                <w:rFonts w:hint="eastAsia" w:ascii="宋体" w:hAnsi="宋体" w:eastAsia="宋体"/>
                <w:sz w:val="30"/>
                <w:szCs w:val="30"/>
              </w:rPr>
              <w:t>建筑面积（平方米）</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64" w:hRule="atLeast"/>
        </w:trPr>
        <w:tc>
          <w:tcPr>
            <w:tcW w:w="3261" w:type="dxa"/>
            <w:vAlign w:val="center"/>
          </w:tcPr>
          <w:p>
            <w:pPr>
              <w:jc w:val="center"/>
              <w:rPr>
                <w:rFonts w:ascii="宋体" w:hAnsi="宋体" w:eastAsia="宋体"/>
                <w:sz w:val="30"/>
                <w:szCs w:val="30"/>
              </w:rPr>
            </w:pPr>
            <w:r>
              <w:rPr>
                <w:rFonts w:hint="eastAsia" w:ascii="宋体" w:hAnsi="宋体" w:eastAsia="宋体"/>
                <w:sz w:val="30"/>
                <w:szCs w:val="30"/>
              </w:rPr>
              <w:t>高层住宅</w:t>
            </w:r>
          </w:p>
        </w:tc>
        <w:tc>
          <w:tcPr>
            <w:tcW w:w="926" w:type="dxa"/>
            <w:vAlign w:val="center"/>
          </w:tcPr>
          <w:p>
            <w:pPr>
              <w:jc w:val="center"/>
              <w:rPr>
                <w:rFonts w:ascii="宋体" w:hAnsi="宋体" w:eastAsia="宋体"/>
                <w:sz w:val="30"/>
                <w:szCs w:val="30"/>
              </w:rPr>
            </w:pPr>
          </w:p>
        </w:tc>
        <w:tc>
          <w:tcPr>
            <w:tcW w:w="2161" w:type="dxa"/>
            <w:vAlign w:val="center"/>
          </w:tcPr>
          <w:p>
            <w:pPr>
              <w:jc w:val="center"/>
              <w:rPr>
                <w:rFonts w:ascii="宋体" w:hAnsi="宋体" w:eastAsia="宋体"/>
                <w:sz w:val="30"/>
                <w:szCs w:val="30"/>
              </w:rPr>
            </w:pPr>
          </w:p>
        </w:tc>
        <w:tc>
          <w:tcPr>
            <w:tcW w:w="2652" w:type="dxa"/>
            <w:vAlign w:val="center"/>
          </w:tcPr>
          <w:p>
            <w:pPr>
              <w:jc w:val="center"/>
              <w:rPr>
                <w:rFonts w:ascii="宋体" w:hAnsi="宋体" w:eastAsia="宋体"/>
                <w:sz w:val="30"/>
                <w:szCs w:val="3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464" w:hRule="atLeast"/>
        </w:trPr>
        <w:tc>
          <w:tcPr>
            <w:tcW w:w="3261" w:type="dxa"/>
            <w:vAlign w:val="center"/>
          </w:tcPr>
          <w:p>
            <w:pPr>
              <w:jc w:val="center"/>
              <w:rPr>
                <w:rFonts w:ascii="宋体" w:hAnsi="宋体" w:eastAsia="宋体"/>
                <w:sz w:val="30"/>
                <w:szCs w:val="30"/>
              </w:rPr>
            </w:pPr>
            <w:r>
              <w:rPr>
                <w:rFonts w:hint="eastAsia" w:ascii="宋体" w:hAnsi="宋体" w:eastAsia="宋体"/>
                <w:sz w:val="30"/>
                <w:szCs w:val="30"/>
              </w:rPr>
              <w:t>小高层住宅</w:t>
            </w:r>
          </w:p>
        </w:tc>
        <w:tc>
          <w:tcPr>
            <w:tcW w:w="926" w:type="dxa"/>
            <w:vAlign w:val="center"/>
          </w:tcPr>
          <w:p>
            <w:pPr>
              <w:jc w:val="center"/>
              <w:rPr>
                <w:rFonts w:ascii="宋体" w:hAnsi="宋体" w:eastAsia="宋体"/>
                <w:sz w:val="30"/>
                <w:szCs w:val="30"/>
              </w:rPr>
            </w:pPr>
          </w:p>
        </w:tc>
        <w:tc>
          <w:tcPr>
            <w:tcW w:w="2161" w:type="dxa"/>
            <w:vAlign w:val="center"/>
          </w:tcPr>
          <w:p>
            <w:pPr>
              <w:jc w:val="center"/>
              <w:rPr>
                <w:rFonts w:ascii="宋体" w:hAnsi="宋体" w:eastAsia="宋体"/>
                <w:sz w:val="30"/>
                <w:szCs w:val="30"/>
              </w:rPr>
            </w:pPr>
          </w:p>
        </w:tc>
        <w:tc>
          <w:tcPr>
            <w:tcW w:w="2652" w:type="dxa"/>
            <w:vAlign w:val="center"/>
          </w:tcPr>
          <w:p>
            <w:pPr>
              <w:jc w:val="center"/>
              <w:rPr>
                <w:rFonts w:ascii="宋体" w:hAnsi="宋体" w:eastAsia="宋体"/>
                <w:sz w:val="30"/>
                <w:szCs w:val="3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64" w:hRule="atLeast"/>
        </w:trPr>
        <w:tc>
          <w:tcPr>
            <w:tcW w:w="3261" w:type="dxa"/>
            <w:vAlign w:val="center"/>
          </w:tcPr>
          <w:p>
            <w:pPr>
              <w:jc w:val="center"/>
              <w:rPr>
                <w:rFonts w:ascii="宋体" w:hAnsi="宋体" w:eastAsia="宋体"/>
                <w:sz w:val="30"/>
                <w:szCs w:val="30"/>
              </w:rPr>
            </w:pPr>
            <w:r>
              <w:rPr>
                <w:rFonts w:hint="eastAsia" w:ascii="宋体" w:hAnsi="宋体" w:eastAsia="宋体"/>
                <w:sz w:val="30"/>
                <w:szCs w:val="30"/>
              </w:rPr>
              <w:t>多层住宅（不带电梯）</w:t>
            </w:r>
          </w:p>
        </w:tc>
        <w:tc>
          <w:tcPr>
            <w:tcW w:w="926" w:type="dxa"/>
            <w:vAlign w:val="center"/>
          </w:tcPr>
          <w:p>
            <w:pPr>
              <w:jc w:val="center"/>
              <w:rPr>
                <w:rFonts w:ascii="宋体" w:hAnsi="宋体" w:eastAsia="宋体"/>
                <w:sz w:val="30"/>
                <w:szCs w:val="30"/>
              </w:rPr>
            </w:pPr>
          </w:p>
        </w:tc>
        <w:tc>
          <w:tcPr>
            <w:tcW w:w="2161" w:type="dxa"/>
            <w:vAlign w:val="center"/>
          </w:tcPr>
          <w:p>
            <w:pPr>
              <w:jc w:val="center"/>
              <w:rPr>
                <w:rFonts w:ascii="宋体" w:hAnsi="宋体" w:eastAsia="宋体"/>
                <w:sz w:val="30"/>
                <w:szCs w:val="30"/>
              </w:rPr>
            </w:pPr>
          </w:p>
        </w:tc>
        <w:tc>
          <w:tcPr>
            <w:tcW w:w="2652" w:type="dxa"/>
            <w:vAlign w:val="center"/>
          </w:tcPr>
          <w:p>
            <w:pPr>
              <w:jc w:val="center"/>
              <w:rPr>
                <w:rFonts w:ascii="宋体" w:hAnsi="宋体" w:eastAsia="宋体"/>
                <w:sz w:val="30"/>
                <w:szCs w:val="3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64" w:hRule="atLeast"/>
        </w:trPr>
        <w:tc>
          <w:tcPr>
            <w:tcW w:w="3261" w:type="dxa"/>
            <w:vAlign w:val="center"/>
          </w:tcPr>
          <w:p>
            <w:pPr>
              <w:jc w:val="center"/>
              <w:rPr>
                <w:rFonts w:ascii="宋体" w:hAnsi="宋体" w:eastAsia="宋体"/>
                <w:sz w:val="30"/>
                <w:szCs w:val="30"/>
              </w:rPr>
            </w:pPr>
            <w:r>
              <w:rPr>
                <w:rFonts w:hint="eastAsia" w:ascii="宋体" w:hAnsi="宋体" w:eastAsia="宋体"/>
                <w:sz w:val="30"/>
                <w:szCs w:val="30"/>
              </w:rPr>
              <w:t>多层住宅（带电梯）</w:t>
            </w:r>
          </w:p>
        </w:tc>
        <w:tc>
          <w:tcPr>
            <w:tcW w:w="926" w:type="dxa"/>
            <w:vAlign w:val="center"/>
          </w:tcPr>
          <w:p>
            <w:pPr>
              <w:jc w:val="center"/>
              <w:rPr>
                <w:rFonts w:ascii="宋体" w:hAnsi="宋体" w:eastAsia="宋体"/>
                <w:sz w:val="30"/>
                <w:szCs w:val="30"/>
              </w:rPr>
            </w:pPr>
          </w:p>
        </w:tc>
        <w:tc>
          <w:tcPr>
            <w:tcW w:w="2161" w:type="dxa"/>
            <w:vAlign w:val="center"/>
          </w:tcPr>
          <w:p>
            <w:pPr>
              <w:jc w:val="center"/>
              <w:rPr>
                <w:rFonts w:ascii="宋体" w:hAnsi="宋体" w:eastAsia="宋体"/>
                <w:sz w:val="30"/>
                <w:szCs w:val="30"/>
              </w:rPr>
            </w:pPr>
          </w:p>
        </w:tc>
        <w:tc>
          <w:tcPr>
            <w:tcW w:w="2652" w:type="dxa"/>
            <w:vAlign w:val="center"/>
          </w:tcPr>
          <w:p>
            <w:pPr>
              <w:jc w:val="center"/>
              <w:rPr>
                <w:rFonts w:ascii="宋体" w:hAnsi="宋体" w:eastAsia="宋体"/>
                <w:sz w:val="30"/>
                <w:szCs w:val="3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64" w:hRule="atLeast"/>
        </w:trPr>
        <w:tc>
          <w:tcPr>
            <w:tcW w:w="3261" w:type="dxa"/>
            <w:vAlign w:val="center"/>
          </w:tcPr>
          <w:p>
            <w:pPr>
              <w:jc w:val="center"/>
              <w:rPr>
                <w:rFonts w:ascii="宋体" w:hAnsi="宋体" w:eastAsia="宋体"/>
                <w:sz w:val="30"/>
                <w:szCs w:val="30"/>
              </w:rPr>
            </w:pPr>
            <w:r>
              <w:rPr>
                <w:rFonts w:hint="eastAsia" w:ascii="宋体" w:hAnsi="宋体" w:eastAsia="宋体"/>
                <w:sz w:val="30"/>
                <w:szCs w:val="30"/>
              </w:rPr>
              <w:t>排屋</w:t>
            </w:r>
          </w:p>
        </w:tc>
        <w:tc>
          <w:tcPr>
            <w:tcW w:w="926" w:type="dxa"/>
            <w:vAlign w:val="center"/>
          </w:tcPr>
          <w:p>
            <w:pPr>
              <w:jc w:val="center"/>
              <w:rPr>
                <w:rFonts w:ascii="宋体" w:hAnsi="宋体" w:eastAsia="宋体"/>
                <w:sz w:val="30"/>
                <w:szCs w:val="30"/>
              </w:rPr>
            </w:pPr>
          </w:p>
        </w:tc>
        <w:tc>
          <w:tcPr>
            <w:tcW w:w="2161" w:type="dxa"/>
            <w:vAlign w:val="center"/>
          </w:tcPr>
          <w:p>
            <w:pPr>
              <w:jc w:val="center"/>
              <w:rPr>
                <w:rFonts w:ascii="宋体" w:hAnsi="宋体" w:eastAsia="宋体"/>
                <w:sz w:val="30"/>
                <w:szCs w:val="30"/>
              </w:rPr>
            </w:pPr>
          </w:p>
        </w:tc>
        <w:tc>
          <w:tcPr>
            <w:tcW w:w="2652" w:type="dxa"/>
            <w:vAlign w:val="center"/>
          </w:tcPr>
          <w:p>
            <w:pPr>
              <w:jc w:val="center"/>
              <w:rPr>
                <w:rFonts w:ascii="宋体" w:hAnsi="宋体" w:eastAsia="宋体"/>
                <w:sz w:val="30"/>
                <w:szCs w:val="3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64" w:hRule="atLeast"/>
        </w:trPr>
        <w:tc>
          <w:tcPr>
            <w:tcW w:w="3261" w:type="dxa"/>
            <w:vAlign w:val="center"/>
          </w:tcPr>
          <w:p>
            <w:pPr>
              <w:jc w:val="center"/>
              <w:rPr>
                <w:rFonts w:ascii="宋体" w:hAnsi="宋体" w:eastAsia="宋体"/>
                <w:sz w:val="30"/>
                <w:szCs w:val="30"/>
              </w:rPr>
            </w:pPr>
            <w:r>
              <w:rPr>
                <w:rFonts w:hint="eastAsia" w:ascii="宋体" w:hAnsi="宋体" w:eastAsia="宋体"/>
                <w:sz w:val="30"/>
                <w:szCs w:val="30"/>
              </w:rPr>
              <w:t>别墅</w:t>
            </w:r>
          </w:p>
        </w:tc>
        <w:tc>
          <w:tcPr>
            <w:tcW w:w="926" w:type="dxa"/>
            <w:vAlign w:val="center"/>
          </w:tcPr>
          <w:p>
            <w:pPr>
              <w:jc w:val="center"/>
              <w:rPr>
                <w:rFonts w:ascii="宋体" w:hAnsi="宋体" w:eastAsia="宋体"/>
                <w:sz w:val="30"/>
                <w:szCs w:val="30"/>
              </w:rPr>
            </w:pPr>
          </w:p>
        </w:tc>
        <w:tc>
          <w:tcPr>
            <w:tcW w:w="2161" w:type="dxa"/>
            <w:vAlign w:val="center"/>
          </w:tcPr>
          <w:p>
            <w:pPr>
              <w:jc w:val="center"/>
              <w:rPr>
                <w:rFonts w:ascii="宋体" w:hAnsi="宋体" w:eastAsia="宋体"/>
                <w:sz w:val="30"/>
                <w:szCs w:val="30"/>
              </w:rPr>
            </w:pPr>
          </w:p>
        </w:tc>
        <w:tc>
          <w:tcPr>
            <w:tcW w:w="2652" w:type="dxa"/>
            <w:vAlign w:val="center"/>
          </w:tcPr>
          <w:p>
            <w:pPr>
              <w:jc w:val="center"/>
              <w:rPr>
                <w:rFonts w:ascii="宋体" w:hAnsi="宋体" w:eastAsia="宋体"/>
                <w:sz w:val="30"/>
                <w:szCs w:val="3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64" w:hRule="atLeast"/>
        </w:trPr>
        <w:tc>
          <w:tcPr>
            <w:tcW w:w="3261" w:type="dxa"/>
            <w:vAlign w:val="center"/>
          </w:tcPr>
          <w:p>
            <w:pPr>
              <w:jc w:val="center"/>
              <w:rPr>
                <w:rFonts w:ascii="宋体" w:hAnsi="宋体" w:eastAsia="宋体"/>
                <w:sz w:val="30"/>
                <w:szCs w:val="30"/>
              </w:rPr>
            </w:pPr>
            <w:r>
              <w:rPr>
                <w:rFonts w:hint="eastAsia" w:ascii="宋体" w:hAnsi="宋体" w:eastAsia="宋体"/>
                <w:sz w:val="30"/>
                <w:szCs w:val="30"/>
              </w:rPr>
              <w:t>商铺</w:t>
            </w:r>
          </w:p>
        </w:tc>
        <w:tc>
          <w:tcPr>
            <w:tcW w:w="926" w:type="dxa"/>
            <w:vAlign w:val="center"/>
          </w:tcPr>
          <w:p>
            <w:pPr>
              <w:jc w:val="center"/>
              <w:rPr>
                <w:rFonts w:ascii="宋体" w:hAnsi="宋体" w:eastAsia="宋体"/>
                <w:sz w:val="30"/>
                <w:szCs w:val="30"/>
              </w:rPr>
            </w:pPr>
          </w:p>
        </w:tc>
        <w:tc>
          <w:tcPr>
            <w:tcW w:w="2161" w:type="dxa"/>
            <w:vAlign w:val="center"/>
          </w:tcPr>
          <w:p>
            <w:pPr>
              <w:jc w:val="center"/>
              <w:rPr>
                <w:rFonts w:ascii="宋体" w:hAnsi="宋体" w:eastAsia="宋体"/>
                <w:sz w:val="30"/>
                <w:szCs w:val="30"/>
              </w:rPr>
            </w:pPr>
          </w:p>
        </w:tc>
        <w:tc>
          <w:tcPr>
            <w:tcW w:w="2652" w:type="dxa"/>
            <w:vAlign w:val="center"/>
          </w:tcPr>
          <w:p>
            <w:pPr>
              <w:jc w:val="center"/>
              <w:rPr>
                <w:rFonts w:ascii="宋体" w:hAnsi="宋体" w:eastAsia="宋体"/>
                <w:sz w:val="30"/>
                <w:szCs w:val="3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64" w:hRule="atLeast"/>
        </w:trPr>
        <w:tc>
          <w:tcPr>
            <w:tcW w:w="3261" w:type="dxa"/>
            <w:vAlign w:val="center"/>
          </w:tcPr>
          <w:p>
            <w:pPr>
              <w:jc w:val="center"/>
              <w:rPr>
                <w:rFonts w:ascii="宋体" w:hAnsi="宋体" w:eastAsia="宋体"/>
                <w:sz w:val="30"/>
                <w:szCs w:val="30"/>
              </w:rPr>
            </w:pPr>
            <w:r>
              <w:rPr>
                <w:rFonts w:hint="eastAsia" w:ascii="宋体" w:hAnsi="宋体" w:eastAsia="宋体"/>
                <w:sz w:val="30"/>
                <w:szCs w:val="30"/>
              </w:rPr>
              <w:t>工业用房</w:t>
            </w:r>
          </w:p>
        </w:tc>
        <w:tc>
          <w:tcPr>
            <w:tcW w:w="926" w:type="dxa"/>
            <w:vAlign w:val="center"/>
          </w:tcPr>
          <w:p>
            <w:pPr>
              <w:jc w:val="center"/>
              <w:rPr>
                <w:rFonts w:ascii="宋体" w:hAnsi="宋体" w:eastAsia="宋体"/>
                <w:sz w:val="30"/>
                <w:szCs w:val="30"/>
              </w:rPr>
            </w:pPr>
          </w:p>
        </w:tc>
        <w:tc>
          <w:tcPr>
            <w:tcW w:w="2161" w:type="dxa"/>
            <w:vAlign w:val="center"/>
          </w:tcPr>
          <w:p>
            <w:pPr>
              <w:jc w:val="center"/>
              <w:rPr>
                <w:rFonts w:ascii="宋体" w:hAnsi="宋体" w:eastAsia="宋体"/>
                <w:sz w:val="30"/>
                <w:szCs w:val="30"/>
              </w:rPr>
            </w:pPr>
          </w:p>
        </w:tc>
        <w:tc>
          <w:tcPr>
            <w:tcW w:w="2652" w:type="dxa"/>
            <w:vAlign w:val="center"/>
          </w:tcPr>
          <w:p>
            <w:pPr>
              <w:jc w:val="center"/>
              <w:rPr>
                <w:rFonts w:ascii="宋体" w:hAnsi="宋体" w:eastAsia="宋体"/>
                <w:sz w:val="30"/>
                <w:szCs w:val="3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64" w:hRule="atLeast"/>
        </w:trPr>
        <w:tc>
          <w:tcPr>
            <w:tcW w:w="3261" w:type="dxa"/>
            <w:vAlign w:val="center"/>
          </w:tcPr>
          <w:p>
            <w:pPr>
              <w:jc w:val="center"/>
              <w:rPr>
                <w:rFonts w:ascii="宋体" w:hAnsi="宋体" w:eastAsia="宋体"/>
                <w:sz w:val="30"/>
                <w:szCs w:val="30"/>
              </w:rPr>
            </w:pPr>
            <w:r>
              <w:rPr>
                <w:rFonts w:hint="eastAsia" w:ascii="宋体" w:hAnsi="宋体" w:eastAsia="宋体"/>
                <w:sz w:val="30"/>
                <w:szCs w:val="30"/>
              </w:rPr>
              <w:t>办公楼</w:t>
            </w:r>
          </w:p>
        </w:tc>
        <w:tc>
          <w:tcPr>
            <w:tcW w:w="926" w:type="dxa"/>
            <w:vAlign w:val="center"/>
          </w:tcPr>
          <w:p>
            <w:pPr>
              <w:jc w:val="center"/>
              <w:rPr>
                <w:rFonts w:ascii="宋体" w:hAnsi="宋体" w:eastAsia="宋体"/>
                <w:sz w:val="30"/>
                <w:szCs w:val="30"/>
              </w:rPr>
            </w:pPr>
          </w:p>
        </w:tc>
        <w:tc>
          <w:tcPr>
            <w:tcW w:w="2161" w:type="dxa"/>
            <w:vAlign w:val="center"/>
          </w:tcPr>
          <w:p>
            <w:pPr>
              <w:jc w:val="center"/>
              <w:rPr>
                <w:rFonts w:ascii="宋体" w:hAnsi="宋体" w:eastAsia="宋体"/>
                <w:sz w:val="30"/>
                <w:szCs w:val="30"/>
              </w:rPr>
            </w:pPr>
          </w:p>
        </w:tc>
        <w:tc>
          <w:tcPr>
            <w:tcW w:w="2652" w:type="dxa"/>
            <w:vAlign w:val="center"/>
          </w:tcPr>
          <w:p>
            <w:pPr>
              <w:jc w:val="center"/>
              <w:rPr>
                <w:rFonts w:ascii="宋体" w:hAnsi="宋体" w:eastAsia="宋体"/>
                <w:sz w:val="30"/>
                <w:szCs w:val="3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64" w:hRule="atLeast"/>
        </w:trPr>
        <w:tc>
          <w:tcPr>
            <w:tcW w:w="3261" w:type="dxa"/>
            <w:vAlign w:val="center"/>
          </w:tcPr>
          <w:p>
            <w:pPr>
              <w:jc w:val="center"/>
              <w:rPr>
                <w:rFonts w:ascii="宋体" w:hAnsi="宋体" w:eastAsia="宋体"/>
                <w:sz w:val="30"/>
                <w:szCs w:val="30"/>
              </w:rPr>
            </w:pPr>
            <w:r>
              <w:rPr>
                <w:rFonts w:hint="eastAsia" w:ascii="宋体" w:hAnsi="宋体" w:eastAsia="宋体"/>
                <w:kern w:val="0"/>
                <w:sz w:val="30"/>
                <w:szCs w:val="30"/>
              </w:rPr>
              <w:t>自行车库</w:t>
            </w:r>
          </w:p>
        </w:tc>
        <w:tc>
          <w:tcPr>
            <w:tcW w:w="926" w:type="dxa"/>
            <w:vAlign w:val="center"/>
          </w:tcPr>
          <w:p>
            <w:pPr>
              <w:rPr>
                <w:rFonts w:ascii="宋体" w:hAnsi="宋体" w:eastAsia="宋体"/>
                <w:sz w:val="30"/>
                <w:szCs w:val="30"/>
              </w:rPr>
            </w:pPr>
          </w:p>
        </w:tc>
        <w:tc>
          <w:tcPr>
            <w:tcW w:w="2161" w:type="dxa"/>
            <w:vAlign w:val="center"/>
          </w:tcPr>
          <w:p>
            <w:pPr>
              <w:rPr>
                <w:rFonts w:ascii="宋体" w:hAnsi="宋体" w:eastAsia="宋体"/>
                <w:sz w:val="30"/>
                <w:szCs w:val="30"/>
              </w:rPr>
            </w:pPr>
          </w:p>
        </w:tc>
        <w:tc>
          <w:tcPr>
            <w:tcW w:w="2652" w:type="dxa"/>
            <w:vAlign w:val="center"/>
          </w:tcPr>
          <w:p>
            <w:pPr>
              <w:rPr>
                <w:rFonts w:ascii="宋体" w:hAnsi="宋体" w:eastAsia="宋体"/>
                <w:sz w:val="30"/>
                <w:szCs w:val="3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64" w:hRule="atLeast"/>
        </w:trPr>
        <w:tc>
          <w:tcPr>
            <w:tcW w:w="3261" w:type="dxa"/>
            <w:vAlign w:val="center"/>
          </w:tcPr>
          <w:p>
            <w:pPr>
              <w:jc w:val="center"/>
              <w:rPr>
                <w:rFonts w:ascii="宋体" w:hAnsi="宋体" w:eastAsia="宋体"/>
                <w:sz w:val="30"/>
                <w:szCs w:val="30"/>
              </w:rPr>
            </w:pPr>
            <w:r>
              <w:rPr>
                <w:rFonts w:hint="eastAsia" w:ascii="宋体" w:hAnsi="宋体" w:eastAsia="宋体"/>
                <w:kern w:val="0"/>
                <w:sz w:val="30"/>
                <w:szCs w:val="30"/>
              </w:rPr>
              <w:t>机动车车库</w:t>
            </w:r>
          </w:p>
        </w:tc>
        <w:tc>
          <w:tcPr>
            <w:tcW w:w="926" w:type="dxa"/>
            <w:vAlign w:val="center"/>
          </w:tcPr>
          <w:p>
            <w:pPr>
              <w:rPr>
                <w:rFonts w:ascii="宋体" w:hAnsi="宋体" w:eastAsia="宋体"/>
                <w:sz w:val="30"/>
                <w:szCs w:val="30"/>
              </w:rPr>
            </w:pPr>
          </w:p>
        </w:tc>
        <w:tc>
          <w:tcPr>
            <w:tcW w:w="2161" w:type="dxa"/>
            <w:vAlign w:val="center"/>
          </w:tcPr>
          <w:p>
            <w:pPr>
              <w:rPr>
                <w:rFonts w:ascii="宋体" w:hAnsi="宋体" w:eastAsia="宋体"/>
                <w:sz w:val="30"/>
                <w:szCs w:val="30"/>
              </w:rPr>
            </w:pPr>
          </w:p>
        </w:tc>
        <w:tc>
          <w:tcPr>
            <w:tcW w:w="2652" w:type="dxa"/>
            <w:vAlign w:val="center"/>
          </w:tcPr>
          <w:p>
            <w:pPr>
              <w:rPr>
                <w:rFonts w:ascii="宋体" w:hAnsi="宋体" w:eastAsia="宋体"/>
                <w:sz w:val="30"/>
                <w:szCs w:val="3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64" w:hRule="atLeast"/>
        </w:trPr>
        <w:tc>
          <w:tcPr>
            <w:tcW w:w="3261" w:type="dxa"/>
            <w:vAlign w:val="center"/>
          </w:tcPr>
          <w:p>
            <w:pPr>
              <w:jc w:val="center"/>
              <w:rPr>
                <w:rFonts w:ascii="宋体" w:hAnsi="宋体" w:eastAsia="宋体"/>
                <w:sz w:val="30"/>
                <w:szCs w:val="30"/>
              </w:rPr>
            </w:pPr>
            <w:r>
              <w:rPr>
                <w:rFonts w:hint="eastAsia" w:ascii="宋体" w:hAnsi="宋体" w:eastAsia="宋体"/>
                <w:sz w:val="30"/>
                <w:szCs w:val="30"/>
              </w:rPr>
              <w:t>会  所</w:t>
            </w:r>
          </w:p>
        </w:tc>
        <w:tc>
          <w:tcPr>
            <w:tcW w:w="926" w:type="dxa"/>
            <w:vAlign w:val="center"/>
          </w:tcPr>
          <w:p>
            <w:pPr>
              <w:jc w:val="center"/>
              <w:rPr>
                <w:rFonts w:ascii="宋体" w:hAnsi="宋体" w:eastAsia="宋体"/>
                <w:sz w:val="30"/>
                <w:szCs w:val="30"/>
              </w:rPr>
            </w:pPr>
          </w:p>
        </w:tc>
        <w:tc>
          <w:tcPr>
            <w:tcW w:w="2161" w:type="dxa"/>
            <w:vAlign w:val="center"/>
          </w:tcPr>
          <w:p>
            <w:pPr>
              <w:jc w:val="center"/>
              <w:rPr>
                <w:rFonts w:ascii="宋体" w:hAnsi="宋体" w:eastAsia="宋体"/>
                <w:sz w:val="30"/>
                <w:szCs w:val="30"/>
              </w:rPr>
            </w:pPr>
          </w:p>
        </w:tc>
        <w:tc>
          <w:tcPr>
            <w:tcW w:w="2652" w:type="dxa"/>
            <w:vAlign w:val="center"/>
          </w:tcPr>
          <w:p>
            <w:pPr>
              <w:jc w:val="center"/>
              <w:rPr>
                <w:rFonts w:ascii="宋体" w:hAnsi="宋体" w:eastAsia="宋体"/>
                <w:sz w:val="30"/>
                <w:szCs w:val="3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64" w:hRule="atLeast"/>
        </w:trPr>
        <w:tc>
          <w:tcPr>
            <w:tcW w:w="3261" w:type="dxa"/>
            <w:vAlign w:val="center"/>
          </w:tcPr>
          <w:p>
            <w:pPr>
              <w:jc w:val="center"/>
              <w:rPr>
                <w:rFonts w:ascii="宋体" w:hAnsi="宋体" w:eastAsia="宋体"/>
                <w:sz w:val="30"/>
                <w:szCs w:val="30"/>
              </w:rPr>
            </w:pPr>
            <w:r>
              <w:rPr>
                <w:rFonts w:hint="eastAsia" w:ascii="宋体" w:hAnsi="宋体" w:eastAsia="宋体"/>
                <w:sz w:val="30"/>
                <w:szCs w:val="30"/>
              </w:rPr>
              <w:t>学  校</w:t>
            </w:r>
          </w:p>
        </w:tc>
        <w:tc>
          <w:tcPr>
            <w:tcW w:w="926" w:type="dxa"/>
            <w:vAlign w:val="center"/>
          </w:tcPr>
          <w:p>
            <w:pPr>
              <w:jc w:val="center"/>
              <w:rPr>
                <w:rFonts w:ascii="宋体" w:hAnsi="宋体" w:eastAsia="宋体"/>
                <w:sz w:val="30"/>
                <w:szCs w:val="30"/>
              </w:rPr>
            </w:pPr>
          </w:p>
        </w:tc>
        <w:tc>
          <w:tcPr>
            <w:tcW w:w="2161" w:type="dxa"/>
            <w:vAlign w:val="center"/>
          </w:tcPr>
          <w:p>
            <w:pPr>
              <w:jc w:val="center"/>
              <w:rPr>
                <w:rFonts w:ascii="宋体" w:hAnsi="宋体" w:eastAsia="宋体"/>
                <w:sz w:val="30"/>
                <w:szCs w:val="30"/>
              </w:rPr>
            </w:pPr>
          </w:p>
        </w:tc>
        <w:tc>
          <w:tcPr>
            <w:tcW w:w="2652" w:type="dxa"/>
            <w:vAlign w:val="center"/>
          </w:tcPr>
          <w:p>
            <w:pPr>
              <w:jc w:val="center"/>
              <w:rPr>
                <w:rFonts w:ascii="宋体" w:hAnsi="宋体" w:eastAsia="宋体"/>
                <w:sz w:val="30"/>
                <w:szCs w:val="3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64" w:hRule="atLeast"/>
        </w:trPr>
        <w:tc>
          <w:tcPr>
            <w:tcW w:w="3261" w:type="dxa"/>
            <w:vAlign w:val="center"/>
          </w:tcPr>
          <w:p>
            <w:pPr>
              <w:jc w:val="center"/>
              <w:rPr>
                <w:rFonts w:ascii="宋体" w:hAnsi="宋体" w:eastAsia="宋体"/>
                <w:sz w:val="30"/>
                <w:szCs w:val="30"/>
              </w:rPr>
            </w:pPr>
            <w:r>
              <w:rPr>
                <w:rFonts w:hint="eastAsia" w:ascii="宋体" w:hAnsi="宋体" w:eastAsia="宋体"/>
                <w:sz w:val="30"/>
                <w:szCs w:val="30"/>
              </w:rPr>
              <w:t>社区配套用房</w:t>
            </w:r>
          </w:p>
        </w:tc>
        <w:tc>
          <w:tcPr>
            <w:tcW w:w="926" w:type="dxa"/>
            <w:vAlign w:val="center"/>
          </w:tcPr>
          <w:p>
            <w:pPr>
              <w:jc w:val="center"/>
              <w:rPr>
                <w:rFonts w:ascii="宋体" w:hAnsi="宋体" w:eastAsia="宋体"/>
                <w:sz w:val="30"/>
                <w:szCs w:val="30"/>
              </w:rPr>
            </w:pPr>
          </w:p>
        </w:tc>
        <w:tc>
          <w:tcPr>
            <w:tcW w:w="2161" w:type="dxa"/>
            <w:vAlign w:val="center"/>
          </w:tcPr>
          <w:p>
            <w:pPr>
              <w:jc w:val="center"/>
              <w:rPr>
                <w:rFonts w:ascii="宋体" w:hAnsi="宋体" w:eastAsia="宋体"/>
                <w:sz w:val="30"/>
                <w:szCs w:val="30"/>
              </w:rPr>
            </w:pPr>
          </w:p>
        </w:tc>
        <w:tc>
          <w:tcPr>
            <w:tcW w:w="2652" w:type="dxa"/>
            <w:vAlign w:val="center"/>
          </w:tcPr>
          <w:p>
            <w:pPr>
              <w:jc w:val="center"/>
              <w:rPr>
                <w:rFonts w:ascii="宋体" w:hAnsi="宋体" w:eastAsia="宋体"/>
                <w:sz w:val="30"/>
                <w:szCs w:val="3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64" w:hRule="atLeast"/>
        </w:trPr>
        <w:tc>
          <w:tcPr>
            <w:tcW w:w="3261" w:type="dxa"/>
            <w:vAlign w:val="center"/>
          </w:tcPr>
          <w:p>
            <w:pPr>
              <w:jc w:val="center"/>
              <w:rPr>
                <w:rFonts w:ascii="宋体" w:hAnsi="宋体" w:eastAsia="宋体"/>
                <w:sz w:val="30"/>
                <w:szCs w:val="30"/>
              </w:rPr>
            </w:pPr>
            <w:r>
              <w:rPr>
                <w:rFonts w:hint="eastAsia" w:ascii="宋体" w:hAnsi="宋体" w:eastAsia="宋体"/>
                <w:sz w:val="30"/>
                <w:szCs w:val="30"/>
              </w:rPr>
              <w:t>物业管理用房</w:t>
            </w:r>
          </w:p>
        </w:tc>
        <w:tc>
          <w:tcPr>
            <w:tcW w:w="926" w:type="dxa"/>
            <w:vAlign w:val="center"/>
          </w:tcPr>
          <w:p>
            <w:pPr>
              <w:jc w:val="center"/>
              <w:rPr>
                <w:rFonts w:ascii="宋体" w:hAnsi="宋体" w:eastAsia="宋体"/>
                <w:sz w:val="30"/>
                <w:szCs w:val="30"/>
              </w:rPr>
            </w:pPr>
          </w:p>
        </w:tc>
        <w:tc>
          <w:tcPr>
            <w:tcW w:w="2161" w:type="dxa"/>
            <w:vAlign w:val="center"/>
          </w:tcPr>
          <w:p>
            <w:pPr>
              <w:jc w:val="center"/>
              <w:rPr>
                <w:rFonts w:ascii="宋体" w:hAnsi="宋体" w:eastAsia="宋体"/>
                <w:sz w:val="30"/>
                <w:szCs w:val="30"/>
              </w:rPr>
            </w:pPr>
          </w:p>
        </w:tc>
        <w:tc>
          <w:tcPr>
            <w:tcW w:w="2652" w:type="dxa"/>
            <w:vAlign w:val="center"/>
          </w:tcPr>
          <w:p>
            <w:pPr>
              <w:jc w:val="center"/>
              <w:rPr>
                <w:rFonts w:ascii="宋体" w:hAnsi="宋体" w:eastAsia="宋体"/>
                <w:sz w:val="30"/>
                <w:szCs w:val="3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64" w:hRule="atLeast"/>
        </w:trPr>
        <w:tc>
          <w:tcPr>
            <w:tcW w:w="3261" w:type="dxa"/>
            <w:vAlign w:val="center"/>
          </w:tcPr>
          <w:p>
            <w:pPr>
              <w:jc w:val="center"/>
              <w:rPr>
                <w:rFonts w:ascii="宋体" w:hAnsi="宋体" w:eastAsia="宋体"/>
                <w:sz w:val="30"/>
                <w:szCs w:val="30"/>
              </w:rPr>
            </w:pPr>
            <w:r>
              <w:rPr>
                <w:rFonts w:hint="eastAsia" w:ascii="宋体" w:hAnsi="宋体" w:eastAsia="宋体"/>
                <w:sz w:val="30"/>
                <w:szCs w:val="30"/>
              </w:rPr>
              <w:t>配电房</w:t>
            </w:r>
          </w:p>
        </w:tc>
        <w:tc>
          <w:tcPr>
            <w:tcW w:w="926" w:type="dxa"/>
            <w:vAlign w:val="center"/>
          </w:tcPr>
          <w:p>
            <w:pPr>
              <w:jc w:val="center"/>
              <w:rPr>
                <w:rFonts w:ascii="宋体" w:hAnsi="宋体" w:eastAsia="宋体"/>
                <w:sz w:val="30"/>
                <w:szCs w:val="30"/>
              </w:rPr>
            </w:pPr>
          </w:p>
        </w:tc>
        <w:tc>
          <w:tcPr>
            <w:tcW w:w="2161" w:type="dxa"/>
            <w:vAlign w:val="center"/>
          </w:tcPr>
          <w:p>
            <w:pPr>
              <w:jc w:val="center"/>
              <w:rPr>
                <w:rFonts w:ascii="宋体" w:hAnsi="宋体" w:eastAsia="宋体"/>
                <w:sz w:val="30"/>
                <w:szCs w:val="30"/>
              </w:rPr>
            </w:pPr>
          </w:p>
        </w:tc>
        <w:tc>
          <w:tcPr>
            <w:tcW w:w="2652" w:type="dxa"/>
            <w:vAlign w:val="center"/>
          </w:tcPr>
          <w:p>
            <w:pPr>
              <w:jc w:val="center"/>
              <w:rPr>
                <w:rFonts w:ascii="宋体" w:hAnsi="宋体" w:eastAsia="宋体"/>
                <w:sz w:val="30"/>
                <w:szCs w:val="3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64" w:hRule="atLeast"/>
        </w:trPr>
        <w:tc>
          <w:tcPr>
            <w:tcW w:w="3261" w:type="dxa"/>
            <w:vAlign w:val="center"/>
          </w:tcPr>
          <w:p>
            <w:pPr>
              <w:jc w:val="center"/>
              <w:rPr>
                <w:rFonts w:ascii="宋体" w:hAnsi="宋体" w:eastAsia="宋体"/>
                <w:sz w:val="30"/>
                <w:szCs w:val="30"/>
              </w:rPr>
            </w:pPr>
            <w:r>
              <w:rPr>
                <w:rFonts w:hint="eastAsia" w:ascii="宋体" w:hAnsi="宋体" w:eastAsia="宋体"/>
                <w:sz w:val="30"/>
                <w:szCs w:val="30"/>
              </w:rPr>
              <w:t>其他</w:t>
            </w:r>
          </w:p>
        </w:tc>
        <w:tc>
          <w:tcPr>
            <w:tcW w:w="926" w:type="dxa"/>
            <w:vAlign w:val="center"/>
          </w:tcPr>
          <w:p>
            <w:pPr>
              <w:jc w:val="center"/>
              <w:rPr>
                <w:rFonts w:ascii="宋体" w:hAnsi="宋体" w:eastAsia="宋体"/>
                <w:sz w:val="30"/>
                <w:szCs w:val="30"/>
              </w:rPr>
            </w:pPr>
          </w:p>
        </w:tc>
        <w:tc>
          <w:tcPr>
            <w:tcW w:w="2161" w:type="dxa"/>
            <w:vAlign w:val="center"/>
          </w:tcPr>
          <w:p>
            <w:pPr>
              <w:jc w:val="center"/>
              <w:rPr>
                <w:rFonts w:ascii="宋体" w:hAnsi="宋体" w:eastAsia="宋体"/>
                <w:sz w:val="30"/>
                <w:szCs w:val="30"/>
              </w:rPr>
            </w:pPr>
          </w:p>
        </w:tc>
        <w:tc>
          <w:tcPr>
            <w:tcW w:w="2652" w:type="dxa"/>
            <w:vAlign w:val="center"/>
          </w:tcPr>
          <w:p>
            <w:pPr>
              <w:jc w:val="center"/>
              <w:rPr>
                <w:rFonts w:ascii="宋体" w:hAnsi="宋体" w:eastAsia="宋体"/>
                <w:sz w:val="30"/>
                <w:szCs w:val="3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64" w:hRule="atLeast"/>
        </w:trPr>
        <w:tc>
          <w:tcPr>
            <w:tcW w:w="3261" w:type="dxa"/>
            <w:vAlign w:val="center"/>
          </w:tcPr>
          <w:p>
            <w:pPr>
              <w:jc w:val="center"/>
              <w:rPr>
                <w:rFonts w:ascii="宋体" w:hAnsi="宋体" w:eastAsia="宋体"/>
                <w:sz w:val="30"/>
                <w:szCs w:val="30"/>
              </w:rPr>
            </w:pPr>
            <w:r>
              <w:rPr>
                <w:rFonts w:hint="eastAsia" w:ascii="宋体" w:hAnsi="宋体" w:eastAsia="宋体"/>
                <w:sz w:val="30"/>
                <w:szCs w:val="30"/>
              </w:rPr>
              <w:t>合  计</w:t>
            </w:r>
          </w:p>
        </w:tc>
        <w:tc>
          <w:tcPr>
            <w:tcW w:w="926" w:type="dxa"/>
            <w:vAlign w:val="center"/>
          </w:tcPr>
          <w:p>
            <w:pPr>
              <w:jc w:val="center"/>
              <w:rPr>
                <w:rFonts w:ascii="宋体" w:hAnsi="宋体" w:eastAsia="宋体"/>
                <w:sz w:val="30"/>
                <w:szCs w:val="30"/>
              </w:rPr>
            </w:pPr>
          </w:p>
        </w:tc>
        <w:tc>
          <w:tcPr>
            <w:tcW w:w="2161" w:type="dxa"/>
            <w:vAlign w:val="center"/>
          </w:tcPr>
          <w:p>
            <w:pPr>
              <w:jc w:val="center"/>
              <w:rPr>
                <w:rFonts w:ascii="宋体" w:hAnsi="宋体" w:eastAsia="宋体"/>
                <w:sz w:val="30"/>
                <w:szCs w:val="30"/>
              </w:rPr>
            </w:pPr>
          </w:p>
        </w:tc>
        <w:tc>
          <w:tcPr>
            <w:tcW w:w="2652" w:type="dxa"/>
            <w:vAlign w:val="center"/>
          </w:tcPr>
          <w:p>
            <w:pPr>
              <w:jc w:val="center"/>
              <w:rPr>
                <w:rFonts w:ascii="宋体" w:hAnsi="宋体" w:eastAsia="宋体"/>
                <w:sz w:val="30"/>
                <w:szCs w:val="3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64" w:hRule="atLeast"/>
        </w:trPr>
        <w:tc>
          <w:tcPr>
            <w:tcW w:w="3261" w:type="dxa"/>
            <w:vAlign w:val="center"/>
          </w:tcPr>
          <w:p>
            <w:pPr>
              <w:jc w:val="center"/>
              <w:rPr>
                <w:rFonts w:ascii="宋体" w:hAnsi="宋体" w:eastAsia="宋体"/>
                <w:sz w:val="30"/>
                <w:szCs w:val="30"/>
              </w:rPr>
            </w:pPr>
            <w:r>
              <w:rPr>
                <w:rFonts w:hint="eastAsia" w:ascii="宋体" w:hAnsi="宋体" w:eastAsia="宋体"/>
                <w:sz w:val="30"/>
                <w:szCs w:val="30"/>
              </w:rPr>
              <w:t>备  注</w:t>
            </w:r>
          </w:p>
        </w:tc>
        <w:tc>
          <w:tcPr>
            <w:tcW w:w="926" w:type="dxa"/>
            <w:vAlign w:val="center"/>
          </w:tcPr>
          <w:p>
            <w:pPr>
              <w:jc w:val="center"/>
              <w:rPr>
                <w:rFonts w:ascii="宋体" w:hAnsi="宋体" w:eastAsia="宋体"/>
                <w:sz w:val="30"/>
                <w:szCs w:val="30"/>
              </w:rPr>
            </w:pPr>
          </w:p>
        </w:tc>
        <w:tc>
          <w:tcPr>
            <w:tcW w:w="2161" w:type="dxa"/>
            <w:vAlign w:val="center"/>
          </w:tcPr>
          <w:p>
            <w:pPr>
              <w:jc w:val="center"/>
              <w:rPr>
                <w:rFonts w:ascii="宋体" w:hAnsi="宋体" w:eastAsia="宋体"/>
                <w:sz w:val="30"/>
                <w:szCs w:val="30"/>
              </w:rPr>
            </w:pPr>
          </w:p>
        </w:tc>
        <w:tc>
          <w:tcPr>
            <w:tcW w:w="2652" w:type="dxa"/>
            <w:vAlign w:val="center"/>
          </w:tcPr>
          <w:p>
            <w:pPr>
              <w:jc w:val="center"/>
              <w:rPr>
                <w:rFonts w:ascii="宋体" w:hAnsi="宋体" w:eastAsia="宋体"/>
                <w:sz w:val="30"/>
                <w:szCs w:val="30"/>
              </w:rPr>
            </w:pPr>
          </w:p>
        </w:tc>
      </w:tr>
    </w:tbl>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560" w:lineRule="exact"/>
        <w:rPr>
          <w:rFonts w:ascii="黑体" w:hAnsi="黑体" w:eastAsia="黑体"/>
          <w:szCs w:val="32"/>
        </w:rPr>
      </w:pPr>
    </w:p>
    <w:p>
      <w:pPr>
        <w:widowControl/>
        <w:jc w:val="left"/>
        <w:rPr>
          <w:rFonts w:ascii="黑体" w:hAnsi="黑体" w:eastAsia="黑体"/>
          <w:szCs w:val="32"/>
        </w:rPr>
      </w:pPr>
      <w:r>
        <w:rPr>
          <w:rFonts w:ascii="黑体" w:hAnsi="黑体" w:eastAsia="黑体"/>
          <w:szCs w:val="32"/>
        </w:rPr>
        <w:br w:type="page"/>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560" w:lineRule="exact"/>
        <w:rPr>
          <w:rFonts w:ascii="黑体" w:hAnsi="黑体" w:eastAsia="黑体"/>
          <w:szCs w:val="32"/>
        </w:rPr>
      </w:pPr>
      <w:r>
        <w:rPr>
          <w:rFonts w:hint="eastAsia" w:ascii="黑体" w:hAnsi="黑体" w:eastAsia="黑体"/>
          <w:szCs w:val="32"/>
        </w:rPr>
        <w:t>附件3</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jc w:val="left"/>
        <w:rPr>
          <w:rFonts w:ascii="宋体" w:hAnsi="宋体" w:eastAsia="宋体"/>
          <w:b/>
          <w:sz w:val="28"/>
          <w:szCs w:val="28"/>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560" w:lineRule="exact"/>
        <w:jc w:val="center"/>
        <w:rPr>
          <w:rFonts w:ascii="方正小标宋简体" w:hAnsi="宋体" w:eastAsia="方正小标宋简体" w:cs="仿宋"/>
          <w:snapToGrid w:val="0"/>
          <w:kern w:val="0"/>
          <w:sz w:val="44"/>
          <w:szCs w:val="44"/>
        </w:rPr>
      </w:pPr>
      <w:r>
        <w:rPr>
          <w:rFonts w:hint="eastAsia" w:ascii="方正小标宋简体" w:hAnsi="宋体" w:eastAsia="方正小标宋简体" w:cs="仿宋"/>
          <w:snapToGrid w:val="0"/>
          <w:kern w:val="0"/>
          <w:sz w:val="44"/>
          <w:szCs w:val="44"/>
        </w:rPr>
        <w:t>物业承接查验协议</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560" w:lineRule="exact"/>
        <w:jc w:val="center"/>
        <w:rPr>
          <w:rFonts w:ascii="宋体" w:hAnsi="宋体" w:eastAsia="宋体" w:cs="仿宋"/>
          <w:b/>
          <w:sz w:val="28"/>
          <w:szCs w:val="28"/>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632" w:firstLineChars="200"/>
        <w:rPr>
          <w:rFonts w:ascii="仿宋_GB2312" w:hAnsi="宋体" w:cs="宋体"/>
          <w:b/>
          <w:snapToGrid w:val="0"/>
          <w:kern w:val="32"/>
          <w:szCs w:val="32"/>
        </w:rPr>
      </w:pPr>
      <w:r>
        <w:rPr>
          <w:rFonts w:hint="eastAsia" w:ascii="仿宋_GB2312" w:hAnsi="宋体" w:cs="宋体"/>
          <w:b/>
          <w:snapToGrid w:val="0"/>
          <w:kern w:val="32"/>
          <w:szCs w:val="32"/>
        </w:rPr>
        <w:t>应当包括以下内容：</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632" w:firstLineChars="200"/>
        <w:rPr>
          <w:rFonts w:ascii="仿宋_GB2312" w:hAnsi="宋体" w:cs="宋体"/>
          <w:snapToGrid w:val="0"/>
          <w:kern w:val="32"/>
          <w:szCs w:val="32"/>
        </w:rPr>
      </w:pPr>
      <w:r>
        <w:rPr>
          <w:rFonts w:hint="eastAsia" w:ascii="仿宋_GB2312" w:hAnsi="宋体" w:cs="宋体"/>
          <w:snapToGrid w:val="0"/>
          <w:kern w:val="32"/>
          <w:szCs w:val="32"/>
        </w:rPr>
        <w:t>一、物业基本情况；</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632" w:firstLineChars="200"/>
        <w:rPr>
          <w:rFonts w:ascii="仿宋_GB2312" w:hAnsi="宋体" w:cs="宋体"/>
          <w:snapToGrid w:val="0"/>
          <w:kern w:val="32"/>
          <w:szCs w:val="32"/>
        </w:rPr>
      </w:pPr>
      <w:r>
        <w:rPr>
          <w:rFonts w:hint="eastAsia" w:ascii="仿宋_GB2312" w:hAnsi="宋体" w:cs="宋体"/>
          <w:snapToGrid w:val="0"/>
          <w:kern w:val="32"/>
          <w:szCs w:val="32"/>
        </w:rPr>
        <w:t>二、承接查验内容；</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632" w:firstLineChars="200"/>
        <w:rPr>
          <w:rFonts w:ascii="仿宋_GB2312" w:hAnsi="宋体" w:cs="宋体"/>
          <w:snapToGrid w:val="0"/>
          <w:kern w:val="32"/>
          <w:szCs w:val="32"/>
        </w:rPr>
      </w:pPr>
      <w:r>
        <w:rPr>
          <w:rFonts w:hint="eastAsia" w:ascii="仿宋_GB2312" w:hAnsi="宋体" w:cs="宋体"/>
          <w:snapToGrid w:val="0"/>
          <w:kern w:val="32"/>
          <w:szCs w:val="32"/>
        </w:rPr>
        <w:t>三、承接查验标准；</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632" w:firstLineChars="200"/>
        <w:rPr>
          <w:rFonts w:ascii="仿宋_GB2312" w:hAnsi="宋体" w:cs="宋体"/>
          <w:snapToGrid w:val="0"/>
          <w:kern w:val="32"/>
          <w:szCs w:val="32"/>
        </w:rPr>
      </w:pPr>
      <w:r>
        <w:rPr>
          <w:rFonts w:hint="eastAsia" w:ascii="仿宋_GB2312" w:hAnsi="宋体" w:cs="宋体"/>
          <w:snapToGrid w:val="0"/>
          <w:kern w:val="32"/>
          <w:szCs w:val="32"/>
        </w:rPr>
        <w:t>四、承接查验时间、方法、程序及交接工作；</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632" w:firstLineChars="200"/>
        <w:rPr>
          <w:rFonts w:ascii="仿宋_GB2312" w:hAnsi="宋体" w:cs="宋体"/>
          <w:snapToGrid w:val="0"/>
          <w:kern w:val="32"/>
          <w:szCs w:val="32"/>
        </w:rPr>
      </w:pPr>
      <w:r>
        <w:rPr>
          <w:rFonts w:hint="eastAsia" w:ascii="仿宋_GB2312" w:hAnsi="宋体" w:cs="宋体"/>
          <w:snapToGrid w:val="0"/>
          <w:kern w:val="32"/>
          <w:szCs w:val="32"/>
        </w:rPr>
        <w:t>五、资料移交问题以及不合格项目的解决方法；</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632" w:firstLineChars="200"/>
        <w:rPr>
          <w:rFonts w:ascii="仿宋_GB2312" w:hAnsi="宋体" w:cs="宋体"/>
          <w:snapToGrid w:val="0"/>
          <w:kern w:val="32"/>
          <w:szCs w:val="32"/>
        </w:rPr>
      </w:pPr>
      <w:r>
        <w:rPr>
          <w:rFonts w:hint="eastAsia" w:ascii="仿宋_GB2312" w:hAnsi="宋体" w:cs="宋体"/>
          <w:snapToGrid w:val="0"/>
          <w:kern w:val="32"/>
          <w:szCs w:val="32"/>
        </w:rPr>
        <w:t>六、双方的权利义务；</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632" w:firstLineChars="200"/>
        <w:rPr>
          <w:rFonts w:ascii="仿宋_GB2312" w:hAnsi="宋体" w:cs="宋体"/>
          <w:snapToGrid w:val="0"/>
          <w:kern w:val="32"/>
          <w:szCs w:val="32"/>
        </w:rPr>
      </w:pPr>
      <w:r>
        <w:rPr>
          <w:rFonts w:hint="eastAsia" w:ascii="仿宋_GB2312" w:hAnsi="宋体" w:cs="宋体"/>
          <w:snapToGrid w:val="0"/>
          <w:kern w:val="32"/>
          <w:szCs w:val="32"/>
        </w:rPr>
        <w:t>七、违约责任；</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632" w:firstLineChars="200"/>
        <w:rPr>
          <w:rFonts w:ascii="仿宋_GB2312" w:hAnsi="宋体" w:cs="宋体"/>
          <w:snapToGrid w:val="0"/>
          <w:kern w:val="32"/>
          <w:szCs w:val="32"/>
        </w:rPr>
      </w:pPr>
      <w:r>
        <w:rPr>
          <w:rFonts w:hint="eastAsia" w:ascii="仿宋_GB2312" w:hAnsi="宋体" w:cs="宋体"/>
          <w:snapToGrid w:val="0"/>
          <w:kern w:val="32"/>
          <w:szCs w:val="32"/>
        </w:rPr>
        <w:t>八、保修条款。</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right="158" w:rightChars="50" w:firstLine="528" w:firstLineChars="200"/>
        <w:rPr>
          <w:rFonts w:ascii="宋体" w:hAnsi="宋体" w:eastAsia="宋体" w:cs="宋体"/>
          <w:spacing w:val="-6"/>
          <w:kern w:val="0"/>
          <w:sz w:val="28"/>
          <w:szCs w:val="28"/>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right="158" w:rightChars="50" w:firstLine="528" w:firstLineChars="200"/>
        <w:rPr>
          <w:rFonts w:ascii="宋体" w:hAnsi="宋体" w:eastAsia="宋体" w:cs="宋体"/>
          <w:spacing w:val="-6"/>
          <w:kern w:val="0"/>
          <w:sz w:val="28"/>
          <w:szCs w:val="28"/>
        </w:rPr>
      </w:pPr>
    </w:p>
    <w:p>
      <w:pPr>
        <w:widowControl/>
        <w:jc w:val="left"/>
        <w:rPr>
          <w:rFonts w:ascii="宋体" w:hAnsi="宋体" w:eastAsia="宋体"/>
          <w:b/>
          <w:bCs/>
          <w:sz w:val="28"/>
          <w:szCs w:val="28"/>
        </w:rPr>
      </w:pPr>
      <w:r>
        <w:rPr>
          <w:rFonts w:ascii="宋体" w:hAnsi="宋体" w:eastAsia="宋体"/>
          <w:b/>
          <w:bCs/>
          <w:sz w:val="28"/>
          <w:szCs w:val="28"/>
        </w:rPr>
        <w:br w:type="page"/>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560" w:lineRule="exact"/>
        <w:rPr>
          <w:rFonts w:ascii="黑体" w:hAnsi="黑体" w:eastAsia="黑体"/>
          <w:szCs w:val="32"/>
        </w:rPr>
      </w:pPr>
      <w:r>
        <w:rPr>
          <w:rFonts w:hint="eastAsia" w:ascii="黑体" w:hAnsi="黑体" w:eastAsia="黑体"/>
          <w:szCs w:val="32"/>
        </w:rPr>
        <w:t>附件4</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560" w:lineRule="exact"/>
        <w:jc w:val="center"/>
        <w:rPr>
          <w:rFonts w:ascii="方正小标宋简体" w:hAnsi="宋体" w:eastAsia="方正小标宋简体" w:cs="仿宋"/>
          <w:snapToGrid w:val="0"/>
          <w:kern w:val="0"/>
          <w:sz w:val="44"/>
          <w:szCs w:val="44"/>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560" w:lineRule="exact"/>
        <w:jc w:val="center"/>
        <w:rPr>
          <w:rFonts w:ascii="方正小标宋简体" w:hAnsi="宋体" w:eastAsia="方正小标宋简体" w:cs="仿宋"/>
          <w:snapToGrid w:val="0"/>
          <w:kern w:val="0"/>
          <w:sz w:val="44"/>
          <w:szCs w:val="44"/>
        </w:rPr>
      </w:pPr>
      <w:r>
        <w:rPr>
          <w:rFonts w:hint="eastAsia" w:ascii="方正小标宋简体" w:hAnsi="宋体" w:eastAsia="方正小标宋简体" w:cs="仿宋"/>
          <w:snapToGrid w:val="0"/>
          <w:kern w:val="0"/>
          <w:sz w:val="44"/>
          <w:szCs w:val="44"/>
        </w:rPr>
        <w:t>物业服务内容与服务标准</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560" w:lineRule="exact"/>
        <w:jc w:val="center"/>
        <w:rPr>
          <w:rFonts w:ascii="方正小标宋简体" w:hAnsi="宋体" w:eastAsia="方正小标宋简体" w:cs="仿宋"/>
          <w:snapToGrid w:val="0"/>
          <w:kern w:val="0"/>
          <w:sz w:val="44"/>
          <w:szCs w:val="44"/>
        </w:rPr>
      </w:pPr>
      <w:r>
        <w:rPr>
          <w:rFonts w:hint="eastAsia" w:ascii="方正小标宋简体" w:hAnsi="宋体" w:eastAsia="方正小标宋简体" w:cs="仿宋"/>
          <w:snapToGrid w:val="0"/>
          <w:kern w:val="0"/>
          <w:sz w:val="44"/>
          <w:szCs w:val="44"/>
        </w:rPr>
        <w:t>（具体按照招标文件对应内容）</w:t>
      </w:r>
    </w:p>
    <w:p>
      <w:pPr>
        <w:widowControl/>
        <w:jc w:val="left"/>
        <w:rPr>
          <w:rFonts w:ascii="仿宋_GB2312" w:hAnsi="仿宋"/>
          <w:sz w:val="28"/>
          <w:szCs w:val="28"/>
        </w:rPr>
      </w:pPr>
      <w:r>
        <w:rPr>
          <w:rFonts w:ascii="仿宋_GB2312" w:hAnsi="仿宋"/>
          <w:sz w:val="28"/>
          <w:szCs w:val="28"/>
        </w:rPr>
        <w:br w:type="page"/>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560" w:lineRule="exact"/>
        <w:rPr>
          <w:rFonts w:ascii="黑体" w:hAnsi="黑体" w:eastAsia="黑体"/>
          <w:szCs w:val="32"/>
        </w:rPr>
      </w:pPr>
      <w:r>
        <w:rPr>
          <w:rFonts w:hint="eastAsia" w:ascii="黑体" w:hAnsi="黑体" w:eastAsia="黑体"/>
          <w:szCs w:val="32"/>
        </w:rPr>
        <w:t>附件5</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560" w:lineRule="exact"/>
        <w:rPr>
          <w:rFonts w:ascii="黑体" w:hAnsi="黑体" w:eastAsia="黑体"/>
          <w:szCs w:val="32"/>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560" w:lineRule="exact"/>
        <w:jc w:val="center"/>
        <w:rPr>
          <w:rFonts w:ascii="方正小标宋简体" w:eastAsia="方正小标宋简体"/>
          <w:kern w:val="0"/>
          <w:sz w:val="44"/>
          <w:szCs w:val="44"/>
        </w:rPr>
      </w:pPr>
      <w:r>
        <w:rPr>
          <w:rFonts w:hint="eastAsia" w:ascii="方正小标宋简体" w:eastAsia="方正小标宋简体"/>
          <w:kern w:val="0"/>
          <w:sz w:val="44"/>
          <w:szCs w:val="44"/>
        </w:rPr>
        <w:t>公共能耗费分摊办法</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560" w:lineRule="exact"/>
        <w:jc w:val="center"/>
        <w:rPr>
          <w:rFonts w:ascii="仿宋_GB2312"/>
          <w:b/>
          <w:kern w:val="0"/>
          <w:sz w:val="28"/>
          <w:szCs w:val="28"/>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632" w:firstLineChars="200"/>
        <w:rPr>
          <w:rFonts w:ascii="仿宋_GB2312" w:hAnsi="仿宋" w:cs="仿宋"/>
          <w:szCs w:val="32"/>
        </w:rPr>
      </w:pPr>
      <w:r>
        <w:rPr>
          <w:rFonts w:hint="eastAsia" w:ascii="仿宋_GB2312" w:hAnsi="仿宋" w:cs="仿宋"/>
          <w:szCs w:val="32"/>
        </w:rPr>
        <w:t>一、为使各位业主/非业主使用人合理分摊本区域的公共能耗费用，制定本办法。</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632" w:firstLineChars="200"/>
        <w:rPr>
          <w:rFonts w:ascii="仿宋_GB2312" w:hAnsi="仿宋" w:cs="仿宋"/>
          <w:szCs w:val="32"/>
        </w:rPr>
      </w:pPr>
      <w:r>
        <w:rPr>
          <w:rFonts w:hint="eastAsia" w:ascii="仿宋_GB2312" w:hAnsi="仿宋" w:cs="仿宋"/>
          <w:szCs w:val="32"/>
        </w:rPr>
        <w:t>二、本办法所指的公共能耗包括共用电梯、增压水泵等高能耗设施设备运行所需的能耗费用。</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632" w:firstLineChars="200"/>
        <w:rPr>
          <w:rFonts w:ascii="仿宋_GB2312" w:hAnsi="仿宋" w:cs="仿宋"/>
          <w:szCs w:val="32"/>
        </w:rPr>
      </w:pPr>
      <w:r>
        <w:rPr>
          <w:rFonts w:hint="eastAsia" w:ascii="仿宋_GB2312" w:hAnsi="仿宋" w:cs="仿宋"/>
          <w:szCs w:val="32"/>
        </w:rPr>
        <w:t>三、公共能耗费按</w:t>
      </w:r>
      <w:r>
        <w:rPr>
          <w:rFonts w:hint="eastAsia" w:ascii="仿宋_GB2312" w:hAnsi="仿宋" w:cs="仿宋"/>
          <w:szCs w:val="32"/>
          <w:u w:val="single"/>
        </w:rPr>
        <w:t xml:space="preserve">                    </w:t>
      </w:r>
      <w:r>
        <w:rPr>
          <w:rFonts w:hint="eastAsia" w:ascii="仿宋_GB2312" w:hAnsi="仿宋" w:cs="仿宋"/>
          <w:szCs w:val="32"/>
        </w:rPr>
        <w:t>比例进行分摊。</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632" w:firstLineChars="200"/>
        <w:rPr>
          <w:rFonts w:ascii="仿宋_GB2312" w:hAnsi="仿宋" w:cs="仿宋"/>
          <w:szCs w:val="32"/>
        </w:rPr>
      </w:pPr>
      <w:r>
        <w:rPr>
          <w:rFonts w:hint="eastAsia" w:ascii="仿宋_GB2312" w:hAnsi="仿宋" w:cs="仿宋"/>
          <w:szCs w:val="32"/>
        </w:rPr>
        <w:t>四、公共能耗费按</w:t>
      </w:r>
      <w:r>
        <w:rPr>
          <w:rFonts w:hint="eastAsia" w:ascii="仿宋_GB2312" w:hAnsi="仿宋" w:cs="仿宋"/>
          <w:szCs w:val="32"/>
          <w:u w:val="single"/>
        </w:rPr>
        <w:t xml:space="preserve">                    </w:t>
      </w:r>
      <w:r>
        <w:rPr>
          <w:rFonts w:hint="eastAsia" w:ascii="仿宋_GB2312" w:hAnsi="仿宋" w:cs="仿宋"/>
          <w:szCs w:val="32"/>
        </w:rPr>
        <w:t>方式计算。</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632" w:firstLineChars="200"/>
        <w:rPr>
          <w:rFonts w:ascii="仿宋_GB2312" w:hAnsi="仿宋" w:cs="仿宋"/>
          <w:szCs w:val="32"/>
        </w:rPr>
      </w:pPr>
      <w:r>
        <w:rPr>
          <w:rFonts w:hint="eastAsia" w:ascii="仿宋_GB2312" w:hAnsi="仿宋" w:cs="仿宋"/>
          <w:szCs w:val="32"/>
        </w:rPr>
        <w:t>五、公共能耗费按</w:t>
      </w:r>
      <w:r>
        <w:rPr>
          <w:rFonts w:hint="eastAsia" w:ascii="仿宋_GB2312" w:hAnsi="仿宋" w:cs="仿宋"/>
          <w:szCs w:val="32"/>
          <w:u w:val="single"/>
        </w:rPr>
        <w:t xml:space="preserve">                    </w:t>
      </w:r>
      <w:r>
        <w:rPr>
          <w:rFonts w:hint="eastAsia" w:ascii="仿宋_GB2312" w:hAnsi="仿宋" w:cs="仿宋"/>
          <w:szCs w:val="32"/>
        </w:rPr>
        <w:t>收取。</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632" w:firstLineChars="200"/>
        <w:rPr>
          <w:rFonts w:ascii="仿宋_GB2312" w:hAnsi="仿宋" w:cs="仿宋"/>
          <w:szCs w:val="32"/>
        </w:rPr>
      </w:pPr>
      <w:r>
        <w:rPr>
          <w:rFonts w:hint="eastAsia" w:ascii="仿宋_GB2312" w:hAnsi="仿宋" w:cs="仿宋"/>
          <w:szCs w:val="32"/>
        </w:rPr>
        <w:t>六、采取预交公共能耗费的，业主、非业主使用人预交的公共能耗费不足的，应及时予以补足；若有结余的，将结转入下一周期的公共能耗费用。</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632" w:firstLineChars="200"/>
        <w:rPr>
          <w:rFonts w:ascii="仿宋_GB2312" w:hAnsi="仿宋" w:cs="仿宋"/>
          <w:szCs w:val="32"/>
        </w:rPr>
      </w:pPr>
      <w:r>
        <w:rPr>
          <w:rFonts w:hint="eastAsia" w:ascii="仿宋_GB2312" w:hAnsi="仿宋" w:cs="仿宋"/>
          <w:szCs w:val="32"/>
        </w:rPr>
        <w:t>七、业主与非业主使用人约定由非业主使用人交纳公共能耗分摊费的，从其约定，业主负连带交纳责任。</w:t>
      </w:r>
    </w:p>
    <w:p>
      <w:pPr>
        <w:tabs>
          <w:tab w:val="left" w:pos="7584"/>
        </w:tabs>
        <w:spacing w:line="560" w:lineRule="exact"/>
        <w:ind w:firstLine="632" w:firstLineChars="200"/>
        <w:rPr>
          <w:rFonts w:ascii="仿宋_GB2312" w:hAnsi="仿宋" w:cs="仿宋"/>
          <w:szCs w:val="32"/>
        </w:rPr>
      </w:pPr>
      <w:r>
        <w:rPr>
          <w:rFonts w:hint="eastAsia" w:ascii="仿宋_GB2312" w:hAnsi="仿宋" w:cs="仿宋"/>
          <w:szCs w:val="32"/>
        </w:rPr>
        <w:t>八、业主转让物业时，须结清转让之前的公共能耗费。</w:t>
      </w:r>
    </w:p>
    <w:p>
      <w:pPr>
        <w:widowControl/>
        <w:jc w:val="left"/>
        <w:rPr>
          <w:rFonts w:ascii="仿宋" w:hAnsi="仿宋" w:eastAsia="仿宋" w:cs="仿宋"/>
          <w:sz w:val="28"/>
          <w:szCs w:val="28"/>
        </w:rPr>
      </w:pPr>
      <w:r>
        <w:rPr>
          <w:rFonts w:ascii="仿宋" w:hAnsi="仿宋" w:eastAsia="仿宋" w:cs="仿宋"/>
          <w:sz w:val="28"/>
          <w:szCs w:val="28"/>
        </w:rPr>
        <w:br w:type="page"/>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540" w:lineRule="exact"/>
        <w:jc w:val="center"/>
        <w:rPr>
          <w:rFonts w:ascii="方正小标宋简体" w:eastAsia="方正小标宋简体"/>
          <w:kern w:val="0"/>
          <w:sz w:val="44"/>
          <w:szCs w:val="44"/>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540" w:lineRule="exact"/>
        <w:jc w:val="center"/>
        <w:rPr>
          <w:rFonts w:ascii="方正小标宋简体" w:eastAsia="方正小标宋简体"/>
          <w:spacing w:val="40"/>
          <w:kern w:val="0"/>
          <w:sz w:val="44"/>
          <w:szCs w:val="44"/>
        </w:rPr>
      </w:pPr>
      <w:r>
        <w:rPr>
          <w:rFonts w:hint="eastAsia" w:ascii="方正小标宋简体" w:eastAsia="方正小标宋简体"/>
          <w:spacing w:val="40"/>
          <w:kern w:val="0"/>
          <w:sz w:val="44"/>
          <w:szCs w:val="44"/>
        </w:rPr>
        <w:t>临时管理规约</w:t>
      </w:r>
    </w:p>
    <w:p>
      <w:pPr>
        <w:spacing w:line="540" w:lineRule="exact"/>
        <w:jc w:val="center"/>
        <w:rPr>
          <w:rFonts w:ascii="楷体_GB2312" w:hAnsi="宋体" w:eastAsia="楷体_GB2312"/>
          <w:szCs w:val="32"/>
        </w:rPr>
      </w:pPr>
      <w:r>
        <w:rPr>
          <w:rFonts w:hint="eastAsia" w:ascii="楷体_GB2312" w:hAnsi="宋体" w:eastAsia="楷体_GB2312"/>
          <w:szCs w:val="32"/>
        </w:rPr>
        <w:t>（示范文本）</w:t>
      </w:r>
    </w:p>
    <w:p>
      <w:pPr>
        <w:spacing w:line="540" w:lineRule="exact"/>
        <w:ind w:firstLine="552" w:firstLineChars="200"/>
        <w:jc w:val="center"/>
        <w:rPr>
          <w:rFonts w:ascii="宋体" w:hAnsi="宋体" w:eastAsia="宋体"/>
          <w:b/>
          <w:sz w:val="28"/>
          <w:szCs w:val="28"/>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exact"/>
        <w:jc w:val="center"/>
        <w:rPr>
          <w:rFonts w:ascii="仿宋_GB2312" w:hAnsi="仿宋" w:cs="仿宋"/>
          <w:szCs w:val="32"/>
        </w:rPr>
      </w:pPr>
      <w:r>
        <w:rPr>
          <w:rFonts w:hint="eastAsia" w:ascii="仿宋_GB2312" w:hAnsi="仿宋" w:cs="仿宋"/>
          <w:szCs w:val="32"/>
        </w:rPr>
        <w:t>使 用 说 明</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exact"/>
        <w:ind w:firstLine="632" w:firstLineChars="200"/>
        <w:rPr>
          <w:rFonts w:ascii="仿宋_GB2312" w:hAnsi="仿宋" w:cs="仿宋"/>
          <w:szCs w:val="32"/>
        </w:rPr>
      </w:pPr>
      <w:r>
        <w:rPr>
          <w:rFonts w:hint="eastAsia" w:ascii="仿宋_GB2312" w:hAnsi="仿宋" w:cs="仿宋"/>
          <w:szCs w:val="32"/>
        </w:rPr>
        <w:t>1．本示范文本供建设单位制定临时管理规约时参考使用。</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exact"/>
        <w:ind w:firstLine="632" w:firstLineChars="200"/>
        <w:rPr>
          <w:rFonts w:ascii="仿宋_GB2312" w:hAnsi="仿宋" w:cs="仿宋"/>
          <w:szCs w:val="32"/>
        </w:rPr>
      </w:pPr>
      <w:r>
        <w:rPr>
          <w:rFonts w:hint="eastAsia" w:ascii="仿宋_GB2312" w:hAnsi="仿宋" w:cs="仿宋"/>
          <w:szCs w:val="32"/>
        </w:rPr>
        <w:t>2．建设单位可根据本物业管理区域的具体情况对示范文本的条款内容进行选择、增补；如需对示范文本的条款内容进行修改、删减的，应当说明理由，并报项目所在地物业主管部门审核；涉及选择性条款的选项内容排序无先后。</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exact"/>
        <w:ind w:firstLine="632" w:firstLineChars="200"/>
        <w:rPr>
          <w:rFonts w:ascii="仿宋_GB2312" w:hAnsi="仿宋" w:cs="仿宋"/>
          <w:szCs w:val="32"/>
        </w:rPr>
      </w:pPr>
      <w:r>
        <w:rPr>
          <w:rFonts w:hint="eastAsia" w:ascii="仿宋_GB2312" w:hAnsi="仿宋" w:cs="仿宋"/>
          <w:szCs w:val="32"/>
        </w:rPr>
        <w:t>3．建设单位应当在物业销售前将临时管理规约向物业买受人明示，并予以说明。物业买受人在与建设单位签订物业买卖合同时，应当对遵守临时管理规约予以书面承诺。</w:t>
      </w:r>
    </w:p>
    <w:p>
      <w:pPr>
        <w:widowControl/>
        <w:jc w:val="left"/>
        <w:rPr>
          <w:rFonts w:ascii="仿宋_GB2312" w:hAnsi="仿宋"/>
          <w:sz w:val="28"/>
          <w:szCs w:val="28"/>
        </w:rPr>
      </w:pPr>
      <w:r>
        <w:rPr>
          <w:rFonts w:ascii="仿宋_GB2312" w:hAnsi="仿宋"/>
          <w:sz w:val="28"/>
          <w:szCs w:val="28"/>
        </w:rPr>
        <w:br w:type="page"/>
      </w:r>
    </w:p>
    <w:p>
      <w:pPr>
        <w:spacing w:line="520" w:lineRule="exact"/>
        <w:jc w:val="center"/>
        <w:rPr>
          <w:rFonts w:ascii="方正小标宋简体" w:hAnsi="宋体" w:eastAsia="方正小标宋简体"/>
          <w:sz w:val="44"/>
          <w:szCs w:val="44"/>
          <w:u w:val="single"/>
        </w:rPr>
      </w:pPr>
    </w:p>
    <w:p>
      <w:pPr>
        <w:spacing w:line="520" w:lineRule="exact"/>
        <w:jc w:val="center"/>
        <w:rPr>
          <w:rFonts w:ascii="方正小标宋简体" w:hAnsi="宋体" w:eastAsia="方正小标宋简体"/>
          <w:sz w:val="44"/>
          <w:szCs w:val="44"/>
        </w:rPr>
      </w:pPr>
      <w:r>
        <w:rPr>
          <w:rFonts w:hint="eastAsia" w:ascii="方正小标宋简体" w:hAnsi="宋体" w:eastAsia="方正小标宋简体"/>
          <w:sz w:val="44"/>
          <w:szCs w:val="44"/>
          <w:u w:val="single"/>
        </w:rPr>
        <w:t xml:space="preserve">            </w:t>
      </w:r>
      <w:r>
        <w:rPr>
          <w:rFonts w:hint="eastAsia" w:ascii="方正小标宋简体" w:hAnsi="宋体" w:eastAsia="方正小标宋简体"/>
          <w:sz w:val="44"/>
          <w:szCs w:val="44"/>
        </w:rPr>
        <w:t>（物业项目名称）临时管理规约</w:t>
      </w:r>
    </w:p>
    <w:p>
      <w:pPr>
        <w:spacing w:line="520" w:lineRule="exact"/>
        <w:ind w:firstLine="552" w:firstLineChars="200"/>
        <w:jc w:val="center"/>
        <w:rPr>
          <w:rFonts w:ascii="宋体" w:hAnsi="宋体" w:eastAsia="宋体"/>
          <w:sz w:val="28"/>
          <w:szCs w:val="28"/>
        </w:rPr>
      </w:pPr>
    </w:p>
    <w:p>
      <w:pPr>
        <w:spacing w:line="520" w:lineRule="exact"/>
        <w:jc w:val="center"/>
        <w:rPr>
          <w:rFonts w:ascii="黑体" w:hAnsi="黑体" w:eastAsia="黑体"/>
          <w:snapToGrid w:val="0"/>
          <w:kern w:val="32"/>
          <w:szCs w:val="32"/>
        </w:rPr>
      </w:pPr>
      <w:r>
        <w:rPr>
          <w:rFonts w:hint="eastAsia" w:ascii="黑体" w:hAnsi="黑体" w:eastAsia="黑体"/>
          <w:snapToGrid w:val="0"/>
          <w:kern w:val="32"/>
          <w:szCs w:val="32"/>
        </w:rPr>
        <w:t>第一章  总  则</w:t>
      </w:r>
    </w:p>
    <w:p>
      <w:pPr>
        <w:tabs>
          <w:tab w:val="left" w:pos="3206"/>
        </w:tabs>
        <w:spacing w:line="520" w:lineRule="exact"/>
        <w:ind w:firstLine="632" w:firstLineChars="200"/>
        <w:rPr>
          <w:rFonts w:ascii="仿宋_GB2312" w:hAnsi="宋体"/>
          <w:snapToGrid w:val="0"/>
          <w:kern w:val="32"/>
          <w:szCs w:val="32"/>
        </w:rPr>
      </w:pPr>
      <w:r>
        <w:rPr>
          <w:rFonts w:hint="eastAsia" w:ascii="楷体_GB2312" w:hAnsi="宋体" w:eastAsia="楷体_GB2312"/>
          <w:b/>
          <w:snapToGrid w:val="0"/>
          <w:kern w:val="32"/>
          <w:szCs w:val="32"/>
        </w:rPr>
        <w:t>第一条</w:t>
      </w:r>
      <w:r>
        <w:rPr>
          <w:rFonts w:hint="eastAsia" w:ascii="仿宋_GB2312" w:hAnsi="宋体"/>
          <w:snapToGrid w:val="0"/>
          <w:kern w:val="32"/>
          <w:szCs w:val="32"/>
        </w:rPr>
        <w:t xml:space="preserve">  为维护本物业管理区域内的全体业主和非业主使用人的合法权益，保障物业的安全、合理使用，创造良好的生活、工作环境，根据《物权法》《物业管理条例》《浙江省物业管理条例》等法律法规和《湖州市人民政府办公室关于加强小区物业管理工作的实施意见》等规定，结合本物业管理区域实际，制定本临时管理规约。</w:t>
      </w:r>
    </w:p>
    <w:p>
      <w:pPr>
        <w:tabs>
          <w:tab w:val="left" w:pos="3206"/>
        </w:tabs>
        <w:spacing w:line="520" w:lineRule="exact"/>
        <w:ind w:firstLine="632" w:firstLineChars="200"/>
        <w:rPr>
          <w:rFonts w:ascii="仿宋_GB2312" w:hAnsi="宋体"/>
          <w:snapToGrid w:val="0"/>
          <w:kern w:val="32"/>
          <w:szCs w:val="32"/>
        </w:rPr>
      </w:pPr>
      <w:r>
        <w:rPr>
          <w:rFonts w:hint="eastAsia" w:ascii="仿宋_GB2312" w:hAnsi="宋体"/>
          <w:snapToGrid w:val="0"/>
          <w:kern w:val="32"/>
          <w:szCs w:val="32"/>
        </w:rPr>
        <w:t>建设单位在物业销售前将本临时管理规约提供给物业买受人,并予以说明。物业买受人与建设单位签订物业买卖合同时，对本临时管理规约予以书面承诺，表示认可本临时管理规约的内容。建设单位与物业服务企业签订的前期物业服务合同中涉及业主利益的规定，应当以本临时管理规约为准。</w:t>
      </w:r>
    </w:p>
    <w:p>
      <w:pPr>
        <w:tabs>
          <w:tab w:val="left" w:pos="3206"/>
        </w:tabs>
        <w:spacing w:line="520" w:lineRule="exact"/>
        <w:ind w:firstLine="632" w:firstLineChars="200"/>
        <w:rPr>
          <w:rFonts w:ascii="仿宋_GB2312" w:hAnsi="宋体"/>
          <w:snapToGrid w:val="0"/>
          <w:kern w:val="32"/>
          <w:szCs w:val="32"/>
        </w:rPr>
      </w:pPr>
      <w:r>
        <w:rPr>
          <w:rFonts w:hint="eastAsia" w:ascii="仿宋_GB2312" w:hAnsi="宋体"/>
          <w:snapToGrid w:val="0"/>
          <w:kern w:val="32"/>
          <w:szCs w:val="32"/>
        </w:rPr>
        <w:t>本临时管理规约的解释适用中华人民共和国的法律、法规和相关政策以及本物业所在地的法规政策。本临时管理规约与相关法律、法规和有关政策相抵触部分无效，但不影响本临时管理规约其他部分的效力。</w:t>
      </w:r>
    </w:p>
    <w:p>
      <w:pPr>
        <w:tabs>
          <w:tab w:val="left" w:pos="3206"/>
        </w:tabs>
        <w:spacing w:line="520" w:lineRule="exact"/>
        <w:ind w:firstLine="632" w:firstLineChars="200"/>
        <w:rPr>
          <w:rFonts w:ascii="仿宋_GB2312" w:hAnsi="宋体"/>
          <w:snapToGrid w:val="0"/>
          <w:kern w:val="32"/>
          <w:szCs w:val="32"/>
        </w:rPr>
      </w:pPr>
      <w:r>
        <w:rPr>
          <w:rFonts w:hint="eastAsia" w:ascii="楷体_GB2312" w:hAnsi="宋体" w:eastAsia="楷体_GB2312"/>
          <w:b/>
          <w:snapToGrid w:val="0"/>
          <w:kern w:val="32"/>
          <w:szCs w:val="32"/>
        </w:rPr>
        <w:t>第二条</w:t>
      </w:r>
      <w:r>
        <w:rPr>
          <w:rFonts w:hint="eastAsia" w:ascii="仿宋_GB2312" w:hAnsi="宋体"/>
          <w:snapToGrid w:val="0"/>
          <w:kern w:val="32"/>
          <w:szCs w:val="32"/>
        </w:rPr>
        <w:t xml:space="preserve">  临时管理规约对物业管理区域内的全体业主和非业主使用人均具有约束力。物业使用人违反本临时管理规约的规定，相关业主应当承担连带责任。</w:t>
      </w:r>
    </w:p>
    <w:p>
      <w:pPr>
        <w:tabs>
          <w:tab w:val="left" w:pos="3206"/>
        </w:tabs>
        <w:spacing w:line="520" w:lineRule="exact"/>
        <w:ind w:firstLine="632" w:firstLineChars="200"/>
        <w:rPr>
          <w:rFonts w:ascii="仿宋_GB2312" w:hAnsi="宋体"/>
          <w:snapToGrid w:val="0"/>
          <w:kern w:val="32"/>
          <w:szCs w:val="32"/>
        </w:rPr>
      </w:pPr>
      <w:r>
        <w:rPr>
          <w:rFonts w:hint="eastAsia" w:ascii="仿宋_GB2312" w:hAnsi="宋体"/>
          <w:snapToGrid w:val="0"/>
          <w:kern w:val="32"/>
          <w:szCs w:val="32"/>
        </w:rPr>
        <w:t>“业主”指对该单元拥有或共同拥有所有权的人，并包括其日后的合法继承人或受让人“包括但不限于变卖、赠与及互易等”。如果该单元已被合法抵押，则“业主”应包括抵押人和抵押权人。但以上所述抵押权人只是在抵押权人占有该单元或收取该单元的租金或利益时算是业主。</w:t>
      </w:r>
    </w:p>
    <w:p>
      <w:pPr>
        <w:tabs>
          <w:tab w:val="left" w:pos="3206"/>
        </w:tabs>
        <w:spacing w:line="520" w:lineRule="exact"/>
        <w:ind w:firstLine="640"/>
        <w:rPr>
          <w:rFonts w:ascii="仿宋_GB2312" w:hAnsi="宋体"/>
          <w:snapToGrid w:val="0"/>
          <w:kern w:val="32"/>
          <w:szCs w:val="32"/>
        </w:rPr>
      </w:pPr>
      <w:r>
        <w:rPr>
          <w:rFonts w:hint="eastAsia" w:ascii="仿宋_GB2312" w:hAnsi="宋体"/>
          <w:snapToGrid w:val="0"/>
          <w:kern w:val="32"/>
          <w:szCs w:val="32"/>
        </w:rPr>
        <w:t>“使用人”指物业的承租人或其他实际使用物业的人。</w:t>
      </w:r>
    </w:p>
    <w:p>
      <w:pPr>
        <w:tabs>
          <w:tab w:val="left" w:pos="3206"/>
        </w:tabs>
        <w:spacing w:line="520" w:lineRule="exact"/>
        <w:ind w:firstLine="632" w:firstLineChars="200"/>
        <w:rPr>
          <w:rFonts w:ascii="仿宋_GB2312" w:hAnsi="宋体"/>
          <w:snapToGrid w:val="0"/>
          <w:kern w:val="32"/>
          <w:szCs w:val="32"/>
        </w:rPr>
      </w:pPr>
      <w:r>
        <w:rPr>
          <w:rFonts w:hint="eastAsia" w:ascii="楷体_GB2312" w:hAnsi="宋体" w:eastAsia="楷体_GB2312"/>
          <w:b/>
          <w:snapToGrid w:val="0"/>
          <w:kern w:val="32"/>
          <w:szCs w:val="32"/>
        </w:rPr>
        <w:t>第三条</w:t>
      </w:r>
      <w:r>
        <w:rPr>
          <w:rFonts w:hint="eastAsia" w:ascii="仿宋_GB2312" w:hAnsi="宋体"/>
          <w:b/>
          <w:snapToGrid w:val="0"/>
          <w:kern w:val="32"/>
          <w:szCs w:val="32"/>
        </w:rPr>
        <w:t xml:space="preserve">  </w:t>
      </w:r>
      <w:r>
        <w:rPr>
          <w:rFonts w:hint="eastAsia" w:ascii="仿宋_GB2312" w:hAnsi="宋体"/>
          <w:snapToGrid w:val="0"/>
          <w:kern w:val="32"/>
          <w:szCs w:val="32"/>
        </w:rPr>
        <w:t>物业的所有权发生变更时，首位物业买受人对本临时管理规约书面承诺的效力及于此后的物业继受人。</w:t>
      </w:r>
    </w:p>
    <w:p>
      <w:pPr>
        <w:tabs>
          <w:tab w:val="left" w:pos="3206"/>
        </w:tabs>
        <w:spacing w:line="520" w:lineRule="exact"/>
        <w:ind w:firstLine="632" w:firstLineChars="200"/>
        <w:rPr>
          <w:rFonts w:ascii="仿宋_GB2312" w:hAnsi="宋体"/>
          <w:snapToGrid w:val="0"/>
          <w:kern w:val="32"/>
          <w:szCs w:val="32"/>
        </w:rPr>
      </w:pPr>
    </w:p>
    <w:p>
      <w:pPr>
        <w:spacing w:line="520" w:lineRule="exact"/>
        <w:ind w:firstLine="632" w:firstLineChars="200"/>
        <w:jc w:val="center"/>
        <w:rPr>
          <w:rFonts w:ascii="仿宋_GB2312" w:hAnsi="宋体"/>
          <w:snapToGrid w:val="0"/>
          <w:kern w:val="32"/>
          <w:szCs w:val="32"/>
        </w:rPr>
      </w:pPr>
    </w:p>
    <w:p>
      <w:pPr>
        <w:spacing w:line="520" w:lineRule="exact"/>
        <w:jc w:val="center"/>
        <w:rPr>
          <w:rFonts w:ascii="仿宋_GB2312" w:hAnsi="宋体"/>
          <w:snapToGrid w:val="0"/>
          <w:kern w:val="32"/>
          <w:szCs w:val="32"/>
        </w:rPr>
      </w:pPr>
      <w:r>
        <w:rPr>
          <w:rFonts w:hint="eastAsia" w:ascii="仿宋_GB2312" w:hAnsi="宋体"/>
          <w:snapToGrid w:val="0"/>
          <w:kern w:val="32"/>
          <w:szCs w:val="32"/>
        </w:rPr>
        <w:t>第二章  物业基本情况</w:t>
      </w:r>
    </w:p>
    <w:p>
      <w:pPr>
        <w:spacing w:line="520" w:lineRule="exact"/>
        <w:ind w:firstLine="632" w:firstLineChars="200"/>
        <w:rPr>
          <w:rFonts w:ascii="仿宋_GB2312" w:hAnsi="宋体"/>
          <w:snapToGrid w:val="0"/>
          <w:kern w:val="32"/>
          <w:szCs w:val="32"/>
        </w:rPr>
      </w:pPr>
      <w:r>
        <w:rPr>
          <w:rFonts w:hint="eastAsia" w:ascii="楷体_GB2312" w:hAnsi="宋体" w:eastAsia="楷体_GB2312"/>
          <w:b/>
          <w:snapToGrid w:val="0"/>
          <w:kern w:val="32"/>
          <w:szCs w:val="32"/>
        </w:rPr>
        <w:t>第四条</w:t>
      </w:r>
      <w:r>
        <w:rPr>
          <w:rFonts w:hint="eastAsia" w:ascii="仿宋_GB2312" w:hAnsi="宋体"/>
          <w:b/>
          <w:snapToGrid w:val="0"/>
          <w:kern w:val="32"/>
          <w:szCs w:val="32"/>
        </w:rPr>
        <w:t xml:space="preserve">  </w:t>
      </w:r>
      <w:r>
        <w:rPr>
          <w:rFonts w:hint="eastAsia" w:ascii="仿宋_GB2312" w:hAnsi="宋体"/>
          <w:snapToGrid w:val="0"/>
          <w:kern w:val="32"/>
          <w:szCs w:val="32"/>
        </w:rPr>
        <w:t>本物业管理区域内物业的基本情况</w:t>
      </w:r>
    </w:p>
    <w:p>
      <w:pPr>
        <w:spacing w:line="520" w:lineRule="exact"/>
        <w:ind w:firstLine="632" w:firstLineChars="200"/>
        <w:rPr>
          <w:rFonts w:ascii="仿宋_GB2312" w:hAnsi="宋体"/>
          <w:snapToGrid w:val="0"/>
          <w:kern w:val="32"/>
          <w:szCs w:val="32"/>
        </w:rPr>
      </w:pPr>
      <w:r>
        <w:rPr>
          <w:rFonts w:hint="eastAsia" w:ascii="仿宋_GB2312" w:hAnsi="宋体"/>
          <w:snapToGrid w:val="0"/>
          <w:kern w:val="32"/>
          <w:szCs w:val="32"/>
        </w:rPr>
        <w:t>（一）物业名称：</w:t>
      </w:r>
      <w:r>
        <w:rPr>
          <w:rFonts w:hint="eastAsia" w:ascii="仿宋_GB2312" w:hAnsi="宋体"/>
          <w:snapToGrid w:val="0"/>
          <w:kern w:val="32"/>
          <w:szCs w:val="32"/>
          <w:u w:val="single"/>
        </w:rPr>
        <w:t xml:space="preserve">                           </w:t>
      </w:r>
      <w:r>
        <w:rPr>
          <w:rFonts w:hint="eastAsia" w:ascii="仿宋_GB2312" w:hAnsi="宋体"/>
          <w:snapToGrid w:val="0"/>
          <w:kern w:val="32"/>
          <w:szCs w:val="32"/>
        </w:rPr>
        <w:t>。</w:t>
      </w:r>
    </w:p>
    <w:p>
      <w:pPr>
        <w:spacing w:line="520" w:lineRule="exact"/>
        <w:ind w:firstLine="632" w:firstLineChars="200"/>
        <w:rPr>
          <w:rFonts w:ascii="仿宋_GB2312" w:hAnsi="宋体"/>
          <w:snapToGrid w:val="0"/>
          <w:kern w:val="32"/>
          <w:szCs w:val="32"/>
        </w:rPr>
      </w:pPr>
      <w:r>
        <w:rPr>
          <w:rFonts w:hint="eastAsia" w:ascii="仿宋_GB2312" w:hAnsi="宋体"/>
          <w:snapToGrid w:val="0"/>
          <w:kern w:val="32"/>
          <w:szCs w:val="32"/>
        </w:rPr>
        <w:t>（二）坐落位置：</w:t>
      </w:r>
      <w:r>
        <w:rPr>
          <w:rFonts w:hint="eastAsia" w:ascii="仿宋_GB2312" w:hAnsi="宋体"/>
          <w:snapToGrid w:val="0"/>
          <w:kern w:val="32"/>
          <w:szCs w:val="32"/>
          <w:u w:val="single"/>
        </w:rPr>
        <w:t xml:space="preserve">                           </w:t>
      </w:r>
      <w:r>
        <w:rPr>
          <w:rFonts w:hint="eastAsia" w:ascii="仿宋_GB2312" w:hAnsi="宋体"/>
          <w:snapToGrid w:val="0"/>
          <w:kern w:val="32"/>
          <w:szCs w:val="32"/>
        </w:rPr>
        <w:t>。</w:t>
      </w:r>
    </w:p>
    <w:p>
      <w:pPr>
        <w:spacing w:line="520" w:lineRule="exact"/>
        <w:ind w:firstLine="632" w:firstLineChars="200"/>
        <w:rPr>
          <w:rFonts w:ascii="仿宋_GB2312" w:hAnsi="宋体"/>
          <w:snapToGrid w:val="0"/>
          <w:kern w:val="32"/>
          <w:szCs w:val="32"/>
        </w:rPr>
      </w:pPr>
      <w:r>
        <w:rPr>
          <w:rFonts w:hint="eastAsia" w:ascii="仿宋_GB2312" w:hAnsi="宋体"/>
          <w:snapToGrid w:val="0"/>
          <w:kern w:val="32"/>
          <w:szCs w:val="32"/>
        </w:rPr>
        <w:t>（三）物业类型：</w:t>
      </w:r>
      <w:r>
        <w:rPr>
          <w:rFonts w:hint="eastAsia" w:ascii="仿宋_GB2312" w:hAnsi="宋体"/>
          <w:snapToGrid w:val="0"/>
          <w:kern w:val="32"/>
          <w:szCs w:val="32"/>
          <w:u w:val="single"/>
        </w:rPr>
        <w:t xml:space="preserve">                           </w:t>
      </w:r>
      <w:r>
        <w:rPr>
          <w:rFonts w:hint="eastAsia" w:ascii="仿宋_GB2312" w:hAnsi="宋体"/>
          <w:snapToGrid w:val="0"/>
          <w:kern w:val="32"/>
          <w:szCs w:val="32"/>
        </w:rPr>
        <w:t>。</w:t>
      </w:r>
    </w:p>
    <w:p>
      <w:pPr>
        <w:spacing w:line="520" w:lineRule="exact"/>
        <w:ind w:firstLine="632" w:firstLineChars="200"/>
        <w:rPr>
          <w:rFonts w:ascii="仿宋_GB2312" w:hAnsi="宋体"/>
          <w:snapToGrid w:val="0"/>
          <w:kern w:val="32"/>
          <w:szCs w:val="32"/>
        </w:rPr>
      </w:pPr>
      <w:r>
        <w:rPr>
          <w:rFonts w:hint="eastAsia" w:ascii="仿宋_GB2312" w:hAnsi="宋体"/>
          <w:snapToGrid w:val="0"/>
          <w:kern w:val="32"/>
          <w:szCs w:val="32"/>
        </w:rPr>
        <w:t>（四）物业管理区域四至：</w:t>
      </w:r>
    </w:p>
    <w:p>
      <w:pPr>
        <w:spacing w:line="520" w:lineRule="exact"/>
        <w:ind w:firstLine="632" w:firstLineChars="200"/>
        <w:rPr>
          <w:rFonts w:ascii="仿宋_GB2312" w:hAnsi="宋体"/>
          <w:snapToGrid w:val="0"/>
          <w:kern w:val="32"/>
          <w:szCs w:val="32"/>
        </w:rPr>
      </w:pPr>
      <w:r>
        <w:rPr>
          <w:rFonts w:hint="eastAsia" w:ascii="仿宋_GB2312" w:hAnsi="宋体"/>
          <w:snapToGrid w:val="0"/>
          <w:kern w:val="32"/>
          <w:szCs w:val="32"/>
        </w:rPr>
        <w:t>东至：</w:t>
      </w:r>
      <w:r>
        <w:rPr>
          <w:rFonts w:hint="eastAsia" w:ascii="仿宋_GB2312" w:hAnsi="宋体"/>
          <w:snapToGrid w:val="0"/>
          <w:kern w:val="32"/>
          <w:szCs w:val="32"/>
          <w:u w:val="single"/>
        </w:rPr>
        <w:t xml:space="preserve">                    </w:t>
      </w:r>
      <w:r>
        <w:rPr>
          <w:rFonts w:hint="eastAsia" w:ascii="仿宋_GB2312" w:hAnsi="宋体"/>
          <w:snapToGrid w:val="0"/>
          <w:kern w:val="32"/>
          <w:szCs w:val="32"/>
        </w:rPr>
        <w:t>；南至：</w:t>
      </w:r>
      <w:r>
        <w:rPr>
          <w:rFonts w:hint="eastAsia" w:ascii="仿宋_GB2312" w:hAnsi="宋体"/>
          <w:snapToGrid w:val="0"/>
          <w:kern w:val="32"/>
          <w:szCs w:val="32"/>
          <w:u w:val="single"/>
        </w:rPr>
        <w:t xml:space="preserve">                    </w:t>
      </w:r>
      <w:r>
        <w:rPr>
          <w:rFonts w:hint="eastAsia" w:ascii="仿宋_GB2312" w:hAnsi="宋体"/>
          <w:snapToGrid w:val="0"/>
          <w:kern w:val="32"/>
          <w:szCs w:val="32"/>
        </w:rPr>
        <w:t>；</w:t>
      </w:r>
    </w:p>
    <w:p>
      <w:pPr>
        <w:spacing w:line="520" w:lineRule="exact"/>
        <w:ind w:firstLine="632" w:firstLineChars="200"/>
        <w:rPr>
          <w:rFonts w:ascii="仿宋_GB2312" w:hAnsi="宋体"/>
          <w:snapToGrid w:val="0"/>
          <w:kern w:val="32"/>
          <w:szCs w:val="32"/>
        </w:rPr>
      </w:pPr>
      <w:r>
        <w:rPr>
          <w:rFonts w:hint="eastAsia" w:ascii="仿宋_GB2312" w:hAnsi="宋体"/>
          <w:snapToGrid w:val="0"/>
          <w:kern w:val="32"/>
          <w:szCs w:val="32"/>
        </w:rPr>
        <w:t>西至：</w:t>
      </w:r>
      <w:r>
        <w:rPr>
          <w:rFonts w:hint="eastAsia" w:ascii="仿宋_GB2312" w:hAnsi="宋体"/>
          <w:snapToGrid w:val="0"/>
          <w:kern w:val="32"/>
          <w:szCs w:val="32"/>
          <w:u w:val="single"/>
        </w:rPr>
        <w:t xml:space="preserve">                    </w:t>
      </w:r>
      <w:r>
        <w:rPr>
          <w:rFonts w:hint="eastAsia" w:ascii="仿宋_GB2312" w:hAnsi="宋体"/>
          <w:snapToGrid w:val="0"/>
          <w:kern w:val="32"/>
          <w:szCs w:val="32"/>
        </w:rPr>
        <w:t>；北至：</w:t>
      </w:r>
      <w:r>
        <w:rPr>
          <w:rFonts w:hint="eastAsia" w:ascii="仿宋_GB2312" w:hAnsi="宋体"/>
          <w:snapToGrid w:val="0"/>
          <w:kern w:val="32"/>
          <w:szCs w:val="32"/>
          <w:u w:val="single"/>
        </w:rPr>
        <w:t xml:space="preserve">                    </w:t>
      </w:r>
      <w:r>
        <w:rPr>
          <w:rFonts w:hint="eastAsia" w:ascii="仿宋_GB2312" w:hAnsi="宋体"/>
          <w:snapToGrid w:val="0"/>
          <w:kern w:val="32"/>
          <w:szCs w:val="32"/>
        </w:rPr>
        <w:t>。</w:t>
      </w:r>
    </w:p>
    <w:p>
      <w:pPr>
        <w:spacing w:line="520" w:lineRule="exact"/>
        <w:ind w:firstLine="632" w:firstLineChars="200"/>
        <w:rPr>
          <w:rFonts w:ascii="仿宋_GB2312" w:hAnsi="宋体"/>
          <w:snapToGrid w:val="0"/>
          <w:kern w:val="32"/>
          <w:szCs w:val="32"/>
        </w:rPr>
      </w:pPr>
      <w:r>
        <w:rPr>
          <w:rFonts w:hint="eastAsia" w:ascii="仿宋_GB2312" w:hAnsi="宋体"/>
          <w:snapToGrid w:val="0"/>
          <w:kern w:val="32"/>
          <w:szCs w:val="32"/>
        </w:rPr>
        <w:t>（五）物业管理区域概况：总占地面积</w:t>
      </w:r>
      <w:r>
        <w:rPr>
          <w:rFonts w:hint="eastAsia" w:ascii="仿宋_GB2312" w:hAnsi="宋体"/>
          <w:snapToGrid w:val="0"/>
          <w:kern w:val="32"/>
          <w:szCs w:val="32"/>
          <w:u w:val="single"/>
        </w:rPr>
        <w:t xml:space="preserve">       </w:t>
      </w:r>
      <w:r>
        <w:rPr>
          <w:rFonts w:hint="eastAsia" w:ascii="仿宋_GB2312" w:hAnsi="宋体"/>
          <w:snapToGrid w:val="0"/>
          <w:kern w:val="32"/>
          <w:szCs w:val="32"/>
        </w:rPr>
        <w:t>平方米、物业总建筑面积</w:t>
      </w:r>
      <w:r>
        <w:rPr>
          <w:rFonts w:hint="eastAsia" w:ascii="仿宋_GB2312" w:hAnsi="宋体"/>
          <w:snapToGrid w:val="0"/>
          <w:kern w:val="32"/>
          <w:szCs w:val="32"/>
          <w:u w:val="single"/>
        </w:rPr>
        <w:t xml:space="preserve">      </w:t>
      </w:r>
      <w:r>
        <w:rPr>
          <w:rFonts w:hint="eastAsia" w:ascii="仿宋_GB2312" w:hAnsi="宋体"/>
          <w:snapToGrid w:val="0"/>
          <w:kern w:val="32"/>
          <w:szCs w:val="32"/>
        </w:rPr>
        <w:t>平方米。</w:t>
      </w:r>
    </w:p>
    <w:p>
      <w:pPr>
        <w:spacing w:line="520" w:lineRule="exact"/>
        <w:ind w:firstLine="632" w:firstLineChars="200"/>
        <w:rPr>
          <w:rFonts w:ascii="仿宋_GB2312" w:hAnsi="宋体"/>
          <w:snapToGrid w:val="0"/>
          <w:kern w:val="32"/>
          <w:szCs w:val="32"/>
        </w:rPr>
      </w:pPr>
      <w:r>
        <w:rPr>
          <w:rFonts w:hint="eastAsia" w:ascii="仿宋_GB2312" w:hAnsi="宋体"/>
          <w:snapToGrid w:val="0"/>
          <w:kern w:val="32"/>
          <w:szCs w:val="32"/>
        </w:rPr>
        <w:t>（六）物业管理用房建筑面积</w:t>
      </w:r>
      <w:r>
        <w:rPr>
          <w:rFonts w:hint="eastAsia" w:ascii="仿宋_GB2312" w:hAnsi="宋体"/>
          <w:snapToGrid w:val="0"/>
          <w:kern w:val="32"/>
          <w:szCs w:val="32"/>
          <w:u w:val="single"/>
        </w:rPr>
        <w:t xml:space="preserve">     </w:t>
      </w:r>
      <w:r>
        <w:rPr>
          <w:rFonts w:hint="eastAsia" w:ascii="仿宋_GB2312" w:hAnsi="宋体"/>
          <w:snapToGrid w:val="0"/>
          <w:kern w:val="32"/>
          <w:szCs w:val="32"/>
        </w:rPr>
        <w:t>平方米，其中：物业管理办公用房建筑面积为</w:t>
      </w:r>
      <w:r>
        <w:rPr>
          <w:rFonts w:hint="eastAsia" w:ascii="仿宋_GB2312" w:hAnsi="宋体"/>
          <w:snapToGrid w:val="0"/>
          <w:kern w:val="32"/>
          <w:szCs w:val="32"/>
          <w:u w:val="single"/>
        </w:rPr>
        <w:t xml:space="preserve">   </w:t>
      </w:r>
      <w:r>
        <w:rPr>
          <w:rFonts w:hint="eastAsia" w:ascii="仿宋_GB2312" w:hAnsi="宋体"/>
          <w:snapToGrid w:val="0"/>
          <w:kern w:val="32"/>
          <w:szCs w:val="32"/>
        </w:rPr>
        <w:t>平方米，坐落：</w:t>
      </w:r>
      <w:r>
        <w:rPr>
          <w:rFonts w:hint="eastAsia" w:ascii="仿宋_GB2312" w:hAnsi="宋体"/>
          <w:snapToGrid w:val="0"/>
          <w:kern w:val="32"/>
          <w:szCs w:val="32"/>
          <w:u w:val="single"/>
        </w:rPr>
        <w:t xml:space="preserve">                 </w:t>
      </w:r>
      <w:r>
        <w:rPr>
          <w:rFonts w:hint="eastAsia" w:ascii="仿宋_GB2312" w:hAnsi="宋体"/>
          <w:snapToGrid w:val="0"/>
          <w:kern w:val="32"/>
          <w:szCs w:val="32"/>
        </w:rPr>
        <w:t>；</w:t>
      </w:r>
      <w:r>
        <w:rPr>
          <w:rFonts w:hint="eastAsia" w:ascii="仿宋_GB2312" w:hAnsi="宋体"/>
          <w:snapToGrid w:val="0"/>
          <w:spacing w:val="-6"/>
          <w:kern w:val="32"/>
          <w:szCs w:val="32"/>
        </w:rPr>
        <w:t>物业管理经营用房建筑面积为</w:t>
      </w:r>
      <w:r>
        <w:rPr>
          <w:rFonts w:hint="eastAsia" w:ascii="仿宋_GB2312" w:hAnsi="宋体"/>
          <w:snapToGrid w:val="0"/>
          <w:spacing w:val="-6"/>
          <w:kern w:val="32"/>
          <w:szCs w:val="32"/>
          <w:u w:val="single"/>
        </w:rPr>
        <w:t xml:space="preserve">    </w:t>
      </w:r>
      <w:r>
        <w:rPr>
          <w:rFonts w:hint="eastAsia" w:ascii="仿宋_GB2312" w:hAnsi="宋体"/>
          <w:snapToGrid w:val="0"/>
          <w:spacing w:val="-6"/>
          <w:kern w:val="32"/>
          <w:szCs w:val="32"/>
        </w:rPr>
        <w:t>平方米，坐落：</w:t>
      </w:r>
      <w:r>
        <w:rPr>
          <w:rFonts w:hint="eastAsia" w:ascii="仿宋_GB2312" w:hAnsi="宋体"/>
          <w:snapToGrid w:val="0"/>
          <w:spacing w:val="-6"/>
          <w:kern w:val="32"/>
          <w:szCs w:val="32"/>
          <w:u w:val="single"/>
        </w:rPr>
        <w:t xml:space="preserve">               </w:t>
      </w:r>
      <w:r>
        <w:rPr>
          <w:rFonts w:hint="eastAsia" w:ascii="仿宋_GB2312" w:hAnsi="宋体"/>
          <w:snapToGrid w:val="0"/>
          <w:spacing w:val="-6"/>
          <w:kern w:val="32"/>
          <w:szCs w:val="32"/>
        </w:rPr>
        <w:t>。</w:t>
      </w:r>
    </w:p>
    <w:p>
      <w:pPr>
        <w:spacing w:line="520" w:lineRule="exact"/>
        <w:ind w:firstLine="632" w:firstLineChars="200"/>
        <w:rPr>
          <w:rFonts w:ascii="仿宋_GB2312" w:hAnsi="宋体"/>
          <w:snapToGrid w:val="0"/>
          <w:kern w:val="32"/>
          <w:szCs w:val="32"/>
        </w:rPr>
      </w:pPr>
      <w:r>
        <w:rPr>
          <w:rFonts w:hint="eastAsia" w:ascii="楷体_GB2312" w:hAnsi="宋体" w:eastAsia="楷体_GB2312"/>
          <w:b/>
          <w:snapToGrid w:val="0"/>
          <w:kern w:val="32"/>
          <w:szCs w:val="32"/>
        </w:rPr>
        <w:t>第五条</w:t>
      </w:r>
      <w:r>
        <w:rPr>
          <w:rFonts w:hint="eastAsia" w:ascii="仿宋_GB2312" w:hAnsi="宋体"/>
          <w:b/>
          <w:snapToGrid w:val="0"/>
          <w:kern w:val="32"/>
          <w:szCs w:val="32"/>
        </w:rPr>
        <w:t xml:space="preserve"> </w:t>
      </w:r>
      <w:r>
        <w:rPr>
          <w:rFonts w:hint="eastAsia" w:ascii="仿宋_GB2312" w:hAnsi="宋体"/>
          <w:snapToGrid w:val="0"/>
          <w:kern w:val="32"/>
          <w:szCs w:val="32"/>
        </w:rPr>
        <w:t xml:space="preserve"> 根据有关法律法规和物业买卖合同，业主享有以下物业共用部位、共用设施设备的所有权（共有权）：</w:t>
      </w:r>
    </w:p>
    <w:p>
      <w:pPr>
        <w:spacing w:line="520" w:lineRule="exact"/>
        <w:ind w:firstLine="632" w:firstLineChars="200"/>
        <w:rPr>
          <w:rFonts w:ascii="仿宋_GB2312" w:hAnsi="宋体"/>
          <w:snapToGrid w:val="0"/>
          <w:kern w:val="32"/>
          <w:szCs w:val="32"/>
        </w:rPr>
      </w:pPr>
      <w:r>
        <w:rPr>
          <w:rFonts w:hint="eastAsia" w:ascii="仿宋_GB2312" w:hAnsi="宋体"/>
          <w:snapToGrid w:val="0"/>
          <w:kern w:val="32"/>
          <w:szCs w:val="32"/>
        </w:rPr>
        <w:t>（一）由单幢建筑物的全体业主共有的共用部位，包括但不限于该幢建筑物的承重结构、主体结构、公共门厅、公共走廊、公共楼梯间、户外墙面、屋面等；</w:t>
      </w:r>
    </w:p>
    <w:p>
      <w:pPr>
        <w:spacing w:line="520" w:lineRule="exact"/>
        <w:ind w:firstLine="632" w:firstLineChars="200"/>
        <w:rPr>
          <w:rFonts w:ascii="仿宋_GB2312" w:hAnsi="宋体"/>
          <w:snapToGrid w:val="0"/>
          <w:kern w:val="32"/>
          <w:szCs w:val="32"/>
        </w:rPr>
      </w:pPr>
      <w:r>
        <w:rPr>
          <w:rFonts w:hint="eastAsia" w:ascii="仿宋_GB2312" w:hAnsi="宋体"/>
          <w:snapToGrid w:val="0"/>
          <w:kern w:val="32"/>
          <w:szCs w:val="32"/>
        </w:rPr>
        <w:t>（二）由单幢建筑物的全体业主共有的共用设施设备，包括但不限于该幢建筑物内的给排水管道、落水管、水箱、水泵、电梯、冷暖设施、供电设备、照明设施、消防设施、避雷设施等；</w:t>
      </w:r>
    </w:p>
    <w:p>
      <w:pPr>
        <w:spacing w:line="520" w:lineRule="exact"/>
        <w:ind w:firstLine="632" w:firstLineChars="200"/>
        <w:rPr>
          <w:rFonts w:ascii="仿宋_GB2312" w:hAnsi="宋体"/>
          <w:snapToGrid w:val="0"/>
          <w:kern w:val="32"/>
          <w:szCs w:val="32"/>
        </w:rPr>
      </w:pPr>
      <w:r>
        <w:rPr>
          <w:rFonts w:hint="eastAsia" w:ascii="仿宋_GB2312" w:hAnsi="宋体"/>
          <w:snapToGrid w:val="0"/>
          <w:kern w:val="32"/>
          <w:szCs w:val="32"/>
        </w:rPr>
        <w:t>（三）由物业管理区域内全体业主共有的共用部位和共用设施设备，包括围墙、池井、照明设施、共用设施设备使用的房屋等。</w:t>
      </w:r>
    </w:p>
    <w:p>
      <w:pPr>
        <w:spacing w:line="520" w:lineRule="exact"/>
        <w:ind w:firstLine="632" w:firstLineChars="200"/>
        <w:rPr>
          <w:rFonts w:ascii="仿宋_GB2312" w:hAnsi="宋体"/>
          <w:snapToGrid w:val="0"/>
          <w:kern w:val="32"/>
          <w:szCs w:val="32"/>
        </w:rPr>
      </w:pPr>
      <w:r>
        <w:rPr>
          <w:rFonts w:hint="eastAsia" w:ascii="仿宋_GB2312" w:hAnsi="宋体"/>
          <w:snapToGrid w:val="0"/>
          <w:kern w:val="32"/>
          <w:szCs w:val="32"/>
        </w:rPr>
        <w:t>物业服务区域内供水、供电、供气、通讯、有线电视等设施的维修和养护，由相关社会企事业单位负责。</w:t>
      </w:r>
    </w:p>
    <w:p>
      <w:pPr>
        <w:spacing w:line="520" w:lineRule="exact"/>
        <w:ind w:firstLine="608" w:firstLineChars="200"/>
        <w:rPr>
          <w:rFonts w:ascii="仿宋_GB2312" w:hAnsi="宋体"/>
          <w:snapToGrid w:val="0"/>
          <w:spacing w:val="-6"/>
          <w:kern w:val="32"/>
          <w:szCs w:val="32"/>
        </w:rPr>
      </w:pPr>
      <w:r>
        <w:rPr>
          <w:rFonts w:hint="eastAsia" w:ascii="仿宋_GB2312" w:hAnsi="宋体"/>
          <w:snapToGrid w:val="0"/>
          <w:spacing w:val="-6"/>
          <w:kern w:val="32"/>
          <w:szCs w:val="32"/>
        </w:rPr>
        <w:t>根据住房城乡建设部《物业承接查验办法》有关规定，全体业主同意授权物业服务企业代为查验物业共用部位、共用设施设备。</w:t>
      </w:r>
    </w:p>
    <w:p>
      <w:pPr>
        <w:spacing w:line="520" w:lineRule="exact"/>
        <w:ind w:firstLine="632" w:firstLineChars="200"/>
        <w:jc w:val="center"/>
        <w:rPr>
          <w:rFonts w:ascii="仿宋_GB2312" w:hAnsi="宋体"/>
          <w:snapToGrid w:val="0"/>
          <w:kern w:val="32"/>
          <w:szCs w:val="32"/>
        </w:rPr>
      </w:pPr>
    </w:p>
    <w:p>
      <w:pPr>
        <w:spacing w:line="520" w:lineRule="exact"/>
        <w:jc w:val="center"/>
        <w:rPr>
          <w:rFonts w:ascii="仿宋_GB2312" w:hAnsi="宋体"/>
          <w:snapToGrid w:val="0"/>
          <w:kern w:val="32"/>
          <w:szCs w:val="32"/>
        </w:rPr>
      </w:pPr>
      <w:r>
        <w:rPr>
          <w:rFonts w:hint="eastAsia" w:ascii="仿宋_GB2312" w:hAnsi="宋体"/>
          <w:snapToGrid w:val="0"/>
          <w:kern w:val="32"/>
          <w:szCs w:val="32"/>
        </w:rPr>
        <w:t>第三章  物业管理服务</w:t>
      </w:r>
    </w:p>
    <w:p>
      <w:pPr>
        <w:tabs>
          <w:tab w:val="left" w:pos="1890"/>
        </w:tabs>
        <w:spacing w:line="520" w:lineRule="exact"/>
        <w:ind w:firstLine="632" w:firstLineChars="200"/>
        <w:rPr>
          <w:rFonts w:ascii="仿宋_GB2312" w:hAnsi="宋体"/>
          <w:snapToGrid w:val="0"/>
          <w:spacing w:val="-6"/>
          <w:kern w:val="32"/>
          <w:szCs w:val="32"/>
        </w:rPr>
      </w:pPr>
      <w:r>
        <w:rPr>
          <w:rFonts w:hint="eastAsia" w:ascii="楷体_GB2312" w:hAnsi="宋体" w:eastAsia="楷体_GB2312"/>
          <w:b/>
          <w:snapToGrid w:val="0"/>
          <w:kern w:val="32"/>
          <w:szCs w:val="32"/>
        </w:rPr>
        <w:t>第六条</w:t>
      </w:r>
      <w:r>
        <w:rPr>
          <w:rFonts w:hint="eastAsia" w:ascii="仿宋_GB2312" w:hAnsi="宋体"/>
          <w:b/>
          <w:snapToGrid w:val="0"/>
          <w:kern w:val="32"/>
          <w:szCs w:val="32"/>
        </w:rPr>
        <w:t xml:space="preserve"> </w:t>
      </w:r>
      <w:r>
        <w:rPr>
          <w:rFonts w:hint="eastAsia" w:ascii="仿宋_GB2312" w:hAnsi="宋体"/>
          <w:snapToGrid w:val="0"/>
          <w:kern w:val="32"/>
          <w:szCs w:val="32"/>
        </w:rPr>
        <w:t xml:space="preserve"> </w:t>
      </w:r>
      <w:r>
        <w:rPr>
          <w:rFonts w:hint="eastAsia" w:ascii="仿宋_GB2312" w:hAnsi="宋体"/>
          <w:snapToGrid w:val="0"/>
          <w:spacing w:val="-6"/>
          <w:kern w:val="32"/>
          <w:szCs w:val="32"/>
        </w:rPr>
        <w:t>物业服务收费采取</w:t>
      </w:r>
      <w:r>
        <w:rPr>
          <w:rFonts w:hint="eastAsia" w:ascii="仿宋_GB2312" w:hAnsi="宋体"/>
          <w:snapToGrid w:val="0"/>
          <w:spacing w:val="-6"/>
          <w:kern w:val="32"/>
          <w:szCs w:val="32"/>
          <w:u w:val="single"/>
        </w:rPr>
        <w:t xml:space="preserve">        </w:t>
      </w:r>
      <w:r>
        <w:rPr>
          <w:rFonts w:hint="eastAsia" w:ascii="仿宋_GB2312" w:hAnsi="宋体"/>
          <w:snapToGrid w:val="0"/>
          <w:spacing w:val="-6"/>
          <w:kern w:val="32"/>
          <w:szCs w:val="32"/>
        </w:rPr>
        <w:t>（包干制或酬金制）方式。</w:t>
      </w:r>
    </w:p>
    <w:p>
      <w:pPr>
        <w:spacing w:line="520" w:lineRule="exact"/>
        <w:ind w:firstLine="632" w:firstLineChars="200"/>
        <w:rPr>
          <w:rFonts w:ascii="仿宋_GB2312" w:hAnsi="宋体"/>
          <w:snapToGrid w:val="0"/>
          <w:kern w:val="32"/>
          <w:szCs w:val="32"/>
        </w:rPr>
      </w:pPr>
      <w:r>
        <w:rPr>
          <w:rFonts w:hint="eastAsia" w:ascii="楷体_GB2312" w:hAnsi="宋体" w:eastAsia="楷体_GB2312"/>
          <w:b/>
          <w:snapToGrid w:val="0"/>
          <w:kern w:val="32"/>
          <w:szCs w:val="32"/>
        </w:rPr>
        <w:t>第七条</w:t>
      </w:r>
      <w:r>
        <w:rPr>
          <w:rFonts w:hint="eastAsia" w:ascii="仿宋_GB2312" w:hAnsi="宋体"/>
          <w:b/>
          <w:snapToGrid w:val="0"/>
          <w:kern w:val="32"/>
          <w:szCs w:val="32"/>
        </w:rPr>
        <w:t xml:space="preserve"> </w:t>
      </w:r>
      <w:r>
        <w:rPr>
          <w:rFonts w:hint="eastAsia" w:ascii="仿宋_GB2312" w:hAnsi="宋体"/>
          <w:snapToGrid w:val="0"/>
          <w:kern w:val="32"/>
          <w:szCs w:val="32"/>
        </w:rPr>
        <w:t xml:space="preserve"> 业主应按照前期物业服务合同的约定按时足额交纳物业服务费、公共能耗费等相关费用。转让物业的，应自觉及时结清相关费用。</w:t>
      </w:r>
    </w:p>
    <w:p>
      <w:pPr>
        <w:tabs>
          <w:tab w:val="left" w:pos="1890"/>
        </w:tabs>
        <w:spacing w:line="520" w:lineRule="exact"/>
        <w:ind w:firstLine="632" w:firstLineChars="200"/>
        <w:rPr>
          <w:rFonts w:ascii="仿宋_GB2312" w:hAnsi="宋体"/>
          <w:snapToGrid w:val="0"/>
          <w:kern w:val="32"/>
          <w:szCs w:val="32"/>
        </w:rPr>
      </w:pPr>
      <w:r>
        <w:rPr>
          <w:rFonts w:hint="eastAsia" w:ascii="楷体_GB2312" w:hAnsi="宋体" w:eastAsia="楷体_GB2312"/>
          <w:b/>
          <w:snapToGrid w:val="0"/>
          <w:kern w:val="32"/>
          <w:szCs w:val="32"/>
        </w:rPr>
        <w:t>第八条</w:t>
      </w:r>
      <w:r>
        <w:rPr>
          <w:rFonts w:hint="eastAsia" w:ascii="仿宋_GB2312" w:hAnsi="宋体"/>
          <w:b/>
          <w:snapToGrid w:val="0"/>
          <w:kern w:val="32"/>
          <w:szCs w:val="32"/>
        </w:rPr>
        <w:t xml:space="preserve">  </w:t>
      </w:r>
      <w:r>
        <w:rPr>
          <w:rFonts w:hint="eastAsia" w:ascii="仿宋_GB2312" w:hAnsi="宋体"/>
          <w:snapToGrid w:val="0"/>
          <w:kern w:val="32"/>
          <w:szCs w:val="32"/>
        </w:rPr>
        <w:t>业主和非业主使用人约定由非业主使用人交纳物业服务费等相关费用的，从其约定，业主负连带交纳责任。</w:t>
      </w:r>
    </w:p>
    <w:p>
      <w:pPr>
        <w:spacing w:line="520" w:lineRule="exact"/>
        <w:ind w:firstLine="632" w:firstLineChars="200"/>
        <w:rPr>
          <w:rFonts w:ascii="仿宋_GB2312" w:hAnsi="宋体"/>
          <w:snapToGrid w:val="0"/>
          <w:kern w:val="32"/>
          <w:szCs w:val="32"/>
        </w:rPr>
      </w:pPr>
      <w:r>
        <w:rPr>
          <w:rFonts w:hint="eastAsia" w:ascii="楷体_GB2312" w:hAnsi="宋体" w:eastAsia="楷体_GB2312"/>
          <w:b/>
          <w:snapToGrid w:val="0"/>
          <w:kern w:val="32"/>
          <w:szCs w:val="32"/>
        </w:rPr>
        <w:t>第九条</w:t>
      </w:r>
      <w:r>
        <w:rPr>
          <w:rFonts w:hint="eastAsia" w:ascii="仿宋_GB2312" w:hAnsi="宋体"/>
          <w:b/>
          <w:snapToGrid w:val="0"/>
          <w:kern w:val="32"/>
          <w:szCs w:val="32"/>
        </w:rPr>
        <w:t xml:space="preserve">  </w:t>
      </w:r>
      <w:r>
        <w:rPr>
          <w:rFonts w:hint="eastAsia" w:ascii="仿宋_GB2312" w:hAnsi="宋体"/>
          <w:snapToGrid w:val="0"/>
          <w:kern w:val="32"/>
          <w:szCs w:val="32"/>
        </w:rPr>
        <w:t>业主委托物业服务企业提供物业服务合同约定以外服务项目的，其费用由双方另行约定。</w:t>
      </w:r>
    </w:p>
    <w:p>
      <w:pPr>
        <w:spacing w:line="520" w:lineRule="exact"/>
        <w:ind w:firstLine="632" w:firstLineChars="200"/>
        <w:rPr>
          <w:rFonts w:ascii="仿宋_GB2312" w:hAnsi="宋体"/>
          <w:snapToGrid w:val="0"/>
          <w:kern w:val="32"/>
          <w:szCs w:val="32"/>
        </w:rPr>
      </w:pPr>
      <w:r>
        <w:rPr>
          <w:rFonts w:hint="eastAsia" w:ascii="楷体_GB2312" w:hAnsi="宋体" w:eastAsia="楷体_GB2312"/>
          <w:b/>
          <w:snapToGrid w:val="0"/>
          <w:kern w:val="32"/>
          <w:szCs w:val="32"/>
        </w:rPr>
        <w:t>第十条</w:t>
      </w:r>
      <w:r>
        <w:rPr>
          <w:rFonts w:hint="eastAsia" w:ascii="仿宋_GB2312" w:hAnsi="宋体"/>
          <w:b/>
          <w:snapToGrid w:val="0"/>
          <w:kern w:val="32"/>
          <w:szCs w:val="32"/>
        </w:rPr>
        <w:t xml:space="preserve">  </w:t>
      </w:r>
      <w:r>
        <w:rPr>
          <w:rFonts w:hint="eastAsia" w:ascii="仿宋_GB2312" w:hAnsi="宋体"/>
          <w:snapToGrid w:val="0"/>
          <w:kern w:val="32"/>
          <w:szCs w:val="32"/>
        </w:rPr>
        <w:t>对本物业管理区域内违反有关治安、环保、装饰装修、房屋出租等方面法律、法规和本临时管理规约规定的行为，物业服务企业应当及时进行劝阻、制止，并向相关职能部门报告。</w:t>
      </w:r>
    </w:p>
    <w:p>
      <w:pPr>
        <w:spacing w:line="520" w:lineRule="exact"/>
        <w:ind w:firstLine="632" w:firstLineChars="200"/>
        <w:rPr>
          <w:rFonts w:ascii="仿宋_GB2312" w:hAnsi="宋体"/>
          <w:snapToGrid w:val="0"/>
          <w:kern w:val="32"/>
          <w:szCs w:val="32"/>
        </w:rPr>
      </w:pPr>
    </w:p>
    <w:p>
      <w:pPr>
        <w:spacing w:line="520" w:lineRule="exact"/>
        <w:jc w:val="center"/>
        <w:rPr>
          <w:rFonts w:ascii="黑体" w:hAnsi="黑体" w:eastAsia="黑体"/>
          <w:snapToGrid w:val="0"/>
          <w:kern w:val="32"/>
          <w:szCs w:val="32"/>
        </w:rPr>
      </w:pPr>
      <w:r>
        <w:rPr>
          <w:rFonts w:hint="eastAsia" w:ascii="黑体" w:hAnsi="黑体" w:eastAsia="黑体"/>
          <w:snapToGrid w:val="0"/>
          <w:kern w:val="32"/>
          <w:szCs w:val="32"/>
        </w:rPr>
        <w:t>第四章  物业使用维护</w:t>
      </w:r>
    </w:p>
    <w:p>
      <w:pPr>
        <w:spacing w:line="520" w:lineRule="exact"/>
        <w:ind w:firstLine="632" w:firstLineChars="200"/>
        <w:rPr>
          <w:rFonts w:ascii="仿宋_GB2312" w:hAnsi="宋体" w:cs="仿宋_GB2312"/>
          <w:snapToGrid w:val="0"/>
          <w:kern w:val="32"/>
          <w:szCs w:val="32"/>
        </w:rPr>
      </w:pPr>
      <w:r>
        <w:rPr>
          <w:rFonts w:hint="eastAsia" w:ascii="楷体_GB2312" w:hAnsi="宋体" w:eastAsia="楷体_GB2312"/>
          <w:b/>
          <w:snapToGrid w:val="0"/>
          <w:kern w:val="32"/>
          <w:szCs w:val="32"/>
        </w:rPr>
        <w:t>第十一条</w:t>
      </w:r>
      <w:r>
        <w:rPr>
          <w:rFonts w:hint="eastAsia" w:ascii="仿宋_GB2312" w:hAnsi="宋体"/>
          <w:snapToGrid w:val="0"/>
          <w:kern w:val="32"/>
          <w:szCs w:val="32"/>
        </w:rPr>
        <w:t xml:space="preserve">  </w:t>
      </w:r>
      <w:r>
        <w:rPr>
          <w:rFonts w:hint="eastAsia" w:ascii="仿宋_GB2312" w:hAnsi="宋体" w:cs="仿宋_GB2312"/>
          <w:snapToGrid w:val="0"/>
          <w:kern w:val="32"/>
          <w:szCs w:val="32"/>
        </w:rPr>
        <w:t xml:space="preserve">业主、物业使用人应当按照下列规定使用物业：   </w:t>
      </w:r>
    </w:p>
    <w:p>
      <w:pPr>
        <w:spacing w:line="520" w:lineRule="exact"/>
        <w:ind w:firstLine="632" w:firstLineChars="200"/>
        <w:rPr>
          <w:rFonts w:ascii="仿宋_GB2312" w:hAnsi="宋体" w:cs="仿宋_GB2312"/>
          <w:snapToGrid w:val="0"/>
          <w:kern w:val="32"/>
          <w:szCs w:val="32"/>
        </w:rPr>
      </w:pPr>
      <w:r>
        <w:rPr>
          <w:rFonts w:hint="eastAsia" w:ascii="仿宋_GB2312" w:hAnsi="宋体" w:cs="仿宋_GB2312"/>
          <w:snapToGrid w:val="0"/>
          <w:kern w:val="32"/>
          <w:szCs w:val="32"/>
        </w:rPr>
        <w:t xml:space="preserve">（一）业主对物业的专有部分享有占有、使用、收益和处分的权利，但不得侵害其他人的合法权益；  </w:t>
      </w:r>
    </w:p>
    <w:p>
      <w:pPr>
        <w:spacing w:line="520" w:lineRule="exact"/>
        <w:ind w:firstLine="632" w:firstLineChars="200"/>
        <w:rPr>
          <w:rFonts w:ascii="仿宋_GB2312" w:hAnsi="宋体" w:cs="仿宋_GB2312"/>
          <w:snapToGrid w:val="0"/>
          <w:kern w:val="32"/>
          <w:szCs w:val="32"/>
        </w:rPr>
      </w:pPr>
      <w:r>
        <w:rPr>
          <w:rFonts w:hint="eastAsia" w:ascii="仿宋_GB2312" w:hAnsi="宋体" w:cs="仿宋_GB2312"/>
          <w:snapToGrid w:val="0"/>
          <w:kern w:val="32"/>
          <w:szCs w:val="32"/>
        </w:rPr>
        <w:t xml:space="preserve">（二）自觉维护物业的整洁、美观和共用部位、通道的畅通及共用设备、公共设施的完好；  </w:t>
      </w:r>
    </w:p>
    <w:p>
      <w:pPr>
        <w:spacing w:line="520" w:lineRule="exact"/>
        <w:ind w:firstLine="632" w:firstLineChars="200"/>
        <w:rPr>
          <w:rFonts w:ascii="仿宋_GB2312" w:hAnsi="宋体" w:cs="仿宋_GB2312"/>
          <w:snapToGrid w:val="0"/>
          <w:kern w:val="32"/>
          <w:szCs w:val="32"/>
        </w:rPr>
      </w:pPr>
      <w:r>
        <w:rPr>
          <w:rFonts w:hint="eastAsia" w:ascii="仿宋_GB2312" w:hAnsi="宋体" w:cs="仿宋_GB2312"/>
          <w:snapToGrid w:val="0"/>
          <w:kern w:val="32"/>
          <w:szCs w:val="32"/>
        </w:rPr>
        <w:t xml:space="preserve">（三）应当按照房屋设计预留的位置安装安装空调，未预留位置的，按照物业服务企业指定的位置安装，并按要求做好噪音及冷凝水的处理；  </w:t>
      </w:r>
    </w:p>
    <w:p>
      <w:pPr>
        <w:spacing w:line="520" w:lineRule="exact"/>
        <w:ind w:firstLine="632" w:firstLineChars="200"/>
        <w:rPr>
          <w:rFonts w:ascii="仿宋_GB2312" w:hAnsi="宋体" w:cs="仿宋_GB2312"/>
          <w:snapToGrid w:val="0"/>
          <w:kern w:val="32"/>
          <w:szCs w:val="32"/>
        </w:rPr>
      </w:pPr>
      <w:r>
        <w:rPr>
          <w:rFonts w:hint="eastAsia" w:ascii="仿宋_GB2312" w:hAnsi="宋体" w:cs="仿宋_GB2312"/>
          <w:snapToGrid w:val="0"/>
          <w:kern w:val="32"/>
          <w:szCs w:val="32"/>
        </w:rPr>
        <w:t>（四）当物业的专有部分出现影响他人正常使用的情况时，业主、物业使用人应当及时维修，消除隐患，</w:t>
      </w:r>
      <w:r>
        <w:rPr>
          <w:rFonts w:hint="eastAsia" w:ascii="仿宋_GB2312" w:hAnsi="宋体"/>
          <w:snapToGrid w:val="0"/>
          <w:kern w:val="32"/>
          <w:szCs w:val="32"/>
        </w:rPr>
        <w:t>应承担修复或赔偿责任。</w:t>
      </w:r>
      <w:r>
        <w:rPr>
          <w:rFonts w:hint="eastAsia" w:ascii="仿宋_GB2312" w:hAnsi="宋体" w:cs="仿宋_GB2312"/>
          <w:snapToGrid w:val="0"/>
          <w:kern w:val="32"/>
          <w:szCs w:val="32"/>
        </w:rPr>
        <w:t xml:space="preserve">  </w:t>
      </w:r>
    </w:p>
    <w:p>
      <w:pPr>
        <w:spacing w:line="520" w:lineRule="exact"/>
        <w:ind w:firstLine="632" w:firstLineChars="200"/>
        <w:rPr>
          <w:rFonts w:ascii="仿宋_GB2312" w:hAnsi="宋体" w:cs="仿宋_GB2312"/>
          <w:snapToGrid w:val="0"/>
          <w:kern w:val="32"/>
          <w:szCs w:val="32"/>
        </w:rPr>
      </w:pPr>
      <w:r>
        <w:rPr>
          <w:rFonts w:hint="eastAsia" w:ascii="仿宋_GB2312" w:hAnsi="宋体" w:cs="仿宋_GB2312"/>
          <w:snapToGrid w:val="0"/>
          <w:kern w:val="32"/>
          <w:szCs w:val="32"/>
        </w:rPr>
        <w:t>（五）不得占用、损坏本物业的共用部位、共用设施设备或改变其使用功能，因搬迁、装饰装修等原因确需合理使用共用部位、共用设施设备的，应事先通知物业服务企业并经其同意后确定使用范围和时限，并在约定的期限内恢复原状，造成损失的，应予赔偿；</w:t>
      </w:r>
    </w:p>
    <w:p>
      <w:pPr>
        <w:spacing w:line="520" w:lineRule="exact"/>
        <w:ind w:firstLine="632" w:firstLineChars="200"/>
        <w:rPr>
          <w:rFonts w:ascii="仿宋_GB2312" w:hAnsi="宋体" w:cs="仿宋_GB2312"/>
          <w:snapToGrid w:val="0"/>
          <w:kern w:val="32"/>
          <w:szCs w:val="32"/>
        </w:rPr>
      </w:pPr>
      <w:r>
        <w:rPr>
          <w:rFonts w:hint="eastAsia" w:ascii="仿宋_GB2312" w:hAnsi="宋体" w:cs="仿宋_GB2312"/>
          <w:snapToGrid w:val="0"/>
          <w:kern w:val="32"/>
          <w:szCs w:val="32"/>
        </w:rPr>
        <w:t>（六）在不违反法律法规政策的前提下，业主同意建筑区划内所有与某住宅单位（包括低密度住宅、联排住宅等）相邻的花园、绿地、楼宇屋面、露台、底层庭院、地下室、架空层、地下车库/车位，由该住宅单位的买受人按《商品房买卖合同》内容享有所有权或使用权。买受人享有所有权或使用权的花园、绿地、楼宇屋面、露台、底层庭院、地下室、架空层、地下车库/车位的范围、面积，以该住宅单位的卖受人与买受人签订的《商品房买卖合同》的约定的范围、面积、使用期限为准。上述部分的所有权或使用权归各相应买受人所有或按合同约定使用，其他买受人对此放弃且不具有使用权；</w:t>
      </w:r>
    </w:p>
    <w:p>
      <w:pPr>
        <w:spacing w:line="520" w:lineRule="exact"/>
        <w:ind w:firstLine="632" w:firstLineChars="200"/>
        <w:rPr>
          <w:rFonts w:ascii="仿宋_GB2312" w:hAnsi="宋体" w:cs="仿宋_GB2312"/>
          <w:snapToGrid w:val="0"/>
          <w:kern w:val="32"/>
          <w:szCs w:val="32"/>
        </w:rPr>
      </w:pPr>
      <w:r>
        <w:rPr>
          <w:rFonts w:hint="eastAsia" w:ascii="仿宋_GB2312" w:hAnsi="宋体" w:cs="仿宋_GB2312"/>
          <w:snapToGrid w:val="0"/>
          <w:kern w:val="32"/>
          <w:szCs w:val="32"/>
        </w:rPr>
        <w:t>（七）对业主、物业使用人具有使用权的绿地等，仅具有使用权，不得私自改造、破坏。</w:t>
      </w:r>
    </w:p>
    <w:p>
      <w:pPr>
        <w:spacing w:line="520" w:lineRule="exact"/>
        <w:ind w:firstLine="632" w:firstLineChars="200"/>
        <w:rPr>
          <w:rFonts w:ascii="仿宋_GB2312" w:hAnsi="宋体" w:cs="仿宋_GB2312"/>
          <w:snapToGrid w:val="0"/>
          <w:kern w:val="32"/>
          <w:szCs w:val="32"/>
        </w:rPr>
      </w:pPr>
      <w:r>
        <w:rPr>
          <w:rFonts w:hint="eastAsia" w:ascii="楷体_GB2312" w:hAnsi="宋体" w:eastAsia="楷体_GB2312"/>
          <w:b/>
          <w:snapToGrid w:val="0"/>
          <w:kern w:val="32"/>
          <w:szCs w:val="32"/>
        </w:rPr>
        <w:t>第十二条</w:t>
      </w:r>
      <w:r>
        <w:rPr>
          <w:rFonts w:hint="eastAsia" w:ascii="仿宋_GB2312" w:hAnsi="宋体" w:cs="仿宋_GB2312"/>
          <w:snapToGrid w:val="0"/>
          <w:kern w:val="32"/>
          <w:szCs w:val="32"/>
        </w:rPr>
        <w:t xml:space="preserve">  业主、物业使用人应当合法使用房屋，保障房屋的整体性、抗震性和结构安全，使用物业不得有下列行为：  </w:t>
      </w:r>
    </w:p>
    <w:p>
      <w:pPr>
        <w:spacing w:line="520" w:lineRule="exact"/>
        <w:ind w:firstLine="632" w:firstLineChars="200"/>
        <w:rPr>
          <w:rFonts w:ascii="仿宋_GB2312" w:hAnsi="宋体" w:cs="仿宋_GB2312"/>
          <w:snapToGrid w:val="0"/>
          <w:kern w:val="32"/>
          <w:szCs w:val="32"/>
        </w:rPr>
      </w:pPr>
      <w:r>
        <w:rPr>
          <w:rFonts w:hint="eastAsia" w:ascii="仿宋_GB2312" w:hAnsi="宋体" w:cs="仿宋_GB2312"/>
          <w:snapToGrid w:val="0"/>
          <w:kern w:val="32"/>
          <w:szCs w:val="32"/>
        </w:rPr>
        <w:t xml:space="preserve">（一）拆改住宅房屋或者与其结构垂直连体的非住宅房屋的基础、墙体、梁、柱、楼板等承重结构，损坏共用的设施、设备，在外墙上拆改、增设门窗，或者扩大原有门窗尺寸，损坏和改变房屋外貌；  </w:t>
      </w:r>
    </w:p>
    <w:p>
      <w:pPr>
        <w:spacing w:line="520" w:lineRule="exact"/>
        <w:ind w:firstLine="632" w:firstLineChars="200"/>
        <w:rPr>
          <w:rFonts w:ascii="仿宋_GB2312" w:hAnsi="宋体" w:cs="仿宋_GB2312"/>
          <w:snapToGrid w:val="0"/>
          <w:kern w:val="32"/>
          <w:szCs w:val="32"/>
        </w:rPr>
      </w:pPr>
      <w:r>
        <w:rPr>
          <w:rFonts w:hint="eastAsia" w:ascii="仿宋_GB2312" w:hAnsi="宋体" w:cs="仿宋_GB2312"/>
          <w:snapToGrid w:val="0"/>
          <w:kern w:val="32"/>
          <w:szCs w:val="32"/>
        </w:rPr>
        <w:t xml:space="preserve">（二）在楼板、阳台、露台、屋顶超荷载铺设材料或者堆放物品、在室内增设超荷载分隔墙体；在外墙安装存在安全隐患、有碍观瞻或者破坏小区整体环境的物品；  </w:t>
      </w:r>
    </w:p>
    <w:p>
      <w:pPr>
        <w:spacing w:line="520" w:lineRule="exact"/>
        <w:ind w:firstLine="632" w:firstLineChars="200"/>
        <w:rPr>
          <w:rFonts w:ascii="仿宋_GB2312" w:hAnsi="宋体" w:cs="仿宋_GB2312"/>
          <w:snapToGrid w:val="0"/>
          <w:kern w:val="32"/>
          <w:szCs w:val="32"/>
        </w:rPr>
      </w:pPr>
      <w:r>
        <w:rPr>
          <w:rFonts w:hint="eastAsia" w:ascii="仿宋_GB2312" w:hAnsi="宋体" w:cs="仿宋_GB2312"/>
          <w:snapToGrid w:val="0"/>
          <w:kern w:val="32"/>
          <w:szCs w:val="32"/>
        </w:rPr>
        <w:t xml:space="preserve">（三）擅自改变房屋设计用途；  </w:t>
      </w:r>
    </w:p>
    <w:p>
      <w:pPr>
        <w:spacing w:line="520" w:lineRule="exact"/>
        <w:ind w:firstLine="632" w:firstLineChars="200"/>
        <w:rPr>
          <w:rFonts w:ascii="仿宋_GB2312" w:hAnsi="宋体" w:cs="仿宋_GB2312"/>
          <w:snapToGrid w:val="0"/>
          <w:kern w:val="32"/>
          <w:szCs w:val="32"/>
        </w:rPr>
      </w:pPr>
      <w:r>
        <w:rPr>
          <w:rFonts w:hint="eastAsia" w:ascii="仿宋_GB2312" w:hAnsi="宋体" w:cs="仿宋_GB2312"/>
          <w:snapToGrid w:val="0"/>
          <w:kern w:val="32"/>
          <w:szCs w:val="32"/>
        </w:rPr>
        <w:t xml:space="preserve">（四）占用共用部位和消防通道，损坏共用的设施、设备或者移装共用设备； </w:t>
      </w:r>
    </w:p>
    <w:p>
      <w:pPr>
        <w:spacing w:line="520" w:lineRule="exact"/>
        <w:ind w:firstLine="632" w:firstLineChars="200"/>
        <w:rPr>
          <w:rFonts w:ascii="仿宋_GB2312" w:hAnsi="宋体" w:cs="仿宋_GB2312"/>
          <w:snapToGrid w:val="0"/>
          <w:kern w:val="32"/>
          <w:szCs w:val="32"/>
        </w:rPr>
      </w:pPr>
      <w:r>
        <w:rPr>
          <w:rFonts w:hint="eastAsia" w:ascii="仿宋_GB2312" w:hAnsi="宋体" w:cs="仿宋_GB2312"/>
          <w:snapToGrid w:val="0"/>
          <w:kern w:val="32"/>
          <w:szCs w:val="32"/>
        </w:rPr>
        <w:t xml:space="preserve">（五）在庭院、车位、平台、屋顶、露台或者其他场地搭建建筑物、构筑物； </w:t>
      </w:r>
    </w:p>
    <w:p>
      <w:pPr>
        <w:spacing w:line="520" w:lineRule="exact"/>
        <w:ind w:firstLine="632" w:firstLineChars="200"/>
        <w:rPr>
          <w:rFonts w:ascii="仿宋_GB2312" w:hAnsi="宋体" w:cs="仿宋_GB2312"/>
          <w:snapToGrid w:val="0"/>
          <w:kern w:val="32"/>
          <w:szCs w:val="32"/>
        </w:rPr>
      </w:pPr>
      <w:r>
        <w:rPr>
          <w:rFonts w:hint="eastAsia" w:ascii="仿宋_GB2312" w:hAnsi="宋体" w:cs="仿宋_GB2312"/>
          <w:snapToGrid w:val="0"/>
          <w:kern w:val="32"/>
          <w:szCs w:val="32"/>
        </w:rPr>
        <w:t xml:space="preserve">（六）违反有关规定存放易燃、易爆、剧毒、放射性物品和燃放烟花炮竹及排放有毒、有害、危险物质；  </w:t>
      </w:r>
    </w:p>
    <w:p>
      <w:pPr>
        <w:spacing w:line="520" w:lineRule="exact"/>
        <w:ind w:firstLine="632" w:firstLineChars="200"/>
        <w:rPr>
          <w:rFonts w:ascii="仿宋_GB2312" w:hAnsi="宋体" w:cs="仿宋_GB2312"/>
          <w:snapToGrid w:val="0"/>
          <w:kern w:val="32"/>
          <w:szCs w:val="32"/>
        </w:rPr>
      </w:pPr>
      <w:r>
        <w:rPr>
          <w:rFonts w:hint="eastAsia" w:ascii="仿宋_GB2312" w:hAnsi="宋体" w:cs="仿宋_GB2312"/>
          <w:snapToGrid w:val="0"/>
          <w:kern w:val="32"/>
          <w:szCs w:val="32"/>
        </w:rPr>
        <w:t>（七）法律、法规和规章禁止的其他行为。</w:t>
      </w:r>
    </w:p>
    <w:p>
      <w:pPr>
        <w:spacing w:line="520" w:lineRule="exact"/>
        <w:ind w:firstLine="632" w:firstLineChars="200"/>
        <w:rPr>
          <w:rFonts w:ascii="仿宋_GB2312" w:hAnsi="宋体" w:cs="仿宋_GB2312"/>
          <w:snapToGrid w:val="0"/>
          <w:kern w:val="32"/>
          <w:szCs w:val="32"/>
        </w:rPr>
      </w:pPr>
      <w:r>
        <w:rPr>
          <w:rFonts w:hint="eastAsia" w:ascii="楷体_GB2312" w:hAnsi="宋体" w:eastAsia="楷体_GB2312"/>
          <w:b/>
          <w:snapToGrid w:val="0"/>
          <w:kern w:val="32"/>
          <w:szCs w:val="32"/>
        </w:rPr>
        <w:t>第十三条</w:t>
      </w:r>
      <w:r>
        <w:rPr>
          <w:rFonts w:hint="eastAsia" w:ascii="仿宋_GB2312" w:hAnsi="宋体" w:cs="仿宋_GB2312"/>
          <w:snapToGrid w:val="0"/>
          <w:kern w:val="32"/>
          <w:szCs w:val="32"/>
        </w:rPr>
        <w:t xml:space="preserve"> 业主和物业使用人应当按照设计用途使用物业，</w:t>
      </w:r>
      <w:r>
        <w:rPr>
          <w:rFonts w:hint="eastAsia" w:ascii="仿宋_GB2312" w:hAnsi="宋体" w:cs="仿宋_GB2312"/>
          <w:snapToGrid w:val="0"/>
          <w:spacing w:val="-6"/>
          <w:kern w:val="32"/>
          <w:szCs w:val="32"/>
        </w:rPr>
        <w:t xml:space="preserve">不得违反法律、法规以及本临时管理规约的规定改变房屋使用用途。  </w:t>
      </w:r>
    </w:p>
    <w:p>
      <w:pPr>
        <w:spacing w:line="520" w:lineRule="exact"/>
        <w:ind w:firstLine="632" w:firstLineChars="200"/>
        <w:rPr>
          <w:rFonts w:ascii="仿宋_GB2312" w:hAnsi="宋体"/>
          <w:snapToGrid w:val="0"/>
          <w:kern w:val="32"/>
          <w:szCs w:val="32"/>
        </w:rPr>
      </w:pPr>
      <w:r>
        <w:rPr>
          <w:rFonts w:hint="eastAsia" w:ascii="仿宋_GB2312" w:hAnsi="宋体" w:cs="仿宋_GB2312"/>
          <w:snapToGrid w:val="0"/>
          <w:kern w:val="32"/>
          <w:szCs w:val="32"/>
        </w:rPr>
        <w:t>业主确需改变房屋设计用途的，除遵守法律、法规外，应当</w:t>
      </w:r>
      <w:r>
        <w:rPr>
          <w:rFonts w:hint="eastAsia" w:ascii="仿宋_GB2312" w:hAnsi="宋体" w:cs="仿宋_GB2312"/>
          <w:szCs w:val="32"/>
        </w:rPr>
        <w:t>经有利害关系的业主书面同意后，报有关行政主管部门批准，并</w:t>
      </w:r>
      <w:r>
        <w:rPr>
          <w:rFonts w:hint="eastAsia" w:ascii="仿宋_GB2312" w:hAnsi="宋体" w:cs="仿宋_GB2312"/>
          <w:snapToGrid w:val="0"/>
          <w:kern w:val="32"/>
          <w:szCs w:val="32"/>
        </w:rPr>
        <w:t>将有关部门审批的资料报送物业服务企业留存。</w:t>
      </w:r>
    </w:p>
    <w:p>
      <w:pPr>
        <w:spacing w:line="520" w:lineRule="exact"/>
        <w:ind w:firstLine="632" w:firstLineChars="200"/>
        <w:rPr>
          <w:rFonts w:ascii="仿宋_GB2312" w:hAnsi="宋体"/>
          <w:snapToGrid w:val="0"/>
          <w:kern w:val="32"/>
          <w:szCs w:val="32"/>
        </w:rPr>
      </w:pPr>
      <w:r>
        <w:rPr>
          <w:rFonts w:hint="eastAsia" w:ascii="楷体_GB2312" w:hAnsi="宋体" w:eastAsia="楷体_GB2312"/>
          <w:b/>
          <w:snapToGrid w:val="0"/>
          <w:kern w:val="32"/>
          <w:szCs w:val="32"/>
        </w:rPr>
        <w:t xml:space="preserve">第十四条  </w:t>
      </w:r>
      <w:r>
        <w:rPr>
          <w:rFonts w:hint="eastAsia" w:ascii="仿宋_GB2312" w:hAnsi="宋体"/>
          <w:snapToGrid w:val="0"/>
          <w:kern w:val="32"/>
          <w:szCs w:val="32"/>
        </w:rPr>
        <w:t>业主和非业主使用人应遵守法律、法规和本临时管理规约的规定，按照有利于物业使用安全、整洁以及公平合理、不损害公共利益和他人利益的原则，正确处理供电、供水、供热、供气、排水、通行、通风、采光、管线铺设、建筑维修、装饰装修、环境卫生、环境保护、秩序维护等方面的相邻关系。</w:t>
      </w:r>
    </w:p>
    <w:p>
      <w:pPr>
        <w:spacing w:line="520" w:lineRule="exact"/>
        <w:ind w:firstLine="632" w:firstLineChars="200"/>
        <w:rPr>
          <w:rFonts w:ascii="仿宋_GB2312" w:hAnsi="宋体"/>
          <w:snapToGrid w:val="0"/>
          <w:kern w:val="32"/>
          <w:szCs w:val="32"/>
        </w:rPr>
      </w:pPr>
      <w:r>
        <w:rPr>
          <w:rFonts w:hint="eastAsia" w:ascii="楷体_GB2312" w:hAnsi="宋体" w:eastAsia="楷体_GB2312"/>
          <w:b/>
          <w:snapToGrid w:val="0"/>
          <w:kern w:val="32"/>
          <w:szCs w:val="32"/>
        </w:rPr>
        <w:t>第十五条</w:t>
      </w:r>
      <w:r>
        <w:rPr>
          <w:rFonts w:hint="eastAsia" w:ascii="仿宋_GB2312" w:hAnsi="宋体"/>
          <w:snapToGrid w:val="0"/>
          <w:kern w:val="32"/>
          <w:szCs w:val="32"/>
        </w:rPr>
        <w:t xml:space="preserve">  物业出租应当遵守法律、法规、规章等相关规定，尊重社会公德，不得危及物业的安全，不得损害其他业主的合法</w:t>
      </w:r>
      <w:r>
        <w:rPr>
          <w:rFonts w:hint="eastAsia" w:ascii="仿宋_GB2312" w:hAnsi="宋体"/>
          <w:snapToGrid w:val="0"/>
          <w:spacing w:val="-4"/>
          <w:kern w:val="32"/>
          <w:szCs w:val="32"/>
        </w:rPr>
        <w:t>权益。出租房屋时，不得违反《湖州市居住出租房屋安全管理规定》。违反规定的，由业主、承租人承担由此产生的全部法律责任。</w:t>
      </w:r>
    </w:p>
    <w:p>
      <w:pPr>
        <w:spacing w:line="520" w:lineRule="exact"/>
        <w:ind w:firstLine="632" w:firstLineChars="200"/>
        <w:rPr>
          <w:rFonts w:ascii="仿宋_GB2312" w:hAnsi="宋体"/>
          <w:snapToGrid w:val="0"/>
          <w:kern w:val="32"/>
          <w:szCs w:val="32"/>
        </w:rPr>
      </w:pPr>
      <w:r>
        <w:rPr>
          <w:rFonts w:hint="eastAsia" w:ascii="楷体_GB2312" w:hAnsi="宋体" w:eastAsia="楷体_GB2312"/>
          <w:b/>
          <w:snapToGrid w:val="0"/>
          <w:kern w:val="32"/>
          <w:szCs w:val="32"/>
        </w:rPr>
        <w:t>第十六条</w:t>
      </w:r>
      <w:r>
        <w:rPr>
          <w:rFonts w:hint="eastAsia" w:ascii="仿宋_GB2312" w:hAnsi="宋体"/>
          <w:snapToGrid w:val="0"/>
          <w:kern w:val="32"/>
          <w:szCs w:val="32"/>
        </w:rPr>
        <w:t xml:space="preserve">  电梯使用安全注意事项：</w:t>
      </w:r>
    </w:p>
    <w:p>
      <w:pPr>
        <w:spacing w:line="520" w:lineRule="exact"/>
        <w:ind w:firstLine="632" w:firstLineChars="200"/>
        <w:rPr>
          <w:rFonts w:ascii="仿宋_GB2312" w:hAnsi="宋体" w:cs="仿宋_GB2312"/>
          <w:snapToGrid w:val="0"/>
          <w:kern w:val="32"/>
          <w:szCs w:val="32"/>
        </w:rPr>
      </w:pPr>
      <w:r>
        <w:rPr>
          <w:rFonts w:hint="eastAsia" w:ascii="仿宋_GB2312" w:hAnsi="宋体" w:cs="仿宋_GB2312"/>
          <w:snapToGrid w:val="0"/>
          <w:kern w:val="32"/>
          <w:szCs w:val="32"/>
        </w:rPr>
        <w:t>应当按照电梯安全注意事项和警示标志正确使用电梯，不得有下列行为：</w:t>
      </w:r>
    </w:p>
    <w:p>
      <w:pPr>
        <w:spacing w:line="520" w:lineRule="exact"/>
        <w:ind w:firstLine="632" w:firstLineChars="200"/>
        <w:rPr>
          <w:rFonts w:ascii="仿宋_GB2312" w:hAnsi="宋体" w:cs="仿宋_GB2312"/>
          <w:snapToGrid w:val="0"/>
          <w:kern w:val="32"/>
          <w:szCs w:val="32"/>
        </w:rPr>
      </w:pPr>
      <w:r>
        <w:rPr>
          <w:rFonts w:hint="eastAsia" w:ascii="仿宋_GB2312" w:hAnsi="宋体" w:cs="仿宋_GB2312"/>
          <w:snapToGrid w:val="0"/>
          <w:kern w:val="32"/>
          <w:szCs w:val="32"/>
        </w:rPr>
        <w:t>（一）使用明示处于禁止使用状态下的电梯；</w:t>
      </w:r>
    </w:p>
    <w:p>
      <w:pPr>
        <w:spacing w:line="520" w:lineRule="exact"/>
        <w:ind w:firstLine="632" w:firstLineChars="200"/>
        <w:rPr>
          <w:rFonts w:ascii="仿宋_GB2312" w:hAnsi="宋体" w:cs="仿宋_GB2312"/>
          <w:snapToGrid w:val="0"/>
          <w:kern w:val="32"/>
          <w:szCs w:val="32"/>
        </w:rPr>
      </w:pPr>
      <w:r>
        <w:rPr>
          <w:rFonts w:hint="eastAsia" w:ascii="仿宋_GB2312" w:hAnsi="宋体" w:cs="仿宋_GB2312"/>
          <w:snapToGrid w:val="0"/>
          <w:kern w:val="32"/>
          <w:szCs w:val="32"/>
        </w:rPr>
        <w:t>（二）采用非安全手段开启电梯层门、轿厢门；</w:t>
      </w:r>
    </w:p>
    <w:p>
      <w:pPr>
        <w:spacing w:line="520" w:lineRule="exact"/>
        <w:ind w:firstLine="632" w:firstLineChars="200"/>
        <w:rPr>
          <w:rFonts w:ascii="仿宋_GB2312" w:hAnsi="宋体" w:cs="仿宋_GB2312"/>
          <w:snapToGrid w:val="0"/>
          <w:kern w:val="32"/>
          <w:szCs w:val="32"/>
        </w:rPr>
      </w:pPr>
      <w:r>
        <w:rPr>
          <w:rFonts w:hint="eastAsia" w:ascii="仿宋_GB2312" w:hAnsi="宋体" w:cs="仿宋_GB2312"/>
          <w:snapToGrid w:val="0"/>
          <w:kern w:val="32"/>
          <w:szCs w:val="32"/>
        </w:rPr>
        <w:t>（三）拆除、破坏电梯零部件和其他附属设施；</w:t>
      </w:r>
    </w:p>
    <w:p>
      <w:pPr>
        <w:spacing w:line="520" w:lineRule="exact"/>
        <w:ind w:firstLine="632" w:firstLineChars="200"/>
        <w:rPr>
          <w:rFonts w:ascii="仿宋_GB2312" w:hAnsi="宋体" w:cs="仿宋_GB2312"/>
          <w:snapToGrid w:val="0"/>
          <w:kern w:val="32"/>
          <w:szCs w:val="32"/>
        </w:rPr>
      </w:pPr>
      <w:r>
        <w:rPr>
          <w:rFonts w:hint="eastAsia" w:ascii="仿宋_GB2312" w:hAnsi="宋体" w:cs="仿宋_GB2312"/>
          <w:snapToGrid w:val="0"/>
          <w:kern w:val="32"/>
          <w:szCs w:val="32"/>
        </w:rPr>
        <w:t>（四）超过额定载重量使用电梯；</w:t>
      </w:r>
    </w:p>
    <w:p>
      <w:pPr>
        <w:spacing w:line="520" w:lineRule="exact"/>
        <w:ind w:firstLine="632" w:firstLineChars="200"/>
        <w:rPr>
          <w:rFonts w:ascii="仿宋_GB2312" w:hAnsi="宋体" w:cs="仿宋_GB2312"/>
          <w:snapToGrid w:val="0"/>
          <w:kern w:val="32"/>
          <w:szCs w:val="32"/>
        </w:rPr>
      </w:pPr>
      <w:r>
        <w:rPr>
          <w:rFonts w:hint="eastAsia" w:ascii="仿宋_GB2312" w:hAnsi="宋体" w:cs="仿宋_GB2312"/>
          <w:snapToGrid w:val="0"/>
          <w:kern w:val="32"/>
          <w:szCs w:val="32"/>
        </w:rPr>
        <w:t>（五）在电梯内蹦跳、打闹或者在运行的自动扶梯、自动人行道上逆行；</w:t>
      </w:r>
    </w:p>
    <w:p>
      <w:pPr>
        <w:spacing w:line="520" w:lineRule="exact"/>
        <w:ind w:firstLine="632" w:firstLineChars="200"/>
        <w:rPr>
          <w:rFonts w:ascii="仿宋_GB2312" w:hAnsi="宋体" w:cs="仿宋_GB2312"/>
          <w:snapToGrid w:val="0"/>
          <w:kern w:val="32"/>
          <w:szCs w:val="32"/>
        </w:rPr>
      </w:pPr>
      <w:r>
        <w:rPr>
          <w:rFonts w:hint="eastAsia" w:ascii="仿宋_GB2312" w:hAnsi="宋体" w:cs="仿宋_GB2312"/>
          <w:snapToGrid w:val="0"/>
          <w:kern w:val="32"/>
          <w:szCs w:val="32"/>
        </w:rPr>
        <w:t>（六）未发生故障时使用、拨打应急救援电话或者非紧急状态下启动紧急制动装置；</w:t>
      </w:r>
    </w:p>
    <w:p>
      <w:pPr>
        <w:spacing w:line="520" w:lineRule="exact"/>
        <w:ind w:firstLine="632" w:firstLineChars="200"/>
        <w:rPr>
          <w:rFonts w:ascii="仿宋_GB2312" w:hAnsi="宋体"/>
          <w:snapToGrid w:val="0"/>
          <w:kern w:val="32"/>
          <w:szCs w:val="32"/>
        </w:rPr>
      </w:pPr>
      <w:r>
        <w:rPr>
          <w:rFonts w:hint="eastAsia" w:ascii="仿宋_GB2312" w:hAnsi="宋体"/>
          <w:snapToGrid w:val="0"/>
          <w:kern w:val="32"/>
          <w:szCs w:val="32"/>
        </w:rPr>
        <w:t>（七）遇到火灾、地震或其他灾害时，不得使用电梯。</w:t>
      </w:r>
    </w:p>
    <w:p>
      <w:pPr>
        <w:spacing w:line="520" w:lineRule="exact"/>
        <w:ind w:firstLine="632" w:firstLineChars="200"/>
        <w:rPr>
          <w:rFonts w:ascii="仿宋_GB2312" w:hAnsi="宋体" w:cs="仿宋_GB2312"/>
          <w:snapToGrid w:val="0"/>
          <w:kern w:val="32"/>
          <w:szCs w:val="32"/>
        </w:rPr>
      </w:pPr>
      <w:r>
        <w:rPr>
          <w:rFonts w:hint="eastAsia" w:ascii="仿宋_GB2312" w:hAnsi="宋体" w:cs="仿宋_GB2312"/>
          <w:snapToGrid w:val="0"/>
          <w:kern w:val="32"/>
          <w:szCs w:val="32"/>
        </w:rPr>
        <w:t>（八）其他危及人身安全或者影响电梯安全运行的行为。</w:t>
      </w:r>
    </w:p>
    <w:p>
      <w:pPr>
        <w:spacing w:line="520" w:lineRule="exact"/>
        <w:ind w:firstLine="632" w:firstLineChars="200"/>
        <w:rPr>
          <w:rFonts w:ascii="仿宋_GB2312" w:hAnsi="宋体" w:cs="仿宋_GB2312"/>
          <w:snapToGrid w:val="0"/>
          <w:kern w:val="32"/>
          <w:szCs w:val="32"/>
        </w:rPr>
      </w:pPr>
      <w:r>
        <w:rPr>
          <w:rFonts w:hint="eastAsia" w:ascii="仿宋_GB2312" w:hAnsi="宋体" w:cs="仿宋_GB2312"/>
          <w:snapToGrid w:val="0"/>
          <w:kern w:val="32"/>
          <w:szCs w:val="32"/>
        </w:rPr>
        <w:t>监护人应当履行对被监护人安全、文明使用电梯的监护义务。</w:t>
      </w:r>
    </w:p>
    <w:p>
      <w:pPr>
        <w:spacing w:line="520" w:lineRule="exact"/>
        <w:ind w:firstLine="632" w:firstLineChars="200"/>
        <w:rPr>
          <w:rFonts w:ascii="仿宋_GB2312" w:hAnsi="宋体"/>
          <w:snapToGrid w:val="0"/>
          <w:kern w:val="32"/>
          <w:szCs w:val="32"/>
        </w:rPr>
      </w:pPr>
      <w:r>
        <w:rPr>
          <w:rFonts w:hint="eastAsia" w:ascii="仿宋_GB2312" w:hAnsi="宋体" w:cs="仿宋_GB2312"/>
          <w:snapToGrid w:val="0"/>
          <w:kern w:val="32"/>
          <w:szCs w:val="32"/>
        </w:rPr>
        <w:t>乘客违规使用电梯的，电梯管理责任人有权对其进行劝阻或者批评教育；构成违反治安管理行为的，由公安部门依法给予治安管理处罚。</w:t>
      </w:r>
    </w:p>
    <w:p>
      <w:pPr>
        <w:spacing w:line="520" w:lineRule="exact"/>
        <w:ind w:firstLine="632" w:firstLineChars="200"/>
        <w:rPr>
          <w:rFonts w:ascii="仿宋_GB2312" w:hAnsi="宋体"/>
          <w:snapToGrid w:val="0"/>
          <w:kern w:val="32"/>
          <w:szCs w:val="32"/>
        </w:rPr>
      </w:pPr>
      <w:r>
        <w:rPr>
          <w:rFonts w:hint="eastAsia" w:ascii="仿宋_GB2312" w:hAnsi="宋体"/>
          <w:snapToGrid w:val="0"/>
          <w:kern w:val="32"/>
          <w:szCs w:val="32"/>
        </w:rPr>
        <w:t>违反以上规定，不正确或不安全使用电梯，造成人身伤亡、财产损失的，由使用人自行承担责任。</w:t>
      </w:r>
    </w:p>
    <w:p>
      <w:pPr>
        <w:spacing w:line="520" w:lineRule="exact"/>
        <w:ind w:firstLine="632" w:firstLineChars="200"/>
        <w:rPr>
          <w:rFonts w:ascii="仿宋_GB2312" w:hAnsi="宋体"/>
          <w:snapToGrid w:val="0"/>
          <w:kern w:val="32"/>
          <w:szCs w:val="32"/>
        </w:rPr>
      </w:pPr>
      <w:r>
        <w:rPr>
          <w:rFonts w:hint="eastAsia" w:ascii="楷体_GB2312" w:hAnsi="宋体" w:eastAsia="楷体_GB2312"/>
          <w:b/>
          <w:snapToGrid w:val="0"/>
          <w:kern w:val="32"/>
          <w:szCs w:val="32"/>
        </w:rPr>
        <w:t>第十七条</w:t>
      </w:r>
      <w:r>
        <w:rPr>
          <w:rFonts w:hint="eastAsia" w:ascii="仿宋_GB2312" w:hAnsi="宋体"/>
          <w:b/>
          <w:snapToGrid w:val="0"/>
          <w:kern w:val="32"/>
          <w:szCs w:val="32"/>
        </w:rPr>
        <w:t xml:space="preserve">  </w:t>
      </w:r>
      <w:r>
        <w:rPr>
          <w:rFonts w:hint="eastAsia" w:ascii="仿宋_GB2312" w:hAnsi="宋体"/>
          <w:snapToGrid w:val="0"/>
          <w:kern w:val="32"/>
          <w:szCs w:val="32"/>
        </w:rPr>
        <w:t>禁止以任何形式对本物业内的公共部位进行破坏，例如在电梯、外墙、公共卫生间等公共部位粘贴广告、乱涂乱画等，若破坏须恢复原状并赔偿损失；沿街商铺布设广告牌、条幅、悬挂物、灯饰等必须统一、美观，安装规范、牢固，并做好防护措施，若发生安全事故的由责任人承担安全责任。本物业管理区域内的商铺店招须按规定经相关部门审核批准，并到物业服务企业备案。</w:t>
      </w:r>
    </w:p>
    <w:p>
      <w:pPr>
        <w:spacing w:line="520" w:lineRule="exact"/>
        <w:ind w:firstLine="632" w:firstLineChars="200"/>
        <w:rPr>
          <w:rFonts w:ascii="仿宋_GB2312" w:hAnsi="宋体"/>
          <w:snapToGrid w:val="0"/>
          <w:kern w:val="32"/>
          <w:szCs w:val="32"/>
        </w:rPr>
      </w:pPr>
      <w:r>
        <w:rPr>
          <w:rFonts w:hint="eastAsia" w:ascii="楷体_GB2312" w:hAnsi="宋体" w:eastAsia="楷体_GB2312"/>
          <w:b/>
          <w:snapToGrid w:val="0"/>
          <w:kern w:val="32"/>
          <w:szCs w:val="32"/>
        </w:rPr>
        <w:t>第十八条</w:t>
      </w:r>
      <w:r>
        <w:rPr>
          <w:rFonts w:hint="eastAsia" w:ascii="仿宋_GB2312" w:hAnsi="宋体"/>
          <w:snapToGrid w:val="0"/>
          <w:kern w:val="32"/>
          <w:szCs w:val="32"/>
        </w:rPr>
        <w:t xml:space="preserve">  业主、物业使用人对共有、共用的门厅、阳台、屋面、楼道及院落、上下水设施等，应共同合理使用并承担相应的义务，除另有约定外，任何一方不得擅自改变或多占、独占。业主、物业使用人在房屋共有、共用部位不得有妨碍或损害他人利益的行为，物业服务企业在事先张贴书面提醒后有权对放置于公共部位的物品进行处理。</w:t>
      </w:r>
    </w:p>
    <w:p>
      <w:pPr>
        <w:tabs>
          <w:tab w:val="left" w:pos="1134"/>
          <w:tab w:val="left" w:pos="1276"/>
        </w:tabs>
        <w:spacing w:line="520" w:lineRule="exact"/>
        <w:ind w:firstLine="632" w:firstLineChars="200"/>
        <w:rPr>
          <w:rFonts w:ascii="仿宋_GB2312" w:hAnsi="宋体"/>
          <w:snapToGrid w:val="0"/>
          <w:kern w:val="32"/>
          <w:szCs w:val="32"/>
        </w:rPr>
      </w:pPr>
      <w:r>
        <w:rPr>
          <w:rFonts w:hint="eastAsia" w:ascii="楷体_GB2312" w:hAnsi="宋体" w:eastAsia="楷体_GB2312"/>
          <w:b/>
          <w:snapToGrid w:val="0"/>
          <w:kern w:val="32"/>
          <w:szCs w:val="32"/>
        </w:rPr>
        <w:t>第十九条</w:t>
      </w:r>
      <w:r>
        <w:rPr>
          <w:rFonts w:hint="eastAsia" w:ascii="仿宋_GB2312" w:hAnsi="宋体"/>
          <w:b/>
          <w:snapToGrid w:val="0"/>
          <w:kern w:val="32"/>
          <w:szCs w:val="32"/>
        </w:rPr>
        <w:t xml:space="preserve">  </w:t>
      </w:r>
      <w:r>
        <w:rPr>
          <w:rFonts w:hint="eastAsia" w:ascii="仿宋_GB2312" w:hAnsi="宋体"/>
          <w:snapToGrid w:val="0"/>
          <w:kern w:val="32"/>
          <w:szCs w:val="32"/>
        </w:rPr>
        <w:t>本物业内每户水、电、燃气等表具涉及全体业主利益。每户业主或非业主使用人不得擅自拆卸、改装、移动。若违反此项规定而引发事故及造成经济损失的，须由业主或非业主使用人承担相应的责任。</w:t>
      </w:r>
    </w:p>
    <w:p>
      <w:pPr>
        <w:spacing w:line="520" w:lineRule="exact"/>
        <w:ind w:firstLine="632" w:firstLineChars="200"/>
        <w:rPr>
          <w:rFonts w:ascii="仿宋_GB2312" w:hAnsi="宋体"/>
          <w:szCs w:val="32"/>
        </w:rPr>
      </w:pPr>
      <w:r>
        <w:rPr>
          <w:rFonts w:hint="eastAsia" w:ascii="楷体_GB2312" w:hAnsi="宋体" w:eastAsia="楷体_GB2312"/>
          <w:b/>
          <w:snapToGrid w:val="0"/>
          <w:kern w:val="32"/>
          <w:szCs w:val="32"/>
        </w:rPr>
        <w:t>第二十条</w:t>
      </w:r>
      <w:r>
        <w:rPr>
          <w:rFonts w:hint="eastAsia" w:ascii="仿宋_GB2312" w:hAnsi="宋体"/>
          <w:snapToGrid w:val="0"/>
          <w:kern w:val="32"/>
          <w:szCs w:val="32"/>
        </w:rPr>
        <w:t xml:space="preserve">  因维修养护物业确需进入相关业主的物业专有部分时，业主、非业主使用人或物业服务企业应事先告知该专有部分的相关业主、非业主使用人，相关业主、非业主使用人应给予必要的配合。相关业主、非业主使用人阻挠维修养护行为如造</w:t>
      </w:r>
      <w:r>
        <w:rPr>
          <w:rFonts w:hint="eastAsia" w:ascii="仿宋_GB2312" w:hAnsi="宋体"/>
          <w:szCs w:val="32"/>
        </w:rPr>
        <w:t>成物业损坏及其他损失的，应承担修复、赔偿损失等责任。</w:t>
      </w:r>
    </w:p>
    <w:p>
      <w:pPr>
        <w:spacing w:line="520" w:lineRule="exact"/>
        <w:ind w:firstLine="632" w:firstLineChars="200"/>
        <w:rPr>
          <w:rFonts w:ascii="仿宋_GB2312" w:hAnsi="宋体"/>
          <w:szCs w:val="32"/>
        </w:rPr>
      </w:pPr>
      <w:r>
        <w:rPr>
          <w:rFonts w:hint="eastAsia" w:ascii="楷体_GB2312" w:hAnsi="宋体" w:eastAsia="楷体_GB2312"/>
          <w:b/>
          <w:snapToGrid w:val="0"/>
          <w:kern w:val="32"/>
          <w:szCs w:val="32"/>
        </w:rPr>
        <w:t>第二十一条</w:t>
      </w:r>
      <w:r>
        <w:rPr>
          <w:rFonts w:hint="eastAsia" w:ascii="仿宋_GB2312" w:hAnsi="宋体"/>
          <w:szCs w:val="32"/>
        </w:rPr>
        <w:t xml:space="preserve">  发生危及公共利益或其他业主、非业主使用人合法权益的紧急情况，必须及时进入物业专有部分进行维修养护，但无法通知相关业主、非业主使用人的，物业服务企业可向相邻业主、非业主使用人说明情况，在第三方（如所在地派出所、社区居委会、小区业主委员会或业主委托人）的监督下，物业服务企业可采取必要措施进入相关业主的物业专有部分进行维修养护，事后应及时通知相关业主、非业主使用人并做好善后工作。若因此</w:t>
      </w:r>
      <w:r>
        <w:rPr>
          <w:rFonts w:hint="eastAsia" w:ascii="仿宋_GB2312" w:hAnsi="宋体" w:cs="宋体"/>
          <w:kern w:val="0"/>
          <w:szCs w:val="32"/>
        </w:rPr>
        <w:t>对相关业主、非业主使用人造成损失的，相关费用由责任人承担或由受益人予以补偿。</w:t>
      </w:r>
    </w:p>
    <w:p>
      <w:pPr>
        <w:spacing w:line="520" w:lineRule="exact"/>
        <w:ind w:firstLine="632" w:firstLineChars="200"/>
        <w:rPr>
          <w:rFonts w:ascii="仿宋_GB2312" w:hAnsi="宋体"/>
          <w:szCs w:val="32"/>
        </w:rPr>
      </w:pPr>
      <w:r>
        <w:rPr>
          <w:rFonts w:hint="eastAsia" w:ascii="楷体_GB2312" w:hAnsi="宋体" w:eastAsia="楷体_GB2312"/>
          <w:b/>
          <w:snapToGrid w:val="0"/>
          <w:kern w:val="32"/>
          <w:szCs w:val="32"/>
        </w:rPr>
        <w:t xml:space="preserve">第二十二条  </w:t>
      </w:r>
      <w:r>
        <w:rPr>
          <w:rFonts w:hint="eastAsia" w:ascii="仿宋_GB2312" w:hAnsi="宋体" w:cs="宋体"/>
          <w:kern w:val="0"/>
          <w:szCs w:val="32"/>
        </w:rPr>
        <w:t>物业服务企业对物业的共用部位、共用设备设施进行维修养护时，有关业主、非业主使用人应当给予配合。业主、非业主使用人阻挠维修养护，造成物业损坏及财产损失的，应当负责修复并承担赔偿责任。</w:t>
      </w:r>
    </w:p>
    <w:p>
      <w:pPr>
        <w:spacing w:line="520" w:lineRule="exact"/>
        <w:ind w:firstLine="632" w:firstLineChars="200"/>
        <w:rPr>
          <w:rFonts w:ascii="仿宋_GB2312" w:hAnsi="宋体"/>
          <w:b/>
          <w:szCs w:val="32"/>
        </w:rPr>
      </w:pPr>
      <w:r>
        <w:rPr>
          <w:rFonts w:hint="eastAsia" w:ascii="楷体_GB2312" w:hAnsi="宋体" w:eastAsia="楷体_GB2312"/>
          <w:b/>
          <w:snapToGrid w:val="0"/>
          <w:kern w:val="32"/>
          <w:szCs w:val="32"/>
        </w:rPr>
        <w:t>第二十三条</w:t>
      </w:r>
      <w:r>
        <w:rPr>
          <w:rFonts w:hint="eastAsia" w:ascii="仿宋_GB2312" w:hAnsi="宋体"/>
          <w:b/>
          <w:szCs w:val="32"/>
        </w:rPr>
        <w:t xml:space="preserve">  </w:t>
      </w:r>
      <w:r>
        <w:rPr>
          <w:rFonts w:hint="eastAsia" w:ascii="仿宋_GB2312" w:hAnsi="宋体"/>
          <w:szCs w:val="32"/>
        </w:rPr>
        <w:t>物业存在安全隐患，危及公共利益或其他业主、非业主使用人合法权益时，责任人应及时维修养护，有关业主、非业主使用人应当配合。责任人不履行维修养护义务的，致使其他业主、非业主使用人权益受损的，应承担赔偿责任。</w:t>
      </w:r>
    </w:p>
    <w:p>
      <w:pPr>
        <w:spacing w:line="520" w:lineRule="exact"/>
        <w:ind w:firstLine="632" w:firstLineChars="200"/>
        <w:rPr>
          <w:rFonts w:ascii="仿宋_GB2312" w:hAnsi="宋体"/>
          <w:szCs w:val="32"/>
        </w:rPr>
      </w:pPr>
      <w:r>
        <w:rPr>
          <w:rFonts w:hint="eastAsia" w:ascii="楷体_GB2312" w:hAnsi="宋体" w:eastAsia="楷体_GB2312"/>
          <w:b/>
          <w:snapToGrid w:val="0"/>
          <w:kern w:val="32"/>
          <w:szCs w:val="32"/>
        </w:rPr>
        <w:t xml:space="preserve">第二十四条 </w:t>
      </w:r>
      <w:r>
        <w:rPr>
          <w:rFonts w:hint="eastAsia" w:ascii="仿宋_GB2312" w:hAnsi="宋体"/>
          <w:szCs w:val="32"/>
        </w:rPr>
        <w:t xml:space="preserve"> 因业主或非业主使用人使用不当、擅自改动房屋结构及设施设备、不当装修等行为造成物业损害的，由相关物业的业主或非业主使用人依法承担相应的维修责任及赔偿责任。</w:t>
      </w:r>
    </w:p>
    <w:p>
      <w:pPr>
        <w:spacing w:line="520" w:lineRule="exact"/>
        <w:ind w:firstLine="632" w:firstLineChars="200"/>
        <w:rPr>
          <w:rFonts w:ascii="仿宋_GB2312" w:hAnsi="宋体" w:cs="仿宋_GB2312"/>
          <w:szCs w:val="32"/>
        </w:rPr>
      </w:pPr>
      <w:r>
        <w:rPr>
          <w:rFonts w:hint="eastAsia" w:ascii="楷体_GB2312" w:hAnsi="宋体" w:eastAsia="楷体_GB2312"/>
          <w:b/>
          <w:snapToGrid w:val="0"/>
          <w:kern w:val="32"/>
          <w:szCs w:val="32"/>
        </w:rPr>
        <w:t>第二十五条</w:t>
      </w:r>
      <w:r>
        <w:rPr>
          <w:rFonts w:hint="eastAsia" w:ascii="仿宋_GB2312" w:hAnsi="宋体" w:cs="仿宋_GB2312"/>
          <w:szCs w:val="32"/>
        </w:rPr>
        <w:t xml:space="preserve">  本物业管理区域内的业主按规定缴存、使用和管理物业专项维修资金，保修期期满后物业共用部位、共用设施设备的维修、更新和改造,可以使用物业专项维修资金。共用部位和共用设施设备的维修、更新和改造费用的分摊遵循“谁受益，谁负责”的原则。 </w:t>
      </w:r>
    </w:p>
    <w:p>
      <w:pPr>
        <w:spacing w:line="520" w:lineRule="exact"/>
        <w:ind w:firstLine="632" w:firstLineChars="200"/>
        <w:rPr>
          <w:rFonts w:ascii="仿宋_GB2312" w:hAnsi="宋体" w:cs="仿宋_GB2312"/>
          <w:szCs w:val="32"/>
        </w:rPr>
      </w:pPr>
      <w:r>
        <w:rPr>
          <w:rFonts w:hint="eastAsia" w:ascii="仿宋_GB2312" w:hAnsi="宋体" w:cs="仿宋_GB2312"/>
          <w:szCs w:val="32"/>
        </w:rPr>
        <w:t>发生影响物业使用的紧急情况时（涉及消防、电梯、外墙砖坠落等公共安全问题），由所在地社区居委会代行业主委员会职责，可按湖政办发〔</w:t>
      </w:r>
      <w:r>
        <w:rPr>
          <w:rFonts w:hint="eastAsia"/>
          <w:szCs w:val="32"/>
        </w:rPr>
        <w:t>2018</w:t>
      </w:r>
      <w:r>
        <w:rPr>
          <w:rFonts w:hint="eastAsia" w:ascii="仿宋_GB2312" w:hAnsi="宋体" w:cs="仿宋_GB2312"/>
          <w:szCs w:val="32"/>
        </w:rPr>
        <w:t>〕</w:t>
      </w:r>
      <w:r>
        <w:rPr>
          <w:szCs w:val="32"/>
        </w:rPr>
        <w:t>59</w:t>
      </w:r>
      <w:r>
        <w:rPr>
          <w:rFonts w:hint="eastAsia" w:ascii="仿宋_GB2312" w:hAnsi="宋体" w:cs="仿宋_GB2312"/>
          <w:szCs w:val="32"/>
        </w:rPr>
        <w:t>号文件等规定申请使用物业专项维修资金，无需经专有部分占建筑物总面积三分之二以上的业主且占总人数三分之二以上的业主同意。业主分户账面物业专项维修资金余额不足首期交存额</w:t>
      </w:r>
      <w:r>
        <w:rPr>
          <w:szCs w:val="32"/>
        </w:rPr>
        <w:t>30%</w:t>
      </w:r>
      <w:r>
        <w:rPr>
          <w:rFonts w:hint="eastAsia" w:ascii="仿宋_GB2312" w:hAnsi="宋体" w:cs="仿宋_GB2312"/>
          <w:szCs w:val="32"/>
        </w:rPr>
        <w:t>的，应当及时续交；因未及时续交所产生后果由业主承担。</w:t>
      </w:r>
    </w:p>
    <w:p>
      <w:pPr>
        <w:spacing w:line="520" w:lineRule="exact"/>
        <w:ind w:firstLine="632" w:firstLineChars="200"/>
        <w:rPr>
          <w:rFonts w:ascii="仿宋_GB2312" w:hAnsi="宋体" w:cs="仿宋_GB2312"/>
          <w:szCs w:val="32"/>
        </w:rPr>
      </w:pPr>
      <w:r>
        <w:rPr>
          <w:rFonts w:hint="eastAsia" w:ascii="楷体_GB2312" w:hAnsi="宋体" w:eastAsia="楷体_GB2312"/>
          <w:b/>
          <w:snapToGrid w:val="0"/>
          <w:kern w:val="32"/>
          <w:szCs w:val="32"/>
        </w:rPr>
        <w:t>第二十六条</w:t>
      </w:r>
      <w:r>
        <w:rPr>
          <w:rFonts w:hint="eastAsia" w:ascii="仿宋_GB2312" w:hAnsi="宋体" w:cs="仿宋_GB2312"/>
          <w:szCs w:val="32"/>
        </w:rPr>
        <w:t xml:space="preserve">  </w:t>
      </w:r>
      <w:r>
        <w:rPr>
          <w:rFonts w:hint="eastAsia" w:ascii="仿宋_GB2312" w:hAnsi="宋体"/>
          <w:szCs w:val="32"/>
        </w:rPr>
        <w:t>业主、非业主使用人</w:t>
      </w:r>
      <w:r>
        <w:rPr>
          <w:rFonts w:hint="eastAsia" w:ascii="仿宋_GB2312" w:hAnsi="宋体" w:cs="仿宋_GB2312"/>
          <w:szCs w:val="32"/>
        </w:rPr>
        <w:t>对房屋的使用和修缮必须符合本物业整体规划的要求，并应按照有利使用、共同协商、公平合理的原则，正确处理毗连关系。</w:t>
      </w:r>
    </w:p>
    <w:p>
      <w:pPr>
        <w:spacing w:line="520" w:lineRule="exact"/>
        <w:ind w:firstLine="632" w:firstLineChars="200"/>
        <w:rPr>
          <w:rFonts w:ascii="仿宋_GB2312" w:hAnsi="宋体" w:cs="仿宋_GB2312"/>
          <w:szCs w:val="32"/>
        </w:rPr>
      </w:pPr>
    </w:p>
    <w:p>
      <w:pPr>
        <w:spacing w:line="520" w:lineRule="exact"/>
        <w:jc w:val="center"/>
        <w:rPr>
          <w:rFonts w:ascii="黑体" w:hAnsi="黑体" w:eastAsia="黑体"/>
          <w:szCs w:val="32"/>
        </w:rPr>
      </w:pPr>
      <w:r>
        <w:rPr>
          <w:rFonts w:hint="eastAsia" w:ascii="黑体" w:hAnsi="黑体" w:eastAsia="黑体"/>
          <w:szCs w:val="32"/>
        </w:rPr>
        <w:t>第五章  消防安全及公共秩序管理</w:t>
      </w:r>
    </w:p>
    <w:p>
      <w:pPr>
        <w:spacing w:line="520" w:lineRule="exact"/>
        <w:ind w:firstLine="632" w:firstLineChars="200"/>
        <w:rPr>
          <w:rFonts w:ascii="仿宋_GB2312" w:hAnsi="宋体"/>
          <w:snapToGrid w:val="0"/>
          <w:kern w:val="32"/>
          <w:szCs w:val="32"/>
        </w:rPr>
      </w:pPr>
      <w:r>
        <w:rPr>
          <w:rFonts w:hint="eastAsia" w:ascii="楷体_GB2312" w:hAnsi="宋体" w:eastAsia="楷体_GB2312"/>
          <w:b/>
          <w:snapToGrid w:val="0"/>
          <w:kern w:val="32"/>
          <w:szCs w:val="32"/>
        </w:rPr>
        <w:t xml:space="preserve">第二十七条 </w:t>
      </w:r>
      <w:r>
        <w:rPr>
          <w:rFonts w:hint="eastAsia" w:ascii="仿宋_GB2312" w:hAnsi="宋体"/>
          <w:b/>
          <w:szCs w:val="32"/>
        </w:rPr>
        <w:t xml:space="preserve"> </w:t>
      </w:r>
      <w:r>
        <w:rPr>
          <w:rFonts w:hint="eastAsia" w:ascii="仿宋_GB2312" w:hAnsi="宋体"/>
          <w:szCs w:val="32"/>
        </w:rPr>
        <w:t>业主、非业主使用人应当加强安全防范意识，自觉遵守有关规章制度和维护家庭人身财产安全和本物业的使用</w:t>
      </w:r>
      <w:r>
        <w:rPr>
          <w:rFonts w:hint="eastAsia" w:ascii="仿宋_GB2312" w:hAnsi="宋体"/>
          <w:snapToGrid w:val="0"/>
          <w:kern w:val="32"/>
          <w:szCs w:val="32"/>
        </w:rPr>
        <w:t>安全，配合物业服务企业做好防火防盗工作。</w:t>
      </w:r>
    </w:p>
    <w:p>
      <w:pPr>
        <w:pStyle w:val="24"/>
        <w:widowControl w:val="0"/>
        <w:spacing w:before="0" w:beforeAutospacing="0" w:after="0" w:afterAutospacing="0" w:line="520" w:lineRule="exact"/>
        <w:ind w:firstLine="632" w:firstLineChars="200"/>
        <w:jc w:val="both"/>
        <w:rPr>
          <w:rFonts w:ascii="仿宋_GB2312" w:eastAsia="仿宋_GB2312"/>
          <w:snapToGrid w:val="0"/>
          <w:kern w:val="32"/>
          <w:sz w:val="32"/>
          <w:szCs w:val="32"/>
        </w:rPr>
      </w:pPr>
      <w:r>
        <w:rPr>
          <w:rFonts w:hint="eastAsia" w:ascii="楷体_GB2312" w:eastAsia="楷体_GB2312" w:cs="Times New Roman"/>
          <w:b/>
          <w:snapToGrid w:val="0"/>
          <w:kern w:val="32"/>
          <w:sz w:val="32"/>
          <w:szCs w:val="32"/>
        </w:rPr>
        <w:t xml:space="preserve">第二十八条  </w:t>
      </w:r>
      <w:r>
        <w:rPr>
          <w:rFonts w:hint="eastAsia" w:ascii="仿宋_GB2312" w:eastAsia="仿宋_GB2312"/>
          <w:snapToGrid w:val="0"/>
          <w:kern w:val="32"/>
          <w:sz w:val="32"/>
          <w:szCs w:val="32"/>
        </w:rPr>
        <w:t>在不可预见情况下，如发生煤气泄漏、漏电、火灾、水管破裂、交通事故、协助公安机关执行任务等突发事件，业主、非业主使用人应积极配合物业服务企业协助相关职能部门、单位采取紧急避险措施。</w:t>
      </w:r>
    </w:p>
    <w:p>
      <w:pPr>
        <w:spacing w:line="520" w:lineRule="exact"/>
        <w:ind w:firstLine="632" w:firstLineChars="200"/>
        <w:rPr>
          <w:rFonts w:ascii="仿宋_GB2312" w:hAnsi="宋体"/>
          <w:snapToGrid w:val="0"/>
          <w:kern w:val="32"/>
          <w:szCs w:val="32"/>
        </w:rPr>
      </w:pPr>
      <w:r>
        <w:rPr>
          <w:rFonts w:hint="eastAsia" w:ascii="楷体_GB2312" w:hAnsi="宋体" w:eastAsia="楷体_GB2312"/>
          <w:b/>
          <w:snapToGrid w:val="0"/>
          <w:kern w:val="32"/>
          <w:szCs w:val="32"/>
        </w:rPr>
        <w:t>第二十九条</w:t>
      </w:r>
      <w:r>
        <w:rPr>
          <w:rFonts w:hint="eastAsia" w:ascii="仿宋_GB2312" w:hAnsi="宋体"/>
          <w:b/>
          <w:snapToGrid w:val="0"/>
          <w:kern w:val="32"/>
          <w:szCs w:val="32"/>
        </w:rPr>
        <w:t xml:space="preserve">  </w:t>
      </w:r>
      <w:r>
        <w:rPr>
          <w:rFonts w:hint="eastAsia" w:ascii="仿宋_GB2312" w:hAnsi="宋体"/>
          <w:snapToGrid w:val="0"/>
          <w:kern w:val="32"/>
          <w:szCs w:val="32"/>
        </w:rPr>
        <w:t>业主、非业主使用人不得擅自使用、挪用物业区域内的消防设施、设备；不得擅自动用消防用水。若发现有人为损坏或非法动用消防设施的，应立即通知物业服务企业。</w:t>
      </w:r>
    </w:p>
    <w:p>
      <w:pPr>
        <w:spacing w:line="520" w:lineRule="exact"/>
        <w:ind w:firstLine="632" w:firstLineChars="200"/>
        <w:rPr>
          <w:rFonts w:ascii="仿宋_GB2312" w:hAnsi="宋体"/>
          <w:snapToGrid w:val="0"/>
          <w:kern w:val="32"/>
          <w:szCs w:val="32"/>
        </w:rPr>
      </w:pPr>
      <w:r>
        <w:rPr>
          <w:rFonts w:hint="eastAsia" w:ascii="楷体_GB2312" w:hAnsi="宋体" w:eastAsia="楷体_GB2312"/>
          <w:b/>
          <w:snapToGrid w:val="0"/>
          <w:kern w:val="32"/>
          <w:szCs w:val="32"/>
        </w:rPr>
        <w:t>第三十条</w:t>
      </w:r>
      <w:r>
        <w:rPr>
          <w:rFonts w:hint="eastAsia" w:ascii="仿宋_GB2312" w:hAnsi="宋体"/>
          <w:snapToGrid w:val="0"/>
          <w:kern w:val="32"/>
          <w:szCs w:val="32"/>
        </w:rPr>
        <w:t xml:space="preserve">  物业服务区域内的火灾报警系统为紧急情况下使用，不得随意启动，以免影响火灾报警系统的正常生活。</w:t>
      </w:r>
    </w:p>
    <w:p>
      <w:pPr>
        <w:spacing w:line="520" w:lineRule="exact"/>
        <w:ind w:firstLine="632" w:firstLineChars="200"/>
        <w:rPr>
          <w:rFonts w:ascii="楷体_GB2312" w:hAnsi="宋体" w:eastAsia="楷体_GB2312"/>
          <w:b/>
          <w:snapToGrid w:val="0"/>
          <w:kern w:val="32"/>
          <w:szCs w:val="32"/>
        </w:rPr>
      </w:pPr>
      <w:r>
        <w:rPr>
          <w:rFonts w:hint="eastAsia" w:ascii="楷体_GB2312" w:hAnsi="宋体" w:eastAsia="楷体_GB2312"/>
          <w:b/>
          <w:snapToGrid w:val="0"/>
          <w:kern w:val="32"/>
          <w:szCs w:val="32"/>
        </w:rPr>
        <w:t>第三十一条</w:t>
      </w:r>
      <w:r>
        <w:rPr>
          <w:rFonts w:hint="eastAsia" w:ascii="仿宋_GB2312" w:hAnsi="宋体"/>
          <w:snapToGrid w:val="0"/>
          <w:kern w:val="32"/>
          <w:szCs w:val="32"/>
        </w:rPr>
        <w:t xml:space="preserve">  严禁业主、非业主使用人擅自占用消防通道、消防避难层和楼顶的消防逃生平台，因业主、非业主使用人违反消防管理规定所造成的损失，依法由相关责任人承担。业主、非业主使用人不得在消防楼梯、单元过道、楼顶消防逃生平台等公共部位堆放物品、杂物或搭建构筑物及其附属设施。物业服务企业可对公共部位堆放的杂物和搭建的构筑物及其附属设施进行</w:t>
      </w:r>
      <w:r>
        <w:rPr>
          <w:rFonts w:hint="eastAsia" w:ascii="仿宋_GB2312" w:hAnsi="宋体"/>
          <w:snapToGrid w:val="0"/>
          <w:spacing w:val="-6"/>
          <w:kern w:val="32"/>
          <w:szCs w:val="32"/>
        </w:rPr>
        <w:t>不定期清理，因发现存在重大安全隐患立即进行清理或已履行提前公告义务后进行清理造成的正常损失由业主、非业主使用人承担。</w:t>
      </w:r>
    </w:p>
    <w:p>
      <w:pPr>
        <w:spacing w:line="520" w:lineRule="exact"/>
        <w:ind w:firstLine="632" w:firstLineChars="200"/>
        <w:rPr>
          <w:rFonts w:ascii="仿宋_GB2312" w:hAnsi="宋体"/>
          <w:snapToGrid w:val="0"/>
          <w:kern w:val="32"/>
          <w:szCs w:val="32"/>
        </w:rPr>
      </w:pPr>
      <w:r>
        <w:rPr>
          <w:rFonts w:hint="eastAsia" w:ascii="楷体_GB2312" w:hAnsi="宋体" w:eastAsia="楷体_GB2312"/>
          <w:b/>
          <w:snapToGrid w:val="0"/>
          <w:kern w:val="32"/>
          <w:szCs w:val="32"/>
        </w:rPr>
        <w:t>第三十二条</w:t>
      </w:r>
      <w:r>
        <w:rPr>
          <w:rFonts w:hint="eastAsia" w:ascii="仿宋_GB2312" w:hAnsi="宋体"/>
          <w:b/>
          <w:snapToGrid w:val="0"/>
          <w:kern w:val="32"/>
          <w:szCs w:val="32"/>
        </w:rPr>
        <w:t xml:space="preserve">  </w:t>
      </w:r>
      <w:r>
        <w:rPr>
          <w:rFonts w:hint="eastAsia" w:ascii="仿宋_GB2312" w:hAnsi="宋体"/>
          <w:snapToGrid w:val="0"/>
          <w:kern w:val="32"/>
          <w:szCs w:val="32"/>
        </w:rPr>
        <w:t>在物业服务区域内不得燃放烟花爆竹或焚烧物品、垃圾，严禁存放任何违禁、易燃、易爆及有毒物品。因上述行为造成的人身财产损失，由行为者自行承担全部责任。</w:t>
      </w:r>
    </w:p>
    <w:p>
      <w:pPr>
        <w:spacing w:line="520" w:lineRule="exact"/>
        <w:ind w:firstLine="632" w:firstLineChars="200"/>
        <w:rPr>
          <w:rFonts w:ascii="仿宋_GB2312" w:hAnsi="宋体"/>
          <w:snapToGrid w:val="0"/>
          <w:kern w:val="32"/>
          <w:szCs w:val="32"/>
        </w:rPr>
      </w:pPr>
      <w:r>
        <w:rPr>
          <w:rFonts w:hint="eastAsia" w:ascii="楷体_GB2312" w:hAnsi="宋体" w:eastAsia="楷体_GB2312"/>
          <w:b/>
          <w:snapToGrid w:val="0"/>
          <w:kern w:val="32"/>
          <w:szCs w:val="32"/>
        </w:rPr>
        <w:t>第三十三条</w:t>
      </w:r>
      <w:r>
        <w:rPr>
          <w:rFonts w:hint="eastAsia" w:ascii="仿宋_GB2312" w:hAnsi="宋体"/>
          <w:b/>
          <w:snapToGrid w:val="0"/>
          <w:kern w:val="32"/>
          <w:szCs w:val="32"/>
        </w:rPr>
        <w:t xml:space="preserve">  </w:t>
      </w:r>
      <w:r>
        <w:rPr>
          <w:rFonts w:hint="eastAsia" w:ascii="仿宋_GB2312" w:hAnsi="宋体"/>
          <w:snapToGrid w:val="0"/>
          <w:kern w:val="32"/>
          <w:szCs w:val="32"/>
        </w:rPr>
        <w:t>物业服务区域内禁止推销人员进行上门推销、分发传单及物品等活动。如遇到类似情况，应立即告知物业服务企业。</w:t>
      </w:r>
    </w:p>
    <w:p>
      <w:pPr>
        <w:spacing w:line="520" w:lineRule="exact"/>
        <w:ind w:firstLine="632" w:firstLineChars="200"/>
        <w:rPr>
          <w:rFonts w:ascii="仿宋_GB2312" w:hAnsi="宋体"/>
          <w:snapToGrid w:val="0"/>
          <w:kern w:val="32"/>
          <w:szCs w:val="32"/>
        </w:rPr>
      </w:pPr>
      <w:r>
        <w:rPr>
          <w:rFonts w:hint="eastAsia" w:ascii="楷体_GB2312" w:hAnsi="宋体" w:eastAsia="楷体_GB2312"/>
          <w:b/>
          <w:snapToGrid w:val="0"/>
          <w:kern w:val="32"/>
          <w:szCs w:val="32"/>
        </w:rPr>
        <w:t>第三十四条</w:t>
      </w:r>
      <w:r>
        <w:rPr>
          <w:rFonts w:hint="eastAsia" w:ascii="仿宋_GB2312" w:hAnsi="宋体"/>
          <w:b/>
          <w:snapToGrid w:val="0"/>
          <w:kern w:val="32"/>
          <w:szCs w:val="32"/>
        </w:rPr>
        <w:t xml:space="preserve">  </w:t>
      </w:r>
      <w:r>
        <w:rPr>
          <w:rFonts w:hint="eastAsia" w:ascii="仿宋_GB2312" w:hAnsi="宋体"/>
          <w:snapToGrid w:val="0"/>
          <w:kern w:val="32"/>
          <w:szCs w:val="32"/>
        </w:rPr>
        <w:t>如户内长期无人居住，业主、非业主使用人应告知项目物业服务企业持有该房屋钥匙人员的姓名和通讯方式，以便发生意外时可以迅速联络。</w:t>
      </w:r>
    </w:p>
    <w:p>
      <w:pPr>
        <w:spacing w:line="520" w:lineRule="exact"/>
        <w:ind w:firstLine="632" w:firstLineChars="200"/>
        <w:rPr>
          <w:rFonts w:ascii="仿宋_GB2312" w:hAnsi="宋体"/>
          <w:snapToGrid w:val="0"/>
          <w:kern w:val="32"/>
          <w:szCs w:val="32"/>
        </w:rPr>
      </w:pPr>
      <w:r>
        <w:rPr>
          <w:rFonts w:hint="eastAsia" w:ascii="楷体_GB2312" w:hAnsi="宋体" w:eastAsia="楷体_GB2312"/>
          <w:b/>
          <w:snapToGrid w:val="0"/>
          <w:kern w:val="32"/>
          <w:szCs w:val="32"/>
        </w:rPr>
        <w:t>第三十五条</w:t>
      </w:r>
      <w:r>
        <w:rPr>
          <w:rFonts w:hint="eastAsia" w:ascii="仿宋_GB2312" w:hAnsi="宋体"/>
          <w:b/>
          <w:snapToGrid w:val="0"/>
          <w:kern w:val="32"/>
          <w:szCs w:val="32"/>
        </w:rPr>
        <w:t xml:space="preserve">  </w:t>
      </w:r>
      <w:r>
        <w:rPr>
          <w:rFonts w:hint="eastAsia" w:ascii="仿宋_GB2312" w:hAnsi="宋体"/>
          <w:snapToGrid w:val="0"/>
          <w:kern w:val="32"/>
          <w:szCs w:val="32"/>
        </w:rPr>
        <w:t>严禁业主、非业主使用人高空抛物的行为，防范高空坠物事件的发生。物业服务企业为维护公共安全可安装监控查找高空抛物、高空坠物发生情况，因高空抛物、高空坠物造成的损失和相应的责任由行为人或责任人承担。</w:t>
      </w:r>
    </w:p>
    <w:p>
      <w:pPr>
        <w:spacing w:line="520" w:lineRule="exact"/>
        <w:ind w:firstLine="632" w:firstLineChars="200"/>
        <w:rPr>
          <w:rFonts w:ascii="仿宋_GB2312" w:hAnsi="宋体"/>
          <w:snapToGrid w:val="0"/>
          <w:kern w:val="32"/>
          <w:szCs w:val="32"/>
        </w:rPr>
      </w:pPr>
      <w:r>
        <w:rPr>
          <w:rFonts w:hint="eastAsia" w:ascii="楷体_GB2312" w:hAnsi="宋体" w:eastAsia="楷体_GB2312"/>
          <w:b/>
          <w:snapToGrid w:val="0"/>
          <w:kern w:val="32"/>
          <w:szCs w:val="32"/>
        </w:rPr>
        <w:t>第三十六条</w:t>
      </w:r>
      <w:r>
        <w:rPr>
          <w:rFonts w:hint="eastAsia" w:ascii="仿宋_GB2312" w:hAnsi="宋体"/>
          <w:b/>
          <w:snapToGrid w:val="0"/>
          <w:kern w:val="32"/>
          <w:szCs w:val="32"/>
        </w:rPr>
        <w:t xml:space="preserve">  </w:t>
      </w:r>
      <w:r>
        <w:rPr>
          <w:rFonts w:hint="eastAsia" w:ascii="仿宋_GB2312" w:hAnsi="宋体"/>
          <w:snapToGrid w:val="0"/>
          <w:kern w:val="32"/>
          <w:szCs w:val="32"/>
        </w:rPr>
        <w:t>严禁业主、非业主使用人私拉电线，违规进行非机动车、平衡车等车辆设备的充电。物业服务企业可对私拉电线和违规充电行为进行应急处置（包括终止违规充电行为、对违规停放的非机动车移车等）。</w:t>
      </w:r>
    </w:p>
    <w:p>
      <w:pPr>
        <w:spacing w:line="520" w:lineRule="exact"/>
        <w:jc w:val="center"/>
        <w:rPr>
          <w:rFonts w:ascii="仿宋_GB2312" w:hAnsi="宋体"/>
          <w:snapToGrid w:val="0"/>
          <w:kern w:val="32"/>
          <w:szCs w:val="32"/>
        </w:rPr>
      </w:pPr>
    </w:p>
    <w:p>
      <w:pPr>
        <w:spacing w:line="520" w:lineRule="exact"/>
        <w:jc w:val="center"/>
        <w:rPr>
          <w:rFonts w:ascii="黑体" w:hAnsi="黑体" w:eastAsia="黑体"/>
          <w:snapToGrid w:val="0"/>
          <w:kern w:val="32"/>
          <w:szCs w:val="32"/>
        </w:rPr>
      </w:pPr>
      <w:r>
        <w:rPr>
          <w:rFonts w:hint="eastAsia" w:ascii="黑体" w:hAnsi="黑体" w:eastAsia="黑体"/>
          <w:snapToGrid w:val="0"/>
          <w:kern w:val="32"/>
          <w:szCs w:val="32"/>
        </w:rPr>
        <w:t xml:space="preserve">第六章  机动车停放管理 </w:t>
      </w:r>
    </w:p>
    <w:p>
      <w:pPr>
        <w:spacing w:line="520" w:lineRule="exact"/>
        <w:ind w:firstLine="632" w:firstLineChars="200"/>
        <w:rPr>
          <w:rFonts w:ascii="仿宋_GB2312" w:hAnsi="宋体"/>
          <w:snapToGrid w:val="0"/>
          <w:kern w:val="32"/>
          <w:szCs w:val="32"/>
        </w:rPr>
      </w:pPr>
      <w:r>
        <w:rPr>
          <w:rFonts w:hint="eastAsia" w:ascii="楷体_GB2312" w:hAnsi="宋体" w:eastAsia="楷体_GB2312"/>
          <w:b/>
          <w:snapToGrid w:val="0"/>
          <w:kern w:val="32"/>
          <w:szCs w:val="32"/>
        </w:rPr>
        <w:t>第三十七条</w:t>
      </w:r>
      <w:r>
        <w:rPr>
          <w:rFonts w:hint="eastAsia" w:ascii="仿宋_GB2312" w:hAnsi="宋体"/>
          <w:snapToGrid w:val="0"/>
          <w:kern w:val="32"/>
          <w:szCs w:val="32"/>
        </w:rPr>
        <w:t xml:space="preserve">  依据《湖州市中心城区住宅小区机动车停放服</w:t>
      </w:r>
      <w:r>
        <w:rPr>
          <w:rFonts w:hint="eastAsia" w:ascii="仿宋_GB2312" w:hAnsi="宋体"/>
          <w:snapToGrid w:val="0"/>
          <w:spacing w:val="-4"/>
          <w:kern w:val="32"/>
          <w:szCs w:val="32"/>
        </w:rPr>
        <w:t>务管理暂行办法》，进入小区车辆须遵守以下车辆行驶和停放规定：</w:t>
      </w:r>
    </w:p>
    <w:p>
      <w:pPr>
        <w:spacing w:line="520" w:lineRule="exact"/>
        <w:ind w:firstLine="632" w:firstLineChars="200"/>
        <w:rPr>
          <w:rFonts w:ascii="仿宋_GB2312" w:hAnsi="宋体" w:cs="宋体"/>
          <w:snapToGrid w:val="0"/>
          <w:kern w:val="32"/>
          <w:szCs w:val="32"/>
        </w:rPr>
      </w:pPr>
      <w:r>
        <w:rPr>
          <w:snapToGrid w:val="0"/>
          <w:kern w:val="32"/>
          <w:szCs w:val="32"/>
        </w:rPr>
        <w:t>1</w:t>
      </w:r>
      <w:r>
        <w:rPr>
          <w:rFonts w:hint="eastAsia" w:ascii="仿宋_GB2312" w:hAnsi="宋体" w:cs="宋体"/>
          <w:snapToGrid w:val="0"/>
          <w:kern w:val="32"/>
          <w:szCs w:val="32"/>
        </w:rPr>
        <w:t>．购买或租用固定车位（库）的业主、非业主使用人需携带购买合同或租赁合同至物业服务企业办理登记手续；</w:t>
      </w:r>
    </w:p>
    <w:p>
      <w:pPr>
        <w:spacing w:line="520" w:lineRule="exact"/>
        <w:ind w:firstLine="632" w:firstLineChars="200"/>
        <w:rPr>
          <w:rFonts w:ascii="仿宋_GB2312" w:hAnsi="宋体"/>
          <w:snapToGrid w:val="0"/>
          <w:kern w:val="32"/>
          <w:szCs w:val="32"/>
        </w:rPr>
      </w:pPr>
      <w:r>
        <w:rPr>
          <w:rFonts w:hint="eastAsia"/>
          <w:snapToGrid w:val="0"/>
          <w:kern w:val="32"/>
          <w:szCs w:val="32"/>
        </w:rPr>
        <w:t>2</w:t>
      </w:r>
      <w:r>
        <w:rPr>
          <w:rFonts w:hint="eastAsia" w:ascii="仿宋_GB2312" w:hAnsi="宋体"/>
          <w:snapToGrid w:val="0"/>
          <w:kern w:val="32"/>
          <w:szCs w:val="32"/>
        </w:rPr>
        <w:t>．无固定车位的业主、非业主使用人根据小区停车方案的规定可在临时泊车位临时停放，临时泊车费收费标准实行市场调节价；</w:t>
      </w:r>
    </w:p>
    <w:p>
      <w:pPr>
        <w:spacing w:line="520" w:lineRule="exact"/>
        <w:ind w:firstLine="632" w:firstLineChars="200"/>
        <w:rPr>
          <w:rFonts w:ascii="仿宋_GB2312" w:hAnsi="宋体" w:cs="宋体"/>
          <w:snapToGrid w:val="0"/>
          <w:kern w:val="32"/>
          <w:szCs w:val="32"/>
        </w:rPr>
      </w:pPr>
      <w:r>
        <w:rPr>
          <w:rFonts w:hint="eastAsia"/>
          <w:snapToGrid w:val="0"/>
          <w:kern w:val="32"/>
          <w:szCs w:val="32"/>
        </w:rPr>
        <w:t>3</w:t>
      </w:r>
      <w:r>
        <w:rPr>
          <w:rFonts w:hint="eastAsia" w:ascii="仿宋_GB2312" w:hAnsi="宋体" w:cs="宋体"/>
          <w:snapToGrid w:val="0"/>
          <w:kern w:val="32"/>
          <w:szCs w:val="32"/>
        </w:rPr>
        <w:t>．临时来访车辆及</w:t>
      </w:r>
      <w:r>
        <w:rPr>
          <w:rFonts w:hint="eastAsia" w:ascii="仿宋_GB2312" w:hAnsi="宋体"/>
          <w:snapToGrid w:val="0"/>
          <w:kern w:val="32"/>
          <w:szCs w:val="32"/>
        </w:rPr>
        <w:t>货物运输车辆</w:t>
      </w:r>
      <w:r>
        <w:rPr>
          <w:rFonts w:hint="eastAsia" w:ascii="仿宋_GB2312" w:hAnsi="宋体" w:cs="宋体"/>
          <w:snapToGrid w:val="0"/>
          <w:kern w:val="32"/>
          <w:szCs w:val="32"/>
        </w:rPr>
        <w:t>，须向秩序维护员说明被访业主的房号、姓名，由秩序维护员联系业主并登记后方可进入小区。临时来访车辆及</w:t>
      </w:r>
      <w:r>
        <w:rPr>
          <w:rFonts w:hint="eastAsia" w:ascii="仿宋_GB2312" w:hAnsi="宋体"/>
          <w:snapToGrid w:val="0"/>
          <w:kern w:val="32"/>
          <w:szCs w:val="32"/>
        </w:rPr>
        <w:t>货物运输车辆</w:t>
      </w:r>
      <w:r>
        <w:rPr>
          <w:rFonts w:hint="eastAsia" w:ascii="仿宋_GB2312" w:hAnsi="宋体" w:cs="宋体"/>
          <w:snapToGrid w:val="0"/>
          <w:kern w:val="32"/>
          <w:szCs w:val="32"/>
        </w:rPr>
        <w:t>进入小区时，应遵守机动车辆行驶路线，并停入指定的临时泊车位。</w:t>
      </w:r>
      <w:r>
        <w:rPr>
          <w:rFonts w:hint="eastAsia" w:ascii="仿宋_GB2312" w:hAnsi="宋体"/>
          <w:snapToGrid w:val="0"/>
          <w:kern w:val="32"/>
          <w:szCs w:val="32"/>
        </w:rPr>
        <w:t>货物装卸时不得影响交通，装卸后须即刻清理现场并离开。</w:t>
      </w:r>
      <w:r>
        <w:rPr>
          <w:rFonts w:hint="eastAsia" w:ascii="仿宋_GB2312" w:hAnsi="宋体" w:cs="宋体"/>
          <w:snapToGrid w:val="0"/>
          <w:kern w:val="32"/>
          <w:szCs w:val="32"/>
        </w:rPr>
        <w:t>上述车辆临时泊车均需</w:t>
      </w:r>
      <w:r>
        <w:rPr>
          <w:rFonts w:hint="eastAsia" w:ascii="仿宋_GB2312" w:hAnsi="宋体"/>
          <w:snapToGrid w:val="0"/>
          <w:kern w:val="32"/>
          <w:szCs w:val="32"/>
        </w:rPr>
        <w:t>按收费标准缴纳停车费</w:t>
      </w:r>
      <w:r>
        <w:rPr>
          <w:rFonts w:hint="eastAsia" w:ascii="仿宋_GB2312" w:hAnsi="宋体" w:cs="宋体"/>
          <w:snapToGrid w:val="0"/>
          <w:kern w:val="32"/>
          <w:szCs w:val="32"/>
        </w:rPr>
        <w:t>；</w:t>
      </w:r>
    </w:p>
    <w:p>
      <w:pPr>
        <w:spacing w:line="520" w:lineRule="exact"/>
        <w:ind w:firstLine="632" w:firstLineChars="200"/>
        <w:rPr>
          <w:rFonts w:ascii="仿宋_GB2312" w:hAnsi="宋体" w:cs="宋体"/>
          <w:snapToGrid w:val="0"/>
          <w:kern w:val="32"/>
          <w:szCs w:val="32"/>
        </w:rPr>
      </w:pPr>
      <w:r>
        <w:rPr>
          <w:rFonts w:hint="eastAsia"/>
          <w:snapToGrid w:val="0"/>
          <w:kern w:val="32"/>
          <w:szCs w:val="32"/>
        </w:rPr>
        <w:t>4</w:t>
      </w:r>
      <w:r>
        <w:rPr>
          <w:rFonts w:hint="eastAsia" w:ascii="仿宋_GB2312" w:hAnsi="宋体" w:cs="宋体"/>
          <w:snapToGrid w:val="0"/>
          <w:kern w:val="32"/>
          <w:szCs w:val="32"/>
        </w:rPr>
        <w:t>．严禁装载易燃、易爆、剧毒以及各种腐蚀性物品的车辆进入小区；</w:t>
      </w:r>
    </w:p>
    <w:p>
      <w:pPr>
        <w:spacing w:line="520" w:lineRule="exact"/>
        <w:ind w:firstLine="632" w:firstLineChars="200"/>
        <w:rPr>
          <w:rFonts w:ascii="仿宋_GB2312" w:hAnsi="宋体" w:cs="宋体"/>
          <w:snapToGrid w:val="0"/>
          <w:kern w:val="32"/>
          <w:szCs w:val="32"/>
        </w:rPr>
      </w:pPr>
      <w:r>
        <w:rPr>
          <w:rFonts w:hint="eastAsia"/>
          <w:snapToGrid w:val="0"/>
          <w:kern w:val="32"/>
          <w:szCs w:val="32"/>
        </w:rPr>
        <w:t>5</w:t>
      </w:r>
      <w:r>
        <w:rPr>
          <w:rFonts w:hint="eastAsia" w:ascii="仿宋_GB2312" w:hAnsi="宋体" w:cs="宋体"/>
          <w:snapToGrid w:val="0"/>
          <w:kern w:val="32"/>
          <w:szCs w:val="32"/>
        </w:rPr>
        <w:t>．禁止载重</w:t>
      </w:r>
      <w:r>
        <w:rPr>
          <w:rFonts w:hint="eastAsia"/>
          <w:snapToGrid w:val="0"/>
          <w:kern w:val="32"/>
          <w:szCs w:val="32"/>
        </w:rPr>
        <w:t>5</w:t>
      </w:r>
      <w:r>
        <w:rPr>
          <w:rFonts w:hint="eastAsia" w:ascii="仿宋_GB2312" w:hAnsi="宋体" w:cs="宋体"/>
          <w:snapToGrid w:val="0"/>
          <w:kern w:val="32"/>
          <w:szCs w:val="32"/>
        </w:rPr>
        <w:t>吨(含)以上货车或</w:t>
      </w:r>
      <w:r>
        <w:rPr>
          <w:rFonts w:hint="eastAsia"/>
          <w:snapToGrid w:val="0"/>
          <w:kern w:val="32"/>
          <w:szCs w:val="32"/>
        </w:rPr>
        <w:t>19</w:t>
      </w:r>
      <w:r>
        <w:rPr>
          <w:rFonts w:hint="eastAsia" w:ascii="仿宋_GB2312" w:hAnsi="宋体" w:cs="宋体"/>
          <w:snapToGrid w:val="0"/>
          <w:kern w:val="32"/>
          <w:szCs w:val="32"/>
        </w:rPr>
        <w:t>座（含）以上客车进入小区；</w:t>
      </w:r>
    </w:p>
    <w:p>
      <w:pPr>
        <w:spacing w:line="520" w:lineRule="exact"/>
        <w:ind w:firstLine="632" w:firstLineChars="200"/>
        <w:rPr>
          <w:rFonts w:ascii="仿宋_GB2312" w:hAnsi="宋体" w:cs="宋体"/>
          <w:snapToGrid w:val="0"/>
          <w:kern w:val="32"/>
          <w:szCs w:val="32"/>
        </w:rPr>
      </w:pPr>
      <w:r>
        <w:rPr>
          <w:rFonts w:hint="eastAsia"/>
          <w:snapToGrid w:val="0"/>
          <w:kern w:val="32"/>
          <w:szCs w:val="32"/>
        </w:rPr>
        <w:t>6</w:t>
      </w:r>
      <w:r>
        <w:rPr>
          <w:rFonts w:hint="eastAsia" w:ascii="仿宋_GB2312" w:hAnsi="宋体" w:cs="宋体"/>
          <w:snapToGrid w:val="0"/>
          <w:kern w:val="32"/>
          <w:szCs w:val="32"/>
        </w:rPr>
        <w:t>．所有车辆在通过挡车器时，必须等档杆逐一开启后方可进出，严禁跟车，造成设备损坏的由车辆使用人承担；</w:t>
      </w:r>
    </w:p>
    <w:p>
      <w:pPr>
        <w:spacing w:line="520" w:lineRule="exact"/>
        <w:ind w:firstLine="632" w:firstLineChars="200"/>
        <w:rPr>
          <w:rFonts w:ascii="仿宋_GB2312" w:hAnsi="宋体" w:cs="宋体"/>
          <w:snapToGrid w:val="0"/>
          <w:kern w:val="32"/>
          <w:szCs w:val="32"/>
        </w:rPr>
      </w:pPr>
      <w:r>
        <w:rPr>
          <w:rFonts w:hint="eastAsia"/>
          <w:snapToGrid w:val="0"/>
          <w:kern w:val="32"/>
          <w:szCs w:val="32"/>
        </w:rPr>
        <w:t>7</w:t>
      </w:r>
      <w:r>
        <w:rPr>
          <w:rFonts w:hint="eastAsia" w:ascii="仿宋_GB2312" w:hAnsi="宋体" w:cs="宋体"/>
          <w:snapToGrid w:val="0"/>
          <w:kern w:val="32"/>
          <w:szCs w:val="32"/>
        </w:rPr>
        <w:t>．所有车辆进入小区需严格做到“一慢、二看、三通过”，并且按照园区的限速、限鸣、限高等标志行驶，造成损失由违规者承担；</w:t>
      </w:r>
    </w:p>
    <w:p>
      <w:pPr>
        <w:spacing w:line="520" w:lineRule="exact"/>
        <w:ind w:firstLine="632" w:firstLineChars="200"/>
        <w:rPr>
          <w:rFonts w:ascii="仿宋_GB2312" w:hAnsi="宋体" w:cs="宋体"/>
          <w:snapToGrid w:val="0"/>
          <w:kern w:val="32"/>
          <w:szCs w:val="32"/>
        </w:rPr>
      </w:pPr>
      <w:r>
        <w:rPr>
          <w:rFonts w:hint="eastAsia"/>
          <w:snapToGrid w:val="0"/>
          <w:kern w:val="32"/>
          <w:szCs w:val="32"/>
        </w:rPr>
        <w:t>8</w:t>
      </w:r>
      <w:r>
        <w:rPr>
          <w:rFonts w:hint="eastAsia" w:ascii="仿宋_GB2312" w:hAnsi="宋体" w:cs="宋体"/>
          <w:snapToGrid w:val="0"/>
          <w:kern w:val="32"/>
          <w:szCs w:val="32"/>
        </w:rPr>
        <w:t>．严禁机动车和非机动车行驶、停放时车轮碾压绿化带；</w:t>
      </w:r>
    </w:p>
    <w:p>
      <w:pPr>
        <w:spacing w:line="520" w:lineRule="exact"/>
        <w:ind w:firstLine="632" w:firstLineChars="200"/>
        <w:rPr>
          <w:rFonts w:ascii="仿宋_GB2312" w:hAnsi="宋体"/>
          <w:snapToGrid w:val="0"/>
          <w:kern w:val="32"/>
          <w:szCs w:val="32"/>
        </w:rPr>
      </w:pPr>
      <w:r>
        <w:rPr>
          <w:rFonts w:hint="eastAsia"/>
          <w:snapToGrid w:val="0"/>
          <w:kern w:val="32"/>
          <w:szCs w:val="32"/>
        </w:rPr>
        <w:t>9</w:t>
      </w:r>
      <w:r>
        <w:rPr>
          <w:rFonts w:hint="eastAsia" w:ascii="仿宋_GB2312" w:hAnsi="宋体"/>
          <w:snapToGrid w:val="0"/>
          <w:kern w:val="32"/>
          <w:szCs w:val="32"/>
        </w:rPr>
        <w:t>．自行车、电动车和三轮车等非机动车，进入小区后应减速慢行或推行，且整齐有序地停放在指定的非机动车停放处，严禁停放在公共楼道、单元门口、架空层等；</w:t>
      </w:r>
    </w:p>
    <w:p>
      <w:pPr>
        <w:spacing w:line="520" w:lineRule="exact"/>
        <w:ind w:firstLine="632" w:firstLineChars="200"/>
        <w:rPr>
          <w:rFonts w:ascii="仿宋_GB2312" w:hAnsi="宋体"/>
          <w:snapToGrid w:val="0"/>
          <w:kern w:val="32"/>
          <w:szCs w:val="32"/>
        </w:rPr>
      </w:pPr>
      <w:r>
        <w:rPr>
          <w:rFonts w:hint="eastAsia"/>
          <w:snapToGrid w:val="0"/>
          <w:kern w:val="32"/>
          <w:szCs w:val="32"/>
        </w:rPr>
        <w:t>10</w:t>
      </w:r>
      <w:r>
        <w:rPr>
          <w:rFonts w:hint="eastAsia" w:ascii="仿宋_GB2312" w:hAnsi="宋体"/>
          <w:snapToGrid w:val="0"/>
          <w:kern w:val="32"/>
          <w:szCs w:val="32"/>
        </w:rPr>
        <w:t>．短期内需经常出入小区的外来人员（如装修人员、送水送餐人员等），须办理临时出入证，凭临时出入证进入。</w:t>
      </w:r>
    </w:p>
    <w:p>
      <w:pPr>
        <w:spacing w:line="520" w:lineRule="exact"/>
        <w:ind w:firstLine="632" w:firstLineChars="200"/>
        <w:rPr>
          <w:rFonts w:ascii="仿宋_GB2312" w:hAnsi="宋体"/>
          <w:snapToGrid w:val="0"/>
          <w:kern w:val="32"/>
          <w:szCs w:val="32"/>
        </w:rPr>
      </w:pPr>
      <w:r>
        <w:rPr>
          <w:rFonts w:hint="eastAsia" w:ascii="楷体_GB2312" w:hAnsi="宋体" w:eastAsia="楷体_GB2312"/>
          <w:b/>
          <w:snapToGrid w:val="0"/>
          <w:kern w:val="32"/>
          <w:szCs w:val="32"/>
        </w:rPr>
        <w:t>第三十八条</w:t>
      </w:r>
      <w:r>
        <w:rPr>
          <w:rFonts w:hint="eastAsia" w:ascii="仿宋_GB2312" w:hAnsi="宋体" w:cs="宋体"/>
          <w:b/>
          <w:snapToGrid w:val="0"/>
          <w:kern w:val="32"/>
          <w:szCs w:val="32"/>
        </w:rPr>
        <w:t xml:space="preserve">  </w:t>
      </w:r>
      <w:r>
        <w:rPr>
          <w:rFonts w:hint="eastAsia" w:ascii="仿宋_GB2312" w:hAnsi="宋体" w:cs="宋体"/>
          <w:snapToGrid w:val="0"/>
          <w:kern w:val="32"/>
          <w:szCs w:val="32"/>
        </w:rPr>
        <w:t>停放在小区内的机动车，应注意安全，人离车时要将车内贵重物品拿走，并关好车窗，锁好车门，</w:t>
      </w:r>
      <w:r>
        <w:rPr>
          <w:rFonts w:hint="eastAsia" w:ascii="仿宋_GB2312" w:hAnsi="宋体"/>
          <w:snapToGrid w:val="0"/>
          <w:kern w:val="32"/>
          <w:szCs w:val="32"/>
        </w:rPr>
        <w:t>谨防失窃。物业服务企业仅对车辆行驶、停放秩序进行管理，并不承担对车辆及车辆物品的保管义务。</w:t>
      </w:r>
    </w:p>
    <w:p>
      <w:pPr>
        <w:spacing w:line="520" w:lineRule="exact"/>
        <w:ind w:firstLine="632" w:firstLineChars="200"/>
        <w:rPr>
          <w:rFonts w:ascii="仿宋_GB2312" w:hAnsi="宋体"/>
          <w:snapToGrid w:val="0"/>
          <w:kern w:val="32"/>
          <w:szCs w:val="32"/>
        </w:rPr>
      </w:pPr>
      <w:r>
        <w:rPr>
          <w:rFonts w:hint="eastAsia" w:ascii="楷体_GB2312" w:eastAsia="楷体_GB2312"/>
          <w:b/>
          <w:snapToGrid w:val="0"/>
          <w:kern w:val="32"/>
          <w:szCs w:val="32"/>
        </w:rPr>
        <w:t>第三十九条</w:t>
      </w:r>
      <w:r>
        <w:rPr>
          <w:rFonts w:hint="eastAsia" w:ascii="仿宋_GB2312" w:cs="宋体"/>
          <w:snapToGrid w:val="0"/>
          <w:kern w:val="32"/>
          <w:szCs w:val="32"/>
        </w:rPr>
        <w:t xml:space="preserve">  停放在小区的机动车如发生刮擦、碰撞等事故，肇事车主应及时将受损车辆车牌号报物业服务企业，由物业服务企业协助通知受损车辆的车主，由双方协商解决或联系保险公司处理，物业服务企业不承担责任。</w:t>
      </w:r>
    </w:p>
    <w:p>
      <w:pPr>
        <w:spacing w:line="520" w:lineRule="exact"/>
        <w:ind w:firstLine="632" w:firstLineChars="200"/>
        <w:rPr>
          <w:rFonts w:ascii="仿宋_GB2312" w:hAnsi="宋体"/>
          <w:snapToGrid w:val="0"/>
          <w:kern w:val="32"/>
          <w:szCs w:val="32"/>
        </w:rPr>
      </w:pPr>
      <w:r>
        <w:rPr>
          <w:rFonts w:hint="eastAsia" w:ascii="楷体_GB2312" w:hAnsi="宋体" w:eastAsia="楷体_GB2312"/>
          <w:b/>
          <w:snapToGrid w:val="0"/>
          <w:kern w:val="32"/>
          <w:szCs w:val="32"/>
        </w:rPr>
        <w:t>第四十条</w:t>
      </w:r>
      <w:r>
        <w:rPr>
          <w:rFonts w:hint="eastAsia" w:ascii="仿宋_GB2312" w:hAnsi="宋体" w:cs="宋体"/>
          <w:snapToGrid w:val="0"/>
          <w:kern w:val="32"/>
          <w:szCs w:val="32"/>
        </w:rPr>
        <w:t xml:space="preserve">  物业服务企业应劝阻和制止违反车辆行驶和停放规定的行为，劝阻和制止不成可以公开曝光。对于占用消防通道停车等违反公共安全的行为，物业服务企业应立即报告消防部门执法处理，在紧急情况下可采取移车等必要措施，因移车造成的损失由业主、非业主使用人承担。</w:t>
      </w:r>
    </w:p>
    <w:p>
      <w:pPr>
        <w:spacing w:line="520" w:lineRule="exact"/>
        <w:ind w:firstLine="632" w:firstLineChars="200"/>
        <w:rPr>
          <w:rFonts w:ascii="仿宋_GB2312" w:hAnsi="宋体"/>
          <w:snapToGrid w:val="0"/>
          <w:kern w:val="32"/>
          <w:szCs w:val="32"/>
        </w:rPr>
      </w:pPr>
      <w:r>
        <w:rPr>
          <w:rFonts w:hint="eastAsia" w:ascii="楷体_GB2312" w:hAnsi="宋体" w:eastAsia="楷体_GB2312"/>
          <w:b/>
          <w:snapToGrid w:val="0"/>
          <w:kern w:val="32"/>
          <w:szCs w:val="32"/>
        </w:rPr>
        <w:t>第四十一条</w:t>
      </w:r>
      <w:r>
        <w:rPr>
          <w:rFonts w:hint="eastAsia" w:ascii="仿宋_GB2312"/>
          <w:b/>
          <w:snapToGrid w:val="0"/>
          <w:kern w:val="32"/>
          <w:szCs w:val="32"/>
        </w:rPr>
        <w:t xml:space="preserve">  </w:t>
      </w:r>
      <w:r>
        <w:rPr>
          <w:rFonts w:hint="eastAsia" w:ascii="仿宋_GB2312" w:hAnsi="宋体" w:cs="宋体"/>
          <w:snapToGrid w:val="0"/>
          <w:kern w:val="32"/>
          <w:szCs w:val="32"/>
        </w:rPr>
        <w:t>对违反车辆行驶和停放规定的行为，其他业主、非业主使用人都有劝阻、投诉的权利和义务,并协助物业服务企业对违规行为进行管理。</w:t>
      </w:r>
    </w:p>
    <w:p>
      <w:pPr>
        <w:spacing w:line="520" w:lineRule="exact"/>
        <w:jc w:val="center"/>
        <w:rPr>
          <w:rFonts w:ascii="仿宋_GB2312" w:hAnsi="宋体"/>
          <w:snapToGrid w:val="0"/>
          <w:kern w:val="32"/>
          <w:szCs w:val="32"/>
        </w:rPr>
      </w:pPr>
    </w:p>
    <w:p>
      <w:pPr>
        <w:spacing w:line="520" w:lineRule="exact"/>
        <w:jc w:val="center"/>
        <w:rPr>
          <w:rFonts w:ascii="黑体" w:hAnsi="黑体" w:eastAsia="黑体"/>
          <w:snapToGrid w:val="0"/>
          <w:kern w:val="32"/>
          <w:szCs w:val="32"/>
        </w:rPr>
      </w:pPr>
      <w:r>
        <w:rPr>
          <w:rFonts w:hint="eastAsia" w:ascii="黑体" w:hAnsi="黑体" w:eastAsia="黑体"/>
          <w:snapToGrid w:val="0"/>
          <w:kern w:val="32"/>
          <w:szCs w:val="32"/>
        </w:rPr>
        <w:t>第七章  装修管理规定</w:t>
      </w:r>
    </w:p>
    <w:p>
      <w:pPr>
        <w:spacing w:line="520" w:lineRule="exact"/>
        <w:ind w:firstLine="632" w:firstLineChars="200"/>
        <w:rPr>
          <w:rFonts w:ascii="仿宋_GB2312" w:hAnsi="宋体"/>
          <w:snapToGrid w:val="0"/>
          <w:kern w:val="32"/>
          <w:szCs w:val="32"/>
        </w:rPr>
      </w:pPr>
      <w:r>
        <w:rPr>
          <w:rFonts w:hint="eastAsia" w:ascii="楷体_GB2312" w:hAnsi="宋体" w:eastAsia="楷体_GB2312"/>
          <w:b/>
          <w:snapToGrid w:val="0"/>
          <w:kern w:val="32"/>
          <w:szCs w:val="32"/>
        </w:rPr>
        <w:t>第四十二条</w:t>
      </w:r>
      <w:r>
        <w:rPr>
          <w:rFonts w:hint="eastAsia" w:ascii="仿宋_GB2312" w:hAnsi="宋体"/>
          <w:b/>
          <w:snapToGrid w:val="0"/>
          <w:kern w:val="32"/>
          <w:szCs w:val="32"/>
        </w:rPr>
        <w:t xml:space="preserve">  </w:t>
      </w:r>
      <w:r>
        <w:rPr>
          <w:rFonts w:hint="eastAsia" w:ascii="仿宋_GB2312" w:hAnsi="宋体"/>
          <w:snapToGrid w:val="0"/>
          <w:kern w:val="32"/>
          <w:szCs w:val="32"/>
        </w:rPr>
        <w:t>业主、非业主使用人需遵守《物业管理条例》《住宅室内装饰装修管理办法》《浙江省房屋使用安全管理条例》和《前期物业服务合同》中有关装修管理的规定。</w:t>
      </w:r>
    </w:p>
    <w:p>
      <w:pPr>
        <w:spacing w:line="520" w:lineRule="exact"/>
        <w:ind w:firstLine="632" w:firstLineChars="200"/>
        <w:rPr>
          <w:rFonts w:ascii="仿宋_GB2312" w:hAnsi="宋体"/>
          <w:snapToGrid w:val="0"/>
          <w:kern w:val="32"/>
          <w:szCs w:val="32"/>
        </w:rPr>
      </w:pPr>
      <w:r>
        <w:rPr>
          <w:rFonts w:hint="eastAsia" w:ascii="楷体_GB2312" w:hAnsi="宋体" w:eastAsia="楷体_GB2312"/>
          <w:b/>
          <w:snapToGrid w:val="0"/>
          <w:kern w:val="32"/>
          <w:szCs w:val="32"/>
        </w:rPr>
        <w:t>第四十三条</w:t>
      </w:r>
      <w:r>
        <w:rPr>
          <w:rFonts w:hint="eastAsia" w:ascii="仿宋_GB2312" w:hAnsi="宋体"/>
          <w:snapToGrid w:val="0"/>
          <w:kern w:val="32"/>
          <w:szCs w:val="32"/>
        </w:rPr>
        <w:t xml:space="preserve">  业主、非业主使用人需要装饰装修房屋的，应持有效身份证明、装修方案到物业服务企业登记备案，签订《装饰装修管理服务协议》，并按规定进行装修活动。业主、非业主使用人应将此规约内容告知自行委托的装饰装修施工企业，并要</w:t>
      </w:r>
      <w:r>
        <w:rPr>
          <w:rFonts w:hint="eastAsia" w:ascii="仿宋_GB2312" w:hAnsi="宋体"/>
          <w:snapToGrid w:val="0"/>
          <w:spacing w:val="-6"/>
          <w:kern w:val="32"/>
          <w:szCs w:val="32"/>
        </w:rPr>
        <w:t>求施工企业遵守本规约，同时要积极配合房屋使用安全管理部门和物业服务企业对装修房屋活动进行指导、监督，不得拒绝和阻碍。</w:t>
      </w:r>
    </w:p>
    <w:p>
      <w:pPr>
        <w:spacing w:line="520" w:lineRule="exact"/>
        <w:ind w:firstLine="632" w:firstLineChars="200"/>
        <w:rPr>
          <w:rFonts w:ascii="仿宋_GB2312" w:hAnsi="宋体"/>
          <w:snapToGrid w:val="0"/>
          <w:kern w:val="32"/>
          <w:szCs w:val="32"/>
        </w:rPr>
      </w:pPr>
      <w:r>
        <w:rPr>
          <w:rFonts w:hint="eastAsia" w:ascii="楷体_GB2312" w:hAnsi="宋体" w:eastAsia="楷体_GB2312"/>
          <w:b/>
          <w:snapToGrid w:val="0"/>
          <w:kern w:val="32"/>
          <w:szCs w:val="32"/>
        </w:rPr>
        <w:t xml:space="preserve">第四十四条 </w:t>
      </w:r>
      <w:r>
        <w:rPr>
          <w:rFonts w:hint="eastAsia" w:ascii="仿宋_GB2312" w:hAnsi="宋体"/>
          <w:b/>
          <w:snapToGrid w:val="0"/>
          <w:kern w:val="32"/>
          <w:szCs w:val="32"/>
        </w:rPr>
        <w:t xml:space="preserve"> </w:t>
      </w:r>
      <w:r>
        <w:rPr>
          <w:rFonts w:hint="eastAsia" w:ascii="仿宋_GB2312" w:hAnsi="宋体"/>
          <w:snapToGrid w:val="0"/>
          <w:kern w:val="32"/>
          <w:szCs w:val="32"/>
        </w:rPr>
        <w:t>装修过程中，涉及装修垃圾清运费等相关费用，由业主、非业主使用人按相关规定缴纳；因装饰装修房屋影响物</w:t>
      </w:r>
      <w:r>
        <w:rPr>
          <w:rFonts w:hint="eastAsia" w:ascii="仿宋_GB2312" w:hAnsi="宋体"/>
          <w:snapToGrid w:val="0"/>
          <w:spacing w:val="-6"/>
          <w:kern w:val="32"/>
          <w:szCs w:val="32"/>
        </w:rPr>
        <w:t>业共用部位、共用设施设备的正常使用以及侵害相邻业主合法权益的，业主、非业主使用人应及时恢复原状并承担相应的赔偿责任。</w:t>
      </w:r>
    </w:p>
    <w:p>
      <w:pPr>
        <w:spacing w:line="520" w:lineRule="exact"/>
        <w:ind w:firstLine="632" w:firstLineChars="200"/>
        <w:rPr>
          <w:rFonts w:ascii="仿宋_GB2312" w:hAnsi="宋体"/>
          <w:snapToGrid w:val="0"/>
          <w:kern w:val="32"/>
          <w:szCs w:val="32"/>
        </w:rPr>
      </w:pPr>
      <w:r>
        <w:rPr>
          <w:rFonts w:hint="eastAsia" w:ascii="楷体_GB2312" w:hAnsi="宋体" w:eastAsia="楷体_GB2312"/>
          <w:b/>
          <w:snapToGrid w:val="0"/>
          <w:kern w:val="32"/>
          <w:szCs w:val="32"/>
        </w:rPr>
        <w:t>第四十五条</w:t>
      </w:r>
      <w:r>
        <w:rPr>
          <w:rFonts w:hint="eastAsia" w:ascii="仿宋_GB2312" w:hAnsi="宋体"/>
          <w:snapToGrid w:val="0"/>
          <w:kern w:val="32"/>
          <w:szCs w:val="32"/>
        </w:rPr>
        <w:t xml:space="preserve">  业主、非业主使用人应在装修垃圾指定堆放点袋装放置装修垃圾，不得擅自占用物业共用部位和公共场所。</w:t>
      </w:r>
    </w:p>
    <w:p>
      <w:pPr>
        <w:spacing w:line="520" w:lineRule="exact"/>
        <w:ind w:firstLine="632" w:firstLineChars="200"/>
        <w:rPr>
          <w:rFonts w:ascii="仿宋_GB2312" w:hAnsi="宋体"/>
          <w:snapToGrid w:val="0"/>
          <w:kern w:val="32"/>
          <w:szCs w:val="32"/>
        </w:rPr>
      </w:pPr>
      <w:r>
        <w:rPr>
          <w:rFonts w:hint="eastAsia" w:ascii="仿宋_GB2312" w:hAnsi="宋体"/>
          <w:snapToGrid w:val="0"/>
          <w:kern w:val="32"/>
          <w:szCs w:val="32"/>
        </w:rPr>
        <w:t>本物业管理区域的装饰装修施工时间为</w:t>
      </w:r>
      <w:r>
        <w:rPr>
          <w:snapToGrid w:val="0"/>
          <w:kern w:val="32"/>
          <w:szCs w:val="32"/>
          <w:u w:val="single"/>
        </w:rPr>
        <w:t>8</w:t>
      </w:r>
      <w:r>
        <w:rPr>
          <w:rFonts w:hint="eastAsia" w:ascii="宋体" w:hAnsi="宋体" w:eastAsia="宋体" w:cs="宋体"/>
          <w:snapToGrid w:val="0"/>
          <w:kern w:val="32"/>
          <w:szCs w:val="32"/>
          <w:u w:val="single"/>
        </w:rPr>
        <w:t>∶</w:t>
      </w:r>
      <w:r>
        <w:rPr>
          <w:snapToGrid w:val="0"/>
          <w:kern w:val="32"/>
          <w:szCs w:val="32"/>
          <w:u w:val="single"/>
        </w:rPr>
        <w:t>00</w:t>
      </w:r>
      <w:r>
        <w:rPr>
          <w:rFonts w:hint="eastAsia" w:ascii="仿宋_GB2312"/>
          <w:snapToGrid w:val="0"/>
          <w:kern w:val="32"/>
          <w:szCs w:val="32"/>
          <w:u w:val="single"/>
        </w:rPr>
        <w:t>-</w:t>
      </w:r>
      <w:r>
        <w:rPr>
          <w:snapToGrid w:val="0"/>
          <w:kern w:val="32"/>
          <w:szCs w:val="32"/>
          <w:u w:val="single"/>
        </w:rPr>
        <w:t>17</w:t>
      </w:r>
      <w:r>
        <w:rPr>
          <w:rFonts w:hint="eastAsia" w:ascii="宋体" w:hAnsi="宋体" w:eastAsia="宋体" w:cs="宋体"/>
          <w:snapToGrid w:val="0"/>
          <w:kern w:val="32"/>
          <w:szCs w:val="32"/>
          <w:u w:val="single"/>
        </w:rPr>
        <w:t>∶</w:t>
      </w:r>
      <w:r>
        <w:rPr>
          <w:snapToGrid w:val="0"/>
          <w:kern w:val="32"/>
          <w:szCs w:val="32"/>
          <w:u w:val="single"/>
        </w:rPr>
        <w:t>30</w:t>
      </w:r>
      <w:r>
        <w:rPr>
          <w:rFonts w:hint="eastAsia" w:ascii="仿宋_GB2312" w:hAnsi="宋体"/>
          <w:snapToGrid w:val="0"/>
          <w:kern w:val="32"/>
          <w:szCs w:val="32"/>
        </w:rPr>
        <w:t>，其他时间不得施工。其中中午</w:t>
      </w:r>
      <w:r>
        <w:rPr>
          <w:snapToGrid w:val="0"/>
          <w:kern w:val="32"/>
          <w:szCs w:val="32"/>
          <w:u w:val="single"/>
        </w:rPr>
        <w:t>12</w:t>
      </w:r>
      <w:r>
        <w:rPr>
          <w:rFonts w:hint="eastAsia" w:ascii="宋体" w:hAnsi="宋体" w:eastAsia="宋体" w:cs="宋体"/>
          <w:snapToGrid w:val="0"/>
          <w:kern w:val="32"/>
          <w:szCs w:val="32"/>
          <w:u w:val="single"/>
        </w:rPr>
        <w:t>∶</w:t>
      </w:r>
      <w:r>
        <w:rPr>
          <w:snapToGrid w:val="0"/>
          <w:kern w:val="32"/>
          <w:szCs w:val="32"/>
          <w:u w:val="single"/>
        </w:rPr>
        <w:t>00</w:t>
      </w:r>
      <w:r>
        <w:rPr>
          <w:rFonts w:hint="eastAsia" w:ascii="仿宋_GB2312" w:hAnsi="宋体"/>
          <w:snapToGrid w:val="0"/>
          <w:kern w:val="32"/>
          <w:szCs w:val="32"/>
          <w:u w:val="single"/>
        </w:rPr>
        <w:t>-</w:t>
      </w:r>
      <w:r>
        <w:rPr>
          <w:snapToGrid w:val="0"/>
          <w:kern w:val="32"/>
          <w:szCs w:val="32"/>
          <w:u w:val="single"/>
        </w:rPr>
        <w:t>13</w:t>
      </w:r>
      <w:r>
        <w:rPr>
          <w:rFonts w:hint="eastAsia" w:ascii="宋体" w:hAnsi="宋体" w:eastAsia="宋体" w:cs="宋体"/>
          <w:snapToGrid w:val="0"/>
          <w:kern w:val="32"/>
          <w:szCs w:val="32"/>
          <w:u w:val="single"/>
        </w:rPr>
        <w:t>∶</w:t>
      </w:r>
      <w:r>
        <w:rPr>
          <w:snapToGrid w:val="0"/>
          <w:kern w:val="32"/>
          <w:szCs w:val="32"/>
          <w:u w:val="single"/>
        </w:rPr>
        <w:t>30</w:t>
      </w:r>
      <w:r>
        <w:rPr>
          <w:rFonts w:hint="eastAsia" w:ascii="仿宋_GB2312" w:hAnsi="宋体"/>
          <w:snapToGrid w:val="0"/>
          <w:kern w:val="32"/>
          <w:szCs w:val="32"/>
        </w:rPr>
        <w:t>，不得从事敲、凿、刨、钻等影响休息的装修活动。中考、高考等特殊期间，应遵守市、区（县）人民政府作出的限制性规定。</w:t>
      </w:r>
    </w:p>
    <w:p>
      <w:pPr>
        <w:spacing w:line="520" w:lineRule="exact"/>
        <w:ind w:firstLine="632" w:firstLineChars="200"/>
        <w:rPr>
          <w:rFonts w:ascii="仿宋_GB2312" w:hAnsi="宋体"/>
          <w:snapToGrid w:val="0"/>
          <w:kern w:val="32"/>
          <w:szCs w:val="32"/>
        </w:rPr>
      </w:pPr>
      <w:r>
        <w:rPr>
          <w:rFonts w:hint="eastAsia" w:ascii="楷体_GB2312" w:hAnsi="宋体" w:eastAsia="楷体_GB2312"/>
          <w:b/>
          <w:snapToGrid w:val="0"/>
          <w:kern w:val="32"/>
          <w:szCs w:val="32"/>
        </w:rPr>
        <w:t>第四十六条</w:t>
      </w:r>
      <w:r>
        <w:rPr>
          <w:rFonts w:hint="eastAsia" w:ascii="仿宋_GB2312" w:hAnsi="宋体"/>
          <w:b/>
          <w:snapToGrid w:val="0"/>
          <w:kern w:val="32"/>
          <w:szCs w:val="32"/>
        </w:rPr>
        <w:t xml:space="preserve">  </w:t>
      </w:r>
      <w:r>
        <w:rPr>
          <w:rFonts w:hint="eastAsia" w:ascii="仿宋_GB2312" w:hAnsi="宋体"/>
          <w:snapToGrid w:val="0"/>
          <w:kern w:val="32"/>
          <w:szCs w:val="32"/>
        </w:rPr>
        <w:t>装修期间使用电梯应遵守相关电梯安全使用规定，为保证电梯的安全运行不得在电梯内撒落水泥、黄沙、砖块等装修材料。</w:t>
      </w:r>
    </w:p>
    <w:p>
      <w:pPr>
        <w:spacing w:line="520" w:lineRule="exact"/>
        <w:ind w:firstLine="632" w:firstLineChars="200"/>
        <w:rPr>
          <w:rFonts w:ascii="仿宋_GB2312" w:hAnsi="宋体"/>
          <w:snapToGrid w:val="0"/>
          <w:kern w:val="32"/>
          <w:szCs w:val="32"/>
        </w:rPr>
      </w:pPr>
      <w:r>
        <w:rPr>
          <w:rFonts w:hint="eastAsia" w:ascii="楷体_GB2312" w:hAnsi="宋体" w:eastAsia="楷体_GB2312"/>
          <w:b/>
          <w:snapToGrid w:val="0"/>
          <w:kern w:val="32"/>
          <w:szCs w:val="32"/>
        </w:rPr>
        <w:t>第四十七条</w:t>
      </w:r>
      <w:r>
        <w:rPr>
          <w:rFonts w:hint="eastAsia" w:ascii="仿宋_GB2312" w:hAnsi="宋体"/>
          <w:snapToGrid w:val="0"/>
          <w:kern w:val="32"/>
          <w:szCs w:val="32"/>
        </w:rPr>
        <w:t xml:space="preserve">  业主应按设计预留的位置安装空调，未预留设计位置的，应按物业管理企业指定的位置安装，并按要求做好噪音及冷凝水的处理。</w:t>
      </w:r>
    </w:p>
    <w:p>
      <w:pPr>
        <w:spacing w:line="520" w:lineRule="exact"/>
        <w:ind w:firstLine="632" w:firstLineChars="200"/>
        <w:rPr>
          <w:rFonts w:ascii="仿宋_GB2312" w:hAnsi="宋体"/>
          <w:snapToGrid w:val="0"/>
          <w:kern w:val="32"/>
          <w:szCs w:val="32"/>
        </w:rPr>
      </w:pPr>
      <w:r>
        <w:rPr>
          <w:rFonts w:hint="eastAsia" w:ascii="楷体_GB2312" w:hAnsi="宋体" w:eastAsia="楷体_GB2312"/>
          <w:b/>
          <w:snapToGrid w:val="0"/>
          <w:kern w:val="32"/>
          <w:szCs w:val="32"/>
        </w:rPr>
        <w:t xml:space="preserve">第四十八条 </w:t>
      </w:r>
      <w:r>
        <w:rPr>
          <w:rFonts w:hint="eastAsia" w:ascii="仿宋_GB2312" w:hAnsi="宋体"/>
          <w:snapToGrid w:val="0"/>
          <w:kern w:val="32"/>
          <w:szCs w:val="32"/>
        </w:rPr>
        <w:t xml:space="preserve"> 装修过程中禁止以下行为：</w:t>
      </w:r>
    </w:p>
    <w:p>
      <w:pPr>
        <w:spacing w:line="520" w:lineRule="exact"/>
        <w:ind w:firstLine="632" w:firstLineChars="200"/>
        <w:rPr>
          <w:rFonts w:ascii="仿宋_GB2312" w:hAnsi="宋体"/>
          <w:snapToGrid w:val="0"/>
          <w:kern w:val="32"/>
          <w:szCs w:val="32"/>
        </w:rPr>
      </w:pPr>
      <w:r>
        <w:rPr>
          <w:snapToGrid w:val="0"/>
          <w:kern w:val="32"/>
          <w:szCs w:val="32"/>
        </w:rPr>
        <w:t>1</w:t>
      </w:r>
      <w:r>
        <w:rPr>
          <w:rFonts w:hint="eastAsia" w:ascii="仿宋_GB2312" w:hAnsi="宋体"/>
          <w:snapToGrid w:val="0"/>
          <w:kern w:val="32"/>
          <w:szCs w:val="32"/>
        </w:rPr>
        <w:t>．未在物业服务企业进行装修备案，或备案手续不齐全就擅自开工；</w:t>
      </w:r>
    </w:p>
    <w:p>
      <w:pPr>
        <w:spacing w:line="520" w:lineRule="exact"/>
        <w:ind w:firstLine="632" w:firstLineChars="200"/>
        <w:rPr>
          <w:rFonts w:ascii="仿宋_GB2312" w:hAnsi="宋体"/>
          <w:snapToGrid w:val="0"/>
          <w:kern w:val="32"/>
          <w:szCs w:val="32"/>
        </w:rPr>
      </w:pPr>
      <w:r>
        <w:rPr>
          <w:rFonts w:hint="eastAsia"/>
          <w:snapToGrid w:val="0"/>
          <w:kern w:val="32"/>
          <w:szCs w:val="32"/>
        </w:rPr>
        <w:t>2</w:t>
      </w:r>
      <w:r>
        <w:rPr>
          <w:rFonts w:hint="eastAsia" w:ascii="仿宋_GB2312" w:hAnsi="宋体"/>
          <w:snapToGrid w:val="0"/>
          <w:kern w:val="32"/>
          <w:szCs w:val="32"/>
        </w:rPr>
        <w:t>．未经原设计单位或具有相应资质等级的设计单位提出设计方案，擅自变动房屋主体和承重结构，增加楼面荷载；</w:t>
      </w:r>
    </w:p>
    <w:p>
      <w:pPr>
        <w:spacing w:line="520" w:lineRule="exact"/>
        <w:ind w:firstLine="632" w:firstLineChars="200"/>
        <w:rPr>
          <w:rFonts w:ascii="仿宋_GB2312" w:hAnsi="宋体"/>
          <w:snapToGrid w:val="0"/>
          <w:kern w:val="32"/>
          <w:szCs w:val="32"/>
        </w:rPr>
      </w:pPr>
      <w:r>
        <w:rPr>
          <w:rFonts w:hint="eastAsia"/>
          <w:snapToGrid w:val="0"/>
          <w:kern w:val="32"/>
          <w:szCs w:val="32"/>
        </w:rPr>
        <w:t>3</w:t>
      </w:r>
      <w:r>
        <w:rPr>
          <w:rFonts w:hint="eastAsia" w:ascii="仿宋_GB2312" w:hAnsi="宋体"/>
          <w:snapToGrid w:val="0"/>
          <w:kern w:val="32"/>
          <w:szCs w:val="32"/>
        </w:rPr>
        <w:t>．破坏房屋外貌，擅自改变物业设计用途；</w:t>
      </w:r>
    </w:p>
    <w:p>
      <w:pPr>
        <w:spacing w:line="520" w:lineRule="exact"/>
        <w:ind w:firstLine="632" w:firstLineChars="200"/>
        <w:rPr>
          <w:rFonts w:ascii="仿宋_GB2312" w:hAnsi="宋体"/>
          <w:snapToGrid w:val="0"/>
          <w:kern w:val="32"/>
          <w:szCs w:val="32"/>
        </w:rPr>
      </w:pPr>
      <w:r>
        <w:rPr>
          <w:rFonts w:hint="eastAsia"/>
          <w:snapToGrid w:val="0"/>
          <w:kern w:val="32"/>
          <w:szCs w:val="32"/>
        </w:rPr>
        <w:t>4</w:t>
      </w:r>
      <w:r>
        <w:rPr>
          <w:rFonts w:hint="eastAsia" w:ascii="仿宋_GB2312" w:hAnsi="宋体"/>
          <w:snapToGrid w:val="0"/>
          <w:kern w:val="32"/>
          <w:szCs w:val="32"/>
        </w:rPr>
        <w:t>．占用或损坏物业共用部位、共用设施设备及相关场地，擅自移动物业共用设施设备；</w:t>
      </w:r>
    </w:p>
    <w:p>
      <w:pPr>
        <w:spacing w:line="520" w:lineRule="exact"/>
        <w:ind w:firstLine="632" w:firstLineChars="200"/>
        <w:rPr>
          <w:rFonts w:ascii="仿宋_GB2312" w:hAnsi="宋体"/>
          <w:snapToGrid w:val="0"/>
          <w:kern w:val="32"/>
          <w:szCs w:val="32"/>
        </w:rPr>
      </w:pPr>
      <w:r>
        <w:rPr>
          <w:rFonts w:hint="eastAsia"/>
          <w:snapToGrid w:val="0"/>
          <w:kern w:val="32"/>
          <w:szCs w:val="32"/>
        </w:rPr>
        <w:t>5</w:t>
      </w:r>
      <w:r>
        <w:rPr>
          <w:rFonts w:hint="eastAsia" w:ascii="仿宋_GB2312" w:hAnsi="宋体"/>
          <w:snapToGrid w:val="0"/>
          <w:kern w:val="32"/>
          <w:szCs w:val="32"/>
        </w:rPr>
        <w:t>．违反国家有关安全生产规定和安全生产技术规程，不按照规定采取必要的安全防护和消防措施，擅自动用明火作业和进行焊接作业；</w:t>
      </w:r>
    </w:p>
    <w:p>
      <w:pPr>
        <w:spacing w:line="520" w:lineRule="exact"/>
        <w:ind w:firstLine="632" w:firstLineChars="200"/>
        <w:rPr>
          <w:rFonts w:ascii="仿宋_GB2312" w:hAnsi="宋体"/>
          <w:snapToGrid w:val="0"/>
          <w:kern w:val="32"/>
          <w:szCs w:val="32"/>
        </w:rPr>
      </w:pPr>
      <w:r>
        <w:rPr>
          <w:rFonts w:hint="eastAsia"/>
          <w:snapToGrid w:val="0"/>
          <w:kern w:val="32"/>
          <w:szCs w:val="32"/>
        </w:rPr>
        <w:t>6</w:t>
      </w:r>
      <w:r>
        <w:rPr>
          <w:rFonts w:hint="eastAsia" w:ascii="仿宋_GB2312" w:hAnsi="宋体"/>
          <w:snapToGrid w:val="0"/>
          <w:kern w:val="32"/>
          <w:szCs w:val="32"/>
        </w:rPr>
        <w:t>．擅自封包阳台，或不按规定样式封包阳台（规定样式：采用有框玻璃窗、铝合金材质、颜色与建设单位交付的玻璃门窗外框颜色一致。）；</w:t>
      </w:r>
    </w:p>
    <w:p>
      <w:pPr>
        <w:spacing w:line="520" w:lineRule="exact"/>
        <w:ind w:firstLine="632" w:firstLineChars="200"/>
        <w:rPr>
          <w:rFonts w:ascii="仿宋_GB2312" w:hAnsi="宋体"/>
          <w:snapToGrid w:val="0"/>
          <w:kern w:val="32"/>
          <w:szCs w:val="32"/>
        </w:rPr>
      </w:pPr>
      <w:r>
        <w:rPr>
          <w:rFonts w:hint="eastAsia"/>
          <w:snapToGrid w:val="0"/>
          <w:kern w:val="32"/>
          <w:szCs w:val="32"/>
        </w:rPr>
        <w:t>7</w:t>
      </w:r>
      <w:r>
        <w:rPr>
          <w:rFonts w:hint="eastAsia" w:ascii="仿宋_GB2312" w:hAnsi="宋体"/>
          <w:snapToGrid w:val="0"/>
          <w:kern w:val="32"/>
          <w:szCs w:val="32"/>
        </w:rPr>
        <w:t>．</w:t>
      </w:r>
      <w:r>
        <w:rPr>
          <w:rFonts w:hint="eastAsia" w:ascii="仿宋_GB2312" w:hAnsi="宋体"/>
          <w:snapToGrid w:val="0"/>
          <w:kern w:val="32"/>
          <w:szCs w:val="32"/>
          <w:shd w:val="clear" w:color="auto" w:fill="FFFFFF"/>
        </w:rPr>
        <w:t>房屋外立面安装晾衣架、防盗窗、雨篷、花架等附属物</w:t>
      </w:r>
      <w:r>
        <w:rPr>
          <w:rFonts w:hint="eastAsia" w:ascii="仿宋_GB2312" w:hAnsi="宋体"/>
          <w:snapToGrid w:val="0"/>
          <w:kern w:val="32"/>
          <w:szCs w:val="32"/>
        </w:rPr>
        <w:t>；</w:t>
      </w:r>
    </w:p>
    <w:p>
      <w:pPr>
        <w:spacing w:line="520" w:lineRule="exact"/>
        <w:ind w:firstLine="632" w:firstLineChars="200"/>
        <w:rPr>
          <w:rFonts w:ascii="仿宋_GB2312" w:hAnsi="宋体"/>
          <w:snapToGrid w:val="0"/>
          <w:kern w:val="32"/>
          <w:szCs w:val="32"/>
        </w:rPr>
      </w:pPr>
      <w:r>
        <w:rPr>
          <w:rFonts w:hint="eastAsia"/>
          <w:snapToGrid w:val="0"/>
          <w:kern w:val="32"/>
          <w:szCs w:val="32"/>
        </w:rPr>
        <w:t>8</w:t>
      </w:r>
      <w:r>
        <w:rPr>
          <w:rFonts w:hint="eastAsia" w:ascii="仿宋_GB2312" w:hAnsi="宋体"/>
          <w:snapToGrid w:val="0"/>
          <w:kern w:val="32"/>
          <w:szCs w:val="32"/>
        </w:rPr>
        <w:t>．在非指定位置倾倒装修垃圾、杂物；</w:t>
      </w:r>
    </w:p>
    <w:p>
      <w:pPr>
        <w:spacing w:line="520" w:lineRule="exact"/>
        <w:ind w:firstLine="632" w:firstLineChars="200"/>
        <w:rPr>
          <w:rFonts w:ascii="仿宋_GB2312" w:hAnsi="宋体"/>
          <w:snapToGrid w:val="0"/>
          <w:kern w:val="32"/>
          <w:szCs w:val="32"/>
        </w:rPr>
      </w:pPr>
      <w:r>
        <w:rPr>
          <w:rFonts w:hint="eastAsia"/>
          <w:snapToGrid w:val="0"/>
          <w:kern w:val="32"/>
          <w:szCs w:val="32"/>
        </w:rPr>
        <w:t>9</w:t>
      </w:r>
      <w:r>
        <w:rPr>
          <w:rFonts w:hint="eastAsia" w:ascii="仿宋_GB2312" w:hAnsi="宋体"/>
          <w:snapToGrid w:val="0"/>
          <w:kern w:val="32"/>
          <w:szCs w:val="32"/>
        </w:rPr>
        <w:t>．违反有关规定堆放易燃、易爆、剧毒、放射性物品，排放有毒有害物质，发出超标噪声；</w:t>
      </w:r>
    </w:p>
    <w:p>
      <w:pPr>
        <w:spacing w:line="520" w:lineRule="exact"/>
        <w:ind w:firstLine="632" w:firstLineChars="200"/>
        <w:rPr>
          <w:rFonts w:ascii="仿宋_GB2312" w:hAnsi="宋体"/>
          <w:snapToGrid w:val="0"/>
          <w:kern w:val="32"/>
          <w:szCs w:val="32"/>
        </w:rPr>
      </w:pPr>
      <w:r>
        <w:rPr>
          <w:rFonts w:hint="eastAsia"/>
          <w:snapToGrid w:val="0"/>
          <w:kern w:val="32"/>
          <w:szCs w:val="32"/>
        </w:rPr>
        <w:t>10</w:t>
      </w:r>
      <w:r>
        <w:rPr>
          <w:rFonts w:hint="eastAsia" w:ascii="仿宋_GB2312" w:hAnsi="宋体"/>
          <w:snapToGrid w:val="0"/>
          <w:kern w:val="32"/>
          <w:szCs w:val="32"/>
        </w:rPr>
        <w:t>．法律、法规禁止的其他行为。</w:t>
      </w:r>
    </w:p>
    <w:p>
      <w:pPr>
        <w:spacing w:line="520" w:lineRule="exact"/>
        <w:jc w:val="center"/>
        <w:rPr>
          <w:rFonts w:ascii="黑体" w:hAnsi="黑体" w:eastAsia="黑体"/>
          <w:snapToGrid w:val="0"/>
          <w:kern w:val="32"/>
          <w:szCs w:val="32"/>
        </w:rPr>
      </w:pPr>
    </w:p>
    <w:p>
      <w:pPr>
        <w:spacing w:line="520" w:lineRule="exact"/>
        <w:jc w:val="center"/>
        <w:rPr>
          <w:rFonts w:ascii="黑体" w:hAnsi="黑体" w:eastAsia="黑体"/>
          <w:snapToGrid w:val="0"/>
          <w:kern w:val="32"/>
          <w:szCs w:val="32"/>
        </w:rPr>
      </w:pPr>
      <w:r>
        <w:rPr>
          <w:rFonts w:hint="eastAsia" w:ascii="黑体" w:hAnsi="黑体" w:eastAsia="黑体"/>
          <w:snapToGrid w:val="0"/>
          <w:kern w:val="32"/>
          <w:szCs w:val="32"/>
        </w:rPr>
        <w:t>第八章  公共环境管理规定</w:t>
      </w:r>
    </w:p>
    <w:p>
      <w:pPr>
        <w:spacing w:line="520" w:lineRule="exact"/>
        <w:ind w:firstLine="632" w:firstLineChars="200"/>
        <w:rPr>
          <w:rFonts w:ascii="仿宋_GB2312" w:hAnsi="宋体"/>
          <w:snapToGrid w:val="0"/>
          <w:kern w:val="32"/>
          <w:szCs w:val="32"/>
        </w:rPr>
      </w:pPr>
      <w:r>
        <w:rPr>
          <w:rFonts w:hint="eastAsia" w:ascii="楷体_GB2312" w:hAnsi="宋体" w:eastAsia="楷体_GB2312"/>
          <w:b/>
          <w:snapToGrid w:val="0"/>
          <w:kern w:val="32"/>
          <w:szCs w:val="32"/>
        </w:rPr>
        <w:t>第四十九条</w:t>
      </w:r>
      <w:r>
        <w:rPr>
          <w:rFonts w:hint="eastAsia" w:ascii="仿宋_GB2312" w:hAnsi="宋体"/>
          <w:snapToGrid w:val="0"/>
          <w:kern w:val="32"/>
          <w:szCs w:val="32"/>
        </w:rPr>
        <w:t xml:space="preserve">  为维护物业管理区域公共环境的整洁美观，全体业主和非业主使用人应注意以下事项：</w:t>
      </w:r>
    </w:p>
    <w:p>
      <w:pPr>
        <w:spacing w:line="520" w:lineRule="exact"/>
        <w:ind w:firstLine="632" w:firstLineChars="200"/>
        <w:rPr>
          <w:rFonts w:ascii="仿宋_GB2312" w:hAnsi="宋体"/>
          <w:snapToGrid w:val="0"/>
          <w:kern w:val="32"/>
          <w:szCs w:val="32"/>
        </w:rPr>
      </w:pPr>
      <w:r>
        <w:rPr>
          <w:rFonts w:hint="eastAsia"/>
          <w:snapToGrid w:val="0"/>
          <w:kern w:val="32"/>
          <w:szCs w:val="32"/>
        </w:rPr>
        <w:t>1</w:t>
      </w:r>
      <w:r>
        <w:rPr>
          <w:rFonts w:hint="eastAsia" w:ascii="仿宋_GB2312" w:hAnsi="宋体"/>
          <w:snapToGrid w:val="0"/>
          <w:kern w:val="32"/>
          <w:szCs w:val="32"/>
        </w:rPr>
        <w:t>．严禁随地吐痰,乱丢果皮、纸屑、烟蒂等；严禁在非指定位置倾倒或堆放垃圾、杂物；</w:t>
      </w:r>
    </w:p>
    <w:p>
      <w:pPr>
        <w:spacing w:line="520" w:lineRule="exact"/>
        <w:ind w:firstLine="632" w:firstLineChars="200"/>
        <w:rPr>
          <w:rFonts w:ascii="仿宋_GB2312" w:hAnsi="宋体"/>
          <w:snapToGrid w:val="0"/>
          <w:kern w:val="32"/>
          <w:szCs w:val="32"/>
        </w:rPr>
      </w:pPr>
      <w:r>
        <w:rPr>
          <w:rFonts w:hint="eastAsia"/>
          <w:snapToGrid w:val="0"/>
          <w:kern w:val="32"/>
          <w:szCs w:val="32"/>
        </w:rPr>
        <w:t>2</w:t>
      </w:r>
      <w:r>
        <w:rPr>
          <w:rFonts w:hint="eastAsia" w:ascii="仿宋_GB2312" w:hAnsi="宋体"/>
          <w:snapToGrid w:val="0"/>
          <w:kern w:val="32"/>
          <w:szCs w:val="32"/>
        </w:rPr>
        <w:t>．严禁在窗台上或阳台边放置物品；严禁向窗外或阳台外乱抛杂物；严禁在窗户、阳台玻璃内外设置任何形式的广告；</w:t>
      </w:r>
    </w:p>
    <w:p>
      <w:pPr>
        <w:spacing w:line="520" w:lineRule="exact"/>
        <w:ind w:firstLine="632" w:firstLineChars="200"/>
        <w:rPr>
          <w:rFonts w:ascii="仿宋_GB2312" w:hAnsi="宋体"/>
          <w:snapToGrid w:val="0"/>
          <w:kern w:val="32"/>
          <w:szCs w:val="32"/>
        </w:rPr>
      </w:pPr>
      <w:r>
        <w:rPr>
          <w:rFonts w:hint="eastAsia"/>
          <w:snapToGrid w:val="0"/>
          <w:kern w:val="32"/>
          <w:szCs w:val="32"/>
        </w:rPr>
        <w:t>3</w:t>
      </w:r>
      <w:r>
        <w:rPr>
          <w:rFonts w:hint="eastAsia" w:ascii="仿宋_GB2312" w:hAnsi="宋体"/>
          <w:snapToGrid w:val="0"/>
          <w:kern w:val="32"/>
          <w:szCs w:val="32"/>
        </w:rPr>
        <w:t>．严禁擅自在建筑物、树木及其他公共部位上张贴、涂写及刻画，或用锤子等各类物品刻划、撞击或敲打；</w:t>
      </w:r>
    </w:p>
    <w:p>
      <w:pPr>
        <w:spacing w:line="520" w:lineRule="exact"/>
        <w:ind w:firstLine="632" w:firstLineChars="200"/>
        <w:rPr>
          <w:rFonts w:ascii="仿宋_GB2312" w:hAnsi="宋体"/>
          <w:snapToGrid w:val="0"/>
          <w:kern w:val="32"/>
          <w:szCs w:val="32"/>
        </w:rPr>
      </w:pPr>
      <w:r>
        <w:rPr>
          <w:rFonts w:hint="eastAsia"/>
          <w:snapToGrid w:val="0"/>
          <w:kern w:val="32"/>
          <w:szCs w:val="32"/>
        </w:rPr>
        <w:t>4</w:t>
      </w:r>
      <w:r>
        <w:rPr>
          <w:rFonts w:hint="eastAsia" w:ascii="仿宋_GB2312" w:hAnsi="宋体"/>
          <w:snapToGrid w:val="0"/>
          <w:kern w:val="32"/>
          <w:szCs w:val="32"/>
        </w:rPr>
        <w:t>．严禁随意采摘毁坏树木、花草，果实；</w:t>
      </w:r>
    </w:p>
    <w:p>
      <w:pPr>
        <w:spacing w:line="520" w:lineRule="exact"/>
        <w:ind w:firstLine="632" w:firstLineChars="200"/>
        <w:rPr>
          <w:rFonts w:ascii="仿宋_GB2312" w:hAnsi="宋体"/>
          <w:snapToGrid w:val="0"/>
          <w:kern w:val="32"/>
          <w:szCs w:val="32"/>
        </w:rPr>
      </w:pPr>
      <w:r>
        <w:rPr>
          <w:rFonts w:hint="eastAsia"/>
          <w:snapToGrid w:val="0"/>
          <w:kern w:val="32"/>
          <w:szCs w:val="32"/>
        </w:rPr>
        <w:t>5</w:t>
      </w:r>
      <w:r>
        <w:rPr>
          <w:rFonts w:hint="eastAsia" w:ascii="仿宋_GB2312" w:hAnsi="宋体"/>
          <w:snapToGrid w:val="0"/>
          <w:kern w:val="32"/>
          <w:szCs w:val="32"/>
        </w:rPr>
        <w:t>．严禁在公共场所、共用部位乱设摊点；</w:t>
      </w:r>
    </w:p>
    <w:p>
      <w:pPr>
        <w:spacing w:line="520" w:lineRule="exact"/>
        <w:ind w:firstLine="632" w:firstLineChars="200"/>
        <w:rPr>
          <w:rFonts w:ascii="仿宋_GB2312" w:hAnsi="宋体"/>
          <w:snapToGrid w:val="0"/>
          <w:kern w:val="32"/>
          <w:szCs w:val="32"/>
        </w:rPr>
      </w:pPr>
      <w:r>
        <w:rPr>
          <w:rFonts w:hint="eastAsia"/>
          <w:snapToGrid w:val="0"/>
          <w:kern w:val="32"/>
          <w:szCs w:val="32"/>
        </w:rPr>
        <w:t>6</w:t>
      </w:r>
      <w:r>
        <w:rPr>
          <w:rFonts w:hint="eastAsia" w:ascii="仿宋_GB2312" w:hAnsi="宋体"/>
          <w:snapToGrid w:val="0"/>
          <w:kern w:val="32"/>
          <w:szCs w:val="32"/>
        </w:rPr>
        <w:t>．严禁损坏公共部位的设施设备及共用的家具、装饰品等；</w:t>
      </w:r>
    </w:p>
    <w:p>
      <w:pPr>
        <w:spacing w:line="520" w:lineRule="exact"/>
        <w:ind w:firstLine="632" w:firstLineChars="200"/>
        <w:rPr>
          <w:rFonts w:ascii="仿宋_GB2312" w:hAnsi="宋体"/>
          <w:snapToGrid w:val="0"/>
          <w:kern w:val="32"/>
          <w:szCs w:val="32"/>
        </w:rPr>
      </w:pPr>
      <w:r>
        <w:rPr>
          <w:rFonts w:hint="eastAsia"/>
          <w:snapToGrid w:val="0"/>
          <w:kern w:val="32"/>
          <w:szCs w:val="32"/>
        </w:rPr>
        <w:t>7</w:t>
      </w:r>
      <w:r>
        <w:rPr>
          <w:rFonts w:hint="eastAsia" w:ascii="仿宋_GB2312" w:hAnsi="宋体"/>
          <w:snapToGrid w:val="0"/>
          <w:kern w:val="32"/>
          <w:szCs w:val="32"/>
        </w:rPr>
        <w:t xml:space="preserve">．严禁在公共区域大声喧哗，在公共楼道内吸烟； </w:t>
      </w:r>
    </w:p>
    <w:p>
      <w:pPr>
        <w:spacing w:line="520" w:lineRule="exact"/>
        <w:ind w:firstLine="632" w:firstLineChars="200"/>
        <w:rPr>
          <w:rFonts w:ascii="仿宋_GB2312" w:hAnsi="宋体"/>
          <w:snapToGrid w:val="0"/>
          <w:kern w:val="32"/>
          <w:szCs w:val="32"/>
        </w:rPr>
      </w:pPr>
      <w:r>
        <w:rPr>
          <w:rFonts w:hint="eastAsia"/>
          <w:snapToGrid w:val="0"/>
          <w:kern w:val="32"/>
          <w:szCs w:val="32"/>
        </w:rPr>
        <w:t>8</w:t>
      </w:r>
      <w:r>
        <w:rPr>
          <w:rFonts w:hint="eastAsia" w:ascii="仿宋_GB2312" w:hAnsi="宋体"/>
          <w:snapToGrid w:val="0"/>
          <w:kern w:val="32"/>
          <w:szCs w:val="32"/>
        </w:rPr>
        <w:t>．严禁在绿化带或业主私家花园、其他公共场所种植蔬菜、水果或其他与周边绿化不统一的植物等；</w:t>
      </w:r>
    </w:p>
    <w:p>
      <w:pPr>
        <w:spacing w:line="520" w:lineRule="exact"/>
        <w:ind w:firstLine="632" w:firstLineChars="200"/>
        <w:rPr>
          <w:rFonts w:ascii="仿宋_GB2312" w:hAnsi="宋体"/>
          <w:snapToGrid w:val="0"/>
          <w:kern w:val="32"/>
          <w:szCs w:val="32"/>
        </w:rPr>
      </w:pPr>
      <w:r>
        <w:rPr>
          <w:rFonts w:hint="eastAsia"/>
          <w:snapToGrid w:val="0"/>
          <w:kern w:val="32"/>
          <w:szCs w:val="32"/>
        </w:rPr>
        <w:t>9</w:t>
      </w:r>
      <w:r>
        <w:rPr>
          <w:rFonts w:hint="eastAsia" w:ascii="仿宋_GB2312" w:hAnsi="宋体"/>
          <w:snapToGrid w:val="0"/>
          <w:kern w:val="32"/>
          <w:szCs w:val="32"/>
        </w:rPr>
        <w:t>．饲养宠物应遵守《湖州市文明行为促进条例》等相关规定并做好卫生及安全工作；</w:t>
      </w:r>
    </w:p>
    <w:p>
      <w:pPr>
        <w:spacing w:line="520" w:lineRule="exact"/>
        <w:ind w:firstLine="632" w:firstLineChars="200"/>
        <w:rPr>
          <w:rFonts w:ascii="仿宋_GB2312" w:hAnsi="宋体"/>
          <w:snapToGrid w:val="0"/>
          <w:kern w:val="32"/>
          <w:szCs w:val="32"/>
        </w:rPr>
      </w:pPr>
      <w:r>
        <w:rPr>
          <w:rFonts w:hint="eastAsia"/>
          <w:snapToGrid w:val="0"/>
          <w:kern w:val="32"/>
          <w:szCs w:val="32"/>
        </w:rPr>
        <w:t>10</w:t>
      </w:r>
      <w:r>
        <w:rPr>
          <w:rFonts w:hint="eastAsia" w:ascii="仿宋_GB2312" w:hAnsi="宋体"/>
          <w:snapToGrid w:val="0"/>
          <w:kern w:val="32"/>
          <w:szCs w:val="32"/>
        </w:rPr>
        <w:t>.破坏、损毁涉及本物业公共区域安全警示的设施、标志。</w:t>
      </w:r>
    </w:p>
    <w:p>
      <w:pPr>
        <w:spacing w:line="520" w:lineRule="exact"/>
        <w:ind w:firstLine="632" w:firstLineChars="200"/>
        <w:rPr>
          <w:rFonts w:ascii="仿宋_GB2312" w:hAnsi="宋体"/>
          <w:snapToGrid w:val="0"/>
          <w:kern w:val="32"/>
          <w:szCs w:val="32"/>
        </w:rPr>
      </w:pPr>
      <w:r>
        <w:rPr>
          <w:rFonts w:hint="eastAsia"/>
          <w:snapToGrid w:val="0"/>
          <w:kern w:val="32"/>
          <w:szCs w:val="32"/>
        </w:rPr>
        <w:t>11</w:t>
      </w:r>
      <w:r>
        <w:rPr>
          <w:rFonts w:hint="eastAsia" w:ascii="仿宋_GB2312" w:hAnsi="宋体"/>
          <w:snapToGrid w:val="0"/>
          <w:kern w:val="32"/>
          <w:szCs w:val="32"/>
        </w:rPr>
        <w:t>．法律、法规禁止的其他行为。</w:t>
      </w:r>
    </w:p>
    <w:p>
      <w:pPr>
        <w:spacing w:line="520" w:lineRule="exact"/>
        <w:ind w:firstLine="632" w:firstLineChars="200"/>
        <w:rPr>
          <w:rFonts w:ascii="仿宋_GB2312" w:hAnsi="宋体" w:cs="仿宋_GB2312"/>
          <w:snapToGrid w:val="0"/>
          <w:kern w:val="32"/>
          <w:szCs w:val="32"/>
        </w:rPr>
      </w:pPr>
      <w:r>
        <w:rPr>
          <w:rFonts w:hint="eastAsia" w:ascii="楷体_GB2312" w:hAnsi="宋体" w:eastAsia="楷体_GB2312"/>
          <w:b/>
          <w:snapToGrid w:val="0"/>
          <w:kern w:val="32"/>
          <w:szCs w:val="32"/>
        </w:rPr>
        <w:t xml:space="preserve">第五十条  </w:t>
      </w:r>
      <w:r>
        <w:rPr>
          <w:rFonts w:hint="eastAsia" w:ascii="仿宋_GB2312" w:hAnsi="宋体" w:cs="仿宋_GB2312"/>
          <w:snapToGrid w:val="0"/>
          <w:kern w:val="32"/>
          <w:szCs w:val="32"/>
        </w:rPr>
        <w:t xml:space="preserve">本物业范围内经营的网点，须报物业服务企业备案后，并到政府有关部门办齐相关证照后方可营业，证照须悬挂于店铺内显眼位置； </w:t>
      </w:r>
    </w:p>
    <w:p>
      <w:pPr>
        <w:spacing w:line="520" w:lineRule="exact"/>
        <w:ind w:firstLine="632" w:firstLineChars="200"/>
        <w:rPr>
          <w:rFonts w:ascii="仿宋_GB2312" w:hAnsi="宋体" w:cs="仿宋_GB2312"/>
          <w:snapToGrid w:val="0"/>
          <w:kern w:val="32"/>
          <w:szCs w:val="32"/>
        </w:rPr>
      </w:pPr>
      <w:r>
        <w:rPr>
          <w:rFonts w:hint="eastAsia" w:ascii="楷体_GB2312" w:hAnsi="宋体" w:eastAsia="楷体_GB2312"/>
          <w:b/>
          <w:snapToGrid w:val="0"/>
          <w:kern w:val="32"/>
          <w:szCs w:val="32"/>
        </w:rPr>
        <w:t xml:space="preserve">第五十一条  </w:t>
      </w:r>
      <w:r>
        <w:rPr>
          <w:rFonts w:hint="eastAsia" w:ascii="仿宋_GB2312" w:hAnsi="宋体" w:cs="仿宋_GB2312"/>
          <w:snapToGrid w:val="0"/>
          <w:kern w:val="32"/>
          <w:szCs w:val="32"/>
        </w:rPr>
        <w:t>本物业管理区域内商铺使用人必须与物业服务企业签订防火责任书并配齐消防器材。</w:t>
      </w:r>
    </w:p>
    <w:p>
      <w:pPr>
        <w:spacing w:line="520" w:lineRule="exact"/>
        <w:ind w:firstLine="632" w:firstLineChars="200"/>
        <w:rPr>
          <w:rFonts w:ascii="仿宋_GB2312" w:hAnsi="宋体" w:cs="仿宋_GB2312"/>
          <w:snapToGrid w:val="0"/>
          <w:kern w:val="32"/>
          <w:szCs w:val="32"/>
        </w:rPr>
      </w:pPr>
      <w:r>
        <w:rPr>
          <w:rFonts w:hint="eastAsia" w:ascii="楷体_GB2312" w:hAnsi="宋体" w:eastAsia="楷体_GB2312"/>
          <w:b/>
          <w:snapToGrid w:val="0"/>
          <w:kern w:val="32"/>
          <w:szCs w:val="32"/>
        </w:rPr>
        <w:t>第五十二条</w:t>
      </w:r>
      <w:r>
        <w:rPr>
          <w:rFonts w:hint="eastAsia" w:ascii="仿宋_GB2312" w:hAnsi="宋体" w:cs="仿宋_GB2312"/>
          <w:snapToGrid w:val="0"/>
          <w:kern w:val="32"/>
          <w:szCs w:val="32"/>
        </w:rPr>
        <w:t xml:space="preserve">  商铺若需进行装修，须遵守装修管理规定，并须将商铺招牌装饰方案及商号、从业范围一并报物业服务企业备案后，方可进行装修。 </w:t>
      </w:r>
    </w:p>
    <w:p>
      <w:pPr>
        <w:spacing w:line="520" w:lineRule="exact"/>
        <w:ind w:firstLine="632" w:firstLineChars="200"/>
        <w:rPr>
          <w:rFonts w:ascii="仿宋_GB2312" w:hAnsi="宋体" w:cs="仿宋_GB2312"/>
          <w:snapToGrid w:val="0"/>
          <w:kern w:val="32"/>
          <w:szCs w:val="32"/>
        </w:rPr>
      </w:pPr>
      <w:r>
        <w:rPr>
          <w:rFonts w:hint="eastAsia" w:ascii="楷体_GB2312" w:hAnsi="宋体" w:eastAsia="楷体_GB2312"/>
          <w:b/>
          <w:snapToGrid w:val="0"/>
          <w:kern w:val="32"/>
          <w:szCs w:val="32"/>
        </w:rPr>
        <w:t xml:space="preserve">第五十三条  </w:t>
      </w:r>
      <w:r>
        <w:rPr>
          <w:rFonts w:hint="eastAsia" w:ascii="仿宋_GB2312" w:hAnsi="宋体" w:cs="仿宋_GB2312"/>
          <w:snapToGrid w:val="0"/>
          <w:kern w:val="32"/>
          <w:szCs w:val="32"/>
        </w:rPr>
        <w:t>产生排烟、排污的，须在相关行政主管部门指导监督下设置油烟及污水排放系统。造成下水道堵塞等问题的，商铺业主、使用人及租户须及时整改，整改合格后方可营业。</w:t>
      </w:r>
    </w:p>
    <w:p>
      <w:pPr>
        <w:spacing w:line="520" w:lineRule="exact"/>
        <w:ind w:firstLine="632" w:firstLineChars="200"/>
        <w:rPr>
          <w:rFonts w:ascii="仿宋_GB2312" w:hAnsi="宋体" w:cs="仿宋_GB2312"/>
          <w:snapToGrid w:val="0"/>
          <w:kern w:val="32"/>
          <w:szCs w:val="32"/>
        </w:rPr>
      </w:pPr>
      <w:r>
        <w:rPr>
          <w:rFonts w:hint="eastAsia" w:ascii="楷体_GB2312" w:hAnsi="宋体" w:eastAsia="楷体_GB2312"/>
          <w:b/>
          <w:snapToGrid w:val="0"/>
          <w:kern w:val="32"/>
          <w:szCs w:val="32"/>
        </w:rPr>
        <w:t>第五十四</w:t>
      </w:r>
      <w:r>
        <w:rPr>
          <w:rFonts w:hint="eastAsia" w:ascii="楷体_GB2312" w:hAnsi="宋体" w:eastAsia="楷体_GB2312" w:cs="仿宋_GB2312"/>
          <w:b/>
          <w:snapToGrid w:val="0"/>
          <w:kern w:val="32"/>
          <w:szCs w:val="32"/>
        </w:rPr>
        <w:t>条</w:t>
      </w:r>
      <w:r>
        <w:rPr>
          <w:rFonts w:hint="eastAsia" w:ascii="仿宋_GB2312" w:hAnsi="宋体" w:cs="仿宋_GB2312"/>
          <w:snapToGrid w:val="0"/>
          <w:kern w:val="32"/>
          <w:szCs w:val="32"/>
        </w:rPr>
        <w:t xml:space="preserve">  不得在商铺以外公共部位占道经营，不得设置其他宣传广告（行政主管部门审批同意的除外）。</w:t>
      </w:r>
    </w:p>
    <w:p>
      <w:pPr>
        <w:spacing w:line="520" w:lineRule="exact"/>
        <w:ind w:firstLine="632" w:firstLineChars="200"/>
        <w:rPr>
          <w:rFonts w:ascii="仿宋_GB2312" w:hAnsi="宋体" w:cs="仿宋_GB2312"/>
          <w:snapToGrid w:val="0"/>
          <w:kern w:val="32"/>
          <w:szCs w:val="32"/>
        </w:rPr>
      </w:pPr>
      <w:r>
        <w:rPr>
          <w:rFonts w:hint="eastAsia" w:ascii="楷体_GB2312" w:hAnsi="宋体" w:eastAsia="楷体_GB2312"/>
          <w:b/>
          <w:snapToGrid w:val="0"/>
          <w:kern w:val="32"/>
          <w:szCs w:val="32"/>
        </w:rPr>
        <w:t>第五十五条</w:t>
      </w:r>
      <w:r>
        <w:rPr>
          <w:rFonts w:hint="eastAsia" w:ascii="仿宋_GB2312" w:hAnsi="宋体" w:cs="仿宋_GB2312"/>
          <w:snapToGrid w:val="0"/>
          <w:kern w:val="32"/>
          <w:szCs w:val="32"/>
        </w:rPr>
        <w:t xml:space="preserve">  商铺业主、使用人及租户有责任实行门前三包。</w:t>
      </w:r>
    </w:p>
    <w:p>
      <w:pPr>
        <w:spacing w:line="520" w:lineRule="exact"/>
        <w:ind w:firstLine="632" w:firstLineChars="200"/>
        <w:rPr>
          <w:rFonts w:ascii="仿宋_GB2312" w:hAnsi="宋体" w:cs="仿宋_GB2312"/>
          <w:snapToGrid w:val="0"/>
          <w:kern w:val="32"/>
          <w:szCs w:val="32"/>
        </w:rPr>
      </w:pPr>
      <w:r>
        <w:rPr>
          <w:rFonts w:hint="eastAsia" w:ascii="楷体_GB2312" w:hAnsi="宋体" w:eastAsia="楷体_GB2312"/>
          <w:b/>
          <w:snapToGrid w:val="0"/>
          <w:kern w:val="32"/>
          <w:szCs w:val="32"/>
        </w:rPr>
        <w:t>第五十六条</w:t>
      </w:r>
      <w:r>
        <w:rPr>
          <w:rFonts w:hint="eastAsia" w:ascii="仿宋_GB2312" w:hAnsi="宋体" w:cs="仿宋_GB2312"/>
          <w:snapToGrid w:val="0"/>
          <w:kern w:val="32"/>
          <w:szCs w:val="32"/>
        </w:rPr>
        <w:t xml:space="preserve">  商铺使用期间，噪音不得影响小区业主、非业主使用人休息。  </w:t>
      </w:r>
    </w:p>
    <w:p>
      <w:pPr>
        <w:spacing w:line="520" w:lineRule="exact"/>
        <w:ind w:firstLine="632" w:firstLineChars="200"/>
        <w:rPr>
          <w:rFonts w:ascii="仿宋_GB2312" w:hAnsi="宋体"/>
          <w:snapToGrid w:val="0"/>
          <w:kern w:val="32"/>
          <w:szCs w:val="32"/>
        </w:rPr>
      </w:pPr>
      <w:r>
        <w:rPr>
          <w:rFonts w:hint="eastAsia" w:ascii="楷体_GB2312" w:hAnsi="宋体" w:eastAsia="楷体_GB2312"/>
          <w:b/>
          <w:snapToGrid w:val="0"/>
          <w:kern w:val="32"/>
          <w:szCs w:val="32"/>
        </w:rPr>
        <w:t>第五十七条</w:t>
      </w:r>
      <w:r>
        <w:rPr>
          <w:rFonts w:hint="eastAsia" w:ascii="仿宋_GB2312" w:hAnsi="宋体"/>
          <w:snapToGrid w:val="0"/>
          <w:kern w:val="32"/>
          <w:szCs w:val="32"/>
        </w:rPr>
        <w:t xml:space="preserve">  全体业主、非业主使用人应当减少生活垃圾的产生，按照规定分类投放生活垃圾，监督生活垃圾分类管理工作。劝阻、制止违反生活垃圾分类管理规定的行为；劝阻、制止无效的，应当及时向物业服务企业和有关部门进行投诉举报。</w:t>
      </w:r>
    </w:p>
    <w:p>
      <w:pPr>
        <w:spacing w:line="520" w:lineRule="exact"/>
        <w:ind w:firstLine="632" w:firstLineChars="200"/>
        <w:rPr>
          <w:rFonts w:ascii="仿宋_GB2312" w:hAnsi="宋体"/>
          <w:snapToGrid w:val="0"/>
          <w:kern w:val="32"/>
          <w:szCs w:val="32"/>
        </w:rPr>
      </w:pPr>
    </w:p>
    <w:p>
      <w:pPr>
        <w:spacing w:line="520" w:lineRule="exact"/>
        <w:jc w:val="center"/>
        <w:rPr>
          <w:rFonts w:ascii="黑体" w:hAnsi="黑体" w:eastAsia="黑体"/>
          <w:snapToGrid w:val="0"/>
          <w:kern w:val="32"/>
          <w:szCs w:val="32"/>
        </w:rPr>
      </w:pPr>
      <w:r>
        <w:rPr>
          <w:rFonts w:hint="eastAsia" w:ascii="黑体" w:hAnsi="黑体" w:eastAsia="黑体"/>
          <w:snapToGrid w:val="0"/>
          <w:kern w:val="32"/>
          <w:szCs w:val="32"/>
        </w:rPr>
        <w:t>第九章  违约责任</w:t>
      </w:r>
    </w:p>
    <w:p>
      <w:pPr>
        <w:spacing w:line="520" w:lineRule="exact"/>
        <w:ind w:firstLine="632" w:firstLineChars="200"/>
        <w:rPr>
          <w:rFonts w:ascii="仿宋_GB2312" w:hAnsi="宋体"/>
          <w:snapToGrid w:val="0"/>
          <w:kern w:val="32"/>
          <w:szCs w:val="32"/>
        </w:rPr>
      </w:pPr>
      <w:r>
        <w:rPr>
          <w:rFonts w:hint="eastAsia" w:ascii="楷体_GB2312" w:hAnsi="宋体" w:eastAsia="楷体_GB2312"/>
          <w:b/>
          <w:snapToGrid w:val="0"/>
          <w:kern w:val="32"/>
          <w:szCs w:val="32"/>
        </w:rPr>
        <w:t>第五十八条</w:t>
      </w:r>
      <w:r>
        <w:rPr>
          <w:rFonts w:hint="eastAsia" w:ascii="仿宋_GB2312" w:hAnsi="宋体"/>
          <w:b/>
          <w:snapToGrid w:val="0"/>
          <w:kern w:val="32"/>
          <w:szCs w:val="32"/>
        </w:rPr>
        <w:t xml:space="preserve">  </w:t>
      </w:r>
      <w:r>
        <w:rPr>
          <w:rFonts w:hint="eastAsia" w:ascii="仿宋_GB2312" w:hAnsi="宋体"/>
          <w:snapToGrid w:val="0"/>
          <w:kern w:val="32"/>
          <w:szCs w:val="32"/>
        </w:rPr>
        <w:t>业主违反本临时管理规约关于物业的使用、维护和管理的约定，妨碍物业正常使用或造成物业损害及其他损失的，物业服务企业或相关业主可提起诉讼。</w:t>
      </w:r>
    </w:p>
    <w:p>
      <w:pPr>
        <w:spacing w:line="520" w:lineRule="exact"/>
        <w:ind w:firstLine="632" w:firstLineChars="200"/>
        <w:rPr>
          <w:rFonts w:ascii="仿宋_GB2312" w:hAnsi="宋体"/>
          <w:snapToGrid w:val="0"/>
          <w:kern w:val="32"/>
          <w:szCs w:val="32"/>
        </w:rPr>
      </w:pPr>
      <w:r>
        <w:rPr>
          <w:rFonts w:hint="eastAsia" w:ascii="楷体_GB2312" w:hAnsi="宋体" w:eastAsia="楷体_GB2312"/>
          <w:b/>
          <w:snapToGrid w:val="0"/>
          <w:kern w:val="32"/>
          <w:szCs w:val="32"/>
        </w:rPr>
        <w:t>第五十九条</w:t>
      </w:r>
      <w:r>
        <w:rPr>
          <w:rFonts w:hint="eastAsia" w:ascii="仿宋_GB2312" w:hAnsi="宋体"/>
          <w:b/>
          <w:snapToGrid w:val="0"/>
          <w:kern w:val="32"/>
          <w:szCs w:val="32"/>
        </w:rPr>
        <w:t xml:space="preserve">  </w:t>
      </w:r>
      <w:r>
        <w:rPr>
          <w:rFonts w:hint="eastAsia" w:ascii="仿宋_GB2312" w:hAnsi="宋体"/>
          <w:snapToGrid w:val="0"/>
          <w:kern w:val="32"/>
          <w:szCs w:val="32"/>
        </w:rPr>
        <w:t>业主违反本临时管理规约关于业主共同利益的约定，导致全体业主的共同利益受损的，相关业主可提起诉讼。</w:t>
      </w:r>
    </w:p>
    <w:p>
      <w:pPr>
        <w:spacing w:line="520" w:lineRule="exact"/>
        <w:ind w:firstLine="632" w:firstLineChars="200"/>
        <w:rPr>
          <w:rFonts w:ascii="仿宋_GB2312" w:hAnsi="宋体"/>
          <w:snapToGrid w:val="0"/>
          <w:kern w:val="32"/>
          <w:szCs w:val="32"/>
        </w:rPr>
      </w:pPr>
      <w:r>
        <w:rPr>
          <w:rFonts w:hint="eastAsia" w:ascii="楷体_GB2312" w:hAnsi="宋体" w:eastAsia="楷体_GB2312"/>
          <w:b/>
          <w:snapToGrid w:val="0"/>
          <w:kern w:val="32"/>
          <w:szCs w:val="32"/>
        </w:rPr>
        <w:t>第六十条</w:t>
      </w:r>
      <w:r>
        <w:rPr>
          <w:rFonts w:hint="eastAsia" w:ascii="仿宋_GB2312" w:hAnsi="宋体"/>
          <w:b/>
          <w:snapToGrid w:val="0"/>
          <w:kern w:val="32"/>
          <w:szCs w:val="32"/>
        </w:rPr>
        <w:t xml:space="preserve">  </w:t>
      </w:r>
      <w:r>
        <w:rPr>
          <w:rFonts w:hint="eastAsia" w:ascii="仿宋_GB2312" w:hAnsi="宋体"/>
          <w:snapToGrid w:val="0"/>
          <w:kern w:val="32"/>
          <w:szCs w:val="32"/>
        </w:rPr>
        <w:t>建设单位未能履行本临时管理规约约定义务的，业主和物业服务企业可向有关行政主管部门投诉。</w:t>
      </w:r>
    </w:p>
    <w:p>
      <w:pPr>
        <w:pStyle w:val="13"/>
        <w:spacing w:line="520" w:lineRule="exact"/>
        <w:ind w:firstLine="632" w:firstLineChars="200"/>
        <w:rPr>
          <w:rFonts w:ascii="仿宋_GB2312" w:eastAsia="仿宋_GB2312"/>
          <w:snapToGrid w:val="0"/>
          <w:color w:val="auto"/>
          <w:kern w:val="32"/>
          <w:sz w:val="32"/>
          <w:szCs w:val="32"/>
        </w:rPr>
      </w:pPr>
      <w:r>
        <w:rPr>
          <w:rFonts w:hint="eastAsia" w:ascii="楷体_GB2312" w:eastAsia="楷体_GB2312"/>
          <w:b/>
          <w:snapToGrid w:val="0"/>
          <w:color w:val="auto"/>
          <w:kern w:val="32"/>
          <w:sz w:val="32"/>
          <w:szCs w:val="32"/>
        </w:rPr>
        <w:t>第六十一条</w:t>
      </w:r>
      <w:r>
        <w:rPr>
          <w:rFonts w:hint="eastAsia" w:ascii="仿宋_GB2312" w:eastAsia="仿宋_GB2312"/>
          <w:b/>
          <w:snapToGrid w:val="0"/>
          <w:color w:val="auto"/>
          <w:kern w:val="32"/>
          <w:sz w:val="32"/>
          <w:szCs w:val="32"/>
        </w:rPr>
        <w:t xml:space="preserve">  </w:t>
      </w:r>
      <w:r>
        <w:rPr>
          <w:rFonts w:hint="eastAsia" w:ascii="仿宋_GB2312" w:eastAsia="仿宋_GB2312"/>
          <w:snapToGrid w:val="0"/>
          <w:color w:val="auto"/>
          <w:kern w:val="32"/>
          <w:sz w:val="32"/>
          <w:szCs w:val="32"/>
        </w:rPr>
        <w:t xml:space="preserve">违反本临时管理规约或者有关法律、法规造成其他业主人身伤害、财产损失的，责任人应负赔偿责任。  </w:t>
      </w:r>
    </w:p>
    <w:p>
      <w:pPr>
        <w:pStyle w:val="13"/>
        <w:spacing w:line="520" w:lineRule="exact"/>
        <w:ind w:firstLine="632" w:firstLineChars="200"/>
        <w:rPr>
          <w:rFonts w:ascii="仿宋_GB2312" w:eastAsia="仿宋_GB2312"/>
          <w:snapToGrid w:val="0"/>
          <w:color w:val="auto"/>
          <w:kern w:val="32"/>
          <w:sz w:val="32"/>
          <w:szCs w:val="32"/>
        </w:rPr>
      </w:pPr>
      <w:r>
        <w:rPr>
          <w:rFonts w:hint="eastAsia" w:ascii="楷体_GB2312" w:eastAsia="楷体_GB2312"/>
          <w:b/>
          <w:snapToGrid w:val="0"/>
          <w:color w:val="auto"/>
          <w:kern w:val="32"/>
          <w:sz w:val="32"/>
          <w:szCs w:val="32"/>
        </w:rPr>
        <w:t>第六十二条</w:t>
      </w:r>
      <w:r>
        <w:rPr>
          <w:rFonts w:hint="eastAsia" w:ascii="仿宋_GB2312" w:eastAsia="仿宋_GB2312"/>
          <w:b/>
          <w:snapToGrid w:val="0"/>
          <w:color w:val="auto"/>
          <w:kern w:val="32"/>
          <w:sz w:val="32"/>
          <w:szCs w:val="32"/>
        </w:rPr>
        <w:t xml:space="preserve">  </w:t>
      </w:r>
      <w:r>
        <w:rPr>
          <w:rFonts w:hint="eastAsia" w:ascii="仿宋_GB2312" w:eastAsia="仿宋_GB2312"/>
          <w:snapToGrid w:val="0"/>
          <w:color w:val="auto"/>
          <w:kern w:val="32"/>
          <w:sz w:val="32"/>
          <w:szCs w:val="32"/>
        </w:rPr>
        <w:t>非业主使用人违反本临时管理规约的，业主承担连带责任。</w:t>
      </w:r>
    </w:p>
    <w:p>
      <w:pPr>
        <w:spacing w:line="520" w:lineRule="exact"/>
        <w:jc w:val="center"/>
        <w:rPr>
          <w:rFonts w:ascii="仿宋_GB2312" w:hAnsi="宋体"/>
          <w:snapToGrid w:val="0"/>
          <w:kern w:val="32"/>
          <w:szCs w:val="32"/>
        </w:rPr>
      </w:pPr>
    </w:p>
    <w:p>
      <w:pPr>
        <w:spacing w:line="520" w:lineRule="exact"/>
        <w:jc w:val="center"/>
        <w:rPr>
          <w:rFonts w:ascii="黑体" w:hAnsi="黑体" w:eastAsia="黑体"/>
          <w:snapToGrid w:val="0"/>
          <w:kern w:val="32"/>
          <w:szCs w:val="32"/>
        </w:rPr>
      </w:pPr>
      <w:r>
        <w:rPr>
          <w:rFonts w:hint="eastAsia" w:ascii="黑体" w:hAnsi="黑体" w:eastAsia="黑体"/>
          <w:snapToGrid w:val="0"/>
          <w:kern w:val="32"/>
          <w:szCs w:val="32"/>
        </w:rPr>
        <w:t>第十章  附  则</w:t>
      </w:r>
    </w:p>
    <w:p>
      <w:pPr>
        <w:spacing w:line="520" w:lineRule="exact"/>
        <w:ind w:firstLine="632" w:firstLineChars="200"/>
        <w:rPr>
          <w:rFonts w:ascii="仿宋_GB2312" w:hAnsi="宋体"/>
          <w:snapToGrid w:val="0"/>
          <w:kern w:val="32"/>
          <w:szCs w:val="32"/>
        </w:rPr>
      </w:pPr>
      <w:r>
        <w:rPr>
          <w:rFonts w:hint="eastAsia" w:ascii="楷体_GB2312" w:hAnsi="宋体" w:eastAsia="楷体_GB2312"/>
          <w:b/>
          <w:snapToGrid w:val="0"/>
          <w:kern w:val="32"/>
          <w:szCs w:val="32"/>
        </w:rPr>
        <w:t xml:space="preserve">第六十三条  </w:t>
      </w:r>
      <w:r>
        <w:rPr>
          <w:rFonts w:hint="eastAsia" w:ascii="仿宋_GB2312" w:hAnsi="宋体"/>
          <w:snapToGrid w:val="0"/>
          <w:kern w:val="32"/>
          <w:szCs w:val="32"/>
        </w:rPr>
        <w:t>为维护业主的共同利益，全体业主同意由建设单位委托的物业服务企业行使以下权利和职责：</w:t>
      </w:r>
    </w:p>
    <w:p>
      <w:pPr>
        <w:spacing w:line="520" w:lineRule="exact"/>
        <w:ind w:firstLine="632" w:firstLineChars="200"/>
        <w:rPr>
          <w:rFonts w:ascii="仿宋_GB2312" w:hAnsi="宋体"/>
          <w:snapToGrid w:val="0"/>
          <w:kern w:val="32"/>
          <w:szCs w:val="32"/>
        </w:rPr>
      </w:pPr>
      <w:r>
        <w:rPr>
          <w:snapToGrid w:val="0"/>
          <w:kern w:val="32"/>
          <w:szCs w:val="32"/>
        </w:rPr>
        <w:t>1</w:t>
      </w:r>
      <w:r>
        <w:rPr>
          <w:rFonts w:hint="eastAsia" w:ascii="仿宋_GB2312" w:hAnsi="宋体"/>
          <w:snapToGrid w:val="0"/>
          <w:kern w:val="32"/>
          <w:szCs w:val="32"/>
        </w:rPr>
        <w:t>．制定物业共用部位和共用设施设备的使用、公共秩序、消防安全、车辆管理、环境卫生、垃圾分类等方面的规章制度；</w:t>
      </w:r>
    </w:p>
    <w:p>
      <w:pPr>
        <w:spacing w:line="520" w:lineRule="exact"/>
        <w:ind w:firstLine="632" w:firstLineChars="200"/>
        <w:rPr>
          <w:rFonts w:ascii="仿宋_GB2312" w:hAnsi="宋体"/>
          <w:snapToGrid w:val="0"/>
          <w:kern w:val="32"/>
          <w:szCs w:val="32"/>
        </w:rPr>
      </w:pPr>
      <w:r>
        <w:rPr>
          <w:rFonts w:hint="eastAsia"/>
          <w:snapToGrid w:val="0"/>
          <w:kern w:val="32"/>
          <w:szCs w:val="32"/>
        </w:rPr>
        <w:t>2</w:t>
      </w:r>
      <w:r>
        <w:rPr>
          <w:rFonts w:hint="eastAsia" w:ascii="仿宋_GB2312" w:hAnsi="宋体"/>
          <w:snapToGrid w:val="0"/>
          <w:kern w:val="32"/>
          <w:szCs w:val="32"/>
        </w:rPr>
        <w:t>．在物业管理区域内制定停车方案，设置临时停车位，并按照政府相关规定收取停车费；</w:t>
      </w:r>
    </w:p>
    <w:p>
      <w:pPr>
        <w:spacing w:line="520" w:lineRule="exact"/>
        <w:ind w:firstLine="632" w:firstLineChars="200"/>
        <w:rPr>
          <w:rFonts w:ascii="仿宋_GB2312" w:hAnsi="宋体"/>
          <w:snapToGrid w:val="0"/>
          <w:kern w:val="32"/>
          <w:szCs w:val="32"/>
        </w:rPr>
      </w:pPr>
      <w:r>
        <w:rPr>
          <w:rFonts w:hint="eastAsia"/>
          <w:snapToGrid w:val="0"/>
          <w:kern w:val="32"/>
          <w:szCs w:val="32"/>
        </w:rPr>
        <w:t>3</w:t>
      </w:r>
      <w:r>
        <w:rPr>
          <w:rFonts w:hint="eastAsia" w:ascii="仿宋_GB2312" w:hAnsi="宋体"/>
          <w:snapToGrid w:val="0"/>
          <w:kern w:val="32"/>
          <w:szCs w:val="32"/>
        </w:rPr>
        <w:t>．以告知、规劝、公示、司法途径等必要措施制止业主、非业主使用人违反物业管理法律法规、物业服务合同、本临时管理规约和规章制度的行为。</w:t>
      </w:r>
    </w:p>
    <w:p>
      <w:pPr>
        <w:spacing w:line="520" w:lineRule="exact"/>
        <w:ind w:firstLine="632" w:firstLineChars="200"/>
        <w:rPr>
          <w:rFonts w:ascii="仿宋_GB2312" w:hAnsi="宋体"/>
          <w:snapToGrid w:val="0"/>
          <w:kern w:val="32"/>
          <w:szCs w:val="32"/>
        </w:rPr>
      </w:pPr>
      <w:r>
        <w:rPr>
          <w:rFonts w:hint="eastAsia" w:ascii="楷体_GB2312" w:hAnsi="宋体" w:eastAsia="楷体_GB2312"/>
          <w:b/>
          <w:snapToGrid w:val="0"/>
          <w:kern w:val="32"/>
          <w:szCs w:val="32"/>
        </w:rPr>
        <w:t>第六十四条</w:t>
      </w:r>
      <w:r>
        <w:rPr>
          <w:rFonts w:hint="eastAsia" w:ascii="仿宋_GB2312" w:hAnsi="宋体"/>
          <w:snapToGrid w:val="0"/>
          <w:kern w:val="32"/>
          <w:szCs w:val="32"/>
        </w:rPr>
        <w:t xml:space="preserve">  物业服务费是物业服务活动正常开展的基础，涉及全体业主的共同利益，业主应按时交纳物业服务费。业主认为物业服务有问题的，可要求物业服务企业及时解决或向街道办事处（乡镇人民政府）或区（县）物业主管部门反映投诉。</w:t>
      </w:r>
    </w:p>
    <w:p>
      <w:pPr>
        <w:spacing w:line="520" w:lineRule="exact"/>
        <w:ind w:firstLine="632" w:firstLineChars="200"/>
        <w:rPr>
          <w:rFonts w:ascii="仿宋_GB2312" w:hAnsi="宋体" w:cs="宋体"/>
          <w:snapToGrid w:val="0"/>
          <w:kern w:val="32"/>
          <w:szCs w:val="32"/>
        </w:rPr>
      </w:pPr>
      <w:r>
        <w:rPr>
          <w:rFonts w:hint="eastAsia" w:ascii="楷体_GB2312" w:hAnsi="宋体" w:eastAsia="楷体_GB2312"/>
          <w:b/>
          <w:snapToGrid w:val="0"/>
          <w:kern w:val="32"/>
          <w:szCs w:val="32"/>
        </w:rPr>
        <w:t>第六十五条</w:t>
      </w:r>
      <w:r>
        <w:rPr>
          <w:rFonts w:hint="eastAsia" w:ascii="仿宋_GB2312" w:hAnsi="宋体"/>
          <w:b/>
          <w:snapToGrid w:val="0"/>
          <w:kern w:val="32"/>
          <w:szCs w:val="32"/>
        </w:rPr>
        <w:t xml:space="preserve">  </w:t>
      </w:r>
      <w:r>
        <w:rPr>
          <w:rFonts w:hint="eastAsia" w:ascii="仿宋_GB2312" w:hAnsi="宋体"/>
          <w:snapToGrid w:val="0"/>
          <w:kern w:val="32"/>
          <w:szCs w:val="32"/>
        </w:rPr>
        <w:t>为维护本物业区域的和谐、安定，业主、非业主使用人应自觉遵守相关法律法规、本临时管理规约以及其他经物业服务企业书面告知（包括但不限于以协议、邮件、公示、电话或短信通知等方式进行告知）的物业服务管理制度。业主、非业主使用人须关注物业服务区域内公告栏上张贴的通知、公告。</w:t>
      </w:r>
      <w:r>
        <w:rPr>
          <w:rFonts w:hint="eastAsia" w:ascii="仿宋_GB2312" w:hAnsi="宋体" w:cs="宋体"/>
          <w:snapToGrid w:val="0"/>
          <w:kern w:val="32"/>
          <w:szCs w:val="32"/>
        </w:rPr>
        <w:t>前述通知或公告在公告栏上公示</w:t>
      </w:r>
      <w:r>
        <w:rPr>
          <w:snapToGrid w:val="0"/>
          <w:kern w:val="32"/>
          <w:szCs w:val="32"/>
        </w:rPr>
        <w:t>7</w:t>
      </w:r>
      <w:r>
        <w:rPr>
          <w:rFonts w:hint="eastAsia" w:ascii="仿宋_GB2312" w:hAnsi="宋体" w:cs="宋体"/>
          <w:snapToGrid w:val="0"/>
          <w:kern w:val="32"/>
          <w:szCs w:val="32"/>
        </w:rPr>
        <w:t>日后即视为已向每位业主及非业主使用人送达。</w:t>
      </w:r>
    </w:p>
    <w:p>
      <w:pPr>
        <w:spacing w:line="520" w:lineRule="exact"/>
        <w:ind w:firstLine="632" w:firstLineChars="200"/>
        <w:rPr>
          <w:rFonts w:ascii="仿宋_GB2312" w:hAnsi="宋体"/>
          <w:snapToGrid w:val="0"/>
          <w:kern w:val="32"/>
          <w:szCs w:val="32"/>
        </w:rPr>
      </w:pPr>
      <w:r>
        <w:rPr>
          <w:rFonts w:hint="eastAsia" w:ascii="楷体_GB2312" w:hAnsi="宋体" w:eastAsia="楷体_GB2312"/>
          <w:b/>
          <w:snapToGrid w:val="0"/>
          <w:kern w:val="32"/>
          <w:szCs w:val="32"/>
        </w:rPr>
        <w:t>第六十六条</w:t>
      </w:r>
      <w:r>
        <w:rPr>
          <w:rFonts w:hint="eastAsia" w:ascii="仿宋_GB2312" w:hAnsi="宋体"/>
          <w:b/>
          <w:snapToGrid w:val="0"/>
          <w:kern w:val="32"/>
          <w:szCs w:val="32"/>
        </w:rPr>
        <w:t xml:space="preserve">  </w:t>
      </w:r>
      <w:r>
        <w:rPr>
          <w:rFonts w:hint="eastAsia" w:ascii="仿宋_GB2312" w:hAnsi="宋体" w:cs="Arial"/>
          <w:snapToGrid w:val="0"/>
          <w:kern w:val="32"/>
          <w:szCs w:val="32"/>
        </w:rPr>
        <w:t>业主转让或出租物业时，</w:t>
      </w:r>
      <w:r>
        <w:rPr>
          <w:rFonts w:hint="eastAsia" w:ascii="仿宋_GB2312" w:hAnsi="宋体"/>
          <w:snapToGrid w:val="0"/>
          <w:kern w:val="32"/>
          <w:szCs w:val="32"/>
        </w:rPr>
        <w:t>须将本临时管理规约、物业服务收费标准作为转让合同或者租赁合同的附件。物业转让或者出租后，业主</w:t>
      </w:r>
      <w:r>
        <w:rPr>
          <w:rFonts w:hint="eastAsia" w:ascii="仿宋_GB2312" w:hAnsi="宋体" w:cs="Arial"/>
          <w:snapToGrid w:val="0"/>
          <w:kern w:val="32"/>
          <w:szCs w:val="32"/>
        </w:rPr>
        <w:t>应陪同物业继受人或承租人到物业服务企业办理相关手续</w:t>
      </w:r>
      <w:r>
        <w:rPr>
          <w:rFonts w:hint="eastAsia" w:ascii="仿宋_GB2312" w:hAnsi="宋体"/>
          <w:snapToGrid w:val="0"/>
          <w:kern w:val="32"/>
          <w:szCs w:val="32"/>
        </w:rPr>
        <w:t>，将转让或者出租情况以及相应通讯方式书面告知物业服务企业。</w:t>
      </w:r>
    </w:p>
    <w:p>
      <w:pPr>
        <w:spacing w:line="520" w:lineRule="exact"/>
        <w:ind w:firstLine="632" w:firstLineChars="200"/>
        <w:rPr>
          <w:rFonts w:ascii="仿宋_GB2312" w:hAnsi="宋体"/>
          <w:szCs w:val="32"/>
        </w:rPr>
      </w:pPr>
      <w:r>
        <w:rPr>
          <w:rFonts w:hint="eastAsia" w:ascii="楷体_GB2312" w:hAnsi="宋体" w:eastAsia="楷体_GB2312"/>
          <w:b/>
          <w:snapToGrid w:val="0"/>
          <w:kern w:val="32"/>
          <w:szCs w:val="32"/>
        </w:rPr>
        <w:t>第六十七条</w:t>
      </w:r>
      <w:r>
        <w:rPr>
          <w:rFonts w:hint="eastAsia" w:ascii="仿宋_GB2312" w:hAnsi="宋体"/>
          <w:snapToGrid w:val="0"/>
          <w:kern w:val="32"/>
          <w:szCs w:val="32"/>
        </w:rPr>
        <w:t xml:space="preserve">  物业产权发生变更，须与新业主共同与物业服务企业办理资料变更登记手续。因未及时与物业服务企业办理业主变更登记和物业服务费结清而引起的责任问题，原业主负连带</w:t>
      </w:r>
      <w:r>
        <w:rPr>
          <w:rFonts w:hint="eastAsia" w:ascii="仿宋_GB2312" w:hAnsi="宋体"/>
          <w:szCs w:val="32"/>
        </w:rPr>
        <w:t>责任。</w:t>
      </w:r>
    </w:p>
    <w:p>
      <w:pPr>
        <w:spacing w:line="520" w:lineRule="exact"/>
        <w:ind w:firstLine="632" w:firstLineChars="200"/>
        <w:rPr>
          <w:rFonts w:ascii="仿宋_GB2312" w:hAnsi="宋体"/>
          <w:szCs w:val="32"/>
        </w:rPr>
      </w:pPr>
      <w:r>
        <w:rPr>
          <w:rFonts w:hint="eastAsia" w:ascii="楷体_GB2312" w:hAnsi="宋体" w:eastAsia="楷体_GB2312"/>
          <w:b/>
          <w:snapToGrid w:val="0"/>
          <w:kern w:val="32"/>
          <w:szCs w:val="32"/>
        </w:rPr>
        <w:t>第六十八条</w:t>
      </w:r>
      <w:r>
        <w:rPr>
          <w:rFonts w:hint="eastAsia" w:ascii="仿宋_GB2312" w:hAnsi="宋体"/>
          <w:szCs w:val="32"/>
        </w:rPr>
        <w:t xml:space="preserve">  本临时管理规约所称物业的专有部分，是指由单个业主独立使用并具有排他性的房屋、空间、场地及相关设施设备。</w:t>
      </w:r>
    </w:p>
    <w:p>
      <w:pPr>
        <w:spacing w:line="520" w:lineRule="exact"/>
        <w:ind w:firstLine="632" w:firstLineChars="200"/>
        <w:rPr>
          <w:rFonts w:ascii="仿宋_GB2312" w:hAnsi="宋体"/>
          <w:szCs w:val="32"/>
        </w:rPr>
      </w:pPr>
      <w:r>
        <w:rPr>
          <w:rFonts w:hint="eastAsia" w:ascii="仿宋_GB2312" w:hAnsi="宋体"/>
          <w:szCs w:val="32"/>
        </w:rPr>
        <w:t>本临时管理规约所称物业的共用部位、共用设施设备，是指物业管理区域内单个业主专有部分以外的，属于多个或全体业主共同所有或使用的房屋、空间、场地及相关设施设备。</w:t>
      </w:r>
    </w:p>
    <w:p>
      <w:pPr>
        <w:spacing w:line="520" w:lineRule="exact"/>
        <w:ind w:firstLine="632" w:firstLineChars="200"/>
        <w:rPr>
          <w:rFonts w:ascii="仿宋_GB2312" w:hAnsi="宋体"/>
          <w:szCs w:val="32"/>
        </w:rPr>
      </w:pPr>
      <w:r>
        <w:rPr>
          <w:rFonts w:hint="eastAsia" w:ascii="楷体_GB2312" w:hAnsi="宋体" w:eastAsia="楷体_GB2312"/>
          <w:b/>
          <w:snapToGrid w:val="0"/>
          <w:kern w:val="32"/>
          <w:szCs w:val="32"/>
        </w:rPr>
        <w:t>第六十九条</w:t>
      </w:r>
      <w:r>
        <w:rPr>
          <w:rFonts w:hint="eastAsia" w:ascii="仿宋_GB2312" w:hAnsi="宋体"/>
          <w:b/>
          <w:szCs w:val="32"/>
        </w:rPr>
        <w:t xml:space="preserve">  </w:t>
      </w:r>
      <w:r>
        <w:rPr>
          <w:rFonts w:hint="eastAsia" w:ascii="仿宋_GB2312" w:hAnsi="宋体"/>
          <w:szCs w:val="32"/>
        </w:rPr>
        <w:t>本临时管理规约由建设单位、物业服务企业和每位业主各执一份。</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20" w:lineRule="exact"/>
        <w:ind w:firstLine="632" w:firstLineChars="200"/>
        <w:rPr>
          <w:rFonts w:ascii="仿宋_GB2312" w:hAnsi="宋体"/>
          <w:szCs w:val="32"/>
        </w:rPr>
      </w:pPr>
      <w:r>
        <w:rPr>
          <w:rFonts w:hint="eastAsia" w:ascii="楷体_GB2312" w:hAnsi="宋体" w:eastAsia="楷体_GB2312"/>
          <w:b/>
          <w:snapToGrid w:val="0"/>
          <w:kern w:val="32"/>
          <w:szCs w:val="32"/>
        </w:rPr>
        <w:t>第七十条</w:t>
      </w:r>
      <w:r>
        <w:rPr>
          <w:rFonts w:hint="eastAsia" w:ascii="仿宋_GB2312" w:hAnsi="宋体"/>
          <w:b/>
          <w:szCs w:val="32"/>
        </w:rPr>
        <w:t xml:space="preserve">  </w:t>
      </w:r>
      <w:r>
        <w:rPr>
          <w:rFonts w:hint="eastAsia" w:ascii="仿宋_GB2312" w:hAnsi="宋体"/>
          <w:szCs w:val="32"/>
        </w:rPr>
        <w:t>本临时管理规约自首位物业买受人承诺之日起生效，至业主大会制定的《业主管理规约》生效之日终止。</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20" w:lineRule="exact"/>
        <w:ind w:firstLine="632" w:firstLineChars="200"/>
        <w:rPr>
          <w:rFonts w:ascii="仿宋_GB2312" w:hAnsi="宋体"/>
          <w:szCs w:val="32"/>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20" w:lineRule="exact"/>
        <w:ind w:firstLine="632" w:firstLineChars="200"/>
        <w:rPr>
          <w:rFonts w:ascii="仿宋_GB2312" w:hAnsi="宋体"/>
          <w:szCs w:val="32"/>
        </w:rPr>
      </w:pPr>
      <w:r>
        <w:rPr>
          <w:rFonts w:hint="eastAsia" w:ascii="仿宋_GB2312" w:hAnsi="宋体"/>
          <w:szCs w:val="32"/>
        </w:rPr>
        <w:t xml:space="preserve">附件：承诺书 </w:t>
      </w:r>
      <w:r>
        <w:rPr>
          <w:rFonts w:hint="eastAsia" w:ascii="仿宋_GB2312" w:hAnsi="宋体"/>
          <w:szCs w:val="32"/>
        </w:rPr>
        <w:br w:type="page"/>
      </w:r>
    </w:p>
    <w:p>
      <w:pPr>
        <w:spacing w:line="540" w:lineRule="exact"/>
        <w:rPr>
          <w:rFonts w:ascii="黑体" w:hAnsi="黑体" w:eastAsia="黑体"/>
          <w:szCs w:val="32"/>
        </w:rPr>
      </w:pPr>
      <w:r>
        <w:rPr>
          <w:rFonts w:hint="eastAsia" w:ascii="黑体" w:hAnsi="黑体" w:eastAsia="黑体"/>
          <w:szCs w:val="32"/>
        </w:rPr>
        <w:t>附件</w:t>
      </w:r>
    </w:p>
    <w:p>
      <w:pPr>
        <w:widowControl/>
        <w:spacing w:line="540" w:lineRule="exact"/>
        <w:jc w:val="left"/>
        <w:rPr>
          <w:rStyle w:val="30"/>
          <w:rFonts w:ascii="仿宋_GB2312" w:hAnsi="宋体" w:cs="Arial"/>
          <w:b w:val="0"/>
          <w:szCs w:val="32"/>
        </w:rPr>
      </w:pPr>
    </w:p>
    <w:p>
      <w:pPr>
        <w:pStyle w:val="24"/>
        <w:widowControl w:val="0"/>
        <w:spacing w:before="0" w:beforeAutospacing="0" w:after="0" w:afterAutospacing="0" w:line="540" w:lineRule="exact"/>
        <w:jc w:val="center"/>
        <w:rPr>
          <w:rFonts w:ascii="方正小标宋简体" w:eastAsia="方正小标宋简体" w:cs="Arial"/>
          <w:b/>
          <w:sz w:val="44"/>
          <w:szCs w:val="44"/>
        </w:rPr>
      </w:pPr>
      <w:r>
        <w:rPr>
          <w:rStyle w:val="30"/>
          <w:rFonts w:hint="eastAsia" w:ascii="方正小标宋简体" w:eastAsia="方正小标宋简体" w:cs="Arial"/>
          <w:b w:val="0"/>
          <w:sz w:val="44"/>
          <w:szCs w:val="44"/>
        </w:rPr>
        <w:t>承  诺  书</w:t>
      </w:r>
    </w:p>
    <w:p>
      <w:pPr>
        <w:pStyle w:val="24"/>
        <w:widowControl w:val="0"/>
        <w:spacing w:before="0" w:beforeAutospacing="0" w:after="0" w:afterAutospacing="0" w:line="540" w:lineRule="exact"/>
        <w:ind w:firstLine="632" w:firstLineChars="200"/>
        <w:rPr>
          <w:rStyle w:val="30"/>
          <w:rFonts w:ascii="仿宋_GB2312" w:eastAsia="仿宋_GB2312"/>
          <w:b w:val="0"/>
          <w:sz w:val="32"/>
          <w:szCs w:val="32"/>
        </w:rPr>
      </w:pPr>
    </w:p>
    <w:p>
      <w:pPr>
        <w:pStyle w:val="24"/>
        <w:widowControl w:val="0"/>
        <w:spacing w:before="0" w:beforeAutospacing="0" w:after="0" w:afterAutospacing="0" w:line="540" w:lineRule="exact"/>
        <w:ind w:firstLine="632" w:firstLineChars="200"/>
        <w:rPr>
          <w:rFonts w:ascii="仿宋_GB2312" w:eastAsia="仿宋_GB2312"/>
          <w:sz w:val="32"/>
          <w:szCs w:val="32"/>
        </w:rPr>
      </w:pPr>
      <w:r>
        <w:rPr>
          <w:rFonts w:hint="eastAsia" w:ascii="仿宋_GB2312" w:eastAsia="仿宋_GB2312"/>
          <w:sz w:val="32"/>
          <w:szCs w:val="32"/>
        </w:rPr>
        <w:t>本人（单位）</w:t>
      </w:r>
      <w:r>
        <w:rPr>
          <w:rFonts w:hint="eastAsia" w:ascii="仿宋_GB2312" w:eastAsia="仿宋_GB2312"/>
          <w:sz w:val="32"/>
          <w:szCs w:val="32"/>
          <w:u w:val="single"/>
        </w:rPr>
        <w:t xml:space="preserve">              </w:t>
      </w:r>
      <w:r>
        <w:rPr>
          <w:rFonts w:hint="eastAsia" w:ascii="仿宋_GB2312" w:eastAsia="仿宋_GB2312"/>
          <w:sz w:val="32"/>
          <w:szCs w:val="32"/>
        </w:rPr>
        <w:t>为</w:t>
      </w:r>
      <w:r>
        <w:rPr>
          <w:rFonts w:hint="eastAsia" w:ascii="仿宋_GB2312" w:eastAsia="仿宋_GB2312"/>
          <w:sz w:val="32"/>
          <w:szCs w:val="32"/>
          <w:u w:val="single"/>
        </w:rPr>
        <w:t xml:space="preserve">                </w:t>
      </w:r>
      <w:r>
        <w:rPr>
          <w:rFonts w:hint="eastAsia" w:ascii="仿宋_GB2312" w:eastAsia="仿宋_GB2312"/>
          <w:sz w:val="32"/>
          <w:szCs w:val="32"/>
        </w:rPr>
        <w:t>（物业名称及专有部分坐落）的买受人，已详细阅读并理解</w:t>
      </w:r>
      <w:r>
        <w:rPr>
          <w:rFonts w:hint="eastAsia" w:ascii="仿宋_GB2312" w:eastAsia="仿宋_GB2312"/>
          <w:sz w:val="32"/>
          <w:szCs w:val="32"/>
          <w:u w:val="single"/>
        </w:rPr>
        <w:t xml:space="preserve">            </w:t>
      </w:r>
      <w:r>
        <w:rPr>
          <w:rFonts w:hint="eastAsia" w:ascii="仿宋_GB2312" w:eastAsia="仿宋_GB2312"/>
          <w:sz w:val="32"/>
          <w:szCs w:val="32"/>
        </w:rPr>
        <w:t>（建设单位）制定的《</w:t>
      </w:r>
      <w:r>
        <w:rPr>
          <w:rFonts w:hint="eastAsia" w:ascii="仿宋_GB2312" w:eastAsia="仿宋_GB2312"/>
          <w:sz w:val="32"/>
          <w:szCs w:val="32"/>
          <w:u w:val="single"/>
        </w:rPr>
        <w:t xml:space="preserve">              </w:t>
      </w:r>
      <w:r>
        <w:rPr>
          <w:rFonts w:hint="eastAsia" w:ascii="仿宋_GB2312" w:eastAsia="仿宋_GB2312"/>
          <w:sz w:val="32"/>
          <w:szCs w:val="32"/>
        </w:rPr>
        <w:t>（物业项目名称）临时管理规约》，同意遵守本规约内的一切条款,如有违约，愿承担相应的违约责任。</w:t>
      </w:r>
    </w:p>
    <w:p>
      <w:pPr>
        <w:pStyle w:val="24"/>
        <w:widowControl w:val="0"/>
        <w:spacing w:before="0" w:beforeAutospacing="0" w:after="0" w:afterAutospacing="0" w:line="540" w:lineRule="exact"/>
        <w:ind w:firstLine="632" w:firstLineChars="200"/>
        <w:rPr>
          <w:rFonts w:ascii="仿宋_GB2312" w:eastAsia="仿宋_GB2312"/>
          <w:sz w:val="32"/>
          <w:szCs w:val="32"/>
        </w:rPr>
      </w:pPr>
      <w:r>
        <w:rPr>
          <w:rFonts w:hint="eastAsia" w:ascii="仿宋_GB2312" w:eastAsia="仿宋_GB2312"/>
          <w:sz w:val="32"/>
          <w:szCs w:val="32"/>
        </w:rPr>
        <w:t>特签署本承诺书。</w:t>
      </w:r>
    </w:p>
    <w:p>
      <w:pPr>
        <w:pStyle w:val="24"/>
        <w:widowControl w:val="0"/>
        <w:spacing w:before="0" w:beforeAutospacing="0" w:after="0" w:afterAutospacing="0" w:line="540" w:lineRule="exact"/>
        <w:ind w:firstLine="632" w:firstLineChars="200"/>
        <w:rPr>
          <w:rFonts w:ascii="仿宋_GB2312" w:eastAsia="仿宋_GB2312" w:cs="Arial"/>
          <w:sz w:val="32"/>
          <w:szCs w:val="32"/>
        </w:rPr>
      </w:pPr>
    </w:p>
    <w:p>
      <w:pPr>
        <w:pStyle w:val="24"/>
        <w:widowControl w:val="0"/>
        <w:spacing w:before="0" w:beforeAutospacing="0" w:after="0" w:afterAutospacing="0" w:line="540" w:lineRule="exact"/>
        <w:ind w:firstLine="632" w:firstLineChars="200"/>
        <w:rPr>
          <w:rFonts w:ascii="仿宋_GB2312" w:eastAsia="仿宋_GB2312" w:cs="Arial"/>
          <w:sz w:val="32"/>
          <w:szCs w:val="32"/>
        </w:rPr>
      </w:pPr>
    </w:p>
    <w:p>
      <w:pPr>
        <w:pStyle w:val="24"/>
        <w:widowControl w:val="0"/>
        <w:spacing w:before="0" w:beforeAutospacing="0" w:after="0" w:afterAutospacing="0" w:line="540" w:lineRule="exact"/>
        <w:ind w:firstLine="2844" w:firstLineChars="900"/>
        <w:rPr>
          <w:rFonts w:ascii="仿宋_GB2312" w:eastAsia="仿宋_GB2312" w:cs="Arial"/>
          <w:sz w:val="32"/>
          <w:szCs w:val="32"/>
        </w:rPr>
      </w:pPr>
      <w:r>
        <w:rPr>
          <w:rFonts w:hint="eastAsia" w:ascii="仿宋_GB2312" w:eastAsia="仿宋_GB2312" w:cs="Arial"/>
          <w:sz w:val="32"/>
          <w:szCs w:val="32"/>
        </w:rPr>
        <w:t>承诺人（签名/盖章）：</w:t>
      </w:r>
      <w:r>
        <w:rPr>
          <w:rFonts w:hint="eastAsia" w:ascii="仿宋_GB2312" w:eastAsia="仿宋_GB2312" w:cs="Arial"/>
          <w:sz w:val="32"/>
          <w:szCs w:val="32"/>
          <w:u w:val="single"/>
        </w:rPr>
        <w:t xml:space="preserve">              </w:t>
      </w:r>
    </w:p>
    <w:p>
      <w:pPr>
        <w:widowControl/>
        <w:jc w:val="left"/>
        <w:rPr>
          <w:rFonts w:ascii="仿宋_GB2312" w:hAnsi="宋体" w:cs="宋体"/>
          <w:spacing w:val="-6"/>
          <w:kern w:val="0"/>
          <w:szCs w:val="32"/>
        </w:rPr>
      </w:pPr>
      <w:r>
        <w:rPr>
          <w:rFonts w:hint="eastAsia" w:ascii="仿宋_GB2312" w:hAnsi="宋体" w:cs="宋体"/>
          <w:spacing w:val="-6"/>
          <w:kern w:val="0"/>
          <w:szCs w:val="32"/>
        </w:rPr>
        <w:br w:type="page"/>
      </w:r>
    </w:p>
    <w:p>
      <w:pPr>
        <w:pBdr>
          <w:bottom w:val="single" w:color="auto" w:sz="12" w:space="1"/>
        </w:pBdr>
        <w:spacing w:line="640" w:lineRule="exact"/>
        <w:rPr>
          <w:rFonts w:ascii="仿宋_GB2312" w:hAnsi="仿宋"/>
          <w:sz w:val="28"/>
          <w:szCs w:val="28"/>
        </w:rPr>
      </w:pPr>
    </w:p>
    <w:sectPr>
      <w:headerReference r:id="rId3" w:type="default"/>
      <w:footerReference r:id="rId4" w:type="default"/>
      <w:footerReference r:id="rId5" w:type="even"/>
      <w:pgSz w:w="11907" w:h="16840"/>
      <w:pgMar w:top="1440" w:right="1247" w:bottom="1701" w:left="1474" w:header="851" w:footer="992" w:gutter="57"/>
      <w:cols w:space="425" w:num="1"/>
      <w:docGrid w:type="linesAndChars" w:linePitch="464" w:charSpace="-83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 w:name="方正小标宋简体">
    <w:altName w:val="Arial Unicode MS"/>
    <w:panose1 w:val="02000000000000000000"/>
    <w:charset w:val="86"/>
    <w:family w:val="script"/>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framePr w:wrap="around" w:vAnchor="text" w:hAnchor="margin" w:xAlign="outside" w:y="1"/>
      <w:rPr>
        <w:rStyle w:val="31"/>
      </w:rPr>
    </w:pPr>
    <w:r>
      <w:rPr>
        <w:rStyle w:val="31"/>
        <w:rFonts w:hint="eastAsia"/>
      </w:rPr>
      <w:t xml:space="preserve">— </w:t>
    </w:r>
    <w:r>
      <w:rPr>
        <w:rStyle w:val="31"/>
        <w:rFonts w:ascii="宋体" w:hAnsi="宋体" w:eastAsia="宋体"/>
        <w:sz w:val="28"/>
        <w:szCs w:val="28"/>
      </w:rPr>
      <w:fldChar w:fldCharType="begin"/>
    </w:r>
    <w:r>
      <w:rPr>
        <w:rStyle w:val="31"/>
        <w:rFonts w:ascii="宋体" w:hAnsi="宋体" w:eastAsia="宋体"/>
        <w:sz w:val="28"/>
        <w:szCs w:val="28"/>
      </w:rPr>
      <w:instrText xml:space="preserve">PAGE  </w:instrText>
    </w:r>
    <w:r>
      <w:rPr>
        <w:rStyle w:val="31"/>
        <w:rFonts w:ascii="宋体" w:hAnsi="宋体" w:eastAsia="宋体"/>
        <w:sz w:val="28"/>
        <w:szCs w:val="28"/>
      </w:rPr>
      <w:fldChar w:fldCharType="separate"/>
    </w:r>
    <w:r>
      <w:rPr>
        <w:rStyle w:val="31"/>
        <w:rFonts w:ascii="宋体" w:hAnsi="宋体" w:eastAsia="宋体"/>
        <w:sz w:val="28"/>
        <w:szCs w:val="28"/>
      </w:rPr>
      <w:t>70</w:t>
    </w:r>
    <w:r>
      <w:rPr>
        <w:rStyle w:val="31"/>
        <w:rFonts w:ascii="宋体" w:hAnsi="宋体" w:eastAsia="宋体"/>
        <w:sz w:val="28"/>
        <w:szCs w:val="28"/>
      </w:rPr>
      <w:fldChar w:fldCharType="end"/>
    </w:r>
    <w:r>
      <w:rPr>
        <w:rStyle w:val="31"/>
        <w:rFonts w:hint="eastAsia"/>
      </w:rPr>
      <w:t xml:space="preserve"> —</w:t>
    </w:r>
  </w:p>
  <w:p>
    <w:pPr>
      <w:pStyle w:val="19"/>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framePr w:wrap="around" w:vAnchor="text" w:hAnchor="margin" w:xAlign="outside" w:y="1"/>
      <w:rPr>
        <w:rStyle w:val="31"/>
      </w:rPr>
    </w:pPr>
    <w:r>
      <w:rPr>
        <w:rStyle w:val="31"/>
      </w:rPr>
      <w:fldChar w:fldCharType="begin"/>
    </w:r>
    <w:r>
      <w:rPr>
        <w:rStyle w:val="31"/>
      </w:rPr>
      <w:instrText xml:space="preserve">PAGE  </w:instrText>
    </w:r>
    <w:r>
      <w:rPr>
        <w:rStyle w:val="31"/>
      </w:rPr>
      <w:fldChar w:fldCharType="separate"/>
    </w:r>
    <w:r>
      <w:rPr>
        <w:rStyle w:val="31"/>
      </w:rPr>
      <w:t>2</w:t>
    </w:r>
    <w:r>
      <w:rPr>
        <w:rStyle w:val="31"/>
      </w:rPr>
      <w:fldChar w:fldCharType="end"/>
    </w:r>
  </w:p>
  <w:p>
    <w:pPr>
      <w:pStyle w:val="19"/>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7749531"/>
    <w:multiLevelType w:val="singleLevel"/>
    <w:tmpl w:val="57749531"/>
    <w:lvl w:ilvl="0" w:tentative="0">
      <w:start w:val="1"/>
      <w:numFmt w:val="decimal"/>
      <w:suff w:val="nothing"/>
      <w:lvlText w:val="（%1）"/>
      <w:lvlJc w:val="left"/>
      <w:rPr>
        <w:rFonts w:hint="default" w:ascii="Times New Roman" w:hAnsi="Times New Roman"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RmZWVhNmUyMTM0ZmU5MWYyNzkxMDNkM2ZiMzJkZTAifQ=="/>
  </w:docVars>
  <w:rsids>
    <w:rsidRoot w:val="002C2ED0"/>
    <w:rsid w:val="00002396"/>
    <w:rsid w:val="00002ADE"/>
    <w:rsid w:val="00006011"/>
    <w:rsid w:val="00006069"/>
    <w:rsid w:val="00006DE7"/>
    <w:rsid w:val="000077AF"/>
    <w:rsid w:val="00011569"/>
    <w:rsid w:val="000128AB"/>
    <w:rsid w:val="00014F48"/>
    <w:rsid w:val="00020BAE"/>
    <w:rsid w:val="00020C89"/>
    <w:rsid w:val="00021B83"/>
    <w:rsid w:val="00021FAE"/>
    <w:rsid w:val="00023DC8"/>
    <w:rsid w:val="00025A90"/>
    <w:rsid w:val="00025FD7"/>
    <w:rsid w:val="0002749F"/>
    <w:rsid w:val="000309EA"/>
    <w:rsid w:val="00030D8C"/>
    <w:rsid w:val="0003201B"/>
    <w:rsid w:val="000325EF"/>
    <w:rsid w:val="0003287D"/>
    <w:rsid w:val="00033BF4"/>
    <w:rsid w:val="0003420B"/>
    <w:rsid w:val="000343BD"/>
    <w:rsid w:val="0003605F"/>
    <w:rsid w:val="0004256A"/>
    <w:rsid w:val="00042A1F"/>
    <w:rsid w:val="00042BA9"/>
    <w:rsid w:val="00043563"/>
    <w:rsid w:val="000436D7"/>
    <w:rsid w:val="00046E5C"/>
    <w:rsid w:val="00047800"/>
    <w:rsid w:val="00050C9D"/>
    <w:rsid w:val="000518EE"/>
    <w:rsid w:val="00056160"/>
    <w:rsid w:val="00056DAB"/>
    <w:rsid w:val="00057F67"/>
    <w:rsid w:val="00061954"/>
    <w:rsid w:val="00063EAD"/>
    <w:rsid w:val="00066308"/>
    <w:rsid w:val="000668BC"/>
    <w:rsid w:val="0007084D"/>
    <w:rsid w:val="0007087B"/>
    <w:rsid w:val="00070938"/>
    <w:rsid w:val="00070ACA"/>
    <w:rsid w:val="000710CA"/>
    <w:rsid w:val="00071A9F"/>
    <w:rsid w:val="0007498C"/>
    <w:rsid w:val="00075269"/>
    <w:rsid w:val="000776D3"/>
    <w:rsid w:val="00082E04"/>
    <w:rsid w:val="00085996"/>
    <w:rsid w:val="00085BB0"/>
    <w:rsid w:val="000901EF"/>
    <w:rsid w:val="00092083"/>
    <w:rsid w:val="0009340A"/>
    <w:rsid w:val="00093622"/>
    <w:rsid w:val="0009391C"/>
    <w:rsid w:val="00096D46"/>
    <w:rsid w:val="00096DD1"/>
    <w:rsid w:val="0009753C"/>
    <w:rsid w:val="000A0ECE"/>
    <w:rsid w:val="000A1A9E"/>
    <w:rsid w:val="000A6179"/>
    <w:rsid w:val="000A65D7"/>
    <w:rsid w:val="000A6767"/>
    <w:rsid w:val="000A6842"/>
    <w:rsid w:val="000A7BEC"/>
    <w:rsid w:val="000B07A7"/>
    <w:rsid w:val="000B0DF2"/>
    <w:rsid w:val="000B2394"/>
    <w:rsid w:val="000B332E"/>
    <w:rsid w:val="000C0751"/>
    <w:rsid w:val="000C168F"/>
    <w:rsid w:val="000C23A4"/>
    <w:rsid w:val="000C2BA6"/>
    <w:rsid w:val="000C4517"/>
    <w:rsid w:val="000C46FD"/>
    <w:rsid w:val="000C5BD2"/>
    <w:rsid w:val="000C703D"/>
    <w:rsid w:val="000D0B6C"/>
    <w:rsid w:val="000D136C"/>
    <w:rsid w:val="000D1824"/>
    <w:rsid w:val="000D1A4B"/>
    <w:rsid w:val="000D248A"/>
    <w:rsid w:val="000D2A2F"/>
    <w:rsid w:val="000D4665"/>
    <w:rsid w:val="000D5488"/>
    <w:rsid w:val="000D65CF"/>
    <w:rsid w:val="000D7D30"/>
    <w:rsid w:val="000D7D60"/>
    <w:rsid w:val="000E10BC"/>
    <w:rsid w:val="000E1600"/>
    <w:rsid w:val="000E1D1D"/>
    <w:rsid w:val="000E2A10"/>
    <w:rsid w:val="000E3C32"/>
    <w:rsid w:val="000E4EB0"/>
    <w:rsid w:val="000E5453"/>
    <w:rsid w:val="000E56A1"/>
    <w:rsid w:val="000E68D1"/>
    <w:rsid w:val="000E6A1C"/>
    <w:rsid w:val="000F0A6E"/>
    <w:rsid w:val="000F1A6F"/>
    <w:rsid w:val="000F1B69"/>
    <w:rsid w:val="000F2FBD"/>
    <w:rsid w:val="000F37AB"/>
    <w:rsid w:val="000F3D57"/>
    <w:rsid w:val="000F5847"/>
    <w:rsid w:val="000F6377"/>
    <w:rsid w:val="000F6628"/>
    <w:rsid w:val="000F67F1"/>
    <w:rsid w:val="000F7EBF"/>
    <w:rsid w:val="0010115A"/>
    <w:rsid w:val="00103D7E"/>
    <w:rsid w:val="00104AC1"/>
    <w:rsid w:val="00105CE6"/>
    <w:rsid w:val="001068A1"/>
    <w:rsid w:val="00106F28"/>
    <w:rsid w:val="00107458"/>
    <w:rsid w:val="001108EC"/>
    <w:rsid w:val="001109FB"/>
    <w:rsid w:val="001136EE"/>
    <w:rsid w:val="00114FA7"/>
    <w:rsid w:val="00116D9F"/>
    <w:rsid w:val="00117E3F"/>
    <w:rsid w:val="00120002"/>
    <w:rsid w:val="001204A5"/>
    <w:rsid w:val="0012103D"/>
    <w:rsid w:val="0012273F"/>
    <w:rsid w:val="00122F9B"/>
    <w:rsid w:val="0012420B"/>
    <w:rsid w:val="001261F9"/>
    <w:rsid w:val="001269A3"/>
    <w:rsid w:val="00127595"/>
    <w:rsid w:val="001276DB"/>
    <w:rsid w:val="00131527"/>
    <w:rsid w:val="00131E6A"/>
    <w:rsid w:val="001338CA"/>
    <w:rsid w:val="00136C02"/>
    <w:rsid w:val="0013792D"/>
    <w:rsid w:val="001421F1"/>
    <w:rsid w:val="00145360"/>
    <w:rsid w:val="001457A1"/>
    <w:rsid w:val="001520ED"/>
    <w:rsid w:val="00153135"/>
    <w:rsid w:val="00153C6E"/>
    <w:rsid w:val="00154698"/>
    <w:rsid w:val="001560E8"/>
    <w:rsid w:val="00156534"/>
    <w:rsid w:val="0015662D"/>
    <w:rsid w:val="00157B01"/>
    <w:rsid w:val="00157F8B"/>
    <w:rsid w:val="00161004"/>
    <w:rsid w:val="00161195"/>
    <w:rsid w:val="00163016"/>
    <w:rsid w:val="0016399B"/>
    <w:rsid w:val="00167D92"/>
    <w:rsid w:val="001714C9"/>
    <w:rsid w:val="0017368A"/>
    <w:rsid w:val="0017443E"/>
    <w:rsid w:val="001756F8"/>
    <w:rsid w:val="001762C8"/>
    <w:rsid w:val="00176851"/>
    <w:rsid w:val="00186175"/>
    <w:rsid w:val="00186F8C"/>
    <w:rsid w:val="0018752C"/>
    <w:rsid w:val="00191C33"/>
    <w:rsid w:val="001921F7"/>
    <w:rsid w:val="00194170"/>
    <w:rsid w:val="00194477"/>
    <w:rsid w:val="001950C8"/>
    <w:rsid w:val="00195EE0"/>
    <w:rsid w:val="00196EC6"/>
    <w:rsid w:val="001A0BC3"/>
    <w:rsid w:val="001A5A75"/>
    <w:rsid w:val="001A6431"/>
    <w:rsid w:val="001A7696"/>
    <w:rsid w:val="001B142B"/>
    <w:rsid w:val="001B2AE7"/>
    <w:rsid w:val="001B5C61"/>
    <w:rsid w:val="001B716A"/>
    <w:rsid w:val="001C131F"/>
    <w:rsid w:val="001C2D8E"/>
    <w:rsid w:val="001C33BB"/>
    <w:rsid w:val="001C3843"/>
    <w:rsid w:val="001C4632"/>
    <w:rsid w:val="001C70F1"/>
    <w:rsid w:val="001C75EC"/>
    <w:rsid w:val="001D0057"/>
    <w:rsid w:val="001D1058"/>
    <w:rsid w:val="001D214F"/>
    <w:rsid w:val="001D4154"/>
    <w:rsid w:val="001D4C1E"/>
    <w:rsid w:val="001D541E"/>
    <w:rsid w:val="001D6091"/>
    <w:rsid w:val="001D7319"/>
    <w:rsid w:val="001D79C8"/>
    <w:rsid w:val="001E153B"/>
    <w:rsid w:val="001E18A0"/>
    <w:rsid w:val="001E333F"/>
    <w:rsid w:val="001E3630"/>
    <w:rsid w:val="001E6D2D"/>
    <w:rsid w:val="001F040A"/>
    <w:rsid w:val="001F06C7"/>
    <w:rsid w:val="001F182B"/>
    <w:rsid w:val="001F27DB"/>
    <w:rsid w:val="001F3D65"/>
    <w:rsid w:val="001F44C4"/>
    <w:rsid w:val="001F49F7"/>
    <w:rsid w:val="001F5466"/>
    <w:rsid w:val="001F6029"/>
    <w:rsid w:val="001F6E30"/>
    <w:rsid w:val="00200C68"/>
    <w:rsid w:val="002027ED"/>
    <w:rsid w:val="00207FA9"/>
    <w:rsid w:val="00210BE1"/>
    <w:rsid w:val="00210F6D"/>
    <w:rsid w:val="002117D3"/>
    <w:rsid w:val="00215221"/>
    <w:rsid w:val="00215731"/>
    <w:rsid w:val="002217D4"/>
    <w:rsid w:val="00222F74"/>
    <w:rsid w:val="00224AE7"/>
    <w:rsid w:val="00224D58"/>
    <w:rsid w:val="002251EB"/>
    <w:rsid w:val="0022670E"/>
    <w:rsid w:val="002307B3"/>
    <w:rsid w:val="0023182A"/>
    <w:rsid w:val="002323AD"/>
    <w:rsid w:val="00232A4D"/>
    <w:rsid w:val="0023439A"/>
    <w:rsid w:val="00234A16"/>
    <w:rsid w:val="0023783E"/>
    <w:rsid w:val="0024184A"/>
    <w:rsid w:val="002467BF"/>
    <w:rsid w:val="002514A1"/>
    <w:rsid w:val="0025423D"/>
    <w:rsid w:val="002542C6"/>
    <w:rsid w:val="00261C8C"/>
    <w:rsid w:val="00265904"/>
    <w:rsid w:val="00267120"/>
    <w:rsid w:val="00267804"/>
    <w:rsid w:val="00270D99"/>
    <w:rsid w:val="002717B0"/>
    <w:rsid w:val="00273D23"/>
    <w:rsid w:val="00274F5B"/>
    <w:rsid w:val="0027518A"/>
    <w:rsid w:val="00275C89"/>
    <w:rsid w:val="002807BB"/>
    <w:rsid w:val="0028198E"/>
    <w:rsid w:val="00281E05"/>
    <w:rsid w:val="002824D5"/>
    <w:rsid w:val="00283517"/>
    <w:rsid w:val="0028389B"/>
    <w:rsid w:val="00283EE7"/>
    <w:rsid w:val="00285A70"/>
    <w:rsid w:val="0028626A"/>
    <w:rsid w:val="00286A16"/>
    <w:rsid w:val="00287067"/>
    <w:rsid w:val="00287CBF"/>
    <w:rsid w:val="00290C85"/>
    <w:rsid w:val="00292A72"/>
    <w:rsid w:val="0029317F"/>
    <w:rsid w:val="002959C8"/>
    <w:rsid w:val="00295E0F"/>
    <w:rsid w:val="002964C8"/>
    <w:rsid w:val="002978F7"/>
    <w:rsid w:val="002A1E98"/>
    <w:rsid w:val="002A5EAC"/>
    <w:rsid w:val="002A6CE2"/>
    <w:rsid w:val="002B2DD6"/>
    <w:rsid w:val="002B3886"/>
    <w:rsid w:val="002B3B3B"/>
    <w:rsid w:val="002B589E"/>
    <w:rsid w:val="002B6890"/>
    <w:rsid w:val="002B797A"/>
    <w:rsid w:val="002C0E14"/>
    <w:rsid w:val="002C1ABA"/>
    <w:rsid w:val="002C2ED0"/>
    <w:rsid w:val="002C34DA"/>
    <w:rsid w:val="002C3E48"/>
    <w:rsid w:val="002C5BEC"/>
    <w:rsid w:val="002D10C9"/>
    <w:rsid w:val="002D12C8"/>
    <w:rsid w:val="002D22EE"/>
    <w:rsid w:val="002D318B"/>
    <w:rsid w:val="002D3741"/>
    <w:rsid w:val="002D69B1"/>
    <w:rsid w:val="002E1836"/>
    <w:rsid w:val="002E1EE8"/>
    <w:rsid w:val="002E3BD6"/>
    <w:rsid w:val="002E43C8"/>
    <w:rsid w:val="002E48B5"/>
    <w:rsid w:val="002E4DCF"/>
    <w:rsid w:val="002E62B8"/>
    <w:rsid w:val="002E751D"/>
    <w:rsid w:val="002F0BED"/>
    <w:rsid w:val="002F1967"/>
    <w:rsid w:val="002F1A8D"/>
    <w:rsid w:val="002F50FA"/>
    <w:rsid w:val="002F6E94"/>
    <w:rsid w:val="00300665"/>
    <w:rsid w:val="00300AD6"/>
    <w:rsid w:val="00301716"/>
    <w:rsid w:val="00302267"/>
    <w:rsid w:val="003039D4"/>
    <w:rsid w:val="00304292"/>
    <w:rsid w:val="00304600"/>
    <w:rsid w:val="00304EB8"/>
    <w:rsid w:val="00305527"/>
    <w:rsid w:val="00311C91"/>
    <w:rsid w:val="00312234"/>
    <w:rsid w:val="00320304"/>
    <w:rsid w:val="00320E82"/>
    <w:rsid w:val="00320EB0"/>
    <w:rsid w:val="003227F3"/>
    <w:rsid w:val="00322BE8"/>
    <w:rsid w:val="00323891"/>
    <w:rsid w:val="00323EA9"/>
    <w:rsid w:val="00325164"/>
    <w:rsid w:val="00325400"/>
    <w:rsid w:val="00325E7A"/>
    <w:rsid w:val="003315A1"/>
    <w:rsid w:val="003325A6"/>
    <w:rsid w:val="003328FC"/>
    <w:rsid w:val="00334AB9"/>
    <w:rsid w:val="00334BD7"/>
    <w:rsid w:val="00336970"/>
    <w:rsid w:val="00336E87"/>
    <w:rsid w:val="00341986"/>
    <w:rsid w:val="00341CA9"/>
    <w:rsid w:val="00343C5F"/>
    <w:rsid w:val="00343FD0"/>
    <w:rsid w:val="00344955"/>
    <w:rsid w:val="0034556A"/>
    <w:rsid w:val="0034582A"/>
    <w:rsid w:val="00345A39"/>
    <w:rsid w:val="003500E1"/>
    <w:rsid w:val="00355EEC"/>
    <w:rsid w:val="003566AB"/>
    <w:rsid w:val="003577BA"/>
    <w:rsid w:val="00361B41"/>
    <w:rsid w:val="003628AF"/>
    <w:rsid w:val="00362F77"/>
    <w:rsid w:val="0036304F"/>
    <w:rsid w:val="003654FC"/>
    <w:rsid w:val="00365F80"/>
    <w:rsid w:val="0037004A"/>
    <w:rsid w:val="003703D7"/>
    <w:rsid w:val="00372B66"/>
    <w:rsid w:val="0037622F"/>
    <w:rsid w:val="003778C5"/>
    <w:rsid w:val="00381824"/>
    <w:rsid w:val="0038188A"/>
    <w:rsid w:val="003825A6"/>
    <w:rsid w:val="003826D5"/>
    <w:rsid w:val="00383500"/>
    <w:rsid w:val="0038442E"/>
    <w:rsid w:val="003865AA"/>
    <w:rsid w:val="0039014D"/>
    <w:rsid w:val="003927D8"/>
    <w:rsid w:val="003938AD"/>
    <w:rsid w:val="00395F27"/>
    <w:rsid w:val="00397A7B"/>
    <w:rsid w:val="003A036F"/>
    <w:rsid w:val="003A0C85"/>
    <w:rsid w:val="003A67E4"/>
    <w:rsid w:val="003A6B52"/>
    <w:rsid w:val="003A6DE9"/>
    <w:rsid w:val="003B030F"/>
    <w:rsid w:val="003B2F13"/>
    <w:rsid w:val="003B4CD7"/>
    <w:rsid w:val="003C0B64"/>
    <w:rsid w:val="003C1623"/>
    <w:rsid w:val="003C250F"/>
    <w:rsid w:val="003C5745"/>
    <w:rsid w:val="003C5F95"/>
    <w:rsid w:val="003D36D2"/>
    <w:rsid w:val="003D6137"/>
    <w:rsid w:val="003E23BC"/>
    <w:rsid w:val="003E3218"/>
    <w:rsid w:val="003E4150"/>
    <w:rsid w:val="003E573B"/>
    <w:rsid w:val="003E72DF"/>
    <w:rsid w:val="003F1B3C"/>
    <w:rsid w:val="003F423D"/>
    <w:rsid w:val="003F4DDE"/>
    <w:rsid w:val="003F5E5F"/>
    <w:rsid w:val="003F6871"/>
    <w:rsid w:val="003F756B"/>
    <w:rsid w:val="00400646"/>
    <w:rsid w:val="0040143D"/>
    <w:rsid w:val="00401C41"/>
    <w:rsid w:val="00404153"/>
    <w:rsid w:val="0040634D"/>
    <w:rsid w:val="00407255"/>
    <w:rsid w:val="00407F6A"/>
    <w:rsid w:val="00412150"/>
    <w:rsid w:val="00413280"/>
    <w:rsid w:val="00415F8A"/>
    <w:rsid w:val="00416AEA"/>
    <w:rsid w:val="00421561"/>
    <w:rsid w:val="00426F93"/>
    <w:rsid w:val="004279C3"/>
    <w:rsid w:val="00430950"/>
    <w:rsid w:val="004323AD"/>
    <w:rsid w:val="004327BF"/>
    <w:rsid w:val="00433EAE"/>
    <w:rsid w:val="00433FE7"/>
    <w:rsid w:val="00434124"/>
    <w:rsid w:val="004357C1"/>
    <w:rsid w:val="0043636F"/>
    <w:rsid w:val="00441F4C"/>
    <w:rsid w:val="00442512"/>
    <w:rsid w:val="00442671"/>
    <w:rsid w:val="004446C2"/>
    <w:rsid w:val="0044543F"/>
    <w:rsid w:val="0044646E"/>
    <w:rsid w:val="004465D9"/>
    <w:rsid w:val="00450DF0"/>
    <w:rsid w:val="00451F3D"/>
    <w:rsid w:val="00454148"/>
    <w:rsid w:val="00454C80"/>
    <w:rsid w:val="00457705"/>
    <w:rsid w:val="004603C4"/>
    <w:rsid w:val="00461D8B"/>
    <w:rsid w:val="004625A9"/>
    <w:rsid w:val="00462B2F"/>
    <w:rsid w:val="00462C9D"/>
    <w:rsid w:val="00471293"/>
    <w:rsid w:val="00471CE6"/>
    <w:rsid w:val="00471F1F"/>
    <w:rsid w:val="00473644"/>
    <w:rsid w:val="00473AC2"/>
    <w:rsid w:val="00474CBE"/>
    <w:rsid w:val="00475B47"/>
    <w:rsid w:val="004766F3"/>
    <w:rsid w:val="00481F68"/>
    <w:rsid w:val="004824D8"/>
    <w:rsid w:val="00482F25"/>
    <w:rsid w:val="00483E33"/>
    <w:rsid w:val="00493B3B"/>
    <w:rsid w:val="00493C7E"/>
    <w:rsid w:val="00494B37"/>
    <w:rsid w:val="004956CF"/>
    <w:rsid w:val="00496C1A"/>
    <w:rsid w:val="004973D1"/>
    <w:rsid w:val="004978C2"/>
    <w:rsid w:val="004A41CA"/>
    <w:rsid w:val="004A4F95"/>
    <w:rsid w:val="004A5FFD"/>
    <w:rsid w:val="004B1E5D"/>
    <w:rsid w:val="004B384A"/>
    <w:rsid w:val="004B625C"/>
    <w:rsid w:val="004B6DEE"/>
    <w:rsid w:val="004C0C35"/>
    <w:rsid w:val="004C1214"/>
    <w:rsid w:val="004C136F"/>
    <w:rsid w:val="004C4260"/>
    <w:rsid w:val="004C6017"/>
    <w:rsid w:val="004C68C8"/>
    <w:rsid w:val="004C7FBB"/>
    <w:rsid w:val="004D007D"/>
    <w:rsid w:val="004D05AF"/>
    <w:rsid w:val="004D2557"/>
    <w:rsid w:val="004D26D7"/>
    <w:rsid w:val="004D352F"/>
    <w:rsid w:val="004D3D93"/>
    <w:rsid w:val="004D6A5D"/>
    <w:rsid w:val="004D729F"/>
    <w:rsid w:val="004D7523"/>
    <w:rsid w:val="004E19CD"/>
    <w:rsid w:val="004E1A6B"/>
    <w:rsid w:val="004E2182"/>
    <w:rsid w:val="004E2853"/>
    <w:rsid w:val="004E4609"/>
    <w:rsid w:val="004E6F2B"/>
    <w:rsid w:val="004F45F2"/>
    <w:rsid w:val="004F6E4C"/>
    <w:rsid w:val="004F706A"/>
    <w:rsid w:val="004F765E"/>
    <w:rsid w:val="00500320"/>
    <w:rsid w:val="005009EF"/>
    <w:rsid w:val="00500D58"/>
    <w:rsid w:val="00502F2A"/>
    <w:rsid w:val="0050378B"/>
    <w:rsid w:val="00504610"/>
    <w:rsid w:val="00504655"/>
    <w:rsid w:val="00506626"/>
    <w:rsid w:val="00506DB9"/>
    <w:rsid w:val="005076D1"/>
    <w:rsid w:val="005100C0"/>
    <w:rsid w:val="00510771"/>
    <w:rsid w:val="00511413"/>
    <w:rsid w:val="00515150"/>
    <w:rsid w:val="00515C7F"/>
    <w:rsid w:val="0052030F"/>
    <w:rsid w:val="00523F95"/>
    <w:rsid w:val="00525653"/>
    <w:rsid w:val="0052605B"/>
    <w:rsid w:val="005316F3"/>
    <w:rsid w:val="00531C15"/>
    <w:rsid w:val="005323E2"/>
    <w:rsid w:val="005348CC"/>
    <w:rsid w:val="00535B47"/>
    <w:rsid w:val="0053603D"/>
    <w:rsid w:val="00536121"/>
    <w:rsid w:val="00537650"/>
    <w:rsid w:val="00541357"/>
    <w:rsid w:val="0054301B"/>
    <w:rsid w:val="005443C0"/>
    <w:rsid w:val="00544C34"/>
    <w:rsid w:val="00550D26"/>
    <w:rsid w:val="005518AC"/>
    <w:rsid w:val="00553BA2"/>
    <w:rsid w:val="0055528B"/>
    <w:rsid w:val="0055640E"/>
    <w:rsid w:val="005568EC"/>
    <w:rsid w:val="00556DBE"/>
    <w:rsid w:val="00557CC6"/>
    <w:rsid w:val="005600EC"/>
    <w:rsid w:val="00560CED"/>
    <w:rsid w:val="0056461B"/>
    <w:rsid w:val="00565A3E"/>
    <w:rsid w:val="0056692B"/>
    <w:rsid w:val="00566D32"/>
    <w:rsid w:val="00567B3E"/>
    <w:rsid w:val="00571676"/>
    <w:rsid w:val="005742C8"/>
    <w:rsid w:val="00580794"/>
    <w:rsid w:val="00580C55"/>
    <w:rsid w:val="00583EF6"/>
    <w:rsid w:val="00583F61"/>
    <w:rsid w:val="00585156"/>
    <w:rsid w:val="0059595D"/>
    <w:rsid w:val="005A0195"/>
    <w:rsid w:val="005A118B"/>
    <w:rsid w:val="005A56ED"/>
    <w:rsid w:val="005A5FE2"/>
    <w:rsid w:val="005A735A"/>
    <w:rsid w:val="005B19F4"/>
    <w:rsid w:val="005B2945"/>
    <w:rsid w:val="005B3547"/>
    <w:rsid w:val="005B41DE"/>
    <w:rsid w:val="005B4477"/>
    <w:rsid w:val="005B5143"/>
    <w:rsid w:val="005B56BD"/>
    <w:rsid w:val="005B57EF"/>
    <w:rsid w:val="005B6797"/>
    <w:rsid w:val="005C3921"/>
    <w:rsid w:val="005C4831"/>
    <w:rsid w:val="005C6419"/>
    <w:rsid w:val="005C7074"/>
    <w:rsid w:val="005D0341"/>
    <w:rsid w:val="005D1297"/>
    <w:rsid w:val="005D2676"/>
    <w:rsid w:val="005D365D"/>
    <w:rsid w:val="005D773B"/>
    <w:rsid w:val="005D787A"/>
    <w:rsid w:val="005F03F7"/>
    <w:rsid w:val="005F0A84"/>
    <w:rsid w:val="005F0BD5"/>
    <w:rsid w:val="005F1544"/>
    <w:rsid w:val="005F1722"/>
    <w:rsid w:val="005F1865"/>
    <w:rsid w:val="005F2CF4"/>
    <w:rsid w:val="005F46C0"/>
    <w:rsid w:val="005F6484"/>
    <w:rsid w:val="005F7826"/>
    <w:rsid w:val="00607169"/>
    <w:rsid w:val="00607DD5"/>
    <w:rsid w:val="00607E62"/>
    <w:rsid w:val="0061714A"/>
    <w:rsid w:val="0062435D"/>
    <w:rsid w:val="00624F85"/>
    <w:rsid w:val="00625C80"/>
    <w:rsid w:val="00626B78"/>
    <w:rsid w:val="00627CED"/>
    <w:rsid w:val="006302A4"/>
    <w:rsid w:val="006320DA"/>
    <w:rsid w:val="006325EC"/>
    <w:rsid w:val="006362F9"/>
    <w:rsid w:val="00636B34"/>
    <w:rsid w:val="0064098C"/>
    <w:rsid w:val="00641BD8"/>
    <w:rsid w:val="00641BF6"/>
    <w:rsid w:val="00645B11"/>
    <w:rsid w:val="00645E98"/>
    <w:rsid w:val="00645F05"/>
    <w:rsid w:val="0065100C"/>
    <w:rsid w:val="006512E2"/>
    <w:rsid w:val="006518AE"/>
    <w:rsid w:val="006520BA"/>
    <w:rsid w:val="00653422"/>
    <w:rsid w:val="00654714"/>
    <w:rsid w:val="006554A9"/>
    <w:rsid w:val="0065576A"/>
    <w:rsid w:val="00655CFD"/>
    <w:rsid w:val="0066309B"/>
    <w:rsid w:val="006634AF"/>
    <w:rsid w:val="006652A2"/>
    <w:rsid w:val="006654C7"/>
    <w:rsid w:val="0066691F"/>
    <w:rsid w:val="006673D2"/>
    <w:rsid w:val="00670071"/>
    <w:rsid w:val="006719C9"/>
    <w:rsid w:val="00671EE9"/>
    <w:rsid w:val="00672689"/>
    <w:rsid w:val="00672C4E"/>
    <w:rsid w:val="00676271"/>
    <w:rsid w:val="0067659B"/>
    <w:rsid w:val="00677E0D"/>
    <w:rsid w:val="006804B4"/>
    <w:rsid w:val="00682E76"/>
    <w:rsid w:val="00691F7B"/>
    <w:rsid w:val="00692360"/>
    <w:rsid w:val="00694C1A"/>
    <w:rsid w:val="00694F2C"/>
    <w:rsid w:val="00695527"/>
    <w:rsid w:val="006977CE"/>
    <w:rsid w:val="006A560D"/>
    <w:rsid w:val="006A6E36"/>
    <w:rsid w:val="006B0300"/>
    <w:rsid w:val="006B09BA"/>
    <w:rsid w:val="006B2D3E"/>
    <w:rsid w:val="006B6D18"/>
    <w:rsid w:val="006B6F32"/>
    <w:rsid w:val="006C0212"/>
    <w:rsid w:val="006C04A9"/>
    <w:rsid w:val="006C201D"/>
    <w:rsid w:val="006D3DB9"/>
    <w:rsid w:val="006D4781"/>
    <w:rsid w:val="006D5429"/>
    <w:rsid w:val="006D7567"/>
    <w:rsid w:val="006E03B7"/>
    <w:rsid w:val="006E3555"/>
    <w:rsid w:val="006E4374"/>
    <w:rsid w:val="006E4ABC"/>
    <w:rsid w:val="006E5DE4"/>
    <w:rsid w:val="006E71C3"/>
    <w:rsid w:val="006E72C9"/>
    <w:rsid w:val="006F4492"/>
    <w:rsid w:val="006F7A52"/>
    <w:rsid w:val="007016DF"/>
    <w:rsid w:val="007028C7"/>
    <w:rsid w:val="00702C45"/>
    <w:rsid w:val="0070323A"/>
    <w:rsid w:val="00703CBC"/>
    <w:rsid w:val="00704F1C"/>
    <w:rsid w:val="007106D1"/>
    <w:rsid w:val="00710812"/>
    <w:rsid w:val="00711236"/>
    <w:rsid w:val="007127D0"/>
    <w:rsid w:val="007156F2"/>
    <w:rsid w:val="00715FB5"/>
    <w:rsid w:val="007163FC"/>
    <w:rsid w:val="00724B8E"/>
    <w:rsid w:val="00726561"/>
    <w:rsid w:val="00731EA7"/>
    <w:rsid w:val="007341EC"/>
    <w:rsid w:val="007355E2"/>
    <w:rsid w:val="007359CF"/>
    <w:rsid w:val="00735DFB"/>
    <w:rsid w:val="00736B23"/>
    <w:rsid w:val="00741981"/>
    <w:rsid w:val="00741B8D"/>
    <w:rsid w:val="00745B62"/>
    <w:rsid w:val="007463BA"/>
    <w:rsid w:val="00747302"/>
    <w:rsid w:val="007515BC"/>
    <w:rsid w:val="00752477"/>
    <w:rsid w:val="00752676"/>
    <w:rsid w:val="00753D73"/>
    <w:rsid w:val="00754168"/>
    <w:rsid w:val="0075487B"/>
    <w:rsid w:val="00760A8D"/>
    <w:rsid w:val="007616AB"/>
    <w:rsid w:val="0076220E"/>
    <w:rsid w:val="00765CA1"/>
    <w:rsid w:val="0076616A"/>
    <w:rsid w:val="007668E6"/>
    <w:rsid w:val="007678B1"/>
    <w:rsid w:val="00773846"/>
    <w:rsid w:val="0077387E"/>
    <w:rsid w:val="00775193"/>
    <w:rsid w:val="00780F00"/>
    <w:rsid w:val="00781683"/>
    <w:rsid w:val="007826A2"/>
    <w:rsid w:val="00784203"/>
    <w:rsid w:val="0079115A"/>
    <w:rsid w:val="007918F5"/>
    <w:rsid w:val="00791A70"/>
    <w:rsid w:val="00793A7B"/>
    <w:rsid w:val="00793D7C"/>
    <w:rsid w:val="007955D0"/>
    <w:rsid w:val="007A291F"/>
    <w:rsid w:val="007A3163"/>
    <w:rsid w:val="007A4B13"/>
    <w:rsid w:val="007B0745"/>
    <w:rsid w:val="007B3B63"/>
    <w:rsid w:val="007B5CBB"/>
    <w:rsid w:val="007C07AB"/>
    <w:rsid w:val="007C1273"/>
    <w:rsid w:val="007C3064"/>
    <w:rsid w:val="007C4567"/>
    <w:rsid w:val="007C75DA"/>
    <w:rsid w:val="007C7636"/>
    <w:rsid w:val="007C793C"/>
    <w:rsid w:val="007D660B"/>
    <w:rsid w:val="007D6B79"/>
    <w:rsid w:val="007E1696"/>
    <w:rsid w:val="007E2061"/>
    <w:rsid w:val="007E226D"/>
    <w:rsid w:val="007E2A0F"/>
    <w:rsid w:val="007E46BF"/>
    <w:rsid w:val="007E6A15"/>
    <w:rsid w:val="007E7351"/>
    <w:rsid w:val="007F102A"/>
    <w:rsid w:val="007F1169"/>
    <w:rsid w:val="007F1DB4"/>
    <w:rsid w:val="007F2F74"/>
    <w:rsid w:val="007F301C"/>
    <w:rsid w:val="007F5322"/>
    <w:rsid w:val="007F76B6"/>
    <w:rsid w:val="007F78B6"/>
    <w:rsid w:val="007F7A5E"/>
    <w:rsid w:val="0080072F"/>
    <w:rsid w:val="00800F0B"/>
    <w:rsid w:val="0081213D"/>
    <w:rsid w:val="00812C6A"/>
    <w:rsid w:val="0081655A"/>
    <w:rsid w:val="0081747F"/>
    <w:rsid w:val="00817EC2"/>
    <w:rsid w:val="008205E8"/>
    <w:rsid w:val="00821481"/>
    <w:rsid w:val="0082384D"/>
    <w:rsid w:val="008247FC"/>
    <w:rsid w:val="00824A4F"/>
    <w:rsid w:val="00825CDF"/>
    <w:rsid w:val="00831402"/>
    <w:rsid w:val="00833B9B"/>
    <w:rsid w:val="00835E07"/>
    <w:rsid w:val="00836976"/>
    <w:rsid w:val="00836A91"/>
    <w:rsid w:val="0083721A"/>
    <w:rsid w:val="00840C95"/>
    <w:rsid w:val="008411FA"/>
    <w:rsid w:val="008413DE"/>
    <w:rsid w:val="00842B80"/>
    <w:rsid w:val="00843F0F"/>
    <w:rsid w:val="00844251"/>
    <w:rsid w:val="00844C06"/>
    <w:rsid w:val="0084633F"/>
    <w:rsid w:val="0084778F"/>
    <w:rsid w:val="0085007A"/>
    <w:rsid w:val="0085271B"/>
    <w:rsid w:val="0085526C"/>
    <w:rsid w:val="00855AD4"/>
    <w:rsid w:val="00861377"/>
    <w:rsid w:val="00862953"/>
    <w:rsid w:val="0086299F"/>
    <w:rsid w:val="00863FA4"/>
    <w:rsid w:val="00864036"/>
    <w:rsid w:val="00866B5D"/>
    <w:rsid w:val="0087201F"/>
    <w:rsid w:val="008735CD"/>
    <w:rsid w:val="00874536"/>
    <w:rsid w:val="0087570B"/>
    <w:rsid w:val="00877859"/>
    <w:rsid w:val="0088046D"/>
    <w:rsid w:val="008805DE"/>
    <w:rsid w:val="008826B8"/>
    <w:rsid w:val="008833BF"/>
    <w:rsid w:val="00884C2A"/>
    <w:rsid w:val="0088727E"/>
    <w:rsid w:val="0089025E"/>
    <w:rsid w:val="0089113F"/>
    <w:rsid w:val="008935D1"/>
    <w:rsid w:val="0089649F"/>
    <w:rsid w:val="00896A62"/>
    <w:rsid w:val="00896BCC"/>
    <w:rsid w:val="008A0258"/>
    <w:rsid w:val="008A087E"/>
    <w:rsid w:val="008A38C3"/>
    <w:rsid w:val="008A52F1"/>
    <w:rsid w:val="008A5736"/>
    <w:rsid w:val="008A6E57"/>
    <w:rsid w:val="008A6E6B"/>
    <w:rsid w:val="008B2A50"/>
    <w:rsid w:val="008B3C99"/>
    <w:rsid w:val="008B41CF"/>
    <w:rsid w:val="008C0656"/>
    <w:rsid w:val="008C1320"/>
    <w:rsid w:val="008C18E6"/>
    <w:rsid w:val="008C2D9D"/>
    <w:rsid w:val="008C304E"/>
    <w:rsid w:val="008C37FA"/>
    <w:rsid w:val="008C3CE0"/>
    <w:rsid w:val="008C48BD"/>
    <w:rsid w:val="008C7789"/>
    <w:rsid w:val="008D0670"/>
    <w:rsid w:val="008D19D1"/>
    <w:rsid w:val="008D19EA"/>
    <w:rsid w:val="008D370D"/>
    <w:rsid w:val="008D5779"/>
    <w:rsid w:val="008D5B2C"/>
    <w:rsid w:val="008D6BB3"/>
    <w:rsid w:val="008E033E"/>
    <w:rsid w:val="008E0D8F"/>
    <w:rsid w:val="008E28F7"/>
    <w:rsid w:val="008E5C85"/>
    <w:rsid w:val="008E5E78"/>
    <w:rsid w:val="008E5E7F"/>
    <w:rsid w:val="008E773C"/>
    <w:rsid w:val="008F248C"/>
    <w:rsid w:val="008F5EB2"/>
    <w:rsid w:val="008F72A9"/>
    <w:rsid w:val="00900585"/>
    <w:rsid w:val="0090071A"/>
    <w:rsid w:val="00906267"/>
    <w:rsid w:val="00906988"/>
    <w:rsid w:val="00906A42"/>
    <w:rsid w:val="00912519"/>
    <w:rsid w:val="009125FC"/>
    <w:rsid w:val="00914F84"/>
    <w:rsid w:val="00915384"/>
    <w:rsid w:val="00916007"/>
    <w:rsid w:val="00916091"/>
    <w:rsid w:val="0091732A"/>
    <w:rsid w:val="00920338"/>
    <w:rsid w:val="00920D51"/>
    <w:rsid w:val="00921833"/>
    <w:rsid w:val="009223DA"/>
    <w:rsid w:val="00923135"/>
    <w:rsid w:val="009278B1"/>
    <w:rsid w:val="00927DF1"/>
    <w:rsid w:val="0093038B"/>
    <w:rsid w:val="009312AD"/>
    <w:rsid w:val="00931E1D"/>
    <w:rsid w:val="00933049"/>
    <w:rsid w:val="00933CFA"/>
    <w:rsid w:val="00937BFE"/>
    <w:rsid w:val="00937C13"/>
    <w:rsid w:val="009404A6"/>
    <w:rsid w:val="009427A3"/>
    <w:rsid w:val="00944BB5"/>
    <w:rsid w:val="009477C7"/>
    <w:rsid w:val="00950F2A"/>
    <w:rsid w:val="00951761"/>
    <w:rsid w:val="0095418D"/>
    <w:rsid w:val="00954763"/>
    <w:rsid w:val="009549B9"/>
    <w:rsid w:val="00956006"/>
    <w:rsid w:val="00956C6A"/>
    <w:rsid w:val="00957EBA"/>
    <w:rsid w:val="00957F77"/>
    <w:rsid w:val="00957FFD"/>
    <w:rsid w:val="00960F74"/>
    <w:rsid w:val="009610F6"/>
    <w:rsid w:val="009647BE"/>
    <w:rsid w:val="00966714"/>
    <w:rsid w:val="00966B76"/>
    <w:rsid w:val="009673F3"/>
    <w:rsid w:val="00967676"/>
    <w:rsid w:val="00970F3A"/>
    <w:rsid w:val="0097220E"/>
    <w:rsid w:val="009728F8"/>
    <w:rsid w:val="00972BC3"/>
    <w:rsid w:val="00972E13"/>
    <w:rsid w:val="00974438"/>
    <w:rsid w:val="009749C3"/>
    <w:rsid w:val="00976E67"/>
    <w:rsid w:val="00980FEA"/>
    <w:rsid w:val="0098331A"/>
    <w:rsid w:val="00984FC2"/>
    <w:rsid w:val="009859C2"/>
    <w:rsid w:val="00986033"/>
    <w:rsid w:val="009876BE"/>
    <w:rsid w:val="00987E11"/>
    <w:rsid w:val="009925FA"/>
    <w:rsid w:val="00993823"/>
    <w:rsid w:val="00997729"/>
    <w:rsid w:val="00997DC2"/>
    <w:rsid w:val="009A1035"/>
    <w:rsid w:val="009A20C9"/>
    <w:rsid w:val="009A2523"/>
    <w:rsid w:val="009A66E1"/>
    <w:rsid w:val="009A6BA8"/>
    <w:rsid w:val="009A7E66"/>
    <w:rsid w:val="009A7FEA"/>
    <w:rsid w:val="009B03D4"/>
    <w:rsid w:val="009B18F1"/>
    <w:rsid w:val="009B354D"/>
    <w:rsid w:val="009B36B5"/>
    <w:rsid w:val="009B4977"/>
    <w:rsid w:val="009B5299"/>
    <w:rsid w:val="009B666E"/>
    <w:rsid w:val="009B7C86"/>
    <w:rsid w:val="009C28B2"/>
    <w:rsid w:val="009C2FF3"/>
    <w:rsid w:val="009C3369"/>
    <w:rsid w:val="009C4B57"/>
    <w:rsid w:val="009C5133"/>
    <w:rsid w:val="009C5976"/>
    <w:rsid w:val="009C7B49"/>
    <w:rsid w:val="009C7C30"/>
    <w:rsid w:val="009D1537"/>
    <w:rsid w:val="009D16AA"/>
    <w:rsid w:val="009D2901"/>
    <w:rsid w:val="009D5277"/>
    <w:rsid w:val="009D6321"/>
    <w:rsid w:val="009D6435"/>
    <w:rsid w:val="009D6F46"/>
    <w:rsid w:val="009D748F"/>
    <w:rsid w:val="009E0A74"/>
    <w:rsid w:val="009E1CEF"/>
    <w:rsid w:val="009E2453"/>
    <w:rsid w:val="009E305B"/>
    <w:rsid w:val="009E33F5"/>
    <w:rsid w:val="009E3680"/>
    <w:rsid w:val="009E400D"/>
    <w:rsid w:val="009E4AE8"/>
    <w:rsid w:val="009E5552"/>
    <w:rsid w:val="009F03D7"/>
    <w:rsid w:val="009F1099"/>
    <w:rsid w:val="009F41FB"/>
    <w:rsid w:val="009F4E6B"/>
    <w:rsid w:val="009F5915"/>
    <w:rsid w:val="009F7F50"/>
    <w:rsid w:val="00A00A68"/>
    <w:rsid w:val="00A017ED"/>
    <w:rsid w:val="00A023D5"/>
    <w:rsid w:val="00A02F07"/>
    <w:rsid w:val="00A0375D"/>
    <w:rsid w:val="00A041B0"/>
    <w:rsid w:val="00A04AA4"/>
    <w:rsid w:val="00A04B8F"/>
    <w:rsid w:val="00A04CFB"/>
    <w:rsid w:val="00A06848"/>
    <w:rsid w:val="00A10EF1"/>
    <w:rsid w:val="00A11152"/>
    <w:rsid w:val="00A11303"/>
    <w:rsid w:val="00A119C9"/>
    <w:rsid w:val="00A123EC"/>
    <w:rsid w:val="00A12B64"/>
    <w:rsid w:val="00A12D93"/>
    <w:rsid w:val="00A13BE0"/>
    <w:rsid w:val="00A14AEB"/>
    <w:rsid w:val="00A1698F"/>
    <w:rsid w:val="00A173E1"/>
    <w:rsid w:val="00A17E39"/>
    <w:rsid w:val="00A200F2"/>
    <w:rsid w:val="00A215BA"/>
    <w:rsid w:val="00A228E8"/>
    <w:rsid w:val="00A2290C"/>
    <w:rsid w:val="00A22DFA"/>
    <w:rsid w:val="00A25CE8"/>
    <w:rsid w:val="00A30ABA"/>
    <w:rsid w:val="00A30ABF"/>
    <w:rsid w:val="00A32A3C"/>
    <w:rsid w:val="00A32D56"/>
    <w:rsid w:val="00A33EA1"/>
    <w:rsid w:val="00A34ED2"/>
    <w:rsid w:val="00A40403"/>
    <w:rsid w:val="00A50F0A"/>
    <w:rsid w:val="00A52293"/>
    <w:rsid w:val="00A53D02"/>
    <w:rsid w:val="00A6087F"/>
    <w:rsid w:val="00A62106"/>
    <w:rsid w:val="00A63392"/>
    <w:rsid w:val="00A63528"/>
    <w:rsid w:val="00A65C44"/>
    <w:rsid w:val="00A667A7"/>
    <w:rsid w:val="00A72791"/>
    <w:rsid w:val="00A7347E"/>
    <w:rsid w:val="00A734CD"/>
    <w:rsid w:val="00A74A87"/>
    <w:rsid w:val="00A74FC5"/>
    <w:rsid w:val="00A75C67"/>
    <w:rsid w:val="00A770AB"/>
    <w:rsid w:val="00A77DF8"/>
    <w:rsid w:val="00A80363"/>
    <w:rsid w:val="00A812C0"/>
    <w:rsid w:val="00A8287B"/>
    <w:rsid w:val="00A82EAE"/>
    <w:rsid w:val="00A86470"/>
    <w:rsid w:val="00A902AD"/>
    <w:rsid w:val="00A906B7"/>
    <w:rsid w:val="00A90D45"/>
    <w:rsid w:val="00A91EAA"/>
    <w:rsid w:val="00A9341C"/>
    <w:rsid w:val="00A94FA7"/>
    <w:rsid w:val="00A95DE5"/>
    <w:rsid w:val="00A95EC0"/>
    <w:rsid w:val="00A96DF5"/>
    <w:rsid w:val="00A97307"/>
    <w:rsid w:val="00AA000A"/>
    <w:rsid w:val="00AA0EB1"/>
    <w:rsid w:val="00AA0EDF"/>
    <w:rsid w:val="00AA14F8"/>
    <w:rsid w:val="00AA18F7"/>
    <w:rsid w:val="00AA2BFD"/>
    <w:rsid w:val="00AA4A81"/>
    <w:rsid w:val="00AA4C51"/>
    <w:rsid w:val="00AA5F81"/>
    <w:rsid w:val="00AA609E"/>
    <w:rsid w:val="00AA6217"/>
    <w:rsid w:val="00AB5071"/>
    <w:rsid w:val="00AB6A58"/>
    <w:rsid w:val="00AB6F41"/>
    <w:rsid w:val="00AC3011"/>
    <w:rsid w:val="00AC3B82"/>
    <w:rsid w:val="00AC41B5"/>
    <w:rsid w:val="00AC4845"/>
    <w:rsid w:val="00AC5AC6"/>
    <w:rsid w:val="00AC69E0"/>
    <w:rsid w:val="00AC729A"/>
    <w:rsid w:val="00AD1267"/>
    <w:rsid w:val="00AD3D87"/>
    <w:rsid w:val="00AD4AA7"/>
    <w:rsid w:val="00AD4E17"/>
    <w:rsid w:val="00AD583E"/>
    <w:rsid w:val="00AD58C8"/>
    <w:rsid w:val="00AD636C"/>
    <w:rsid w:val="00AD73A7"/>
    <w:rsid w:val="00AE0F93"/>
    <w:rsid w:val="00AE19F8"/>
    <w:rsid w:val="00AE36CB"/>
    <w:rsid w:val="00AE6917"/>
    <w:rsid w:val="00AE6DFE"/>
    <w:rsid w:val="00AF1C7E"/>
    <w:rsid w:val="00AF2F86"/>
    <w:rsid w:val="00AF3206"/>
    <w:rsid w:val="00AF3A30"/>
    <w:rsid w:val="00AF3D20"/>
    <w:rsid w:val="00AF5374"/>
    <w:rsid w:val="00AF5BA1"/>
    <w:rsid w:val="00AF5FAD"/>
    <w:rsid w:val="00AF63B4"/>
    <w:rsid w:val="00AF6EAC"/>
    <w:rsid w:val="00AF6FBE"/>
    <w:rsid w:val="00AF7CEE"/>
    <w:rsid w:val="00B01A00"/>
    <w:rsid w:val="00B02EEC"/>
    <w:rsid w:val="00B0424D"/>
    <w:rsid w:val="00B04C31"/>
    <w:rsid w:val="00B05528"/>
    <w:rsid w:val="00B058E7"/>
    <w:rsid w:val="00B10477"/>
    <w:rsid w:val="00B10D61"/>
    <w:rsid w:val="00B149A0"/>
    <w:rsid w:val="00B15E31"/>
    <w:rsid w:val="00B15E7E"/>
    <w:rsid w:val="00B21254"/>
    <w:rsid w:val="00B21C2F"/>
    <w:rsid w:val="00B23B92"/>
    <w:rsid w:val="00B24914"/>
    <w:rsid w:val="00B27005"/>
    <w:rsid w:val="00B27128"/>
    <w:rsid w:val="00B27DD2"/>
    <w:rsid w:val="00B36C76"/>
    <w:rsid w:val="00B36CD4"/>
    <w:rsid w:val="00B3715B"/>
    <w:rsid w:val="00B37273"/>
    <w:rsid w:val="00B417ED"/>
    <w:rsid w:val="00B44948"/>
    <w:rsid w:val="00B45281"/>
    <w:rsid w:val="00B45643"/>
    <w:rsid w:val="00B45CC0"/>
    <w:rsid w:val="00B46833"/>
    <w:rsid w:val="00B53CA0"/>
    <w:rsid w:val="00B54F4D"/>
    <w:rsid w:val="00B555B3"/>
    <w:rsid w:val="00B55B0D"/>
    <w:rsid w:val="00B615D8"/>
    <w:rsid w:val="00B61752"/>
    <w:rsid w:val="00B62BDC"/>
    <w:rsid w:val="00B630EE"/>
    <w:rsid w:val="00B6332C"/>
    <w:rsid w:val="00B636AC"/>
    <w:rsid w:val="00B724C7"/>
    <w:rsid w:val="00B72FF3"/>
    <w:rsid w:val="00B75793"/>
    <w:rsid w:val="00B76337"/>
    <w:rsid w:val="00B768A6"/>
    <w:rsid w:val="00B80AAC"/>
    <w:rsid w:val="00B81D22"/>
    <w:rsid w:val="00B82734"/>
    <w:rsid w:val="00B829B6"/>
    <w:rsid w:val="00B82A41"/>
    <w:rsid w:val="00B83197"/>
    <w:rsid w:val="00B83F33"/>
    <w:rsid w:val="00B85BAF"/>
    <w:rsid w:val="00B86B00"/>
    <w:rsid w:val="00B877C7"/>
    <w:rsid w:val="00B87B0C"/>
    <w:rsid w:val="00B90581"/>
    <w:rsid w:val="00B90591"/>
    <w:rsid w:val="00B92B44"/>
    <w:rsid w:val="00B9337C"/>
    <w:rsid w:val="00B95023"/>
    <w:rsid w:val="00B9612E"/>
    <w:rsid w:val="00B961BB"/>
    <w:rsid w:val="00B963C3"/>
    <w:rsid w:val="00BA0B4C"/>
    <w:rsid w:val="00BA22B8"/>
    <w:rsid w:val="00BA48F2"/>
    <w:rsid w:val="00BA5BE3"/>
    <w:rsid w:val="00BA6EF7"/>
    <w:rsid w:val="00BA7B1A"/>
    <w:rsid w:val="00BB0681"/>
    <w:rsid w:val="00BB08E7"/>
    <w:rsid w:val="00BB13F6"/>
    <w:rsid w:val="00BB19F7"/>
    <w:rsid w:val="00BB24D0"/>
    <w:rsid w:val="00BB3AF7"/>
    <w:rsid w:val="00BB49A9"/>
    <w:rsid w:val="00BB6342"/>
    <w:rsid w:val="00BB7893"/>
    <w:rsid w:val="00BB7A2E"/>
    <w:rsid w:val="00BC00D4"/>
    <w:rsid w:val="00BC0B63"/>
    <w:rsid w:val="00BC3433"/>
    <w:rsid w:val="00BC44A8"/>
    <w:rsid w:val="00BC6351"/>
    <w:rsid w:val="00BC6AB9"/>
    <w:rsid w:val="00BC70E9"/>
    <w:rsid w:val="00BD03CA"/>
    <w:rsid w:val="00BD1344"/>
    <w:rsid w:val="00BD13D0"/>
    <w:rsid w:val="00BD3413"/>
    <w:rsid w:val="00BD6CB7"/>
    <w:rsid w:val="00BD79B9"/>
    <w:rsid w:val="00BE376D"/>
    <w:rsid w:val="00BE37DC"/>
    <w:rsid w:val="00BE4AED"/>
    <w:rsid w:val="00BE7AC7"/>
    <w:rsid w:val="00BF0678"/>
    <w:rsid w:val="00BF1D6E"/>
    <w:rsid w:val="00BF2C4A"/>
    <w:rsid w:val="00BF3B0E"/>
    <w:rsid w:val="00BF545A"/>
    <w:rsid w:val="00BF624C"/>
    <w:rsid w:val="00C019E4"/>
    <w:rsid w:val="00C02A18"/>
    <w:rsid w:val="00C02DF2"/>
    <w:rsid w:val="00C04CF1"/>
    <w:rsid w:val="00C07BF6"/>
    <w:rsid w:val="00C1038F"/>
    <w:rsid w:val="00C14F70"/>
    <w:rsid w:val="00C15508"/>
    <w:rsid w:val="00C1662E"/>
    <w:rsid w:val="00C16750"/>
    <w:rsid w:val="00C16A9C"/>
    <w:rsid w:val="00C24808"/>
    <w:rsid w:val="00C257FD"/>
    <w:rsid w:val="00C26070"/>
    <w:rsid w:val="00C32DDA"/>
    <w:rsid w:val="00C34FE9"/>
    <w:rsid w:val="00C36B14"/>
    <w:rsid w:val="00C37057"/>
    <w:rsid w:val="00C40D6D"/>
    <w:rsid w:val="00C419E4"/>
    <w:rsid w:val="00C44F3B"/>
    <w:rsid w:val="00C4531C"/>
    <w:rsid w:val="00C47358"/>
    <w:rsid w:val="00C473FE"/>
    <w:rsid w:val="00C50A72"/>
    <w:rsid w:val="00C50BA3"/>
    <w:rsid w:val="00C51EEB"/>
    <w:rsid w:val="00C5276A"/>
    <w:rsid w:val="00C53274"/>
    <w:rsid w:val="00C54D7E"/>
    <w:rsid w:val="00C5532B"/>
    <w:rsid w:val="00C56D4A"/>
    <w:rsid w:val="00C574ED"/>
    <w:rsid w:val="00C602F3"/>
    <w:rsid w:val="00C6212F"/>
    <w:rsid w:val="00C62C8F"/>
    <w:rsid w:val="00C63099"/>
    <w:rsid w:val="00C631F2"/>
    <w:rsid w:val="00C64959"/>
    <w:rsid w:val="00C65094"/>
    <w:rsid w:val="00C67BAF"/>
    <w:rsid w:val="00C712CB"/>
    <w:rsid w:val="00C72498"/>
    <w:rsid w:val="00C72DEE"/>
    <w:rsid w:val="00C75264"/>
    <w:rsid w:val="00C7551D"/>
    <w:rsid w:val="00C762E2"/>
    <w:rsid w:val="00C762E6"/>
    <w:rsid w:val="00C76C54"/>
    <w:rsid w:val="00C80B74"/>
    <w:rsid w:val="00C849F9"/>
    <w:rsid w:val="00C870E1"/>
    <w:rsid w:val="00C87671"/>
    <w:rsid w:val="00C90DB7"/>
    <w:rsid w:val="00C92920"/>
    <w:rsid w:val="00C931BC"/>
    <w:rsid w:val="00C9389F"/>
    <w:rsid w:val="00C93ED7"/>
    <w:rsid w:val="00C95CF1"/>
    <w:rsid w:val="00C970CA"/>
    <w:rsid w:val="00C97222"/>
    <w:rsid w:val="00C978EE"/>
    <w:rsid w:val="00CA0C13"/>
    <w:rsid w:val="00CA1385"/>
    <w:rsid w:val="00CA272B"/>
    <w:rsid w:val="00CA3AE7"/>
    <w:rsid w:val="00CB282C"/>
    <w:rsid w:val="00CB3FBC"/>
    <w:rsid w:val="00CB4940"/>
    <w:rsid w:val="00CB6C82"/>
    <w:rsid w:val="00CB6D39"/>
    <w:rsid w:val="00CC0BDE"/>
    <w:rsid w:val="00CC7378"/>
    <w:rsid w:val="00CD6437"/>
    <w:rsid w:val="00CD7201"/>
    <w:rsid w:val="00CE08A6"/>
    <w:rsid w:val="00CE0B12"/>
    <w:rsid w:val="00CE0F86"/>
    <w:rsid w:val="00CE20C4"/>
    <w:rsid w:val="00CE25E0"/>
    <w:rsid w:val="00CE468C"/>
    <w:rsid w:val="00CE497B"/>
    <w:rsid w:val="00CE607A"/>
    <w:rsid w:val="00CE711D"/>
    <w:rsid w:val="00CF042C"/>
    <w:rsid w:val="00CF0F22"/>
    <w:rsid w:val="00CF1C81"/>
    <w:rsid w:val="00CF4BE2"/>
    <w:rsid w:val="00CF6BB9"/>
    <w:rsid w:val="00CF6E0D"/>
    <w:rsid w:val="00CF6FC9"/>
    <w:rsid w:val="00CF777F"/>
    <w:rsid w:val="00D00219"/>
    <w:rsid w:val="00D00900"/>
    <w:rsid w:val="00D00E71"/>
    <w:rsid w:val="00D0119D"/>
    <w:rsid w:val="00D04043"/>
    <w:rsid w:val="00D042C3"/>
    <w:rsid w:val="00D04E00"/>
    <w:rsid w:val="00D0599B"/>
    <w:rsid w:val="00D06403"/>
    <w:rsid w:val="00D101C9"/>
    <w:rsid w:val="00D10F3F"/>
    <w:rsid w:val="00D15BD0"/>
    <w:rsid w:val="00D16F6E"/>
    <w:rsid w:val="00D17771"/>
    <w:rsid w:val="00D1780A"/>
    <w:rsid w:val="00D20505"/>
    <w:rsid w:val="00D23571"/>
    <w:rsid w:val="00D24C16"/>
    <w:rsid w:val="00D25356"/>
    <w:rsid w:val="00D268F5"/>
    <w:rsid w:val="00D3387D"/>
    <w:rsid w:val="00D33F75"/>
    <w:rsid w:val="00D36FF4"/>
    <w:rsid w:val="00D41AD2"/>
    <w:rsid w:val="00D43DD0"/>
    <w:rsid w:val="00D443E3"/>
    <w:rsid w:val="00D44715"/>
    <w:rsid w:val="00D45180"/>
    <w:rsid w:val="00D50556"/>
    <w:rsid w:val="00D50A99"/>
    <w:rsid w:val="00D510B7"/>
    <w:rsid w:val="00D5131C"/>
    <w:rsid w:val="00D51F99"/>
    <w:rsid w:val="00D528D8"/>
    <w:rsid w:val="00D53595"/>
    <w:rsid w:val="00D54C1B"/>
    <w:rsid w:val="00D55547"/>
    <w:rsid w:val="00D603A8"/>
    <w:rsid w:val="00D6200C"/>
    <w:rsid w:val="00D63372"/>
    <w:rsid w:val="00D63DA0"/>
    <w:rsid w:val="00D647B5"/>
    <w:rsid w:val="00D65D02"/>
    <w:rsid w:val="00D674F3"/>
    <w:rsid w:val="00D70321"/>
    <w:rsid w:val="00D74CE4"/>
    <w:rsid w:val="00D75157"/>
    <w:rsid w:val="00D75E50"/>
    <w:rsid w:val="00D76437"/>
    <w:rsid w:val="00D81DC1"/>
    <w:rsid w:val="00D8292A"/>
    <w:rsid w:val="00D84C22"/>
    <w:rsid w:val="00D91E9C"/>
    <w:rsid w:val="00D9410D"/>
    <w:rsid w:val="00D94250"/>
    <w:rsid w:val="00D94FFB"/>
    <w:rsid w:val="00D95213"/>
    <w:rsid w:val="00D96B28"/>
    <w:rsid w:val="00D97430"/>
    <w:rsid w:val="00D978B1"/>
    <w:rsid w:val="00DA0804"/>
    <w:rsid w:val="00DA30CD"/>
    <w:rsid w:val="00DA376F"/>
    <w:rsid w:val="00DA4B38"/>
    <w:rsid w:val="00DA55B5"/>
    <w:rsid w:val="00DA61A2"/>
    <w:rsid w:val="00DB0CFB"/>
    <w:rsid w:val="00DB1347"/>
    <w:rsid w:val="00DB1D37"/>
    <w:rsid w:val="00DB2820"/>
    <w:rsid w:val="00DB282F"/>
    <w:rsid w:val="00DB5431"/>
    <w:rsid w:val="00DB5F1C"/>
    <w:rsid w:val="00DB6DE8"/>
    <w:rsid w:val="00DC0936"/>
    <w:rsid w:val="00DC0AAE"/>
    <w:rsid w:val="00DC2126"/>
    <w:rsid w:val="00DC2E84"/>
    <w:rsid w:val="00DC31AD"/>
    <w:rsid w:val="00DC413B"/>
    <w:rsid w:val="00DD1468"/>
    <w:rsid w:val="00DD2C08"/>
    <w:rsid w:val="00DD3A76"/>
    <w:rsid w:val="00DD490A"/>
    <w:rsid w:val="00DD6A18"/>
    <w:rsid w:val="00DD7896"/>
    <w:rsid w:val="00DE2585"/>
    <w:rsid w:val="00DE3582"/>
    <w:rsid w:val="00DE3A27"/>
    <w:rsid w:val="00DE45C8"/>
    <w:rsid w:val="00DE51AA"/>
    <w:rsid w:val="00DE7588"/>
    <w:rsid w:val="00DF04BE"/>
    <w:rsid w:val="00DF15AB"/>
    <w:rsid w:val="00DF3718"/>
    <w:rsid w:val="00DF3929"/>
    <w:rsid w:val="00DF77F7"/>
    <w:rsid w:val="00E0054A"/>
    <w:rsid w:val="00E00A36"/>
    <w:rsid w:val="00E01213"/>
    <w:rsid w:val="00E02CCB"/>
    <w:rsid w:val="00E02F69"/>
    <w:rsid w:val="00E03256"/>
    <w:rsid w:val="00E032DC"/>
    <w:rsid w:val="00E048FF"/>
    <w:rsid w:val="00E1046E"/>
    <w:rsid w:val="00E11DE1"/>
    <w:rsid w:val="00E130AE"/>
    <w:rsid w:val="00E210D7"/>
    <w:rsid w:val="00E21C1D"/>
    <w:rsid w:val="00E22661"/>
    <w:rsid w:val="00E229E1"/>
    <w:rsid w:val="00E26A07"/>
    <w:rsid w:val="00E30A05"/>
    <w:rsid w:val="00E31176"/>
    <w:rsid w:val="00E329A9"/>
    <w:rsid w:val="00E33DBB"/>
    <w:rsid w:val="00E3443B"/>
    <w:rsid w:val="00E349E2"/>
    <w:rsid w:val="00E350A3"/>
    <w:rsid w:val="00E35A64"/>
    <w:rsid w:val="00E40501"/>
    <w:rsid w:val="00E432A1"/>
    <w:rsid w:val="00E44710"/>
    <w:rsid w:val="00E460ED"/>
    <w:rsid w:val="00E46B98"/>
    <w:rsid w:val="00E5064E"/>
    <w:rsid w:val="00E527D8"/>
    <w:rsid w:val="00E544A3"/>
    <w:rsid w:val="00E56B92"/>
    <w:rsid w:val="00E613A3"/>
    <w:rsid w:val="00E61659"/>
    <w:rsid w:val="00E62940"/>
    <w:rsid w:val="00E65048"/>
    <w:rsid w:val="00E660DF"/>
    <w:rsid w:val="00E66826"/>
    <w:rsid w:val="00E66833"/>
    <w:rsid w:val="00E668E8"/>
    <w:rsid w:val="00E6727B"/>
    <w:rsid w:val="00E7054E"/>
    <w:rsid w:val="00E722FE"/>
    <w:rsid w:val="00E72BFD"/>
    <w:rsid w:val="00E72F6E"/>
    <w:rsid w:val="00E730F4"/>
    <w:rsid w:val="00E74F9E"/>
    <w:rsid w:val="00E77906"/>
    <w:rsid w:val="00E8078C"/>
    <w:rsid w:val="00E80DFE"/>
    <w:rsid w:val="00E91245"/>
    <w:rsid w:val="00E91D69"/>
    <w:rsid w:val="00E91E2C"/>
    <w:rsid w:val="00E9216F"/>
    <w:rsid w:val="00E9231D"/>
    <w:rsid w:val="00E933BE"/>
    <w:rsid w:val="00E93C2D"/>
    <w:rsid w:val="00E954DF"/>
    <w:rsid w:val="00E95E58"/>
    <w:rsid w:val="00E96E31"/>
    <w:rsid w:val="00EA195C"/>
    <w:rsid w:val="00EA25F0"/>
    <w:rsid w:val="00EA3D65"/>
    <w:rsid w:val="00EA40A6"/>
    <w:rsid w:val="00EA58F3"/>
    <w:rsid w:val="00EA5A9E"/>
    <w:rsid w:val="00EA643A"/>
    <w:rsid w:val="00EA78B3"/>
    <w:rsid w:val="00EA7ECA"/>
    <w:rsid w:val="00EB0966"/>
    <w:rsid w:val="00EB4BCE"/>
    <w:rsid w:val="00EB56C1"/>
    <w:rsid w:val="00EB666B"/>
    <w:rsid w:val="00EB7C3B"/>
    <w:rsid w:val="00EB7D9F"/>
    <w:rsid w:val="00EC3F1C"/>
    <w:rsid w:val="00EC41E3"/>
    <w:rsid w:val="00EC4FD5"/>
    <w:rsid w:val="00EC5593"/>
    <w:rsid w:val="00EC7896"/>
    <w:rsid w:val="00ED42E9"/>
    <w:rsid w:val="00ED440C"/>
    <w:rsid w:val="00ED4ECB"/>
    <w:rsid w:val="00ED5AC5"/>
    <w:rsid w:val="00ED7448"/>
    <w:rsid w:val="00ED7DA3"/>
    <w:rsid w:val="00EE0B21"/>
    <w:rsid w:val="00EE162E"/>
    <w:rsid w:val="00EE37C8"/>
    <w:rsid w:val="00EE4E03"/>
    <w:rsid w:val="00EE51A0"/>
    <w:rsid w:val="00EF03C4"/>
    <w:rsid w:val="00EF04E0"/>
    <w:rsid w:val="00EF1CAE"/>
    <w:rsid w:val="00EF3A12"/>
    <w:rsid w:val="00EF54B5"/>
    <w:rsid w:val="00EF6A35"/>
    <w:rsid w:val="00EF77C1"/>
    <w:rsid w:val="00EF7A37"/>
    <w:rsid w:val="00F00460"/>
    <w:rsid w:val="00F0087C"/>
    <w:rsid w:val="00F01156"/>
    <w:rsid w:val="00F02695"/>
    <w:rsid w:val="00F10130"/>
    <w:rsid w:val="00F12A90"/>
    <w:rsid w:val="00F12C2E"/>
    <w:rsid w:val="00F1323A"/>
    <w:rsid w:val="00F1436E"/>
    <w:rsid w:val="00F20DCB"/>
    <w:rsid w:val="00F2255B"/>
    <w:rsid w:val="00F225D0"/>
    <w:rsid w:val="00F23A73"/>
    <w:rsid w:val="00F31033"/>
    <w:rsid w:val="00F3149E"/>
    <w:rsid w:val="00F31D0F"/>
    <w:rsid w:val="00F31D36"/>
    <w:rsid w:val="00F32380"/>
    <w:rsid w:val="00F3445A"/>
    <w:rsid w:val="00F34D24"/>
    <w:rsid w:val="00F37B08"/>
    <w:rsid w:val="00F41AAE"/>
    <w:rsid w:val="00F42070"/>
    <w:rsid w:val="00F43327"/>
    <w:rsid w:val="00F43E1F"/>
    <w:rsid w:val="00F45B4C"/>
    <w:rsid w:val="00F45FF4"/>
    <w:rsid w:val="00F46404"/>
    <w:rsid w:val="00F46A65"/>
    <w:rsid w:val="00F47796"/>
    <w:rsid w:val="00F47C6E"/>
    <w:rsid w:val="00F50012"/>
    <w:rsid w:val="00F51B34"/>
    <w:rsid w:val="00F52BAE"/>
    <w:rsid w:val="00F5370F"/>
    <w:rsid w:val="00F54DAE"/>
    <w:rsid w:val="00F5569B"/>
    <w:rsid w:val="00F558A4"/>
    <w:rsid w:val="00F5593D"/>
    <w:rsid w:val="00F66644"/>
    <w:rsid w:val="00F6792F"/>
    <w:rsid w:val="00F7264C"/>
    <w:rsid w:val="00F727A2"/>
    <w:rsid w:val="00F73154"/>
    <w:rsid w:val="00F73F1C"/>
    <w:rsid w:val="00F74264"/>
    <w:rsid w:val="00F74753"/>
    <w:rsid w:val="00F7495E"/>
    <w:rsid w:val="00F773B0"/>
    <w:rsid w:val="00F80C43"/>
    <w:rsid w:val="00F82050"/>
    <w:rsid w:val="00F82B07"/>
    <w:rsid w:val="00F84B2F"/>
    <w:rsid w:val="00F9117A"/>
    <w:rsid w:val="00F91239"/>
    <w:rsid w:val="00F915F7"/>
    <w:rsid w:val="00F91B8C"/>
    <w:rsid w:val="00F91FBB"/>
    <w:rsid w:val="00F920F6"/>
    <w:rsid w:val="00F9217B"/>
    <w:rsid w:val="00F93F3F"/>
    <w:rsid w:val="00F94BEB"/>
    <w:rsid w:val="00F954B9"/>
    <w:rsid w:val="00F9663A"/>
    <w:rsid w:val="00FA0294"/>
    <w:rsid w:val="00FA0DE4"/>
    <w:rsid w:val="00FA258F"/>
    <w:rsid w:val="00FA4780"/>
    <w:rsid w:val="00FA4EBC"/>
    <w:rsid w:val="00FA5526"/>
    <w:rsid w:val="00FA5D12"/>
    <w:rsid w:val="00FA6F9E"/>
    <w:rsid w:val="00FA7F82"/>
    <w:rsid w:val="00FB3E6A"/>
    <w:rsid w:val="00FB47C9"/>
    <w:rsid w:val="00FB503C"/>
    <w:rsid w:val="00FB6BF0"/>
    <w:rsid w:val="00FB7144"/>
    <w:rsid w:val="00FC12D6"/>
    <w:rsid w:val="00FC384A"/>
    <w:rsid w:val="00FC6F3E"/>
    <w:rsid w:val="00FC7E87"/>
    <w:rsid w:val="00FD0CB1"/>
    <w:rsid w:val="00FD340A"/>
    <w:rsid w:val="00FD4F76"/>
    <w:rsid w:val="00FD52E4"/>
    <w:rsid w:val="00FD53E1"/>
    <w:rsid w:val="00FD59CE"/>
    <w:rsid w:val="00FD67F9"/>
    <w:rsid w:val="00FD76BB"/>
    <w:rsid w:val="00FD7D25"/>
    <w:rsid w:val="00FE078A"/>
    <w:rsid w:val="00FE5002"/>
    <w:rsid w:val="00FE54BC"/>
    <w:rsid w:val="00FE683B"/>
    <w:rsid w:val="00FE7961"/>
    <w:rsid w:val="00FE7BEA"/>
    <w:rsid w:val="00FE7E38"/>
    <w:rsid w:val="00FF0240"/>
    <w:rsid w:val="00FF1611"/>
    <w:rsid w:val="00FF4A3A"/>
    <w:rsid w:val="00FF5EB8"/>
    <w:rsid w:val="00FF72D5"/>
    <w:rsid w:val="0E774EDA"/>
    <w:rsid w:val="150354C0"/>
    <w:rsid w:val="20BE6734"/>
    <w:rsid w:val="249337B6"/>
    <w:rsid w:val="3ADB287E"/>
    <w:rsid w:val="3F8E3764"/>
    <w:rsid w:val="42743D60"/>
    <w:rsid w:val="47670F3A"/>
    <w:rsid w:val="4C2716B6"/>
    <w:rsid w:val="4C687BC7"/>
    <w:rsid w:val="50C111C5"/>
    <w:rsid w:val="566D0567"/>
    <w:rsid w:val="570144E9"/>
    <w:rsid w:val="66065FEC"/>
    <w:rsid w:val="796377B3"/>
    <w:rsid w:val="7C5C6F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nhideWhenUsed="0" w:uiPriority="0" w:semiHidden="0" w:name="annotation text"/>
    <w:lsdException w:qFormat="1" w:uiPriority="0" w:semiHidden="0" w:name="header"/>
    <w:lsdException w:qFormat="1" w:uiPriority="0"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uiPriority="99" w:name="List Number"/>
    <w:lsdException w:qFormat="1" w:unhideWhenUsed="0" w:uiPriority="0" w:semiHidden="0" w:name="List 2"/>
    <w:lsdException w:qFormat="1" w:unhideWhenUsed="0" w:uiPriority="0" w:semiHidden="0" w:name="List 3"/>
    <w:lsdException w:qFormat="1" w:unhideWhenUsed="0" w:uiPriority="0" w:semiHidden="0"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qFormat="1"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0" w:semiHidden="0" w:name="Date"/>
    <w:lsdException w:qFormat="1" w:unhideWhenUsed="0" w:uiPriority="0" w:semiHidden="0" w:name="Body Text First Indent"/>
    <w:lsdException w:qFormat="1" w:unhideWhenUsed="0" w:uiPriority="0" w:semiHidden="0" w:name="Body Text First Indent 2"/>
    <w:lsdException w:uiPriority="99" w:name="Note Heading"/>
    <w:lsdException w:uiPriority="99" w:name="Body Text 2"/>
    <w:lsdException w:qFormat="1" w:unhideWhenUsed="0" w:uiPriority="0" w:semiHidden="0" w:name="Body Text 3"/>
    <w:lsdException w:uiPriority="99" w:name="Body Text Indent 2"/>
    <w:lsdException w:qFormat="1" w:uiPriority="0" w:semiHidden="0" w:name="Body Text Indent 3"/>
    <w:lsdException w:uiPriority="99" w:name="Block Text"/>
    <w:lsdException w:qFormat="1" w:unhideWhenUsed="0" w:uiPriority="0"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0"/>
      <w:lang w:val="en-US" w:eastAsia="zh-CN" w:bidi="ar-SA"/>
    </w:rPr>
  </w:style>
  <w:style w:type="paragraph" w:styleId="2">
    <w:name w:val="heading 1"/>
    <w:basedOn w:val="1"/>
    <w:next w:val="1"/>
    <w:link w:val="34"/>
    <w:qFormat/>
    <w:uiPriority w:val="0"/>
    <w:pPr>
      <w:keepNext/>
      <w:widowControl/>
      <w:tabs>
        <w:tab w:val="left" w:pos="432"/>
      </w:tabs>
      <w:jc w:val="center"/>
      <w:outlineLvl w:val="0"/>
    </w:pPr>
    <w:rPr>
      <w:rFonts w:ascii="黑体" w:eastAsia="黑体"/>
      <w:kern w:val="0"/>
      <w:sz w:val="52"/>
    </w:rPr>
  </w:style>
  <w:style w:type="paragraph" w:styleId="3">
    <w:name w:val="heading 2"/>
    <w:basedOn w:val="1"/>
    <w:next w:val="1"/>
    <w:link w:val="35"/>
    <w:qFormat/>
    <w:uiPriority w:val="0"/>
    <w:pPr>
      <w:keepNext/>
      <w:keepLines/>
      <w:spacing w:before="260" w:after="260" w:line="416" w:lineRule="auto"/>
      <w:outlineLvl w:val="1"/>
    </w:pPr>
    <w:rPr>
      <w:rFonts w:ascii="Arial" w:hAnsi="Arial" w:eastAsia="黑体"/>
      <w:b/>
      <w:bCs/>
      <w:szCs w:val="32"/>
    </w:rPr>
  </w:style>
  <w:style w:type="paragraph" w:styleId="4">
    <w:name w:val="heading 3"/>
    <w:basedOn w:val="1"/>
    <w:next w:val="5"/>
    <w:link w:val="36"/>
    <w:qFormat/>
    <w:uiPriority w:val="0"/>
    <w:pPr>
      <w:keepNext/>
      <w:keepLines/>
      <w:widowControl/>
      <w:tabs>
        <w:tab w:val="left" w:pos="720"/>
      </w:tabs>
      <w:spacing w:before="120" w:after="120" w:line="360" w:lineRule="auto"/>
      <w:jc w:val="center"/>
      <w:outlineLvl w:val="2"/>
    </w:pPr>
    <w:rPr>
      <w:rFonts w:eastAsia="宋体"/>
      <w:b/>
      <w:kern w:val="0"/>
    </w:rPr>
  </w:style>
  <w:style w:type="paragraph" w:styleId="6">
    <w:name w:val="heading 6"/>
    <w:basedOn w:val="1"/>
    <w:next w:val="1"/>
    <w:link w:val="37"/>
    <w:qFormat/>
    <w:uiPriority w:val="0"/>
    <w:pPr>
      <w:keepNext/>
      <w:keepLines/>
      <w:widowControl/>
      <w:tabs>
        <w:tab w:val="left" w:pos="1440"/>
      </w:tabs>
      <w:spacing w:before="240" w:after="64" w:line="320" w:lineRule="auto"/>
      <w:jc w:val="left"/>
      <w:outlineLvl w:val="5"/>
    </w:pPr>
    <w:rPr>
      <w:rFonts w:ascii="Arial" w:hAnsi="Arial" w:eastAsia="黑体"/>
      <w:b/>
      <w:bCs/>
      <w:kern w:val="0"/>
      <w:sz w:val="24"/>
      <w:szCs w:val="24"/>
    </w:rPr>
  </w:style>
  <w:style w:type="paragraph" w:styleId="7">
    <w:name w:val="heading 7"/>
    <w:basedOn w:val="1"/>
    <w:next w:val="1"/>
    <w:link w:val="38"/>
    <w:qFormat/>
    <w:uiPriority w:val="0"/>
    <w:pPr>
      <w:keepNext/>
      <w:keepLines/>
      <w:widowControl/>
      <w:tabs>
        <w:tab w:val="left" w:pos="2520"/>
      </w:tabs>
      <w:spacing w:before="240" w:after="64" w:line="320" w:lineRule="auto"/>
      <w:jc w:val="left"/>
      <w:outlineLvl w:val="6"/>
    </w:pPr>
    <w:rPr>
      <w:rFonts w:eastAsia="宋体"/>
      <w:b/>
      <w:bCs/>
      <w:kern w:val="0"/>
      <w:sz w:val="24"/>
      <w:szCs w:val="24"/>
    </w:rPr>
  </w:style>
  <w:style w:type="paragraph" w:styleId="8">
    <w:name w:val="heading 8"/>
    <w:basedOn w:val="1"/>
    <w:next w:val="1"/>
    <w:link w:val="39"/>
    <w:qFormat/>
    <w:uiPriority w:val="0"/>
    <w:pPr>
      <w:keepNext/>
      <w:keepLines/>
      <w:widowControl/>
      <w:tabs>
        <w:tab w:val="left" w:pos="1440"/>
      </w:tabs>
      <w:spacing w:before="240" w:after="64" w:line="320" w:lineRule="auto"/>
      <w:jc w:val="left"/>
      <w:outlineLvl w:val="7"/>
    </w:pPr>
    <w:rPr>
      <w:rFonts w:ascii="Arial" w:hAnsi="Arial" w:eastAsia="黑体"/>
      <w:kern w:val="0"/>
      <w:sz w:val="24"/>
      <w:szCs w:val="24"/>
    </w:rPr>
  </w:style>
  <w:style w:type="paragraph" w:styleId="9">
    <w:name w:val="heading 9"/>
    <w:basedOn w:val="1"/>
    <w:next w:val="1"/>
    <w:link w:val="40"/>
    <w:qFormat/>
    <w:uiPriority w:val="0"/>
    <w:pPr>
      <w:keepNext/>
      <w:keepLines/>
      <w:widowControl/>
      <w:tabs>
        <w:tab w:val="left" w:pos="1584"/>
      </w:tabs>
      <w:spacing w:before="240" w:after="64" w:line="320" w:lineRule="auto"/>
      <w:jc w:val="left"/>
      <w:outlineLvl w:val="8"/>
    </w:pPr>
    <w:rPr>
      <w:rFonts w:ascii="Arial" w:hAnsi="Arial" w:eastAsia="黑体"/>
      <w:kern w:val="0"/>
      <w:sz w:val="21"/>
      <w:szCs w:val="21"/>
    </w:rPr>
  </w:style>
  <w:style w:type="character" w:default="1" w:styleId="29">
    <w:name w:val="Default Paragraph Font"/>
    <w:semiHidden/>
    <w:unhideWhenUsed/>
    <w:uiPriority w:val="1"/>
  </w:style>
  <w:style w:type="table" w:default="1" w:styleId="28">
    <w:name w:val="Normal Table"/>
    <w:semiHidden/>
    <w:unhideWhenUsed/>
    <w:qFormat/>
    <w:uiPriority w:val="99"/>
    <w:tblPr>
      <w:tblCellMar>
        <w:top w:w="0" w:type="dxa"/>
        <w:left w:w="108" w:type="dxa"/>
        <w:bottom w:w="0" w:type="dxa"/>
        <w:right w:w="108" w:type="dxa"/>
      </w:tblCellMar>
    </w:tblPr>
  </w:style>
  <w:style w:type="paragraph" w:styleId="5">
    <w:name w:val="Normal Indent"/>
    <w:basedOn w:val="1"/>
    <w:qFormat/>
    <w:uiPriority w:val="0"/>
    <w:pPr>
      <w:ind w:firstLine="420"/>
    </w:pPr>
    <w:rPr>
      <w:rFonts w:eastAsia="宋体"/>
      <w:sz w:val="21"/>
    </w:rPr>
  </w:style>
  <w:style w:type="paragraph" w:styleId="10">
    <w:name w:val="List 3"/>
    <w:basedOn w:val="1"/>
    <w:qFormat/>
    <w:uiPriority w:val="0"/>
    <w:pPr>
      <w:ind w:left="100" w:leftChars="400" w:hanging="200" w:hangingChars="200"/>
    </w:pPr>
    <w:rPr>
      <w:rFonts w:eastAsia="宋体"/>
      <w:sz w:val="21"/>
      <w:szCs w:val="24"/>
    </w:rPr>
  </w:style>
  <w:style w:type="paragraph" w:styleId="11">
    <w:name w:val="caption"/>
    <w:basedOn w:val="1"/>
    <w:next w:val="1"/>
    <w:qFormat/>
    <w:uiPriority w:val="0"/>
    <w:rPr>
      <w:rFonts w:ascii="Arial" w:hAnsi="Arial" w:eastAsia="黑体" w:cs="Arial"/>
      <w:sz w:val="20"/>
    </w:rPr>
  </w:style>
  <w:style w:type="paragraph" w:styleId="12">
    <w:name w:val="annotation text"/>
    <w:basedOn w:val="1"/>
    <w:link w:val="56"/>
    <w:qFormat/>
    <w:uiPriority w:val="0"/>
    <w:pPr>
      <w:jc w:val="left"/>
    </w:pPr>
    <w:rPr>
      <w:rFonts w:ascii="Calibri" w:hAnsi="Calibri"/>
    </w:rPr>
  </w:style>
  <w:style w:type="paragraph" w:styleId="13">
    <w:name w:val="Body Text 3"/>
    <w:basedOn w:val="1"/>
    <w:link w:val="48"/>
    <w:qFormat/>
    <w:uiPriority w:val="0"/>
    <w:pPr>
      <w:spacing w:line="360" w:lineRule="auto"/>
    </w:pPr>
    <w:rPr>
      <w:rFonts w:ascii="宋体" w:hAnsi="宋体" w:eastAsia="宋体"/>
      <w:color w:val="FF0000"/>
      <w:sz w:val="21"/>
      <w:szCs w:val="21"/>
    </w:rPr>
  </w:style>
  <w:style w:type="paragraph" w:styleId="14">
    <w:name w:val="Body Text"/>
    <w:basedOn w:val="1"/>
    <w:link w:val="49"/>
    <w:unhideWhenUsed/>
    <w:qFormat/>
    <w:uiPriority w:val="0"/>
    <w:pPr>
      <w:spacing w:after="120"/>
    </w:pPr>
  </w:style>
  <w:style w:type="paragraph" w:styleId="15">
    <w:name w:val="Body Text Indent"/>
    <w:basedOn w:val="1"/>
    <w:link w:val="51"/>
    <w:qFormat/>
    <w:uiPriority w:val="0"/>
    <w:pPr>
      <w:spacing w:after="120"/>
      <w:ind w:left="420" w:leftChars="200"/>
    </w:pPr>
    <w:rPr>
      <w:rFonts w:eastAsia="宋体"/>
      <w:sz w:val="21"/>
      <w:szCs w:val="24"/>
    </w:rPr>
  </w:style>
  <w:style w:type="paragraph" w:styleId="16">
    <w:name w:val="List 2"/>
    <w:basedOn w:val="1"/>
    <w:qFormat/>
    <w:uiPriority w:val="0"/>
    <w:pPr>
      <w:ind w:left="100" w:leftChars="200" w:hanging="200" w:hangingChars="200"/>
    </w:pPr>
    <w:rPr>
      <w:rFonts w:eastAsia="宋体"/>
      <w:sz w:val="21"/>
      <w:szCs w:val="24"/>
    </w:rPr>
  </w:style>
  <w:style w:type="paragraph" w:styleId="17">
    <w:name w:val="Date"/>
    <w:basedOn w:val="1"/>
    <w:next w:val="1"/>
    <w:link w:val="43"/>
    <w:unhideWhenUsed/>
    <w:qFormat/>
    <w:uiPriority w:val="0"/>
    <w:pPr>
      <w:ind w:left="100" w:leftChars="2500"/>
    </w:pPr>
  </w:style>
  <w:style w:type="paragraph" w:styleId="18">
    <w:name w:val="Balloon Text"/>
    <w:basedOn w:val="1"/>
    <w:link w:val="46"/>
    <w:semiHidden/>
    <w:unhideWhenUsed/>
    <w:qFormat/>
    <w:uiPriority w:val="0"/>
    <w:rPr>
      <w:sz w:val="18"/>
      <w:szCs w:val="18"/>
    </w:rPr>
  </w:style>
  <w:style w:type="paragraph" w:styleId="19">
    <w:name w:val="footer"/>
    <w:basedOn w:val="1"/>
    <w:link w:val="42"/>
    <w:unhideWhenUsed/>
    <w:qFormat/>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20">
    <w:name w:val="header"/>
    <w:basedOn w:val="1"/>
    <w:link w:val="41"/>
    <w:unhideWhenUsed/>
    <w:qFormat/>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21">
    <w:name w:val="List"/>
    <w:basedOn w:val="1"/>
    <w:qFormat/>
    <w:uiPriority w:val="0"/>
    <w:pPr>
      <w:ind w:left="200" w:hanging="200" w:hangingChars="200"/>
    </w:pPr>
    <w:rPr>
      <w:rFonts w:eastAsia="宋体"/>
      <w:sz w:val="21"/>
      <w:szCs w:val="24"/>
    </w:rPr>
  </w:style>
  <w:style w:type="paragraph" w:styleId="22">
    <w:name w:val="Body Text Indent 3"/>
    <w:basedOn w:val="1"/>
    <w:link w:val="53"/>
    <w:unhideWhenUsed/>
    <w:qFormat/>
    <w:uiPriority w:val="0"/>
    <w:pPr>
      <w:spacing w:after="120"/>
      <w:ind w:left="420" w:leftChars="200"/>
    </w:pPr>
    <w:rPr>
      <w:sz w:val="16"/>
      <w:szCs w:val="16"/>
    </w:rPr>
  </w:style>
  <w:style w:type="paragraph" w:styleId="23">
    <w:name w:val="List 4"/>
    <w:basedOn w:val="1"/>
    <w:qFormat/>
    <w:uiPriority w:val="0"/>
    <w:pPr>
      <w:ind w:left="100" w:leftChars="600" w:hanging="200" w:hangingChars="200"/>
    </w:pPr>
    <w:rPr>
      <w:rFonts w:eastAsia="宋体"/>
      <w:sz w:val="21"/>
      <w:szCs w:val="24"/>
    </w:rPr>
  </w:style>
  <w:style w:type="paragraph" w:styleId="24">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styleId="25">
    <w:name w:val="Title"/>
    <w:basedOn w:val="1"/>
    <w:link w:val="54"/>
    <w:qFormat/>
    <w:uiPriority w:val="0"/>
    <w:pPr>
      <w:spacing w:before="240" w:after="60"/>
      <w:jc w:val="center"/>
      <w:outlineLvl w:val="0"/>
    </w:pPr>
    <w:rPr>
      <w:rFonts w:ascii="Arial" w:hAnsi="Arial" w:eastAsia="宋体" w:cs="Arial"/>
      <w:b/>
      <w:bCs/>
      <w:szCs w:val="32"/>
    </w:rPr>
  </w:style>
  <w:style w:type="paragraph" w:styleId="26">
    <w:name w:val="Body Text First Indent"/>
    <w:basedOn w:val="14"/>
    <w:link w:val="50"/>
    <w:qFormat/>
    <w:uiPriority w:val="0"/>
    <w:pPr>
      <w:ind w:firstLine="420" w:firstLineChars="100"/>
    </w:pPr>
    <w:rPr>
      <w:rFonts w:eastAsia="宋体"/>
      <w:sz w:val="21"/>
      <w:szCs w:val="24"/>
    </w:rPr>
  </w:style>
  <w:style w:type="paragraph" w:styleId="27">
    <w:name w:val="Body Text First Indent 2"/>
    <w:basedOn w:val="15"/>
    <w:link w:val="52"/>
    <w:qFormat/>
    <w:uiPriority w:val="0"/>
    <w:pPr>
      <w:ind w:firstLine="420" w:firstLineChars="200"/>
    </w:pPr>
  </w:style>
  <w:style w:type="character" w:styleId="30">
    <w:name w:val="Strong"/>
    <w:qFormat/>
    <w:uiPriority w:val="0"/>
    <w:rPr>
      <w:b/>
      <w:bCs/>
    </w:rPr>
  </w:style>
  <w:style w:type="character" w:styleId="31">
    <w:name w:val="page number"/>
    <w:basedOn w:val="29"/>
    <w:qFormat/>
    <w:uiPriority w:val="0"/>
  </w:style>
  <w:style w:type="character" w:styleId="32">
    <w:name w:val="Hyperlink"/>
    <w:basedOn w:val="29"/>
    <w:qFormat/>
    <w:uiPriority w:val="0"/>
    <w:rPr>
      <w:color w:val="000000"/>
      <w:u w:val="none"/>
    </w:rPr>
  </w:style>
  <w:style w:type="character" w:styleId="33">
    <w:name w:val="annotation reference"/>
    <w:qFormat/>
    <w:uiPriority w:val="0"/>
    <w:rPr>
      <w:sz w:val="21"/>
      <w:szCs w:val="21"/>
    </w:rPr>
  </w:style>
  <w:style w:type="character" w:customStyle="1" w:styleId="34">
    <w:name w:val="标题 1 Char"/>
    <w:basedOn w:val="29"/>
    <w:link w:val="2"/>
    <w:qFormat/>
    <w:uiPriority w:val="0"/>
    <w:rPr>
      <w:rFonts w:ascii="黑体" w:hAnsi="Times New Roman" w:eastAsia="黑体" w:cs="Times New Roman"/>
      <w:kern w:val="0"/>
      <w:sz w:val="52"/>
      <w:szCs w:val="20"/>
    </w:rPr>
  </w:style>
  <w:style w:type="character" w:customStyle="1" w:styleId="35">
    <w:name w:val="标题 2 Char"/>
    <w:basedOn w:val="29"/>
    <w:link w:val="3"/>
    <w:qFormat/>
    <w:uiPriority w:val="0"/>
    <w:rPr>
      <w:rFonts w:ascii="Arial" w:hAnsi="Arial" w:eastAsia="黑体" w:cs="Times New Roman"/>
      <w:b/>
      <w:bCs/>
      <w:sz w:val="32"/>
      <w:szCs w:val="32"/>
    </w:rPr>
  </w:style>
  <w:style w:type="character" w:customStyle="1" w:styleId="36">
    <w:name w:val="标题 3 Char"/>
    <w:basedOn w:val="29"/>
    <w:link w:val="4"/>
    <w:qFormat/>
    <w:uiPriority w:val="0"/>
    <w:rPr>
      <w:rFonts w:ascii="Times New Roman" w:hAnsi="Times New Roman" w:eastAsia="宋体" w:cs="Times New Roman"/>
      <w:b/>
      <w:kern w:val="0"/>
      <w:sz w:val="32"/>
      <w:szCs w:val="20"/>
    </w:rPr>
  </w:style>
  <w:style w:type="character" w:customStyle="1" w:styleId="37">
    <w:name w:val="标题 6 Char"/>
    <w:basedOn w:val="29"/>
    <w:link w:val="6"/>
    <w:qFormat/>
    <w:uiPriority w:val="0"/>
    <w:rPr>
      <w:rFonts w:ascii="Arial" w:hAnsi="Arial" w:eastAsia="黑体" w:cs="Times New Roman"/>
      <w:b/>
      <w:bCs/>
      <w:kern w:val="0"/>
      <w:sz w:val="24"/>
      <w:szCs w:val="24"/>
    </w:rPr>
  </w:style>
  <w:style w:type="character" w:customStyle="1" w:styleId="38">
    <w:name w:val="标题 7 Char"/>
    <w:basedOn w:val="29"/>
    <w:link w:val="7"/>
    <w:qFormat/>
    <w:uiPriority w:val="0"/>
    <w:rPr>
      <w:rFonts w:ascii="Times New Roman" w:hAnsi="Times New Roman" w:eastAsia="宋体" w:cs="Times New Roman"/>
      <w:b/>
      <w:bCs/>
      <w:kern w:val="0"/>
      <w:sz w:val="24"/>
      <w:szCs w:val="24"/>
    </w:rPr>
  </w:style>
  <w:style w:type="character" w:customStyle="1" w:styleId="39">
    <w:name w:val="标题 8 Char"/>
    <w:basedOn w:val="29"/>
    <w:link w:val="8"/>
    <w:qFormat/>
    <w:uiPriority w:val="0"/>
    <w:rPr>
      <w:rFonts w:ascii="Arial" w:hAnsi="Arial" w:eastAsia="黑体" w:cs="Times New Roman"/>
      <w:kern w:val="0"/>
      <w:sz w:val="24"/>
      <w:szCs w:val="24"/>
    </w:rPr>
  </w:style>
  <w:style w:type="character" w:customStyle="1" w:styleId="40">
    <w:name w:val="标题 9 Char"/>
    <w:basedOn w:val="29"/>
    <w:link w:val="9"/>
    <w:qFormat/>
    <w:uiPriority w:val="0"/>
    <w:rPr>
      <w:rFonts w:ascii="Arial" w:hAnsi="Arial" w:eastAsia="黑体" w:cs="Times New Roman"/>
      <w:kern w:val="0"/>
      <w:szCs w:val="21"/>
    </w:rPr>
  </w:style>
  <w:style w:type="character" w:customStyle="1" w:styleId="41">
    <w:name w:val="页眉 Char"/>
    <w:basedOn w:val="29"/>
    <w:link w:val="20"/>
    <w:qFormat/>
    <w:uiPriority w:val="0"/>
    <w:rPr>
      <w:sz w:val="18"/>
      <w:szCs w:val="18"/>
    </w:rPr>
  </w:style>
  <w:style w:type="character" w:customStyle="1" w:styleId="42">
    <w:name w:val="页脚 Char"/>
    <w:basedOn w:val="29"/>
    <w:link w:val="19"/>
    <w:qFormat/>
    <w:uiPriority w:val="0"/>
    <w:rPr>
      <w:sz w:val="18"/>
      <w:szCs w:val="18"/>
    </w:rPr>
  </w:style>
  <w:style w:type="character" w:customStyle="1" w:styleId="43">
    <w:name w:val="日期 Char"/>
    <w:basedOn w:val="29"/>
    <w:link w:val="17"/>
    <w:qFormat/>
    <w:uiPriority w:val="0"/>
    <w:rPr>
      <w:rFonts w:ascii="Times New Roman" w:hAnsi="Times New Roman" w:eastAsia="仿宋_GB2312" w:cs="Times New Roman"/>
      <w:sz w:val="32"/>
      <w:szCs w:val="20"/>
    </w:rPr>
  </w:style>
  <w:style w:type="paragraph" w:customStyle="1" w:styleId="44">
    <w:name w:val="Default"/>
    <w:qFormat/>
    <w:uiPriority w:val="0"/>
    <w:pPr>
      <w:widowControl w:val="0"/>
      <w:autoSpaceDE w:val="0"/>
      <w:autoSpaceDN w:val="0"/>
      <w:adjustRightInd w:val="0"/>
    </w:pPr>
    <w:rPr>
      <w:rFonts w:ascii="Times New Roman" w:hAnsi="Times New Roman" w:eastAsia="微软雅黑" w:cs="Times New Roman"/>
      <w:color w:val="000000"/>
      <w:kern w:val="0"/>
      <w:sz w:val="24"/>
      <w:szCs w:val="24"/>
      <w:lang w:val="en-US" w:eastAsia="zh-CN" w:bidi="ar-SA"/>
    </w:rPr>
  </w:style>
  <w:style w:type="paragraph" w:customStyle="1" w:styleId="45">
    <w:name w:val="Char"/>
    <w:basedOn w:val="1"/>
    <w:qFormat/>
    <w:uiPriority w:val="0"/>
  </w:style>
  <w:style w:type="character" w:customStyle="1" w:styleId="46">
    <w:name w:val="批注框文本 Char"/>
    <w:basedOn w:val="29"/>
    <w:link w:val="18"/>
    <w:semiHidden/>
    <w:qFormat/>
    <w:uiPriority w:val="0"/>
    <w:rPr>
      <w:rFonts w:ascii="Times New Roman" w:hAnsi="Times New Roman" w:eastAsia="仿宋_GB2312" w:cs="Times New Roman"/>
      <w:sz w:val="18"/>
      <w:szCs w:val="18"/>
    </w:rPr>
  </w:style>
  <w:style w:type="paragraph" w:customStyle="1" w:styleId="47">
    <w:name w:val="11111定格"/>
    <w:basedOn w:val="1"/>
    <w:qFormat/>
    <w:uiPriority w:val="0"/>
    <w:pPr>
      <w:snapToGrid w:val="0"/>
      <w:ind w:firstLine="646"/>
    </w:pPr>
    <w:rPr>
      <w:rFonts w:cs="黑体"/>
      <w:color w:val="000000"/>
      <w:szCs w:val="32"/>
    </w:rPr>
  </w:style>
  <w:style w:type="character" w:customStyle="1" w:styleId="48">
    <w:name w:val="正文文本 3 Char"/>
    <w:basedOn w:val="29"/>
    <w:link w:val="13"/>
    <w:qFormat/>
    <w:uiPriority w:val="0"/>
    <w:rPr>
      <w:rFonts w:ascii="宋体" w:hAnsi="宋体" w:eastAsia="宋体" w:cs="Times New Roman"/>
      <w:color w:val="FF0000"/>
      <w:szCs w:val="21"/>
    </w:rPr>
  </w:style>
  <w:style w:type="character" w:customStyle="1" w:styleId="49">
    <w:name w:val="正文文本 Char"/>
    <w:basedOn w:val="29"/>
    <w:link w:val="14"/>
    <w:qFormat/>
    <w:uiPriority w:val="0"/>
    <w:rPr>
      <w:rFonts w:ascii="Times New Roman" w:hAnsi="Times New Roman" w:eastAsia="仿宋_GB2312" w:cs="Times New Roman"/>
      <w:sz w:val="32"/>
      <w:szCs w:val="20"/>
    </w:rPr>
  </w:style>
  <w:style w:type="character" w:customStyle="1" w:styleId="50">
    <w:name w:val="正文首行缩进 Char"/>
    <w:basedOn w:val="49"/>
    <w:link w:val="26"/>
    <w:qFormat/>
    <w:uiPriority w:val="0"/>
    <w:rPr>
      <w:rFonts w:ascii="Times New Roman" w:hAnsi="Times New Roman" w:eastAsia="宋体" w:cs="Times New Roman"/>
      <w:sz w:val="32"/>
      <w:szCs w:val="24"/>
    </w:rPr>
  </w:style>
  <w:style w:type="character" w:customStyle="1" w:styleId="51">
    <w:name w:val="正文文本缩进 Char"/>
    <w:basedOn w:val="29"/>
    <w:link w:val="15"/>
    <w:qFormat/>
    <w:uiPriority w:val="0"/>
    <w:rPr>
      <w:rFonts w:ascii="Times New Roman" w:hAnsi="Times New Roman" w:eastAsia="宋体" w:cs="Times New Roman"/>
      <w:szCs w:val="24"/>
    </w:rPr>
  </w:style>
  <w:style w:type="character" w:customStyle="1" w:styleId="52">
    <w:name w:val="正文首行缩进 2 Char"/>
    <w:basedOn w:val="51"/>
    <w:link w:val="27"/>
    <w:qFormat/>
    <w:uiPriority w:val="0"/>
    <w:rPr>
      <w:rFonts w:ascii="Times New Roman" w:hAnsi="Times New Roman" w:eastAsia="宋体" w:cs="Times New Roman"/>
      <w:szCs w:val="24"/>
    </w:rPr>
  </w:style>
  <w:style w:type="character" w:customStyle="1" w:styleId="53">
    <w:name w:val="正文文本缩进 3 Char"/>
    <w:basedOn w:val="29"/>
    <w:link w:val="22"/>
    <w:qFormat/>
    <w:uiPriority w:val="0"/>
    <w:rPr>
      <w:rFonts w:ascii="Times New Roman" w:hAnsi="Times New Roman" w:eastAsia="仿宋_GB2312" w:cs="Times New Roman"/>
      <w:sz w:val="16"/>
      <w:szCs w:val="16"/>
    </w:rPr>
  </w:style>
  <w:style w:type="character" w:customStyle="1" w:styleId="54">
    <w:name w:val="标题 Char"/>
    <w:basedOn w:val="29"/>
    <w:link w:val="25"/>
    <w:qFormat/>
    <w:uiPriority w:val="0"/>
    <w:rPr>
      <w:rFonts w:ascii="Arial" w:hAnsi="Arial" w:eastAsia="宋体" w:cs="Arial"/>
      <w:b/>
      <w:bCs/>
      <w:sz w:val="32"/>
      <w:szCs w:val="32"/>
    </w:rPr>
  </w:style>
  <w:style w:type="paragraph" w:styleId="55">
    <w:name w:val="List Paragraph"/>
    <w:basedOn w:val="1"/>
    <w:qFormat/>
    <w:uiPriority w:val="34"/>
    <w:pPr>
      <w:ind w:firstLine="420" w:firstLineChars="200"/>
    </w:pPr>
  </w:style>
  <w:style w:type="character" w:customStyle="1" w:styleId="56">
    <w:name w:val="批注文字 Char"/>
    <w:basedOn w:val="29"/>
    <w:link w:val="12"/>
    <w:qFormat/>
    <w:uiPriority w:val="0"/>
    <w:rPr>
      <w:rFonts w:ascii="Calibri" w:hAnsi="Calibri" w:eastAsia="仿宋_GB2312" w:cs="Times New Roman"/>
      <w:sz w:val="32"/>
      <w:szCs w:val="20"/>
    </w:rPr>
  </w:style>
  <w:style w:type="paragraph" w:customStyle="1" w:styleId="57">
    <w:name w:val="Body text|1"/>
    <w:basedOn w:val="1"/>
    <w:qFormat/>
    <w:uiPriority w:val="0"/>
    <w:pPr>
      <w:spacing w:line="480" w:lineRule="auto"/>
      <w:ind w:firstLine="400"/>
    </w:pPr>
    <w:rPr>
      <w:rFonts w:ascii="宋体" w:hAnsi="宋体" w:eastAsia="宋体" w:cs="宋体"/>
      <w:sz w:val="18"/>
      <w:szCs w:val="18"/>
      <w:lang w:val="zh-TW" w:eastAsia="zh-TW" w:bidi="zh-TW"/>
    </w:rPr>
  </w:style>
  <w:style w:type="paragraph" w:customStyle="1" w:styleId="58">
    <w:name w:val="Header or footer|1"/>
    <w:basedOn w:val="1"/>
    <w:qFormat/>
    <w:uiPriority w:val="0"/>
    <w:pPr>
      <w:spacing w:line="461" w:lineRule="auto"/>
    </w:pPr>
    <w:rPr>
      <w:sz w:val="19"/>
      <w:szCs w:val="19"/>
    </w:rPr>
  </w:style>
  <w:style w:type="paragraph" w:customStyle="1" w:styleId="59">
    <w:name w:val="Header or footer|2"/>
    <w:basedOn w:val="1"/>
    <w:qFormat/>
    <w:uiPriority w:val="0"/>
    <w:rPr>
      <w:sz w:val="20"/>
      <w:lang w:val="zh-TW" w:eastAsia="zh-TW" w:bidi="zh-TW"/>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E500BED-13ED-42D5-9FC2-B513A9BE1A9D}">
  <ds:schemaRefs/>
</ds:datastoreItem>
</file>

<file path=docProps/app.xml><?xml version="1.0" encoding="utf-8"?>
<Properties xmlns="http://schemas.openxmlformats.org/officeDocument/2006/extended-properties" xmlns:vt="http://schemas.openxmlformats.org/officeDocument/2006/docPropsVTypes">
  <Template>Normal.dotm</Template>
  <Company>Win7w.Com</Company>
  <Pages>80</Pages>
  <Words>6279</Words>
  <Characters>35793</Characters>
  <Lines>298</Lines>
  <Paragraphs>83</Paragraphs>
  <TotalTime>372</TotalTime>
  <ScaleCrop>false</ScaleCrop>
  <LinksUpToDate>false</LinksUpToDate>
  <CharactersWithSpaces>41989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2019-12-06T01:01:00Z</dcterms:created>
  <dc:creator>建设局</dc:creator>
  <cp:lastModifiedBy>鹧鸪天</cp:lastModifiedBy>
  <cp:lastPrinted>2019-04-03T09:04:00Z</cp:lastPrinted>
  <dcterms:modified xsi:type="dcterms:W3CDTF">2023-07-16T08:58:05Z</dcterms:modified>
  <cp:revision>52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4177634AEE614CC398C4816A513633B7_13</vt:lpwstr>
  </property>
</Properties>
</file>