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000000"/>
          <w:sz w:val="40"/>
          <w:szCs w:val="40"/>
          <w:lang w:val="en-US" w:eastAsia="zh-CN"/>
        </w:rPr>
      </w:pPr>
    </w:p>
    <w:p>
      <w:pPr>
        <w:jc w:val="center"/>
        <w:rPr>
          <w:rFonts w:hint="eastAsia" w:asciiTheme="minorEastAsia" w:hAnsiTheme="minorEastAsia" w:eastAsiaTheme="minorEastAsia" w:cstheme="minorEastAsia"/>
          <w:b/>
          <w:color w:val="000000"/>
          <w:sz w:val="48"/>
          <w:szCs w:val="48"/>
          <w:lang w:val="en-US" w:eastAsia="zh-CN"/>
        </w:rPr>
      </w:pPr>
    </w:p>
    <w:p>
      <w:pPr>
        <w:jc w:val="center"/>
        <w:rPr>
          <w:rFonts w:hint="eastAsia" w:asciiTheme="minorEastAsia" w:hAnsiTheme="minorEastAsia" w:eastAsiaTheme="minorEastAsia" w:cstheme="minorEastAsia"/>
          <w:b/>
          <w:color w:val="000000"/>
          <w:sz w:val="48"/>
          <w:szCs w:val="48"/>
          <w:lang w:val="en-US" w:eastAsia="zh-CN"/>
        </w:rPr>
      </w:pPr>
      <w:r>
        <w:rPr>
          <w:rFonts w:hint="eastAsia" w:asciiTheme="minorEastAsia" w:hAnsiTheme="minorEastAsia" w:eastAsiaTheme="minorEastAsia" w:cstheme="minorEastAsia"/>
          <w:b/>
          <w:color w:val="000000"/>
          <w:sz w:val="48"/>
          <w:szCs w:val="48"/>
          <w:lang w:val="en-US" w:eastAsia="zh-CN"/>
        </w:rPr>
        <w:t>224团幼儿园2024年食堂食材配送服务采购项目</w:t>
      </w:r>
    </w:p>
    <w:p>
      <w:pPr>
        <w:jc w:val="center"/>
        <w:rPr>
          <w:rFonts w:hint="eastAsia" w:asciiTheme="minorEastAsia" w:hAnsiTheme="minorEastAsia" w:eastAsiaTheme="minorEastAsia" w:cstheme="minorEastAsia"/>
          <w:b/>
          <w:color w:val="000000"/>
          <w:sz w:val="48"/>
          <w:szCs w:val="48"/>
          <w:lang w:val="en-US" w:eastAsia="zh-CN"/>
        </w:rPr>
      </w:pPr>
    </w:p>
    <w:p>
      <w:pPr>
        <w:jc w:val="center"/>
        <w:rPr>
          <w:rFonts w:hint="eastAsia" w:asciiTheme="minorEastAsia" w:hAnsiTheme="minorEastAsia" w:eastAsiaTheme="minorEastAsia" w:cstheme="minorEastAsia"/>
          <w:b/>
          <w:color w:val="auto"/>
          <w:sz w:val="28"/>
          <w:szCs w:val="28"/>
          <w:highlight w:val="none"/>
        </w:rPr>
      </w:pPr>
    </w:p>
    <w:p>
      <w:pPr>
        <w:jc w:val="center"/>
        <w:rPr>
          <w:rFonts w:hint="eastAsia" w:asciiTheme="minorEastAsia" w:hAnsiTheme="minorEastAsia" w:eastAsiaTheme="minorEastAsia" w:cstheme="minorEastAsia"/>
          <w:b/>
          <w:color w:val="auto"/>
          <w:sz w:val="28"/>
          <w:szCs w:val="28"/>
          <w:highlight w:val="none"/>
        </w:rPr>
      </w:pPr>
    </w:p>
    <w:p>
      <w:pPr>
        <w:jc w:val="center"/>
        <w:rPr>
          <w:rFonts w:hint="eastAsia" w:asciiTheme="minorEastAsia" w:hAnsiTheme="minorEastAsia" w:eastAsiaTheme="minorEastAsia" w:cstheme="minorEastAsia"/>
          <w:b/>
          <w:color w:val="auto"/>
          <w:sz w:val="28"/>
          <w:szCs w:val="28"/>
          <w:highlight w:val="none"/>
        </w:rPr>
      </w:pPr>
    </w:p>
    <w:p>
      <w:pPr>
        <w:jc w:val="center"/>
        <w:rPr>
          <w:rFonts w:hint="eastAsia" w:asciiTheme="minorEastAsia" w:hAnsiTheme="minorEastAsia" w:eastAsiaTheme="minorEastAsia" w:cstheme="minorEastAsia"/>
          <w:b/>
          <w:color w:val="auto"/>
          <w:sz w:val="28"/>
          <w:szCs w:val="28"/>
          <w:highlight w:val="yellow"/>
        </w:rPr>
      </w:pPr>
      <w:r>
        <w:rPr>
          <w:rFonts w:hint="eastAsia" w:asciiTheme="minorEastAsia" w:hAnsiTheme="minorEastAsia" w:eastAsiaTheme="minorEastAsia" w:cstheme="minorEastAsia"/>
          <w:b/>
          <w:color w:val="auto"/>
          <w:sz w:val="28"/>
          <w:szCs w:val="28"/>
          <w:highlight w:val="none"/>
        </w:rPr>
        <w:t>项目编号：B14S224T[2024]74号</w:t>
      </w:r>
    </w:p>
    <w:p>
      <w:pPr>
        <w:jc w:val="center"/>
        <w:rPr>
          <w:rFonts w:hint="eastAsia" w:asciiTheme="minorEastAsia" w:hAnsiTheme="minorEastAsia" w:eastAsiaTheme="minorEastAsia" w:cstheme="minorEastAsia"/>
          <w:b/>
          <w:color w:val="FF0000"/>
          <w:sz w:val="30"/>
          <w:szCs w:val="30"/>
        </w:rPr>
      </w:pPr>
    </w:p>
    <w:p>
      <w:pPr>
        <w:jc w:val="both"/>
        <w:rPr>
          <w:rFonts w:hint="eastAsia" w:asciiTheme="minorEastAsia" w:hAnsiTheme="minorEastAsia" w:eastAsiaTheme="minorEastAsia" w:cstheme="minorEastAsia"/>
          <w:b/>
          <w:color w:val="000000"/>
          <w:sz w:val="28"/>
          <w:szCs w:val="28"/>
        </w:rPr>
      </w:pPr>
    </w:p>
    <w:p>
      <w:pPr>
        <w:jc w:val="center"/>
        <w:rPr>
          <w:rFonts w:hint="eastAsia" w:asciiTheme="minorEastAsia" w:hAnsiTheme="minorEastAsia" w:eastAsiaTheme="minorEastAsia" w:cstheme="minorEastAsia"/>
          <w:b/>
          <w:color w:val="000000"/>
          <w:sz w:val="84"/>
          <w:szCs w:val="84"/>
        </w:rPr>
      </w:pPr>
      <w:r>
        <w:rPr>
          <w:rFonts w:hint="eastAsia" w:asciiTheme="minorEastAsia" w:hAnsiTheme="minorEastAsia" w:eastAsiaTheme="minorEastAsia" w:cstheme="minorEastAsia"/>
          <w:b/>
          <w:color w:val="000000"/>
          <w:sz w:val="84"/>
          <w:szCs w:val="84"/>
        </w:rPr>
        <w:t>采</w:t>
      </w:r>
    </w:p>
    <w:p>
      <w:pPr>
        <w:jc w:val="center"/>
        <w:rPr>
          <w:rFonts w:hint="eastAsia" w:asciiTheme="minorEastAsia" w:hAnsiTheme="minorEastAsia" w:eastAsiaTheme="minorEastAsia" w:cstheme="minorEastAsia"/>
          <w:b/>
          <w:color w:val="000000"/>
          <w:sz w:val="84"/>
          <w:szCs w:val="84"/>
        </w:rPr>
      </w:pPr>
      <w:r>
        <w:rPr>
          <w:rFonts w:hint="eastAsia" w:asciiTheme="minorEastAsia" w:hAnsiTheme="minorEastAsia" w:eastAsiaTheme="minorEastAsia" w:cstheme="minorEastAsia"/>
          <w:b/>
          <w:color w:val="000000"/>
          <w:sz w:val="84"/>
          <w:szCs w:val="84"/>
        </w:rPr>
        <w:t>购</w:t>
      </w:r>
    </w:p>
    <w:p>
      <w:pPr>
        <w:jc w:val="center"/>
        <w:rPr>
          <w:rFonts w:hint="eastAsia" w:asciiTheme="minorEastAsia" w:hAnsiTheme="minorEastAsia" w:eastAsiaTheme="minorEastAsia" w:cstheme="minorEastAsia"/>
          <w:b/>
          <w:color w:val="000000"/>
          <w:sz w:val="84"/>
          <w:szCs w:val="84"/>
        </w:rPr>
      </w:pPr>
      <w:r>
        <w:rPr>
          <w:rFonts w:hint="eastAsia" w:asciiTheme="minorEastAsia" w:hAnsiTheme="minorEastAsia" w:eastAsiaTheme="minorEastAsia" w:cstheme="minorEastAsia"/>
          <w:b/>
          <w:color w:val="000000"/>
          <w:sz w:val="84"/>
          <w:szCs w:val="84"/>
        </w:rPr>
        <w:t>文</w:t>
      </w:r>
    </w:p>
    <w:p>
      <w:pPr>
        <w:jc w:val="center"/>
        <w:rPr>
          <w:rFonts w:hint="eastAsia" w:asciiTheme="minorEastAsia" w:hAnsiTheme="minorEastAsia" w:eastAsiaTheme="minorEastAsia" w:cstheme="minorEastAsia"/>
          <w:b/>
          <w:color w:val="000000"/>
          <w:sz w:val="74"/>
          <w:szCs w:val="96"/>
        </w:rPr>
      </w:pPr>
      <w:r>
        <w:rPr>
          <w:rFonts w:hint="eastAsia" w:asciiTheme="minorEastAsia" w:hAnsiTheme="minorEastAsia" w:eastAsiaTheme="minorEastAsia" w:cstheme="minorEastAsia"/>
          <w:b/>
          <w:color w:val="000000"/>
          <w:sz w:val="84"/>
          <w:szCs w:val="84"/>
        </w:rPr>
        <w:t>件</w:t>
      </w:r>
    </w:p>
    <w:p>
      <w:pPr>
        <w:rPr>
          <w:rFonts w:hint="eastAsia" w:asciiTheme="minorEastAsia" w:hAnsiTheme="minorEastAsia" w:eastAsiaTheme="minorEastAsia" w:cstheme="minorEastAsia"/>
          <w:b/>
          <w:color w:val="000000"/>
          <w:sz w:val="28"/>
          <w:szCs w:val="28"/>
        </w:rPr>
      </w:pPr>
    </w:p>
    <w:p>
      <w:pPr>
        <w:rPr>
          <w:rFonts w:hint="eastAsia" w:asciiTheme="minorEastAsia" w:hAnsiTheme="minorEastAsia" w:eastAsiaTheme="minorEastAsia" w:cstheme="minorEastAsia"/>
          <w:b/>
          <w:color w:val="000000"/>
          <w:sz w:val="28"/>
          <w:szCs w:val="28"/>
        </w:rPr>
      </w:pPr>
    </w:p>
    <w:p>
      <w:pPr>
        <w:autoSpaceDE w:val="0"/>
        <w:autoSpaceDN w:val="0"/>
        <w:spacing w:line="400" w:lineRule="exact"/>
        <w:ind w:firstLine="843" w:firstLineChars="300"/>
        <w:jc w:val="left"/>
        <w:rPr>
          <w:rFonts w:hint="eastAsia"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采购单位：</w:t>
      </w:r>
      <w:r>
        <w:rPr>
          <w:rFonts w:hint="eastAsia" w:asciiTheme="minorEastAsia" w:hAnsiTheme="minorEastAsia" w:eastAsiaTheme="minorEastAsia" w:cstheme="minorEastAsia"/>
          <w:b/>
          <w:color w:val="000000"/>
          <w:sz w:val="28"/>
          <w:szCs w:val="28"/>
          <w:lang w:val="zh-CN" w:eastAsia="zh-CN"/>
        </w:rPr>
        <w:t>新疆生产建设兵团第十四师二二四团玉龙幼儿园</w:t>
      </w:r>
    </w:p>
    <w:p>
      <w:pPr>
        <w:autoSpaceDE w:val="0"/>
        <w:autoSpaceDN w:val="0"/>
        <w:spacing w:line="400" w:lineRule="exact"/>
        <w:ind w:firstLine="735" w:firstLineChars="300"/>
        <w:jc w:val="left"/>
        <w:rPr>
          <w:rFonts w:hint="eastAsia" w:asciiTheme="minorEastAsia" w:hAnsiTheme="minorEastAsia" w:eastAsiaTheme="minorEastAsia" w:cstheme="minorEastAsia"/>
          <w:b/>
          <w:bCs/>
          <w:color w:val="000000"/>
          <w:spacing w:val="-18"/>
          <w:sz w:val="28"/>
          <w:szCs w:val="28"/>
          <w:lang w:val="zh-CN"/>
        </w:rPr>
      </w:pPr>
    </w:p>
    <w:p>
      <w:pPr>
        <w:autoSpaceDE w:val="0"/>
        <w:autoSpaceDN w:val="0"/>
        <w:spacing w:line="400" w:lineRule="exact"/>
        <w:ind w:firstLine="735" w:firstLineChars="300"/>
        <w:jc w:val="left"/>
        <w:rPr>
          <w:rFonts w:hint="eastAsia" w:asciiTheme="minorEastAsia" w:hAnsiTheme="minorEastAsia" w:eastAsiaTheme="minorEastAsia" w:cstheme="minorEastAsia"/>
          <w:b/>
          <w:bCs/>
          <w:color w:val="000000"/>
          <w:spacing w:val="-18"/>
          <w:sz w:val="28"/>
          <w:szCs w:val="28"/>
          <w:lang w:val="zh-CN"/>
        </w:rPr>
      </w:pPr>
    </w:p>
    <w:p>
      <w:pPr>
        <w:autoSpaceDE w:val="0"/>
        <w:autoSpaceDN w:val="0"/>
        <w:ind w:firstLine="843" w:firstLineChars="300"/>
        <w:rPr>
          <w:rFonts w:hint="eastAsia" w:asciiTheme="minorEastAsia" w:hAnsiTheme="minorEastAsia" w:eastAsiaTheme="minorEastAsia" w:cstheme="minorEastAsia"/>
          <w:b/>
          <w:bCs/>
          <w:color w:val="000000"/>
          <w:sz w:val="28"/>
          <w:szCs w:val="28"/>
          <w:u w:val="single"/>
        </w:rPr>
      </w:pPr>
      <w:r>
        <w:rPr>
          <w:rFonts w:hint="eastAsia" w:asciiTheme="minorEastAsia" w:hAnsiTheme="minorEastAsia" w:eastAsiaTheme="minorEastAsia" w:cstheme="minorEastAsia"/>
          <w:b/>
          <w:color w:val="000000"/>
          <w:sz w:val="28"/>
          <w:szCs w:val="28"/>
          <w:lang w:val="zh-CN"/>
        </w:rPr>
        <w:t>代理机构</w:t>
      </w:r>
      <w:r>
        <w:rPr>
          <w:rFonts w:hint="eastAsia" w:asciiTheme="minorEastAsia" w:hAnsiTheme="minorEastAsia" w:eastAsiaTheme="minorEastAsia" w:cstheme="minorEastAsia"/>
          <w:b/>
          <w:bCs/>
          <w:color w:val="000000"/>
          <w:sz w:val="28"/>
          <w:szCs w:val="28"/>
          <w:lang w:val="zh-CN"/>
        </w:rPr>
        <w:t>：新疆文韬招标代理有限公司</w:t>
      </w:r>
    </w:p>
    <w:p>
      <w:pPr>
        <w:rPr>
          <w:rFonts w:hint="eastAsia" w:asciiTheme="minorEastAsia" w:hAnsiTheme="minorEastAsia" w:eastAsiaTheme="minorEastAsia" w:cstheme="minorEastAsia"/>
          <w:b/>
          <w:color w:val="000000"/>
          <w:sz w:val="52"/>
          <w:szCs w:val="52"/>
        </w:rPr>
      </w:pPr>
      <w:r>
        <w:rPr>
          <w:rFonts w:hint="eastAsia" w:asciiTheme="minorEastAsia" w:hAnsiTheme="minorEastAsia" w:eastAsiaTheme="minorEastAsia" w:cstheme="minorEastAsia"/>
          <w:b/>
          <w:color w:val="000000"/>
          <w:sz w:val="52"/>
          <w:szCs w:val="52"/>
        </w:rPr>
        <w:t xml:space="preserve"> </w:t>
      </w:r>
    </w:p>
    <w:p>
      <w:pPr>
        <w:spacing w:line="360" w:lineRule="auto"/>
        <w:jc w:val="center"/>
        <w:rPr>
          <w:rFonts w:hint="eastAsia" w:asciiTheme="minorEastAsia" w:hAnsiTheme="minorEastAsia" w:eastAsiaTheme="minorEastAsia" w:cstheme="minorEastAsia"/>
          <w:spacing w:val="-14"/>
          <w:sz w:val="32"/>
          <w:szCs w:val="32"/>
          <w14:textOutline w14:w="5791" w14:cap="flat" w14:cmpd="sng">
            <w14:solidFill>
              <w14:srgbClr w14:val="000000"/>
            </w14:solidFill>
            <w14:prstDash w14:val="solid"/>
            <w14:miter w14:val="0"/>
          </w14:textOutline>
        </w:rPr>
        <w:sectPr>
          <w:headerReference r:id="rId3" w:type="default"/>
          <w:footerReference r:id="rId4" w:type="default"/>
          <w:pgSz w:w="11907" w:h="16839"/>
          <w:pgMar w:top="1431" w:right="1762" w:bottom="1156" w:left="1785" w:header="0" w:footer="1034" w:gutter="0"/>
          <w:pgNumType w:fmt="numberInDash"/>
          <w:cols w:space="720" w:num="1"/>
        </w:sectPr>
      </w:pPr>
      <w:r>
        <w:rPr>
          <w:rFonts w:hint="eastAsia" w:asciiTheme="minorEastAsia" w:hAnsiTheme="minorEastAsia" w:eastAsiaTheme="minorEastAsia" w:cstheme="minorEastAsia"/>
          <w:b/>
          <w:bCs/>
          <w:color w:val="000000"/>
          <w:sz w:val="32"/>
          <w:szCs w:val="32"/>
          <w:lang w:val="zh-CN"/>
        </w:rPr>
        <w:t>二</w:t>
      </w:r>
      <w:r>
        <w:rPr>
          <w:rFonts w:hint="eastAsia" w:asciiTheme="minorEastAsia" w:hAnsiTheme="minorEastAsia" w:eastAsiaTheme="minorEastAsia" w:cstheme="minorEastAsia"/>
          <w:b/>
          <w:bCs/>
          <w:color w:val="000000"/>
          <w:sz w:val="32"/>
          <w:szCs w:val="32"/>
        </w:rPr>
        <w:t>零</w:t>
      </w:r>
      <w:r>
        <w:rPr>
          <w:rFonts w:hint="eastAsia" w:asciiTheme="minorEastAsia" w:hAnsiTheme="minorEastAsia" w:eastAsiaTheme="minorEastAsia" w:cstheme="minorEastAsia"/>
          <w:b/>
          <w:bCs/>
          <w:color w:val="000000"/>
          <w:sz w:val="32"/>
          <w:szCs w:val="32"/>
          <w:lang w:val="en-US" w:eastAsia="zh-CN"/>
        </w:rPr>
        <w:t>二四年九</w:t>
      </w:r>
      <w:r>
        <w:rPr>
          <w:rFonts w:hint="eastAsia" w:asciiTheme="minorEastAsia" w:hAnsiTheme="minorEastAsia" w:eastAsiaTheme="minorEastAsia" w:cstheme="minorEastAsia"/>
          <w:b/>
          <w:bCs/>
          <w:color w:val="000000"/>
          <w:sz w:val="32"/>
          <w:szCs w:val="32"/>
          <w:lang w:val="zh-CN"/>
        </w:rPr>
        <w:t>月</w:t>
      </w:r>
    </w:p>
    <w:p>
      <w:pPr>
        <w:spacing w:before="204" w:line="185" w:lineRule="auto"/>
        <w:jc w:val="center"/>
        <w:outlineLvl w:val="0"/>
        <w:rPr>
          <w:rFonts w:hint="eastAsia" w:asciiTheme="minorEastAsia" w:hAnsiTheme="minorEastAsia" w:eastAsiaTheme="minorEastAsia" w:cstheme="minorEastAsia"/>
          <w:spacing w:val="-3"/>
          <w:sz w:val="36"/>
          <w:szCs w:val="36"/>
          <w:lang w:val="en-US" w:eastAsia="zh-CN"/>
          <w14:textOutline w14:w="6531"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3"/>
          <w:sz w:val="36"/>
          <w:szCs w:val="36"/>
          <w:lang w:val="en-US" w:eastAsia="zh-CN"/>
          <w14:textOutline w14:w="6531" w14:cap="flat" w14:cmpd="sng">
            <w14:solidFill>
              <w14:srgbClr w14:val="000000"/>
            </w14:solidFill>
            <w14:prstDash w14:val="solid"/>
            <w14:miter w14:val="0"/>
          </w14:textOutline>
        </w:rPr>
        <w:t>目录</w:t>
      </w:r>
    </w:p>
    <w:p>
      <w:pPr>
        <w:numPr>
          <w:ilvl w:val="0"/>
          <w:numId w:val="0"/>
        </w:numPr>
        <w:spacing w:before="204" w:line="185" w:lineRule="auto"/>
        <w:jc w:val="both"/>
        <w:outlineLvl w:val="0"/>
        <w:rPr>
          <w:rFonts w:hint="eastAsia" w:asciiTheme="minorEastAsia" w:hAnsiTheme="minorEastAsia" w:eastAsiaTheme="minorEastAsia" w:cstheme="minorEastAsia"/>
          <w:b w:val="0"/>
          <w:bCs w:val="0"/>
          <w:snapToGrid w:val="0"/>
          <w:color w:val="000000"/>
          <w:spacing w:val="-6"/>
          <w:kern w:val="0"/>
          <w:sz w:val="32"/>
          <w:szCs w:val="32"/>
          <w:lang w:val="en-US" w:eastAsia="zh-CN" w:bidi="ar-SA"/>
        </w:rPr>
      </w:pPr>
      <w:r>
        <w:rPr>
          <w:rFonts w:hint="eastAsia" w:asciiTheme="minorEastAsia" w:hAnsiTheme="minorEastAsia" w:eastAsiaTheme="minorEastAsia" w:cstheme="minorEastAsia"/>
          <w:b w:val="0"/>
          <w:bCs w:val="0"/>
          <w:snapToGrid w:val="0"/>
          <w:color w:val="000000"/>
          <w:spacing w:val="-6"/>
          <w:kern w:val="0"/>
          <w:sz w:val="32"/>
          <w:szCs w:val="32"/>
          <w:lang w:val="en-US" w:eastAsia="zh-CN" w:bidi="ar-SA"/>
        </w:rPr>
        <w:t>第一章 招标公告-------------------------------------3</w:t>
      </w:r>
    </w:p>
    <w:p>
      <w:pPr>
        <w:numPr>
          <w:ilvl w:val="0"/>
          <w:numId w:val="0"/>
        </w:numPr>
        <w:spacing w:before="204" w:line="185" w:lineRule="auto"/>
        <w:jc w:val="both"/>
        <w:outlineLvl w:val="0"/>
        <w:rPr>
          <w:rFonts w:hint="eastAsia" w:asciiTheme="minorEastAsia" w:hAnsiTheme="minorEastAsia" w:eastAsiaTheme="minorEastAsia" w:cstheme="minorEastAsia"/>
          <w:b w:val="0"/>
          <w:bCs w:val="0"/>
          <w:snapToGrid w:val="0"/>
          <w:color w:val="000000"/>
          <w:spacing w:val="-6"/>
          <w:kern w:val="0"/>
          <w:sz w:val="32"/>
          <w:szCs w:val="32"/>
          <w:lang w:val="en-US" w:eastAsia="zh-CN" w:bidi="ar-SA"/>
        </w:rPr>
      </w:pPr>
      <w:r>
        <w:rPr>
          <w:rFonts w:hint="eastAsia" w:asciiTheme="minorEastAsia" w:hAnsiTheme="minorEastAsia" w:eastAsiaTheme="minorEastAsia" w:cstheme="minorEastAsia"/>
          <w:b w:val="0"/>
          <w:bCs w:val="0"/>
          <w:snapToGrid w:val="0"/>
          <w:color w:val="000000"/>
          <w:spacing w:val="-6"/>
          <w:kern w:val="0"/>
          <w:sz w:val="32"/>
          <w:szCs w:val="32"/>
          <w:lang w:val="en-US" w:eastAsia="zh-CN" w:bidi="ar-SA"/>
        </w:rPr>
        <w:t>第二章 投标人须知前附表-----------------------------7</w:t>
      </w:r>
    </w:p>
    <w:p>
      <w:pPr>
        <w:numPr>
          <w:ilvl w:val="0"/>
          <w:numId w:val="0"/>
        </w:numPr>
        <w:spacing w:before="204" w:line="185" w:lineRule="auto"/>
        <w:jc w:val="both"/>
        <w:outlineLvl w:val="0"/>
        <w:rPr>
          <w:rFonts w:hint="eastAsia" w:asciiTheme="minorEastAsia" w:hAnsiTheme="minorEastAsia" w:eastAsiaTheme="minorEastAsia" w:cstheme="minorEastAsia"/>
          <w:b w:val="0"/>
          <w:bCs w:val="0"/>
          <w:snapToGrid w:val="0"/>
          <w:color w:val="000000"/>
          <w:spacing w:val="-6"/>
          <w:kern w:val="0"/>
          <w:sz w:val="32"/>
          <w:szCs w:val="32"/>
          <w:lang w:val="en-US" w:eastAsia="zh-CN" w:bidi="ar-SA"/>
        </w:rPr>
      </w:pPr>
      <w:r>
        <w:rPr>
          <w:rFonts w:hint="eastAsia" w:asciiTheme="minorEastAsia" w:hAnsiTheme="minorEastAsia" w:eastAsiaTheme="minorEastAsia" w:cstheme="minorEastAsia"/>
          <w:b w:val="0"/>
          <w:bCs w:val="0"/>
          <w:snapToGrid w:val="0"/>
          <w:color w:val="000000"/>
          <w:spacing w:val="-6"/>
          <w:kern w:val="0"/>
          <w:sz w:val="32"/>
          <w:szCs w:val="32"/>
          <w:lang w:val="en-US" w:eastAsia="zh-CN" w:bidi="ar-SA"/>
        </w:rPr>
        <w:t>第三章 项目服务需求--------------------------------32</w:t>
      </w:r>
    </w:p>
    <w:p>
      <w:pPr>
        <w:numPr>
          <w:ilvl w:val="0"/>
          <w:numId w:val="0"/>
        </w:numPr>
        <w:spacing w:before="204" w:line="185" w:lineRule="auto"/>
        <w:jc w:val="both"/>
        <w:outlineLvl w:val="0"/>
        <w:rPr>
          <w:rFonts w:hint="eastAsia" w:asciiTheme="minorEastAsia" w:hAnsiTheme="minorEastAsia" w:eastAsiaTheme="minorEastAsia" w:cstheme="minorEastAsia"/>
          <w:b w:val="0"/>
          <w:bCs w:val="0"/>
          <w:snapToGrid w:val="0"/>
          <w:color w:val="000000"/>
          <w:spacing w:val="-6"/>
          <w:kern w:val="0"/>
          <w:sz w:val="32"/>
          <w:szCs w:val="32"/>
          <w:lang w:val="en-US" w:eastAsia="zh-CN" w:bidi="ar-SA"/>
        </w:rPr>
      </w:pPr>
      <w:r>
        <w:rPr>
          <w:rFonts w:hint="eastAsia" w:asciiTheme="minorEastAsia" w:hAnsiTheme="minorEastAsia" w:eastAsiaTheme="minorEastAsia" w:cstheme="minorEastAsia"/>
          <w:b w:val="0"/>
          <w:bCs w:val="0"/>
          <w:snapToGrid w:val="0"/>
          <w:color w:val="000000"/>
          <w:spacing w:val="-6"/>
          <w:kern w:val="0"/>
          <w:sz w:val="32"/>
          <w:szCs w:val="32"/>
          <w:lang w:val="en-US" w:eastAsia="zh-CN" w:bidi="ar-SA"/>
        </w:rPr>
        <w:t>第四章 评分标准------------------------------------33</w:t>
      </w:r>
    </w:p>
    <w:p>
      <w:pPr>
        <w:numPr>
          <w:ilvl w:val="0"/>
          <w:numId w:val="0"/>
        </w:numPr>
        <w:spacing w:before="204" w:line="185" w:lineRule="auto"/>
        <w:jc w:val="both"/>
        <w:outlineLvl w:val="0"/>
        <w:rPr>
          <w:rFonts w:hint="eastAsia" w:asciiTheme="minorEastAsia" w:hAnsiTheme="minorEastAsia" w:eastAsiaTheme="minorEastAsia" w:cstheme="minorEastAsia"/>
          <w:lang w:val="en-US" w:eastAsia="zh-CN"/>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eastAsiaTheme="minorEastAsia" w:cstheme="minorEastAsia"/>
          <w:b w:val="0"/>
          <w:bCs w:val="0"/>
          <w:snapToGrid w:val="0"/>
          <w:color w:val="000000"/>
          <w:spacing w:val="-6"/>
          <w:kern w:val="0"/>
          <w:sz w:val="32"/>
          <w:szCs w:val="32"/>
          <w:lang w:val="en-US" w:eastAsia="zh-CN" w:bidi="ar-SA"/>
        </w:rPr>
        <w:t>第五章 投标文件格式--------------------------------45</w:t>
      </w:r>
    </w:p>
    <w:p>
      <w:pPr>
        <w:numPr>
          <w:ilvl w:val="0"/>
          <w:numId w:val="2"/>
        </w:numPr>
        <w:spacing w:before="204" w:line="185" w:lineRule="auto"/>
        <w:jc w:val="center"/>
        <w:outlineLvl w:val="0"/>
        <w:rPr>
          <w:rFonts w:hint="eastAsia" w:asciiTheme="minorEastAsia" w:hAnsiTheme="minorEastAsia" w:eastAsiaTheme="minorEastAsia" w:cstheme="minorEastAsia"/>
          <w:spacing w:val="-3"/>
          <w:sz w:val="36"/>
          <w:szCs w:val="36"/>
          <w14:textOutline w14:w="6531"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3"/>
          <w:sz w:val="36"/>
          <w:szCs w:val="36"/>
          <w14:textOutline w14:w="6531" w14:cap="flat" w14:cmpd="sng">
            <w14:solidFill>
              <w14:srgbClr w14:val="000000"/>
            </w14:solidFill>
            <w14:prstDash w14:val="solid"/>
            <w14:miter w14:val="0"/>
          </w14:textOutline>
        </w:rPr>
        <w:t>招标公告</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项目概况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 xml:space="preserve"> 224团幼儿园2024年食堂食材配送服务采购项目招标项目的潜在投标人应在政采云平台线上获取招标文件，并于2024年09月29日 11 :00（北京时间）前递交投标文件。</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right="0"/>
        <w:textAlignment w:val="auto"/>
        <w:rPr>
          <w:rFonts w:hint="eastAsia" w:asciiTheme="minorEastAsia" w:hAnsiTheme="minorEastAsia" w:eastAsiaTheme="minorEastAsia" w:cstheme="minorEastAsia"/>
          <w:sz w:val="24"/>
          <w:szCs w:val="24"/>
        </w:rPr>
      </w:pPr>
      <w:r>
        <w:rPr>
          <w:rStyle w:val="21"/>
          <w:rFonts w:hint="eastAsia" w:asciiTheme="minorEastAsia" w:hAnsiTheme="minorEastAsia" w:eastAsiaTheme="minorEastAsia" w:cstheme="minorEastAsia"/>
          <w:sz w:val="24"/>
          <w:szCs w:val="24"/>
          <w:lang w:val="en-US" w:eastAsia="zh-CN"/>
        </w:rPr>
        <w:t>一、项目基本情况</w:t>
      </w:r>
      <w:r>
        <w:rPr>
          <w:rStyle w:val="21"/>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t xml:space="preserve">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项目编号：B14S224T[2024]74号</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项目名称：224团幼儿园2024年食堂食材配送服务采购项目</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预算金额（元）：500000元</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最高限价（元）：500000元</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 xml:space="preserve">采购需求：农副产品、蔬菜、水果、粮油、肉、蛋、奶制品等，具体详见采购需求。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合同履约期限：74天</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本项目（否）接受联合体投标。</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sz w:val="24"/>
          <w:szCs w:val="24"/>
        </w:rPr>
      </w:pPr>
      <w:r>
        <w:rPr>
          <w:rStyle w:val="21"/>
          <w:rFonts w:hint="eastAsia" w:asciiTheme="minorEastAsia" w:hAnsiTheme="minorEastAsia" w:eastAsiaTheme="minorEastAsia" w:cstheme="minorEastAsia"/>
          <w:sz w:val="24"/>
          <w:szCs w:val="24"/>
        </w:rPr>
        <w:t>二、申请人的资格要求：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 xml:space="preserve">1.满足《中华人民共和国政府采购法》第二十二条规定（并提供“兵团政府采购供应商信用承诺函”）；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2.落实政府采购政策需满足的资格要求：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right="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（1）财政部、发展改革委、生态环境部、市场监管总局《关于调整优化节能产品、环境标志产品政府采购执行机制的通知》（财库〔2019〕9号）                                                              （2）财政部、发展改革委《关于印发节能产品政府采购品目清单的通知》（财库〔2019〕19号）</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right="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（3）《关于印发环境标志产品政府采购品目清单的通知》(财库〔2019〕18号)</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（4）财政部、工业和信息化部文件关于印发《政府采购促进中小企业发展管理办法》（财库〔2020〕46号文）</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（5）《关于进一步提高政府采购透明度和采购效率相关事宜的通知》（兵财库〔2024】16号）</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（6）财政部、司法部《关于政府采购支持监狱企业发展有关问题的通知》（财库〔2014〕68号）</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（7）财政部、民政部、中国残疾人联合会文件《关于促进残疾人就业政府采购政策的通知》（财库〔2017〕141号）；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3.本项目的特定资格要求：</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（1）、供应商须具备有效的营业执照、具有独立承担民事责任能力注册的法人；供应必须具有完成本项目所需的专业技术能力；</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（2）、供应商必须提供有效的《食品生产许可证》或《食品经营许可证》</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（3）、本项目专门面向中小企业，参加的供应商须提供《中小企业声明函》。</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Style w:val="21"/>
          <w:rFonts w:hint="eastAsia" w:asciiTheme="minorEastAsia" w:hAnsiTheme="minorEastAsia" w:eastAsiaTheme="minorEastAsia" w:cstheme="minorEastAsia"/>
          <w:sz w:val="24"/>
          <w:szCs w:val="24"/>
        </w:rPr>
      </w:pPr>
      <w:r>
        <w:rPr>
          <w:rStyle w:val="21"/>
          <w:rFonts w:hint="eastAsia" w:asciiTheme="minorEastAsia" w:hAnsiTheme="minorEastAsia" w:eastAsiaTheme="minorEastAsia" w:cstheme="minorEastAsia"/>
          <w:sz w:val="24"/>
          <w:szCs w:val="24"/>
          <w:lang w:val="en-US" w:eastAsia="zh-CN"/>
        </w:rPr>
        <w:t>三、获取招标文件</w:t>
      </w:r>
      <w:r>
        <w:rPr>
          <w:rStyle w:val="21"/>
          <w:rFonts w:hint="eastAsia" w:asciiTheme="minorEastAsia" w:hAnsiTheme="minorEastAsia" w:eastAsiaTheme="minorEastAsia" w:cstheme="minorEastAsia"/>
          <w:sz w:val="24"/>
          <w:szCs w:val="24"/>
        </w:rPr>
        <w:t>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时间：2024年 09 月 06日至2024年 09 月 19 日，每天上午00:00至12:00，下午12:00至23:59（北京时间，法定节假日除外）</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地点：政采云平台线上获取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方式：供应商登录政采云平台https://www.zcygov.cn/在线申请获取招标文件（进入“项目采购”应用，在获取招标文件菜单中选择项目，申请获取招标文件）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Theme="minorEastAsia" w:hAnsiTheme="minorEastAsia" w:eastAsiaTheme="minorEastAsia" w:cstheme="minorEastAsia"/>
          <w:sz w:val="24"/>
          <w:szCs w:val="24"/>
        </w:rPr>
      </w:pPr>
      <w:r>
        <w:rPr>
          <w:rFonts w:hint="eastAsia" w:ascii="仿宋" w:hAnsi="仿宋" w:eastAsia="仿宋" w:cs="仿宋"/>
          <w:i w:val="0"/>
          <w:iCs w:val="0"/>
          <w:caps w:val="0"/>
          <w:color w:val="000000"/>
          <w:spacing w:val="0"/>
          <w:sz w:val="24"/>
          <w:szCs w:val="24"/>
          <w:lang w:val="en-US" w:eastAsia="zh-CN" w:bidi="ar-SA"/>
        </w:rPr>
        <w:t>售价（元）：0 </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Style w:val="21"/>
          <w:rFonts w:hint="eastAsia" w:asciiTheme="minorEastAsia" w:hAnsiTheme="minorEastAsia" w:eastAsiaTheme="minorEastAsia" w:cstheme="minorEastAsia"/>
          <w:sz w:val="24"/>
          <w:szCs w:val="24"/>
          <w:lang w:val="en-US" w:eastAsia="zh-CN"/>
        </w:rPr>
      </w:pPr>
      <w:r>
        <w:rPr>
          <w:rStyle w:val="21"/>
          <w:rFonts w:hint="eastAsia" w:asciiTheme="minorEastAsia" w:hAnsiTheme="minorEastAsia" w:eastAsiaTheme="minorEastAsia" w:cstheme="minorEastAsia"/>
          <w:sz w:val="24"/>
          <w:szCs w:val="24"/>
          <w:lang w:val="en-US" w:eastAsia="zh-CN"/>
        </w:rPr>
        <w:t>四、提交投标文件截止时间、开标时间和地点</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提交投标文件截止时间：2024年 09 月 29日 11:00（北京时间）</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投标地点（网址）：政采云平台（https://www.zcygov.cn/）</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开标时间：2024年 09 月 29 日 11 :00（北京时间）</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开标地点：政采云平台https://www.zcygov.cn/</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Style w:val="21"/>
          <w:rFonts w:hint="eastAsia" w:asciiTheme="minorEastAsia" w:hAnsiTheme="minorEastAsia" w:eastAsiaTheme="minorEastAsia" w:cstheme="minorEastAsia"/>
          <w:sz w:val="24"/>
          <w:szCs w:val="24"/>
          <w:lang w:val="en-US" w:eastAsia="zh-CN"/>
        </w:rPr>
      </w:pPr>
      <w:r>
        <w:rPr>
          <w:rStyle w:val="21"/>
          <w:rFonts w:hint="eastAsia" w:asciiTheme="minorEastAsia" w:hAnsiTheme="minorEastAsia" w:eastAsiaTheme="minorEastAsia" w:cstheme="minorEastAsia"/>
          <w:sz w:val="24"/>
          <w:szCs w:val="24"/>
          <w:lang w:val="en-US" w:eastAsia="zh-CN"/>
        </w:rPr>
        <w:t>五、公告期限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自本公告发布之日起5个工作日。</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Style w:val="21"/>
          <w:rFonts w:hint="eastAsia" w:asciiTheme="minorEastAsia" w:hAnsiTheme="minorEastAsia" w:eastAsiaTheme="minorEastAsia" w:cstheme="minorEastAsia"/>
          <w:sz w:val="24"/>
          <w:szCs w:val="24"/>
          <w:lang w:val="en-US" w:eastAsia="zh-CN"/>
        </w:rPr>
      </w:pPr>
      <w:r>
        <w:rPr>
          <w:rStyle w:val="21"/>
          <w:rFonts w:hint="eastAsia" w:asciiTheme="minorEastAsia" w:hAnsiTheme="minorEastAsia" w:eastAsiaTheme="minorEastAsia" w:cstheme="minorEastAsia"/>
          <w:sz w:val="24"/>
          <w:szCs w:val="24"/>
          <w:lang w:val="en-US" w:eastAsia="zh-CN"/>
        </w:rPr>
        <w:t>六、其他补充事宜</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1、本项目实行网上投标，采用电子投标文件。</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2、各投标人应在开标前应确保成为政采云平台投标人，并完成CA数字证书（符合国密标准）申领。因未注册入库、未办理CA数字证书等原因造成无法投标或投标失败等后果由投标人自行承担。有意向参与兵团区域电子开评标的投标人，可访问新疆数字证书认证中心官方网站（https://www.xjca.com.cn/）或下载“新疆政务通”APP自行进行申领。</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3、投标人将政采云电子投标客户端下载、安装完成后，可通过账号密码或CA登录客户端进行响应文件的制作。在使用政采云投标客户端时，建议使用WIN7（64位）及以上操作系统。客户端请至兵团政府采购网（http://ccgp-bingtuan.gov.cn/）下载专区查看，如有问题可拨打政采云客户服务热线400-881-7190进行咨询。如因投标人自身原因导致在规定时间内无法正常解密的（如：浏览器故障、未安装相关驱动、网络故障、加密CA与解密CA不一致等），采购中心/代理机构不予异常处理，视为投标人自动弃标。</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4、投标人操作指南详见兵团政府采购网（ccgp-bingtuan.gov.cn）—办事指南—操作指南。</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5、关于政采云平台投标人相关培训指导请加钉钉群35948845。</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6、若对项目采购电子交易系统操作有疑问，可登录“政采云”平台（https://www.zcygov.cn/），点击右侧咨询小采，获取采小蜜智能服务管家帮助，或拨打政采云服务热线400-881-7190获取热线服务帮助。</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7、投标人认为采购文件、采购过程、中标或成交结果使自己的权益受到损害的，可以在知道或者应知其权益受到损害之日起7个工作日内以书面形式向采购人、采购代理机构提出质疑。投标人应在法定质疑期内一次性提出针对同一采购程序环节的质疑。否则，逾期地质疑采购人及招标代理机构可不予接收。质疑投标人对采购人、采购代理机构的答复不满意或者采购人、采购代理机构未在规定的时间内作出答复的，可以在答复期满后十五个工作日内向同级政府采购监督管理部门投诉。</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right="0"/>
        <w:textAlignment w:val="auto"/>
        <w:rPr>
          <w:rStyle w:val="21"/>
          <w:rFonts w:hint="eastAsia" w:asciiTheme="minorEastAsia" w:hAnsiTheme="minorEastAsia" w:eastAsiaTheme="minorEastAsia" w:cstheme="minorEastAsia"/>
          <w:sz w:val="24"/>
          <w:szCs w:val="24"/>
          <w:lang w:val="en-US" w:eastAsia="zh-CN"/>
        </w:rPr>
      </w:pPr>
      <w:r>
        <w:rPr>
          <w:rStyle w:val="21"/>
          <w:rFonts w:hint="eastAsia" w:asciiTheme="minorEastAsia" w:hAnsiTheme="minorEastAsia" w:eastAsiaTheme="minorEastAsia" w:cstheme="minorEastAsia"/>
          <w:sz w:val="24"/>
          <w:szCs w:val="24"/>
          <w:lang w:val="en-US" w:eastAsia="zh-CN"/>
        </w:rPr>
        <w:t>七、对本次采购提出询问，请按以下方式联系</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1.采购人信息</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名 称：新疆生产建设兵团第十四师二二四团玉龙幼儿园</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地 址：新疆昆玉市老兵路</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项目联系人：罗欢</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项目联系方式：18690302158</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2.采购代理机构信息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名 称：新疆文韬招标代理有限公司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地 址：新疆昆玉市昆牧路90号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项目联系人：张晶晶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pPr>
      <w:r>
        <w:rPr>
          <w:rFonts w:hint="eastAsia" w:ascii="仿宋" w:hAnsi="仿宋" w:eastAsia="仿宋" w:cs="仿宋"/>
          <w:i w:val="0"/>
          <w:iCs w:val="0"/>
          <w:caps w:val="0"/>
          <w:color w:val="000000"/>
          <w:spacing w:val="0"/>
          <w:sz w:val="24"/>
          <w:szCs w:val="24"/>
          <w:lang w:val="en-US" w:eastAsia="zh-CN" w:bidi="ar-SA"/>
        </w:rPr>
        <w:t>项目联系方式：18016916329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leftChars="0" w:right="0" w:firstLine="240" w:firstLineChars="100"/>
        <w:textAlignment w:val="auto"/>
        <w:outlineLvl w:val="2"/>
        <w:rPr>
          <w:rFonts w:hint="eastAsia" w:ascii="仿宋" w:hAnsi="仿宋" w:eastAsia="仿宋" w:cs="仿宋"/>
          <w:i w:val="0"/>
          <w:iCs w:val="0"/>
          <w:caps w:val="0"/>
          <w:color w:val="000000"/>
          <w:spacing w:val="0"/>
          <w:sz w:val="24"/>
          <w:szCs w:val="24"/>
          <w:lang w:val="en-US" w:eastAsia="zh-CN" w:bidi="ar-SA"/>
        </w:rPr>
        <w:sectPr>
          <w:footerReference r:id="rId6" w:type="default"/>
          <w:pgSz w:w="11906" w:h="16838"/>
          <w:pgMar w:top="1440" w:right="1800" w:bottom="1440" w:left="2040" w:header="851" w:footer="992" w:gutter="0"/>
          <w:pgNumType w:fmt="numberInDash"/>
          <w:cols w:space="425" w:num="1"/>
          <w:docGrid w:type="lines" w:linePitch="312" w:charSpace="0"/>
        </w:sectPr>
      </w:pPr>
    </w:p>
    <w:p>
      <w:pPr>
        <w:spacing w:before="204" w:line="185" w:lineRule="auto"/>
        <w:jc w:val="center"/>
        <w:outlineLvl w:val="0"/>
        <w:rPr>
          <w:rFonts w:hint="eastAsia" w:asciiTheme="minorEastAsia" w:hAnsiTheme="minorEastAsia" w:eastAsiaTheme="minorEastAsia" w:cstheme="minorEastAsia"/>
          <w:spacing w:val="-3"/>
          <w:sz w:val="36"/>
          <w:szCs w:val="36"/>
          <w:lang w:val="en-US" w:eastAsia="zh-CN"/>
          <w14:textOutline w14:w="6531"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3"/>
          <w:sz w:val="36"/>
          <w:szCs w:val="36"/>
          <w:lang w:val="en-US" w:eastAsia="zh-CN"/>
          <w14:textOutline w14:w="6531" w14:cap="flat" w14:cmpd="sng">
            <w14:solidFill>
              <w14:srgbClr w14:val="000000"/>
            </w14:solidFill>
            <w14:prstDash w14:val="solid"/>
            <w14:miter w14:val="0"/>
          </w14:textOutline>
        </w:rPr>
        <w:t>第二章投标人须知前附表</w:t>
      </w:r>
      <w:bookmarkStart w:id="0" w:name="_Toc25639"/>
    </w:p>
    <w:bookmarkEnd w:id="0"/>
    <w:tbl>
      <w:tblPr>
        <w:tblStyle w:val="18"/>
        <w:tblW w:w="100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2"/>
        <w:gridCol w:w="1666"/>
        <w:gridCol w:w="7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52" w:type="dxa"/>
            <w:tcBorders>
              <w:top w:val="single" w:color="auto" w:sz="12" w:space="0"/>
            </w:tcBorders>
            <w:noWrap w:val="0"/>
            <w:vAlign w:val="center"/>
          </w:tcPr>
          <w:p>
            <w:pPr>
              <w:spacing w:line="360" w:lineRule="auto"/>
              <w:jc w:val="center"/>
              <w:rPr>
                <w:rFonts w:hint="eastAsia" w:asciiTheme="minorEastAsia" w:hAnsiTheme="minorEastAsia" w:eastAsiaTheme="minorEastAsia" w:cstheme="minorEastAsia"/>
                <w:b/>
                <w:caps w:val="0"/>
                <w:smallCaps w:val="0"/>
                <w:color w:val="auto"/>
                <w:sz w:val="24"/>
              </w:rPr>
            </w:pPr>
            <w:r>
              <w:rPr>
                <w:rFonts w:hint="eastAsia" w:asciiTheme="minorEastAsia" w:hAnsiTheme="minorEastAsia" w:eastAsiaTheme="minorEastAsia" w:cstheme="minorEastAsia"/>
                <w:b/>
                <w:caps w:val="0"/>
                <w:smallCaps w:val="0"/>
                <w:color w:val="auto"/>
                <w:sz w:val="24"/>
              </w:rPr>
              <w:t>序号</w:t>
            </w:r>
          </w:p>
        </w:tc>
        <w:tc>
          <w:tcPr>
            <w:tcW w:w="1666" w:type="dxa"/>
            <w:tcBorders>
              <w:top w:val="single" w:color="auto" w:sz="12"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caps w:val="0"/>
                <w:smallCaps w:val="0"/>
                <w:color w:val="auto"/>
                <w:sz w:val="24"/>
              </w:rPr>
            </w:pPr>
            <w:r>
              <w:rPr>
                <w:rFonts w:hint="eastAsia" w:asciiTheme="minorEastAsia" w:hAnsiTheme="minorEastAsia" w:eastAsiaTheme="minorEastAsia" w:cstheme="minorEastAsia"/>
                <w:b/>
                <w:caps w:val="0"/>
                <w:smallCaps w:val="0"/>
                <w:color w:val="auto"/>
                <w:sz w:val="24"/>
              </w:rPr>
              <w:t>条款名称</w:t>
            </w:r>
          </w:p>
        </w:tc>
        <w:tc>
          <w:tcPr>
            <w:tcW w:w="7710" w:type="dxa"/>
            <w:tcBorders>
              <w:top w:val="single" w:color="auto" w:sz="12" w:space="0"/>
              <w:left w:val="single" w:color="auto" w:sz="4" w:space="0"/>
            </w:tcBorders>
            <w:noWrap w:val="0"/>
            <w:vAlign w:val="center"/>
          </w:tcPr>
          <w:p>
            <w:pPr>
              <w:spacing w:line="360" w:lineRule="auto"/>
              <w:jc w:val="center"/>
              <w:rPr>
                <w:rFonts w:hint="eastAsia" w:asciiTheme="minorEastAsia" w:hAnsiTheme="minorEastAsia" w:eastAsiaTheme="minorEastAsia" w:cstheme="minorEastAsia"/>
                <w:b/>
                <w:caps w:val="0"/>
                <w:smallCaps w:val="0"/>
                <w:color w:val="auto"/>
                <w:sz w:val="24"/>
              </w:rPr>
            </w:pPr>
            <w:r>
              <w:rPr>
                <w:rFonts w:hint="eastAsia" w:asciiTheme="minorEastAsia" w:hAnsiTheme="minorEastAsia" w:eastAsiaTheme="minorEastAsia" w:cstheme="minorEastAsia"/>
                <w:b/>
                <w:caps w:val="0"/>
                <w:smallCaps w:val="0"/>
                <w:color w:val="auto"/>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1</w:t>
            </w:r>
          </w:p>
        </w:tc>
        <w:tc>
          <w:tcPr>
            <w:tcW w:w="1666" w:type="dxa"/>
            <w:tcBorders>
              <w:right w:val="single" w:color="auto" w:sz="4" w:space="0"/>
            </w:tcBorders>
            <w:noWrap w:val="0"/>
            <w:vAlign w:val="center"/>
          </w:tcPr>
          <w:p>
            <w:pPr>
              <w:spacing w:before="31" w:beforeLines="10" w:after="31" w:afterLines="10"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采购人</w:t>
            </w:r>
          </w:p>
        </w:tc>
        <w:tc>
          <w:tcPr>
            <w:tcW w:w="7710" w:type="dxa"/>
            <w:tcBorders>
              <w:left w:val="single" w:color="auto" w:sz="4" w:space="0"/>
            </w:tcBorders>
            <w:noWrap w:val="0"/>
            <w:vAlign w:val="center"/>
          </w:tcPr>
          <w:p>
            <w:pPr>
              <w:pStyle w:val="28"/>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名称：新疆生产建设兵团第十四师二二四团玉龙幼儿园</w:t>
            </w:r>
          </w:p>
          <w:p>
            <w:pPr>
              <w:pStyle w:val="28"/>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地址：新疆昆玉市老兵路</w:t>
            </w:r>
          </w:p>
          <w:p>
            <w:pPr>
              <w:pStyle w:val="28"/>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项目联系人：罗欢</w:t>
            </w:r>
          </w:p>
          <w:p>
            <w:pPr>
              <w:pStyle w:val="28"/>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aps w:val="0"/>
                <w:smallCaps w:val="0"/>
                <w:color w:val="auto"/>
                <w:sz w:val="24"/>
                <w:lang w:eastAsia="zh-CN"/>
              </w:rPr>
            </w:pPr>
            <w:r>
              <w:rPr>
                <w:rFonts w:hint="eastAsia" w:asciiTheme="minorEastAsia" w:hAnsiTheme="minorEastAsia" w:eastAsiaTheme="minorEastAsia" w:cstheme="minorEastAsia"/>
                <w:sz w:val="24"/>
                <w:szCs w:val="24"/>
                <w:highlight w:val="none"/>
                <w:lang w:val="en-US" w:eastAsia="zh-CN"/>
              </w:rPr>
              <w:t xml:space="preserve">项目联系方式：1869030215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2</w:t>
            </w:r>
          </w:p>
        </w:tc>
        <w:tc>
          <w:tcPr>
            <w:tcW w:w="1666" w:type="dxa"/>
            <w:tcBorders>
              <w:right w:val="single" w:color="auto" w:sz="4" w:space="0"/>
            </w:tcBorders>
            <w:noWrap w:val="0"/>
            <w:vAlign w:val="center"/>
          </w:tcPr>
          <w:p>
            <w:pPr>
              <w:spacing w:before="31" w:beforeLines="10" w:after="31" w:afterLines="10"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代理机构</w:t>
            </w:r>
          </w:p>
        </w:tc>
        <w:tc>
          <w:tcPr>
            <w:tcW w:w="7710" w:type="dxa"/>
            <w:tcBorders>
              <w:left w:val="single" w:color="auto" w:sz="4" w:space="0"/>
            </w:tcBorders>
            <w:noWrap w:val="0"/>
            <w:vAlign w:val="center"/>
          </w:tcPr>
          <w:p>
            <w:pPr>
              <w:spacing w:before="31" w:beforeLines="10" w:after="31" w:afterLines="10" w:line="360" w:lineRule="auto"/>
              <w:rPr>
                <w:rFonts w:hint="eastAsia" w:asciiTheme="minorEastAsia" w:hAnsiTheme="minorEastAsia" w:eastAsiaTheme="minorEastAsia" w:cstheme="minorEastAsia"/>
                <w:caps w:val="0"/>
                <w:smallCaps w:val="0"/>
                <w:color w:val="auto"/>
                <w:sz w:val="24"/>
                <w:lang w:val="en-US" w:eastAsia="zh-CN"/>
              </w:rPr>
            </w:pPr>
            <w:r>
              <w:rPr>
                <w:rFonts w:hint="eastAsia" w:asciiTheme="minorEastAsia" w:hAnsiTheme="minorEastAsia" w:eastAsiaTheme="minorEastAsia" w:cstheme="minorEastAsia"/>
                <w:caps w:val="0"/>
                <w:smallCaps w:val="0"/>
                <w:color w:val="auto"/>
                <w:sz w:val="24"/>
                <w:lang w:val="en-US" w:eastAsia="zh-CN"/>
              </w:rPr>
              <w:t>名 称：新疆文韬招标代理有限公司             </w:t>
            </w:r>
          </w:p>
          <w:p>
            <w:pPr>
              <w:spacing w:before="31" w:beforeLines="10" w:after="31" w:afterLines="10" w:line="360" w:lineRule="auto"/>
              <w:rPr>
                <w:rFonts w:hint="eastAsia" w:asciiTheme="minorEastAsia" w:hAnsiTheme="minorEastAsia" w:eastAsiaTheme="minorEastAsia" w:cstheme="minorEastAsia"/>
                <w:caps w:val="0"/>
                <w:smallCaps w:val="0"/>
                <w:color w:val="auto"/>
                <w:sz w:val="24"/>
                <w:lang w:val="en-US" w:eastAsia="zh-CN"/>
              </w:rPr>
            </w:pPr>
            <w:r>
              <w:rPr>
                <w:rFonts w:hint="eastAsia" w:asciiTheme="minorEastAsia" w:hAnsiTheme="minorEastAsia" w:eastAsiaTheme="minorEastAsia" w:cstheme="minorEastAsia"/>
                <w:caps w:val="0"/>
                <w:smallCaps w:val="0"/>
                <w:color w:val="auto"/>
                <w:sz w:val="24"/>
                <w:lang w:val="en-US" w:eastAsia="zh-CN"/>
              </w:rPr>
              <w:t>地 址：新疆昆玉市昆牧路90号 </w:t>
            </w:r>
          </w:p>
          <w:p>
            <w:pPr>
              <w:spacing w:before="31" w:beforeLines="10" w:after="31" w:afterLines="10" w:line="360" w:lineRule="auto"/>
              <w:rPr>
                <w:rFonts w:hint="eastAsia" w:asciiTheme="minorEastAsia" w:hAnsiTheme="minorEastAsia" w:eastAsiaTheme="minorEastAsia" w:cstheme="minorEastAsia"/>
                <w:caps w:val="0"/>
                <w:smallCaps w:val="0"/>
                <w:color w:val="auto"/>
                <w:sz w:val="24"/>
                <w:lang w:val="en-US" w:eastAsia="zh-CN"/>
              </w:rPr>
            </w:pPr>
            <w:r>
              <w:rPr>
                <w:rFonts w:hint="eastAsia" w:asciiTheme="minorEastAsia" w:hAnsiTheme="minorEastAsia" w:eastAsiaTheme="minorEastAsia" w:cstheme="minorEastAsia"/>
                <w:caps w:val="0"/>
                <w:smallCaps w:val="0"/>
                <w:color w:val="auto"/>
                <w:sz w:val="24"/>
                <w:lang w:val="en-US" w:eastAsia="zh-CN"/>
              </w:rPr>
              <w:t>项目联系人：张晶晶   </w:t>
            </w:r>
          </w:p>
          <w:p>
            <w:pPr>
              <w:spacing w:before="31" w:beforeLines="10" w:after="31" w:afterLines="10" w:line="360" w:lineRule="auto"/>
              <w:rPr>
                <w:rFonts w:hint="eastAsia" w:asciiTheme="minorEastAsia" w:hAnsiTheme="minorEastAsia" w:eastAsiaTheme="minorEastAsia" w:cstheme="minorEastAsia"/>
                <w:caps w:val="0"/>
                <w:smallCaps w:val="0"/>
                <w:color w:val="auto"/>
                <w:sz w:val="24"/>
                <w:lang w:val="en-US" w:eastAsia="zh-CN"/>
              </w:rPr>
            </w:pPr>
            <w:r>
              <w:rPr>
                <w:rFonts w:hint="eastAsia" w:asciiTheme="minorEastAsia" w:hAnsiTheme="minorEastAsia" w:eastAsiaTheme="minorEastAsia" w:cstheme="minorEastAsia"/>
                <w:caps w:val="0"/>
                <w:smallCaps w:val="0"/>
                <w:color w:val="auto"/>
                <w:sz w:val="24"/>
                <w:lang w:val="en-US" w:eastAsia="zh-CN"/>
              </w:rPr>
              <w:t>项目联系方式：18016916329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3</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采购项目</w:t>
            </w:r>
          </w:p>
          <w:p>
            <w:pPr>
              <w:spacing w:line="360" w:lineRule="auto"/>
              <w:jc w:val="center"/>
              <w:rPr>
                <w:rFonts w:hint="eastAsia" w:asciiTheme="minorEastAsia" w:hAnsiTheme="minorEastAsia" w:eastAsiaTheme="minorEastAsia" w:cstheme="minorEastAsia"/>
                <w:caps w:val="0"/>
                <w:smallCaps w:val="0"/>
                <w:color w:val="auto"/>
                <w:sz w:val="24"/>
                <w:lang w:val="en-US" w:eastAsia="zh-CN"/>
              </w:rPr>
            </w:pPr>
            <w:r>
              <w:rPr>
                <w:rFonts w:hint="eastAsia" w:asciiTheme="minorEastAsia" w:hAnsiTheme="minorEastAsia" w:eastAsiaTheme="minorEastAsia" w:cstheme="minorEastAsia"/>
                <w:caps w:val="0"/>
                <w:smallCaps w:val="0"/>
                <w:color w:val="auto"/>
                <w:sz w:val="24"/>
              </w:rPr>
              <w:t>名称</w:t>
            </w:r>
            <w:r>
              <w:rPr>
                <w:rFonts w:hint="eastAsia" w:asciiTheme="minorEastAsia" w:hAnsiTheme="minorEastAsia" w:eastAsiaTheme="minorEastAsia" w:cstheme="minorEastAsia"/>
                <w:caps w:val="0"/>
                <w:smallCaps w:val="0"/>
                <w:color w:val="auto"/>
                <w:sz w:val="24"/>
                <w:lang w:val="en-US" w:eastAsia="zh-CN"/>
              </w:rPr>
              <w:t>及编号</w:t>
            </w:r>
          </w:p>
        </w:tc>
        <w:tc>
          <w:tcPr>
            <w:tcW w:w="7710" w:type="dxa"/>
            <w:tcBorders>
              <w:left w:val="single" w:color="auto" w:sz="4" w:space="0"/>
            </w:tcBorders>
            <w:noWrap w:val="0"/>
            <w:vAlign w:val="center"/>
          </w:tcPr>
          <w:p>
            <w:pPr>
              <w:pStyle w:val="28"/>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w:t>
            </w:r>
            <w:r>
              <w:rPr>
                <w:rFonts w:hint="eastAsia" w:asciiTheme="minorEastAsia" w:hAnsiTheme="minorEastAsia" w:eastAsiaTheme="minorEastAsia" w:cstheme="minorEastAsia"/>
                <w:sz w:val="24"/>
                <w:szCs w:val="24"/>
                <w:lang w:val="en-US" w:eastAsia="zh-CN"/>
              </w:rPr>
              <w:t>目名称：224团幼儿园2024年食堂食材配送服务采购项目</w:t>
            </w:r>
          </w:p>
          <w:p>
            <w:pPr>
              <w:widowControl/>
              <w:spacing w:line="360" w:lineRule="auto"/>
              <w:jc w:val="left"/>
              <w:rPr>
                <w:rFonts w:hint="eastAsia" w:asciiTheme="minorEastAsia" w:hAnsiTheme="minorEastAsia" w:eastAsiaTheme="minorEastAsia" w:cstheme="minorEastAsia"/>
                <w:bCs/>
                <w:caps w:val="0"/>
                <w:smallCaps w:val="0"/>
                <w:color w:val="auto"/>
                <w:kern w:val="0"/>
                <w:sz w:val="24"/>
                <w:szCs w:val="24"/>
                <w:lang w:eastAsia="zh-CN"/>
              </w:rPr>
            </w:pPr>
            <w:r>
              <w:rPr>
                <w:rFonts w:hint="eastAsia" w:asciiTheme="minorEastAsia" w:hAnsiTheme="minorEastAsia" w:eastAsiaTheme="minorEastAsia" w:cstheme="minorEastAsia"/>
                <w:sz w:val="24"/>
                <w:szCs w:val="24"/>
                <w:highlight w:val="none"/>
                <w:lang w:val="en-US" w:eastAsia="zh-CN" w:bidi="ar-SA"/>
              </w:rPr>
              <w:t>项目编号：B14S224T[2024]74号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4</w:t>
            </w:r>
          </w:p>
        </w:tc>
        <w:tc>
          <w:tcPr>
            <w:tcW w:w="1666" w:type="dxa"/>
            <w:tcBorders>
              <w:right w:val="single" w:color="auto" w:sz="4" w:space="0"/>
            </w:tcBorders>
            <w:noWrap w:val="0"/>
            <w:vAlign w:val="center"/>
          </w:tcPr>
          <w:p>
            <w:pPr>
              <w:pStyle w:val="28"/>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采购内容</w:t>
            </w:r>
          </w:p>
        </w:tc>
        <w:tc>
          <w:tcPr>
            <w:tcW w:w="7710" w:type="dxa"/>
            <w:tcBorders>
              <w:left w:val="single" w:color="auto" w:sz="4" w:space="0"/>
            </w:tcBorders>
            <w:noWrap w:val="0"/>
            <w:vAlign w:val="center"/>
          </w:tcPr>
          <w:p>
            <w:pPr>
              <w:pStyle w:val="28"/>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sz w:val="24"/>
                <w:szCs w:val="24"/>
                <w:lang w:eastAsia="zh-CN"/>
              </w:rPr>
              <w:t>农副产品、蔬菜、水果、粮油、肉、蛋、奶制品</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具体</w:t>
            </w:r>
            <w:r>
              <w:rPr>
                <w:rFonts w:hint="eastAsia" w:asciiTheme="minorEastAsia" w:hAnsiTheme="minorEastAsia" w:eastAsiaTheme="minorEastAsia" w:cstheme="minorEastAsia"/>
                <w:sz w:val="24"/>
                <w:szCs w:val="24"/>
                <w:lang w:eastAsia="zh-CN"/>
              </w:rPr>
              <w:t>详见采购需求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5</w:t>
            </w:r>
          </w:p>
        </w:tc>
        <w:tc>
          <w:tcPr>
            <w:tcW w:w="1666" w:type="dxa"/>
            <w:tcBorders>
              <w:right w:val="single" w:color="auto" w:sz="4" w:space="0"/>
            </w:tcBorders>
            <w:noWrap w:val="0"/>
            <w:vAlign w:val="center"/>
          </w:tcPr>
          <w:p>
            <w:pPr>
              <w:pStyle w:val="28"/>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资金来源</w:t>
            </w:r>
          </w:p>
        </w:tc>
        <w:tc>
          <w:tcPr>
            <w:tcW w:w="7710" w:type="dxa"/>
            <w:tcBorders>
              <w:left w:val="single" w:color="auto" w:sz="4" w:space="0"/>
            </w:tcBorders>
            <w:noWrap w:val="0"/>
            <w:vAlign w:val="bottom"/>
          </w:tcPr>
          <w:p>
            <w:pPr>
              <w:pStyle w:val="28"/>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教育保障机制补助经费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6</w:t>
            </w:r>
          </w:p>
        </w:tc>
        <w:tc>
          <w:tcPr>
            <w:tcW w:w="1666" w:type="dxa"/>
            <w:tcBorders>
              <w:right w:val="single" w:color="auto" w:sz="4" w:space="0"/>
            </w:tcBorders>
            <w:noWrap w:val="0"/>
            <w:vAlign w:val="center"/>
          </w:tcPr>
          <w:p>
            <w:pPr>
              <w:tabs>
                <w:tab w:val="left" w:pos="900"/>
              </w:tabs>
              <w:spacing w:before="31" w:beforeLines="10" w:after="31" w:afterLines="10" w:line="360" w:lineRule="auto"/>
              <w:jc w:val="center"/>
              <w:rPr>
                <w:rFonts w:hint="eastAsia" w:asciiTheme="minorEastAsia" w:hAnsiTheme="minorEastAsia" w:eastAsiaTheme="minorEastAsia" w:cstheme="minorEastAsia"/>
                <w:caps w:val="0"/>
                <w:smallCaps w:val="0"/>
                <w:color w:val="auto"/>
                <w:sz w:val="24"/>
                <w:lang w:val="en-US" w:eastAsia="zh-CN"/>
              </w:rPr>
            </w:pPr>
            <w:r>
              <w:rPr>
                <w:rFonts w:hint="eastAsia" w:asciiTheme="minorEastAsia" w:hAnsiTheme="minorEastAsia" w:eastAsiaTheme="minorEastAsia" w:cstheme="minorEastAsia"/>
                <w:caps w:val="0"/>
                <w:smallCaps w:val="0"/>
                <w:color w:val="auto"/>
                <w:kern w:val="0"/>
                <w:sz w:val="24"/>
              </w:rPr>
              <w:t>采购</w:t>
            </w:r>
            <w:r>
              <w:rPr>
                <w:rFonts w:hint="eastAsia" w:asciiTheme="minorEastAsia" w:hAnsiTheme="minorEastAsia" w:eastAsiaTheme="minorEastAsia" w:cstheme="minorEastAsia"/>
                <w:caps w:val="0"/>
                <w:smallCaps w:val="0"/>
                <w:color w:val="auto"/>
                <w:kern w:val="0"/>
                <w:sz w:val="24"/>
                <w:lang w:val="en-US" w:eastAsia="zh-CN"/>
              </w:rPr>
              <w:t>最高限价</w:t>
            </w:r>
          </w:p>
        </w:tc>
        <w:tc>
          <w:tcPr>
            <w:tcW w:w="7710" w:type="dxa"/>
            <w:tcBorders>
              <w:left w:val="single" w:color="auto" w:sz="4" w:space="0"/>
            </w:tcBorders>
            <w:noWrap w:val="0"/>
            <w:vAlign w:val="center"/>
          </w:tcPr>
          <w:p>
            <w:pPr>
              <w:numPr>
                <w:ilvl w:val="0"/>
                <w:numId w:val="0"/>
              </w:numPr>
              <w:spacing w:line="360" w:lineRule="auto"/>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 xml:space="preserve">总    价： 500000  </w:t>
            </w:r>
            <w:r>
              <w:rPr>
                <w:rFonts w:hint="eastAsia" w:asciiTheme="minorEastAsia" w:hAnsiTheme="minorEastAsia" w:eastAsiaTheme="minorEastAsia" w:cstheme="minorEastAsia"/>
                <w:b/>
                <w:color w:val="auto"/>
                <w:sz w:val="24"/>
                <w:szCs w:val="24"/>
                <w:highlight w:val="none"/>
                <w:lang w:val="en-US" w:eastAsia="zh-CN"/>
              </w:rPr>
              <w:t>元（大写：伍拾万元整）</w:t>
            </w:r>
          </w:p>
          <w:p>
            <w:pPr>
              <w:spacing w:line="360" w:lineRule="auto"/>
              <w:ind w:left="1"/>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报价</w:t>
            </w:r>
            <w:r>
              <w:rPr>
                <w:rFonts w:hint="eastAsia" w:asciiTheme="minorEastAsia" w:hAnsiTheme="minorEastAsia" w:eastAsiaTheme="minorEastAsia" w:cstheme="minorEastAsia"/>
                <w:b/>
                <w:sz w:val="24"/>
                <w:szCs w:val="24"/>
              </w:rPr>
              <w:t>超过最高限价的报价为无效报价)</w:t>
            </w:r>
          </w:p>
          <w:p>
            <w:pPr>
              <w:tabs>
                <w:tab w:val="left" w:pos="900"/>
              </w:tabs>
              <w:spacing w:before="31" w:beforeLines="10" w:after="31" w:afterLines="10" w:line="360" w:lineRule="auto"/>
              <w:rPr>
                <w:rFonts w:hint="eastAsia" w:asciiTheme="minorEastAsia" w:hAnsiTheme="minorEastAsia" w:eastAsiaTheme="minorEastAsia" w:cstheme="minorEastAsia"/>
                <w:caps w:val="0"/>
                <w:smallCaps w:val="0"/>
                <w:color w:val="auto"/>
                <w:kern w:val="0"/>
                <w:sz w:val="24"/>
              </w:rPr>
            </w:pPr>
            <w:r>
              <w:rPr>
                <w:rFonts w:hint="eastAsia" w:asciiTheme="minorEastAsia" w:hAnsiTheme="minorEastAsia" w:eastAsiaTheme="minorEastAsia" w:cstheme="minorEastAsia"/>
                <w:b w:val="0"/>
                <w:bCs/>
                <w:color w:val="191919"/>
                <w:sz w:val="24"/>
                <w:szCs w:val="24"/>
                <w:shd w:val="clear" w:color="auto" w:fill="FFFFFF"/>
                <w:lang w:val="en-US" w:eastAsia="zh-CN"/>
              </w:rPr>
              <w:t>注：</w:t>
            </w:r>
            <w:r>
              <w:rPr>
                <w:rFonts w:hint="eastAsia" w:asciiTheme="minorEastAsia" w:hAnsiTheme="minorEastAsia" w:eastAsiaTheme="minorEastAsia" w:cstheme="minorEastAsia"/>
                <w:b w:val="0"/>
                <w:bCs/>
                <w:color w:val="191919"/>
                <w:sz w:val="24"/>
                <w:szCs w:val="24"/>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lang w:val="en-US" w:eastAsia="zh-CN"/>
              </w:rPr>
              <w:t>7</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评标方法</w:t>
            </w:r>
          </w:p>
        </w:tc>
        <w:tc>
          <w:tcPr>
            <w:tcW w:w="7710" w:type="dxa"/>
            <w:tcBorders>
              <w:left w:val="single" w:color="auto" w:sz="4" w:space="0"/>
            </w:tcBorders>
            <w:noWrap w:val="0"/>
            <w:vAlign w:val="center"/>
          </w:tcPr>
          <w:p>
            <w:pPr>
              <w:keepNext w:val="0"/>
              <w:keepLines w:val="0"/>
              <w:suppressLineNumbers w:val="0"/>
              <w:spacing w:before="0" w:beforeAutospacing="0" w:after="0" w:afterAutospacing="0" w:line="360" w:lineRule="auto"/>
              <w:ind w:right="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本项目评标办法：</w:t>
            </w:r>
            <w:r>
              <w:rPr>
                <w:rFonts w:hint="eastAsia" w:asciiTheme="minorEastAsia" w:hAnsiTheme="minorEastAsia" w:eastAsiaTheme="minorEastAsia" w:cstheme="minorEastAsia"/>
                <w:b/>
                <w:bCs/>
              </w:rPr>
              <w:t>采用综合评分法。</w:t>
            </w:r>
          </w:p>
          <w:p>
            <w:pPr>
              <w:spacing w:line="360" w:lineRule="auto"/>
              <w:jc w:val="left"/>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b w:val="0"/>
                <w:bCs/>
                <w:color w:val="191919"/>
                <w:kern w:val="2"/>
                <w:sz w:val="24"/>
                <w:szCs w:val="24"/>
                <w:shd w:val="clear" w:color="auto" w:fill="FFFFFF"/>
                <w:lang w:val="en-US" w:eastAsia="zh-CN" w:bidi="ar-SA"/>
              </w:rPr>
              <w:t>综合评分法是指在最大限度地满足招标文件实质性要求前提下，按照招标文件中规定的评分细则评审后，以评标最终得分最高的投标人作为中标人的评标方法。 每一投标人的最终得分为所有评委评分的算术平均值。得分相同的，报价较低的一方为中标人。得分且投标报价相同的，技术指标较优的一方为中标人。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lang w:val="en-US" w:eastAsia="zh-CN"/>
              </w:rPr>
              <w:t>8</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olor w:val="000000"/>
                <w:sz w:val="24"/>
                <w:szCs w:val="24"/>
                <w:lang w:val="en-US" w:eastAsia="zh-CN"/>
              </w:rPr>
              <w:t>服务期限</w:t>
            </w:r>
          </w:p>
        </w:tc>
        <w:tc>
          <w:tcPr>
            <w:tcW w:w="7710" w:type="dxa"/>
            <w:tcBorders>
              <w:left w:val="single" w:color="auto" w:sz="4" w:space="0"/>
            </w:tcBorders>
            <w:noWrap w:val="0"/>
            <w:vAlign w:val="center"/>
          </w:tcPr>
          <w:p>
            <w:pPr>
              <w:spacing w:line="360" w:lineRule="auto"/>
              <w:rPr>
                <w:rFonts w:hint="default" w:asciiTheme="minorEastAsia" w:hAnsiTheme="minorEastAsia" w:eastAsiaTheme="minorEastAsia" w:cstheme="minorEastAsia"/>
                <w:caps w:val="0"/>
                <w:smallCaps w:val="0"/>
                <w:color w:val="auto"/>
                <w:sz w:val="24"/>
                <w:lang w:val="en-US" w:eastAsia="zh-CN"/>
              </w:rPr>
            </w:pPr>
            <w:r>
              <w:rPr>
                <w:rFonts w:hint="eastAsia" w:asciiTheme="minorEastAsia" w:hAnsiTheme="minorEastAsia" w:eastAsiaTheme="minorEastAsia" w:cstheme="minorEastAsia"/>
                <w:caps w:val="0"/>
                <w:smallCaps w:val="0"/>
                <w:color w:val="auto"/>
                <w:sz w:val="24"/>
                <w:lang w:val="en-US" w:eastAsia="zh-CN"/>
              </w:rPr>
              <w:t>74天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lang w:val="en-US" w:eastAsia="zh-CN"/>
              </w:rPr>
              <w:t>9</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质量要求</w:t>
            </w:r>
          </w:p>
        </w:tc>
        <w:tc>
          <w:tcPr>
            <w:tcW w:w="7710" w:type="dxa"/>
            <w:tcBorders>
              <w:left w:val="single" w:color="auto" w:sz="4" w:space="0"/>
            </w:tcBorders>
            <w:noWrap w:val="0"/>
            <w:vAlign w:val="center"/>
          </w:tcPr>
          <w:p>
            <w:pPr>
              <w:spacing w:line="360" w:lineRule="auto"/>
              <w:jc w:val="left"/>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合格，必须达到国家和行业规定标准及招标文件中规定的标准。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1</w:t>
            </w:r>
            <w:r>
              <w:rPr>
                <w:rFonts w:hint="eastAsia" w:asciiTheme="minorEastAsia" w:hAnsiTheme="minorEastAsia" w:eastAsiaTheme="minorEastAsia" w:cstheme="minorEastAsia"/>
                <w:caps w:val="0"/>
                <w:smallCaps w:val="0"/>
                <w:color w:val="auto"/>
                <w:sz w:val="24"/>
                <w:highlight w:val="none"/>
                <w:lang w:val="en-US" w:eastAsia="zh-CN"/>
              </w:rPr>
              <w:t>0</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联合体投标</w:t>
            </w:r>
          </w:p>
        </w:tc>
        <w:tc>
          <w:tcPr>
            <w:tcW w:w="7710" w:type="dxa"/>
            <w:tcBorders>
              <w:left w:val="single" w:color="auto" w:sz="4" w:space="0"/>
            </w:tcBorders>
            <w:noWrap w:val="0"/>
            <w:vAlign w:val="center"/>
          </w:tcPr>
          <w:p>
            <w:pPr>
              <w:spacing w:line="360" w:lineRule="auto"/>
              <w:jc w:val="left"/>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1</w:t>
            </w:r>
            <w:r>
              <w:rPr>
                <w:rFonts w:hint="eastAsia" w:asciiTheme="minorEastAsia" w:hAnsiTheme="minorEastAsia" w:eastAsiaTheme="minorEastAsia" w:cstheme="minorEastAsia"/>
                <w:caps w:val="0"/>
                <w:smallCaps w:val="0"/>
                <w:color w:val="auto"/>
                <w:sz w:val="24"/>
                <w:highlight w:val="none"/>
                <w:lang w:val="en-US" w:eastAsia="zh-CN"/>
              </w:rPr>
              <w:t>1</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考察现场</w:t>
            </w:r>
          </w:p>
        </w:tc>
        <w:tc>
          <w:tcPr>
            <w:tcW w:w="7710" w:type="dxa"/>
            <w:tcBorders>
              <w:left w:val="single" w:color="auto" w:sz="4" w:space="0"/>
            </w:tcBorders>
            <w:noWrap w:val="0"/>
            <w:vAlign w:val="center"/>
          </w:tcPr>
          <w:p>
            <w:pPr>
              <w:spacing w:line="360" w:lineRule="auto"/>
              <w:jc w:val="left"/>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1</w:t>
            </w:r>
            <w:r>
              <w:rPr>
                <w:rFonts w:hint="eastAsia" w:asciiTheme="minorEastAsia" w:hAnsiTheme="minorEastAsia" w:eastAsiaTheme="minorEastAsia" w:cstheme="minorEastAsia"/>
                <w:caps w:val="0"/>
                <w:smallCaps w:val="0"/>
                <w:color w:val="auto"/>
                <w:sz w:val="24"/>
                <w:highlight w:val="none"/>
                <w:lang w:val="en-US" w:eastAsia="zh-CN"/>
              </w:rPr>
              <w:t>2</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投标人对招标文件提出质疑的时间</w:t>
            </w:r>
          </w:p>
        </w:tc>
        <w:tc>
          <w:tcPr>
            <w:tcW w:w="7710" w:type="dxa"/>
            <w:tcBorders>
              <w:left w:val="single" w:color="auto" w:sz="4" w:space="0"/>
            </w:tcBorders>
            <w:noWrap w:val="0"/>
            <w:vAlign w:val="center"/>
          </w:tcPr>
          <w:p>
            <w:p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olor w:val="000000"/>
                <w:szCs w:val="21"/>
                <w:highlight w:val="none"/>
              </w:rPr>
              <w:t>投标人认为采购文件、采购过程和中标、成交结果使自己的权益受到损害的，可以在知道或者应知其权益受到损害之日起7个工作日内，以书面形式向采购人提出质疑。</w:t>
            </w:r>
          </w:p>
          <w:p>
            <w:p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接受质疑的单位：</w:t>
            </w:r>
            <w:r>
              <w:rPr>
                <w:rFonts w:hint="eastAsia" w:asciiTheme="minorEastAsia" w:hAnsiTheme="minorEastAsia"/>
                <w:color w:val="000000"/>
                <w:szCs w:val="21"/>
                <w:highlight w:val="none"/>
              </w:rPr>
              <w:t>新疆文韬招标代理有限公司 </w:t>
            </w:r>
            <w:r>
              <w:rPr>
                <w:rFonts w:hint="eastAsia" w:asciiTheme="minorEastAsia" w:hAnsiTheme="minorEastAsia"/>
                <w:color w:val="000000"/>
                <w:szCs w:val="21"/>
                <w:highlight w:val="none"/>
                <w:lang w:val="en-US" w:eastAsia="zh-CN"/>
              </w:rPr>
              <w:t>  </w:t>
            </w:r>
            <w:r>
              <w:rPr>
                <w:rFonts w:hint="eastAsia" w:asciiTheme="minorEastAsia" w:hAnsiTheme="minorEastAsia" w:eastAsiaTheme="minorEastAsia" w:cstheme="minorEastAsia"/>
                <w:color w:val="000000"/>
                <w:sz w:val="24"/>
                <w:szCs w:val="24"/>
                <w:lang w:val="en-US" w:eastAsia="zh-CN"/>
              </w:rPr>
              <w:t> </w:t>
            </w:r>
          </w:p>
          <w:p>
            <w:p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联系电话：张晶晶</w:t>
            </w:r>
          </w:p>
          <w:p>
            <w:pPr>
              <w:spacing w:line="360" w:lineRule="auto"/>
              <w:rPr>
                <w:rFonts w:hint="default" w:asciiTheme="minorEastAsia" w:hAnsiTheme="minorEastAsia" w:eastAsiaTheme="minorEastAsia" w:cstheme="minorEastAsia"/>
                <w:caps w:val="0"/>
                <w:smallCaps w:val="0"/>
                <w:color w:val="auto"/>
                <w:lang w:val="en-US" w:eastAsia="zh-CN"/>
              </w:rPr>
            </w:pPr>
            <w:r>
              <w:rPr>
                <w:rFonts w:hint="eastAsia" w:asciiTheme="minorEastAsia" w:hAnsiTheme="minorEastAsia" w:eastAsiaTheme="minorEastAsia" w:cstheme="minorEastAsia"/>
                <w:color w:val="000000"/>
                <w:sz w:val="24"/>
                <w:szCs w:val="24"/>
                <w:lang w:val="en-US" w:eastAsia="zh-CN"/>
              </w:rPr>
              <w:t>地址：昆玉市昆牧路90号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1"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szCs w:val="24"/>
                <w:highlight w:val="none"/>
                <w:lang w:eastAsia="zh-CN"/>
              </w:rPr>
            </w:pPr>
            <w:r>
              <w:rPr>
                <w:rFonts w:hint="eastAsia" w:asciiTheme="minorEastAsia" w:hAnsiTheme="minorEastAsia" w:eastAsiaTheme="minorEastAsia" w:cstheme="minorEastAsia"/>
                <w:caps w:val="0"/>
                <w:smallCaps w:val="0"/>
                <w:color w:val="auto"/>
                <w:sz w:val="24"/>
                <w:szCs w:val="24"/>
                <w:highlight w:val="none"/>
              </w:rPr>
              <w:t>1</w:t>
            </w:r>
            <w:r>
              <w:rPr>
                <w:rFonts w:hint="eastAsia" w:asciiTheme="minorEastAsia" w:hAnsiTheme="minorEastAsia" w:eastAsiaTheme="minorEastAsia" w:cstheme="minorEastAsia"/>
                <w:caps w:val="0"/>
                <w:smallCaps w:val="0"/>
                <w:color w:val="auto"/>
                <w:sz w:val="24"/>
                <w:szCs w:val="24"/>
                <w:highlight w:val="none"/>
                <w:lang w:val="en-US" w:eastAsia="zh-CN"/>
              </w:rPr>
              <w:t>3</w:t>
            </w:r>
          </w:p>
        </w:tc>
        <w:tc>
          <w:tcPr>
            <w:tcW w:w="1666" w:type="dxa"/>
            <w:tcBorders>
              <w:right w:val="single" w:color="auto" w:sz="4" w:space="0"/>
            </w:tcBorders>
            <w:noWrap w:val="0"/>
            <w:vAlign w:val="center"/>
          </w:tcPr>
          <w:p>
            <w:pPr>
              <w:overflowPunct w:val="0"/>
              <w:spacing w:line="360" w:lineRule="auto"/>
              <w:jc w:val="center"/>
              <w:rPr>
                <w:rFonts w:hint="eastAsia" w:asciiTheme="minorEastAsia" w:hAnsiTheme="minorEastAsia" w:eastAsiaTheme="minorEastAsia" w:cstheme="minorEastAsia"/>
                <w:caps w:val="0"/>
                <w:smallCaps w:val="0"/>
                <w:color w:val="auto"/>
                <w:sz w:val="24"/>
                <w:szCs w:val="24"/>
              </w:rPr>
            </w:pPr>
            <w:r>
              <w:rPr>
                <w:rFonts w:hint="eastAsia" w:asciiTheme="minorEastAsia" w:hAnsiTheme="minorEastAsia" w:eastAsiaTheme="minorEastAsia" w:cstheme="minorEastAsia"/>
                <w:caps w:val="0"/>
                <w:smallCaps w:val="0"/>
                <w:color w:val="auto"/>
                <w:sz w:val="24"/>
                <w:szCs w:val="24"/>
              </w:rPr>
              <w:t>申请人</w:t>
            </w:r>
          </w:p>
          <w:p>
            <w:pPr>
              <w:overflowPunct w:val="0"/>
              <w:spacing w:line="360" w:lineRule="auto"/>
              <w:jc w:val="center"/>
              <w:rPr>
                <w:rFonts w:hint="eastAsia" w:asciiTheme="minorEastAsia" w:hAnsiTheme="minorEastAsia" w:eastAsiaTheme="minorEastAsia" w:cstheme="minorEastAsia"/>
                <w:caps w:val="0"/>
                <w:smallCaps w:val="0"/>
                <w:color w:val="auto"/>
                <w:sz w:val="24"/>
                <w:szCs w:val="24"/>
              </w:rPr>
            </w:pPr>
            <w:r>
              <w:rPr>
                <w:rFonts w:hint="eastAsia" w:asciiTheme="minorEastAsia" w:hAnsiTheme="minorEastAsia" w:eastAsiaTheme="minorEastAsia" w:cstheme="minorEastAsia"/>
                <w:caps w:val="0"/>
                <w:smallCaps w:val="0"/>
                <w:color w:val="auto"/>
                <w:sz w:val="24"/>
                <w:szCs w:val="24"/>
              </w:rPr>
              <w:t>资格要求</w:t>
            </w:r>
          </w:p>
        </w:tc>
        <w:tc>
          <w:tcPr>
            <w:tcW w:w="7710" w:type="dxa"/>
            <w:tcBorders>
              <w:left w:val="single" w:color="auto" w:sz="4" w:space="0"/>
            </w:tcBorders>
            <w:noWrap w:val="0"/>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 xml:space="preserve">1.满足《中华人民共和国政府采购法》第二十二条规定（并提供“兵团政府采购供应商信用承诺函”）； </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2.落实政府采购政策需满足的资格要求：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（1）财政部、发展改革委、生态环境部、市场监管总局《关于调整优化节能产品、环境标志产品政府采购执行机制的通知》（财库〔2019〕9号）                                      （2）财政部、发展改革委《关于印发节能产品政府采购品目清单的通知》（财库〔2019〕19号）</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（3）《关于印发环境标志产品政府采购品目清单的通知》(财库〔2019〕18号)</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（4）财政部、工业和信息化部文件关于印发《政府采购促进中小企业发展管理办法》（财库〔2020〕46号文）</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（5）《关于进一步提高政府采购透明度和采购效率相关事宜的通知》（兵财库〔2024】16号）</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（6）财政部、司法部《关于政府采购支持监狱企业发展有关问题的通知》（财库〔2014〕68号）</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（7）财政部、民政部、中国残疾人联合会文件《关于促进残疾人就业政府采购政策的通知》（财库〔2017〕141号）； </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3.本项目的特定资格要求：</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（1）、供应商须具备有效的营业执照、具有独立承担民事责任能力注册的法人；供应必须具有完成本项目所需的专业技术能力；</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（2）、供应商必须提供有效的《食品生产许可证》或《食品经营许可证》</w:t>
            </w:r>
          </w:p>
          <w:p>
            <w:pPr>
              <w:pStyle w:val="15"/>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90" w:lineRule="exact"/>
              <w:ind w:left="0" w:right="0"/>
              <w:textAlignment w:val="auto"/>
              <w:rPr>
                <w:rFonts w:hint="eastAsia" w:asciiTheme="minorEastAsia" w:hAnsiTheme="minorEastAsia" w:eastAsiaTheme="minorEastAsia" w:cstheme="minorEastAsia"/>
                <w:caps w:val="0"/>
                <w:smallCaps w:val="0"/>
                <w:color w:val="auto"/>
                <w:sz w:val="24"/>
                <w:szCs w:val="24"/>
              </w:rPr>
            </w:pPr>
            <w:r>
              <w:rPr>
                <w:rFonts w:hint="eastAsia" w:asciiTheme="minorEastAsia" w:hAnsiTheme="minorEastAsia" w:eastAsiaTheme="minorEastAsia" w:cstheme="minorEastAsia"/>
                <w:caps w:val="0"/>
                <w:smallCaps w:val="0"/>
                <w:color w:val="auto"/>
                <w:sz w:val="24"/>
                <w:szCs w:val="24"/>
                <w:lang w:val="en-US" w:eastAsia="zh-CN"/>
              </w:rPr>
              <w:t>（3）、本项目专门面向中小企业，参加的供应商须提供《中小企业声明函》。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szCs w:val="24"/>
                <w:highlight w:val="none"/>
                <w:lang w:eastAsia="zh-CN"/>
              </w:rPr>
            </w:pPr>
            <w:r>
              <w:rPr>
                <w:rFonts w:hint="eastAsia" w:asciiTheme="minorEastAsia" w:hAnsiTheme="minorEastAsia" w:eastAsiaTheme="minorEastAsia" w:cstheme="minorEastAsia"/>
                <w:caps w:val="0"/>
                <w:smallCaps w:val="0"/>
                <w:color w:val="auto"/>
                <w:sz w:val="24"/>
                <w:szCs w:val="24"/>
                <w:highlight w:val="none"/>
              </w:rPr>
              <w:t>1</w:t>
            </w:r>
            <w:r>
              <w:rPr>
                <w:rFonts w:hint="eastAsia" w:asciiTheme="minorEastAsia" w:hAnsiTheme="minorEastAsia" w:eastAsiaTheme="minorEastAsia" w:cstheme="minorEastAsia"/>
                <w:caps w:val="0"/>
                <w:smallCaps w:val="0"/>
                <w:color w:val="auto"/>
                <w:sz w:val="24"/>
                <w:szCs w:val="24"/>
                <w:highlight w:val="none"/>
                <w:lang w:val="en-US" w:eastAsia="zh-CN"/>
              </w:rPr>
              <w:t>4</w:t>
            </w:r>
          </w:p>
        </w:tc>
        <w:tc>
          <w:tcPr>
            <w:tcW w:w="1666" w:type="dxa"/>
            <w:tcBorders>
              <w:right w:val="single" w:color="auto" w:sz="4" w:space="0"/>
            </w:tcBorders>
            <w:noWrap w:val="0"/>
            <w:vAlign w:val="center"/>
          </w:tcPr>
          <w:p>
            <w:pPr>
              <w:pStyle w:val="28"/>
              <w:spacing w:line="360" w:lineRule="auto"/>
              <w:ind w:left="38"/>
              <w:jc w:val="center"/>
              <w:rPr>
                <w:rFonts w:hint="eastAsia" w:asciiTheme="minorEastAsia" w:hAnsiTheme="minorEastAsia" w:eastAsiaTheme="minorEastAsia" w:cstheme="minorEastAsia"/>
                <w:caps w:val="0"/>
                <w:smallCaps w:val="0"/>
                <w:color w:val="auto"/>
              </w:rPr>
            </w:pPr>
            <w:r>
              <w:rPr>
                <w:rFonts w:hint="eastAsia" w:asciiTheme="minorEastAsia" w:hAnsiTheme="minorEastAsia" w:eastAsiaTheme="minorEastAsia" w:cstheme="minorEastAsia"/>
                <w:caps w:val="0"/>
                <w:smallCaps w:val="0"/>
                <w:color w:val="auto"/>
                <w:kern w:val="2"/>
              </w:rPr>
              <w:t>信用情况</w:t>
            </w:r>
          </w:p>
        </w:tc>
        <w:tc>
          <w:tcPr>
            <w:tcW w:w="7710" w:type="dxa"/>
            <w:tcBorders>
              <w:lef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aps w:val="0"/>
                <w:smallCaps w:val="0"/>
                <w:color w:val="auto"/>
                <w:sz w:val="24"/>
                <w:szCs w:val="24"/>
              </w:rPr>
            </w:pPr>
            <w:r>
              <w:rPr>
                <w:rFonts w:hint="eastAsia" w:asciiTheme="minorEastAsia" w:hAnsiTheme="minorEastAsia" w:eastAsiaTheme="minorEastAsia" w:cstheme="minorEastAsia"/>
                <w:b w:val="0"/>
                <w:bCs/>
                <w:caps w:val="0"/>
                <w:smallCaps w:val="0"/>
                <w:color w:val="auto"/>
                <w:sz w:val="24"/>
                <w:szCs w:val="24"/>
              </w:rPr>
              <w:t>本项目不接受失信企业投标。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szCs w:val="24"/>
                <w:highlight w:val="none"/>
                <w:lang w:eastAsia="zh-CN"/>
              </w:rPr>
            </w:pPr>
            <w:r>
              <w:rPr>
                <w:rFonts w:hint="eastAsia" w:asciiTheme="minorEastAsia" w:hAnsiTheme="minorEastAsia" w:eastAsiaTheme="minorEastAsia" w:cstheme="minorEastAsia"/>
                <w:caps w:val="0"/>
                <w:smallCaps w:val="0"/>
                <w:color w:val="auto"/>
                <w:sz w:val="24"/>
                <w:szCs w:val="24"/>
                <w:highlight w:val="none"/>
              </w:rPr>
              <w:t>1</w:t>
            </w:r>
            <w:r>
              <w:rPr>
                <w:rFonts w:hint="eastAsia" w:asciiTheme="minorEastAsia" w:hAnsiTheme="minorEastAsia" w:eastAsiaTheme="minorEastAsia" w:cstheme="minorEastAsia"/>
                <w:caps w:val="0"/>
                <w:smallCaps w:val="0"/>
                <w:color w:val="auto"/>
                <w:sz w:val="24"/>
                <w:szCs w:val="24"/>
                <w:highlight w:val="none"/>
                <w:lang w:val="en-US" w:eastAsia="zh-CN"/>
              </w:rPr>
              <w:t>5</w:t>
            </w:r>
          </w:p>
        </w:tc>
        <w:tc>
          <w:tcPr>
            <w:tcW w:w="1666" w:type="dxa"/>
            <w:tcBorders>
              <w:right w:val="single" w:color="auto" w:sz="4" w:space="0"/>
            </w:tcBorders>
            <w:noWrap w:val="0"/>
            <w:vAlign w:val="center"/>
          </w:tcPr>
          <w:p>
            <w:pPr>
              <w:overflowPunct w:val="0"/>
              <w:spacing w:line="360" w:lineRule="auto"/>
              <w:jc w:val="center"/>
              <w:rPr>
                <w:rFonts w:hint="eastAsia" w:asciiTheme="minorEastAsia" w:hAnsiTheme="minorEastAsia" w:eastAsiaTheme="minorEastAsia" w:cstheme="minorEastAsia"/>
                <w:caps w:val="0"/>
                <w:smallCaps w:val="0"/>
                <w:color w:val="auto"/>
                <w:sz w:val="24"/>
                <w:szCs w:val="24"/>
              </w:rPr>
            </w:pPr>
            <w:r>
              <w:rPr>
                <w:rFonts w:hint="eastAsia" w:asciiTheme="minorEastAsia" w:hAnsiTheme="minorEastAsia" w:eastAsiaTheme="minorEastAsia" w:cstheme="minorEastAsia"/>
                <w:caps w:val="0"/>
                <w:smallCaps w:val="0"/>
                <w:color w:val="auto"/>
                <w:sz w:val="24"/>
                <w:szCs w:val="24"/>
              </w:rPr>
              <w:t>投标文件发放</w:t>
            </w:r>
          </w:p>
        </w:tc>
        <w:tc>
          <w:tcPr>
            <w:tcW w:w="7710" w:type="dxa"/>
            <w:tcBorders>
              <w:lef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
                <w:caps w:val="0"/>
                <w:smallCaps w:val="0"/>
                <w:color w:val="auto"/>
                <w:sz w:val="24"/>
                <w:szCs w:val="24"/>
              </w:rPr>
            </w:pPr>
            <w:r>
              <w:rPr>
                <w:rFonts w:hint="eastAsia" w:asciiTheme="minorEastAsia" w:hAnsiTheme="minorEastAsia" w:eastAsiaTheme="minorEastAsia" w:cstheme="minorEastAsia"/>
                <w:caps w:val="0"/>
                <w:smallCaps w:val="0"/>
                <w:color w:val="auto"/>
                <w:sz w:val="24"/>
                <w:szCs w:val="24"/>
              </w:rPr>
              <w:t>供应商登录政采云平台https://www.zcygov.cn/在线申请获取</w:t>
            </w:r>
            <w:r>
              <w:rPr>
                <w:rFonts w:hint="eastAsia" w:asciiTheme="minorEastAsia" w:hAnsiTheme="minorEastAsia" w:eastAsiaTheme="minorEastAsia" w:cstheme="minorEastAsia"/>
                <w:caps w:val="0"/>
                <w:smallCaps w:val="0"/>
                <w:color w:val="auto"/>
                <w:sz w:val="24"/>
                <w:szCs w:val="24"/>
                <w:lang w:eastAsia="zh-CN"/>
              </w:rPr>
              <w:t>招标文件</w:t>
            </w:r>
            <w:r>
              <w:rPr>
                <w:rFonts w:hint="eastAsia" w:asciiTheme="minorEastAsia" w:hAnsiTheme="minorEastAsia" w:eastAsiaTheme="minorEastAsia" w:cstheme="minorEastAsia"/>
                <w:caps w:val="0"/>
                <w:smallCaps w:val="0"/>
                <w:color w:val="auto"/>
                <w:sz w:val="24"/>
                <w:szCs w:val="24"/>
              </w:rPr>
              <w:t>（进入“项目采购”应用，在获取</w:t>
            </w:r>
            <w:r>
              <w:rPr>
                <w:rFonts w:hint="eastAsia" w:asciiTheme="minorEastAsia" w:hAnsiTheme="minorEastAsia" w:eastAsiaTheme="minorEastAsia" w:cstheme="minorEastAsia"/>
                <w:caps w:val="0"/>
                <w:smallCaps w:val="0"/>
                <w:color w:val="auto"/>
                <w:sz w:val="24"/>
                <w:szCs w:val="24"/>
                <w:lang w:eastAsia="zh-CN"/>
              </w:rPr>
              <w:t>招标文件</w:t>
            </w:r>
            <w:r>
              <w:rPr>
                <w:rFonts w:hint="eastAsia" w:asciiTheme="minorEastAsia" w:hAnsiTheme="minorEastAsia" w:eastAsiaTheme="minorEastAsia" w:cstheme="minorEastAsia"/>
                <w:caps w:val="0"/>
                <w:smallCaps w:val="0"/>
                <w:color w:val="auto"/>
                <w:sz w:val="24"/>
                <w:szCs w:val="24"/>
              </w:rPr>
              <w:t>菜单中选择项目，申请获取</w:t>
            </w:r>
            <w:r>
              <w:rPr>
                <w:rFonts w:hint="eastAsia" w:asciiTheme="minorEastAsia" w:hAnsiTheme="minorEastAsia" w:eastAsiaTheme="minorEastAsia" w:cstheme="minorEastAsia"/>
                <w:caps w:val="0"/>
                <w:smallCaps w:val="0"/>
                <w:color w:val="auto"/>
                <w:sz w:val="24"/>
                <w:szCs w:val="24"/>
                <w:lang w:eastAsia="zh-CN"/>
              </w:rPr>
              <w:t>招标文件</w:t>
            </w:r>
            <w:r>
              <w:rPr>
                <w:rFonts w:hint="eastAsia" w:asciiTheme="minorEastAsia" w:hAnsiTheme="minorEastAsia" w:eastAsiaTheme="minorEastAsia" w:cstheme="minorEastAsia"/>
                <w:caps w:val="0"/>
                <w:smallCaps w:val="0"/>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1</w:t>
            </w:r>
            <w:r>
              <w:rPr>
                <w:rFonts w:hint="eastAsia" w:asciiTheme="minorEastAsia" w:hAnsiTheme="minorEastAsia" w:eastAsiaTheme="minorEastAsia" w:cstheme="minorEastAsia"/>
                <w:caps w:val="0"/>
                <w:smallCaps w:val="0"/>
                <w:color w:val="auto"/>
                <w:sz w:val="24"/>
                <w:highlight w:val="none"/>
                <w:lang w:val="en-US" w:eastAsia="zh-CN"/>
              </w:rPr>
              <w:t>6</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构成招标文件的其他文件</w:t>
            </w:r>
          </w:p>
        </w:tc>
        <w:tc>
          <w:tcPr>
            <w:tcW w:w="7710" w:type="dxa"/>
            <w:tcBorders>
              <w:left w:val="single" w:color="auto" w:sz="4" w:space="0"/>
            </w:tcBorders>
            <w:noWrap w:val="0"/>
            <w:vAlign w:val="center"/>
          </w:tcPr>
          <w:p>
            <w:pPr>
              <w:spacing w:line="360" w:lineRule="auto"/>
              <w:rPr>
                <w:rFonts w:hint="eastAsia" w:asciiTheme="minorEastAsia" w:hAnsiTheme="minorEastAsia" w:eastAsiaTheme="minorEastAsia" w:cstheme="minorEastAsia"/>
                <w:caps w:val="0"/>
                <w:smallCaps w:val="0"/>
                <w:color w:val="auto"/>
                <w:sz w:val="24"/>
                <w:szCs w:val="24"/>
              </w:rPr>
            </w:pPr>
            <w:r>
              <w:rPr>
                <w:rFonts w:hint="eastAsia" w:asciiTheme="minorEastAsia" w:hAnsiTheme="minorEastAsia" w:eastAsiaTheme="minorEastAsia" w:cstheme="minorEastAsia"/>
                <w:bCs/>
                <w:caps w:val="0"/>
                <w:smallCaps w:val="0"/>
                <w:color w:val="auto"/>
                <w:sz w:val="24"/>
                <w:szCs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1</w:t>
            </w:r>
            <w:r>
              <w:rPr>
                <w:rFonts w:hint="eastAsia" w:asciiTheme="minorEastAsia" w:hAnsiTheme="minorEastAsia" w:eastAsiaTheme="minorEastAsia" w:cstheme="minorEastAsia"/>
                <w:caps w:val="0"/>
                <w:smallCaps w:val="0"/>
                <w:color w:val="auto"/>
                <w:sz w:val="24"/>
                <w:highlight w:val="none"/>
                <w:lang w:val="en-US" w:eastAsia="zh-CN"/>
              </w:rPr>
              <w:t>7</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投标截止时间</w:t>
            </w:r>
          </w:p>
        </w:tc>
        <w:tc>
          <w:tcPr>
            <w:tcW w:w="7710" w:type="dxa"/>
            <w:tcBorders>
              <w:left w:val="single" w:color="auto" w:sz="4" w:space="0"/>
            </w:tcBorders>
            <w:noWrap w:val="0"/>
            <w:vAlign w:val="center"/>
          </w:tcPr>
          <w:p>
            <w:pPr>
              <w:spacing w:line="360" w:lineRule="auto"/>
              <w:ind w:left="714" w:leftChars="1" w:hanging="712" w:hangingChars="297"/>
              <w:jc w:val="left"/>
              <w:rPr>
                <w:rFonts w:hint="eastAsia" w:asciiTheme="minorEastAsia" w:hAnsiTheme="minorEastAsia" w:eastAsiaTheme="minorEastAsia" w:cstheme="minorEastAsia"/>
                <w:bCs/>
                <w:caps w:val="0"/>
                <w:smallCaps w:val="0"/>
                <w:color w:val="auto"/>
                <w:sz w:val="24"/>
                <w:szCs w:val="24"/>
              </w:rPr>
            </w:pPr>
            <w:r>
              <w:rPr>
                <w:rFonts w:hint="eastAsia" w:asciiTheme="minorEastAsia" w:hAnsiTheme="minorEastAsia" w:eastAsiaTheme="minorEastAsia" w:cstheme="minorEastAsia"/>
                <w:bCs/>
                <w:caps w:val="0"/>
                <w:smallCaps w:val="0"/>
                <w:color w:val="auto"/>
                <w:sz w:val="24"/>
                <w:szCs w:val="24"/>
                <w:highlight w:val="none"/>
                <w:lang w:val="en-US" w:eastAsia="zh-CN"/>
              </w:rPr>
              <w:t>2024年09 月 29 日 11:00分</w:t>
            </w:r>
            <w:r>
              <w:rPr>
                <w:rFonts w:hint="eastAsia" w:asciiTheme="minorEastAsia" w:hAnsiTheme="minorEastAsia" w:eastAsiaTheme="minorEastAsia" w:cstheme="minorEastAsia"/>
                <w:bCs/>
                <w:caps w:val="0"/>
                <w:smallCaps w:val="0"/>
                <w:color w:val="auto"/>
                <w:sz w:val="24"/>
                <w:szCs w:val="24"/>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1</w:t>
            </w:r>
            <w:r>
              <w:rPr>
                <w:rFonts w:hint="eastAsia" w:asciiTheme="minorEastAsia" w:hAnsiTheme="minorEastAsia" w:eastAsiaTheme="minorEastAsia" w:cstheme="minorEastAsia"/>
                <w:caps w:val="0"/>
                <w:smallCaps w:val="0"/>
                <w:color w:val="auto"/>
                <w:sz w:val="24"/>
                <w:highlight w:val="none"/>
                <w:lang w:val="en-US" w:eastAsia="zh-CN"/>
              </w:rPr>
              <w:t>8</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投标有效期</w:t>
            </w:r>
          </w:p>
        </w:tc>
        <w:tc>
          <w:tcPr>
            <w:tcW w:w="7710" w:type="dxa"/>
            <w:tcBorders>
              <w:left w:val="single" w:color="auto" w:sz="4" w:space="0"/>
            </w:tcBorders>
            <w:noWrap w:val="0"/>
            <w:vAlign w:val="center"/>
          </w:tcPr>
          <w:p>
            <w:pPr>
              <w:spacing w:line="360" w:lineRule="auto"/>
              <w:ind w:left="714" w:leftChars="1" w:hanging="712" w:hangingChars="297"/>
              <w:jc w:val="left"/>
              <w:rPr>
                <w:rFonts w:hint="eastAsia" w:asciiTheme="minorEastAsia" w:hAnsiTheme="minorEastAsia" w:eastAsiaTheme="minorEastAsia" w:cstheme="minorEastAsia"/>
                <w:bCs/>
                <w:caps w:val="0"/>
                <w:smallCaps w:val="0"/>
                <w:color w:val="auto"/>
                <w:sz w:val="24"/>
                <w:szCs w:val="24"/>
              </w:rPr>
            </w:pPr>
            <w:r>
              <w:rPr>
                <w:rFonts w:hint="eastAsia" w:asciiTheme="minorEastAsia" w:hAnsiTheme="minorEastAsia" w:eastAsiaTheme="minorEastAsia" w:cstheme="minorEastAsia"/>
                <w:bCs/>
                <w:caps w:val="0"/>
                <w:smallCaps w:val="0"/>
                <w:color w:val="auto"/>
                <w:sz w:val="24"/>
                <w:szCs w:val="24"/>
                <w:highlight w:val="none"/>
                <w:lang w:val="en-US" w:eastAsia="zh-CN"/>
              </w:rPr>
              <w:t>60日历天</w:t>
            </w:r>
            <w:r>
              <w:rPr>
                <w:rFonts w:hint="eastAsia" w:asciiTheme="minorEastAsia" w:hAnsiTheme="minorEastAsia" w:eastAsiaTheme="minorEastAsia" w:cstheme="minorEastAsia"/>
                <w:bCs/>
                <w:caps w:val="0"/>
                <w:smallCaps w:val="0"/>
                <w:color w:val="auto"/>
                <w:sz w:val="24"/>
                <w:szCs w:val="24"/>
              </w:rPr>
              <w:t>（从投标截止之日算起）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val="en-US" w:eastAsia="zh-CN"/>
              </w:rPr>
            </w:pPr>
            <w:r>
              <w:rPr>
                <w:rFonts w:hint="eastAsia" w:asciiTheme="minorEastAsia" w:hAnsiTheme="minorEastAsia" w:eastAsiaTheme="minorEastAsia" w:cstheme="minorEastAsia"/>
                <w:caps w:val="0"/>
                <w:smallCaps w:val="0"/>
                <w:color w:val="auto"/>
                <w:sz w:val="24"/>
                <w:highlight w:val="none"/>
                <w:lang w:val="en-US" w:eastAsia="zh-CN"/>
              </w:rPr>
              <w:t>19</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投标保证金</w:t>
            </w:r>
          </w:p>
        </w:tc>
        <w:tc>
          <w:tcPr>
            <w:tcW w:w="7710" w:type="dxa"/>
            <w:tcBorders>
              <w:lef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1.供应商应当递交投标保证金：执行兵财库〔2023〕29 号关于进一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步优化政府采购营商环境的通知。</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保证金递交截止时间：/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2.投标保证金可以以转账的形式由投标人（供应商）的企业账户（个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体供应商除外）汇出，并汇入采购人指定的开户银行及帐号如下：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账户名：/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账 号：/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开户行：/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行号：/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供应商转账时务必注明项目名称/标项名称，保证金的递交以采购人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指定账户到账时间为准，供应商应充分考虑保证金异地、跨行、公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休日等因素影响到账时间延迟的风险，并承担相应责任。投标人可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在投标截止时间 3 个工作日前完成保证金缴纳工作。（供应商转账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后可致电查询到账情况，投标保证金递交还可以采用支票、汇票、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本票形式，票据递交应考虑票据转存到账时间风险，保证金事项咨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询联系人：张晶晶；联系电话：18016916329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3.投标保证金还可以采用电子保函形式按以下要求办理：（1）电子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保函按照“一标项一保函”的原则。（2）电子保函须在投标截止时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间前办理完成。（3）具体办理流程详见新疆兵团政府采购网《关于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开展政府采购电子保函业务的通知》。投标人以电子保函形式缴纳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投标保证金的，应通过“新疆兵团政府采购网信用融资服务平台”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的“保险保函服务”模块申请购买。电子担保凭证需作为电子投标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文件组成部分在递交投标文件时一并提交。（备注：如采用电子保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函形式缴纳的，可在投标截止之日前通过“供应商工作台金融服务”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中在线查看电子保函是否生效。若有任何问题，可以联系政采云金 </w:t>
            </w:r>
          </w:p>
          <w:p>
            <w:pPr>
              <w:pageBreakBefore w:val="0"/>
              <w:widowControl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融服务专属客服，电话 400-903-9583）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2</w:t>
            </w:r>
            <w:r>
              <w:rPr>
                <w:rFonts w:hint="eastAsia" w:asciiTheme="minorEastAsia" w:hAnsiTheme="minorEastAsia" w:eastAsiaTheme="minorEastAsia" w:cstheme="minorEastAsia"/>
                <w:caps w:val="0"/>
                <w:smallCaps w:val="0"/>
                <w:color w:val="auto"/>
                <w:sz w:val="24"/>
                <w:highlight w:val="none"/>
                <w:lang w:val="en-US" w:eastAsia="zh-CN"/>
              </w:rPr>
              <w:t>0</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递交投标文件的地点及方式</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val="en-US" w:eastAsia="zh-CN"/>
              </w:rPr>
              <w:t>投标文件递交时间：</w:t>
            </w:r>
            <w:r>
              <w:rPr>
                <w:rFonts w:hint="eastAsia" w:asciiTheme="minorEastAsia" w:hAnsiTheme="minorEastAsia" w:eastAsiaTheme="minorEastAsia" w:cstheme="minorEastAsia"/>
                <w:highlight w:val="none"/>
                <w:lang w:val="en-US" w:eastAsia="zh-CN"/>
              </w:rPr>
              <w:t>2024年 09 月 29 日 11 : 00分 （北京时间）</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投标文件递交地点：加密的电子投标文件应于投标截止时间前上传至：兵团政采云平台电子交易平台http://ccgp-bingtuan.gov.cn/。</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Cs/>
                <w:caps w:val="0"/>
                <w:smallCaps w:val="0"/>
                <w:color w:val="auto"/>
                <w:sz w:val="24"/>
                <w:szCs w:val="24"/>
              </w:rPr>
            </w:pPr>
            <w:r>
              <w:rPr>
                <w:rFonts w:hint="eastAsia" w:asciiTheme="minorEastAsia" w:hAnsiTheme="minorEastAsia" w:eastAsiaTheme="minorEastAsia" w:cstheme="minorEastAsia"/>
                <w:highlight w:val="none"/>
                <w:lang w:val="en-US" w:eastAsia="zh-CN"/>
              </w:rPr>
              <w:t>注：</w:t>
            </w:r>
            <w:r>
              <w:rPr>
                <w:rFonts w:hint="eastAsia" w:asciiTheme="minorEastAsia" w:hAnsiTheme="minorEastAsia" w:eastAsiaTheme="minorEastAsia" w:cstheme="minorEastAsia"/>
                <w:highlight w:val="none"/>
              </w:rPr>
              <w:t>投标人应于</w:t>
            </w:r>
            <w:r>
              <w:rPr>
                <w:rFonts w:hint="eastAsia" w:asciiTheme="minorEastAsia" w:hAnsiTheme="minorEastAsia" w:eastAsiaTheme="minorEastAsia" w:cstheme="minorEastAsia"/>
                <w:highlight w:val="none"/>
                <w:lang w:val="en-US" w:eastAsia="zh-CN"/>
              </w:rPr>
              <w:t xml:space="preserve">2024年 09 月 29 日 11 : 00分 </w:t>
            </w:r>
            <w:r>
              <w:rPr>
                <w:rFonts w:hint="eastAsia" w:asciiTheme="minorEastAsia" w:hAnsiTheme="minorEastAsia" w:eastAsiaTheme="minorEastAsia" w:cstheme="minorEastAsia"/>
                <w:lang w:val="en-US" w:eastAsia="zh-CN"/>
              </w:rPr>
              <w:t>（北京时间）</w:t>
            </w:r>
            <w:r>
              <w:rPr>
                <w:rFonts w:hint="eastAsia" w:asciiTheme="minorEastAsia" w:hAnsiTheme="minorEastAsia" w:eastAsiaTheme="minorEastAsia" w:cstheme="minorEastAsia"/>
              </w:rPr>
              <w:t>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2</w:t>
            </w:r>
            <w:r>
              <w:rPr>
                <w:rFonts w:hint="eastAsia" w:asciiTheme="minorEastAsia" w:hAnsiTheme="minorEastAsia" w:eastAsiaTheme="minorEastAsia" w:cstheme="minorEastAsia"/>
                <w:caps w:val="0"/>
                <w:smallCaps w:val="0"/>
                <w:color w:val="auto"/>
                <w:sz w:val="24"/>
                <w:highlight w:val="none"/>
                <w:lang w:val="en-US" w:eastAsia="zh-CN"/>
              </w:rPr>
              <w:t>1</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标前准备</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1、本项目实行网上投标，采用电子投标文件。若供应商参与投标，自行承担投标一切费用。</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Cs/>
                <w:caps w:val="0"/>
                <w:smallCaps w:val="0"/>
                <w:color w:val="auto"/>
                <w:sz w:val="24"/>
                <w:szCs w:val="24"/>
              </w:rPr>
            </w:pPr>
            <w:r>
              <w:rPr>
                <w:rFonts w:hint="eastAsia" w:asciiTheme="minorEastAsia" w:hAnsiTheme="minorEastAsia" w:eastAsiaTheme="minorEastAsia" w:cstheme="minorEastAsia"/>
                <w:lang w:val="en-US" w:eastAsia="zh-CN"/>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2</w:t>
            </w:r>
            <w:r>
              <w:rPr>
                <w:rFonts w:hint="eastAsia" w:asciiTheme="minorEastAsia" w:hAnsiTheme="minorEastAsia" w:eastAsiaTheme="minorEastAsia" w:cstheme="minorEastAsia"/>
                <w:caps w:val="0"/>
                <w:smallCaps w:val="0"/>
                <w:color w:val="auto"/>
                <w:sz w:val="24"/>
                <w:highlight w:val="none"/>
                <w:lang w:val="en-US" w:eastAsia="zh-CN"/>
              </w:rPr>
              <w:t>2</w:t>
            </w:r>
          </w:p>
        </w:tc>
        <w:tc>
          <w:tcPr>
            <w:tcW w:w="1666" w:type="dxa"/>
            <w:tcBorders>
              <w:right w:val="single" w:color="auto" w:sz="4" w:space="0"/>
            </w:tcBorders>
            <w:noWrap w:val="0"/>
            <w:vAlign w:val="center"/>
          </w:tcPr>
          <w:p>
            <w:pPr>
              <w:overflowPunct w:val="0"/>
              <w:spacing w:line="360" w:lineRule="auto"/>
              <w:jc w:val="center"/>
              <w:rPr>
                <w:rFonts w:hint="eastAsia" w:asciiTheme="minorEastAsia" w:hAnsiTheme="minorEastAsia" w:eastAsiaTheme="minorEastAsia" w:cstheme="minorEastAsia"/>
                <w:caps w:val="0"/>
                <w:smallCaps w:val="0"/>
                <w:color w:val="auto"/>
                <w:sz w:val="24"/>
                <w:szCs w:val="22"/>
              </w:rPr>
            </w:pPr>
            <w:r>
              <w:rPr>
                <w:rFonts w:hint="eastAsia" w:asciiTheme="minorEastAsia" w:hAnsiTheme="minorEastAsia" w:eastAsiaTheme="minorEastAsia" w:cstheme="minorEastAsia"/>
                <w:caps w:val="0"/>
                <w:smallCaps w:val="0"/>
                <w:color w:val="auto"/>
                <w:sz w:val="24"/>
                <w:szCs w:val="22"/>
              </w:rPr>
              <w:t>招标文件解密时间</w:t>
            </w:r>
          </w:p>
          <w:p>
            <w:pPr>
              <w:overflowPunct w:val="0"/>
              <w:spacing w:line="360" w:lineRule="auto"/>
              <w:jc w:val="center"/>
              <w:rPr>
                <w:rFonts w:hint="eastAsia" w:asciiTheme="minorEastAsia" w:hAnsiTheme="minorEastAsia" w:eastAsiaTheme="minorEastAsia" w:cstheme="minorEastAsia"/>
                <w:b/>
                <w:caps w:val="0"/>
                <w:smallCaps w:val="0"/>
                <w:color w:val="auto"/>
                <w:sz w:val="24"/>
                <w:szCs w:val="24"/>
              </w:rPr>
            </w:pP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开标时间后30分钟内</w:t>
            </w:r>
            <w:r>
              <w:rPr>
                <w:rFonts w:hint="eastAsia" w:asciiTheme="minorEastAsia" w:hAnsiTheme="minorEastAsia" w:eastAsiaTheme="minorEastAsia" w:cstheme="minorEastAsia"/>
                <w:highlight w:val="none"/>
                <w:lang w:val="en-US" w:eastAsia="zh-CN"/>
              </w:rPr>
              <w:t>供应商可以登录“政采云”平台，用“项目采购-开标评标”功能进行解密投标文件。若供应商在规定时间内</w:t>
            </w:r>
            <w:r>
              <w:rPr>
                <w:rFonts w:hint="eastAsia" w:asciiTheme="minorEastAsia" w:hAnsiTheme="minorEastAsia" w:eastAsiaTheme="minorEastAsia" w:cstheme="minorEastAsia"/>
                <w:lang w:val="en-US" w:eastAsia="zh-CN"/>
              </w:rPr>
              <w:t>未按时解密的，视为投标文件撤回。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2</w:t>
            </w:r>
            <w:r>
              <w:rPr>
                <w:rFonts w:hint="eastAsia" w:asciiTheme="minorEastAsia" w:hAnsiTheme="minorEastAsia" w:eastAsiaTheme="minorEastAsia" w:cstheme="minorEastAsia"/>
                <w:caps w:val="0"/>
                <w:smallCaps w:val="0"/>
                <w:color w:val="auto"/>
                <w:sz w:val="24"/>
                <w:highlight w:val="none"/>
                <w:lang w:val="en-US" w:eastAsia="zh-CN"/>
              </w:rPr>
              <w:t>3</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评标委员的组建</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评标委员会构成：5 人，其中招标人代表 1 人 。</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评标专家确定方式：由招标代理在开标前在专家库中随机抽取此次评标专家。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94"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eastAsia="zh-CN"/>
              </w:rPr>
            </w:pPr>
            <w:r>
              <w:rPr>
                <w:rFonts w:hint="eastAsia" w:asciiTheme="minorEastAsia" w:hAnsiTheme="minorEastAsia" w:eastAsiaTheme="minorEastAsia" w:cstheme="minorEastAsia"/>
                <w:caps w:val="0"/>
                <w:smallCaps w:val="0"/>
                <w:color w:val="auto"/>
                <w:sz w:val="24"/>
                <w:highlight w:val="none"/>
              </w:rPr>
              <w:t>2</w:t>
            </w:r>
            <w:r>
              <w:rPr>
                <w:rFonts w:hint="eastAsia" w:asciiTheme="minorEastAsia" w:hAnsiTheme="minorEastAsia" w:eastAsiaTheme="minorEastAsia" w:cstheme="minorEastAsia"/>
                <w:caps w:val="0"/>
                <w:smallCaps w:val="0"/>
                <w:color w:val="auto"/>
                <w:sz w:val="24"/>
                <w:highlight w:val="none"/>
                <w:lang w:val="en-US" w:eastAsia="zh-CN"/>
              </w:rPr>
              <w:t>4</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yellow"/>
              </w:rPr>
            </w:pPr>
            <w:r>
              <w:rPr>
                <w:rFonts w:hint="eastAsia" w:asciiTheme="minorEastAsia" w:hAnsiTheme="minorEastAsia" w:eastAsiaTheme="minorEastAsia" w:cstheme="minorEastAsia"/>
                <w:caps w:val="0"/>
                <w:smallCaps w:val="0"/>
                <w:color w:val="auto"/>
                <w:kern w:val="0"/>
                <w:sz w:val="24"/>
              </w:rPr>
              <w:t>招标代理服务费</w:t>
            </w:r>
          </w:p>
        </w:tc>
        <w:tc>
          <w:tcPr>
            <w:tcW w:w="7710" w:type="dxa"/>
            <w:tcBorders>
              <w:left w:val="single" w:color="auto" w:sz="4" w:space="0"/>
            </w:tcBorders>
            <w:noWrap w:val="0"/>
            <w:vAlign w:val="center"/>
          </w:tcPr>
          <w:p>
            <w:pPr>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参照国家发改委[2011]534号文、[2015]299号文作为协商价格的基础收取。</w:t>
            </w:r>
          </w:p>
          <w:p>
            <w:pPr>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户名：</w:t>
            </w:r>
            <w:r>
              <w:rPr>
                <w:rFonts w:hint="eastAsia" w:asciiTheme="minorEastAsia" w:hAnsiTheme="minorEastAsia" w:eastAsiaTheme="minorEastAsia" w:cstheme="minorEastAsia"/>
                <w:lang w:val="en-US" w:eastAsia="zh-CN"/>
              </w:rPr>
              <w:t xml:space="preserve">新疆文韬招标代理有限公司 </w:t>
            </w:r>
          </w:p>
          <w:p>
            <w:pPr>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开户行名称：</w:t>
            </w:r>
            <w:r>
              <w:rPr>
                <w:rFonts w:hint="eastAsia" w:asciiTheme="minorEastAsia" w:hAnsiTheme="minorEastAsia" w:eastAsiaTheme="minorEastAsia" w:cstheme="minorEastAsia"/>
                <w:lang w:val="en-US" w:eastAsia="zh-CN"/>
              </w:rPr>
              <w:t>兴业银行乌鲁木齐分行营业部</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开户行账号：</w:t>
            </w:r>
            <w:r>
              <w:rPr>
                <w:rFonts w:hint="eastAsia" w:asciiTheme="minorEastAsia" w:hAnsiTheme="minorEastAsia" w:eastAsiaTheme="minorEastAsia" w:cstheme="minorEastAsia"/>
                <w:lang w:val="en-US" w:eastAsia="zh-CN"/>
              </w:rPr>
              <w:t>512010100101126711</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招标代理服务费用由中标人支付。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652" w:type="dxa"/>
            <w:tcBorders>
              <w:top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val="en-US" w:eastAsia="zh-CN"/>
              </w:rPr>
            </w:pPr>
            <w:r>
              <w:rPr>
                <w:rFonts w:hint="eastAsia" w:asciiTheme="minorEastAsia" w:hAnsiTheme="minorEastAsia" w:eastAsiaTheme="minorEastAsia" w:cstheme="minorEastAsia"/>
                <w:caps w:val="0"/>
                <w:smallCaps w:val="0"/>
                <w:color w:val="auto"/>
                <w:sz w:val="24"/>
                <w:highlight w:val="none"/>
              </w:rPr>
              <w:t>2</w:t>
            </w:r>
            <w:r>
              <w:rPr>
                <w:rFonts w:hint="eastAsia" w:asciiTheme="minorEastAsia" w:hAnsiTheme="minorEastAsia" w:eastAsiaTheme="minorEastAsia" w:cstheme="minorEastAsia"/>
                <w:caps w:val="0"/>
                <w:smallCaps w:val="0"/>
                <w:color w:val="auto"/>
                <w:sz w:val="24"/>
                <w:highlight w:val="none"/>
                <w:lang w:val="en-US" w:eastAsia="zh-CN"/>
              </w:rPr>
              <w:t>5</w:t>
            </w:r>
          </w:p>
        </w:tc>
        <w:tc>
          <w:tcPr>
            <w:tcW w:w="1666" w:type="dxa"/>
            <w:tcBorders>
              <w:top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rPr>
            </w:pPr>
            <w:r>
              <w:rPr>
                <w:rFonts w:hint="eastAsia" w:asciiTheme="minorEastAsia" w:hAnsiTheme="minorEastAsia" w:eastAsiaTheme="minorEastAsia" w:cstheme="minorEastAsia"/>
                <w:caps w:val="0"/>
                <w:smallCaps w:val="0"/>
                <w:color w:val="auto"/>
                <w:sz w:val="24"/>
                <w:highlight w:val="none"/>
              </w:rPr>
              <w:t>履约保证金</w:t>
            </w:r>
          </w:p>
        </w:tc>
        <w:tc>
          <w:tcPr>
            <w:tcW w:w="7710" w:type="dxa"/>
            <w:tcBorders>
              <w:top w:val="single" w:color="auto" w:sz="4" w:space="0"/>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中华人民共和国政府采购法实施条例》第四十八条履约保证金的数额不得超过政府采购合同金额的10%。中标人与招标人签订合同前提交履约保证金，如中标人未按招标文件规定的服务期服务，则扣除履约保证金，且三年内不得参加昆玉市所有政府采购招投标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val="en-US" w:eastAsia="zh-CN"/>
              </w:rPr>
            </w:pPr>
            <w:r>
              <w:rPr>
                <w:rFonts w:hint="eastAsia" w:asciiTheme="minorEastAsia" w:hAnsiTheme="minorEastAsia" w:eastAsiaTheme="minorEastAsia" w:cstheme="minorEastAsia"/>
                <w:caps w:val="0"/>
                <w:smallCaps w:val="0"/>
                <w:color w:val="auto"/>
                <w:sz w:val="24"/>
                <w:highlight w:val="none"/>
                <w:lang w:val="en-US" w:eastAsia="zh-CN"/>
              </w:rPr>
              <w:t>26</w:t>
            </w: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r>
              <w:rPr>
                <w:rFonts w:hint="eastAsia" w:asciiTheme="minorEastAsia" w:hAnsiTheme="minorEastAsia" w:eastAsiaTheme="minorEastAsia" w:cstheme="minorEastAsia"/>
                <w:caps w:val="0"/>
                <w:smallCaps w:val="0"/>
                <w:color w:val="auto"/>
                <w:sz w:val="24"/>
              </w:rPr>
              <w:t>其他说明</w:t>
            </w: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aps w:val="0"/>
                <w:smallCaps w:val="0"/>
                <w:color w:val="auto"/>
                <w:sz w:val="24"/>
                <w:szCs w:val="24"/>
              </w:rPr>
              <w:t>特</w:t>
            </w:r>
            <w:r>
              <w:rPr>
                <w:rFonts w:hint="eastAsia" w:asciiTheme="minorEastAsia" w:hAnsiTheme="minorEastAsia" w:eastAsiaTheme="minorEastAsia" w:cstheme="minorEastAsia"/>
                <w:lang w:val="en-US" w:eastAsia="zh-CN"/>
              </w:rPr>
              <w:t>别提醒：</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1.为保证本项目质量，良好的售后服务，最低报价不作为中标的唯一依据。</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采购人若发现成交候选供应商在竞标过程中提供虚假证明文件，故意隐瞒公司或个体不良信誉和财务状况，以及存在可能对合同圆满履行造成风险的其他因素等，则按规定取消其成交资格，监管部门依法进行处理。</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供应商进行电子投标（响应）应安装客户端软件，并按照招标文件和电子交易平台的要求编制并加密投标（响应）文件，通过交易平台提交投标（响应）文件供应商未按规定加密的投标（响应）文件，电子交易平台应当拒收并提示，提交成功后，交易平台应当向供应商反馈成功提交的证明信息。</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成功提交投标（响应）文件的供应商，可以补充、修改或者撤回投标响应文件补充或者修改投标（响应）文件的应当先行撤回原文件，补充、修改后重新传输递交。投标（响应）截止时间前未完成传输的，视为撒回投标（响应）文件投标（响应）截止时间后递交的投标（响应）文件，电子交易平台应当拒收。</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电子交易平台收到投标（响应）文件，应当妥善保存并即时向供应商发出确认回执通知在投标（响应）截止时间前，除供应商补充、修改或者撤回投标（响应）文件外，任何单位和个人不得解密或提取投标（响应）文件。</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6、供应商在线解密的时间为30分钟,除因交易平台发生故障导致投标（响应）文件无法按时解密外，投标（响应）文件未按时解密的，视为未按规定提交投标（响应）文件。</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7、供应商在开标时须携带制作加密电子投标文件所使用的CA锁及笔记本电脑，笔记本电脑须提前配置好浏览器（建议使用360浏览器或谷歌浏览器），以便开标时解锁。</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aps w:val="0"/>
                <w:smallCaps w:val="0"/>
                <w:color w:val="auto"/>
                <w:sz w:val="24"/>
                <w:szCs w:val="24"/>
              </w:rPr>
            </w:pPr>
            <w:r>
              <w:rPr>
                <w:rFonts w:hint="eastAsia" w:asciiTheme="minorEastAsia" w:hAnsiTheme="minorEastAsia" w:eastAsiaTheme="minorEastAsia" w:cstheme="minorEastAsia"/>
                <w:lang w:val="en-US" w:eastAsia="zh-CN"/>
              </w:rPr>
              <w:t>8、更正补充公告请自行登录新疆兵团政府采购网查看下载。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652" w:type="dxa"/>
            <w:noWrap w:val="0"/>
            <w:vAlign w:val="center"/>
          </w:tcPr>
          <w:p>
            <w:pPr>
              <w:spacing w:line="360" w:lineRule="auto"/>
              <w:jc w:val="center"/>
              <w:rPr>
                <w:rFonts w:hint="eastAsia" w:asciiTheme="minorEastAsia" w:hAnsiTheme="minorEastAsia" w:eastAsiaTheme="minorEastAsia" w:cstheme="minorEastAsia"/>
                <w:caps w:val="0"/>
                <w:smallCaps w:val="0"/>
                <w:color w:val="auto"/>
                <w:sz w:val="24"/>
                <w:highlight w:val="none"/>
                <w:lang w:val="en-US" w:eastAsia="zh-CN"/>
              </w:rPr>
            </w:pPr>
          </w:p>
        </w:tc>
        <w:tc>
          <w:tcPr>
            <w:tcW w:w="1666" w:type="dxa"/>
            <w:tcBorders>
              <w:right w:val="single" w:color="auto" w:sz="4" w:space="0"/>
            </w:tcBorders>
            <w:noWrap w:val="0"/>
            <w:vAlign w:val="center"/>
          </w:tcPr>
          <w:p>
            <w:pPr>
              <w:spacing w:line="360" w:lineRule="auto"/>
              <w:jc w:val="center"/>
              <w:rPr>
                <w:rFonts w:hint="eastAsia" w:asciiTheme="minorEastAsia" w:hAnsiTheme="minorEastAsia" w:eastAsiaTheme="minorEastAsia" w:cstheme="minorEastAsia"/>
                <w:caps w:val="0"/>
                <w:smallCaps w:val="0"/>
                <w:color w:val="auto"/>
                <w:sz w:val="24"/>
              </w:rPr>
            </w:pPr>
          </w:p>
        </w:tc>
        <w:tc>
          <w:tcPr>
            <w:tcW w:w="7710" w:type="dxa"/>
            <w:tcBorders>
              <w:left w:val="single" w:color="auto" w:sz="4" w:space="0"/>
            </w:tcBorders>
            <w:noWrap w:val="0"/>
            <w:vAlign w:val="center"/>
          </w:tcPr>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(1)根据工信部等部委发布的《关于印发中小企业划型标准规定的通知》（工信部联企业[2011]300 号）规定执行；本次采购项目所属行业为</w:t>
            </w:r>
            <w:r>
              <w:rPr>
                <w:rFonts w:hint="eastAsia" w:asciiTheme="minorEastAsia" w:hAnsiTheme="minorEastAsia" w:eastAsiaTheme="minorEastAsia" w:cstheme="minorEastAsia"/>
                <w:u w:val="single"/>
                <w:lang w:val="en-US" w:eastAsia="zh-CN"/>
              </w:rPr>
              <w:t>餐饮业</w:t>
            </w:r>
            <w:r>
              <w:rPr>
                <w:rFonts w:hint="eastAsia" w:asciiTheme="minorEastAsia" w:hAnsiTheme="minorEastAsia" w:eastAsiaTheme="minorEastAsia" w:cstheme="minorEastAsia"/>
                <w:lang w:val="en-US" w:eastAsia="zh-CN"/>
              </w:rPr>
              <w:t xml:space="preserve">。 </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(2)根据工信部等部委发布的关于印发《政府采购促进中小企业发展管理办法》的通知（财库【2020】46 号），按照本次采购标的所属行业的划型标准，符合条件的中小企业应按照招标文件格式要求提供《中小企业声明函》。 对小型和微型企业产品的投标价格给予</w:t>
            </w:r>
            <w:r>
              <w:rPr>
                <w:rFonts w:hint="eastAsia" w:ascii="微软雅黑" w:hAnsi="微软雅黑" w:eastAsia="微软雅黑" w:cs="微软雅黑"/>
                <w:u w:val="single"/>
                <w:lang w:val="en-US" w:eastAsia="zh-CN"/>
              </w:rPr>
              <w:t>/</w:t>
            </w:r>
            <w:r>
              <w:rPr>
                <w:rFonts w:hint="eastAsia" w:asciiTheme="minorEastAsia" w:hAnsiTheme="minorEastAsia" w:eastAsiaTheme="minorEastAsia" w:cstheme="minorEastAsia"/>
                <w:lang w:val="en-US" w:eastAsia="zh-CN"/>
              </w:rPr>
              <w:t xml:space="preserve">的扣除，用扣除后的价格参与评审。供应商所投产品如有小型、微型企业生产的，须按照招标文件格式要求在《小、微企业产品明细表》中列明，否则不予扣除。 </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(3)依据财政部民政部中国残疾人联合会《关于促进残疾人就业政府采购政策的通知》（财库[2017]141 号）的规定，残疾人福利性单位视同小型、微型企业，享受预留份额、评审中价格扣除等促进中小企业发展的政府采购政策。根据《工业和信息化部、国家统计局、国家发展和改革委 </w:t>
            </w:r>
          </w:p>
          <w:p>
            <w:pPr>
              <w:pageBreakBefore w:val="0"/>
              <w:widowControl w:val="0"/>
              <w:tabs>
                <w:tab w:val="left" w:pos="512"/>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员会、财政部关于印发中小企业划型标准规定的通知》（工信部联企业[2011]300 号）规定的划分标准，如有虚假，将依法承担相应责任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028" w:type="dxa"/>
            <w:gridSpan w:val="3"/>
            <w:noWrap w:val="0"/>
            <w:vAlign w:val="top"/>
          </w:tcPr>
          <w:p>
            <w:pPr>
              <w:spacing w:line="360" w:lineRule="auto"/>
              <w:ind w:left="120" w:leftChars="50"/>
              <w:jc w:val="left"/>
              <w:rPr>
                <w:rFonts w:hint="eastAsia" w:asciiTheme="minorEastAsia" w:hAnsiTheme="minorEastAsia" w:eastAsiaTheme="minorEastAsia" w:cstheme="minorEastAsia"/>
                <w:b/>
                <w:bCs/>
                <w:caps w:val="0"/>
                <w:smallCaps w:val="0"/>
                <w:color w:val="auto"/>
                <w:sz w:val="24"/>
                <w:lang w:val="en-US" w:eastAsia="zh-CN"/>
              </w:rPr>
            </w:pPr>
            <w:r>
              <w:rPr>
                <w:rFonts w:hint="eastAsia" w:asciiTheme="minorEastAsia" w:hAnsiTheme="minorEastAsia" w:eastAsiaTheme="minorEastAsia" w:cstheme="minorEastAsia"/>
                <w:lang w:val="en-US" w:eastAsia="zh-CN"/>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服务。2、如招标文件中出现的前后不一致时以投标须知前附表为准。</w:t>
            </w:r>
          </w:p>
        </w:tc>
      </w:tr>
    </w:tbl>
    <w:p>
      <w:pPr>
        <w:pStyle w:val="26"/>
        <w:rPr>
          <w:rFonts w:hint="eastAsia" w:asciiTheme="minorEastAsia" w:hAnsiTheme="minorEastAsia" w:eastAsiaTheme="minorEastAsia" w:cstheme="minorEastAsia"/>
        </w:rPr>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pPr>
    </w:p>
    <w:p>
      <w:pPr>
        <w:adjustRightInd w:val="0"/>
        <w:snapToGrid w:val="0"/>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一、</w:t>
      </w:r>
      <w:r>
        <w:rPr>
          <w:rFonts w:hint="eastAsia" w:asciiTheme="minorEastAsia" w:hAnsiTheme="minorEastAsia" w:eastAsiaTheme="minorEastAsia" w:cstheme="minorEastAsia"/>
          <w:b/>
          <w:color w:val="000000"/>
          <w:sz w:val="28"/>
          <w:szCs w:val="28"/>
        </w:rPr>
        <w:t>总  则</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1、适用范围</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bCs/>
          <w:color w:val="000000"/>
          <w:sz w:val="24"/>
          <w:szCs w:val="24"/>
        </w:rPr>
        <w:t>1.1</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color w:val="000000"/>
          <w:sz w:val="24"/>
          <w:szCs w:val="24"/>
        </w:rPr>
        <w:t>本</w:t>
      </w:r>
      <w:r>
        <w:rPr>
          <w:rFonts w:hint="eastAsia" w:asciiTheme="minorEastAsia" w:hAnsiTheme="minorEastAsia" w:eastAsiaTheme="minorEastAsia" w:cstheme="minorEastAsia"/>
          <w:b/>
          <w:color w:val="000000"/>
          <w:sz w:val="24"/>
          <w:szCs w:val="24"/>
          <w:lang w:eastAsia="zh-CN"/>
        </w:rPr>
        <w:t>招标文件</w:t>
      </w:r>
      <w:r>
        <w:rPr>
          <w:rFonts w:hint="eastAsia" w:asciiTheme="minorEastAsia" w:hAnsiTheme="minorEastAsia" w:eastAsiaTheme="minorEastAsia" w:cstheme="minorEastAsia"/>
          <w:b/>
          <w:color w:val="000000"/>
          <w:sz w:val="24"/>
          <w:szCs w:val="24"/>
        </w:rPr>
        <w:t>仅适于本次投标中所述的所有项目的服务</w:t>
      </w:r>
      <w:r>
        <w:rPr>
          <w:rFonts w:hint="eastAsia" w:asciiTheme="minorEastAsia" w:hAnsiTheme="minorEastAsia" w:eastAsiaTheme="minorEastAsia" w:cstheme="minorEastAsia"/>
          <w:b/>
          <w:color w:val="000000"/>
          <w:sz w:val="24"/>
          <w:szCs w:val="24"/>
          <w:lang w:val="en-US" w:eastAsia="zh-CN"/>
        </w:rPr>
        <w:t>采购</w:t>
      </w:r>
      <w:r>
        <w:rPr>
          <w:rFonts w:hint="eastAsia" w:asciiTheme="minorEastAsia" w:hAnsiTheme="minorEastAsia" w:eastAsiaTheme="minorEastAsia" w:cstheme="minorEastAsia"/>
          <w:b/>
          <w:color w:val="000000"/>
          <w:sz w:val="24"/>
          <w:szCs w:val="24"/>
        </w:rPr>
        <w:t>。</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2、合格的投标人</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rPr>
        <w:t>2.1投标人资格要求</w:t>
      </w:r>
      <w:r>
        <w:rPr>
          <w:rFonts w:hint="eastAsia" w:asciiTheme="minorEastAsia" w:hAnsiTheme="minorEastAsia" w:eastAsiaTheme="minorEastAsia" w:cstheme="minorEastAsia"/>
          <w:b/>
          <w:color w:val="000000"/>
          <w:sz w:val="24"/>
          <w:szCs w:val="24"/>
          <w:lang w:eastAsia="zh-CN"/>
        </w:rPr>
        <w:t>：</w:t>
      </w:r>
    </w:p>
    <w:p>
      <w:pPr>
        <w:spacing w:before="166" w:line="280" w:lineRule="auto"/>
        <w:ind w:right="2" w:firstLine="480" w:firstLineChars="200"/>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 xml:space="preserve">2.1.1.满足《中华人民共和国政府采购法》第二十二条规定（并提供“兵团政府采购供应商信用承诺函”）； </w:t>
      </w:r>
    </w:p>
    <w:p>
      <w:pPr>
        <w:spacing w:before="166" w:line="280" w:lineRule="auto"/>
        <w:ind w:right="2" w:firstLine="240" w:firstLineChars="100"/>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2.1.2落实政府采购政策需满足的资格要求：</w:t>
      </w:r>
    </w:p>
    <w:p>
      <w:pPr>
        <w:spacing w:before="166" w:line="280" w:lineRule="auto"/>
        <w:ind w:right="2"/>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（1）财政部、发展改革委、生态环境部、市场监管总局《关于调整优化节能产品、环境标志产品政府采购执行机制的通知》（财库〔2019〕9号）                                         （2）财政部、发展改革委《关于印发节能产品政府采购品目清单的通知》（财库〔2019〕19号）</w:t>
      </w:r>
    </w:p>
    <w:p>
      <w:pPr>
        <w:spacing w:before="166" w:line="280" w:lineRule="auto"/>
        <w:ind w:right="2"/>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（3）《关于印发环境标志产品政府采购品目清单的通知》(财库〔2019〕18号)</w:t>
      </w:r>
    </w:p>
    <w:p>
      <w:pPr>
        <w:spacing w:before="166" w:line="280" w:lineRule="auto"/>
        <w:ind w:right="2"/>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（4）财政部、工业和信息化部文件关于印发《政府采购促进中小企业发展管理办法》（财库〔2020〕46号文）</w:t>
      </w:r>
    </w:p>
    <w:p>
      <w:pPr>
        <w:spacing w:before="166" w:line="280" w:lineRule="auto"/>
        <w:ind w:right="2"/>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（5）《关于进一步提高政府采购透明度和采购效率相关事宜的通知》（兵财库〔2024】16号）</w:t>
      </w:r>
    </w:p>
    <w:p>
      <w:pPr>
        <w:spacing w:before="166" w:line="280" w:lineRule="auto"/>
        <w:ind w:right="2"/>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（6）财政部、司法部《关于政府采购支持监狱企业发展有关问题的通知》（财库〔2014〕68号）</w:t>
      </w:r>
    </w:p>
    <w:p>
      <w:pPr>
        <w:spacing w:before="166" w:line="280" w:lineRule="auto"/>
        <w:ind w:right="2"/>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（7）财政部、民政部、中国残疾人联合会文件《关于促进残疾人就业政府采购政策的通知》（财库〔2017〕141号）； </w:t>
      </w:r>
    </w:p>
    <w:p>
      <w:pPr>
        <w:spacing w:before="166" w:line="280" w:lineRule="auto"/>
        <w:ind w:right="2" w:firstLine="240" w:firstLineChars="100"/>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2.1.3.本项目的特定资格要求：</w:t>
      </w:r>
    </w:p>
    <w:p>
      <w:pPr>
        <w:spacing w:before="166" w:line="280" w:lineRule="auto"/>
        <w:ind w:right="2"/>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（1）、供应商须具备有效的营业执照、具有独立承担民事责任能力注册的法人；供应必须具有完成本项目所需的专业技术能力；</w:t>
      </w:r>
    </w:p>
    <w:p>
      <w:pPr>
        <w:spacing w:before="166" w:line="280" w:lineRule="auto"/>
        <w:ind w:right="2"/>
        <w:rPr>
          <w:rFonts w:hint="eastAsia" w:asciiTheme="minorEastAsia" w:hAnsiTheme="minorEastAsia" w:eastAsiaTheme="minorEastAsia" w:cstheme="minorEastAsia"/>
          <w:caps w:val="0"/>
          <w:smallCaps w:val="0"/>
          <w:color w:val="auto"/>
          <w:sz w:val="24"/>
          <w:szCs w:val="24"/>
          <w:lang w:val="en-US" w:eastAsia="zh-CN"/>
        </w:rPr>
      </w:pPr>
      <w:r>
        <w:rPr>
          <w:rFonts w:hint="eastAsia" w:asciiTheme="minorEastAsia" w:hAnsiTheme="minorEastAsia" w:eastAsiaTheme="minorEastAsia" w:cstheme="minorEastAsia"/>
          <w:caps w:val="0"/>
          <w:smallCaps w:val="0"/>
          <w:color w:val="auto"/>
          <w:sz w:val="24"/>
          <w:szCs w:val="24"/>
          <w:lang w:val="en-US" w:eastAsia="zh-CN"/>
        </w:rPr>
        <w:t>（2）、供应商必须提供有效的《食品生产许可证》或《食品经营许可证》</w:t>
      </w:r>
    </w:p>
    <w:p>
      <w:pPr>
        <w:spacing w:before="166" w:line="280" w:lineRule="auto"/>
        <w:ind w:right="2"/>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caps w:val="0"/>
          <w:smallCaps w:val="0"/>
          <w:color w:val="auto"/>
          <w:sz w:val="24"/>
          <w:szCs w:val="24"/>
          <w:lang w:val="en-US" w:eastAsia="zh-CN"/>
        </w:rPr>
        <w:t>（3）、本项目专门面向中小企业，参加的供应商须提供《中小企业声明函》。</w:t>
      </w:r>
      <w:r>
        <w:rPr>
          <w:rFonts w:hint="eastAsia" w:asciiTheme="minorEastAsia" w:hAnsiTheme="minorEastAsia" w:eastAsiaTheme="minorEastAsia" w:cstheme="minorEastAsia"/>
          <w:caps w:val="0"/>
          <w:smallCaps w:val="0"/>
          <w:color w:val="auto"/>
          <w:sz w:val="24"/>
          <w:szCs w:val="24"/>
        </w:rPr>
        <w:t> </w:t>
      </w:r>
    </w:p>
    <w:p>
      <w:pPr>
        <w:numPr>
          <w:ilvl w:val="0"/>
          <w:numId w:val="3"/>
        </w:num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定义</w:t>
      </w:r>
    </w:p>
    <w:p>
      <w:pPr>
        <w:autoSpaceDE w:val="0"/>
        <w:autoSpaceDN w:val="0"/>
        <w:adjustRightInd w:val="0"/>
        <w:snapToGrid w:val="0"/>
        <w:spacing w:line="360" w:lineRule="auto"/>
        <w:rPr>
          <w:rFonts w:hint="eastAsia" w:asciiTheme="minorEastAsia" w:hAnsiTheme="minorEastAsia" w:eastAsiaTheme="minorEastAsia" w:cstheme="minorEastAsia"/>
          <w:bCs/>
          <w:color w:val="000000"/>
          <w:sz w:val="24"/>
          <w:szCs w:val="24"/>
          <w:lang w:val="zh-CN"/>
        </w:rPr>
      </w:pPr>
      <w:r>
        <w:rPr>
          <w:rFonts w:hint="eastAsia" w:asciiTheme="minorEastAsia" w:hAnsiTheme="minorEastAsia" w:eastAsiaTheme="minorEastAsia" w:cstheme="minorEastAsia"/>
          <w:color w:val="000000"/>
          <w:sz w:val="24"/>
          <w:szCs w:val="24"/>
        </w:rPr>
        <w:t xml:space="preserve">    3.1 “招标人”系指合同中明确规定的实际购买货物和服务的法人、行政事业单位、团体组织。</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“投标人”系指响应招标，并按照</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的要求参与</w:t>
      </w:r>
      <w:r>
        <w:rPr>
          <w:rFonts w:hint="eastAsia" w:asciiTheme="minorEastAsia" w:hAnsiTheme="minorEastAsia" w:eastAsiaTheme="minorEastAsia" w:cstheme="minorEastAsia"/>
          <w:color w:val="000000"/>
          <w:sz w:val="24"/>
          <w:szCs w:val="24"/>
          <w:lang w:val="en-US" w:eastAsia="zh-CN"/>
        </w:rPr>
        <w:t>采购</w:t>
      </w:r>
      <w:r>
        <w:rPr>
          <w:rFonts w:hint="eastAsia" w:asciiTheme="minorEastAsia" w:hAnsiTheme="minorEastAsia" w:eastAsiaTheme="minorEastAsia" w:cstheme="minorEastAsia"/>
          <w:color w:val="000000"/>
          <w:sz w:val="24"/>
          <w:szCs w:val="24"/>
        </w:rPr>
        <w:t>任务竞争的法人，中标后即为中标人，签定合同后即为卖方。</w:t>
      </w:r>
    </w:p>
    <w:p>
      <w:pPr>
        <w:adjustRightInd w:val="0"/>
        <w:snapToGrid w:val="0"/>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rPr>
        <w:t>3.3 “招标机构”为</w:t>
      </w:r>
      <w:r>
        <w:rPr>
          <w:rFonts w:hint="eastAsia" w:asciiTheme="minorEastAsia" w:hAnsiTheme="minorEastAsia" w:eastAsiaTheme="minorEastAsia" w:cstheme="minorEastAsia"/>
          <w:color w:val="auto"/>
          <w:sz w:val="24"/>
          <w:szCs w:val="24"/>
          <w:lang w:eastAsia="zh-CN"/>
        </w:rPr>
        <w:t>新疆文韬招标代理有限公司</w:t>
      </w:r>
      <w:r>
        <w:rPr>
          <w:rFonts w:hint="eastAsia" w:asciiTheme="minorEastAsia" w:hAnsiTheme="minorEastAsia" w:eastAsiaTheme="minorEastAsia" w:cstheme="minorEastAsia"/>
          <w:color w:val="auto"/>
          <w:sz w:val="24"/>
          <w:szCs w:val="24"/>
        </w:rPr>
        <w:t>。</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3.4 “货物”系指卖方按合同要求，须向买方提供的一切产品及其它技术资料和材料。</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3.5 “服务”系指合同规定卖方须承担的技术协助、本地化开发、工期供货、安装、调试、运行维护完毕和交付使用后免费维护期内及质保期外应履行的义务及售后服务等其他类似的义务。</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 “卖方”系指提供合同货物和服务的法人。</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 “买方”系指购买货物的单位。</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4、投标费用</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 无论投标结果如何，投标人须自行承担所有与参加投标有关的全部费用。</w:t>
      </w:r>
    </w:p>
    <w:p>
      <w:pPr>
        <w:adjustRightInd w:val="0"/>
        <w:snapToGrid w:val="0"/>
        <w:spacing w:line="360" w:lineRule="auto"/>
        <w:jc w:val="cente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rPr>
        <w:t>二、</w:t>
      </w:r>
      <w:r>
        <w:rPr>
          <w:rFonts w:hint="eastAsia" w:asciiTheme="minorEastAsia" w:hAnsiTheme="minorEastAsia" w:eastAsiaTheme="minorEastAsia" w:cstheme="minorEastAsia"/>
          <w:b/>
          <w:color w:val="000000"/>
          <w:sz w:val="28"/>
          <w:szCs w:val="28"/>
          <w:lang w:eastAsia="zh-CN"/>
        </w:rPr>
        <w:t>招标文件</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rPr>
        <w:t>5、</w:t>
      </w:r>
      <w:r>
        <w:rPr>
          <w:rFonts w:hint="eastAsia" w:asciiTheme="minorEastAsia" w:hAnsiTheme="minorEastAsia" w:eastAsiaTheme="minorEastAsia" w:cstheme="minorEastAsia"/>
          <w:b/>
          <w:color w:val="000000"/>
          <w:sz w:val="24"/>
          <w:szCs w:val="24"/>
          <w:lang w:eastAsia="zh-CN"/>
        </w:rPr>
        <w:t>招标文件</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5.1 </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用以阐明所招标的内容，招标投标程序及合同条款，包括：</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5.1.1 投标人须知前附表；</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5.1.2 招标书；</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5.1.3 投标人须知；</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5.1.4 </w:t>
      </w:r>
      <w:r>
        <w:rPr>
          <w:rFonts w:hint="eastAsia" w:asciiTheme="minorEastAsia" w:hAnsiTheme="minorEastAsia" w:eastAsiaTheme="minorEastAsia" w:cstheme="minorEastAsia"/>
          <w:color w:val="000000"/>
          <w:sz w:val="24"/>
          <w:szCs w:val="24"/>
          <w:lang w:eastAsia="zh-CN"/>
        </w:rPr>
        <w:t>项目</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rPr>
        <w:t>要求；</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5.1.5 合同条款；</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5.1.6 投标文件格式。</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5.2投标人应仔细阅读</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中的所有内容。招标机构将拒绝未按</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的要求提供全部资料或提交的投标文件未对</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作出实质性响应的投标。</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b/>
          <w:color w:val="000000"/>
          <w:sz w:val="24"/>
          <w:szCs w:val="24"/>
          <w:lang w:eastAsia="zh-CN"/>
        </w:rPr>
        <w:t>招标文件</w:t>
      </w:r>
      <w:r>
        <w:rPr>
          <w:rFonts w:hint="eastAsia" w:asciiTheme="minorEastAsia" w:hAnsiTheme="minorEastAsia" w:eastAsiaTheme="minorEastAsia" w:cstheme="minorEastAsia"/>
          <w:b/>
          <w:color w:val="000000"/>
          <w:sz w:val="24"/>
          <w:szCs w:val="24"/>
        </w:rPr>
        <w:t>的澄清</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 任何要求澄清</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的投标人，均应在投标截止日期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sz w:val="24"/>
          <w:szCs w:val="24"/>
        </w:rPr>
        <w:t>天前以书面形式或传真、电报通知招标机构。招标机构将以书面形式予以答复，同时将书面通知每个购买</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的投标人。投标人不得与招标人私下就</w:t>
      </w:r>
      <w:r>
        <w:rPr>
          <w:rFonts w:hint="eastAsia" w:asciiTheme="minorEastAsia" w:hAnsiTheme="minorEastAsia" w:eastAsiaTheme="minorEastAsia" w:cstheme="minorEastAsia"/>
          <w:color w:val="000000"/>
          <w:sz w:val="24"/>
          <w:szCs w:val="24"/>
          <w:lang w:val="en-US" w:eastAsia="zh-CN"/>
        </w:rPr>
        <w:t>采购</w:t>
      </w:r>
      <w:r>
        <w:rPr>
          <w:rFonts w:hint="eastAsia" w:asciiTheme="minorEastAsia" w:hAnsiTheme="minorEastAsia" w:eastAsiaTheme="minorEastAsia" w:cstheme="minorEastAsia"/>
          <w:color w:val="000000"/>
          <w:sz w:val="24"/>
          <w:szCs w:val="24"/>
        </w:rPr>
        <w:t>招投标的有关实质性的问题进行磋商。</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7、</w:t>
      </w:r>
      <w:r>
        <w:rPr>
          <w:rFonts w:hint="eastAsia" w:asciiTheme="minorEastAsia" w:hAnsiTheme="minorEastAsia" w:eastAsiaTheme="minorEastAsia" w:cstheme="minorEastAsia"/>
          <w:b/>
          <w:color w:val="000000"/>
          <w:sz w:val="24"/>
          <w:szCs w:val="24"/>
          <w:lang w:eastAsia="zh-CN"/>
        </w:rPr>
        <w:t>招标文件</w:t>
      </w:r>
      <w:r>
        <w:rPr>
          <w:rFonts w:hint="eastAsia" w:asciiTheme="minorEastAsia" w:hAnsiTheme="minorEastAsia" w:eastAsiaTheme="minorEastAsia" w:cstheme="minorEastAsia"/>
          <w:b/>
          <w:color w:val="000000"/>
          <w:sz w:val="24"/>
          <w:szCs w:val="24"/>
        </w:rPr>
        <w:t>的修改</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在投标截止时间</w:t>
      </w:r>
      <w:r>
        <w:rPr>
          <w:rFonts w:hint="eastAsia" w:asciiTheme="minorEastAsia" w:hAnsiTheme="minorEastAsia" w:eastAsiaTheme="minorEastAsia" w:cstheme="minorEastAsia"/>
          <w:color w:val="000000"/>
          <w:sz w:val="24"/>
          <w:szCs w:val="24"/>
          <w:lang w:val="en-US" w:eastAsia="zh-CN"/>
        </w:rPr>
        <w:t>五</w:t>
      </w:r>
      <w:r>
        <w:rPr>
          <w:rFonts w:hint="eastAsia" w:asciiTheme="minorEastAsia" w:hAnsiTheme="minorEastAsia" w:eastAsiaTheme="minorEastAsia" w:cstheme="minorEastAsia"/>
          <w:color w:val="000000"/>
          <w:sz w:val="24"/>
          <w:szCs w:val="24"/>
        </w:rPr>
        <w:t>天以前，招标人都可能以《</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补充》的方式修改</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。并将以书面形式通知所有购买</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的投标人。</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 《</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补充》作为</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的组成部分，对投标人具有同等约束力。如果</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补充内容与在此</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补充发出之前的</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等书面材料中相关内容相冲突，请投标人执行</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补充的相关内容，先前发出的</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等书面材料中相关内容自动废止。</w:t>
      </w:r>
    </w:p>
    <w:p>
      <w:pPr>
        <w:adjustRightInd w:val="0"/>
        <w:snapToGrid w:val="0"/>
        <w:spacing w:line="360" w:lineRule="auto"/>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7.3 为使投标人在编制投标文件时把《</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补充》内容考虑进去，招标人可以相应延长投标截止日期，具体时间将在《</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补充》中写明。</w:t>
      </w:r>
    </w:p>
    <w:p>
      <w:pPr>
        <w:adjustRightInd w:val="0"/>
        <w:snapToGrid w:val="0"/>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三、投标文件的编制</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8、 投标文件的编写</w:t>
      </w:r>
    </w:p>
    <w:p>
      <w:pPr>
        <w:widowControl/>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8.1 投标人应仔细阅读</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，了解</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的要求。在充分理解</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提出的技术要求、服务和商务条件后，编制投标文件。</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8.2</w:t>
      </w: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文件使用政采云电子投标客户端以及</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文件要求进行制作编制。</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文件制作时，按照</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文件中明确的</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 xml:space="preserve">文件目录和格式进行编制，保证目录清晰、内容完整。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8.3</w:t>
      </w: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文件须使用</w:t>
      </w:r>
      <w:r>
        <w:rPr>
          <w:rFonts w:hint="eastAsia" w:asciiTheme="minorEastAsia" w:hAnsiTheme="minorEastAsia" w:eastAsiaTheme="minorEastAsia" w:cstheme="minorEastAsia"/>
          <w:color w:val="000000"/>
          <w:sz w:val="24"/>
          <w:szCs w:val="24"/>
          <w:lang w:val="en-US" w:eastAsia="zh-CN"/>
        </w:rPr>
        <w:t>投标人</w:t>
      </w:r>
      <w:r>
        <w:rPr>
          <w:rFonts w:hint="eastAsia" w:asciiTheme="minorEastAsia" w:hAnsiTheme="minorEastAsia" w:eastAsiaTheme="minorEastAsia" w:cstheme="minorEastAsia"/>
          <w:color w:val="000000"/>
          <w:sz w:val="24"/>
          <w:szCs w:val="24"/>
        </w:rPr>
        <w:t>公章的电子签章以及法定代表人的电子签章。若无电子签章，则视为无效投标。</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8.4</w:t>
      </w:r>
      <w:r>
        <w:rPr>
          <w:rFonts w:hint="eastAsia" w:asciiTheme="minorEastAsia" w:hAnsiTheme="minorEastAsia" w:eastAsiaTheme="minorEastAsia" w:cstheme="minorEastAsia"/>
          <w:color w:val="000000"/>
          <w:sz w:val="24"/>
          <w:szCs w:val="24"/>
        </w:rPr>
        <w:t>、电子招投标文件具有法律效力，与其他形式的招投标文件在内容和格式上等同，若</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文件与</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文件要求不一致，其内容影响中标结果时，责任由投标人自行承担。</w:t>
      </w:r>
      <w:r>
        <w:rPr>
          <w:rFonts w:hint="eastAsia" w:asciiTheme="minorEastAsia" w:hAnsiTheme="minorEastAsia" w:eastAsiaTheme="minorEastAsia" w:cstheme="minorEastAsia"/>
          <w:color w:val="000000"/>
          <w:sz w:val="24"/>
          <w:szCs w:val="24"/>
          <w:lang w:val="en-US" w:eastAsia="zh-CN"/>
        </w:rPr>
        <w:t>投标人</w:t>
      </w:r>
      <w:r>
        <w:rPr>
          <w:rFonts w:hint="eastAsia" w:asciiTheme="minorEastAsia" w:hAnsiTheme="minorEastAsia" w:eastAsiaTheme="minorEastAsia" w:cstheme="minorEastAsia"/>
          <w:color w:val="000000"/>
          <w:sz w:val="24"/>
          <w:szCs w:val="24"/>
        </w:rPr>
        <w:t>递交的电子响应文件因供应商自身原因而导致无法导入电子辅助评标系统，该</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文件视为无效投标文件，将导致其投标被拒绝。</w:t>
      </w:r>
    </w:p>
    <w:p>
      <w:pPr>
        <w:adjustRightInd w:val="0"/>
        <w:snapToGrid w:val="0"/>
        <w:spacing w:line="360" w:lineRule="auto"/>
        <w:ind w:firstLine="48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sz w:val="24"/>
          <w:szCs w:val="24"/>
          <w:lang w:val="en-US" w:eastAsia="zh-CN"/>
        </w:rPr>
        <w:t>8.5、投标文件在首页编制“投标文件目录”并标注准确的页码索引。投标文件封面应标明采购项目名称、采购内容、项目编号、采购人名称、供应商名称、供应商地址、联系人、联系方式等内容。</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9、 投标的语言</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  投标人的投标文件以及投标人与招标机构就有关招标活动的所有来往函电均应使用中文。如果投标文件或与投标有关的其它文件、信件及来往函电以其他语言书写，投标人应将其译成中文。</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9.2投标文件中使用的计量单位除</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中有特殊规定外，一律使用法定计量单位。</w:t>
      </w:r>
    </w:p>
    <w:p>
      <w:pPr>
        <w:adjustRightInd w:val="0"/>
        <w:snapToGrid w:val="0"/>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10、投标文件的格式</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10.1投标人应按</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提供的格式及投标报价说明完整地填写所提供的产品、品牌、服务、数量及价格。</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10.2如投标人认为需要对</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的有关内容做详细的阐述而</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中提供的投标文件格式又不能满足，投标人可以在投标文件相关格式后另行添加表格或文字，对</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的有关内容做详细的阐述。但阐述的内容不能偏离</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的实质性内容，且应完整、表达清晰、准确。如果阐述的内容偏离了</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的实质性内容，投标文件按废标处理。</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rPr>
        <w:t>11、开标一览表需按</w:t>
      </w:r>
      <w:r>
        <w:rPr>
          <w:rFonts w:hint="eastAsia" w:asciiTheme="minorEastAsia" w:hAnsiTheme="minorEastAsia" w:eastAsiaTheme="minorEastAsia" w:cstheme="minorEastAsia"/>
          <w:b/>
          <w:color w:val="000000"/>
          <w:sz w:val="24"/>
          <w:szCs w:val="24"/>
          <w:lang w:eastAsia="zh-CN"/>
        </w:rPr>
        <w:t>招标文件</w:t>
      </w:r>
      <w:r>
        <w:rPr>
          <w:rFonts w:hint="eastAsia" w:asciiTheme="minorEastAsia" w:hAnsiTheme="minorEastAsia" w:eastAsiaTheme="minorEastAsia" w:cstheme="minorEastAsia"/>
          <w:b/>
          <w:color w:val="000000"/>
          <w:sz w:val="24"/>
          <w:szCs w:val="24"/>
        </w:rPr>
        <w:t>提供的格式填写，统一规范，不得自行增减内容</w:t>
      </w:r>
      <w:r>
        <w:rPr>
          <w:rFonts w:hint="eastAsia" w:asciiTheme="minorEastAsia" w:hAnsiTheme="minorEastAsia" w:eastAsiaTheme="minorEastAsia" w:cstheme="minorEastAsia"/>
          <w:b/>
          <w:color w:val="000000"/>
          <w:sz w:val="24"/>
          <w:szCs w:val="24"/>
          <w:lang w:eastAsia="zh-CN"/>
        </w:rPr>
        <w:t>。</w:t>
      </w:r>
    </w:p>
    <w:p>
      <w:pPr>
        <w:spacing w:line="360" w:lineRule="auto"/>
        <w:ind w:firstLine="480" w:firstLineChars="200"/>
        <w:rPr>
          <w:rFonts w:asciiTheme="minorEastAsia" w:hAnsiTheme="minorEastAsia"/>
          <w:szCs w:val="21"/>
        </w:rPr>
      </w:pPr>
      <w:r>
        <w:rPr>
          <w:rFonts w:hint="eastAsia" w:asciiTheme="minorEastAsia" w:hAnsiTheme="minorEastAsia"/>
          <w:szCs w:val="21"/>
        </w:rPr>
        <w:t>1、投标书</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2、开标一览表</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、法人或者非法人组织的营业执照等证明文件或自然人的身份证明</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、法定代表人身份证明书</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、法定代表人授权委托书</w:t>
      </w:r>
    </w:p>
    <w:p>
      <w:pPr>
        <w:spacing w:line="360" w:lineRule="auto"/>
        <w:ind w:firstLine="480" w:firstLineChars="200"/>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、投标保证承诺书</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、具有良好的商业信誉和健全的财务会计制度</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、具有履行合同所必需的设备和专业技术能力</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、依法缴纳社会保障资金和税收的记录</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、无重大违法记录的承诺书</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w:t>
      </w:r>
      <w:r>
        <w:rPr>
          <w:rFonts w:hint="eastAsia" w:asciiTheme="minorEastAsia" w:hAnsiTheme="minorEastAsia"/>
          <w:szCs w:val="21"/>
        </w:rPr>
        <w:t>、投标保证金递交证明</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2</w:t>
      </w:r>
      <w:r>
        <w:rPr>
          <w:rFonts w:hint="eastAsia" w:asciiTheme="minorEastAsia" w:hAnsiTheme="minorEastAsia"/>
          <w:szCs w:val="21"/>
        </w:rPr>
        <w:t>、商务、技术偏离说明表</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3</w:t>
      </w:r>
      <w:r>
        <w:rPr>
          <w:rFonts w:hint="eastAsia" w:asciiTheme="minorEastAsia" w:hAnsiTheme="minorEastAsia"/>
          <w:szCs w:val="21"/>
        </w:rPr>
        <w:t>、政府采购政策文件</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4</w:t>
      </w:r>
      <w:r>
        <w:rPr>
          <w:rFonts w:hint="eastAsia" w:asciiTheme="minorEastAsia" w:hAnsiTheme="minorEastAsia"/>
          <w:szCs w:val="21"/>
        </w:rPr>
        <w:t>、技术文件</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5</w:t>
      </w:r>
      <w:r>
        <w:rPr>
          <w:rFonts w:hint="eastAsia" w:asciiTheme="minorEastAsia" w:hAnsiTheme="minorEastAsia"/>
          <w:szCs w:val="21"/>
        </w:rPr>
        <w:t>、商务能力</w:t>
      </w:r>
      <w:r>
        <w:rPr>
          <w:rFonts w:hint="eastAsia" w:asciiTheme="minorEastAsia" w:hAnsiTheme="minorEastAsia"/>
          <w:szCs w:val="21"/>
        </w:rPr>
        <w:tab/>
      </w:r>
    </w:p>
    <w:p>
      <w:pPr>
        <w:pStyle w:val="4"/>
        <w:numPr>
          <w:ilvl w:val="1"/>
          <w:numId w:val="0"/>
        </w:numPr>
        <w:tabs>
          <w:tab w:val="clear" w:pos="720"/>
          <w:tab w:val="clear" w:pos="1080"/>
        </w:tabs>
        <w:spacing w:before="0"/>
        <w:ind w:left="0" w:leftChars="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w:t>
      </w:r>
      <w:r>
        <w:rPr>
          <w:rFonts w:hint="eastAsia" w:ascii="Times New Roman" w:hAnsi="Times New Roman" w:eastAsia="宋体" w:cs="宋体"/>
          <w:caps w:val="0"/>
          <w:smallCaps w:val="0"/>
          <w:color w:val="auto"/>
          <w:sz w:val="24"/>
          <w:szCs w:val="24"/>
          <w:highlight w:val="none"/>
          <w:lang w:val="en-US" w:eastAsia="zh-CN"/>
        </w:rPr>
        <w:t>兵团政府采购供应商信用承诺函</w:t>
      </w:r>
    </w:p>
    <w:p>
      <w:pPr>
        <w:adjustRightInd w:val="0"/>
        <w:snapToGrid w:val="0"/>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注：投标文件按统一格式、顺序编写。</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12、投标报价：</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bookmarkStart w:id="1" w:name="OLE_LINK1"/>
      <w:r>
        <w:rPr>
          <w:rFonts w:hint="eastAsia" w:asciiTheme="minorEastAsia" w:hAnsiTheme="minorEastAsia" w:eastAsiaTheme="minorEastAsia" w:cstheme="minorEastAsia"/>
          <w:color w:val="000000"/>
          <w:sz w:val="24"/>
          <w:szCs w:val="24"/>
        </w:rPr>
        <w:t>12.1投标单位应在投标的投价表上标明</w:t>
      </w:r>
      <w:r>
        <w:rPr>
          <w:rFonts w:hint="eastAsia" w:asciiTheme="minorEastAsia" w:hAnsiTheme="minorEastAsia" w:eastAsiaTheme="minorEastAsia" w:cstheme="minorEastAsia"/>
          <w:color w:val="000000"/>
          <w:sz w:val="24"/>
          <w:szCs w:val="24"/>
          <w:lang w:val="en-US" w:eastAsia="zh-CN"/>
        </w:rPr>
        <w:t>分项报价和</w:t>
      </w:r>
      <w:r>
        <w:rPr>
          <w:rFonts w:hint="eastAsia" w:asciiTheme="minorEastAsia" w:hAnsiTheme="minorEastAsia" w:eastAsiaTheme="minorEastAsia" w:cstheme="minorEastAsia"/>
          <w:color w:val="000000"/>
          <w:sz w:val="24"/>
          <w:szCs w:val="24"/>
        </w:rPr>
        <w:t>总价。</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（一）投标文件中开标一览表（报价表）内容与投标文件中相应内容不一致的，以开标一览表（报价表）为准；</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（二）大写金额和小写金额不一致的，以大写金额为准；</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（三）单价金额小数点或者百分比有明显错位的，以开标一览表的总价为准，并修改单价；</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（四）总价金额与按单价汇总金额不一致的，以单价金额计算结果为准。投标单位应在投标报价表中标明其提供的所有货物及其相关工作范围内所在费用的总价。</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 除非合同中另有规定，投标人对《投标报价表》中的全部货物和服务的报价应包括所投货物及其备品、备件和专用工具费用、税费（如包括关税、进口货物及其所用原材料、零部件的各种国内、外税费等）及包装、运至最终目的地的运输、保险、现场安装、检测验收、技术支持与培训、售后服务与维保及相关劳务支出等工作所发生的全部费用以及投标人企业利润、税金和政策性文件规定及合同包含的所有风险、责任等各项应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投标文件报价中的单价和总价全部采用人民币表示，除非合同的主要条款另有规定。</w:t>
      </w:r>
    </w:p>
    <w:p>
      <w:pPr>
        <w:adjustRightInd w:val="0"/>
        <w:snapToGrid w:val="0"/>
        <w:spacing w:line="360" w:lineRule="auto"/>
        <w:ind w:firstLine="48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val="0"/>
          <w:bCs w:val="0"/>
          <w:color w:val="auto"/>
          <w:sz w:val="24"/>
          <w:szCs w:val="24"/>
          <w:lang w:val="en-US" w:eastAsia="zh-CN"/>
        </w:rPr>
        <w:t>12.4供应商的总报价及分项报价之和不得超过最高限价，否则投标无效。</w:t>
      </w:r>
    </w:p>
    <w:bookmarkEnd w:id="1"/>
    <w:p>
      <w:pPr>
        <w:adjustRightInd w:val="0"/>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b/>
          <w:color w:val="auto"/>
          <w:sz w:val="24"/>
          <w:szCs w:val="24"/>
        </w:rPr>
        <w:t xml:space="preserve"> 13、 投标人应逐条详细阅读</w:t>
      </w:r>
      <w:r>
        <w:rPr>
          <w:rFonts w:hint="eastAsia" w:asciiTheme="minorEastAsia" w:hAnsiTheme="minorEastAsia" w:eastAsiaTheme="minorEastAsia" w:cstheme="minorEastAsia"/>
          <w:b/>
          <w:color w:val="auto"/>
          <w:sz w:val="24"/>
          <w:szCs w:val="24"/>
          <w:lang w:eastAsia="zh-CN"/>
        </w:rPr>
        <w:t>招标文件</w:t>
      </w:r>
      <w:r>
        <w:rPr>
          <w:rFonts w:hint="eastAsia" w:asciiTheme="minorEastAsia" w:hAnsiTheme="minorEastAsia" w:eastAsiaTheme="minorEastAsia" w:cstheme="minorEastAsia"/>
          <w:b/>
          <w:color w:val="auto"/>
          <w:sz w:val="24"/>
          <w:szCs w:val="24"/>
        </w:rPr>
        <w:t>有关要求，表明所提供的服务是否对</w:t>
      </w:r>
      <w:r>
        <w:rPr>
          <w:rFonts w:hint="eastAsia" w:asciiTheme="minorEastAsia" w:hAnsiTheme="minorEastAsia" w:eastAsiaTheme="minorEastAsia" w:cstheme="minorEastAsia"/>
          <w:b/>
          <w:color w:val="auto"/>
          <w:sz w:val="24"/>
          <w:szCs w:val="24"/>
          <w:lang w:eastAsia="zh-CN"/>
        </w:rPr>
        <w:t>招标文件</w:t>
      </w:r>
      <w:r>
        <w:rPr>
          <w:rFonts w:hint="eastAsia" w:asciiTheme="minorEastAsia" w:hAnsiTheme="minorEastAsia" w:eastAsiaTheme="minorEastAsia" w:cstheme="minorEastAsia"/>
          <w:b/>
          <w:color w:val="auto"/>
          <w:sz w:val="24"/>
          <w:szCs w:val="24"/>
        </w:rPr>
        <w:t>做出实质性响应。</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14、投标文件的有效期</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 投标文件从实际开标之</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b/>
          <w:bCs/>
          <w:sz w:val="24"/>
          <w:szCs w:val="24"/>
          <w:u w:val="single"/>
          <w:lang w:val="en-US" w:eastAsia="zh-CN"/>
        </w:rPr>
        <w:t>60</w:t>
      </w:r>
      <w:r>
        <w:rPr>
          <w:rFonts w:hint="eastAsia" w:asciiTheme="minorEastAsia" w:hAnsiTheme="minorEastAsia" w:eastAsiaTheme="minorEastAsia" w:cstheme="minorEastAsia"/>
          <w:sz w:val="24"/>
          <w:szCs w:val="24"/>
        </w:rPr>
        <w:t>天内有</w:t>
      </w:r>
      <w:r>
        <w:rPr>
          <w:rFonts w:hint="eastAsia" w:asciiTheme="minorEastAsia" w:hAnsiTheme="minorEastAsia" w:eastAsiaTheme="minorEastAsia" w:cstheme="minorEastAsia"/>
          <w:color w:val="000000"/>
          <w:sz w:val="24"/>
          <w:szCs w:val="24"/>
        </w:rPr>
        <w:t>效。</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 如遇特殊情况，在原投标有效期届满之前，招标人可与投标人协商延长投标文件的有效期，并经投标人确认。</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lang w:val="en-US" w:eastAsia="zh-CN"/>
        </w:rPr>
      </w:pPr>
      <w:r>
        <w:rPr>
          <w:rFonts w:hint="eastAsia" w:asciiTheme="minorEastAsia" w:hAnsiTheme="minorEastAsia" w:eastAsiaTheme="minorEastAsia" w:cstheme="minorEastAsia"/>
          <w:b/>
          <w:color w:val="000000"/>
          <w:sz w:val="24"/>
          <w:szCs w:val="24"/>
          <w:highlight w:val="none"/>
        </w:rPr>
        <w:t>15、投标文件</w:t>
      </w:r>
      <w:r>
        <w:rPr>
          <w:rFonts w:hint="eastAsia" w:asciiTheme="minorEastAsia" w:hAnsiTheme="minorEastAsia" w:eastAsiaTheme="minorEastAsia" w:cstheme="minorEastAsia"/>
          <w:b/>
          <w:color w:val="000000"/>
          <w:sz w:val="24"/>
          <w:szCs w:val="24"/>
          <w:highlight w:val="none"/>
          <w:lang w:val="en-US" w:eastAsia="zh-CN"/>
        </w:rPr>
        <w:t>要求</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15.1、加密的电子投标文件，在投标截止时间前通过兵团政府采购网上传；</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15.2、供应商进行电子投标（响应）应安装客户端软件，并按照招标文件和电子交易平台的要求编制并加密投标（响应）文件，通过交易平台提交投标（响应）文件供应商未按规定加密的投标（响应）文件，电子交易平台应当拒收并提示，提交成功后，交易平台应当向供应商反馈成功提交的证明信息。</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15.3、成功提交投标（响应）文件的供应商，可以补充、修改或者撤回投标响应文件补充或者修改投标（响应）文件的应当先行撤回原文件，补充、修改后重新传输递交。投标（响应）截止时间前未完成传输的，视为撒回投标（响应）文件投标（响应）截止时间后递交的投标（响应）文件，电子交易平台应当拒收。</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15.4、电子交易平台收到投标（响应）文件，应当妥善保存并即时向供应商发出确认回执通知在投标（响应）截止时间前，除供应商补充、修改或者撤回投标（响应）文件外，任何单位和个人不得解密或提取投标（响应）文件。</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15.5、供应商在线解密的时间为30分钟,除因交易平台发生故障导致投标（响应）文件无法按时解密外，投标（响应）文件未按时解密的，视为未按规定提交投标（响应）文件。</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15.6、供应商在开标时须携带制作加密电子投标文件所使用的CA锁及笔记本电脑，笔记本电脑须提前配置好浏览器（建议使用360浏览器或谷歌浏览器），以便开标时解锁。</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15.7、更正补充公告请自行登录新疆兵团政府采购网查看下载。</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15.8、中标的供应商应在中标结果公告发出后3个工作日内向采购代理机构提交纸质投标文件3份，纸质投标文件应当用供应商在政采云电子投标客户端制作生成的电子投标文件打印并在规定处加盖供应商单位章及法定代表人（或其授权代表）签字。</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16、投标保证金</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 投标保证金数额</w:t>
      </w:r>
      <w:r>
        <w:rPr>
          <w:rFonts w:hint="eastAsia" w:asciiTheme="minorEastAsia" w:hAnsiTheme="minorEastAsia" w:eastAsiaTheme="minorEastAsia" w:cstheme="minorEastAsia"/>
          <w:b/>
          <w:color w:val="000000"/>
          <w:sz w:val="24"/>
          <w:szCs w:val="24"/>
          <w:u w:val="single"/>
        </w:rPr>
        <w:t>详见投标人须知前附表</w:t>
      </w:r>
      <w:r>
        <w:rPr>
          <w:rFonts w:hint="eastAsia" w:asciiTheme="minorEastAsia" w:hAnsiTheme="minorEastAsia" w:eastAsiaTheme="minorEastAsia" w:cstheme="minorEastAsia"/>
          <w:color w:val="000000"/>
          <w:sz w:val="24"/>
          <w:szCs w:val="24"/>
        </w:rPr>
        <w:t>。</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16.2 投标保证金用于应对本次招标因投标人违规、违约而产生的风险。</w:t>
      </w:r>
    </w:p>
    <w:p>
      <w:pPr>
        <w:widowControl/>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16.3 投标人必须于投标截止时间之前（</w:t>
      </w:r>
      <w:r>
        <w:rPr>
          <w:rFonts w:hint="eastAsia" w:asciiTheme="minorEastAsia" w:hAnsiTheme="minorEastAsia" w:eastAsiaTheme="minorEastAsia" w:cstheme="minorEastAsia"/>
          <w:b/>
          <w:color w:val="000000"/>
          <w:sz w:val="24"/>
          <w:szCs w:val="24"/>
          <w:u w:val="single"/>
        </w:rPr>
        <w:t>详见投标人须知前附表规定）</w:t>
      </w:r>
      <w:r>
        <w:rPr>
          <w:rFonts w:hint="eastAsia" w:asciiTheme="minorEastAsia" w:hAnsiTheme="minorEastAsia" w:eastAsiaTheme="minorEastAsia" w:cstheme="minorEastAsia"/>
          <w:color w:val="000000"/>
          <w:sz w:val="24"/>
          <w:szCs w:val="24"/>
        </w:rPr>
        <w:t>按将投标保证金交纳至规定的帐号，对未按要求提交投标保证金的投标文件，招标机构将视为不响应投标予以拒绝。</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16.4 投标保证金应以</w:t>
      </w:r>
      <w:r>
        <w:rPr>
          <w:rFonts w:hint="eastAsia" w:asciiTheme="minorEastAsia" w:hAnsiTheme="minorEastAsia" w:eastAsiaTheme="minorEastAsia" w:cstheme="minorEastAsia"/>
          <w:color w:val="000000"/>
          <w:sz w:val="24"/>
          <w:szCs w:val="24"/>
          <w:lang w:val="en-US" w:eastAsia="zh-CN"/>
        </w:rPr>
        <w:t>电汇、转账等方式</w:t>
      </w:r>
      <w:r>
        <w:rPr>
          <w:rFonts w:hint="eastAsia" w:asciiTheme="minorEastAsia" w:hAnsiTheme="minorEastAsia" w:eastAsiaTheme="minorEastAsia" w:cstheme="minorEastAsia"/>
          <w:color w:val="000000"/>
          <w:sz w:val="24"/>
          <w:szCs w:val="24"/>
        </w:rPr>
        <w:t>提交。</w:t>
      </w:r>
    </w:p>
    <w:p>
      <w:pPr>
        <w:widowControl/>
        <w:adjustRightInd w:val="0"/>
        <w:snapToGrid w:val="0"/>
        <w:spacing w:line="360" w:lineRule="auto"/>
        <w:ind w:firstLine="460" w:firstLineChars="19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16.5《中标通知书》发出一日内，招标方向</w:t>
      </w:r>
      <w:r>
        <w:rPr>
          <w:rFonts w:hint="eastAsia" w:asciiTheme="minorEastAsia" w:hAnsiTheme="minorEastAsia" w:eastAsiaTheme="minorEastAsia" w:cstheme="minorEastAsia"/>
          <w:color w:val="000000"/>
          <w:sz w:val="24"/>
          <w:szCs w:val="24"/>
          <w:lang w:val="en-US" w:eastAsia="zh-CN"/>
        </w:rPr>
        <w:t>中</w:t>
      </w:r>
      <w:r>
        <w:rPr>
          <w:rFonts w:hint="eastAsia" w:asciiTheme="minorEastAsia" w:hAnsiTheme="minorEastAsia" w:eastAsiaTheme="minorEastAsia" w:cstheme="minorEastAsia"/>
          <w:color w:val="000000"/>
          <w:sz w:val="24"/>
          <w:szCs w:val="24"/>
        </w:rPr>
        <w:t>标方发出《中标通知书》，并退还投标保证金。</w:t>
      </w:r>
    </w:p>
    <w:p>
      <w:pPr>
        <w:widowControl/>
        <w:adjustRightInd w:val="0"/>
        <w:snapToGrid w:val="0"/>
        <w:spacing w:line="360" w:lineRule="auto"/>
        <w:ind w:firstLine="460" w:firstLineChars="19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16.6在招标方规定的投标有效期满之前，招标方将以书面形式 发出《中标通知书》，《中标通知书》一经发出即发生法律效力。</w:t>
      </w:r>
    </w:p>
    <w:p>
      <w:pPr>
        <w:adjustRightInd w:val="0"/>
        <w:snapToGrid w:val="0"/>
        <w:spacing w:line="360" w:lineRule="auto"/>
        <w:ind w:firstLine="460" w:firstLineChars="19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16.7 发生以下情况投标保证金可能被没收：</w:t>
      </w:r>
    </w:p>
    <w:p>
      <w:pPr>
        <w:adjustRightInd w:val="0"/>
        <w:snapToGrid w:val="0"/>
        <w:spacing w:line="360" w:lineRule="auto"/>
        <w:ind w:firstLine="460" w:firstLineChars="19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16.7.1 投标人在投标有效期内撤回投标的；</w:t>
      </w:r>
    </w:p>
    <w:p>
      <w:pPr>
        <w:adjustRightInd w:val="0"/>
        <w:snapToGrid w:val="0"/>
        <w:spacing w:line="360" w:lineRule="auto"/>
        <w:ind w:firstLine="460" w:firstLineChars="19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16.7.2 中标人未能做到：</w:t>
      </w:r>
    </w:p>
    <w:p>
      <w:pPr>
        <w:adjustRightInd w:val="0"/>
        <w:snapToGrid w:val="0"/>
        <w:spacing w:line="360" w:lineRule="auto"/>
        <w:ind w:firstLine="460" w:firstLineChars="19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①按本章规定签定合同；</w:t>
      </w:r>
    </w:p>
    <w:p>
      <w:pPr>
        <w:adjustRightInd w:val="0"/>
        <w:snapToGrid w:val="0"/>
        <w:spacing w:line="360" w:lineRule="auto"/>
        <w:ind w:firstLine="460" w:firstLineChars="19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②按本章</w:t>
      </w:r>
      <w:r>
        <w:rPr>
          <w:rFonts w:hint="eastAsia" w:asciiTheme="minorEastAsia" w:hAnsiTheme="minorEastAsia" w:eastAsiaTheme="minorEastAsia" w:cstheme="minorEastAsia"/>
          <w:color w:val="000000"/>
          <w:sz w:val="24"/>
          <w:szCs w:val="24"/>
          <w:lang w:val="en-US" w:eastAsia="zh-CN"/>
        </w:rPr>
        <w:t>规定</w:t>
      </w:r>
      <w:r>
        <w:rPr>
          <w:rFonts w:hint="eastAsia" w:asciiTheme="minorEastAsia" w:hAnsiTheme="minorEastAsia" w:eastAsiaTheme="minorEastAsia" w:cstheme="minorEastAsia"/>
          <w:color w:val="000000"/>
          <w:sz w:val="24"/>
          <w:szCs w:val="24"/>
        </w:rPr>
        <w:t>交付中标</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w:t>
      </w:r>
    </w:p>
    <w:p>
      <w:pPr>
        <w:adjustRightInd w:val="0"/>
        <w:snapToGrid w:val="0"/>
        <w:spacing w:line="360" w:lineRule="auto"/>
        <w:ind w:firstLine="460" w:firstLineChars="192"/>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16.7.3投标人在投标过程中有违反有关法律法规行为的。</w:t>
      </w:r>
    </w:p>
    <w:p>
      <w:pPr>
        <w:pStyle w:val="16"/>
        <w:rPr>
          <w:rFonts w:hint="eastAsia" w:asciiTheme="minorEastAsia" w:hAnsiTheme="minorEastAsia" w:eastAsiaTheme="minorEastAsia" w:cstheme="minorEastAsia"/>
          <w:b/>
          <w:color w:val="000000"/>
          <w:sz w:val="24"/>
          <w:szCs w:val="24"/>
        </w:rPr>
      </w:pPr>
    </w:p>
    <w:p>
      <w:pPr>
        <w:adjustRightInd w:val="0"/>
        <w:snapToGrid w:val="0"/>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四、投标文件的递交</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rPr>
        <w:t>17、</w:t>
      </w:r>
      <w:r>
        <w:rPr>
          <w:rFonts w:hint="eastAsia" w:asciiTheme="minorEastAsia" w:hAnsiTheme="minorEastAsia" w:eastAsiaTheme="minorEastAsia" w:cstheme="minorEastAsia"/>
          <w:b/>
          <w:bCs/>
          <w:sz w:val="24"/>
          <w:szCs w:val="22"/>
          <w:lang w:val="en-US" w:eastAsia="zh-CN"/>
        </w:rPr>
        <w:t>投标</w:t>
      </w:r>
      <w:r>
        <w:rPr>
          <w:rFonts w:hint="eastAsia" w:asciiTheme="minorEastAsia" w:hAnsiTheme="minorEastAsia" w:eastAsiaTheme="minorEastAsia" w:cstheme="minorEastAsia"/>
          <w:b/>
          <w:bCs/>
          <w:sz w:val="24"/>
          <w:szCs w:val="22"/>
        </w:rPr>
        <w:t>文件递交方式</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17.</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投标人</w:t>
      </w:r>
      <w:r>
        <w:rPr>
          <w:rFonts w:hint="eastAsia" w:asciiTheme="minorEastAsia" w:hAnsiTheme="minorEastAsia" w:eastAsiaTheme="minorEastAsia" w:cstheme="minorEastAsia"/>
          <w:color w:val="000000"/>
          <w:sz w:val="24"/>
          <w:szCs w:val="24"/>
        </w:rPr>
        <w:t>应通过电子投标文件制作工具严格按</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文件要求制作</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文件，在投标截止时间前完成上传经过数字证书电子签章并加密的</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文件（加密和解密须用同一把数字证书）。</w:t>
      </w:r>
    </w:p>
    <w:p>
      <w:pPr>
        <w:adjustRightInd w:val="0"/>
        <w:snapToGrid w:val="0"/>
        <w:spacing w:line="360" w:lineRule="auto"/>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color w:val="000000"/>
          <w:sz w:val="24"/>
          <w:szCs w:val="24"/>
          <w:highlight w:val="none"/>
        </w:rPr>
        <w:t>18、投标文件递交的截止日期</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18.1</w:t>
      </w:r>
      <w:r>
        <w:rPr>
          <w:rFonts w:hint="eastAsia" w:asciiTheme="minorEastAsia" w:hAnsiTheme="minorEastAsia" w:eastAsiaTheme="minorEastAsia" w:cstheme="minorEastAsia"/>
          <w:color w:val="000000"/>
          <w:sz w:val="24"/>
          <w:szCs w:val="24"/>
          <w:lang w:eastAsia="zh-CN"/>
        </w:rPr>
        <w:t>投标</w:t>
      </w:r>
      <w:r>
        <w:rPr>
          <w:rFonts w:hint="eastAsia" w:asciiTheme="minorEastAsia" w:hAnsiTheme="minorEastAsia" w:eastAsiaTheme="minorEastAsia" w:cstheme="minorEastAsia"/>
          <w:color w:val="000000"/>
          <w:sz w:val="24"/>
          <w:szCs w:val="24"/>
        </w:rPr>
        <w:t>截止时间以政采云显示的时间为准，逾期系统将自动关闭</w:t>
      </w:r>
      <w:r>
        <w:rPr>
          <w:rFonts w:hint="eastAsia" w:asciiTheme="minorEastAsia" w:hAnsiTheme="minorEastAsia" w:eastAsiaTheme="minorEastAsia" w:cstheme="minorEastAsia"/>
          <w:color w:val="000000"/>
          <w:sz w:val="24"/>
          <w:szCs w:val="24"/>
          <w:lang w:eastAsia="zh-CN"/>
        </w:rPr>
        <w:t>。</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18.2</w:t>
      </w:r>
      <w:r>
        <w:rPr>
          <w:rFonts w:hint="eastAsia" w:asciiTheme="minorEastAsia" w:hAnsiTheme="minorEastAsia" w:eastAsiaTheme="minorEastAsia" w:cstheme="minorEastAsia"/>
          <w:color w:val="000000"/>
          <w:sz w:val="24"/>
          <w:szCs w:val="24"/>
        </w:rPr>
        <w:t>未完成上传的</w:t>
      </w:r>
      <w:r>
        <w:rPr>
          <w:rFonts w:hint="eastAsia" w:asciiTheme="minorEastAsia" w:hAnsiTheme="minorEastAsia" w:eastAsiaTheme="minorEastAsia" w:cstheme="minorEastAsia"/>
          <w:color w:val="000000"/>
          <w:sz w:val="24"/>
          <w:szCs w:val="24"/>
          <w:lang w:eastAsia="zh-CN"/>
        </w:rPr>
        <w:t>投标</w:t>
      </w:r>
      <w:r>
        <w:rPr>
          <w:rFonts w:hint="eastAsia" w:asciiTheme="minorEastAsia" w:hAnsiTheme="minorEastAsia" w:eastAsiaTheme="minorEastAsia" w:cstheme="minorEastAsia"/>
          <w:color w:val="000000"/>
          <w:sz w:val="24"/>
          <w:szCs w:val="24"/>
        </w:rPr>
        <w:t>文件视为逾期送达，将被拒绝。</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19、投标文件的修改</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供应商在投标截止时间前，可以对其所递交的</w:t>
      </w:r>
      <w:r>
        <w:rPr>
          <w:rFonts w:hint="eastAsia" w:asciiTheme="minorEastAsia" w:hAnsiTheme="minorEastAsia" w:eastAsiaTheme="minorEastAsia" w:cstheme="minorEastAsia"/>
          <w:color w:val="000000"/>
          <w:sz w:val="24"/>
          <w:szCs w:val="24"/>
          <w:lang w:eastAsia="zh-CN"/>
        </w:rPr>
        <w:t>投标</w:t>
      </w:r>
      <w:r>
        <w:rPr>
          <w:rFonts w:hint="eastAsia" w:asciiTheme="minorEastAsia" w:hAnsiTheme="minorEastAsia" w:eastAsiaTheme="minorEastAsia" w:cstheme="minorEastAsia"/>
          <w:color w:val="000000"/>
          <w:sz w:val="24"/>
          <w:szCs w:val="24"/>
        </w:rPr>
        <w:t>文件进行修改并重新上传，但以</w:t>
      </w:r>
      <w:r>
        <w:rPr>
          <w:rFonts w:hint="eastAsia" w:asciiTheme="minorEastAsia" w:hAnsiTheme="minorEastAsia" w:eastAsiaTheme="minorEastAsia" w:cstheme="minorEastAsia"/>
          <w:color w:val="000000"/>
          <w:sz w:val="24"/>
          <w:szCs w:val="24"/>
          <w:lang w:eastAsia="zh-CN"/>
        </w:rPr>
        <w:t>投标</w:t>
      </w:r>
      <w:r>
        <w:rPr>
          <w:rFonts w:hint="eastAsia" w:asciiTheme="minorEastAsia" w:hAnsiTheme="minorEastAsia" w:eastAsiaTheme="minorEastAsia" w:cstheme="minorEastAsia"/>
          <w:color w:val="000000"/>
          <w:sz w:val="24"/>
          <w:szCs w:val="24"/>
        </w:rPr>
        <w:t>截止时间前最后一次上传的</w:t>
      </w:r>
      <w:r>
        <w:rPr>
          <w:rFonts w:hint="eastAsia" w:asciiTheme="minorEastAsia" w:hAnsiTheme="minorEastAsia" w:eastAsiaTheme="minorEastAsia" w:cstheme="minorEastAsia"/>
          <w:color w:val="000000"/>
          <w:sz w:val="24"/>
          <w:szCs w:val="24"/>
          <w:lang w:eastAsia="zh-CN"/>
        </w:rPr>
        <w:t>投标</w:t>
      </w:r>
      <w:r>
        <w:rPr>
          <w:rFonts w:hint="eastAsia" w:asciiTheme="minorEastAsia" w:hAnsiTheme="minorEastAsia" w:eastAsiaTheme="minorEastAsia" w:cstheme="minorEastAsia"/>
          <w:color w:val="000000"/>
          <w:sz w:val="24"/>
          <w:szCs w:val="24"/>
        </w:rPr>
        <w:t>文件为有效</w:t>
      </w:r>
      <w:r>
        <w:rPr>
          <w:rFonts w:hint="eastAsia" w:asciiTheme="minorEastAsia" w:hAnsiTheme="minorEastAsia" w:eastAsiaTheme="minorEastAsia" w:cstheme="minorEastAsia"/>
          <w:color w:val="000000"/>
          <w:sz w:val="24"/>
          <w:szCs w:val="24"/>
          <w:lang w:eastAsia="zh-CN"/>
        </w:rPr>
        <w:t>投标</w:t>
      </w:r>
      <w:r>
        <w:rPr>
          <w:rFonts w:hint="eastAsia" w:asciiTheme="minorEastAsia" w:hAnsiTheme="minorEastAsia" w:eastAsiaTheme="minorEastAsia" w:cstheme="minorEastAsia"/>
          <w:color w:val="000000"/>
          <w:sz w:val="24"/>
          <w:szCs w:val="24"/>
        </w:rPr>
        <w:t>文件。</w:t>
      </w:r>
    </w:p>
    <w:p>
      <w:pPr>
        <w:adjustRightInd w:val="0"/>
        <w:snapToGrid w:val="0"/>
        <w:spacing w:line="360" w:lineRule="auto"/>
        <w:jc w:val="center"/>
        <w:rPr>
          <w:rFonts w:hint="eastAsia" w:asciiTheme="minorEastAsia" w:hAnsiTheme="minorEastAsia" w:eastAsiaTheme="minorEastAsia" w:cstheme="minorEastAsia"/>
          <w:b/>
          <w:color w:val="000000"/>
          <w:sz w:val="24"/>
          <w:szCs w:val="24"/>
        </w:rPr>
      </w:pPr>
    </w:p>
    <w:p>
      <w:pPr>
        <w:adjustRightInd w:val="0"/>
        <w:snapToGrid w:val="0"/>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五、开    标</w:t>
      </w:r>
    </w:p>
    <w:p>
      <w:pPr>
        <w:adjustRightInd w:val="0"/>
        <w:snapToGrid w:val="0"/>
        <w:spacing w:line="360" w:lineRule="auto"/>
        <w:ind w:firstLine="482" w:firstLineChars="200"/>
        <w:rPr>
          <w:rFonts w:hint="default"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20、开标</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20.1、本项目实行网上投标，采用电子投标文件。若供应商参与投标，自行承担投标一切费用。</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adjustRightInd w:val="0"/>
        <w:snapToGrid w:val="0"/>
        <w:spacing w:line="360" w:lineRule="auto"/>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lang w:val="en-US" w:eastAsia="zh-CN"/>
        </w:rPr>
        <w:t>20.3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16"/>
        <w:rPr>
          <w:rFonts w:hint="eastAsia" w:asciiTheme="minorEastAsia" w:hAnsiTheme="minorEastAsia" w:eastAsiaTheme="minorEastAsia" w:cstheme="minorEastAsia"/>
        </w:rPr>
      </w:pPr>
    </w:p>
    <w:p>
      <w:pPr>
        <w:numPr>
          <w:ilvl w:val="0"/>
          <w:numId w:val="0"/>
        </w:numPr>
        <w:adjustRightInd w:val="0"/>
        <w:snapToGrid w:val="0"/>
        <w:spacing w:line="360" w:lineRule="auto"/>
        <w:jc w:val="center"/>
        <w:rPr>
          <w:rFonts w:hint="eastAsia" w:asciiTheme="minorEastAsia" w:hAnsiTheme="minorEastAsia" w:eastAsiaTheme="minorEastAsia" w:cstheme="minorEastAsia"/>
          <w:b/>
          <w:color w:val="000000"/>
          <w:sz w:val="28"/>
          <w:szCs w:val="28"/>
        </w:rPr>
      </w:pPr>
    </w:p>
    <w:p>
      <w:pPr>
        <w:numPr>
          <w:ilvl w:val="0"/>
          <w:numId w:val="0"/>
        </w:numPr>
        <w:adjustRightInd w:val="0"/>
        <w:snapToGrid w:val="0"/>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六、评标、定标</w:t>
      </w:r>
    </w:p>
    <w:p>
      <w:pPr>
        <w:adjustRightInd w:val="0"/>
        <w:snapToGrid w:val="0"/>
        <w:spacing w:line="360" w:lineRule="auto"/>
        <w:ind w:firstLine="472" w:firstLineChars="196"/>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21、评标</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21.1  </w:t>
      </w:r>
      <w:r>
        <w:rPr>
          <w:rFonts w:hint="eastAsia" w:asciiTheme="minorEastAsia" w:hAnsiTheme="minorEastAsia" w:eastAsiaTheme="minorEastAsia" w:cstheme="minorEastAsia"/>
          <w:b/>
          <w:color w:val="000000"/>
          <w:sz w:val="24"/>
          <w:szCs w:val="24"/>
        </w:rPr>
        <w:t xml:space="preserve">评标委员会或评标小组 </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21.1.1评标委员会或评标小组（以下简称评标委员会）的评标工作由招标单位负责组织，具体评标事务由评标委员会负责，并独立履行其法规规定的职责。</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21.1.2评标委员会由招标人和专家库中熟悉相关技术的专家组成，成员为</w:t>
      </w:r>
      <w:r>
        <w:rPr>
          <w:rFonts w:hint="eastAsia" w:asciiTheme="minorEastAsia" w:hAnsiTheme="minorEastAsia" w:eastAsiaTheme="minorEastAsia" w:cstheme="minorEastAsia"/>
          <w:color w:val="000000"/>
          <w:sz w:val="24"/>
          <w:szCs w:val="24"/>
          <w:lang w:val="en-US" w:eastAsia="zh-CN"/>
        </w:rPr>
        <w:t>5 人，招标人代表 1 人。</w:t>
      </w:r>
      <w:r>
        <w:rPr>
          <w:rFonts w:hint="eastAsia" w:asciiTheme="minorEastAsia" w:hAnsiTheme="minorEastAsia" w:eastAsiaTheme="minorEastAsia" w:cstheme="minorEastAsia"/>
          <w:color w:val="000000"/>
          <w:sz w:val="24"/>
          <w:szCs w:val="24"/>
        </w:rPr>
        <w:t>其中熟悉相关技术方面的专家不得少于成员总数的三之二。评标委员会设负责人的，评标委员会负责人由评标委员会推举产生或者由招标人确定。评标委员会负责人与评标委员会的其他成员有同等的表决权。</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21.1.3 评标委员会或评标小组负责具体的评标事务，并独立履行以下职责：</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21.1.3.1 审查投标文件是否符合</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的要求，并作出评价；</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21.1.3.2 可以要求投标供应商对投标文件有关事项作出解释或澄清；</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21.1.3.3 推荐中标候选供应商名单，或者受招标人委托按照事先确定的办法直接确定中标人；</w:t>
      </w:r>
    </w:p>
    <w:p>
      <w:pPr>
        <w:adjustRightInd w:val="0"/>
        <w:snapToGrid w:val="0"/>
        <w:spacing w:line="360"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21.1.3.4 向招标单位或者有关部门报告非法干预评标工作的行为。</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21.1.4 评标委员会成员应当履行下列义务：</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21.1.4.1 遵纪守法，客观、公正、廉洁地履行职责；</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21.1.4.2 按照</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规定的评标办法和评标标准进行评标，对评审意见承担个人责任；</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21.1.4.3 对评标过程和结果，以及投标人的商业秘密保密；</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21.1.4.4 参与评标报告的起草；</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21.1.4.5 配合财政部门的投诉处理工作；</w:t>
      </w:r>
    </w:p>
    <w:p>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21.1.4.6 配合招标单位答复投标供应商提出的质疑。</w:t>
      </w:r>
    </w:p>
    <w:p>
      <w:pPr>
        <w:adjustRightInd w:val="0"/>
        <w:snapToGrid w:val="0"/>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 xml:space="preserve">    21.2按国家计委等七部委颁发的《评标委员会和评标方法暂行规定》，结合本</w:t>
      </w:r>
      <w:r>
        <w:rPr>
          <w:rFonts w:hint="eastAsia" w:asciiTheme="minorEastAsia" w:hAnsiTheme="minorEastAsia" w:eastAsiaTheme="minorEastAsia" w:cstheme="minorEastAsia"/>
          <w:color w:val="000000"/>
          <w:sz w:val="24"/>
          <w:szCs w:val="24"/>
          <w:lang w:val="en-US" w:eastAsia="zh-CN"/>
        </w:rPr>
        <w:t>采购</w:t>
      </w:r>
      <w:r>
        <w:rPr>
          <w:rFonts w:hint="eastAsia" w:asciiTheme="minorEastAsia" w:hAnsiTheme="minorEastAsia" w:eastAsiaTheme="minorEastAsia" w:cstheme="minorEastAsia"/>
          <w:color w:val="000000"/>
          <w:sz w:val="24"/>
          <w:szCs w:val="24"/>
        </w:rPr>
        <w:t>特点，</w:t>
      </w:r>
      <w:r>
        <w:rPr>
          <w:rFonts w:hint="eastAsia" w:asciiTheme="minorEastAsia" w:hAnsiTheme="minorEastAsia" w:eastAsiaTheme="minorEastAsia" w:cstheme="minorEastAsia"/>
          <w:b/>
          <w:color w:val="000000"/>
          <w:sz w:val="24"/>
          <w:szCs w:val="24"/>
        </w:rPr>
        <w:t>本项目采用综合评分法，最低报价不是中标的唯一条件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color w:val="000000"/>
          <w:sz w:val="24"/>
          <w:szCs w:val="24"/>
        </w:rPr>
        <w:t>综合评分因素的主要因素为价格、技术、财务状况、信誉、业绩、服务以及对</w:t>
      </w:r>
      <w:r>
        <w:rPr>
          <w:rFonts w:hint="eastAsia" w:asciiTheme="minorEastAsia" w:hAnsiTheme="minorEastAsia" w:eastAsiaTheme="minorEastAsia" w:cstheme="minorEastAsia"/>
          <w:b/>
          <w:color w:val="000000"/>
          <w:sz w:val="24"/>
          <w:szCs w:val="24"/>
          <w:lang w:eastAsia="zh-CN"/>
        </w:rPr>
        <w:t>招标文件</w:t>
      </w:r>
      <w:r>
        <w:rPr>
          <w:rFonts w:hint="eastAsia" w:asciiTheme="minorEastAsia" w:hAnsiTheme="minorEastAsia" w:eastAsiaTheme="minorEastAsia" w:cstheme="minorEastAsia"/>
          <w:b/>
          <w:color w:val="000000"/>
          <w:sz w:val="24"/>
          <w:szCs w:val="24"/>
        </w:rPr>
        <w:t>的响应程度等。每一投标人的最终得分为所有评委评分的算数平均值。（总分100分：其中商务部分和技术部分占</w:t>
      </w:r>
      <w:r>
        <w:rPr>
          <w:rFonts w:hint="eastAsia" w:asciiTheme="minorEastAsia" w:hAnsiTheme="minorEastAsia" w:eastAsiaTheme="minorEastAsia" w:cstheme="minorEastAsia"/>
          <w:b/>
          <w:color w:val="000000"/>
          <w:sz w:val="24"/>
          <w:szCs w:val="24"/>
          <w:lang w:val="en-US" w:eastAsia="zh-CN"/>
        </w:rPr>
        <w:t>70</w:t>
      </w:r>
      <w:r>
        <w:rPr>
          <w:rFonts w:hint="eastAsia" w:asciiTheme="minorEastAsia" w:hAnsiTheme="minorEastAsia" w:eastAsiaTheme="minorEastAsia" w:cstheme="minorEastAsia"/>
          <w:b/>
          <w:color w:val="000000"/>
          <w:sz w:val="24"/>
          <w:szCs w:val="24"/>
        </w:rPr>
        <w:t>分，投标报价占</w:t>
      </w:r>
      <w:r>
        <w:rPr>
          <w:rFonts w:hint="eastAsia" w:asciiTheme="minorEastAsia" w:hAnsiTheme="minorEastAsia" w:eastAsiaTheme="minorEastAsia" w:cstheme="minorEastAsia"/>
          <w:b/>
          <w:color w:val="000000"/>
          <w:sz w:val="24"/>
          <w:szCs w:val="24"/>
          <w:lang w:val="en-US" w:eastAsia="zh-CN"/>
        </w:rPr>
        <w:t>30</w:t>
      </w:r>
      <w:r>
        <w:rPr>
          <w:rFonts w:hint="eastAsia" w:asciiTheme="minorEastAsia" w:hAnsiTheme="minorEastAsia" w:eastAsiaTheme="minorEastAsia" w:cstheme="minorEastAsia"/>
          <w:b/>
          <w:color w:val="000000"/>
          <w:sz w:val="24"/>
          <w:szCs w:val="24"/>
        </w:rPr>
        <w:t>分）</w:t>
      </w:r>
      <w:r>
        <w:rPr>
          <w:rFonts w:hint="eastAsia" w:asciiTheme="minorEastAsia" w:hAnsiTheme="minorEastAsia" w:eastAsiaTheme="minorEastAsia" w:cstheme="minorEastAsia"/>
          <w:b/>
          <w:bCs w:val="0"/>
          <w:color w:val="auto"/>
          <w:sz w:val="24"/>
          <w:szCs w:val="24"/>
        </w:rPr>
        <w:t>，</w:t>
      </w:r>
      <w:r>
        <w:rPr>
          <w:rFonts w:hint="eastAsia" w:asciiTheme="minorEastAsia" w:hAnsiTheme="minorEastAsia" w:eastAsiaTheme="minorEastAsia" w:cstheme="minorEastAsia"/>
          <w:b/>
          <w:color w:val="000000"/>
          <w:sz w:val="24"/>
          <w:szCs w:val="24"/>
        </w:rPr>
        <w:t>最终合计得分最高的投标人作为第一中标候选人，以此类推确定第二、第三中标候选人。</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21.3 评标的依据为</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和投标文件。</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21.4评标过程的保密性。开标后，直到授予中标人合同止，凡是属于审查、澄清、评价和比较的有关资料以及授标建议等均不得向投标人或其他无关的人员透露。</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21.5 投标人在评标过程中所进行的力图影响评标结果、有悖于招标规则的活动，可能导致取消其中标资格。</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21.6 与</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有重大偏离的投标文件将被拒绝。且此重大偏离在开标后不许修改。</w:t>
      </w:r>
    </w:p>
    <w:p>
      <w:pPr>
        <w:adjustRightInd w:val="0"/>
        <w:snapToGrid w:val="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szCs w:val="24"/>
        </w:rPr>
        <w:t>21.7 按国家计委等七部委颁发的《评标委员会和评标办法暂行规定</w:t>
      </w:r>
      <w:r>
        <w:rPr>
          <w:rFonts w:hint="eastAsia" w:asciiTheme="minorEastAsia" w:hAnsiTheme="minorEastAsia" w:eastAsiaTheme="minorEastAsia" w:cstheme="minorEastAsia"/>
          <w:sz w:val="24"/>
          <w:szCs w:val="24"/>
        </w:rPr>
        <w:t>》及政府采购货物和服务招标投标管理办法（财政部令第87号）以下为</w:t>
      </w:r>
      <w:r>
        <w:rPr>
          <w:rFonts w:hint="eastAsia" w:asciiTheme="minorEastAsia" w:hAnsiTheme="minorEastAsia" w:eastAsiaTheme="minorEastAsia" w:cstheme="minorEastAsia"/>
          <w:b/>
          <w:bCs/>
          <w:sz w:val="24"/>
          <w:szCs w:val="24"/>
        </w:rPr>
        <w:t>重大偏离：</w:t>
      </w:r>
    </w:p>
    <w:tbl>
      <w:tblPr>
        <w:tblStyle w:val="19"/>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7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2" w:type="dxa"/>
          </w:tcPr>
          <w:p>
            <w:pPr>
              <w:adjustRightInd w:val="0"/>
              <w:snapToGri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1</w:t>
            </w:r>
          </w:p>
        </w:tc>
        <w:tc>
          <w:tcPr>
            <w:tcW w:w="7357" w:type="dxa"/>
          </w:tcPr>
          <w:p>
            <w:pPr>
              <w:adjustRightInd w:val="0"/>
              <w:snapToGrid w:val="0"/>
              <w:spacing w:line="24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★投标文件没有投标人法定代表人或其授权代表签字（章）和加盖投标单位公章的；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22" w:type="dxa"/>
          </w:tcPr>
          <w:p>
            <w:pPr>
              <w:adjustRightInd w:val="0"/>
              <w:snapToGrid w:val="0"/>
              <w:spacing w:line="240" w:lineRule="auto"/>
              <w:jc w:val="center"/>
              <w:rPr>
                <w:rFonts w:hint="default"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2</w:t>
            </w:r>
          </w:p>
        </w:tc>
        <w:tc>
          <w:tcPr>
            <w:tcW w:w="7357" w:type="dxa"/>
          </w:tcPr>
          <w:p>
            <w:pPr>
              <w:adjustRightInd w:val="0"/>
              <w:snapToGrid w:val="0"/>
              <w:spacing w:line="24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★投标文件记载的招标项目完成期限超过招标文件规定的完成期限；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22" w:type="dxa"/>
          </w:tcPr>
          <w:p>
            <w:pPr>
              <w:adjustRightInd w:val="0"/>
              <w:snapToGri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3</w:t>
            </w:r>
          </w:p>
        </w:tc>
        <w:tc>
          <w:tcPr>
            <w:tcW w:w="7357" w:type="dxa"/>
          </w:tcPr>
          <w:p>
            <w:pPr>
              <w:adjustRightInd w:val="0"/>
              <w:snapToGrid w:val="0"/>
              <w:spacing w:line="24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★不具备招标文件中规定的资格要求的；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22" w:type="dxa"/>
          </w:tcPr>
          <w:p>
            <w:pPr>
              <w:adjustRightInd w:val="0"/>
              <w:snapToGri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4</w:t>
            </w:r>
          </w:p>
        </w:tc>
        <w:tc>
          <w:tcPr>
            <w:tcW w:w="7357" w:type="dxa"/>
          </w:tcPr>
          <w:p>
            <w:pPr>
              <w:adjustRightInd w:val="0"/>
              <w:snapToGrid w:val="0"/>
              <w:spacing w:line="24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★明显不符合技术规格和技术标准的要求；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22" w:type="dxa"/>
          </w:tcPr>
          <w:p>
            <w:pPr>
              <w:adjustRightInd w:val="0"/>
              <w:snapToGri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5</w:t>
            </w:r>
          </w:p>
        </w:tc>
        <w:tc>
          <w:tcPr>
            <w:tcW w:w="7357" w:type="dxa"/>
          </w:tcPr>
          <w:p>
            <w:pPr>
              <w:adjustRightInd w:val="0"/>
              <w:snapToGrid w:val="0"/>
              <w:spacing w:line="24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22" w:type="dxa"/>
          </w:tcPr>
          <w:p>
            <w:pPr>
              <w:adjustRightInd w:val="0"/>
              <w:snapToGri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6</w:t>
            </w:r>
          </w:p>
        </w:tc>
        <w:tc>
          <w:tcPr>
            <w:tcW w:w="7357" w:type="dxa"/>
          </w:tcPr>
          <w:p>
            <w:pPr>
              <w:adjustRightInd w:val="0"/>
              <w:snapToGrid w:val="0"/>
              <w:spacing w:line="24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22" w:type="dxa"/>
          </w:tcPr>
          <w:p>
            <w:pPr>
              <w:adjustRightInd w:val="0"/>
              <w:snapToGri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7</w:t>
            </w:r>
          </w:p>
        </w:tc>
        <w:tc>
          <w:tcPr>
            <w:tcW w:w="7357" w:type="dxa"/>
          </w:tcPr>
          <w:p>
            <w:pPr>
              <w:adjustRightInd w:val="0"/>
              <w:snapToGrid w:val="0"/>
              <w:spacing w:line="24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★投标报价不符合招标文件规定的要求。</w:t>
            </w:r>
          </w:p>
        </w:tc>
      </w:tr>
    </w:tbl>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凡打</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号的条款为必须响应招标文件条款。</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投标文件有上述情形之一的，视为非实质性响应招标，并按规定作废标处理。</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对重大偏差另有规定的，从其规定。</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评标委员会应当审查每一投标文件是否对</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提出的所有实质性要求和条件作出响应。未能在实质上响应招标的投标，将作废标处理。</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lang w:eastAsia="zh-CN"/>
        </w:rPr>
      </w:pPr>
      <w:r>
        <w:rPr>
          <w:rFonts w:hint="eastAsia" w:asciiTheme="minorEastAsia" w:hAnsiTheme="minorEastAsia" w:eastAsiaTheme="minorEastAsia" w:cstheme="minorEastAsia"/>
          <w:b/>
          <w:color w:val="000000"/>
          <w:sz w:val="24"/>
          <w:szCs w:val="24"/>
          <w:highlight w:val="none"/>
        </w:rPr>
        <w:t>22、对投标文件的</w:t>
      </w:r>
      <w:r>
        <w:rPr>
          <w:rFonts w:hint="eastAsia" w:asciiTheme="minorEastAsia" w:hAnsiTheme="minorEastAsia" w:eastAsiaTheme="minorEastAsia" w:cstheme="minorEastAsia"/>
          <w:b/>
          <w:color w:val="000000"/>
          <w:sz w:val="24"/>
          <w:szCs w:val="24"/>
          <w:highlight w:val="none"/>
          <w:lang w:eastAsia="zh-CN"/>
        </w:rPr>
        <w:t>符合性审查</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22.1 评标委员会审查投标文件是否符合招标文件的基本要求：内容是否完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整、资格证明文件是否合格、文件签署是否齐全、有无计算错误等。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22.2 评标委员会审查投标文件是否实质上响应招标文件的要求。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1）实质上响应的投标是指与招标文件上的条款、条件和规格相符，没有重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大偏离或保留，否则将视为无效投标。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2）重大偏离或保留系指投标货物或服务的质量、数量和交付日期等明显不能满足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招标文件的要求，或者实质上与招标文件不一致，纠正这些偏离或保留将对其他实质上响应要求的投标人的竞争地位产生不公正的影响。包括但不限于：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A、招标文件“投标文件格式”的证明文件不全或无效的；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B、投标文件未按招标文件的规定签章的；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C、未按投标文件格式要求提交投标文件的；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D、招标文件任意一款不满足要求的；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E、报价超过项目限价或经评标委员会认定低于成本的；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F、投标有效期不足的；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G、不符合招标文件中有关分包规定的；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H、有串通投标或弄虚作假或有其他违法行为的；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22.3 投标文件的细微偏差是指在实质上响应招标文件要求，但在个别地方存 在漏项或者提供了不完整的技术信息和数据等情况，并且补正这些遗漏或者不完整，不会对其他投标人造成不公正的结果。细微偏差不影响投标文件的有效性。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22.4 符合性评审中，对明显的文字和计算错误按下述原则处理，若出现相互矛 盾之处，应以排列在先的原则为准优先处理：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1）投标文件中的开标一览表与明细表内容不一致的，以开标一览表为准。</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2）如果以文字表示的数据与数字表示的有差别，以文字为准修正数字。如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果大写金额和小写金额不一致的，以大写金额为准；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3）如果单价乘以数量不等于总价，以单价为准修正总价，但单价金额小数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点有明显错位的，应以总价为准，并修改单价。如果明细价格相加不等于汇总价 格，以明细价格为准。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4）调整后的数据对投标人具有约束力，投标人不同意以上修正，其投标将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被拒绝。 </w:t>
      </w:r>
    </w:p>
    <w:p>
      <w:pPr>
        <w:adjustRightInd w:val="0"/>
        <w:snapToGrid w:val="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szCs w:val="24"/>
          <w:lang w:val="en-US" w:eastAsia="zh-CN"/>
        </w:rPr>
        <w:t>22.5 评标委员会对投标文件的判定，只依据投标文件内容本身，不依据其他外来证明。</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23、投标文件的澄清</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23.1 评标委员会在评标过程中有权随时请投标人就投标文件中含混之处加以澄清或答疑。</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23.2 投标人对要求澄清的问题应以书面形式明确答复，并应有法人授权代表的签署。</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23.3 投标人的澄清文件是投标文件的组成部分，并取代投标文件中被澄清的部分。</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23.4 投标文件的澄清不得改变投标的实质内容。</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23.5如果投标人在投标文件中未对</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中的条款或参数要求提出偏离意见或澄清将视同投标人同意</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的全部或部分要求。</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24、定标</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24.1 评标委员会有权选择和拒绝投标人中标，且无需向投标人进行任何有关评标的解释工作。</w:t>
      </w:r>
    </w:p>
    <w:p>
      <w:pPr>
        <w:pStyle w:val="32"/>
        <w:adjustRightInd w:val="0"/>
        <w:snapToGrid w:val="0"/>
        <w:spacing w:line="360" w:lineRule="auto"/>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24.2 评标委员会通过上述评标方法以</w:t>
      </w:r>
      <w:r>
        <w:rPr>
          <w:rFonts w:hint="eastAsia" w:asciiTheme="minorEastAsia" w:hAnsiTheme="minorEastAsia" w:eastAsiaTheme="minorEastAsia" w:cstheme="minorEastAsia"/>
          <w:b/>
          <w:color w:val="000000"/>
          <w:sz w:val="24"/>
          <w:szCs w:val="24"/>
        </w:rPr>
        <w:t>最终合计得分最高的投标人作为第一中标候选人，以此类推确定第二、第三中标候选人。</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24.3 招标人根据评标委员会的评标报告，应以排名第一的中标候选人为中标人。排名第一的中标候选人放弃中标或因不可抗力提出不能履行合同，或者</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25、中标的标准</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25.1 资格审查文件完整无缺；</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25.2 已交纳投标保证金；</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 xml:space="preserve"> 投标文件与</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无重大偏离；</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 xml:space="preserve"> 有较强的技术力量，能提供完善的技术服务，有较好的行业业绩；</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 xml:space="preserve"> 其他；</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 xml:space="preserve">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adjustRightInd w:val="0"/>
        <w:snapToGrid w:val="0"/>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val="en-US" w:eastAsia="zh-CN"/>
        </w:rPr>
        <w:t xml:space="preserve">26.采购项目废标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26.1 在评标过程中，评标委员会发现有下列情形之一的，应对采购项目予以 废标： </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1）符合专业条件的供应商或者对招标文件作实质响应的供应商数量不足， 导致进入详细评审、打分阶段的供应商不足3家的；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2）投标人的报价均超过了采购限价；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3）出现影响采购公正的违法、违规行为的；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4）因重大变故，采购任务取消的。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26.2 投标人存在下列情况之一的投标无效；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（一）未按照招标文件的规定提交投标保证金的；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（二）投标文件未按招标文件要求签署、盖章的；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（三）不具备招标文件中规定的资格要求的；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（四）报价超过招标文件中规定的最高限价的； </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（五）投标文件含有采购人不能接受的附加条件的； </w:t>
      </w:r>
    </w:p>
    <w:p>
      <w:pPr>
        <w:adjustRightInd w:val="0"/>
        <w:snapToGrid w:val="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szCs w:val="24"/>
          <w:lang w:val="en-US" w:eastAsia="zh-CN"/>
        </w:rPr>
        <w:t xml:space="preserve">（六）法律、法规和招标文件规定的其他无效情形； </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b/>
          <w:color w:val="000000"/>
          <w:sz w:val="24"/>
          <w:szCs w:val="24"/>
          <w:lang w:val="en-US" w:eastAsia="zh-CN"/>
        </w:rPr>
        <w:t>7</w:t>
      </w:r>
      <w:r>
        <w:rPr>
          <w:rFonts w:hint="eastAsia" w:asciiTheme="minorEastAsia" w:hAnsiTheme="minorEastAsia" w:eastAsiaTheme="minorEastAsia" w:cstheme="minorEastAsia"/>
          <w:b/>
          <w:color w:val="000000"/>
          <w:sz w:val="24"/>
          <w:szCs w:val="24"/>
        </w:rPr>
        <w:t>、中标通知</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.1中标公示期：</w:t>
      </w:r>
      <w:r>
        <w:rPr>
          <w:rFonts w:hint="eastAsia" w:asciiTheme="minorEastAsia" w:hAnsiTheme="minorEastAsia" w:eastAsiaTheme="minorEastAsia" w:cstheme="minorEastAsia"/>
          <w:color w:val="000000"/>
          <w:sz w:val="24"/>
          <w:szCs w:val="24"/>
          <w:u w:val="single"/>
        </w:rPr>
        <w:t>中标结果公示</w:t>
      </w:r>
      <w:r>
        <w:rPr>
          <w:rFonts w:hint="eastAsia" w:asciiTheme="minorEastAsia" w:hAnsiTheme="minorEastAsia" w:eastAsiaTheme="minorEastAsia" w:cstheme="minorEastAsia"/>
          <w:color w:val="000000"/>
          <w:sz w:val="24"/>
          <w:szCs w:val="24"/>
          <w:u w:val="single"/>
          <w:lang w:val="en-US" w:eastAsia="zh-CN"/>
        </w:rPr>
        <w:t>1</w:t>
      </w:r>
      <w:r>
        <w:rPr>
          <w:rFonts w:hint="eastAsia" w:asciiTheme="minorEastAsia" w:hAnsiTheme="minorEastAsia" w:eastAsiaTheme="minorEastAsia" w:cstheme="minorEastAsia"/>
          <w:color w:val="000000"/>
          <w:sz w:val="24"/>
          <w:szCs w:val="24"/>
          <w:u w:val="single"/>
        </w:rPr>
        <w:t>个工作日。</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.2招标代理机构根据定标结果，在投标有效期届满前，以书面形式向中标单位发出中标通知书。</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.3 招标代理机构将定标结果及时通知未中标单位并退还投标保证金。无需解释落标原因。</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b/>
          <w:color w:val="000000"/>
          <w:sz w:val="24"/>
          <w:szCs w:val="24"/>
          <w:lang w:val="en-US" w:eastAsia="zh-CN"/>
        </w:rPr>
        <w:t>8</w:t>
      </w:r>
      <w:r>
        <w:rPr>
          <w:rFonts w:hint="eastAsia" w:asciiTheme="minorEastAsia" w:hAnsiTheme="minorEastAsia" w:eastAsiaTheme="minorEastAsia" w:cstheme="minorEastAsia"/>
          <w:b/>
          <w:color w:val="000000"/>
          <w:sz w:val="24"/>
          <w:szCs w:val="24"/>
        </w:rPr>
        <w:t>、拒绝某些或所有投标的权力</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.1招标人有权在定标之前拒绝任何有不正当行为或扰乱正常招标工作的投标人，由此对投标人造成的损失不负任何责任，同时对此无需做任何解释。</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p>
    <w:p>
      <w:pPr>
        <w:adjustRightInd w:val="0"/>
        <w:snapToGrid w:val="0"/>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七、签定合同</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29、签定合同</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29.1 招标人和中标人在自中标通知书发出之日起</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color w:val="000000"/>
          <w:sz w:val="24"/>
          <w:szCs w:val="24"/>
        </w:rPr>
        <w:t>日内，依据《中华人民共和国</w:t>
      </w:r>
      <w:r>
        <w:rPr>
          <w:rFonts w:hint="eastAsia" w:asciiTheme="minorEastAsia" w:hAnsiTheme="minorEastAsia" w:eastAsiaTheme="minorEastAsia" w:cstheme="minorEastAsia"/>
          <w:color w:val="000000"/>
          <w:sz w:val="24"/>
          <w:szCs w:val="24"/>
          <w:lang w:eastAsia="zh-CN"/>
        </w:rPr>
        <w:t>民法典</w:t>
      </w:r>
      <w:r>
        <w:rPr>
          <w:rFonts w:hint="eastAsia" w:asciiTheme="minorEastAsia" w:hAnsiTheme="minorEastAsia" w:eastAsiaTheme="minorEastAsia" w:cstheme="minorEastAsia"/>
          <w:color w:val="000000"/>
          <w:sz w:val="24"/>
          <w:szCs w:val="24"/>
        </w:rPr>
        <w:t>》和有关法规及招、投标文件签定合同。</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29.2 中标合同不得转让。合同分包需在投标文件中予以说明，并需经招标人同意。否则，招标人有权取消中标人的中标资格。</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29.3 招标人如遇中标人违约，可从侯选中标人中重新选定中标人，并签定经济合同。</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29.4 合同的制订由招标人、中标人、招标代理机构三方参加，为确保合同双方的利益均等，由招标代理机构在合同制订过程中进行协调。</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29.5 合同一式</w:t>
      </w:r>
      <w:r>
        <w:rPr>
          <w:rFonts w:hint="eastAsia" w:asciiTheme="minorEastAsia" w:hAnsiTheme="minorEastAsia" w:eastAsiaTheme="minorEastAsia" w:cstheme="minorEastAsia"/>
          <w:b/>
          <w:color w:val="000000"/>
          <w:sz w:val="24"/>
          <w:szCs w:val="24"/>
          <w:highlight w:val="none"/>
          <w:lang w:val="en-US" w:eastAsia="zh-CN"/>
        </w:rPr>
        <w:t>肆</w:t>
      </w:r>
      <w:r>
        <w:rPr>
          <w:rFonts w:hint="eastAsia" w:asciiTheme="minorEastAsia" w:hAnsiTheme="minorEastAsia" w:eastAsiaTheme="minorEastAsia" w:cstheme="minorEastAsia"/>
          <w:b/>
          <w:color w:val="000000"/>
          <w:sz w:val="24"/>
          <w:szCs w:val="24"/>
          <w:highlight w:val="none"/>
        </w:rPr>
        <w:t>份，需经招标人、中标人双方签字盖章后即生效。招标人、中标人亦可自愿申请公证。</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30、合同的组成</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30.1 下列文件均为合同不可分割部分：</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30.1.1 合同</w:t>
      </w:r>
      <w:r>
        <w:rPr>
          <w:rFonts w:hint="eastAsia" w:asciiTheme="minorEastAsia" w:hAnsiTheme="minorEastAsia" w:eastAsiaTheme="minorEastAsia" w:cstheme="minorEastAsia"/>
          <w:color w:val="000000"/>
          <w:sz w:val="24"/>
          <w:szCs w:val="24"/>
          <w:highlight w:val="none"/>
          <w:lang w:val="en-US" w:eastAsia="zh-CN"/>
        </w:rPr>
        <w:t>条款</w:t>
      </w:r>
      <w:r>
        <w:rPr>
          <w:rFonts w:hint="eastAsia" w:asciiTheme="minorEastAsia" w:hAnsiTheme="minorEastAsia" w:eastAsiaTheme="minorEastAsia" w:cstheme="minorEastAsia"/>
          <w:color w:val="000000"/>
          <w:sz w:val="24"/>
          <w:szCs w:val="24"/>
          <w:highlight w:val="none"/>
        </w:rPr>
        <w:t>；</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30.1.</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 xml:space="preserve"> 中标通知书；</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30.1.</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 xml:space="preserve"> 乙方中标的投标文件；</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30.1.</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lang w:eastAsia="zh-CN"/>
        </w:rPr>
        <w:t>招标文件</w:t>
      </w:r>
      <w:r>
        <w:rPr>
          <w:rFonts w:hint="eastAsia" w:asciiTheme="minorEastAsia" w:hAnsiTheme="minorEastAsia" w:eastAsiaTheme="minorEastAsia" w:cstheme="minorEastAsia"/>
          <w:color w:val="000000"/>
          <w:sz w:val="24"/>
          <w:szCs w:val="24"/>
          <w:highlight w:val="none"/>
        </w:rPr>
        <w:t>；</w:t>
      </w:r>
    </w:p>
    <w:p>
      <w:pPr>
        <w:adjustRightInd w:val="0"/>
        <w:snapToGri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30.1.</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 xml:space="preserve"> 评标答疑记录。</w:t>
      </w:r>
    </w:p>
    <w:p>
      <w:pPr>
        <w:adjustRightInd w:val="0"/>
        <w:snapToGrid w:val="0"/>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31、履约保证金</w:t>
      </w:r>
    </w:p>
    <w:p>
      <w:pPr>
        <w:pStyle w:val="5"/>
        <w:overflowPunct w:val="0"/>
        <w:snapToGrid w:val="0"/>
        <w:spacing w:line="360" w:lineRule="auto"/>
        <w:ind w:firstLine="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FF0000"/>
          <w:sz w:val="24"/>
          <w:szCs w:val="24"/>
          <w:highlight w:val="none"/>
        </w:rPr>
        <w:t xml:space="preserve">    </w:t>
      </w:r>
      <w:r>
        <w:rPr>
          <w:rFonts w:hint="eastAsia" w:asciiTheme="minorEastAsia" w:hAnsiTheme="minorEastAsia" w:eastAsiaTheme="minorEastAsia" w:cstheme="minorEastAsia"/>
          <w:color w:val="auto"/>
          <w:sz w:val="24"/>
          <w:szCs w:val="24"/>
          <w:highlight w:val="none"/>
        </w:rPr>
        <w:t>31.1 中标的投标人应按中标金额的</w:t>
      </w:r>
      <w:r>
        <w:rPr>
          <w:rFonts w:hint="eastAsia" w:asciiTheme="minorEastAsia" w:hAnsiTheme="minorEastAsia" w:eastAsiaTheme="minorEastAsia" w:cstheme="minorEastAsia"/>
          <w:b w:val="0"/>
          <w:bCs/>
          <w:color w:val="auto"/>
          <w:sz w:val="24"/>
          <w:szCs w:val="24"/>
          <w:highlight w:val="none"/>
        </w:rPr>
        <w:t>10%</w:t>
      </w:r>
      <w:r>
        <w:rPr>
          <w:rFonts w:hint="eastAsia" w:asciiTheme="minorEastAsia" w:hAnsiTheme="minorEastAsia" w:eastAsiaTheme="minorEastAsia" w:cstheme="minorEastAsia"/>
          <w:color w:val="auto"/>
          <w:sz w:val="24"/>
          <w:szCs w:val="24"/>
          <w:highlight w:val="none"/>
        </w:rPr>
        <w:t>提交履约保证金</w:t>
      </w:r>
      <w:r>
        <w:rPr>
          <w:rFonts w:hint="eastAsia" w:asciiTheme="minorEastAsia" w:hAnsiTheme="minorEastAsia" w:eastAsiaTheme="minorEastAsia" w:cstheme="minorEastAsia"/>
          <w:color w:val="auto"/>
          <w:sz w:val="24"/>
          <w:szCs w:val="24"/>
          <w:highlight w:val="none"/>
          <w:lang w:val="en-US" w:eastAsia="zh-Hans"/>
        </w:rPr>
        <w:t>或提交履约保涵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按签订合同为准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pStyle w:val="5"/>
        <w:overflowPunct w:val="0"/>
        <w:snapToGrid w:val="0"/>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31.2 中标人与招标人签订合同的同时提交履约保证金，如中标人未按</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规定的技术协助、本地化开发、工期供货、安装、调试、运行维护完毕和交付使用后免费维护期内及质保期外应履行的义务及售后服务等其他类似的义务，则扣除履约保证金</w:t>
      </w:r>
      <w:r>
        <w:rPr>
          <w:rFonts w:hint="eastAsia" w:asciiTheme="minorEastAsia" w:hAnsiTheme="minorEastAsia" w:eastAsiaTheme="minorEastAsia" w:cstheme="minorEastAsia"/>
          <w:b/>
          <w:bCs/>
          <w:color w:val="000000"/>
          <w:sz w:val="24"/>
          <w:szCs w:val="24"/>
        </w:rPr>
        <w:t>，且三年内不得参加</w:t>
      </w:r>
      <w:r>
        <w:rPr>
          <w:rFonts w:hint="eastAsia" w:asciiTheme="minorEastAsia" w:hAnsiTheme="minorEastAsia" w:eastAsiaTheme="minorEastAsia" w:cstheme="minorEastAsia"/>
          <w:b/>
          <w:bCs/>
          <w:color w:val="000000"/>
          <w:sz w:val="24"/>
          <w:szCs w:val="24"/>
          <w:lang w:val="en-US" w:eastAsia="zh-CN"/>
        </w:rPr>
        <w:t>昆玉市</w:t>
      </w:r>
      <w:r>
        <w:rPr>
          <w:rFonts w:hint="eastAsia" w:asciiTheme="minorEastAsia" w:hAnsiTheme="minorEastAsia" w:eastAsiaTheme="minorEastAsia" w:cstheme="minorEastAsia"/>
          <w:b/>
          <w:bCs/>
          <w:color w:val="000000"/>
          <w:sz w:val="24"/>
          <w:szCs w:val="24"/>
        </w:rPr>
        <w:t>所有政府采购招投标活动。</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31.3履约保证金（无息）将在乙方履行完成合同所有义务后凭乙方的收款收据在五天内退返乙方。</w:t>
      </w:r>
    </w:p>
    <w:p>
      <w:pPr>
        <w:pStyle w:val="5"/>
        <w:overflowPunct w:val="0"/>
        <w:snapToGrid w:val="0"/>
        <w:spacing w:line="360" w:lineRule="auto"/>
        <w:ind w:firstLine="482" w:firstLineChars="200"/>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val="en-US" w:eastAsia="zh-CN"/>
        </w:rPr>
        <w:t xml:space="preserve">32、保密和披露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 xml:space="preserve">32.1 投标人自领取招标文件之日起，须承担本招标项目保密义务，不得将因 本次招标获得的信息向第三人外传。由采购人向投标人提供的图纸、详细资料、 样品、模型、模件和所有其它资料，被视为保密资料，仅被用于它所规定的用途。 除非得到采购人的同意，不能向任何第三方透露。开标结束后，应采购人要求， 投标人应归还所有从采购人处获得的保密资料。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 xml:space="preserve">32.2 采购代理机构有权将投标人提供的所有资料向有关政府部门或评审标书的有关人员披露。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highlight w:val="none"/>
          <w:lang w:val="en-US" w:eastAsia="zh-CN"/>
        </w:rPr>
        <w:t>32.3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r>
        <w:rPr>
          <w:rFonts w:hint="eastAsia" w:asciiTheme="minorEastAsia" w:hAnsiTheme="minorEastAsia" w:eastAsiaTheme="minorEastAsia" w:cstheme="minorEastAsia"/>
          <w:color w:val="000000"/>
          <w:sz w:val="24"/>
          <w:szCs w:val="24"/>
          <w:lang w:val="en-US" w:eastAsia="zh-CN"/>
        </w:rPr>
        <w:t xml:space="preserve"> </w:t>
      </w:r>
    </w:p>
    <w:p>
      <w:pPr>
        <w:pStyle w:val="5"/>
        <w:overflowPunct w:val="0"/>
        <w:snapToGrid w:val="0"/>
        <w:spacing w:line="360" w:lineRule="auto"/>
        <w:ind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 xml:space="preserve">33、质疑及处理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33.1 质疑的提出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33.1.1 质疑人必须是直接参与本次采购活动的投标人。质疑不接受邮寄。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33.1.2 对采购公告有异议的，自采购公告发布后，潜在供应商根据采购公告内容及时限要求，在报名和取得招标文件后，可对招标文件提出质疑；投标企业下载招标文件后请仔细阅读，如对招标文件内容有质疑，投标人应自收到招标文件之日（发售截止日之后收到招标文件的，以发售截止日为准）或者招标文件公告期限届满之日起 5 个工作日内按招标文件中载明的邮箱地址：1727107921@qq.com地址，以书面形式、应加盖公章通知招标人。招标人认为必要时，将（澄清）修改后的公告发布在新疆兵团政府采购网 （</w:t>
      </w:r>
      <w:r>
        <w:rPr>
          <w:rFonts w:hint="eastAsia" w:asciiTheme="minorEastAsia" w:hAnsiTheme="minorEastAsia" w:eastAsiaTheme="minorEastAsia" w:cstheme="minorEastAsia"/>
          <w:color w:val="000000"/>
          <w:sz w:val="24"/>
          <w:szCs w:val="24"/>
          <w:lang w:val="en-US" w:eastAsia="zh-CN"/>
        </w:rPr>
        <w:fldChar w:fldCharType="begin"/>
      </w:r>
      <w:r>
        <w:rPr>
          <w:rFonts w:hint="eastAsia" w:asciiTheme="minorEastAsia" w:hAnsiTheme="minorEastAsia" w:eastAsiaTheme="minorEastAsia" w:cstheme="minorEastAsia"/>
          <w:color w:val="000000"/>
          <w:sz w:val="24"/>
          <w:szCs w:val="24"/>
          <w:lang w:val="en-US" w:eastAsia="zh-CN"/>
        </w:rPr>
        <w:instrText xml:space="preserve"> HYPERLINK "http://ccgp-bingtuan.gov.cn/" </w:instrText>
      </w:r>
      <w:r>
        <w:rPr>
          <w:rFonts w:hint="eastAsia" w:asciiTheme="minorEastAsia" w:hAnsiTheme="minorEastAsia" w:eastAsiaTheme="minorEastAsia" w:cstheme="minorEastAsia"/>
          <w:color w:val="000000"/>
          <w:sz w:val="24"/>
          <w:szCs w:val="24"/>
          <w:lang w:val="en-US" w:eastAsia="zh-CN"/>
        </w:rPr>
        <w:fldChar w:fldCharType="separate"/>
      </w:r>
      <w:r>
        <w:rPr>
          <w:rFonts w:hint="eastAsia" w:asciiTheme="minorEastAsia" w:hAnsiTheme="minorEastAsia" w:eastAsiaTheme="minorEastAsia" w:cstheme="minorEastAsia"/>
          <w:color w:val="000000"/>
          <w:sz w:val="24"/>
          <w:szCs w:val="24"/>
          <w:lang w:val="en-US" w:eastAsia="zh-CN"/>
        </w:rPr>
        <w:t>ccgp-bingtuan.gov.cn)</w:t>
      </w:r>
      <w:r>
        <w:rPr>
          <w:rFonts w:hint="eastAsia" w:asciiTheme="minorEastAsia" w:hAnsiTheme="minorEastAsia" w:eastAsiaTheme="minorEastAsia" w:cstheme="minorEastAsia"/>
          <w:color w:val="000000"/>
          <w:sz w:val="24"/>
          <w:szCs w:val="24"/>
          <w:lang w:val="en-US" w:eastAsia="zh-CN"/>
        </w:rPr>
        <w:fldChar w:fldCharType="end"/>
      </w:r>
      <w:r>
        <w:rPr>
          <w:rFonts w:hint="eastAsia" w:asciiTheme="minorEastAsia" w:hAnsiTheme="minorEastAsia" w:eastAsiaTheme="minorEastAsia" w:cstheme="minorEastAsia"/>
          <w:color w:val="000000"/>
          <w:sz w:val="24"/>
          <w:szCs w:val="24"/>
          <w:lang w:val="en-US" w:eastAsia="zh-CN"/>
        </w:rPr>
        <w:t xml:space="preserve">敬请投标企业及时关注。在规定期限内投标企业未提出质疑的视为投标企业默认招标文件不存在质疑的相关问题。超过招标文件质疑时间将不再接受投标企业所提出的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33.1.3 对成交公告有异议的，在成交公告发布之日起五个工作日内，以书面形式并加盖公章和法人代表签字向招标方提出质疑。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33.1.4 提出质疑时，必须按照“实事求是”、“谁主张，谁举证”的原则，提供相关证明材料，不能主观臆测。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33.1.5 质疑函采用实名制，不得进行虚假、恶意质疑。质疑人应在质疑有效期内提交《质疑函》（格式后附），质疑函内容应包括质疑人相关信息、质疑事项、事实依据、适应法规条款、佐证材料等。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33.1.7 佐证材料要具备客观性、关联性、合法性，无法查实的（如宣传册、媒体报道、猜测、推理等）不能作为佐证材料。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33.1.8 对不能提供相关佐证材料的、涉及商业秘密的、非书面形式送达的、匿名的质疑将不予受理。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33.1.9 对于有关资质要求、技术参数存在限制性、倾向性条款的及付款方式等方面的质疑，可在规定的时间内直接向采购单位提出并抄送招标方。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33.2 受理和处理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33.2.1</w:t>
      </w:r>
      <w:r>
        <w:rPr>
          <w:rFonts w:hint="eastAsia" w:asciiTheme="minorEastAsia" w:hAnsiTheme="minorEastAsia" w:eastAsiaTheme="minorEastAsia" w:cstheme="minorEastAsia"/>
          <w:color w:val="000000"/>
          <w:sz w:val="24"/>
          <w:szCs w:val="24"/>
          <w:lang w:eastAsia="zh-CN"/>
        </w:rPr>
        <w:t xml:space="preserve"> </w:t>
      </w:r>
      <w:r>
        <w:rPr>
          <w:rFonts w:hint="eastAsia" w:asciiTheme="minorEastAsia" w:hAnsiTheme="minorEastAsia" w:eastAsiaTheme="minorEastAsia" w:cstheme="minorEastAsia"/>
          <w:color w:val="000000"/>
          <w:sz w:val="24"/>
          <w:szCs w:val="24"/>
          <w:lang w:val="en-US" w:eastAsia="zh-CN"/>
        </w:rPr>
        <w:t xml:space="preserve">《质疑函》必须由质疑方的法定代表人或投标代表以招标文件指定的方式送达招标方或采购单位。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33.2.2 对符合要求的质疑，采购单位或招标方须签收。同一质疑人的质疑只接受一次。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33.2.3 对于不符合上述所有条款要求的质疑，招标方将不予受理。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33.2.4 在处理过程中，发现需要质疑人进一步补充相关佐证材料的，要求质疑人在规定时间内提供。质疑人不能按照要求提供相关佐证材料的，视同放弃质疑。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33.2.5 招标方或采购单位负责对质疑的回复工作，将质疑人的质疑材料提供给相关专家或评标委员会，并将处理意见回复质疑人。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33.3 质疑无效的处理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33.3.1 质疑人提供的相关佐证材料不能证明质疑成立的，招标方可要求质疑人补充相关佐证材料，如补充材料仍不能证明质疑成立的，将不予受理。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33.3.2 对于质疑人在质疑期间不配合进行质疑调查处理的，视为自动放弃质疑。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33.3.3 质疑人提出的质疑，经评标专家审定后驳回的，列为无效质疑。 </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33.3.4 对于质疑中使用虚假材料或恶意方式质疑的，按无效质疑处理，并列入不良记录供应商名单。</w:t>
      </w:r>
    </w:p>
    <w:p>
      <w:pPr>
        <w:pStyle w:val="5"/>
        <w:overflowPunct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33.3.5 质疑人进行质疑后，招标方在法定时间内对质疑进行回复，质疑人认为回复不满意的，可向政府采购管理部门进行投诉。 </w:t>
      </w:r>
    </w:p>
    <w:p>
      <w:pPr>
        <w:pStyle w:val="5"/>
        <w:overflowPunct w:val="0"/>
        <w:snapToGrid w:val="0"/>
        <w:spacing w:line="360" w:lineRule="auto"/>
        <w:ind w:firstLine="0"/>
        <w:rPr>
          <w:rFonts w:hint="eastAsia" w:asciiTheme="minorEastAsia" w:hAnsiTheme="minorEastAsia" w:eastAsiaTheme="minorEastAsia" w:cstheme="minorEastAsia"/>
          <w:color w:val="000000"/>
          <w:sz w:val="24"/>
          <w:szCs w:val="24"/>
          <w:lang w:val="en-US" w:eastAsia="zh-CN"/>
        </w:rPr>
      </w:pPr>
    </w:p>
    <w:p>
      <w:pPr>
        <w:pStyle w:val="33"/>
        <w:spacing w:line="450" w:lineRule="exact"/>
        <w:jc w:val="both"/>
        <w:outlineLvl w:val="0"/>
        <w:rPr>
          <w:rFonts w:hint="eastAsia" w:asciiTheme="minorEastAsia" w:hAnsiTheme="minorEastAsia" w:eastAsiaTheme="minorEastAsia" w:cstheme="minorEastAsia"/>
          <w:b/>
          <w:bCs/>
          <w:sz w:val="28"/>
          <w:szCs w:val="28"/>
        </w:rPr>
      </w:pPr>
    </w:p>
    <w:p>
      <w:pPr>
        <w:pStyle w:val="33"/>
        <w:spacing w:line="450" w:lineRule="exact"/>
        <w:jc w:val="center"/>
        <w:outlineLvl w:val="0"/>
        <w:rPr>
          <w:rFonts w:hint="eastAsia" w:asciiTheme="minorEastAsia" w:hAnsiTheme="minorEastAsia" w:eastAsiaTheme="minorEastAsia" w:cstheme="minorEastAsia"/>
          <w:b/>
          <w:bCs/>
          <w:sz w:val="28"/>
          <w:szCs w:val="28"/>
        </w:rPr>
      </w:pPr>
    </w:p>
    <w:p>
      <w:pPr>
        <w:pStyle w:val="33"/>
        <w:spacing w:line="450" w:lineRule="exact"/>
        <w:jc w:val="center"/>
        <w:outlineLvl w:val="0"/>
        <w:rPr>
          <w:rFonts w:hint="eastAsia" w:asciiTheme="minorEastAsia" w:hAnsiTheme="minorEastAsia" w:eastAsiaTheme="minorEastAsia" w:cstheme="minorEastAsia"/>
          <w:b/>
          <w:bCs/>
          <w:sz w:val="28"/>
          <w:szCs w:val="28"/>
        </w:rPr>
      </w:pPr>
    </w:p>
    <w:p>
      <w:pPr>
        <w:pStyle w:val="33"/>
        <w:spacing w:line="450" w:lineRule="exact"/>
        <w:jc w:val="center"/>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质疑函</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依据政府采购相关法规，我公司对</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的项目（项目编号：</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）评审活动存在疑问，特提出质疑（详见下表）。</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我公司和本人对此质疑函内容的真实性负责，并愿意承担由此引起的相应处理和法律责任。</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法定代表人（签字并盖名章）：</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身份证号码：</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固话：</w:t>
      </w:r>
      <w:r>
        <w:rPr>
          <w:rFonts w:hint="eastAsia" w:asciiTheme="minorEastAsia" w:hAnsiTheme="minorEastAsia" w:eastAsiaTheme="minorEastAsia" w:cstheme="minorEastAsia"/>
          <w:kern w:val="0"/>
          <w:sz w:val="24"/>
          <w:szCs w:val="24"/>
        </w:rPr>
        <w:tab/>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传真：</w:t>
      </w:r>
      <w:r>
        <w:rPr>
          <w:rFonts w:hint="eastAsia" w:asciiTheme="minorEastAsia" w:hAnsiTheme="minorEastAsia" w:eastAsiaTheme="minorEastAsia" w:cstheme="minorEastAsia"/>
          <w:kern w:val="0"/>
          <w:sz w:val="24"/>
          <w:szCs w:val="24"/>
        </w:rPr>
        <w:tab/>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手机：</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本项目授权委托人（签字并盖名章）：</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身份证号码：</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固话：</w:t>
      </w:r>
      <w:r>
        <w:rPr>
          <w:rFonts w:hint="eastAsia" w:asciiTheme="minorEastAsia" w:hAnsiTheme="minorEastAsia" w:eastAsiaTheme="minorEastAsia" w:cstheme="minorEastAsia"/>
          <w:kern w:val="0"/>
          <w:sz w:val="24"/>
          <w:szCs w:val="24"/>
        </w:rPr>
        <w:tab/>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传真：</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手机：</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公司地址：</w:t>
      </w:r>
      <w:r>
        <w:rPr>
          <w:rFonts w:hint="eastAsia" w:asciiTheme="minorEastAsia" w:hAnsiTheme="minorEastAsia" w:eastAsiaTheme="minorEastAsia" w:cstheme="minorEastAsia"/>
          <w:kern w:val="0"/>
          <w:sz w:val="24"/>
          <w:szCs w:val="24"/>
        </w:rPr>
        <w:tab/>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邮编：</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质疑人（公章）</w:t>
      </w:r>
    </w:p>
    <w:p>
      <w:pPr>
        <w:spacing w:line="360" w:lineRule="auto"/>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 xml:space="preserve">  月 </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日</w:t>
      </w:r>
    </w:p>
    <w:p>
      <w:pPr>
        <w:spacing w:line="360" w:lineRule="auto"/>
        <w:jc w:val="center"/>
        <w:outlineLvl w:val="9"/>
        <w:rPr>
          <w:rFonts w:hint="eastAsia" w:asciiTheme="minorEastAsia" w:hAnsiTheme="minorEastAsia" w:eastAsiaTheme="minorEastAsia" w:cstheme="minorEastAsia"/>
          <w:b/>
          <w:bCs/>
          <w:kern w:val="0"/>
          <w:sz w:val="24"/>
          <w:szCs w:val="24"/>
        </w:rPr>
      </w:pPr>
    </w:p>
    <w:p>
      <w:pPr>
        <w:spacing w:line="360" w:lineRule="auto"/>
        <w:jc w:val="center"/>
        <w:outlineLvl w:val="9"/>
        <w:rPr>
          <w:rFonts w:hint="eastAsia" w:asciiTheme="minorEastAsia" w:hAnsiTheme="minorEastAsia" w:eastAsiaTheme="minorEastAsia" w:cstheme="minorEastAsia"/>
          <w:b/>
          <w:bCs/>
          <w:kern w:val="0"/>
          <w:sz w:val="24"/>
          <w:szCs w:val="24"/>
        </w:rPr>
      </w:pPr>
    </w:p>
    <w:p>
      <w:pPr>
        <w:spacing w:line="360" w:lineRule="auto"/>
        <w:jc w:val="center"/>
        <w:outlineLvl w:val="9"/>
        <w:rPr>
          <w:rFonts w:hint="eastAsia" w:asciiTheme="minorEastAsia" w:hAnsiTheme="minorEastAsia" w:eastAsiaTheme="minorEastAsia" w:cstheme="minorEastAsia"/>
          <w:b/>
          <w:bCs/>
          <w:kern w:val="0"/>
          <w:sz w:val="24"/>
          <w:szCs w:val="24"/>
        </w:rPr>
      </w:pPr>
    </w:p>
    <w:p>
      <w:pPr>
        <w:spacing w:line="360" w:lineRule="auto"/>
        <w:jc w:val="center"/>
        <w:outlineLvl w:val="9"/>
        <w:rPr>
          <w:rFonts w:hint="eastAsia" w:asciiTheme="minorEastAsia" w:hAnsiTheme="minorEastAsia" w:eastAsiaTheme="minorEastAsia" w:cstheme="minorEastAsia"/>
          <w:b/>
          <w:bCs/>
          <w:kern w:val="0"/>
          <w:sz w:val="24"/>
          <w:szCs w:val="24"/>
        </w:rPr>
      </w:pPr>
    </w:p>
    <w:p>
      <w:pPr>
        <w:spacing w:line="360" w:lineRule="auto"/>
        <w:jc w:val="center"/>
        <w:outlineLvl w:val="9"/>
        <w:rPr>
          <w:rFonts w:hint="eastAsia" w:asciiTheme="minorEastAsia" w:hAnsiTheme="minorEastAsia" w:eastAsiaTheme="minorEastAsia" w:cstheme="minorEastAsia"/>
          <w:b/>
          <w:bCs/>
          <w:kern w:val="0"/>
          <w:sz w:val="24"/>
          <w:szCs w:val="24"/>
        </w:rPr>
      </w:pPr>
    </w:p>
    <w:p>
      <w:pPr>
        <w:spacing w:line="360" w:lineRule="auto"/>
        <w:jc w:val="center"/>
        <w:outlineLvl w:val="9"/>
        <w:rPr>
          <w:rFonts w:hint="eastAsia" w:asciiTheme="minorEastAsia" w:hAnsiTheme="minorEastAsia" w:eastAsiaTheme="minorEastAsia" w:cstheme="minorEastAsia"/>
          <w:b/>
          <w:bCs/>
          <w:kern w:val="0"/>
          <w:sz w:val="24"/>
          <w:szCs w:val="24"/>
        </w:rPr>
      </w:pPr>
    </w:p>
    <w:p>
      <w:pPr>
        <w:spacing w:line="360" w:lineRule="auto"/>
        <w:jc w:val="center"/>
        <w:outlineLvl w:val="9"/>
        <w:rPr>
          <w:rFonts w:hint="eastAsia" w:asciiTheme="minorEastAsia" w:hAnsiTheme="minorEastAsia" w:eastAsiaTheme="minorEastAsia" w:cstheme="minorEastAsia"/>
          <w:b/>
          <w:bCs/>
          <w:kern w:val="0"/>
          <w:sz w:val="24"/>
          <w:szCs w:val="24"/>
        </w:rPr>
      </w:pPr>
    </w:p>
    <w:p>
      <w:pPr>
        <w:spacing w:line="360" w:lineRule="auto"/>
        <w:jc w:val="center"/>
        <w:outlineLvl w:val="9"/>
        <w:rPr>
          <w:rFonts w:hint="eastAsia" w:asciiTheme="minorEastAsia" w:hAnsiTheme="minorEastAsia" w:eastAsiaTheme="minorEastAsia" w:cstheme="minorEastAsia"/>
          <w:b/>
          <w:bCs/>
          <w:kern w:val="0"/>
          <w:sz w:val="24"/>
          <w:szCs w:val="24"/>
        </w:rPr>
      </w:pPr>
    </w:p>
    <w:p>
      <w:pPr>
        <w:spacing w:line="360" w:lineRule="auto"/>
        <w:jc w:val="center"/>
        <w:outlineLvl w:val="9"/>
        <w:rPr>
          <w:rFonts w:hint="eastAsia" w:asciiTheme="minorEastAsia" w:hAnsiTheme="minorEastAsia" w:eastAsiaTheme="minorEastAsia" w:cstheme="minorEastAsia"/>
          <w:b/>
          <w:bCs/>
          <w:kern w:val="0"/>
          <w:sz w:val="24"/>
          <w:szCs w:val="24"/>
        </w:rPr>
      </w:pPr>
    </w:p>
    <w:p>
      <w:pPr>
        <w:pStyle w:val="17"/>
        <w:ind w:left="0" w:leftChars="0" w:firstLine="0" w:firstLineChars="0"/>
        <w:rPr>
          <w:rFonts w:hint="eastAsia" w:asciiTheme="minorEastAsia" w:hAnsiTheme="minorEastAsia" w:eastAsiaTheme="minorEastAsia" w:cstheme="minorEastAsia"/>
        </w:rPr>
      </w:pPr>
    </w:p>
    <w:p>
      <w:pPr>
        <w:spacing w:line="360" w:lineRule="auto"/>
        <w:jc w:val="center"/>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 xml:space="preserve"> </w:t>
      </w:r>
      <w:bookmarkStart w:id="2" w:name="_Toc31245"/>
      <w:bookmarkStart w:id="3" w:name="_Toc5758"/>
      <w:bookmarkStart w:id="4" w:name="_Toc946"/>
      <w:bookmarkStart w:id="5" w:name="_Toc29369"/>
      <w:bookmarkStart w:id="6" w:name="_Toc17131"/>
      <w:bookmarkStart w:id="7" w:name="_Toc23273"/>
      <w:bookmarkStart w:id="8" w:name="_Toc14905"/>
      <w:bookmarkStart w:id="9" w:name="_Toc15471"/>
      <w:bookmarkStart w:id="10" w:name="_Toc11402"/>
      <w:bookmarkStart w:id="11" w:name="_Toc18699"/>
      <w:r>
        <w:rPr>
          <w:rFonts w:hint="eastAsia" w:asciiTheme="minorEastAsia" w:hAnsiTheme="minorEastAsia" w:eastAsiaTheme="minorEastAsia" w:cstheme="minorEastAsia"/>
          <w:b/>
          <w:bCs/>
          <w:kern w:val="0"/>
          <w:sz w:val="28"/>
          <w:szCs w:val="28"/>
        </w:rPr>
        <w:t>质疑内容</w:t>
      </w:r>
      <w:bookmarkEnd w:id="2"/>
      <w:bookmarkEnd w:id="3"/>
      <w:bookmarkEnd w:id="4"/>
      <w:bookmarkEnd w:id="5"/>
      <w:bookmarkEnd w:id="6"/>
      <w:bookmarkEnd w:id="7"/>
      <w:bookmarkEnd w:id="8"/>
      <w:bookmarkEnd w:id="9"/>
      <w:bookmarkEnd w:id="10"/>
      <w:bookmarkEnd w:id="11"/>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sz w:val="24"/>
          <w:szCs w:val="24"/>
          <w:u w:val="single"/>
        </w:rPr>
        <w:t xml:space="preserve">                        </w:t>
      </w:r>
    </w:p>
    <w:tbl>
      <w:tblPr>
        <w:tblStyle w:val="18"/>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noWrap w:val="0"/>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具体内容</w:t>
            </w:r>
          </w:p>
        </w:tc>
        <w:tc>
          <w:tcPr>
            <w:tcW w:w="7409" w:type="dxa"/>
            <w:noWrap w:val="0"/>
            <w:vAlign w:val="center"/>
          </w:tcPr>
          <w:p>
            <w:pPr>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hint="eastAsia" w:asciiTheme="minorEastAsia" w:hAnsiTheme="minorEastAsia" w:eastAsiaTheme="minorEastAsia" w:cstheme="minorEastAsia"/>
                <w:kern w:val="0"/>
                <w:sz w:val="24"/>
                <w:szCs w:val="24"/>
              </w:rPr>
            </w:pPr>
          </w:p>
        </w:tc>
        <w:tc>
          <w:tcPr>
            <w:tcW w:w="7409" w:type="dxa"/>
            <w:noWrap w:val="0"/>
            <w:vAlign w:val="center"/>
          </w:tcPr>
          <w:p>
            <w:pPr>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hint="eastAsia" w:asciiTheme="minorEastAsia" w:hAnsiTheme="minorEastAsia" w:eastAsiaTheme="minorEastAsia" w:cstheme="minorEastAsia"/>
                <w:kern w:val="0"/>
                <w:sz w:val="24"/>
                <w:szCs w:val="24"/>
              </w:rPr>
            </w:pPr>
          </w:p>
        </w:tc>
        <w:tc>
          <w:tcPr>
            <w:tcW w:w="7409" w:type="dxa"/>
            <w:noWrap w:val="0"/>
            <w:vAlign w:val="center"/>
          </w:tcPr>
          <w:p>
            <w:pPr>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hint="eastAsia" w:asciiTheme="minorEastAsia" w:hAnsiTheme="minorEastAsia" w:eastAsiaTheme="minorEastAsia" w:cstheme="minorEastAsia"/>
                <w:kern w:val="0"/>
                <w:sz w:val="24"/>
                <w:szCs w:val="24"/>
              </w:rPr>
            </w:pPr>
          </w:p>
        </w:tc>
        <w:tc>
          <w:tcPr>
            <w:tcW w:w="7409" w:type="dxa"/>
            <w:noWrap w:val="0"/>
            <w:vAlign w:val="center"/>
          </w:tcPr>
          <w:p>
            <w:pPr>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noWrap w:val="0"/>
            <w:vAlign w:val="center"/>
          </w:tcPr>
          <w:p>
            <w:pPr>
              <w:spacing w:line="360" w:lineRule="auto"/>
              <w:jc w:val="center"/>
              <w:rPr>
                <w:rFonts w:hint="eastAsia" w:asciiTheme="minorEastAsia" w:hAnsiTheme="minorEastAsia" w:eastAsiaTheme="minorEastAsia" w:cstheme="minorEastAsia"/>
                <w:kern w:val="0"/>
                <w:sz w:val="24"/>
                <w:szCs w:val="24"/>
              </w:rPr>
            </w:pPr>
          </w:p>
        </w:tc>
        <w:tc>
          <w:tcPr>
            <w:tcW w:w="7409" w:type="dxa"/>
            <w:noWrap w:val="0"/>
            <w:vAlign w:val="top"/>
          </w:tcPr>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佐证材料：</w:t>
            </w:r>
          </w:p>
        </w:tc>
      </w:tr>
    </w:tbl>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3、“具体的质疑事项及事实依据”一栏填写不下时，质疑人可另附页（A4），但附纸要求加盖质疑人公章。</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4、与质疑事项有关的材料应与质疑函合并装订。</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5、质疑函一式三份。</w:t>
      </w:r>
    </w:p>
    <w:p>
      <w:pPr>
        <w:pStyle w:val="5"/>
        <w:overflowPunct w:val="0"/>
        <w:snapToGrid w:val="0"/>
        <w:spacing w:line="360" w:lineRule="auto"/>
        <w:ind w:firstLine="0"/>
        <w:rPr>
          <w:rFonts w:hint="eastAsia" w:asciiTheme="minorEastAsia" w:hAnsiTheme="minorEastAsia" w:eastAsiaTheme="minorEastAsia" w:cstheme="minorEastAsia"/>
          <w:color w:val="000000"/>
          <w:sz w:val="24"/>
          <w:szCs w:val="24"/>
          <w:lang w:eastAsia="zh-CN"/>
        </w:rPr>
      </w:pPr>
    </w:p>
    <w:p>
      <w:pPr>
        <w:pStyle w:val="5"/>
        <w:overflowPunct w:val="0"/>
        <w:snapToGrid w:val="0"/>
        <w:spacing w:line="360" w:lineRule="auto"/>
        <w:ind w:firstLine="0"/>
        <w:rPr>
          <w:rFonts w:hint="eastAsia" w:asciiTheme="minorEastAsia" w:hAnsiTheme="minorEastAsia" w:eastAsiaTheme="minorEastAsia" w:cstheme="minorEastAsia"/>
          <w:color w:val="000000"/>
          <w:sz w:val="24"/>
          <w:szCs w:val="24"/>
          <w:lang w:eastAsia="zh-CN"/>
        </w:rPr>
      </w:pPr>
    </w:p>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br w:type="page"/>
      </w:r>
    </w:p>
    <w:p>
      <w:pPr>
        <w:pStyle w:val="3"/>
        <w:numPr>
          <w:ilvl w:val="0"/>
          <w:numId w:val="0"/>
        </w:numPr>
        <w:tabs>
          <w:tab w:val="clear" w:pos="1080"/>
        </w:tabs>
        <w:spacing w:before="0" w:beforeLines="0" w:after="0" w:afterLines="0" w:line="360" w:lineRule="auto"/>
        <w:ind w:left="0" w:leftChars="0" w:firstLine="0" w:firstLineChars="0"/>
        <w:jc w:val="center"/>
        <w:rPr>
          <w:rFonts w:hint="default" w:asciiTheme="minorEastAsia" w:hAnsiTheme="minorEastAsia" w:eastAsiaTheme="minorEastAsia" w:cstheme="minorEastAsia"/>
          <w:spacing w:val="-3"/>
          <w:sz w:val="36"/>
          <w:szCs w:val="36"/>
          <w:lang w:val="en-US" w:eastAsia="zh-CN"/>
          <w14:textOutline w14:w="6531" w14:cap="flat" w14:cmpd="sng">
            <w14:solidFill>
              <w14:srgbClr w14:val="000000"/>
            </w14:solidFill>
            <w14:prstDash w14:val="solid"/>
            <w14:miter w14:val="0"/>
          </w14:textOutline>
        </w:rPr>
      </w:pPr>
      <w:bookmarkStart w:id="12" w:name="_Toc12074"/>
      <w:r>
        <w:rPr>
          <w:rFonts w:hint="eastAsia" w:asciiTheme="minorEastAsia" w:hAnsiTheme="minorEastAsia" w:eastAsiaTheme="minorEastAsia" w:cstheme="minorEastAsia"/>
          <w:spacing w:val="-3"/>
          <w:kern w:val="2"/>
          <w:sz w:val="36"/>
          <w:szCs w:val="36"/>
          <w:lang w:val="en-US" w:eastAsia="zh-CN" w:bidi="ar-SA"/>
          <w14:textOutline w14:w="6531" w14:cap="flat" w14:cmpd="sng">
            <w14:solidFill>
              <w14:srgbClr w14:val="000000"/>
            </w14:solidFill>
            <w14:prstDash w14:val="solid"/>
            <w14:miter w14:val="0"/>
          </w14:textOutline>
        </w:rPr>
        <w:t>第三章</w:t>
      </w:r>
      <w:r>
        <w:rPr>
          <w:rFonts w:hint="eastAsia" w:asciiTheme="minorEastAsia" w:hAnsiTheme="minorEastAsia" w:eastAsiaTheme="minorEastAsia" w:cstheme="minorEastAsia"/>
          <w:spacing w:val="-3"/>
          <w:sz w:val="36"/>
          <w:szCs w:val="36"/>
          <w:lang w:val="en-US" w:eastAsia="zh-CN"/>
          <w14:textOutline w14:w="6531" w14:cap="flat" w14:cmpd="sng">
            <w14:solidFill>
              <w14:srgbClr w14:val="000000"/>
            </w14:solidFill>
            <w14:prstDash w14:val="solid"/>
            <w14:miter w14:val="0"/>
          </w14:textOutline>
        </w:rPr>
        <w:t>项目采购</w:t>
      </w:r>
      <w:bookmarkEnd w:id="12"/>
      <w:r>
        <w:rPr>
          <w:rFonts w:hint="eastAsia" w:asciiTheme="minorEastAsia" w:hAnsiTheme="minorEastAsia" w:eastAsiaTheme="minorEastAsia" w:cstheme="minorEastAsia"/>
          <w:spacing w:val="-3"/>
          <w:sz w:val="36"/>
          <w:szCs w:val="36"/>
          <w:lang w:val="en-US" w:eastAsia="zh-CN"/>
          <w14:textOutline w14:w="6531" w14:cap="flat" w14:cmpd="sng">
            <w14:solidFill>
              <w14:srgbClr w14:val="000000"/>
            </w14:solidFill>
            <w14:prstDash w14:val="solid"/>
            <w14:miter w14:val="0"/>
          </w14:textOutline>
        </w:rPr>
        <w:t>需求</w:t>
      </w:r>
    </w:p>
    <w:p>
      <w:pPr>
        <w:pStyle w:val="5"/>
        <w:rPr>
          <w:rFonts w:hint="eastAsia" w:asciiTheme="minorEastAsia" w:hAnsiTheme="minorEastAsia" w:eastAsiaTheme="minorEastAsia" w:cstheme="minorEastAsia"/>
          <w:kern w:val="0"/>
          <w:sz w:val="24"/>
          <w:szCs w:val="24"/>
        </w:rPr>
      </w:pPr>
    </w:p>
    <w:p>
      <w:pPr>
        <w:pStyle w:val="5"/>
        <w:rPr>
          <w:rFonts w:hint="eastAsia" w:asciiTheme="minorEastAsia" w:hAnsiTheme="minorEastAsia" w:eastAsiaTheme="minorEastAsia" w:cstheme="minorEastAsia"/>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 xml:space="preserve">一、项目采购基本概况 </w:t>
      </w:r>
    </w:p>
    <w:p>
      <w:pPr>
        <w:numPr>
          <w:ilvl w:val="0"/>
          <w:numId w:val="0"/>
        </w:numPr>
        <w:spacing w:before="271" w:line="219" w:lineRule="auto"/>
        <w:ind w:left="142" w:leftChars="0"/>
        <w:outlineLvl w:val="0"/>
        <w:rPr>
          <w:rFonts w:ascii="宋体" w:hAnsi="宋体" w:eastAsia="宋体" w:cs="宋体"/>
          <w:sz w:val="28"/>
          <w:szCs w:val="28"/>
        </w:rPr>
      </w:pPr>
      <w:r>
        <w:rPr>
          <w:rFonts w:hint="eastAsia" w:ascii="仿宋" w:hAnsi="仿宋" w:eastAsia="仿宋" w:cs="仿宋"/>
          <w:color w:val="222222"/>
          <w:spacing w:val="1"/>
          <w:sz w:val="28"/>
          <w:szCs w:val="28"/>
          <w:lang w:val="en-US" w:eastAsia="zh-CN"/>
        </w:rPr>
        <w:t xml:space="preserve">   采购</w:t>
      </w:r>
      <w:r>
        <w:rPr>
          <w:rFonts w:hint="eastAsia" w:ascii="仿宋" w:hAnsi="仿宋" w:eastAsia="仿宋" w:cs="仿宋"/>
          <w:color w:val="222222"/>
          <w:spacing w:val="1"/>
          <w:sz w:val="28"/>
          <w:szCs w:val="28"/>
        </w:rPr>
        <w:t>需求概述</w:t>
      </w:r>
      <w:r>
        <w:rPr>
          <w:rFonts w:hint="eastAsia" w:ascii="仿宋" w:hAnsi="仿宋" w:eastAsia="仿宋" w:cs="仿宋"/>
          <w:color w:val="222222"/>
          <w:spacing w:val="1"/>
          <w:sz w:val="28"/>
          <w:szCs w:val="28"/>
          <w:lang w:eastAsia="zh-CN"/>
        </w:rPr>
        <w:t>：农副产品、蔬菜、水果、粮油、肉、蛋、奶制品</w:t>
      </w:r>
      <w:r>
        <w:rPr>
          <w:rFonts w:hint="eastAsia" w:ascii="仿宋" w:hAnsi="仿宋" w:eastAsia="仿宋" w:cs="仿宋"/>
          <w:color w:val="222222"/>
          <w:spacing w:val="1"/>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二、采购项目要求：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仿宋_GB2312" w:hAnsi="黑体" w:eastAsia="仿宋_GB2312"/>
          <w:sz w:val="32"/>
          <w:szCs w:val="32"/>
          <w:lang w:val="en-US" w:eastAsia="zh-CN"/>
        </w:rPr>
        <w:t>1.肉类：包括大肉及牛、羊肉，符合国家肉类检疫标准，肉源健康、肉质新鲜，每批次提供检疫报告。</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2.蛋类：新鲜无损坏，蛋面洁净无脏污。</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3.蔬果：符合国家质量安全标准，新鲜、量足、个头饱满，不以次充好。每批次提供检测报告。</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4.米、面、粮油、调料，符合国家质量安全标准，拥有QS食品质量安全同意证，无霉、无黄、无杂质，包装袋应牢固结实，封口处严密，按配送批次提供检测报告。</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5.四所园每天就餐人数大于等于840人，确保足额足量供应；</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6.中标商家严格按照我园接货时间，和相关负责人员对接清楚，核对数量、检验品质，对于不符合标准的原材料，我园有权当场退回，并按要求进行及时调换；</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7.所有食材在中标后，价格应在市场价的基础上下浮5%-15%,就低不就高。</w:t>
      </w:r>
    </w:p>
    <w:p>
      <w:pPr>
        <w:rPr>
          <w:rFonts w:hint="eastAsia" w:asciiTheme="minorEastAsia" w:hAnsiTheme="minorEastAsia" w:eastAsiaTheme="minorEastAsia" w:cstheme="minorEastAsia"/>
          <w:spacing w:val="-3"/>
          <w:kern w:val="2"/>
          <w:sz w:val="36"/>
          <w:szCs w:val="36"/>
          <w:lang w:val="en-US" w:eastAsia="zh-CN" w:bidi="ar-SA"/>
          <w14:textOutline w14:w="6531" w14:cap="flat" w14:cmpd="sng">
            <w14:solidFill>
              <w14:srgbClr w14:val="000000"/>
            </w14:solidFill>
            <w14:prstDash w14:val="solid"/>
            <w14:miter w14:val="0"/>
          </w14:textOutline>
        </w:rPr>
      </w:pPr>
    </w:p>
    <w:p>
      <w:pPr>
        <w:pStyle w:val="2"/>
        <w:rPr>
          <w:rFonts w:hint="eastAsia"/>
          <w:lang w:val="en-US" w:eastAsia="zh-CN"/>
        </w:rPr>
      </w:pPr>
    </w:p>
    <w:p>
      <w:pPr>
        <w:numPr>
          <w:ilvl w:val="0"/>
          <w:numId w:val="0"/>
        </w:numPr>
        <w:jc w:val="center"/>
        <w:rPr>
          <w:rFonts w:hint="eastAsia" w:asciiTheme="minorEastAsia" w:hAnsiTheme="minorEastAsia" w:eastAsiaTheme="minorEastAsia" w:cstheme="minorEastAsia"/>
          <w:spacing w:val="-3"/>
          <w:kern w:val="2"/>
          <w:sz w:val="36"/>
          <w:szCs w:val="36"/>
          <w:lang w:val="en-US" w:eastAsia="zh-CN" w:bidi="ar-SA"/>
          <w14:textOutline w14:w="6531" w14:cap="flat" w14:cmpd="sng">
            <w14:solidFill>
              <w14:srgbClr w14:val="000000"/>
            </w14:solidFill>
            <w14:prstDash w14:val="solid"/>
            <w14:miter w14:val="0"/>
          </w14:textOutline>
        </w:rPr>
      </w:pPr>
    </w:p>
    <w:p>
      <w:pPr>
        <w:numPr>
          <w:ilvl w:val="0"/>
          <w:numId w:val="0"/>
        </w:numPr>
        <w:jc w:val="center"/>
        <w:rPr>
          <w:rFonts w:hint="eastAsia" w:asciiTheme="minorEastAsia" w:hAnsiTheme="minorEastAsia" w:eastAsiaTheme="minorEastAsia" w:cstheme="minorEastAsia"/>
          <w:spacing w:val="-3"/>
          <w:kern w:val="2"/>
          <w:sz w:val="36"/>
          <w:szCs w:val="36"/>
          <w:lang w:val="en-US" w:eastAsia="zh-CN" w:bidi="ar-SA"/>
          <w14:textOutline w14:w="6531" w14:cap="flat" w14:cmpd="sng">
            <w14:solidFill>
              <w14:srgbClr w14:val="000000"/>
            </w14:solidFill>
            <w14:prstDash w14:val="solid"/>
            <w14:miter w14:val="0"/>
          </w14:textOutline>
        </w:rPr>
      </w:pPr>
    </w:p>
    <w:p>
      <w:pPr>
        <w:numPr>
          <w:ilvl w:val="0"/>
          <w:numId w:val="0"/>
        </w:numPr>
        <w:jc w:val="both"/>
        <w:rPr>
          <w:rFonts w:hint="eastAsia" w:asciiTheme="minorEastAsia" w:hAnsiTheme="minorEastAsia" w:eastAsiaTheme="minorEastAsia" w:cstheme="minorEastAsia"/>
          <w:spacing w:val="-3"/>
          <w:kern w:val="2"/>
          <w:sz w:val="36"/>
          <w:szCs w:val="36"/>
          <w:lang w:val="en-US" w:eastAsia="zh-CN" w:bidi="ar-SA"/>
          <w14:textOutline w14:w="6531" w14:cap="flat" w14:cmpd="sng">
            <w14:solidFill>
              <w14:srgbClr w14:val="000000"/>
            </w14:solidFill>
            <w14:prstDash w14:val="solid"/>
            <w14:miter w14:val="0"/>
          </w14:textOutline>
        </w:rPr>
      </w:pPr>
    </w:p>
    <w:p>
      <w:pPr>
        <w:numPr>
          <w:ilvl w:val="0"/>
          <w:numId w:val="0"/>
        </w:numPr>
        <w:ind w:firstLine="2478" w:firstLineChars="700"/>
        <w:jc w:val="both"/>
        <w:rPr>
          <w:rFonts w:hint="eastAsia" w:asciiTheme="minorEastAsia" w:hAnsiTheme="minorEastAsia" w:eastAsiaTheme="minorEastAsia" w:cstheme="minorEastAsia"/>
          <w:spacing w:val="-3"/>
          <w:kern w:val="2"/>
          <w:sz w:val="36"/>
          <w:szCs w:val="36"/>
          <w:highlight w:val="none"/>
          <w:lang w:val="en-US" w:eastAsia="zh-CN" w:bidi="ar-SA"/>
          <w14:textOutline w14:w="6531"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3"/>
          <w:kern w:val="2"/>
          <w:sz w:val="36"/>
          <w:szCs w:val="36"/>
          <w:lang w:val="en-US" w:eastAsia="zh-CN" w:bidi="ar-SA"/>
          <w14:textOutline w14:w="6531" w14:cap="flat" w14:cmpd="sng">
            <w14:solidFill>
              <w14:srgbClr w14:val="000000"/>
            </w14:solidFill>
            <w14:prstDash w14:val="solid"/>
            <w14:miter w14:val="0"/>
          </w14:textOutline>
        </w:rPr>
        <w:t>第四章</w:t>
      </w:r>
      <w:r>
        <w:rPr>
          <w:rFonts w:hint="eastAsia" w:asciiTheme="minorEastAsia" w:hAnsiTheme="minorEastAsia" w:eastAsiaTheme="minorEastAsia" w:cstheme="minorEastAsia"/>
          <w:spacing w:val="-3"/>
          <w:kern w:val="2"/>
          <w:sz w:val="36"/>
          <w:szCs w:val="36"/>
          <w:highlight w:val="none"/>
          <w:lang w:val="en-US" w:eastAsia="zh-CN" w:bidi="ar-SA"/>
          <w14:textOutline w14:w="6531" w14:cap="flat" w14:cmpd="sng">
            <w14:solidFill>
              <w14:srgbClr w14:val="000000"/>
            </w14:solidFill>
            <w14:prstDash w14:val="solid"/>
            <w14:miter w14:val="0"/>
          </w14:textOutline>
        </w:rPr>
        <w:t>评分标准</w:t>
      </w:r>
    </w:p>
    <w:p>
      <w:pPr>
        <w:pStyle w:val="2"/>
        <w:ind w:firstLine="2800" w:firstLineChars="1000"/>
        <w:jc w:val="both"/>
        <w:rPr>
          <w:rFonts w:hint="eastAsia" w:cs="宋体" w:asciiTheme="minorEastAsia" w:hAnsiTheme="minorEastAsia"/>
          <w:kern w:val="0"/>
          <w:sz w:val="28"/>
          <w:szCs w:val="28"/>
          <w:lang w:eastAsia="zh-CN"/>
        </w:rPr>
      </w:pPr>
      <w:r>
        <w:rPr>
          <w:rFonts w:hint="eastAsia" w:cs="宋体" w:asciiTheme="minorEastAsia" w:hAnsiTheme="minorEastAsia"/>
          <w:kern w:val="0"/>
          <w:sz w:val="28"/>
          <w:szCs w:val="28"/>
          <w:lang w:eastAsia="zh-CN"/>
        </w:rPr>
        <w:t>资格审查</w:t>
      </w:r>
    </w:p>
    <w:p>
      <w:pPr>
        <w:pStyle w:val="2"/>
        <w:jc w:val="center"/>
        <w:rPr>
          <w:rFonts w:hint="eastAsia" w:cs="宋体" w:asciiTheme="minorEastAsia" w:hAnsiTheme="minorEastAsia"/>
          <w:kern w:val="0"/>
          <w:szCs w:val="21"/>
          <w:lang w:eastAsia="zh-CN"/>
        </w:rPr>
      </w:pPr>
    </w:p>
    <w:tbl>
      <w:tblPr>
        <w:tblStyle w:val="18"/>
        <w:tblpPr w:leftFromText="180" w:rightFromText="180" w:vertAnchor="text" w:horzAnchor="page" w:tblpXSpec="center" w:tblpY="935"/>
        <w:tblOverlap w:val="never"/>
        <w:tblW w:w="9319" w:type="dxa"/>
        <w:jc w:val="center"/>
        <w:tblLayout w:type="fixed"/>
        <w:tblCellMar>
          <w:top w:w="0" w:type="dxa"/>
          <w:left w:w="108" w:type="dxa"/>
          <w:bottom w:w="0" w:type="dxa"/>
          <w:right w:w="108" w:type="dxa"/>
        </w:tblCellMar>
      </w:tblPr>
      <w:tblGrid>
        <w:gridCol w:w="780"/>
        <w:gridCol w:w="5523"/>
        <w:gridCol w:w="1020"/>
        <w:gridCol w:w="1020"/>
        <w:gridCol w:w="976"/>
      </w:tblGrid>
      <w:tr>
        <w:tblPrEx>
          <w:tblCellMar>
            <w:top w:w="0" w:type="dxa"/>
            <w:left w:w="108" w:type="dxa"/>
            <w:bottom w:w="0" w:type="dxa"/>
            <w:right w:w="108" w:type="dxa"/>
          </w:tblCellMar>
        </w:tblPrEx>
        <w:trPr>
          <w:trHeight w:val="693" w:hRule="atLeast"/>
          <w:jc w:val="center"/>
        </w:trPr>
        <w:tc>
          <w:tcPr>
            <w:tcW w:w="630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b/>
                <w:kern w:val="0"/>
                <w:sz w:val="22"/>
              </w:rPr>
            </w:pPr>
            <w:r>
              <w:rPr>
                <w:rFonts w:hint="eastAsia" w:cs="宋体" w:asciiTheme="minorEastAsia" w:hAnsiTheme="minorEastAsia"/>
                <w:b/>
                <w:kern w:val="0"/>
                <w:sz w:val="22"/>
              </w:rPr>
              <w:t>审查事项</w:t>
            </w:r>
          </w:p>
        </w:tc>
        <w:tc>
          <w:tcPr>
            <w:tcW w:w="3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b/>
                <w:kern w:val="0"/>
                <w:sz w:val="22"/>
              </w:rPr>
            </w:pPr>
            <w:r>
              <w:rPr>
                <w:rFonts w:hint="eastAsia" w:cs="宋体" w:asciiTheme="minorEastAsia" w:hAnsiTheme="minorEastAsia"/>
                <w:b/>
                <w:kern w:val="0"/>
                <w:sz w:val="22"/>
              </w:rPr>
              <w:t>投标人名称及审查情况</w:t>
            </w: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b/>
                <w:kern w:val="0"/>
                <w:sz w:val="22"/>
              </w:rPr>
            </w:pPr>
            <w:r>
              <w:rPr>
                <w:rFonts w:hint="eastAsia" w:cs="宋体" w:asciiTheme="minorEastAsia" w:hAnsiTheme="minorEastAsia"/>
                <w:b/>
                <w:kern w:val="0"/>
                <w:sz w:val="22"/>
                <w:lang w:val="en-US" w:eastAsia="zh-CN"/>
              </w:rPr>
              <w:t>序</w:t>
            </w:r>
            <w:r>
              <w:rPr>
                <w:rFonts w:hint="eastAsia" w:cs="宋体" w:asciiTheme="minorEastAsia" w:hAnsiTheme="minorEastAsia"/>
                <w:b/>
                <w:kern w:val="0"/>
                <w:sz w:val="22"/>
              </w:rPr>
              <w:t>号</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b/>
                <w:kern w:val="0"/>
                <w:sz w:val="22"/>
              </w:rPr>
            </w:pPr>
            <w:r>
              <w:rPr>
                <w:rFonts w:hint="eastAsia" w:cs="宋体" w:asciiTheme="minorEastAsia" w:hAnsiTheme="minorEastAsia"/>
                <w:b/>
                <w:kern w:val="0"/>
                <w:sz w:val="22"/>
              </w:rPr>
              <w:t>本项目要求</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kern w:val="0"/>
                <w:sz w:val="22"/>
              </w:rPr>
            </w:pPr>
            <w:r>
              <w:rPr>
                <w:rFonts w:hint="eastAsia" w:cs="宋体" w:asciiTheme="minorEastAsia" w:hAnsiTheme="minorEastAsia"/>
                <w:kern w:val="0"/>
                <w:sz w:val="22"/>
              </w:rPr>
              <w:t>　</w:t>
            </w: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cs="宋体" w:asciiTheme="minorEastAsia" w:hAnsiTheme="minorEastAsia"/>
                <w:kern w:val="0"/>
                <w:sz w:val="22"/>
              </w:rPr>
            </w:pPr>
            <w:r>
              <w:rPr>
                <w:rFonts w:hint="eastAsia" w:cs="宋体" w:asciiTheme="minorEastAsia" w:hAnsiTheme="minorEastAsia"/>
                <w:kern w:val="0"/>
                <w:sz w:val="22"/>
              </w:rPr>
              <w:t>　</w:t>
            </w: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cs="宋体" w:asciiTheme="minorEastAsia" w:hAnsiTheme="minorEastAsia"/>
                <w:b/>
                <w:kern w:val="0"/>
                <w:sz w:val="22"/>
                <w:lang w:val="en-US" w:eastAsia="zh-CN"/>
              </w:rPr>
            </w:pPr>
            <w:r>
              <w:rPr>
                <w:rFonts w:hint="eastAsia" w:cs="宋体" w:asciiTheme="minorEastAsia" w:hAnsiTheme="minorEastAsia"/>
                <w:b/>
                <w:kern w:val="0"/>
                <w:sz w:val="22"/>
                <w:lang w:val="en-US" w:eastAsia="zh-CN"/>
              </w:rPr>
              <w:t>1</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122" w:leftChars="-51" w:right="-122" w:rightChars="-51"/>
              <w:jc w:val="left"/>
              <w:rPr>
                <w:rFonts w:hint="eastAsia" w:cs="宋体" w:asciiTheme="minorEastAsia" w:hAnsiTheme="minorEastAsia"/>
                <w:b w:val="0"/>
                <w:bCs w:val="0"/>
                <w:kern w:val="0"/>
                <w:szCs w:val="21"/>
              </w:rPr>
            </w:pPr>
            <w:r>
              <w:rPr>
                <w:rFonts w:hint="eastAsia" w:cs="宋体" w:asciiTheme="minorEastAsia" w:hAnsiTheme="minorEastAsia"/>
                <w:b w:val="0"/>
                <w:bCs w:val="0"/>
                <w:kern w:val="0"/>
                <w:szCs w:val="21"/>
                <w:lang w:val="en-US" w:eastAsia="zh-CN"/>
              </w:rPr>
              <w:t>满足《中华人民共和国政府采购法》第二十二条规定（并提供“兵团政府采购供应商信用承诺函”）；</w:t>
            </w:r>
            <w:r>
              <w:rPr>
                <w:rFonts w:hint="eastAsia" w:cs="宋体" w:asciiTheme="minorEastAsia" w:hAnsiTheme="minorEastAsia"/>
                <w:b w:val="0"/>
                <w:bCs w:val="0"/>
                <w:kern w:val="0"/>
                <w:szCs w:val="21"/>
              </w:rPr>
              <w:t>供应商须具备有效的营业执照、独立承担民事责任能力注册的法人；供应必须具有完成本项目所需的专业技术能力；</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cs="宋体" w:asciiTheme="minorEastAsia" w:hAnsiTheme="minorEastAsia"/>
                <w:b/>
                <w:kern w:val="0"/>
                <w:sz w:val="22"/>
                <w:lang w:val="en-US" w:eastAsia="zh-CN"/>
              </w:rPr>
            </w:pPr>
            <w:r>
              <w:rPr>
                <w:rFonts w:hint="eastAsia" w:cs="宋体" w:asciiTheme="minorEastAsia" w:hAnsiTheme="minorEastAsia"/>
                <w:b/>
                <w:kern w:val="0"/>
                <w:sz w:val="22"/>
                <w:lang w:val="en-US" w:eastAsia="zh-CN"/>
              </w:rPr>
              <w:t>2</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122" w:leftChars="-51" w:right="-122" w:rightChars="-51"/>
              <w:jc w:val="left"/>
              <w:rPr>
                <w:rFonts w:hint="eastAsia" w:cs="宋体" w:asciiTheme="minorEastAsia" w:hAnsiTheme="minorEastAsia"/>
                <w:b/>
                <w:kern w:val="0"/>
                <w:sz w:val="22"/>
              </w:rPr>
            </w:pPr>
            <w:r>
              <w:rPr>
                <w:rFonts w:hint="eastAsia" w:cs="宋体" w:asciiTheme="minorEastAsia" w:hAnsiTheme="minorEastAsia"/>
                <w:b w:val="0"/>
                <w:bCs w:val="0"/>
                <w:kern w:val="0"/>
                <w:szCs w:val="21"/>
              </w:rPr>
              <w:t>本项目专门面向中小企业，参加的供应商须提供《中小企业声明函》</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cs="宋体" w:asciiTheme="minorEastAsia" w:hAnsiTheme="minorEastAsia"/>
                <w:b/>
                <w:kern w:val="0"/>
                <w:sz w:val="22"/>
                <w:lang w:val="en-US" w:eastAsia="zh-CN"/>
              </w:rPr>
            </w:pPr>
            <w:r>
              <w:rPr>
                <w:rFonts w:hint="eastAsia" w:cs="宋体" w:asciiTheme="minorEastAsia" w:hAnsiTheme="minorEastAsia"/>
                <w:b/>
                <w:kern w:val="0"/>
                <w:sz w:val="22"/>
                <w:lang w:val="en-US" w:eastAsia="zh-CN"/>
              </w:rPr>
              <w:t>3</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122" w:leftChars="-51" w:right="-122" w:rightChars="-51"/>
              <w:jc w:val="left"/>
              <w:rPr>
                <w:rFonts w:hint="eastAsia" w:cs="宋体" w:asciiTheme="minorEastAsia" w:hAnsiTheme="minorEastAsia"/>
                <w:b w:val="0"/>
                <w:bCs w:val="0"/>
                <w:kern w:val="0"/>
                <w:szCs w:val="21"/>
              </w:rPr>
            </w:pPr>
            <w:r>
              <w:rPr>
                <w:rFonts w:hint="eastAsia" w:cs="宋体" w:asciiTheme="minorEastAsia" w:hAnsiTheme="minorEastAsia"/>
                <w:b w:val="0"/>
                <w:bCs w:val="0"/>
                <w:kern w:val="0"/>
                <w:szCs w:val="21"/>
                <w:lang w:val="en-US" w:eastAsia="zh-CN"/>
              </w:rPr>
              <w:t>供应商必须提供有效的《食品生产许可证》或《食品经营许可证》</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bl>
    <w:p>
      <w:pPr>
        <w:pStyle w:val="2"/>
        <w:jc w:val="both"/>
        <w:rPr>
          <w:rFonts w:hint="eastAsia" w:cs="宋体" w:asciiTheme="minorEastAsia" w:hAnsiTheme="minorEastAsia"/>
          <w:kern w:val="0"/>
          <w:szCs w:val="21"/>
          <w:lang w:eastAsia="zh-CN"/>
        </w:rPr>
      </w:pPr>
    </w:p>
    <w:p>
      <w:pPr>
        <w:pStyle w:val="2"/>
        <w:jc w:val="both"/>
        <w:rPr>
          <w:rFonts w:hint="eastAsia" w:cs="宋体" w:asciiTheme="minorEastAsia" w:hAnsiTheme="minorEastAsia"/>
          <w:kern w:val="0"/>
          <w:szCs w:val="21"/>
          <w:lang w:eastAsia="zh-CN"/>
        </w:rPr>
      </w:pPr>
    </w:p>
    <w:p>
      <w:pPr>
        <w:pStyle w:val="2"/>
        <w:jc w:val="center"/>
        <w:rPr>
          <w:rFonts w:hint="eastAsia" w:cs="宋体" w:asciiTheme="minorEastAsia" w:hAnsiTheme="minorEastAsia"/>
          <w:kern w:val="0"/>
          <w:sz w:val="28"/>
          <w:szCs w:val="28"/>
          <w:lang w:eastAsia="zh-CN"/>
        </w:rPr>
      </w:pPr>
      <w:bookmarkStart w:id="133" w:name="_GoBack"/>
      <w:bookmarkEnd w:id="133"/>
      <w:r>
        <w:rPr>
          <w:rFonts w:hint="eastAsia" w:cs="宋体" w:asciiTheme="minorEastAsia" w:hAnsiTheme="minorEastAsia"/>
          <w:kern w:val="0"/>
          <w:sz w:val="28"/>
          <w:szCs w:val="28"/>
          <w:lang w:eastAsia="zh-CN"/>
        </w:rPr>
        <w:t>符合性审查</w:t>
      </w:r>
    </w:p>
    <w:tbl>
      <w:tblPr>
        <w:tblStyle w:val="18"/>
        <w:tblpPr w:leftFromText="180" w:rightFromText="180" w:vertAnchor="text" w:horzAnchor="page" w:tblpXSpec="center" w:tblpY="935"/>
        <w:tblOverlap w:val="never"/>
        <w:tblW w:w="9319" w:type="dxa"/>
        <w:jc w:val="center"/>
        <w:tblLayout w:type="fixed"/>
        <w:tblCellMar>
          <w:top w:w="0" w:type="dxa"/>
          <w:left w:w="108" w:type="dxa"/>
          <w:bottom w:w="0" w:type="dxa"/>
          <w:right w:w="108" w:type="dxa"/>
        </w:tblCellMar>
      </w:tblPr>
      <w:tblGrid>
        <w:gridCol w:w="780"/>
        <w:gridCol w:w="5523"/>
        <w:gridCol w:w="1020"/>
        <w:gridCol w:w="1020"/>
        <w:gridCol w:w="976"/>
      </w:tblGrid>
      <w:tr>
        <w:tblPrEx>
          <w:tblCellMar>
            <w:top w:w="0" w:type="dxa"/>
            <w:left w:w="108" w:type="dxa"/>
            <w:bottom w:w="0" w:type="dxa"/>
            <w:right w:w="108" w:type="dxa"/>
          </w:tblCellMar>
        </w:tblPrEx>
        <w:trPr>
          <w:trHeight w:val="693" w:hRule="atLeast"/>
          <w:jc w:val="center"/>
        </w:trPr>
        <w:tc>
          <w:tcPr>
            <w:tcW w:w="630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b/>
                <w:kern w:val="0"/>
                <w:sz w:val="22"/>
              </w:rPr>
            </w:pPr>
            <w:r>
              <w:rPr>
                <w:rFonts w:hint="eastAsia" w:cs="宋体" w:asciiTheme="minorEastAsia" w:hAnsiTheme="minorEastAsia"/>
                <w:b/>
                <w:kern w:val="0"/>
                <w:sz w:val="22"/>
              </w:rPr>
              <w:t>审查事项</w:t>
            </w:r>
          </w:p>
        </w:tc>
        <w:tc>
          <w:tcPr>
            <w:tcW w:w="3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b/>
                <w:kern w:val="0"/>
                <w:sz w:val="22"/>
              </w:rPr>
            </w:pPr>
            <w:r>
              <w:rPr>
                <w:rFonts w:hint="eastAsia" w:cs="宋体" w:asciiTheme="minorEastAsia" w:hAnsiTheme="minorEastAsia"/>
                <w:b/>
                <w:kern w:val="0"/>
                <w:sz w:val="22"/>
              </w:rPr>
              <w:t>投标人名称及审查情况</w:t>
            </w: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b/>
                <w:kern w:val="0"/>
                <w:sz w:val="22"/>
              </w:rPr>
            </w:pPr>
            <w:r>
              <w:rPr>
                <w:rFonts w:hint="eastAsia" w:cs="宋体" w:asciiTheme="minorEastAsia" w:hAnsiTheme="minorEastAsia"/>
                <w:b/>
                <w:kern w:val="0"/>
                <w:sz w:val="22"/>
                <w:lang w:val="en-US" w:eastAsia="zh-CN"/>
              </w:rPr>
              <w:t>序</w:t>
            </w:r>
            <w:r>
              <w:rPr>
                <w:rFonts w:hint="eastAsia" w:cs="宋体" w:asciiTheme="minorEastAsia" w:hAnsiTheme="minorEastAsia"/>
                <w:b/>
                <w:kern w:val="0"/>
                <w:sz w:val="22"/>
              </w:rPr>
              <w:t>号</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b/>
                <w:kern w:val="0"/>
                <w:sz w:val="22"/>
              </w:rPr>
            </w:pPr>
            <w:r>
              <w:rPr>
                <w:rFonts w:hint="eastAsia" w:cs="宋体" w:asciiTheme="minorEastAsia" w:hAnsiTheme="minorEastAsia"/>
                <w:b/>
                <w:kern w:val="0"/>
                <w:sz w:val="22"/>
              </w:rPr>
              <w:t>本项目要求</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asciiTheme="minorEastAsia" w:hAnsiTheme="minorEastAsia"/>
                <w:kern w:val="0"/>
                <w:sz w:val="22"/>
              </w:rPr>
            </w:pPr>
            <w:r>
              <w:rPr>
                <w:rFonts w:hint="eastAsia" w:cs="宋体" w:asciiTheme="minorEastAsia" w:hAnsiTheme="minorEastAsia"/>
                <w:kern w:val="0"/>
                <w:sz w:val="22"/>
              </w:rPr>
              <w:t>　</w:t>
            </w: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cs="宋体" w:asciiTheme="minorEastAsia" w:hAnsiTheme="minorEastAsia"/>
                <w:kern w:val="0"/>
                <w:sz w:val="22"/>
              </w:rPr>
            </w:pPr>
            <w:r>
              <w:rPr>
                <w:rFonts w:hint="eastAsia" w:cs="宋体" w:asciiTheme="minorEastAsia" w:hAnsiTheme="minorEastAsia"/>
                <w:kern w:val="0"/>
                <w:sz w:val="22"/>
              </w:rPr>
              <w:t>　</w:t>
            </w: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cs="宋体" w:asciiTheme="minorEastAsia" w:hAnsiTheme="minorEastAsia"/>
                <w:kern w:val="0"/>
                <w:sz w:val="22"/>
              </w:rPr>
            </w:pPr>
            <w:r>
              <w:rPr>
                <w:rFonts w:hint="eastAsia" w:cs="宋体" w:asciiTheme="minorEastAsia" w:hAnsiTheme="minorEastAsia"/>
                <w:kern w:val="0"/>
                <w:sz w:val="22"/>
              </w:rPr>
              <w:t>　</w:t>
            </w: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cs="宋体" w:asciiTheme="minorEastAsia" w:hAnsiTheme="minorEastAsia"/>
                <w:b/>
                <w:kern w:val="0"/>
                <w:sz w:val="22"/>
                <w:lang w:val="en-US" w:eastAsia="zh-CN"/>
              </w:rPr>
            </w:pPr>
            <w:r>
              <w:rPr>
                <w:rFonts w:hint="eastAsia" w:cs="宋体" w:asciiTheme="minorEastAsia" w:hAnsiTheme="minorEastAsia"/>
                <w:kern w:val="0"/>
                <w:szCs w:val="21"/>
                <w:lang w:val="en-US" w:eastAsia="zh-CN"/>
              </w:rPr>
              <w:t>1</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b/>
                <w:kern w:val="0"/>
                <w:sz w:val="22"/>
              </w:rPr>
            </w:pPr>
            <w:r>
              <w:rPr>
                <w:rFonts w:hint="eastAsia" w:cs="宋体" w:asciiTheme="minorEastAsia" w:hAnsiTheme="minorEastAsia"/>
                <w:kern w:val="0"/>
                <w:szCs w:val="21"/>
                <w:lang w:val="en-US" w:eastAsia="zh-CN"/>
              </w:rPr>
              <w:t>投标人名称是否与营业执照（或事业单位法人证书、或个体工商户营业执照、或自然人身份证明）一致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宋体" w:asciiTheme="minorEastAsia" w:hAnsiTheme="minorEastAsia"/>
                <w:b/>
                <w:kern w:val="0"/>
                <w:sz w:val="22"/>
                <w:lang w:val="en-US" w:eastAsia="zh-CN"/>
              </w:rPr>
            </w:pPr>
            <w:r>
              <w:rPr>
                <w:rFonts w:hint="eastAsia" w:cs="宋体" w:asciiTheme="minorEastAsia" w:hAnsiTheme="minorEastAsia"/>
                <w:szCs w:val="21"/>
                <w:lang w:val="en-US" w:eastAsia="zh-CN"/>
              </w:rPr>
              <w:t>2</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b w:val="0"/>
                <w:bCs w:val="0"/>
                <w:kern w:val="0"/>
                <w:szCs w:val="21"/>
              </w:rPr>
            </w:pPr>
            <w:r>
              <w:rPr>
                <w:rFonts w:hint="eastAsia" w:cs="宋体" w:asciiTheme="minorEastAsia" w:hAnsiTheme="minorEastAsia"/>
                <w:kern w:val="0"/>
                <w:szCs w:val="21"/>
                <w:lang w:val="en-US" w:eastAsia="zh-CN"/>
              </w:rPr>
              <w:t>投标文件按照采购文件规定的内容填写</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宋体" w:asciiTheme="minorEastAsia" w:hAnsiTheme="minorEastAsia"/>
                <w:b/>
                <w:kern w:val="0"/>
                <w:sz w:val="22"/>
                <w:lang w:val="en-US" w:eastAsia="zh-CN"/>
              </w:rPr>
            </w:pPr>
            <w:r>
              <w:rPr>
                <w:rFonts w:hint="eastAsia" w:cs="宋体" w:asciiTheme="minorEastAsia" w:hAnsiTheme="minorEastAsia"/>
                <w:kern w:val="0"/>
                <w:szCs w:val="21"/>
                <w:lang w:val="en-US" w:eastAsia="zh-CN"/>
              </w:rPr>
              <w:t>3</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b w:val="0"/>
                <w:bCs w:val="0"/>
                <w:kern w:val="0"/>
                <w:szCs w:val="21"/>
              </w:rPr>
            </w:pPr>
            <w:r>
              <w:rPr>
                <w:rFonts w:hint="eastAsia" w:cs="宋体" w:asciiTheme="minorEastAsia" w:hAnsiTheme="minorEastAsia"/>
                <w:b w:val="0"/>
                <w:bCs w:val="0"/>
                <w:kern w:val="0"/>
                <w:szCs w:val="21"/>
                <w:lang w:val="en-US" w:eastAsia="zh-CN"/>
              </w:rPr>
              <w:t>投标文件提供法定代表人授权委托书或提供法定代表人身份证明</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宋体" w:asciiTheme="minorEastAsia" w:hAnsiTheme="minorEastAsia"/>
                <w:b/>
                <w:kern w:val="0"/>
                <w:sz w:val="22"/>
                <w:lang w:val="en-US" w:eastAsia="zh-CN"/>
              </w:rPr>
            </w:pPr>
            <w:r>
              <w:rPr>
                <w:rFonts w:hint="eastAsia" w:cs="宋体" w:asciiTheme="minorEastAsia" w:hAnsiTheme="minorEastAsia"/>
                <w:kern w:val="0"/>
                <w:szCs w:val="21"/>
                <w:lang w:val="en-US" w:eastAsia="zh-CN"/>
              </w:rPr>
              <w:t>4</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b w:val="0"/>
                <w:bCs w:val="0"/>
                <w:kern w:val="0"/>
                <w:szCs w:val="21"/>
              </w:rPr>
            </w:pPr>
            <w:r>
              <w:rPr>
                <w:rFonts w:hint="eastAsia" w:cs="宋体" w:asciiTheme="minorEastAsia" w:hAnsiTheme="minorEastAsia"/>
                <w:b w:val="0"/>
                <w:bCs w:val="0"/>
                <w:kern w:val="0"/>
                <w:szCs w:val="21"/>
                <w:lang w:val="en-US" w:eastAsia="zh-CN"/>
              </w:rPr>
              <w:t>投标文件上法定代表人或其授权代理人的签字、投标人的盖章齐全</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宋体" w:asciiTheme="minorEastAsia" w:hAnsiTheme="minorEastAsia"/>
                <w:b/>
                <w:kern w:val="0"/>
                <w:sz w:val="22"/>
                <w:lang w:val="en-US" w:eastAsia="zh-CN"/>
              </w:rPr>
            </w:pPr>
            <w:r>
              <w:rPr>
                <w:rFonts w:hint="eastAsia" w:cs="宋体" w:asciiTheme="minorEastAsia" w:hAnsiTheme="minorEastAsia"/>
                <w:kern w:val="0"/>
                <w:szCs w:val="21"/>
                <w:lang w:val="en-US" w:eastAsia="zh-CN"/>
              </w:rPr>
              <w:t>5</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b w:val="0"/>
                <w:bCs w:val="0"/>
                <w:kern w:val="0"/>
                <w:szCs w:val="21"/>
              </w:rPr>
            </w:pPr>
            <w:r>
              <w:rPr>
                <w:rFonts w:hint="eastAsia" w:cs="宋体" w:asciiTheme="minorEastAsia" w:hAnsiTheme="minorEastAsia"/>
                <w:b w:val="0"/>
                <w:bCs w:val="0"/>
                <w:kern w:val="0"/>
                <w:szCs w:val="21"/>
                <w:lang w:val="en-US" w:eastAsia="zh-CN"/>
              </w:rPr>
              <w:t>投标文件承诺投标有效期、交付日期、交付地点、质保期满足采购文件要求</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宋体" w:asciiTheme="minorEastAsia" w:hAnsiTheme="minorEastAsia"/>
                <w:b/>
                <w:kern w:val="0"/>
                <w:sz w:val="22"/>
                <w:lang w:val="en-US" w:eastAsia="zh-CN"/>
              </w:rPr>
            </w:pPr>
            <w:r>
              <w:rPr>
                <w:rFonts w:hint="eastAsia" w:cs="宋体" w:asciiTheme="minorEastAsia" w:hAnsiTheme="minorEastAsia"/>
                <w:szCs w:val="21"/>
                <w:lang w:val="en-US" w:eastAsia="zh-CN"/>
              </w:rPr>
              <w:t>6</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b w:val="0"/>
                <w:bCs w:val="0"/>
                <w:kern w:val="0"/>
                <w:szCs w:val="21"/>
              </w:rPr>
            </w:pPr>
            <w:r>
              <w:rPr>
                <w:rFonts w:hint="eastAsia" w:cs="宋体" w:asciiTheme="minorEastAsia" w:hAnsiTheme="minorEastAsia"/>
                <w:szCs w:val="21"/>
              </w:rPr>
              <w:t>报价未超过招标文件规定的预算金额或最高限价</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宋体" w:asciiTheme="minorEastAsia" w:hAnsiTheme="minorEastAsia"/>
                <w:b/>
                <w:kern w:val="0"/>
                <w:sz w:val="22"/>
                <w:lang w:val="en-US" w:eastAsia="zh-CN"/>
              </w:rPr>
            </w:pPr>
            <w:r>
              <w:rPr>
                <w:rFonts w:hint="eastAsia" w:cs="宋体" w:asciiTheme="minorEastAsia" w:hAnsiTheme="minorEastAsia"/>
                <w:szCs w:val="21"/>
                <w:lang w:val="en-US" w:eastAsia="zh-CN"/>
              </w:rPr>
              <w:t>7</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b w:val="0"/>
                <w:bCs w:val="0"/>
                <w:kern w:val="0"/>
                <w:szCs w:val="21"/>
              </w:rPr>
            </w:pPr>
            <w:r>
              <w:rPr>
                <w:rFonts w:hint="eastAsia" w:cs="宋体" w:asciiTheme="minorEastAsia" w:hAnsiTheme="minorEastAsia"/>
                <w:b w:val="0"/>
                <w:bCs w:val="0"/>
                <w:kern w:val="0"/>
                <w:szCs w:val="21"/>
                <w:lang w:val="en-US" w:eastAsia="zh-CN"/>
              </w:rPr>
              <w:t>响应文件载明的采购范围符合采购文件要求，采购需求条款全部满足采购文件要求。</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r>
        <w:tblPrEx>
          <w:tblCellMar>
            <w:top w:w="0" w:type="dxa"/>
            <w:left w:w="108" w:type="dxa"/>
            <w:bottom w:w="0" w:type="dxa"/>
            <w:right w:w="108" w:type="dxa"/>
          </w:tblCellMar>
        </w:tblPrEx>
        <w:trPr>
          <w:trHeight w:val="52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cs="宋体" w:asciiTheme="minorEastAsia" w:hAnsiTheme="minorEastAsia"/>
                <w:b/>
                <w:kern w:val="0"/>
                <w:sz w:val="22"/>
                <w:lang w:val="en-US" w:eastAsia="zh-CN"/>
              </w:rPr>
            </w:pPr>
            <w:r>
              <w:rPr>
                <w:rFonts w:hint="eastAsia" w:cs="宋体" w:asciiTheme="minorEastAsia" w:hAnsiTheme="minorEastAsia"/>
                <w:szCs w:val="21"/>
                <w:lang w:val="en-US" w:eastAsia="zh-CN"/>
              </w:rPr>
              <w:t>8</w:t>
            </w:r>
          </w:p>
        </w:tc>
        <w:tc>
          <w:tcPr>
            <w:tcW w:w="552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400" w:lineRule="exact"/>
              <w:jc w:val="left"/>
              <w:rPr>
                <w:rFonts w:hint="eastAsia" w:cs="宋体" w:asciiTheme="minorEastAsia" w:hAnsiTheme="minorEastAsia"/>
                <w:b w:val="0"/>
                <w:bCs w:val="0"/>
                <w:kern w:val="0"/>
                <w:szCs w:val="21"/>
                <w:lang w:val="en-US" w:eastAsia="zh-CN"/>
              </w:rPr>
            </w:pPr>
            <w:r>
              <w:rPr>
                <w:rFonts w:hint="eastAsia" w:eastAsia="宋体" w:cs="宋体" w:asciiTheme="minorEastAsia" w:hAnsiTheme="minorEastAsia"/>
                <w:b w:val="0"/>
                <w:bCs w:val="0"/>
                <w:kern w:val="0"/>
                <w:sz w:val="24"/>
                <w:szCs w:val="21"/>
                <w:lang w:val="en-US" w:eastAsia="zh-CN" w:bidi="ar-SA"/>
              </w:rPr>
              <w:t>1、</w:t>
            </w:r>
            <w:r>
              <w:rPr>
                <w:rFonts w:hint="eastAsia" w:cs="宋体" w:asciiTheme="minorEastAsia" w:hAnsiTheme="minorEastAsia"/>
                <w:b w:val="0"/>
                <w:bCs w:val="0"/>
                <w:kern w:val="0"/>
                <w:szCs w:val="21"/>
                <w:lang w:val="en-US" w:eastAsia="zh-CN"/>
              </w:rPr>
              <w:t>投标文件未附有采购人不能接受的条件或不符合招标文件的其他要求。</w:t>
            </w:r>
          </w:p>
          <w:p>
            <w:pPr>
              <w:widowControl/>
              <w:numPr>
                <w:ilvl w:val="0"/>
                <w:numId w:val="0"/>
              </w:numPr>
              <w:spacing w:line="400" w:lineRule="exact"/>
              <w:jc w:val="left"/>
              <w:rPr>
                <w:rFonts w:hint="eastAsia" w:cs="宋体" w:asciiTheme="minorEastAsia" w:hAnsiTheme="minorEastAsia"/>
                <w:b w:val="0"/>
                <w:bCs w:val="0"/>
                <w:kern w:val="0"/>
                <w:szCs w:val="21"/>
              </w:rPr>
            </w:pPr>
            <w:r>
              <w:rPr>
                <w:rFonts w:hint="eastAsia" w:cs="宋体" w:asciiTheme="minorEastAsia" w:hAnsiTheme="minorEastAsia"/>
                <w:b w:val="0"/>
                <w:bCs w:val="0"/>
                <w:kern w:val="0"/>
                <w:szCs w:val="21"/>
                <w:lang w:val="en-US" w:eastAsia="zh-CN"/>
              </w:rPr>
              <w:t>2、不属于法律、法规、规章规定无效投标的其他情形。</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10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c>
          <w:tcPr>
            <w:tcW w:w="976"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cs="宋体" w:asciiTheme="minorEastAsia" w:hAnsiTheme="minorEastAsia"/>
                <w:kern w:val="0"/>
                <w:sz w:val="22"/>
              </w:rPr>
            </w:pPr>
          </w:p>
        </w:tc>
      </w:tr>
    </w:tbl>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tbl>
      <w:tblPr>
        <w:tblStyle w:val="18"/>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7"/>
        <w:gridCol w:w="805"/>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83" w:type="dxa"/>
            <w:noWrap w:val="0"/>
            <w:vAlign w:val="center"/>
          </w:tcPr>
          <w:p>
            <w:pPr>
              <w:keepNext w:val="0"/>
              <w:keepLines w:val="0"/>
              <w:pageBreakBefore w:val="0"/>
              <w:kinsoku/>
              <w:wordWrap/>
              <w:overflowPunct/>
              <w:topLinePunct w:val="0"/>
              <w:autoSpaceDE w:val="0"/>
              <w:autoSpaceDN w:val="0"/>
              <w:bidi w:val="0"/>
              <w:adjustRightInd w:val="0"/>
              <w:snapToGrid/>
              <w:spacing w:before="50" w:line="300" w:lineRule="exact"/>
              <w:jc w:val="center"/>
              <w:textAlignment w:val="baseline"/>
              <w:rPr>
                <w:rFonts w:hint="eastAsia" w:asciiTheme="minorEastAsia" w:hAnsiTheme="minorEastAsia" w:eastAsiaTheme="minorEastAsia" w:cstheme="minorEastAsia"/>
                <w:b/>
                <w:bCs/>
                <w:color w:val="auto"/>
                <w:kern w:val="2"/>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rPr>
              <w:t>组成部分</w:t>
            </w: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300" w:lineRule="exact"/>
              <w:jc w:val="center"/>
              <w:textAlignment w:val="baseline"/>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评分内容</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300" w:lineRule="exact"/>
              <w:jc w:val="center"/>
              <w:textAlignment w:val="baseline"/>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分值</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300" w:lineRule="exact"/>
              <w:jc w:val="center"/>
              <w:textAlignment w:val="baseline"/>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评价内容及说明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183"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价格部分（</w:t>
            </w:r>
            <w:r>
              <w:rPr>
                <w:rFonts w:hint="eastAsia" w:asciiTheme="minorEastAsia" w:hAnsiTheme="minorEastAsia" w:eastAsiaTheme="minorEastAsia" w:cstheme="minorEastAsia"/>
                <w:color w:val="auto"/>
                <w:kern w:val="2"/>
                <w:sz w:val="24"/>
                <w:szCs w:val="24"/>
                <w:lang w:val="en-US" w:eastAsia="zh-CN"/>
              </w:rPr>
              <w:t>30</w:t>
            </w:r>
            <w:r>
              <w:rPr>
                <w:rFonts w:hint="eastAsia" w:asciiTheme="minorEastAsia" w:hAnsiTheme="minorEastAsia" w:eastAsiaTheme="minorEastAsia" w:cstheme="minorEastAsia"/>
                <w:color w:val="auto"/>
                <w:kern w:val="2"/>
                <w:sz w:val="24"/>
                <w:szCs w:val="24"/>
              </w:rPr>
              <w:t>）</w:t>
            </w: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投标报价</w:t>
            </w:r>
            <w:r>
              <w:rPr>
                <w:rFonts w:hint="eastAsia" w:asciiTheme="minorEastAsia" w:hAnsiTheme="minorEastAsia" w:eastAsiaTheme="minorEastAsia" w:cstheme="minorEastAsia"/>
                <w:color w:val="auto"/>
                <w:kern w:val="2"/>
                <w:sz w:val="24"/>
                <w:szCs w:val="24"/>
                <w:lang w:eastAsia="zh-CN"/>
              </w:rPr>
              <w:t>（</w:t>
            </w:r>
            <w:r>
              <w:rPr>
                <w:rFonts w:hint="eastAsia" w:asciiTheme="minorEastAsia" w:hAnsiTheme="minorEastAsia" w:eastAsiaTheme="minorEastAsia" w:cstheme="minorEastAsia"/>
                <w:color w:val="auto"/>
                <w:kern w:val="2"/>
                <w:sz w:val="24"/>
                <w:szCs w:val="24"/>
                <w:lang w:val="en-US" w:eastAsia="zh-CN"/>
              </w:rPr>
              <w:t>30</w:t>
            </w:r>
            <w:r>
              <w:rPr>
                <w:rFonts w:hint="eastAsia" w:asciiTheme="minorEastAsia" w:hAnsiTheme="minorEastAsia" w:eastAsiaTheme="minorEastAsia" w:cstheme="minorEastAsia"/>
                <w:color w:val="auto"/>
                <w:kern w:val="2"/>
                <w:sz w:val="24"/>
                <w:szCs w:val="24"/>
                <w:lang w:eastAsia="zh-CN"/>
              </w:rPr>
              <w:t>）</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Theme="minorEastAsia" w:hAnsiTheme="minorEastAsia" w:eastAsiaTheme="minorEastAsia" w:cstheme="minorEastAsia"/>
                <w:color w:val="auto"/>
                <w:kern w:val="2"/>
                <w:sz w:val="24"/>
                <w:szCs w:val="24"/>
                <w:lang w:val="en-US"/>
              </w:rPr>
            </w:pPr>
            <w:r>
              <w:rPr>
                <w:rFonts w:hint="eastAsia" w:asciiTheme="minorEastAsia" w:hAnsiTheme="minorEastAsia" w:eastAsiaTheme="minorEastAsia" w:cstheme="minorEastAsia"/>
                <w:color w:val="auto"/>
                <w:kern w:val="2"/>
                <w:sz w:val="24"/>
                <w:szCs w:val="24"/>
                <w:lang w:val="en-US" w:eastAsia="zh-CN"/>
              </w:rPr>
              <w:t>30</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left"/>
              <w:textAlignment w:val="baseline"/>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价格分采用低价优先法计算，即满足招标文件要求且报价最低的供应商的价格为招标基准价，其价格分为满分；投标报价得分=（评标基准价／投标报价）×100×30%，得分保留两位小数。</w:t>
            </w:r>
          </w:p>
          <w:p>
            <w:pPr>
              <w:keepNext w:val="0"/>
              <w:keepLines w:val="0"/>
              <w:pageBreakBefore w:val="0"/>
              <w:kinsoku/>
              <w:wordWrap/>
              <w:overflowPunct/>
              <w:topLinePunct w:val="0"/>
              <w:autoSpaceDE w:val="0"/>
              <w:autoSpaceDN w:val="0"/>
              <w:bidi w:val="0"/>
              <w:adjustRightInd w:val="0"/>
              <w:snapToGrid/>
              <w:spacing w:before="50" w:line="260" w:lineRule="exact"/>
              <w:jc w:val="left"/>
              <w:textAlignment w:val="baseline"/>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注：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8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商务部分（</w:t>
            </w:r>
            <w:r>
              <w:rPr>
                <w:rFonts w:hint="eastAsia" w:asciiTheme="minorEastAsia" w:hAnsiTheme="minorEastAsia" w:eastAsiaTheme="minorEastAsia" w:cstheme="minorEastAsia"/>
                <w:color w:val="auto"/>
                <w:kern w:val="2"/>
                <w:sz w:val="24"/>
                <w:szCs w:val="24"/>
                <w:lang w:val="en-US" w:eastAsia="zh-CN"/>
              </w:rPr>
              <w:t>25</w:t>
            </w:r>
            <w:r>
              <w:rPr>
                <w:rFonts w:hint="eastAsia" w:asciiTheme="minorEastAsia" w:hAnsiTheme="minorEastAsia" w:eastAsiaTheme="minorEastAsia" w:cstheme="minorEastAsia"/>
                <w:color w:val="auto"/>
                <w:kern w:val="2"/>
                <w:sz w:val="24"/>
                <w:szCs w:val="24"/>
              </w:rPr>
              <w:t>分）</w:t>
            </w: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宋体" w:hAnsi="宋体" w:eastAsia="宋体" w:cs="Courier New"/>
                <w:kern w:val="0"/>
                <w:szCs w:val="21"/>
              </w:rPr>
            </w:pPr>
            <w:r>
              <w:rPr>
                <w:rFonts w:ascii="宋体" w:hAnsi="宋体" w:eastAsia="宋体" w:cs="宋体"/>
                <w:sz w:val="24"/>
                <w:szCs w:val="24"/>
              </w:rPr>
              <w:t>人员配备</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cs="Courier New"/>
                <w:kern w:val="0"/>
                <w:szCs w:val="21"/>
                <w:lang w:val="en-US" w:eastAsia="zh-CN"/>
              </w:rPr>
            </w:pPr>
            <w:r>
              <w:rPr>
                <w:rFonts w:hint="eastAsia" w:ascii="宋体" w:hAnsi="宋体" w:cs="Courier New"/>
                <w:kern w:val="0"/>
                <w:szCs w:val="21"/>
                <w:lang w:val="en-US" w:eastAsia="zh-CN"/>
              </w:rPr>
              <w:t>15</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left"/>
              <w:textAlignment w:val="baseline"/>
              <w:rPr>
                <w:rFonts w:hint="eastAsia" w:asciiTheme="minorEastAsia" w:hAnsiTheme="minorEastAsia" w:eastAsiaTheme="minorEastAsia" w:cstheme="minorEastAsia"/>
                <w:color w:val="auto"/>
                <w:kern w:val="2"/>
                <w:sz w:val="24"/>
                <w:szCs w:val="24"/>
                <w:lang w:val="en-US" w:eastAsia="en-US"/>
              </w:rPr>
            </w:pPr>
            <w:r>
              <w:rPr>
                <w:rFonts w:hint="eastAsia" w:asciiTheme="minorEastAsia" w:hAnsiTheme="minorEastAsia" w:eastAsiaTheme="minorEastAsia" w:cstheme="minorEastAsia"/>
                <w:color w:val="auto"/>
                <w:kern w:val="2"/>
                <w:sz w:val="24"/>
                <w:szCs w:val="24"/>
                <w:lang w:val="en-US" w:eastAsia="en-US"/>
              </w:rPr>
              <w:t>满足专人9名及以上得15分，9名-5名得10分，5名以下得5分，没有不得分。（提供现场负责人员身份证复印件、健康证）。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Theme="minorEastAsia" w:hAnsiTheme="minorEastAsia" w:eastAsiaTheme="minorEastAsia" w:cstheme="minorEastAsia"/>
                <w:color w:val="auto"/>
                <w:kern w:val="2"/>
                <w:sz w:val="24"/>
                <w:szCs w:val="24"/>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ascii="宋体" w:hAnsi="宋体" w:eastAsia="宋体" w:cs="宋体"/>
                <w:sz w:val="24"/>
                <w:szCs w:val="24"/>
              </w:rPr>
            </w:pPr>
            <w:r>
              <w:rPr>
                <w:rFonts w:ascii="宋体" w:hAnsi="宋体" w:eastAsia="宋体" w:cs="宋体"/>
                <w:sz w:val="24"/>
                <w:szCs w:val="24"/>
              </w:rPr>
              <w:t>人员培训及考核</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cs="Courier New"/>
                <w:kern w:val="0"/>
                <w:szCs w:val="21"/>
                <w:lang w:val="en-US" w:eastAsia="zh-CN"/>
              </w:rPr>
            </w:pPr>
            <w:r>
              <w:rPr>
                <w:rFonts w:hint="eastAsia" w:ascii="宋体" w:hAnsi="宋体" w:cs="Courier New"/>
                <w:kern w:val="0"/>
                <w:szCs w:val="21"/>
                <w:lang w:val="en-US" w:eastAsia="zh-CN"/>
              </w:rPr>
              <w:t>5</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left"/>
              <w:textAlignment w:val="baseline"/>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根据投标人提供的人员培训内容及方式、人员管理、考核标准、奖罚措施、奖惩淘汰机制进行打分。人员培训考核方案全面详细可行的得5分；每有一项不明确或含糊不清扣1分，扣完为止。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Theme="minorEastAsia" w:hAnsiTheme="minorEastAsia" w:eastAsiaTheme="minorEastAsia" w:cstheme="minorEastAsia"/>
                <w:color w:val="auto"/>
                <w:kern w:val="2"/>
                <w:sz w:val="24"/>
                <w:szCs w:val="24"/>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ascii="宋体" w:hAnsi="宋体" w:eastAsia="宋体" w:cs="宋体"/>
                <w:sz w:val="24"/>
                <w:szCs w:val="24"/>
              </w:rPr>
            </w:pPr>
            <w:r>
              <w:rPr>
                <w:rFonts w:ascii="宋体" w:hAnsi="宋体" w:eastAsia="宋体" w:cs="宋体"/>
                <w:sz w:val="24"/>
                <w:szCs w:val="24"/>
              </w:rPr>
              <w:t>标函质量</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宋体" w:hAnsi="宋体" w:cs="Courier New"/>
                <w:kern w:val="0"/>
                <w:szCs w:val="21"/>
                <w:lang w:val="en-US" w:eastAsia="zh-CN"/>
              </w:rPr>
            </w:pPr>
            <w:r>
              <w:rPr>
                <w:rFonts w:hint="eastAsia" w:ascii="宋体" w:hAnsi="宋体" w:cs="Courier New"/>
                <w:kern w:val="0"/>
                <w:szCs w:val="21"/>
                <w:lang w:val="en-US" w:eastAsia="zh-CN"/>
              </w:rPr>
              <w:t>5</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left"/>
              <w:textAlignment w:val="baseline"/>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1、按照招标文件要求格式编制投标文件，内容完整 ，叙述准确，完全响应得5分。未按格式要求编写投标文件或其内容含糊不清则每项扣0.5分，扣完为止。2、提供的资格证明及其他声明材料清晰完整，得3分。提供的证明材料及其他声明材料不明确或其内容含糊不清则每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8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rPr>
              <w:t>技术部分（45分）</w:t>
            </w: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Theme="minorEastAsia" w:hAnsiTheme="minorEastAsia" w:eastAsiaTheme="minorEastAsia" w:cstheme="minorEastAsia"/>
                <w:color w:val="auto"/>
                <w:kern w:val="2"/>
                <w:sz w:val="24"/>
                <w:szCs w:val="24"/>
                <w:highlight w:val="none"/>
                <w:lang w:val="en-US" w:eastAsia="en-US" w:bidi="ar-SA"/>
              </w:rPr>
            </w:pPr>
            <w:r>
              <w:rPr>
                <w:rFonts w:ascii="宋体" w:hAnsi="宋体" w:eastAsia="宋体" w:cs="宋体"/>
                <w:sz w:val="24"/>
                <w:szCs w:val="24"/>
              </w:rPr>
              <w:t>食品质量安全管理措施</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10</w:t>
            </w:r>
          </w:p>
        </w:tc>
        <w:tc>
          <w:tcPr>
            <w:tcW w:w="5524"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投标人保证日常配送供应的食材新鲜，没有污染、</w:t>
            </w:r>
          </w:p>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变质等现象，产品符合各类食品卫生标准，符合《中</w:t>
            </w:r>
          </w:p>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华人民共和国食品安全法》及相关质量法规的规定，</w:t>
            </w:r>
          </w:p>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须对此做出书面承诺（承诺函格式自拟），承诺配</w:t>
            </w:r>
          </w:p>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送的货物符合食品卫生标准、合格率及利用率得10分。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18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textAlignment w:val="baseline"/>
              <w:rPr>
                <w:rFonts w:hint="eastAsia" w:asciiTheme="minorEastAsia" w:hAnsiTheme="minorEastAsia" w:eastAsiaTheme="minorEastAsia" w:cstheme="minorEastAsia"/>
                <w:color w:val="auto"/>
                <w:kern w:val="2"/>
                <w:sz w:val="24"/>
                <w:szCs w:val="24"/>
                <w:lang w:val="en-US" w:eastAsia="zh-CN"/>
              </w:rPr>
            </w:pPr>
          </w:p>
        </w:tc>
        <w:tc>
          <w:tcPr>
            <w:tcW w:w="1187"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eastAsia" w:asciiTheme="minorEastAsia" w:hAnsiTheme="minorEastAsia" w:eastAsiaTheme="minorEastAsia" w:cstheme="minorEastAsia"/>
                <w:color w:val="auto"/>
                <w:kern w:val="2"/>
                <w:sz w:val="24"/>
                <w:szCs w:val="24"/>
                <w:highlight w:val="none"/>
                <w:lang w:val="en-US" w:eastAsia="zh-Hans" w:bidi="ar-SA"/>
              </w:rPr>
            </w:pPr>
            <w:r>
              <w:rPr>
                <w:rFonts w:ascii="宋体" w:hAnsi="宋体" w:eastAsia="宋体" w:cs="宋体"/>
                <w:sz w:val="24"/>
                <w:szCs w:val="24"/>
              </w:rPr>
              <w:t>服务管理方案</w:t>
            </w:r>
          </w:p>
        </w:tc>
        <w:tc>
          <w:tcPr>
            <w:tcW w:w="805" w:type="dxa"/>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center"/>
              <w:textAlignment w:val="baseline"/>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35</w:t>
            </w:r>
          </w:p>
        </w:tc>
        <w:tc>
          <w:tcPr>
            <w:tcW w:w="5524" w:type="dxa"/>
            <w:noWrap w:val="0"/>
            <w:vAlign w:val="center"/>
          </w:tcPr>
          <w:p>
            <w:pPr>
              <w:keepNext w:val="0"/>
              <w:keepLines w:val="0"/>
              <w:pageBreakBefore w:val="0"/>
              <w:numPr>
                <w:ilvl w:val="0"/>
                <w:numId w:val="0"/>
              </w:numPr>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1、管理方案：根据制定的管理制度，提供的服务方案（服务质量、班次调配、人员分工、岗位职责、工作效率等）进行打分，分工明确、工作效率及服务质量高的得 </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 xml:space="preserve"> 分；每有一项不明确或含糊不清扣1分，扣完为止。</w:t>
            </w:r>
          </w:p>
          <w:p>
            <w:pPr>
              <w:keepNext w:val="0"/>
              <w:keepLines w:val="0"/>
              <w:pageBreakBefore w:val="0"/>
              <w:numPr>
                <w:ilvl w:val="0"/>
                <w:numId w:val="0"/>
              </w:numPr>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2、就餐服务方案：根据投标人提供的早、中、晚餐服务方案，包括菜肴的品种数量、荤素营养搭配情况进行打分，菜肴的品种多、荤素营养搭配合理具体得10分；每有一项不明确或含糊不清扣1分，扣完为止。</w:t>
            </w:r>
          </w:p>
          <w:p>
            <w:pPr>
              <w:keepNext w:val="0"/>
              <w:keepLines w:val="0"/>
              <w:pageBreakBefore w:val="0"/>
              <w:numPr>
                <w:ilvl w:val="0"/>
                <w:numId w:val="0"/>
              </w:numPr>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、安全预防及处理方案：包括环境安全、消防安全管理、疾病控制预防、食物中毒应急预案等制度健全、责任明确、安全预防及处理方案全面有效可行的得5分；每有一项不明确或含糊不清扣1 分，扣完为止。</w:t>
            </w:r>
          </w:p>
          <w:p>
            <w:pPr>
              <w:keepNext w:val="0"/>
              <w:keepLines w:val="0"/>
              <w:pageBreakBefore w:val="0"/>
              <w:numPr>
                <w:ilvl w:val="0"/>
                <w:numId w:val="0"/>
              </w:numPr>
              <w:kinsoku/>
              <w:wordWrap/>
              <w:overflowPunct/>
              <w:topLinePunct w:val="0"/>
              <w:autoSpaceDE w:val="0"/>
              <w:autoSpaceDN w:val="0"/>
              <w:bidi w:val="0"/>
              <w:adjustRightInd w:val="0"/>
              <w:snapToGrid/>
              <w:spacing w:before="50" w:line="260" w:lineRule="exact"/>
              <w:textAlignment w:val="baseline"/>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、物品、设施设备安全管理方案责任明确，方案具体可行的得5分；每有一项不明确或含糊不清扣1分，扣完为止。</w:t>
            </w:r>
          </w:p>
          <w:p>
            <w:pPr>
              <w:keepNext w:val="0"/>
              <w:keepLines w:val="0"/>
              <w:pageBreakBefore w:val="0"/>
              <w:numPr>
                <w:ilvl w:val="0"/>
                <w:numId w:val="0"/>
              </w:numPr>
              <w:kinsoku/>
              <w:wordWrap/>
              <w:overflowPunct/>
              <w:topLinePunct w:val="0"/>
              <w:autoSpaceDE w:val="0"/>
              <w:autoSpaceDN w:val="0"/>
              <w:bidi w:val="0"/>
              <w:adjustRightInd w:val="0"/>
              <w:snapToGrid/>
              <w:spacing w:before="50" w:line="260" w:lineRule="exact"/>
              <w:textAlignment w:val="baseline"/>
              <w:rPr>
                <w:rFonts w:hint="eastAsia" w:asciiTheme="minorEastAsia" w:hAnsiTheme="minorEastAsia" w:eastAsiaTheme="minorEastAsia" w:cstheme="minorEastAsia"/>
                <w:color w:val="auto"/>
                <w:lang w:val="en-US" w:eastAsia="zh-CN"/>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、针对本项目能提供切实可行的合理化建议，每有1条加1分，最多加5分。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9" w:type="dxa"/>
            <w:gridSpan w:val="4"/>
            <w:noWrap w:val="0"/>
            <w:vAlign w:val="center"/>
          </w:tcPr>
          <w:p>
            <w:pPr>
              <w:keepNext w:val="0"/>
              <w:keepLines w:val="0"/>
              <w:pageBreakBefore w:val="0"/>
              <w:kinsoku/>
              <w:wordWrap/>
              <w:overflowPunct/>
              <w:topLinePunct w:val="0"/>
              <w:autoSpaceDE w:val="0"/>
              <w:autoSpaceDN w:val="0"/>
              <w:bidi w:val="0"/>
              <w:adjustRightInd w:val="0"/>
              <w:snapToGrid/>
              <w:spacing w:before="50" w:line="260" w:lineRule="exact"/>
              <w:jc w:val="left"/>
              <w:textAlignment w:val="baseline"/>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评审得分合计100分，注：评分计算结果保留两位小数，第三位小数四舍五入。</w:t>
            </w:r>
          </w:p>
        </w:tc>
      </w:tr>
    </w:tbl>
    <w:p>
      <w:pPr>
        <w:pStyle w:val="5"/>
        <w:widowControl w:val="0"/>
        <w:numPr>
          <w:ilvl w:val="0"/>
          <w:numId w:val="0"/>
        </w:numPr>
        <w:adjustRightInd w:val="0"/>
        <w:jc w:val="both"/>
        <w:rPr>
          <w:rFonts w:hint="eastAsia" w:asciiTheme="minorEastAsia" w:hAnsiTheme="minorEastAsia" w:eastAsiaTheme="minorEastAsia" w:cstheme="minorEastAsia"/>
          <w:lang w:val="en-US" w:eastAsia="zh-CN"/>
        </w:rPr>
      </w:pP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 标的条件时，由原评标委员会继续评标。 </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 </w:t>
      </w:r>
    </w:p>
    <w:p>
      <w:pPr>
        <w:spacing w:line="360" w:lineRule="auto"/>
        <w:ind w:firstLine="480" w:firstLineChars="200"/>
        <w:rPr>
          <w:rFonts w:hint="eastAsia" w:asciiTheme="minorEastAsia" w:hAnsiTheme="minorEastAsia" w:eastAsiaTheme="minorEastAsia" w:cstheme="minorEastAsia"/>
          <w:sz w:val="24"/>
          <w:szCs w:val="24"/>
        </w:rPr>
        <w:sectPr>
          <w:pgSz w:w="11906" w:h="16838"/>
          <w:pgMar w:top="720" w:right="1586" w:bottom="720" w:left="2160" w:header="851" w:footer="992" w:gutter="0"/>
          <w:pgNumType w:fmt="numberInDash"/>
          <w:cols w:space="425" w:num="1"/>
          <w:docGrid w:type="lines" w:linePitch="312" w:charSpace="0"/>
        </w:sectPr>
      </w:pPr>
      <w:r>
        <w:rPr>
          <w:rFonts w:hint="eastAsia" w:asciiTheme="minorEastAsia" w:hAnsiTheme="minorEastAsia" w:eastAsiaTheme="minorEastAsia" w:cstheme="minorEastAsia"/>
          <w:kern w:val="0"/>
          <w:sz w:val="24"/>
          <w:szCs w:val="24"/>
          <w:lang w:val="en-US" w:eastAsia="zh-CN"/>
        </w:rPr>
        <w:t xml:space="preserve">3、在任何评标环节中，需评标委员会就某项评审结论做出表决的，由评标委员会全体成员按照少数服从多数的原则，以记名投票方式表决。 </w:t>
      </w:r>
    </w:p>
    <w:p>
      <w:pPr>
        <w:pStyle w:val="3"/>
        <w:numPr>
          <w:ilvl w:val="1"/>
          <w:numId w:val="0"/>
        </w:numPr>
        <w:tabs>
          <w:tab w:val="clear" w:pos="1080"/>
          <w:tab w:val="clear" w:pos="3360"/>
        </w:tabs>
        <w:spacing w:before="0" w:after="0" w:line="240" w:lineRule="auto"/>
        <w:ind w:leftChars="0" w:firstLine="1446" w:firstLineChars="400"/>
        <w:jc w:val="both"/>
        <w:rPr>
          <w:rFonts w:ascii="宋体" w:hAnsi="宋体"/>
          <w:b/>
          <w:sz w:val="52"/>
          <w:szCs w:val="52"/>
        </w:rPr>
      </w:pPr>
      <w:bookmarkStart w:id="13" w:name="_Toc256000006"/>
      <w:r>
        <w:rPr>
          <w:rFonts w:hint="eastAsia" w:asciiTheme="minorEastAsia" w:hAnsiTheme="minorEastAsia" w:eastAsiaTheme="minorEastAsia" w:cstheme="minorEastAsia"/>
          <w:b/>
          <w:bCs/>
          <w:color w:val="auto"/>
          <w:sz w:val="36"/>
          <w:szCs w:val="36"/>
          <w:highlight w:val="white"/>
        </w:rPr>
        <w:t xml:space="preserve">第五章 </w:t>
      </w:r>
      <w:bookmarkEnd w:id="13"/>
      <w:r>
        <w:rPr>
          <w:rFonts w:hint="eastAsia" w:asciiTheme="minorEastAsia" w:hAnsiTheme="minorEastAsia" w:eastAsiaTheme="minorEastAsia" w:cstheme="minorEastAsia"/>
          <w:b/>
          <w:bCs/>
          <w:color w:val="auto"/>
          <w:sz w:val="36"/>
          <w:szCs w:val="36"/>
          <w:highlight w:val="white"/>
        </w:rPr>
        <w:t>政府采购合同</w:t>
      </w:r>
    </w:p>
    <w:p>
      <w:pPr>
        <w:ind w:left="2100" w:firstLine="420"/>
        <w:rPr>
          <w:rFonts w:ascii="宋体" w:hAnsi="宋体" w:cs="黑体"/>
          <w:sz w:val="32"/>
          <w:szCs w:val="32"/>
        </w:rPr>
      </w:pPr>
      <w:r>
        <w:rPr>
          <w:rFonts w:hint="eastAsia" w:ascii="宋体" w:hAnsi="宋体"/>
          <w:sz w:val="32"/>
          <w:szCs w:val="32"/>
        </w:rPr>
        <w:t xml:space="preserve">项目名称: </w:t>
      </w:r>
    </w:p>
    <w:p>
      <w:pPr>
        <w:ind w:left="2100" w:firstLine="420"/>
        <w:rPr>
          <w:rFonts w:ascii="宋体" w:hAnsi="宋体"/>
          <w:sz w:val="32"/>
          <w:szCs w:val="32"/>
        </w:rPr>
      </w:pPr>
      <w:r>
        <w:rPr>
          <w:rFonts w:hint="eastAsia" w:ascii="宋体" w:hAnsi="宋体"/>
          <w:sz w:val="32"/>
          <w:szCs w:val="32"/>
        </w:rPr>
        <w:t>项目编号</w:t>
      </w:r>
      <w:r>
        <w:rPr>
          <w:rFonts w:ascii="宋体" w:hAnsi="宋体"/>
          <w:sz w:val="32"/>
          <w:szCs w:val="32"/>
        </w:rPr>
        <w:t>:</w:t>
      </w:r>
    </w:p>
    <w:p>
      <w:pPr>
        <w:ind w:left="2100" w:firstLine="420"/>
        <w:rPr>
          <w:rFonts w:ascii="宋体" w:hAnsi="宋体"/>
          <w:sz w:val="32"/>
          <w:szCs w:val="32"/>
        </w:rPr>
      </w:pPr>
      <w:r>
        <w:rPr>
          <w:rFonts w:hint="eastAsia" w:ascii="宋体" w:hAnsi="宋体"/>
          <w:sz w:val="32"/>
          <w:szCs w:val="32"/>
        </w:rPr>
        <w:t>合同编号</w:t>
      </w:r>
      <w:r>
        <w:rPr>
          <w:rFonts w:ascii="宋体" w:hAnsi="宋体"/>
          <w:sz w:val="32"/>
          <w:szCs w:val="32"/>
        </w:rPr>
        <w:t>:</w:t>
      </w:r>
    </w:p>
    <w:p>
      <w:pPr>
        <w:adjustRightInd w:val="0"/>
        <w:snapToGrid w:val="0"/>
        <w:spacing w:line="360" w:lineRule="auto"/>
        <w:rPr>
          <w:rFonts w:hint="eastAsia" w:ascii="宋体" w:hAnsi="宋体" w:cs="宋体"/>
          <w:sz w:val="24"/>
          <w:szCs w:val="24"/>
        </w:rPr>
      </w:pP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甲方：　　　　　　　　　　　 （以下简称甲方）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                       （以下简称乙方）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依据《中华人民共和国民法典》、《中华人民共和国食品安全法》、《国务院关于加强食品等产品安全监督管理的特别规定》等文件，甲、乙双方本着平等互利、协商一致的原则，就甲方向乙方采购事宜签订本合同，以便双方信守。</w:t>
      </w:r>
    </w:p>
    <w:p>
      <w:pPr>
        <w:adjustRightInd w:val="0"/>
        <w:snapToGrid w:val="0"/>
        <w:spacing w:line="360" w:lineRule="auto"/>
        <w:ind w:firstLine="480" w:firstLineChars="200"/>
        <w:outlineLvl w:val="1"/>
        <w:rPr>
          <w:rFonts w:ascii="宋体" w:hAnsi="宋体" w:cs="宋体"/>
          <w:sz w:val="24"/>
          <w:szCs w:val="24"/>
        </w:rPr>
      </w:pPr>
      <w:bookmarkStart w:id="14" w:name="_Toc29663"/>
      <w:bookmarkStart w:id="15" w:name="_Toc144464257"/>
      <w:bookmarkStart w:id="16" w:name="_Toc13421"/>
      <w:r>
        <w:rPr>
          <w:rFonts w:hint="eastAsia" w:ascii="宋体" w:hAnsi="宋体" w:cs="宋体"/>
          <w:sz w:val="24"/>
          <w:szCs w:val="24"/>
        </w:rPr>
        <w:t>一、产品名称、规格、单位、数量。</w:t>
      </w:r>
      <w:bookmarkEnd w:id="14"/>
      <w:bookmarkEnd w:id="15"/>
      <w:bookmarkEnd w:id="16"/>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本合同采购的产品名称、规格、数量等详见甲方采购清单。</w:t>
      </w:r>
    </w:p>
    <w:p>
      <w:pPr>
        <w:adjustRightInd w:val="0"/>
        <w:snapToGrid w:val="0"/>
        <w:spacing w:line="360" w:lineRule="auto"/>
        <w:ind w:firstLine="480" w:firstLineChars="200"/>
        <w:outlineLvl w:val="1"/>
        <w:rPr>
          <w:rFonts w:ascii="宋体" w:hAnsi="宋体" w:cs="宋体"/>
          <w:sz w:val="24"/>
          <w:szCs w:val="24"/>
        </w:rPr>
      </w:pPr>
      <w:bookmarkStart w:id="17" w:name="_Toc27168"/>
      <w:bookmarkStart w:id="18" w:name="_Toc26133"/>
      <w:bookmarkStart w:id="19" w:name="_Toc144464258"/>
      <w:r>
        <w:rPr>
          <w:rFonts w:hint="eastAsia" w:ascii="宋体" w:hAnsi="宋体" w:cs="宋体"/>
          <w:sz w:val="24"/>
          <w:szCs w:val="24"/>
        </w:rPr>
        <w:t>二、产品质量标准</w:t>
      </w:r>
      <w:bookmarkEnd w:id="17"/>
      <w:bookmarkEnd w:id="18"/>
      <w:bookmarkEnd w:id="1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1、乙方所供产品必须保证商品干净卫生、无杂质、无虫蚀虫蛀现象，保证商品干鲜，确保商品质量完好；</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2、乙方所供产品不得有腐败变质、油脂酸败、霉变、生虫、污秽不洁、混有异物或者其他感官性状异常，对人体健康有害物质；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3、乙方所供产品不得含有致病性寄生虫、微生物或者微生物含量超过国家限定标准；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4、乙方所供产品中应没有掺假、掺杂、伪造，影响营养、卫生；</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5、乙方所供产品包装以原出厂标准为准；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6、乙方所供产品包装原则上采用纸箱包装，如根据货物性质、天气情况以及装运要求需要采用特殊包装的，乙方应采用特殊包装，包装成本由乙方承担；</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7、乙方对货物的包装必须适合长途运输、多次搬运、装卸、防潮、防雨、防霉、防锈、防腐蚀和防震、确保运输至甲方收货地点货物仍完好无损；</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8、包装物由乙方负责回收；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9、因包装不当导致的货物缺失、破损由乙方承担责任。</w:t>
      </w:r>
    </w:p>
    <w:p>
      <w:pPr>
        <w:adjustRightInd w:val="0"/>
        <w:snapToGrid w:val="0"/>
        <w:spacing w:line="360" w:lineRule="auto"/>
        <w:ind w:firstLine="480" w:firstLineChars="200"/>
        <w:outlineLvl w:val="1"/>
        <w:rPr>
          <w:rFonts w:ascii="宋体" w:hAnsi="宋体" w:cs="宋体"/>
          <w:sz w:val="24"/>
          <w:szCs w:val="24"/>
        </w:rPr>
      </w:pPr>
      <w:bookmarkStart w:id="20" w:name="_Toc16464"/>
      <w:bookmarkStart w:id="21" w:name="_Toc144464259"/>
      <w:bookmarkStart w:id="22" w:name="_Toc13077"/>
      <w:r>
        <w:rPr>
          <w:rFonts w:hint="eastAsia" w:ascii="宋体" w:hAnsi="宋体" w:cs="宋体"/>
          <w:sz w:val="24"/>
          <w:szCs w:val="24"/>
        </w:rPr>
        <w:t>三、双方的义务与权力</w:t>
      </w:r>
      <w:bookmarkEnd w:id="20"/>
      <w:bookmarkEnd w:id="21"/>
      <w:bookmarkEnd w:id="22"/>
    </w:p>
    <w:p>
      <w:pPr>
        <w:adjustRightInd w:val="0"/>
        <w:snapToGrid w:val="0"/>
        <w:spacing w:line="360" w:lineRule="auto"/>
        <w:ind w:firstLine="480" w:firstLineChars="200"/>
        <w:outlineLvl w:val="2"/>
        <w:rPr>
          <w:rFonts w:ascii="宋体" w:hAnsi="宋体" w:cs="宋体"/>
          <w:sz w:val="24"/>
          <w:szCs w:val="24"/>
        </w:rPr>
      </w:pPr>
      <w:bookmarkStart w:id="23" w:name="_Toc9909"/>
      <w:bookmarkStart w:id="24" w:name="_Toc144464260"/>
      <w:bookmarkStart w:id="25" w:name="_Toc25019"/>
      <w:r>
        <w:rPr>
          <w:rFonts w:hint="eastAsia" w:ascii="宋体" w:hAnsi="宋体" w:cs="宋体"/>
          <w:sz w:val="24"/>
          <w:szCs w:val="24"/>
        </w:rPr>
        <w:t>（一）甲方责任：</w:t>
      </w:r>
      <w:bookmarkEnd w:id="23"/>
      <w:bookmarkEnd w:id="24"/>
      <w:bookmarkEnd w:id="25"/>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1、每次配送前甲方向乙方提供配送需求清单，乙方按甲方要求组织配送，副食品送达后向甲方提供配送货物清单，清单内容应包括产品名称、规格、计量单位、数量、质量标准、供货批次等内容；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2、甲方对乙方配送副食品的质量进行验收，若发现产品质量不合规定，应书面或电话形式告知乙方，乙方应及时进行调换或退货。</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3、因甲方未按乙方提出的储存、保管办法而造成副食品储存、保管不善等造成产品质量下降的，由甲方承担责任；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4、乙方出现以下情形，甲方有权没收履约保证金：</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（1）随意中断合同的履行；</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（2）不能及时供货（迟于甲方所定供货时间24小时）。</w:t>
      </w:r>
    </w:p>
    <w:p>
      <w:pPr>
        <w:adjustRightInd w:val="0"/>
        <w:snapToGrid w:val="0"/>
        <w:spacing w:line="360" w:lineRule="auto"/>
        <w:ind w:firstLine="480" w:firstLineChars="200"/>
        <w:outlineLvl w:val="2"/>
        <w:rPr>
          <w:rFonts w:ascii="宋体" w:hAnsi="宋体" w:cs="宋体"/>
          <w:sz w:val="24"/>
          <w:szCs w:val="24"/>
        </w:rPr>
      </w:pPr>
      <w:bookmarkStart w:id="26" w:name="_Toc15670"/>
      <w:bookmarkStart w:id="27" w:name="_Toc144464261"/>
      <w:bookmarkStart w:id="28" w:name="_Toc8745"/>
      <w:r>
        <w:rPr>
          <w:rFonts w:hint="eastAsia" w:ascii="宋体" w:hAnsi="宋体" w:cs="宋体"/>
          <w:sz w:val="24"/>
          <w:szCs w:val="24"/>
        </w:rPr>
        <w:t>（二）乙方责任</w:t>
      </w:r>
      <w:bookmarkEnd w:id="26"/>
      <w:bookmarkEnd w:id="27"/>
      <w:bookmarkEnd w:id="28"/>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1、乙方提供的产品必须是经过质量监督管理部门检验并取得合格证明的产品，每批次产品提供时应交存货物质量合格证明、产品质量检测合格报告或检疫报告复印件；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2、乙方应保证所提供的产品是合格安全的产品，一旦发现伪劣假冒产品、以次充好产品或替代产品，乙方承担全部法律责任；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乙方提供的产品须经过甲方检验人员的感官检验、外观检验和试用检验，若产品外观、包装、形式不符合要求、感官检验不能达到食品卫生要求，当即拒收;乙方不能满足食品的质、量及售后服务要求时，甲方有权要求乙方承担违约责任或接触合同；</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4、乙方必须按照管理人员通知的时间、数量、品种、品质要求及协定的价格准时送货，经验收合格后签字确认，不能以任何理由推托。</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5、乙方不能满足供货要求时，应提前5日通知甲方，甲方同意后方可中止合同；</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6、因产品质量问题发生的食物中毒等事故，由乙方承担经济赔偿责任以及其他法律责任；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7、乙方应严格遵守《食品卫生法》和《动物检疫法》等相关规定，一经发现供应产品质量不合格，除全部退货外，将取消乙方的供货资格，没收全部履约保证金，乙方并承担由此造成的经济责任和法律责任。</w:t>
      </w:r>
    </w:p>
    <w:p>
      <w:pPr>
        <w:adjustRightInd w:val="0"/>
        <w:snapToGrid w:val="0"/>
        <w:spacing w:line="360" w:lineRule="auto"/>
        <w:ind w:firstLine="480" w:firstLineChars="200"/>
        <w:outlineLvl w:val="1"/>
        <w:rPr>
          <w:rFonts w:ascii="宋体" w:hAnsi="宋体" w:cs="宋体"/>
          <w:sz w:val="24"/>
          <w:szCs w:val="24"/>
        </w:rPr>
      </w:pPr>
      <w:bookmarkStart w:id="29" w:name="_Toc25043"/>
      <w:bookmarkStart w:id="30" w:name="_Toc239"/>
      <w:bookmarkStart w:id="31" w:name="_Toc144464262"/>
      <w:r>
        <w:rPr>
          <w:rFonts w:hint="eastAsia" w:ascii="宋体" w:hAnsi="宋体" w:cs="宋体"/>
          <w:sz w:val="24"/>
          <w:szCs w:val="24"/>
        </w:rPr>
        <w:t>四、运输方式及费用负担</w:t>
      </w:r>
      <w:bookmarkEnd w:id="29"/>
      <w:bookmarkEnd w:id="30"/>
      <w:bookmarkEnd w:id="31"/>
    </w:p>
    <w:p>
      <w:pPr>
        <w:adjustRightInd w:val="0"/>
        <w:snapToGrid w:val="0"/>
        <w:spacing w:line="360" w:lineRule="auto"/>
        <w:ind w:firstLine="480" w:firstLineChars="200"/>
        <w:outlineLvl w:val="2"/>
        <w:rPr>
          <w:rFonts w:ascii="宋体" w:hAnsi="宋体" w:cs="宋体"/>
          <w:sz w:val="24"/>
          <w:szCs w:val="24"/>
        </w:rPr>
      </w:pPr>
      <w:bookmarkStart w:id="32" w:name="_Toc13531"/>
      <w:bookmarkStart w:id="33" w:name="_Toc11273"/>
      <w:bookmarkStart w:id="34" w:name="_Toc144464263"/>
      <w:r>
        <w:rPr>
          <w:rFonts w:hint="eastAsia" w:ascii="宋体" w:hAnsi="宋体" w:cs="宋体"/>
          <w:sz w:val="24"/>
          <w:szCs w:val="24"/>
        </w:rPr>
        <w:t>1、运输方式由乙方以冷链车方式运送，确保将货物及时、安全地运送到交货地点；</w:t>
      </w:r>
      <w:bookmarkEnd w:id="32"/>
      <w:bookmarkEnd w:id="33"/>
      <w:bookmarkEnd w:id="34"/>
    </w:p>
    <w:p>
      <w:pPr>
        <w:adjustRightInd w:val="0"/>
        <w:snapToGrid w:val="0"/>
        <w:spacing w:line="360" w:lineRule="auto"/>
        <w:ind w:firstLine="480" w:firstLineChars="200"/>
        <w:outlineLvl w:val="2"/>
        <w:rPr>
          <w:rFonts w:ascii="宋体" w:hAnsi="宋体" w:cs="宋体"/>
          <w:sz w:val="24"/>
          <w:szCs w:val="24"/>
        </w:rPr>
      </w:pPr>
      <w:bookmarkStart w:id="35" w:name="_Toc22290"/>
      <w:bookmarkStart w:id="36" w:name="_Toc144464264"/>
      <w:bookmarkStart w:id="37" w:name="_Toc5109"/>
      <w:r>
        <w:rPr>
          <w:rFonts w:hint="eastAsia" w:ascii="宋体" w:hAnsi="宋体" w:cs="宋体"/>
          <w:sz w:val="24"/>
          <w:szCs w:val="24"/>
        </w:rPr>
        <w:t>2、乙方负责产品的运输并承担全部运输费用（包括装货、卸货等全部杂费）；</w:t>
      </w:r>
      <w:bookmarkEnd w:id="35"/>
      <w:bookmarkEnd w:id="36"/>
      <w:bookmarkEnd w:id="37"/>
    </w:p>
    <w:p>
      <w:pPr>
        <w:adjustRightInd w:val="0"/>
        <w:snapToGrid w:val="0"/>
        <w:spacing w:line="360" w:lineRule="auto"/>
        <w:ind w:firstLine="480" w:firstLineChars="200"/>
        <w:outlineLvl w:val="2"/>
        <w:rPr>
          <w:rFonts w:ascii="宋体" w:hAnsi="宋体" w:cs="宋体"/>
          <w:sz w:val="24"/>
          <w:szCs w:val="24"/>
        </w:rPr>
      </w:pPr>
      <w:bookmarkStart w:id="38" w:name="_Toc144464265"/>
      <w:bookmarkStart w:id="39" w:name="_Toc27241"/>
      <w:bookmarkStart w:id="40" w:name="_Toc31868"/>
      <w:r>
        <w:rPr>
          <w:rFonts w:hint="eastAsia" w:ascii="宋体" w:hAnsi="宋体" w:cs="宋体"/>
          <w:sz w:val="24"/>
          <w:szCs w:val="24"/>
        </w:rPr>
        <w:t>3、乙方应承担全部运输风险以及运输所导致的事故责任。</w:t>
      </w:r>
      <w:bookmarkEnd w:id="38"/>
      <w:bookmarkEnd w:id="39"/>
      <w:bookmarkEnd w:id="40"/>
    </w:p>
    <w:p>
      <w:pPr>
        <w:adjustRightInd w:val="0"/>
        <w:snapToGrid w:val="0"/>
        <w:spacing w:line="360" w:lineRule="auto"/>
        <w:ind w:firstLine="480" w:firstLineChars="200"/>
        <w:outlineLvl w:val="1"/>
        <w:rPr>
          <w:rFonts w:ascii="宋体" w:hAnsi="宋体" w:cs="宋体"/>
          <w:sz w:val="24"/>
          <w:szCs w:val="24"/>
        </w:rPr>
      </w:pPr>
      <w:bookmarkStart w:id="41" w:name="_Toc144464266"/>
      <w:bookmarkStart w:id="42" w:name="_Toc26274"/>
      <w:bookmarkStart w:id="43" w:name="_Toc17973"/>
      <w:r>
        <w:rPr>
          <w:rFonts w:hint="eastAsia" w:ascii="宋体" w:hAnsi="宋体" w:cs="宋体"/>
          <w:sz w:val="24"/>
          <w:szCs w:val="24"/>
        </w:rPr>
        <w:t>五、交货地点、方式、时间</w:t>
      </w:r>
      <w:bookmarkEnd w:id="41"/>
      <w:bookmarkEnd w:id="42"/>
      <w:bookmarkEnd w:id="43"/>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1、乙方交货时间：于每日</w:t>
      </w:r>
      <w:r>
        <w:rPr>
          <w:rFonts w:hint="eastAsia" w:ascii="宋体" w:hAnsi="宋体" w:cs="宋体"/>
          <w:sz w:val="24"/>
          <w:szCs w:val="24"/>
          <w:lang w:val="en-US" w:eastAsia="zh-CN"/>
        </w:rPr>
        <w:t xml:space="preserve">  </w:t>
      </w:r>
      <w:r>
        <w:rPr>
          <w:rFonts w:hint="eastAsia" w:ascii="宋体" w:hAnsi="宋体" w:cs="宋体"/>
          <w:sz w:val="24"/>
          <w:szCs w:val="24"/>
        </w:rPr>
        <w:t>（北京时间）完成配送；乙方交货地点：具体地点按甲方要求。</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3、乙方负责送货至，并卸货至甲方指定地点；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4、甲方购买的货物所有权，在交付地点自交付时起从乙方转移至甲方；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5、在甲方未接收货物前以及因乙方原因导致甲方拒绝接受货物的，货物损坏、灭失的风险由乙方负责。</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6、配送期限：</w:t>
      </w:r>
      <w:r>
        <w:rPr>
          <w:rFonts w:hint="eastAsia" w:ascii="宋体" w:hAnsi="宋体" w:cs="宋体"/>
          <w:sz w:val="24"/>
          <w:szCs w:val="24"/>
          <w:u w:val="single"/>
        </w:rPr>
        <w:t xml:space="preserve">                      。</w:t>
      </w:r>
    </w:p>
    <w:p>
      <w:pPr>
        <w:adjustRightInd w:val="0"/>
        <w:snapToGrid w:val="0"/>
        <w:spacing w:line="360" w:lineRule="auto"/>
        <w:ind w:firstLine="480" w:firstLineChars="200"/>
        <w:outlineLvl w:val="1"/>
        <w:rPr>
          <w:rFonts w:ascii="宋体" w:hAnsi="宋体" w:cs="宋体"/>
          <w:sz w:val="24"/>
          <w:szCs w:val="24"/>
        </w:rPr>
      </w:pPr>
      <w:bookmarkStart w:id="44" w:name="_Toc8875"/>
      <w:bookmarkStart w:id="45" w:name="_Toc29327"/>
      <w:bookmarkStart w:id="46" w:name="_Toc144464267"/>
      <w:r>
        <w:rPr>
          <w:rFonts w:hint="eastAsia" w:ascii="宋体" w:hAnsi="宋体" w:cs="宋体"/>
          <w:sz w:val="24"/>
          <w:szCs w:val="24"/>
        </w:rPr>
        <w:t>六、货款支付</w:t>
      </w:r>
      <w:bookmarkEnd w:id="44"/>
      <w:bookmarkEnd w:id="45"/>
      <w:bookmarkEnd w:id="46"/>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所供农副产品、蔬菜、水果、粮油、肉、蛋、奶制品等价格必须符合投标文件承诺的，</w:t>
      </w:r>
      <w:r>
        <w:rPr>
          <w:rFonts w:hint="eastAsia" w:ascii="宋体" w:hAnsi="宋体" w:eastAsia="宋体" w:cs="宋体"/>
          <w:sz w:val="24"/>
          <w:szCs w:val="24"/>
          <w:u w:val="single"/>
        </w:rPr>
        <w:t>每日所供产品按</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市场</w:t>
      </w:r>
      <w:r>
        <w:rPr>
          <w:rFonts w:hint="eastAsia" w:ascii="宋体" w:hAnsi="宋体" w:eastAsia="宋体" w:cs="宋体"/>
          <w:sz w:val="24"/>
          <w:szCs w:val="24"/>
        </w:rPr>
        <w:t>前一日网上公布的中间价折扣后执行，无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公布价格的商品，按招标文件第三章“采购需求”最高限价折扣后执行。</w:t>
      </w:r>
      <w:r>
        <w:rPr>
          <w:rFonts w:hint="eastAsia" w:ascii="宋体" w:hAnsi="宋体" w:cs="宋体"/>
          <w:sz w:val="24"/>
          <w:szCs w:val="24"/>
          <w:lang w:eastAsia="zh-CN"/>
        </w:rPr>
        <w:t>（</w:t>
      </w:r>
      <w:r>
        <w:rPr>
          <w:rFonts w:hint="eastAsia" w:ascii="宋体" w:hAnsi="宋体" w:cs="宋体"/>
          <w:sz w:val="24"/>
          <w:szCs w:val="24"/>
          <w:lang w:val="en-US" w:eastAsia="zh-CN"/>
        </w:rPr>
        <w:t>以甲方签订合同为准</w:t>
      </w:r>
      <w:r>
        <w:rPr>
          <w:rFonts w:hint="eastAsia" w:ascii="宋体" w:hAnsi="宋体" w:cs="宋体"/>
          <w:sz w:val="24"/>
          <w:szCs w:val="24"/>
          <w:lang w:eastAsia="zh-CN"/>
        </w:rPr>
        <w:t>）</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每月结束，供货商凭中心工作人员验收签字的送货单和发票到甲方财务部门结账；在发票、供货单等手续齐全的情况下，待财务部门审核完毕后在30个工作日内支付货款。</w:t>
      </w:r>
    </w:p>
    <w:p>
      <w:pPr>
        <w:adjustRightInd w:val="0"/>
        <w:snapToGrid w:val="0"/>
        <w:spacing w:line="360" w:lineRule="auto"/>
        <w:ind w:firstLine="480" w:firstLineChars="200"/>
        <w:outlineLvl w:val="1"/>
        <w:rPr>
          <w:rFonts w:ascii="宋体" w:hAnsi="宋体" w:cs="宋体"/>
          <w:sz w:val="24"/>
          <w:szCs w:val="24"/>
        </w:rPr>
      </w:pPr>
      <w:bookmarkStart w:id="47" w:name="_Toc22177"/>
      <w:bookmarkStart w:id="48" w:name="_Toc144464268"/>
      <w:bookmarkStart w:id="49" w:name="_Toc8735"/>
      <w:r>
        <w:rPr>
          <w:rFonts w:hint="eastAsia" w:ascii="宋体" w:hAnsi="宋体" w:cs="宋体"/>
          <w:sz w:val="24"/>
          <w:szCs w:val="24"/>
        </w:rPr>
        <w:t>七、本合同的变更与终止</w:t>
      </w:r>
      <w:bookmarkEnd w:id="47"/>
      <w:bookmarkEnd w:id="48"/>
      <w:bookmarkEnd w:id="4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1、任何一方需要变更或终止本合同时，应提前十天以书面形式通知对方；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2、合同变更必须经双方协商达成书面协议。终止合同时双方必须结清全部货款后方为有效；</w:t>
      </w:r>
    </w:p>
    <w:p>
      <w:pPr>
        <w:adjustRightInd w:val="0"/>
        <w:snapToGrid w:val="0"/>
        <w:spacing w:line="360" w:lineRule="auto"/>
        <w:ind w:firstLine="480" w:firstLineChars="200"/>
        <w:outlineLvl w:val="1"/>
        <w:rPr>
          <w:rFonts w:ascii="宋体" w:hAnsi="宋体" w:cs="宋体"/>
          <w:sz w:val="24"/>
          <w:szCs w:val="24"/>
        </w:rPr>
      </w:pPr>
      <w:bookmarkStart w:id="50" w:name="_Toc30728"/>
      <w:bookmarkStart w:id="51" w:name="_Toc7676"/>
      <w:bookmarkStart w:id="52" w:name="_Toc144464269"/>
      <w:r>
        <w:rPr>
          <w:rFonts w:hint="eastAsia" w:ascii="宋体" w:hAnsi="宋体" w:cs="宋体"/>
          <w:sz w:val="24"/>
          <w:szCs w:val="24"/>
        </w:rPr>
        <w:t>八、违约责任</w:t>
      </w:r>
      <w:bookmarkEnd w:id="50"/>
      <w:bookmarkEnd w:id="51"/>
      <w:bookmarkEnd w:id="52"/>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1．乙方逾期交货或交货少于合同规定的，乙方应如数补交，并应向甲方偿付逾期不交或少交本批次货物总值的</w:t>
      </w:r>
      <w:r>
        <w:rPr>
          <w:rFonts w:hint="eastAsia" w:ascii="宋体" w:hAnsi="宋体" w:cs="宋体"/>
          <w:sz w:val="24"/>
          <w:szCs w:val="24"/>
          <w:u w:val="single"/>
        </w:rPr>
        <w:t>10</w:t>
      </w:r>
      <w:r>
        <w:rPr>
          <w:rFonts w:hint="eastAsia" w:ascii="宋体" w:hAnsi="宋体" w:cs="宋体"/>
          <w:sz w:val="24"/>
          <w:szCs w:val="24"/>
        </w:rPr>
        <w:t>%的违约金，从本月支付货款中扣除。乙方累计出现</w:t>
      </w:r>
      <w:r>
        <w:rPr>
          <w:rFonts w:hint="eastAsia" w:ascii="宋体" w:hAnsi="宋体" w:cs="宋体"/>
          <w:sz w:val="24"/>
          <w:szCs w:val="24"/>
          <w:u w:val="single"/>
        </w:rPr>
        <w:t xml:space="preserve"> 3</w:t>
      </w:r>
      <w:r>
        <w:rPr>
          <w:rFonts w:ascii="宋体" w:hAnsi="宋体" w:cs="宋体"/>
          <w:sz w:val="24"/>
          <w:szCs w:val="24"/>
          <w:u w:val="single"/>
        </w:rPr>
        <w:t xml:space="preserve"> </w:t>
      </w:r>
      <w:r>
        <w:rPr>
          <w:rFonts w:hint="eastAsia" w:ascii="宋体" w:hAnsi="宋体" w:cs="宋体"/>
          <w:sz w:val="24"/>
          <w:szCs w:val="24"/>
        </w:rPr>
        <w:t>次逾期供货或者少交货物的，甲方有权解除合同。</w:t>
      </w:r>
      <w:r>
        <w:rPr>
          <w:rFonts w:hint="eastAsia" w:ascii="宋体" w:hAnsi="宋体" w:cs="宋体"/>
          <w:sz w:val="24"/>
          <w:szCs w:val="24"/>
        </w:rPr>
        <w:br w:type="textWrapping"/>
      </w:r>
      <w:r>
        <w:rPr>
          <w:rFonts w:hint="eastAsia" w:ascii="宋体" w:hAnsi="宋体" w:cs="宋体"/>
          <w:sz w:val="24"/>
          <w:szCs w:val="24"/>
        </w:rPr>
        <w:t xml:space="preserve">    2.乙方交货时间比合同规定提前，经有关部门证明理由正当的，甲方可考虑同意接收，并按合同规定付款；乙方无正当理由提前交货的，甲方有权拒收。</w:t>
      </w:r>
    </w:p>
    <w:p>
      <w:pPr>
        <w:pStyle w:val="2"/>
        <w:spacing w:line="360" w:lineRule="auto"/>
        <w:ind w:firstLine="480"/>
        <w:rPr>
          <w:rFonts w:ascii="宋体" w:hAnsi="宋体" w:cs="宋体" w:eastAsiaTheme="minorEastAsia"/>
          <w:color w:val="auto"/>
          <w:kern w:val="2"/>
        </w:rPr>
      </w:pPr>
      <w:r>
        <w:rPr>
          <w:rFonts w:hint="eastAsia" w:ascii="宋体" w:hAnsi="宋体" w:cs="宋体"/>
        </w:rPr>
        <w:t>3.</w:t>
      </w:r>
      <w:r>
        <w:rPr>
          <w:rFonts w:hint="eastAsia" w:ascii="宋体" w:hAnsi="宋体" w:cs="宋体" w:eastAsiaTheme="minorEastAsia"/>
          <w:color w:val="auto"/>
          <w:kern w:val="2"/>
        </w:rPr>
        <w:t>本合同签订后，因乙方原因导致合同解除的，乙方按照项目预算价的 10 %赔偿甲方。</w:t>
      </w:r>
      <w:r>
        <w:rPr>
          <w:rFonts w:hint="eastAsia" w:ascii="宋体" w:hAnsi="宋体" w:cs="宋体"/>
        </w:rPr>
        <w:t xml:space="preserve"> </w:t>
      </w:r>
    </w:p>
    <w:p>
      <w:pPr>
        <w:pStyle w:val="2"/>
        <w:spacing w:line="360" w:lineRule="auto"/>
        <w:ind w:firstLine="480"/>
        <w:rPr>
          <w:rFonts w:ascii="宋体" w:hAnsi="宋体" w:cs="宋体" w:eastAsiaTheme="minorEastAsia"/>
          <w:color w:val="auto"/>
          <w:kern w:val="2"/>
        </w:rPr>
      </w:pPr>
      <w:r>
        <w:rPr>
          <w:rFonts w:hint="eastAsia" w:ascii="宋体" w:hAnsi="宋体" w:cs="宋体" w:eastAsiaTheme="minorEastAsia"/>
          <w:color w:val="auto"/>
          <w:kern w:val="2"/>
        </w:rPr>
        <w:t>4.乙方交付的货物未通过甲方验收的，甲方有权拒收，乙方应在甲方要求的期限内换货，因此造成逾期供货的，乙方承担逾期供货的违约责任。甲方也有权自行采购，因此产生的费用由乙方承担。</w:t>
      </w:r>
    </w:p>
    <w:p>
      <w:pPr>
        <w:pStyle w:val="2"/>
        <w:spacing w:line="360" w:lineRule="auto"/>
        <w:ind w:firstLine="480" w:firstLineChars="200"/>
        <w:rPr>
          <w:rFonts w:ascii="宋体" w:hAnsi="宋体" w:cs="宋体"/>
        </w:rPr>
      </w:pPr>
      <w:bookmarkStart w:id="53" w:name="_Toc144464270"/>
      <w:bookmarkStart w:id="54" w:name="_Toc27827"/>
      <w:bookmarkStart w:id="55" w:name="_Toc8291"/>
      <w:r>
        <w:rPr>
          <w:rFonts w:hint="eastAsia" w:ascii="宋体" w:hAnsi="宋体" w:cs="宋体" w:eastAsiaTheme="minorEastAsia"/>
          <w:color w:val="auto"/>
          <w:kern w:val="2"/>
        </w:rPr>
        <w:t>5.本合同因乙方原因导致违约的，甲方有权要求乙方赔偿所有损失，包括替代采购损失、诉讼费、律师费、保全费、保险费、鉴定费、送达费、公证费等维权的所有费用。</w:t>
      </w:r>
    </w:p>
    <w:p>
      <w:pPr>
        <w:adjustRightInd w:val="0"/>
        <w:snapToGrid w:val="0"/>
        <w:spacing w:line="360" w:lineRule="auto"/>
        <w:ind w:firstLine="480" w:firstLineChars="200"/>
        <w:outlineLvl w:val="1"/>
        <w:rPr>
          <w:rFonts w:ascii="宋体" w:hAnsi="宋体" w:cs="宋体"/>
          <w:sz w:val="24"/>
          <w:szCs w:val="24"/>
        </w:rPr>
      </w:pPr>
      <w:r>
        <w:rPr>
          <w:rFonts w:hint="eastAsia" w:ascii="宋体" w:hAnsi="宋体" w:cs="宋体"/>
          <w:sz w:val="24"/>
          <w:szCs w:val="24"/>
        </w:rPr>
        <w:t>九、解决纠纷的方式</w:t>
      </w:r>
      <w:bookmarkEnd w:id="53"/>
      <w:bookmarkEnd w:id="54"/>
      <w:bookmarkEnd w:id="55"/>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合同履行过程中如发生争议，双方友好协商；协商不成，应向甲方所在地人民法院起诉。</w:t>
      </w:r>
    </w:p>
    <w:p>
      <w:pPr>
        <w:adjustRightInd w:val="0"/>
        <w:snapToGrid w:val="0"/>
        <w:spacing w:line="360" w:lineRule="auto"/>
        <w:ind w:firstLine="480" w:firstLineChars="200"/>
        <w:outlineLvl w:val="1"/>
        <w:rPr>
          <w:rFonts w:ascii="宋体" w:hAnsi="宋体" w:cs="宋体"/>
          <w:sz w:val="24"/>
          <w:szCs w:val="24"/>
        </w:rPr>
      </w:pPr>
      <w:bookmarkStart w:id="56" w:name="_Toc144464271"/>
      <w:bookmarkStart w:id="57" w:name="_Toc13881"/>
      <w:bookmarkStart w:id="58" w:name="_Toc4590"/>
      <w:r>
        <w:rPr>
          <w:rFonts w:hint="eastAsia" w:ascii="宋体" w:hAnsi="宋体" w:cs="宋体"/>
          <w:sz w:val="24"/>
          <w:szCs w:val="24"/>
        </w:rPr>
        <w:t>十、其它约定事项</w:t>
      </w:r>
      <w:bookmarkEnd w:id="56"/>
      <w:bookmarkEnd w:id="57"/>
      <w:bookmarkEnd w:id="58"/>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1、未尽事宜，双方协商形成补充协议；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2、未经双方一致同意，任何一方不得变更合同（供货数量除外）。对本合同正文或附件作任何更改，必须以书面形式详细说明更改对价格、验收日期以及本合同的其他重大事项的影响，而且应由双方签字盖章；</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3、附件作为本合同的组成部分，与本合同具有同等效力；</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4、本合同中所记载的地址为双方真实有效的地址，一方地址发生变动应当于10日内告知对方。</w:t>
      </w:r>
    </w:p>
    <w:p>
      <w:pPr>
        <w:spacing w:line="360" w:lineRule="auto"/>
        <w:ind w:left="120" w:hanging="120" w:hangingChars="50"/>
        <w:jc w:val="center"/>
        <w:outlineLvl w:val="1"/>
        <w:rPr>
          <w:rFonts w:ascii="宋体" w:hAnsi="宋体" w:cs="宋体"/>
          <w:sz w:val="24"/>
          <w:szCs w:val="24"/>
        </w:rPr>
      </w:pPr>
      <w:bookmarkStart w:id="59" w:name="_Toc27204"/>
      <w:bookmarkStart w:id="60" w:name="_Toc144464272"/>
      <w:bookmarkStart w:id="61" w:name="_Toc9531"/>
      <w:r>
        <w:rPr>
          <w:rFonts w:hint="eastAsia" w:ascii="宋体" w:hAnsi="宋体" w:cs="宋体"/>
          <w:sz w:val="24"/>
          <w:szCs w:val="24"/>
        </w:rPr>
        <w:t>十一、本合同一式肆份，甲乙双方各执贰份，签字盖章后生效。</w:t>
      </w:r>
      <w:bookmarkEnd w:id="59"/>
      <w:bookmarkEnd w:id="60"/>
      <w:bookmarkEnd w:id="61"/>
    </w:p>
    <w:p>
      <w:pPr>
        <w:pStyle w:val="5"/>
        <w:rPr>
          <w:rFonts w:hAnsi="宋体"/>
          <w:sz w:val="28"/>
        </w:rPr>
      </w:pPr>
    </w:p>
    <w:p>
      <w:pPr>
        <w:widowControl/>
        <w:jc w:val="left"/>
      </w:pPr>
      <w:r>
        <w:br w:type="page"/>
      </w:r>
    </w:p>
    <w:p>
      <w:pPr>
        <w:pStyle w:val="52"/>
        <w:spacing w:line="560" w:lineRule="exact"/>
        <w:ind w:firstLine="0"/>
        <w:jc w:val="center"/>
        <w:rPr>
          <w:rFonts w:hAnsi="宋体"/>
          <w:b/>
          <w:sz w:val="24"/>
          <w:szCs w:val="24"/>
        </w:rPr>
      </w:pPr>
      <w:bookmarkStart w:id="62" w:name="_Toc331685784"/>
      <w:r>
        <w:rPr>
          <w:rFonts w:hint="eastAsia" w:hAnsi="宋体"/>
          <w:b/>
          <w:sz w:val="24"/>
          <w:szCs w:val="24"/>
        </w:rPr>
        <w:t xml:space="preserve"> 合同专用条款</w:t>
      </w:r>
      <w:bookmarkEnd w:id="62"/>
    </w:p>
    <w:p>
      <w:pPr>
        <w:spacing w:line="560" w:lineRule="exact"/>
        <w:ind w:firstLine="480" w:firstLineChars="200"/>
        <w:rPr>
          <w:rFonts w:ascii="宋体" w:hAnsi="宋体"/>
          <w:sz w:val="24"/>
          <w:szCs w:val="24"/>
        </w:rPr>
      </w:pPr>
    </w:p>
    <w:tbl>
      <w:tblPr>
        <w:tblStyle w:val="1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4" w:type="dxa"/>
            <w:vAlign w:val="center"/>
          </w:tcPr>
          <w:p>
            <w:pPr>
              <w:pStyle w:val="9"/>
              <w:jc w:val="center"/>
              <w:rPr>
                <w:rFonts w:hAnsi="宋体" w:cs="Courier New"/>
                <w:b/>
                <w:sz w:val="24"/>
                <w:szCs w:val="24"/>
              </w:rPr>
            </w:pPr>
            <w:r>
              <w:rPr>
                <w:rFonts w:hint="eastAsia" w:hAnsi="宋体" w:cs="Courier New"/>
                <w:b/>
                <w:sz w:val="24"/>
                <w:szCs w:val="24"/>
              </w:rPr>
              <w:t>序号</w:t>
            </w:r>
          </w:p>
        </w:tc>
        <w:tc>
          <w:tcPr>
            <w:tcW w:w="7232" w:type="dxa"/>
            <w:vAlign w:val="center"/>
          </w:tcPr>
          <w:p>
            <w:pPr>
              <w:pStyle w:val="9"/>
              <w:jc w:val="center"/>
              <w:rPr>
                <w:rFonts w:hAnsi="宋体" w:cs="MingLiU_HKSCS"/>
                <w:b/>
                <w:sz w:val="24"/>
                <w:szCs w:val="24"/>
              </w:rPr>
            </w:pPr>
            <w:r>
              <w:rPr>
                <w:rFonts w:hint="eastAsia" w:hAnsi="宋体" w:cs="Courier New"/>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384" w:type="dxa"/>
            <w:vAlign w:val="center"/>
          </w:tcPr>
          <w:p>
            <w:pPr>
              <w:pStyle w:val="9"/>
              <w:jc w:val="center"/>
              <w:rPr>
                <w:rFonts w:hAnsi="宋体" w:cs="Courier New"/>
                <w:sz w:val="24"/>
                <w:szCs w:val="24"/>
              </w:rPr>
            </w:pPr>
            <w:r>
              <w:rPr>
                <w:rFonts w:hAnsi="宋体" w:cs="Courier New"/>
                <w:sz w:val="24"/>
                <w:szCs w:val="24"/>
              </w:rPr>
              <w:t>1</w:t>
            </w:r>
          </w:p>
        </w:tc>
        <w:tc>
          <w:tcPr>
            <w:tcW w:w="7232" w:type="dxa"/>
            <w:vAlign w:val="center"/>
          </w:tcPr>
          <w:p>
            <w:pPr>
              <w:pStyle w:val="9"/>
              <w:jc w:val="left"/>
              <w:rPr>
                <w:rFonts w:hAnsi="宋体" w:cs="Courier New"/>
                <w:sz w:val="24"/>
                <w:szCs w:val="24"/>
              </w:rPr>
            </w:pPr>
            <w:r>
              <w:rPr>
                <w:rFonts w:hint="eastAsia" w:hAnsi="宋体" w:cs="Courier New"/>
                <w:sz w:val="24"/>
                <w:szCs w:val="24"/>
              </w:rPr>
              <w:t>合同名称：</w:t>
            </w:r>
          </w:p>
          <w:p>
            <w:pPr>
              <w:pStyle w:val="9"/>
              <w:jc w:val="left"/>
              <w:rPr>
                <w:rFonts w:hAnsi="宋体" w:cs="Courier New"/>
                <w:sz w:val="24"/>
                <w:szCs w:val="24"/>
              </w:rPr>
            </w:pPr>
            <w:r>
              <w:rPr>
                <w:rFonts w:hint="eastAsia" w:hAnsi="宋体" w:cs="Courier New"/>
                <w:sz w:val="24"/>
                <w:szCs w:val="24"/>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vAlign w:val="center"/>
          </w:tcPr>
          <w:p>
            <w:pPr>
              <w:pStyle w:val="9"/>
              <w:jc w:val="center"/>
              <w:rPr>
                <w:rFonts w:hAnsi="宋体" w:cs="Courier New"/>
                <w:sz w:val="24"/>
                <w:szCs w:val="24"/>
              </w:rPr>
            </w:pPr>
            <w:r>
              <w:rPr>
                <w:rFonts w:hAnsi="宋体" w:cs="Courier New"/>
                <w:sz w:val="24"/>
                <w:szCs w:val="24"/>
              </w:rPr>
              <w:t>2</w:t>
            </w:r>
          </w:p>
        </w:tc>
        <w:tc>
          <w:tcPr>
            <w:tcW w:w="7232" w:type="dxa"/>
            <w:vAlign w:val="center"/>
          </w:tcPr>
          <w:p>
            <w:pPr>
              <w:pStyle w:val="9"/>
              <w:jc w:val="left"/>
              <w:rPr>
                <w:rFonts w:hAnsi="宋体" w:cs="Courier New"/>
                <w:sz w:val="24"/>
                <w:szCs w:val="24"/>
              </w:rPr>
            </w:pPr>
            <w:r>
              <w:rPr>
                <w:rFonts w:hint="eastAsia" w:hAnsi="宋体" w:cs="Courier New"/>
                <w:sz w:val="24"/>
                <w:szCs w:val="24"/>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vAlign w:val="center"/>
          </w:tcPr>
          <w:p>
            <w:pPr>
              <w:pStyle w:val="9"/>
              <w:jc w:val="center"/>
              <w:rPr>
                <w:rFonts w:hAnsi="宋体" w:cs="Courier New"/>
                <w:sz w:val="24"/>
                <w:szCs w:val="24"/>
              </w:rPr>
            </w:pPr>
          </w:p>
        </w:tc>
        <w:tc>
          <w:tcPr>
            <w:tcW w:w="7232" w:type="dxa"/>
            <w:vAlign w:val="center"/>
          </w:tcPr>
          <w:p>
            <w:pPr>
              <w:pStyle w:val="9"/>
              <w:jc w:val="left"/>
              <w:rPr>
                <w:rFonts w:hAnsi="宋体" w:cs="Courier New"/>
                <w:sz w:val="24"/>
                <w:szCs w:val="24"/>
              </w:rPr>
            </w:pPr>
            <w:r>
              <w:rPr>
                <w:rFonts w:hint="eastAsia" w:hAnsi="宋体" w:cs="Courier New"/>
                <w:sz w:val="24"/>
                <w:szCs w:val="24"/>
              </w:rPr>
              <w:t>甲方地址：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vAlign w:val="center"/>
          </w:tcPr>
          <w:p>
            <w:pPr>
              <w:pStyle w:val="9"/>
              <w:jc w:val="center"/>
              <w:rPr>
                <w:rFonts w:hAnsi="宋体" w:cs="Courier New"/>
                <w:sz w:val="24"/>
                <w:szCs w:val="24"/>
              </w:rPr>
            </w:pPr>
          </w:p>
        </w:tc>
        <w:tc>
          <w:tcPr>
            <w:tcW w:w="7232" w:type="dxa"/>
            <w:vAlign w:val="center"/>
          </w:tcPr>
          <w:p>
            <w:pPr>
              <w:pStyle w:val="9"/>
              <w:jc w:val="left"/>
              <w:rPr>
                <w:rFonts w:hAnsi="宋体" w:cs="Courier New"/>
                <w:sz w:val="24"/>
                <w:szCs w:val="24"/>
              </w:rPr>
            </w:pPr>
            <w:r>
              <w:rPr>
                <w:rFonts w:hint="eastAsia" w:hAnsi="宋体" w:cs="Courier New"/>
                <w:sz w:val="24"/>
                <w:szCs w:val="24"/>
              </w:rPr>
              <w:t>甲方联系人：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vAlign w:val="center"/>
          </w:tcPr>
          <w:p>
            <w:pPr>
              <w:pStyle w:val="9"/>
              <w:jc w:val="center"/>
              <w:rPr>
                <w:rFonts w:hAnsi="宋体" w:cs="Courier New"/>
                <w:sz w:val="24"/>
                <w:szCs w:val="24"/>
              </w:rPr>
            </w:pPr>
            <w:r>
              <w:rPr>
                <w:rFonts w:hAnsi="宋体" w:cs="Courier New"/>
                <w:sz w:val="24"/>
                <w:szCs w:val="24"/>
              </w:rPr>
              <w:t>3</w:t>
            </w:r>
          </w:p>
        </w:tc>
        <w:tc>
          <w:tcPr>
            <w:tcW w:w="7232" w:type="dxa"/>
            <w:vAlign w:val="center"/>
          </w:tcPr>
          <w:p>
            <w:pPr>
              <w:pStyle w:val="9"/>
              <w:jc w:val="left"/>
              <w:rPr>
                <w:rFonts w:hAnsi="宋体" w:cs="Courier New"/>
                <w:sz w:val="24"/>
                <w:szCs w:val="24"/>
              </w:rPr>
            </w:pPr>
            <w:r>
              <w:rPr>
                <w:rFonts w:hint="eastAsia" w:hAnsi="宋体" w:cs="Courier New"/>
                <w:sz w:val="24"/>
                <w:szCs w:val="24"/>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vAlign w:val="center"/>
          </w:tcPr>
          <w:p>
            <w:pPr>
              <w:pStyle w:val="9"/>
              <w:jc w:val="center"/>
              <w:rPr>
                <w:rFonts w:hAnsi="宋体" w:cs="Courier New"/>
                <w:sz w:val="24"/>
                <w:szCs w:val="24"/>
              </w:rPr>
            </w:pPr>
          </w:p>
        </w:tc>
        <w:tc>
          <w:tcPr>
            <w:tcW w:w="7232" w:type="dxa"/>
            <w:vAlign w:val="center"/>
          </w:tcPr>
          <w:p>
            <w:pPr>
              <w:pStyle w:val="9"/>
              <w:jc w:val="left"/>
              <w:rPr>
                <w:rFonts w:hAnsi="宋体" w:cs="Courier New"/>
                <w:sz w:val="24"/>
                <w:szCs w:val="24"/>
              </w:rPr>
            </w:pPr>
            <w:r>
              <w:rPr>
                <w:rFonts w:hint="eastAsia" w:hAnsi="宋体" w:cs="Courier New"/>
                <w:sz w:val="24"/>
                <w:szCs w:val="24"/>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vAlign w:val="center"/>
          </w:tcPr>
          <w:p>
            <w:pPr>
              <w:pStyle w:val="9"/>
              <w:jc w:val="center"/>
              <w:rPr>
                <w:rFonts w:hAnsi="宋体" w:cs="Courier New"/>
                <w:sz w:val="24"/>
                <w:szCs w:val="24"/>
              </w:rPr>
            </w:pPr>
          </w:p>
        </w:tc>
        <w:tc>
          <w:tcPr>
            <w:tcW w:w="7232" w:type="dxa"/>
            <w:vAlign w:val="center"/>
          </w:tcPr>
          <w:p>
            <w:pPr>
              <w:pStyle w:val="9"/>
              <w:jc w:val="left"/>
              <w:rPr>
                <w:rFonts w:hAnsi="宋体" w:cs="Courier New"/>
                <w:sz w:val="24"/>
                <w:szCs w:val="24"/>
              </w:rPr>
            </w:pPr>
            <w:r>
              <w:rPr>
                <w:rFonts w:hint="eastAsia" w:hAnsi="宋体" w:cs="Courier New"/>
                <w:sz w:val="24"/>
                <w:szCs w:val="24"/>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vAlign w:val="center"/>
          </w:tcPr>
          <w:p>
            <w:pPr>
              <w:pStyle w:val="9"/>
              <w:jc w:val="center"/>
              <w:rPr>
                <w:rFonts w:hAnsi="宋体" w:cs="Courier New"/>
                <w:sz w:val="24"/>
                <w:szCs w:val="24"/>
              </w:rPr>
            </w:pPr>
          </w:p>
        </w:tc>
        <w:tc>
          <w:tcPr>
            <w:tcW w:w="7232" w:type="dxa"/>
            <w:vAlign w:val="center"/>
          </w:tcPr>
          <w:p>
            <w:pPr>
              <w:pStyle w:val="9"/>
              <w:jc w:val="left"/>
              <w:rPr>
                <w:rFonts w:hAnsi="宋体" w:cs="Courier New"/>
                <w:sz w:val="24"/>
                <w:szCs w:val="24"/>
              </w:rPr>
            </w:pPr>
            <w:r>
              <w:rPr>
                <w:rFonts w:hint="eastAsia" w:hAnsi="宋体" w:cs="Courier New"/>
                <w:sz w:val="24"/>
                <w:szCs w:val="24"/>
              </w:rPr>
              <w:t>乙方开户银行名称：</w:t>
            </w:r>
          </w:p>
          <w:p>
            <w:pPr>
              <w:pStyle w:val="9"/>
              <w:jc w:val="left"/>
              <w:rPr>
                <w:rFonts w:hAnsi="宋体" w:cs="Courier New"/>
                <w:sz w:val="24"/>
                <w:szCs w:val="24"/>
              </w:rPr>
            </w:pPr>
            <w:r>
              <w:rPr>
                <w:rFonts w:hint="eastAsia" w:hAnsi="宋体" w:cs="Courier New"/>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Align w:val="center"/>
          </w:tcPr>
          <w:p>
            <w:pPr>
              <w:pStyle w:val="9"/>
              <w:jc w:val="center"/>
              <w:rPr>
                <w:rFonts w:hAnsi="宋体" w:cs="Courier New"/>
                <w:sz w:val="24"/>
                <w:szCs w:val="24"/>
              </w:rPr>
            </w:pPr>
            <w:r>
              <w:rPr>
                <w:rFonts w:hAnsi="宋体" w:cs="Courier New"/>
                <w:sz w:val="24"/>
                <w:szCs w:val="24"/>
              </w:rPr>
              <w:t>4</w:t>
            </w:r>
          </w:p>
        </w:tc>
        <w:tc>
          <w:tcPr>
            <w:tcW w:w="7232" w:type="dxa"/>
            <w:vAlign w:val="center"/>
          </w:tcPr>
          <w:p>
            <w:pPr>
              <w:pStyle w:val="9"/>
              <w:jc w:val="left"/>
              <w:rPr>
                <w:rFonts w:hAnsi="宋体" w:cs="Courier New"/>
                <w:sz w:val="24"/>
                <w:szCs w:val="24"/>
              </w:rPr>
            </w:pPr>
            <w:r>
              <w:rPr>
                <w:rFonts w:hint="eastAsia" w:hAnsi="宋体" w:cs="Courier New"/>
                <w:sz w:val="24"/>
                <w:szCs w:val="24"/>
              </w:rPr>
              <w:t>合同折扣率：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vAlign w:val="center"/>
          </w:tcPr>
          <w:p>
            <w:pPr>
              <w:pStyle w:val="9"/>
              <w:jc w:val="center"/>
              <w:rPr>
                <w:rFonts w:hAnsi="宋体" w:cs="Courier New"/>
                <w:sz w:val="24"/>
                <w:szCs w:val="24"/>
              </w:rPr>
            </w:pPr>
            <w:r>
              <w:rPr>
                <w:rFonts w:hint="eastAsia" w:hAnsi="宋体" w:cs="Courier New"/>
                <w:sz w:val="24"/>
                <w:szCs w:val="24"/>
              </w:rPr>
              <w:t>5</w:t>
            </w:r>
          </w:p>
        </w:tc>
        <w:tc>
          <w:tcPr>
            <w:tcW w:w="7232" w:type="dxa"/>
            <w:vAlign w:val="center"/>
          </w:tcPr>
          <w:p>
            <w:pPr>
              <w:pStyle w:val="9"/>
              <w:jc w:val="left"/>
              <w:rPr>
                <w:rFonts w:hAnsi="宋体" w:cs="Courier New"/>
                <w:sz w:val="24"/>
                <w:szCs w:val="24"/>
              </w:rPr>
            </w:pPr>
            <w:r>
              <w:rPr>
                <w:rFonts w:hint="eastAsia" w:hAnsi="宋体" w:cs="Courier New"/>
                <w:sz w:val="24"/>
                <w:szCs w:val="24"/>
              </w:rPr>
              <w:t>服务时间、地点：按采购人要求执行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Align w:val="center"/>
          </w:tcPr>
          <w:p>
            <w:pPr>
              <w:pStyle w:val="9"/>
              <w:jc w:val="center"/>
              <w:rPr>
                <w:rFonts w:hAnsi="宋体" w:cs="Courier New"/>
                <w:sz w:val="24"/>
                <w:szCs w:val="24"/>
              </w:rPr>
            </w:pPr>
            <w:r>
              <w:rPr>
                <w:rFonts w:hint="eastAsia" w:hAnsi="宋体" w:cs="Courier New"/>
                <w:sz w:val="24"/>
                <w:szCs w:val="24"/>
              </w:rPr>
              <w:t>6</w:t>
            </w:r>
          </w:p>
        </w:tc>
        <w:tc>
          <w:tcPr>
            <w:tcW w:w="7232" w:type="dxa"/>
            <w:vAlign w:val="center"/>
          </w:tcPr>
          <w:p>
            <w:pPr>
              <w:pStyle w:val="9"/>
              <w:jc w:val="left"/>
              <w:rPr>
                <w:rFonts w:hint="default" w:hAnsi="宋体" w:eastAsia="宋体" w:cs="Courier New"/>
                <w:sz w:val="24"/>
                <w:szCs w:val="24"/>
                <w:lang w:val="en-US" w:eastAsia="zh-CN"/>
              </w:rPr>
            </w:pPr>
            <w:r>
              <w:rPr>
                <w:rFonts w:hint="eastAsia" w:hAnsi="宋体" w:cs="Courier New"/>
                <w:sz w:val="24"/>
                <w:szCs w:val="24"/>
              </w:rPr>
              <w:t>服务期限：</w:t>
            </w:r>
            <w:r>
              <w:rPr>
                <w:rFonts w:hint="eastAsia" w:hAnsi="宋体" w:cs="Courier New"/>
                <w:sz w:val="24"/>
                <w:szCs w:val="24"/>
                <w:lang w:val="en-US" w:eastAsia="zh-CN"/>
              </w:rPr>
              <w:t>74天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vAlign w:val="center"/>
          </w:tcPr>
          <w:p>
            <w:pPr>
              <w:pStyle w:val="9"/>
              <w:jc w:val="center"/>
              <w:rPr>
                <w:rFonts w:hAnsi="宋体" w:cs="Courier New"/>
                <w:sz w:val="24"/>
                <w:szCs w:val="24"/>
              </w:rPr>
            </w:pPr>
            <w:r>
              <w:rPr>
                <w:rFonts w:hint="eastAsia" w:hAnsi="宋体" w:cs="Courier New"/>
                <w:sz w:val="24"/>
                <w:szCs w:val="24"/>
              </w:rPr>
              <w:t>7</w:t>
            </w:r>
          </w:p>
        </w:tc>
        <w:tc>
          <w:tcPr>
            <w:tcW w:w="7232" w:type="dxa"/>
            <w:vAlign w:val="center"/>
          </w:tcPr>
          <w:p>
            <w:pPr>
              <w:pStyle w:val="9"/>
              <w:jc w:val="left"/>
              <w:rPr>
                <w:rFonts w:hAnsi="宋体" w:cs="Courier New"/>
                <w:sz w:val="24"/>
                <w:szCs w:val="24"/>
              </w:rPr>
            </w:pPr>
            <w:r>
              <w:rPr>
                <w:rFonts w:hint="eastAsia" w:hAnsi="宋体" w:cs="Courier New"/>
                <w:sz w:val="24"/>
                <w:szCs w:val="24"/>
              </w:rPr>
              <w:t>验收方式及标准：按采购人要求执行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384" w:type="dxa"/>
            <w:vAlign w:val="center"/>
          </w:tcPr>
          <w:p>
            <w:pPr>
              <w:pStyle w:val="9"/>
              <w:jc w:val="center"/>
              <w:rPr>
                <w:rFonts w:hAnsi="宋体" w:cs="Courier New"/>
                <w:sz w:val="24"/>
                <w:szCs w:val="24"/>
              </w:rPr>
            </w:pPr>
            <w:r>
              <w:rPr>
                <w:rFonts w:hint="eastAsia" w:hAnsi="宋体" w:cs="Courier New"/>
                <w:sz w:val="24"/>
                <w:szCs w:val="24"/>
              </w:rPr>
              <w:t>8</w:t>
            </w:r>
          </w:p>
        </w:tc>
        <w:tc>
          <w:tcPr>
            <w:tcW w:w="7232" w:type="dxa"/>
            <w:vAlign w:val="center"/>
          </w:tcPr>
          <w:p>
            <w:pPr>
              <w:topLinePunct/>
              <w:autoSpaceDE w:val="0"/>
              <w:autoSpaceDN w:val="0"/>
              <w:spacing w:line="320" w:lineRule="exact"/>
              <w:rPr>
                <w:rFonts w:ascii="宋体" w:hAnsi="宋体"/>
                <w:color w:val="000000" w:themeColor="text1"/>
                <w:sz w:val="24"/>
                <w:szCs w:val="24"/>
                <w14:textFill>
                  <w14:solidFill>
                    <w14:schemeClr w14:val="tx1"/>
                  </w14:solidFill>
                </w14:textFill>
              </w:rPr>
            </w:pPr>
            <w:r>
              <w:rPr>
                <w:rFonts w:hint="eastAsia" w:ascii="宋体" w:hAnsi="宋体"/>
                <w:sz w:val="24"/>
                <w:szCs w:val="24"/>
              </w:rPr>
              <w:t>付款方式：</w:t>
            </w:r>
            <w:r>
              <w:rPr>
                <w:rFonts w:hint="eastAsia" w:ascii="宋体" w:hAnsi="宋体"/>
                <w:color w:val="000000" w:themeColor="text1"/>
                <w:sz w:val="24"/>
                <w:szCs w:val="24"/>
                <w14:textFill>
                  <w14:solidFill>
                    <w14:schemeClr w14:val="tx1"/>
                  </w14:solidFill>
                </w14:textFill>
              </w:rPr>
              <w:t>每月结束，供货商凭履约验收人员验收签字的送货单和发票到采购人财务部门结账；在发票、供货单等手续齐全的情况下，待财务部门审核完毕后在30个工作日内支付货款。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84" w:type="dxa"/>
            <w:vAlign w:val="center"/>
          </w:tcPr>
          <w:p>
            <w:pPr>
              <w:pStyle w:val="9"/>
              <w:jc w:val="center"/>
              <w:rPr>
                <w:rFonts w:hAnsi="宋体" w:cs="Courier New"/>
                <w:sz w:val="24"/>
                <w:szCs w:val="24"/>
              </w:rPr>
            </w:pPr>
            <w:r>
              <w:rPr>
                <w:rFonts w:hint="eastAsia" w:hAnsi="宋体" w:cs="Courier New"/>
                <w:sz w:val="24"/>
                <w:szCs w:val="24"/>
              </w:rPr>
              <w:t>9</w:t>
            </w:r>
          </w:p>
        </w:tc>
        <w:tc>
          <w:tcPr>
            <w:tcW w:w="7232" w:type="dxa"/>
            <w:vAlign w:val="center"/>
          </w:tcPr>
          <w:p>
            <w:pPr>
              <w:pStyle w:val="9"/>
              <w:jc w:val="left"/>
              <w:rPr>
                <w:rFonts w:hAnsi="宋体" w:cs="Courier New"/>
                <w:sz w:val="24"/>
                <w:szCs w:val="24"/>
              </w:rPr>
            </w:pPr>
            <w:r>
              <w:rPr>
                <w:rFonts w:hint="eastAsia" w:hAnsi="宋体" w:cs="Courier New"/>
                <w:sz w:val="24"/>
                <w:szCs w:val="24"/>
              </w:rPr>
              <w:t>合同履行期限：自合同生效之日起至合同全部权利义务履行完毕之日止</w:t>
            </w:r>
          </w:p>
        </w:tc>
      </w:tr>
    </w:tbl>
    <w:p>
      <w:pPr>
        <w:pStyle w:val="35"/>
        <w:jc w:val="center"/>
        <w:rPr>
          <w:rFonts w:hint="eastAsia" w:asciiTheme="minorEastAsia" w:hAnsiTheme="minorEastAsia" w:eastAsiaTheme="minorEastAsia" w:cstheme="minorEastAsia"/>
          <w:b/>
          <w:sz w:val="32"/>
          <w:szCs w:val="28"/>
          <w:lang w:val="en-US" w:eastAsia="zh-CN"/>
        </w:rPr>
      </w:pPr>
    </w:p>
    <w:p>
      <w:pPr>
        <w:pStyle w:val="35"/>
        <w:jc w:val="center"/>
        <w:rPr>
          <w:rFonts w:hint="eastAsia" w:asciiTheme="minorEastAsia" w:hAnsiTheme="minorEastAsia" w:eastAsiaTheme="minorEastAsia" w:cstheme="minorEastAsia"/>
          <w:spacing w:val="-3"/>
          <w:kern w:val="2"/>
          <w:sz w:val="36"/>
          <w:szCs w:val="36"/>
          <w:lang w:val="en-US" w:eastAsia="zh-CN" w:bidi="ar-SA"/>
          <w14:textOutline w14:w="6531" w14:cap="flat" w14:cmpd="sng">
            <w14:solidFill>
              <w14:srgbClr w14:val="000000"/>
            </w14:solidFill>
            <w14:prstDash w14:val="solid"/>
            <w14:miter w14:val="0"/>
          </w14:textOutline>
        </w:rPr>
        <w:sectPr>
          <w:pgSz w:w="11906" w:h="16838"/>
          <w:pgMar w:top="1440" w:right="1800" w:bottom="1440" w:left="1800" w:header="851" w:footer="992" w:gutter="0"/>
          <w:pgNumType w:fmt="numberInDash"/>
          <w:cols w:space="425" w:num="1"/>
          <w:docGrid w:type="lines" w:linePitch="312" w:charSpace="0"/>
        </w:sectPr>
      </w:pPr>
    </w:p>
    <w:p>
      <w:pPr>
        <w:pStyle w:val="35"/>
        <w:jc w:val="center"/>
        <w:rPr>
          <w:rFonts w:hint="eastAsia" w:ascii="宋体" w:hAnsi="宋体" w:cs="宋体"/>
          <w:b/>
          <w:sz w:val="28"/>
          <w:szCs w:val="28"/>
        </w:rPr>
      </w:pPr>
      <w:r>
        <w:rPr>
          <w:rFonts w:hint="eastAsia" w:asciiTheme="minorEastAsia" w:hAnsiTheme="minorEastAsia" w:eastAsiaTheme="minorEastAsia" w:cstheme="minorEastAsia"/>
          <w:spacing w:val="-3"/>
          <w:kern w:val="2"/>
          <w:sz w:val="36"/>
          <w:szCs w:val="36"/>
          <w:lang w:val="en-US" w:eastAsia="zh-CN" w:bidi="ar-SA"/>
          <w14:textOutline w14:w="6531" w14:cap="flat" w14:cmpd="sng">
            <w14:solidFill>
              <w14:srgbClr w14:val="000000"/>
            </w14:solidFill>
            <w14:prstDash w14:val="solid"/>
            <w14:miter w14:val="0"/>
          </w14:textOutline>
        </w:rPr>
        <w:t>第六章 投标文件格式</w:t>
      </w:r>
      <w:r>
        <w:rPr>
          <w:rFonts w:hint="eastAsia" w:ascii="宋体" w:hAnsi="宋体" w:cs="宋体"/>
          <w:sz w:val="28"/>
        </w:rPr>
        <mc:AlternateContent>
          <mc:Choice Requires="wps">
            <w:drawing>
              <wp:anchor distT="0" distB="0" distL="114300" distR="114300" simplePos="0" relativeHeight="251660288" behindDoc="0" locked="0" layoutInCell="1" allowOverlap="1">
                <wp:simplePos x="0" y="0"/>
                <wp:positionH relativeFrom="column">
                  <wp:posOffset>4482465</wp:posOffset>
                </wp:positionH>
                <wp:positionV relativeFrom="paragraph">
                  <wp:posOffset>137160</wp:posOffset>
                </wp:positionV>
                <wp:extent cx="825500" cy="404495"/>
                <wp:effectExtent l="5080" t="4445" r="7620" b="10160"/>
                <wp:wrapNone/>
                <wp:docPr id="1" name="文本框 68"/>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sz w:val="36"/>
                                <w:szCs w:val="36"/>
                              </w:rPr>
                            </w:pPr>
                            <w:r>
                              <w:rPr>
                                <w:rFonts w:hint="eastAsia"/>
                                <w:sz w:val="36"/>
                                <w:szCs w:val="36"/>
                              </w:rPr>
                              <w:t>正本</w:t>
                            </w:r>
                          </w:p>
                        </w:txbxContent>
                      </wps:txbx>
                      <wps:bodyPr wrap="square" lIns="91439" tIns="45719" rIns="91439" bIns="45719" upright="1"/>
                    </wps:wsp>
                  </a:graphicData>
                </a:graphic>
              </wp:anchor>
            </w:drawing>
          </mc:Choice>
          <mc:Fallback>
            <w:pict>
              <v:shape id="文本框 68" o:spid="_x0000_s1026" o:spt="202" type="#_x0000_t202" style="position:absolute;left:0pt;margin-left:352.95pt;margin-top:10.8pt;height:31.85pt;width:65pt;z-index:251660288;mso-width-relative:page;mso-height-relative:page;" filled="f" stroked="t" coordsize="21600,21600" o:gfxdata="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cHyfDXAAAACQEAAA8AAAAAAAAAAQAgAAAAIgAAAGRycy9kb3ducmV2LnhtbFBLAQIUABQAAAAI&#10;AIdO4kBA26enJwIAAE8EAAAOAAAAAAAAAAEAIAAAACYBAABkcnMvZTJvRG9jLnhtbFBLBQYAAAAA&#10;BgAGAFkBAAC/BQAAAAA=&#10;">
                <v:fill on="f" focussize="0,0"/>
                <v:stroke color="#000000" joinstyle="miter"/>
                <v:imagedata o:title=""/>
                <o:lock v:ext="edit" aspectratio="f"/>
                <v:textbox inset="7.19992125984252pt,3.59992125984252pt,7.19992125984252pt,3.59992125984252pt">
                  <w:txbxContent>
                    <w:p>
                      <w:pPr>
                        <w:jc w:val="center"/>
                        <w:rPr>
                          <w:rFonts w:hint="eastAsia"/>
                          <w:sz w:val="36"/>
                          <w:szCs w:val="36"/>
                        </w:rPr>
                      </w:pPr>
                      <w:r>
                        <w:rPr>
                          <w:rFonts w:hint="eastAsia"/>
                          <w:sz w:val="36"/>
                          <w:szCs w:val="36"/>
                        </w:rPr>
                        <w:t>正本</w:t>
                      </w:r>
                    </w:p>
                  </w:txbxContent>
                </v:textbox>
              </v:shape>
            </w:pict>
          </mc:Fallback>
        </mc:AlternateContent>
      </w:r>
    </w:p>
    <w:p>
      <w:pPr>
        <w:pStyle w:val="35"/>
        <w:jc w:val="center"/>
        <w:rPr>
          <w:rFonts w:hint="eastAsia" w:ascii="宋体" w:hAnsi="宋体" w:cs="宋体"/>
          <w:sz w:val="28"/>
          <w:szCs w:val="28"/>
          <w:bdr w:val="single" w:color="auto" w:sz="4" w:space="0"/>
        </w:rPr>
      </w:pPr>
    </w:p>
    <w:p>
      <w:pPr>
        <w:pStyle w:val="35"/>
        <w:jc w:val="center"/>
        <w:rPr>
          <w:rFonts w:hint="eastAsia" w:ascii="宋体" w:hAnsi="宋体" w:cs="宋体"/>
          <w:sz w:val="28"/>
          <w:szCs w:val="28"/>
        </w:rPr>
      </w:pPr>
    </w:p>
    <w:p>
      <w:pPr>
        <w:ind w:right="980"/>
        <w:jc w:val="center"/>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（项目名称）</w:t>
      </w:r>
    </w:p>
    <w:p>
      <w:pPr>
        <w:rPr>
          <w:rFonts w:hint="eastAsia" w:ascii="宋体" w:hAnsi="宋体" w:cs="宋体"/>
          <w:color w:val="000000"/>
          <w:sz w:val="28"/>
          <w:szCs w:val="28"/>
        </w:rPr>
      </w:pPr>
      <w:r>
        <w:rPr>
          <w:rFonts w:hint="eastAsia" w:ascii="宋体" w:hAnsi="宋体" w:cs="宋体"/>
          <w:color w:val="000000"/>
          <w:sz w:val="20"/>
        </w:rPr>
        <w:t xml:space="preserve">             </w:t>
      </w:r>
    </w:p>
    <w:p>
      <w:pPr>
        <w:ind w:firstLine="280" w:firstLineChars="100"/>
        <w:rPr>
          <w:rFonts w:hint="eastAsia" w:ascii="宋体" w:hAnsi="宋体" w:cs="宋体"/>
          <w:color w:val="000000"/>
          <w:sz w:val="28"/>
          <w:szCs w:val="28"/>
          <w:u w:val="single"/>
        </w:rPr>
      </w:pPr>
      <w:r>
        <w:rPr>
          <w:rFonts w:hint="eastAsia" w:ascii="宋体" w:hAnsi="宋体" w:cs="宋体"/>
          <w:color w:val="000000"/>
          <w:sz w:val="28"/>
          <w:szCs w:val="28"/>
        </w:rPr>
        <w:t xml:space="preserve">     </w:t>
      </w:r>
      <w:r>
        <w:rPr>
          <w:rFonts w:hint="eastAsia" w:ascii="宋体" w:hAnsi="宋体" w:cs="宋体"/>
          <w:color w:val="000000"/>
          <w:sz w:val="28"/>
          <w:szCs w:val="28"/>
          <w:lang w:eastAsia="zh-CN"/>
        </w:rPr>
        <w:t>招标文件</w:t>
      </w:r>
      <w:r>
        <w:rPr>
          <w:rFonts w:hint="eastAsia" w:ascii="宋体" w:hAnsi="宋体" w:cs="宋体"/>
          <w:color w:val="000000"/>
          <w:sz w:val="28"/>
          <w:szCs w:val="28"/>
        </w:rPr>
        <w:t xml:space="preserve">编号： </w:t>
      </w:r>
      <w:r>
        <w:rPr>
          <w:rFonts w:hint="eastAsia" w:ascii="宋体" w:hAnsi="宋体" w:cs="宋体"/>
          <w:color w:val="000000"/>
          <w:sz w:val="28"/>
          <w:szCs w:val="28"/>
          <w:u w:val="single"/>
        </w:rPr>
        <w:t xml:space="preserve">                      </w:t>
      </w:r>
    </w:p>
    <w:p>
      <w:pPr>
        <w:rPr>
          <w:rFonts w:hint="eastAsia" w:ascii="宋体" w:hAnsi="宋体" w:cs="宋体"/>
          <w:color w:val="000000"/>
          <w:sz w:val="20"/>
        </w:rPr>
      </w:pPr>
    </w:p>
    <w:p>
      <w:pPr>
        <w:rPr>
          <w:rFonts w:hint="eastAsia" w:ascii="宋体" w:hAnsi="宋体" w:cs="宋体"/>
          <w:color w:val="000000"/>
          <w:sz w:val="20"/>
        </w:rPr>
      </w:pPr>
    </w:p>
    <w:p>
      <w:pPr>
        <w:pStyle w:val="2"/>
        <w:rPr>
          <w:rFonts w:hint="eastAsia"/>
        </w:rPr>
      </w:pPr>
    </w:p>
    <w:p>
      <w:pPr>
        <w:rPr>
          <w:rFonts w:hint="eastAsia" w:ascii="宋体" w:hAnsi="宋体" w:cs="宋体"/>
          <w:color w:val="000000"/>
          <w:sz w:val="20"/>
        </w:rPr>
      </w:pPr>
    </w:p>
    <w:p>
      <w:pPr>
        <w:rPr>
          <w:rFonts w:hint="eastAsia" w:ascii="宋体" w:hAnsi="宋体" w:cs="宋体"/>
          <w:color w:val="000000"/>
          <w:sz w:val="20"/>
        </w:rPr>
      </w:pPr>
    </w:p>
    <w:p>
      <w:pPr>
        <w:rPr>
          <w:rFonts w:hint="eastAsia" w:ascii="宋体" w:hAnsi="宋体" w:cs="宋体"/>
          <w:color w:val="000000"/>
          <w:sz w:val="20"/>
        </w:rPr>
      </w:pPr>
    </w:p>
    <w:p>
      <w:pPr>
        <w:jc w:val="center"/>
        <w:rPr>
          <w:rFonts w:hint="eastAsia" w:ascii="宋体" w:hAnsi="宋体" w:cs="宋体"/>
          <w:b/>
          <w:bCs/>
          <w:color w:val="000000"/>
          <w:sz w:val="44"/>
          <w:szCs w:val="44"/>
        </w:rPr>
      </w:pPr>
      <w:r>
        <w:rPr>
          <w:rFonts w:hint="eastAsia" w:ascii="宋体" w:hAnsi="宋体" w:cs="宋体"/>
          <w:b/>
          <w:bCs/>
          <w:color w:val="000000"/>
          <w:sz w:val="44"/>
          <w:szCs w:val="44"/>
        </w:rPr>
        <w:t>投  标  文  件</w:t>
      </w:r>
    </w:p>
    <w:p>
      <w:pPr>
        <w:rPr>
          <w:rFonts w:hint="eastAsia" w:ascii="宋体" w:hAnsi="宋体" w:cs="宋体"/>
          <w:bCs/>
          <w:color w:val="000000"/>
          <w:sz w:val="30"/>
          <w:szCs w:val="30"/>
        </w:rPr>
      </w:pPr>
    </w:p>
    <w:p>
      <w:pPr>
        <w:rPr>
          <w:rFonts w:hint="eastAsia" w:ascii="宋体" w:hAnsi="宋体" w:cs="宋体"/>
          <w:bCs/>
          <w:color w:val="000000"/>
          <w:sz w:val="30"/>
          <w:szCs w:val="30"/>
        </w:rPr>
      </w:pPr>
    </w:p>
    <w:p>
      <w:pPr>
        <w:pStyle w:val="2"/>
        <w:rPr>
          <w:rFonts w:hint="eastAsia" w:ascii="宋体" w:hAnsi="宋体" w:cs="宋体"/>
          <w:bCs/>
          <w:color w:val="000000"/>
          <w:sz w:val="30"/>
          <w:szCs w:val="30"/>
        </w:rPr>
      </w:pPr>
    </w:p>
    <w:p>
      <w:pPr>
        <w:rPr>
          <w:rFonts w:hint="eastAsia" w:ascii="宋体" w:hAnsi="宋体" w:cs="宋体"/>
          <w:bCs/>
          <w:color w:val="000000"/>
          <w:sz w:val="30"/>
          <w:szCs w:val="30"/>
        </w:rPr>
      </w:pPr>
    </w:p>
    <w:p>
      <w:pPr>
        <w:jc w:val="both"/>
        <w:rPr>
          <w:rFonts w:hint="eastAsia" w:ascii="宋体" w:hAnsi="宋体" w:cs="宋体"/>
          <w:color w:val="000000"/>
          <w:sz w:val="28"/>
          <w:szCs w:val="28"/>
          <w:u w:val="single"/>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pPr>
        <w:jc w:val="both"/>
        <w:rPr>
          <w:rFonts w:hint="eastAsia" w:ascii="宋体" w:hAnsi="宋体" w:cs="宋体"/>
          <w:color w:val="000000"/>
          <w:sz w:val="28"/>
          <w:szCs w:val="28"/>
        </w:rPr>
      </w:pPr>
    </w:p>
    <w:p>
      <w:pPr>
        <w:jc w:val="both"/>
        <w:rPr>
          <w:rFonts w:hint="eastAsia"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r>
        <w:rPr>
          <w:rFonts w:hint="eastAsia" w:ascii="宋体" w:hAnsi="宋体" w:cs="宋体"/>
          <w:color w:val="000000"/>
          <w:sz w:val="28"/>
          <w:szCs w:val="28"/>
          <w:lang w:val="en-US" w:eastAsia="zh-CN"/>
        </w:rPr>
        <w:t>并</w:t>
      </w:r>
      <w:r>
        <w:rPr>
          <w:rFonts w:hint="eastAsia" w:ascii="宋体" w:hAnsi="宋体" w:cs="宋体"/>
          <w:color w:val="000000"/>
          <w:sz w:val="28"/>
          <w:szCs w:val="28"/>
        </w:rPr>
        <w:t>盖章）</w:t>
      </w:r>
    </w:p>
    <w:p>
      <w:pPr>
        <w:pStyle w:val="2"/>
        <w:jc w:val="both"/>
        <w:rPr>
          <w:rFonts w:hint="eastAsia" w:ascii="宋体" w:hAnsi="宋体" w:cs="宋体"/>
          <w:color w:val="000000"/>
          <w:sz w:val="28"/>
          <w:szCs w:val="28"/>
        </w:rPr>
      </w:pPr>
    </w:p>
    <w:p>
      <w:pPr>
        <w:jc w:val="center"/>
        <w:rPr>
          <w:rFonts w:hint="eastAsia" w:ascii="宋体" w:hAnsi="宋体" w:cs="宋体"/>
          <w:color w:val="000000"/>
        </w:rPr>
      </w:pPr>
      <w:r>
        <w:rPr>
          <w:rFonts w:hint="eastAsia" w:ascii="宋体" w:hAnsi="宋体" w:cs="宋体"/>
          <w:color w:val="000000"/>
        </w:rPr>
        <w:t xml:space="preserve">      </w:t>
      </w:r>
    </w:p>
    <w:p>
      <w:pPr>
        <w:jc w:val="center"/>
        <w:rPr>
          <w:rFonts w:hint="eastAsia" w:ascii="宋体" w:hAnsi="宋体" w:cs="宋体"/>
          <w:color w:val="000000"/>
        </w:rPr>
      </w:pPr>
    </w:p>
    <w:p>
      <w:pPr>
        <w:jc w:val="center"/>
        <w:rPr>
          <w:rFonts w:hint="eastAsia" w:ascii="宋体" w:hAnsi="宋体" w:cs="宋体"/>
          <w:color w:val="000000"/>
          <w:sz w:val="28"/>
          <w:szCs w:val="28"/>
        </w:rPr>
      </w:pPr>
      <w:r>
        <w:rPr>
          <w:rFonts w:hint="eastAsia" w:ascii="宋体" w:hAnsi="宋体" w:cs="宋体"/>
          <w:color w:val="000000"/>
          <w:sz w:val="28"/>
          <w:szCs w:val="28"/>
        </w:rPr>
        <w:t xml:space="preserve"> 年        月        日</w:t>
      </w:r>
    </w:p>
    <w:p>
      <w:pPr>
        <w:pStyle w:val="5"/>
        <w:overflowPunct w:val="0"/>
        <w:snapToGrid w:val="0"/>
        <w:spacing w:line="360" w:lineRule="auto"/>
        <w:ind w:firstLine="0"/>
        <w:rPr>
          <w:rFonts w:hint="eastAsia" w:ascii="宋体" w:hAnsi="宋体" w:eastAsia="宋体" w:cs="宋体"/>
          <w:color w:val="000000"/>
          <w:sz w:val="24"/>
          <w:szCs w:val="24"/>
          <w:lang w:eastAsia="zh-CN"/>
        </w:rPr>
        <w:sectPr>
          <w:pgSz w:w="11906" w:h="16838"/>
          <w:pgMar w:top="1440" w:right="1800" w:bottom="1440" w:left="1800" w:header="851" w:footer="992" w:gutter="0"/>
          <w:pgNumType w:fmt="numberInDash"/>
          <w:cols w:space="425" w:num="1"/>
          <w:docGrid w:type="lines" w:linePitch="312" w:charSpace="0"/>
        </w:sectPr>
      </w:pPr>
    </w:p>
    <w:p>
      <w:pPr>
        <w:jc w:val="center"/>
        <w:rPr>
          <w:rFonts w:asciiTheme="minorEastAsia" w:hAnsiTheme="minorEastAsia"/>
          <w:sz w:val="28"/>
          <w:szCs w:val="28"/>
        </w:rPr>
      </w:pPr>
      <w:r>
        <w:rPr>
          <w:rFonts w:hint="eastAsia" w:asciiTheme="minorEastAsia" w:hAnsiTheme="minorEastAsia"/>
          <w:sz w:val="28"/>
          <w:szCs w:val="28"/>
        </w:rPr>
        <w:t>目录</w:t>
      </w:r>
    </w:p>
    <w:p>
      <w:pPr>
        <w:spacing w:line="360" w:lineRule="auto"/>
        <w:ind w:firstLine="480" w:firstLineChars="200"/>
        <w:rPr>
          <w:rFonts w:asciiTheme="minorEastAsia" w:hAnsiTheme="minorEastAsia"/>
          <w:szCs w:val="21"/>
        </w:rPr>
      </w:pPr>
      <w:r>
        <w:rPr>
          <w:rFonts w:hint="eastAsia" w:asciiTheme="minorEastAsia" w:hAnsiTheme="minorEastAsia"/>
          <w:szCs w:val="21"/>
        </w:rPr>
        <w:t>1、投标书</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2、开标一览表</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、法人或者非法人组织的营业执照等证明文件或自然人的身份证明</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、法定代表人身份证明书</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、法定代表人授权委托书</w:t>
      </w:r>
    </w:p>
    <w:p>
      <w:pPr>
        <w:spacing w:line="360" w:lineRule="auto"/>
        <w:ind w:firstLine="480" w:firstLineChars="200"/>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、投标保证承诺书</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、具有良好的商业信誉和健全的财务会计制度</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、具有履行合同所必需的设备和专业技术能力</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、依法缴纳社会保障资金和税收的记录</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、无重大违法记录的承诺书</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w:t>
      </w:r>
      <w:r>
        <w:rPr>
          <w:rFonts w:hint="eastAsia" w:asciiTheme="minorEastAsia" w:hAnsiTheme="minorEastAsia"/>
          <w:szCs w:val="21"/>
        </w:rPr>
        <w:t>、投标保证金递交证明</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2</w:t>
      </w:r>
      <w:r>
        <w:rPr>
          <w:rFonts w:hint="eastAsia" w:asciiTheme="minorEastAsia" w:hAnsiTheme="minorEastAsia"/>
          <w:szCs w:val="21"/>
        </w:rPr>
        <w:t>、商务、技术偏离说明表</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3</w:t>
      </w:r>
      <w:r>
        <w:rPr>
          <w:rFonts w:hint="eastAsia" w:asciiTheme="minorEastAsia" w:hAnsiTheme="minorEastAsia"/>
          <w:szCs w:val="21"/>
        </w:rPr>
        <w:t>、政府采购政策文件</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4</w:t>
      </w:r>
      <w:r>
        <w:rPr>
          <w:rFonts w:hint="eastAsia" w:asciiTheme="minorEastAsia" w:hAnsiTheme="minorEastAsia"/>
          <w:szCs w:val="21"/>
        </w:rPr>
        <w:t>、技术文件</w:t>
      </w:r>
      <w:r>
        <w:rPr>
          <w:rFonts w:hint="eastAsia" w:asciiTheme="minorEastAsia" w:hAnsiTheme="minorEastAsia"/>
          <w:szCs w:val="21"/>
        </w:rPr>
        <w:tab/>
      </w:r>
    </w:p>
    <w:p>
      <w:pPr>
        <w:spacing w:line="360" w:lineRule="auto"/>
        <w:ind w:firstLine="480" w:firstLineChars="200"/>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5</w:t>
      </w:r>
      <w:r>
        <w:rPr>
          <w:rFonts w:hint="eastAsia" w:asciiTheme="minorEastAsia" w:hAnsiTheme="minorEastAsia"/>
          <w:szCs w:val="21"/>
        </w:rPr>
        <w:t>、商务能力</w:t>
      </w:r>
      <w:r>
        <w:rPr>
          <w:rFonts w:hint="eastAsia" w:asciiTheme="minorEastAsia" w:hAnsiTheme="minorEastAsia"/>
          <w:szCs w:val="21"/>
        </w:rPr>
        <w:tab/>
      </w:r>
    </w:p>
    <w:p>
      <w:pPr>
        <w:pStyle w:val="4"/>
        <w:numPr>
          <w:ilvl w:val="1"/>
          <w:numId w:val="0"/>
        </w:numPr>
        <w:tabs>
          <w:tab w:val="clear" w:pos="720"/>
          <w:tab w:val="clear" w:pos="1080"/>
        </w:tabs>
        <w:spacing w:before="0"/>
        <w:ind w:left="0" w:leftChars="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w:t>
      </w:r>
      <w:r>
        <w:rPr>
          <w:rFonts w:hint="eastAsia" w:ascii="Times New Roman" w:hAnsi="Times New Roman" w:eastAsia="宋体" w:cs="宋体"/>
          <w:caps w:val="0"/>
          <w:smallCaps w:val="0"/>
          <w:color w:val="auto"/>
          <w:sz w:val="24"/>
          <w:szCs w:val="24"/>
          <w:highlight w:val="none"/>
          <w:lang w:val="en-US" w:eastAsia="zh-CN"/>
        </w:rPr>
        <w:t>兵团政府采购供应商信用承诺函</w:t>
      </w: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pStyle w:val="4"/>
        <w:numPr>
          <w:ilvl w:val="1"/>
          <w:numId w:val="0"/>
        </w:numPr>
        <w:tabs>
          <w:tab w:val="clear" w:pos="720"/>
          <w:tab w:val="clear" w:pos="1080"/>
        </w:tabs>
        <w:spacing w:before="0"/>
        <w:ind w:left="0" w:leftChars="0" w:firstLine="0" w:firstLineChars="0"/>
        <w:jc w:val="both"/>
        <w:rPr>
          <w:rFonts w:hint="eastAsia" w:cs="宋体" w:asciiTheme="minorEastAsia" w:hAnsiTheme="minorEastAsia" w:eastAsiaTheme="minorEastAsia"/>
          <w:sz w:val="24"/>
          <w:szCs w:val="24"/>
        </w:rPr>
      </w:pPr>
      <w:bookmarkStart w:id="63" w:name="_Toc144464274"/>
    </w:p>
    <w:p>
      <w:pPr>
        <w:pStyle w:val="4"/>
        <w:numPr>
          <w:ilvl w:val="1"/>
          <w:numId w:val="0"/>
        </w:numPr>
        <w:tabs>
          <w:tab w:val="clear" w:pos="720"/>
          <w:tab w:val="clear" w:pos="1080"/>
        </w:tabs>
        <w:spacing w:before="0"/>
        <w:ind w:left="0" w:leftChars="0" w:firstLine="480" w:firstLineChars="200"/>
        <w:jc w:val="both"/>
        <w:rPr>
          <w:rFonts w:hint="eastAsia" w:cs="宋体" w:asciiTheme="minorEastAsia" w:hAnsiTheme="minorEastAsia" w:eastAsiaTheme="minorEastAsia"/>
          <w:sz w:val="24"/>
          <w:szCs w:val="24"/>
        </w:rPr>
      </w:pPr>
    </w:p>
    <w:p>
      <w:pPr>
        <w:pStyle w:val="4"/>
        <w:numPr>
          <w:ilvl w:val="1"/>
          <w:numId w:val="0"/>
        </w:numPr>
        <w:tabs>
          <w:tab w:val="clear" w:pos="720"/>
          <w:tab w:val="clear" w:pos="1080"/>
        </w:tabs>
        <w:spacing w:before="0"/>
        <w:ind w:left="0" w:leftChars="0"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1、投标书</w:t>
      </w:r>
      <w:bookmarkEnd w:id="63"/>
    </w:p>
    <w:p>
      <w:pPr>
        <w:tabs>
          <w:tab w:val="left" w:pos="5580"/>
        </w:tabs>
        <w:spacing w:line="360" w:lineRule="auto"/>
        <w:ind w:left="1080" w:hanging="1080"/>
        <w:rPr>
          <w:rFonts w:cs="宋体" w:asciiTheme="minorEastAsia" w:hAnsiTheme="minorEastAsia"/>
          <w:sz w:val="24"/>
          <w:szCs w:val="24"/>
        </w:rPr>
      </w:pPr>
      <w:r>
        <w:rPr>
          <w:rFonts w:hint="eastAsia" w:cs="宋体" w:asciiTheme="minorEastAsia" w:hAnsiTheme="minorEastAsia"/>
          <w:sz w:val="24"/>
          <w:szCs w:val="24"/>
        </w:rPr>
        <w:t>致：（招标人名称）</w:t>
      </w:r>
    </w:p>
    <w:p>
      <w:pPr>
        <w:pStyle w:val="9"/>
        <w:tabs>
          <w:tab w:val="left" w:pos="5580"/>
        </w:tabs>
        <w:spacing w:line="360" w:lineRule="auto"/>
        <w:ind w:left="2" w:leftChars="1"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根据贵方</w:t>
      </w:r>
      <w:r>
        <w:rPr>
          <w:rFonts w:hint="eastAsia" w:cs="宋体" w:asciiTheme="minorEastAsia" w:hAnsiTheme="minorEastAsia" w:eastAsiaTheme="minorEastAsia"/>
          <w:sz w:val="24"/>
          <w:szCs w:val="24"/>
          <w:u w:val="single"/>
        </w:rPr>
        <w:t xml:space="preserve">  (项目名称、项目编号)  </w:t>
      </w:r>
      <w:r>
        <w:rPr>
          <w:rFonts w:hint="eastAsia" w:cs="宋体" w:asciiTheme="minorEastAsia" w:hAnsiTheme="minorEastAsia" w:eastAsiaTheme="minorEastAsia"/>
          <w:sz w:val="24"/>
          <w:szCs w:val="24"/>
        </w:rPr>
        <w:t>项目的招标公告,签字代表</w:t>
      </w:r>
      <w:r>
        <w:rPr>
          <w:rFonts w:hint="eastAsia" w:cs="宋体" w:asciiTheme="minorEastAsia" w:hAnsiTheme="minorEastAsia" w:eastAsiaTheme="minorEastAsia"/>
          <w:sz w:val="24"/>
          <w:szCs w:val="24"/>
          <w:u w:val="single"/>
        </w:rPr>
        <w:t xml:space="preserve">  (姓名、职务)  </w:t>
      </w:r>
      <w:r>
        <w:rPr>
          <w:rFonts w:hint="eastAsia" w:cs="宋体" w:asciiTheme="minorEastAsia" w:hAnsiTheme="minorEastAsia" w:eastAsiaTheme="minorEastAsia"/>
          <w:sz w:val="24"/>
          <w:szCs w:val="24"/>
        </w:rPr>
        <w:t>经正式授权并代表投标人</w:t>
      </w:r>
      <w:r>
        <w:rPr>
          <w:rFonts w:hint="eastAsia" w:cs="宋体" w:asciiTheme="minorEastAsia" w:hAnsiTheme="minorEastAsia" w:eastAsiaTheme="minorEastAsia"/>
          <w:sz w:val="24"/>
          <w:szCs w:val="24"/>
          <w:u w:val="single"/>
        </w:rPr>
        <w:t xml:space="preserve">  （名称、地址）  </w:t>
      </w:r>
      <w:r>
        <w:rPr>
          <w:rFonts w:hint="eastAsia" w:cs="宋体" w:asciiTheme="minorEastAsia" w:hAnsiTheme="minorEastAsia" w:eastAsiaTheme="minorEastAsia"/>
          <w:sz w:val="24"/>
          <w:szCs w:val="24"/>
        </w:rPr>
        <w:t>在政采云平台提交加密版电子投标文件。</w:t>
      </w:r>
    </w:p>
    <w:p>
      <w:pPr>
        <w:pStyle w:val="9"/>
        <w:tabs>
          <w:tab w:val="left" w:pos="5580"/>
        </w:tabs>
        <w:spacing w:line="360" w:lineRule="auto"/>
        <w:ind w:left="2" w:leftChars="1"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据此，签字代表宣布同意如下：</w:t>
      </w:r>
    </w:p>
    <w:p>
      <w:pPr>
        <w:pStyle w:val="9"/>
        <w:tabs>
          <w:tab w:val="left" w:pos="5580"/>
        </w:tabs>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1、附投标分项报价表中规定的应提供服务或货物的投标总价与开标一览表相一致。</w:t>
      </w:r>
    </w:p>
    <w:p>
      <w:pPr>
        <w:pStyle w:val="9"/>
        <w:tabs>
          <w:tab w:val="left" w:pos="558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2、联合体中的大中型企业和其他自然人、法人或者非法人组织，与联合体中的小型、微型企业之间（存在、不存在）投资关系（如果联合体的话）。</w:t>
      </w:r>
    </w:p>
    <w:p>
      <w:pPr>
        <w:pStyle w:val="9"/>
        <w:tabs>
          <w:tab w:val="left" w:pos="558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3、已详细审查全部招标文件，包括所有更正公告、澄清（修改）公告及中止（暂停）公告（如果有的话），完全理解并同意放弃对这方面有不明、误解的权利。</w:t>
      </w:r>
    </w:p>
    <w:p>
      <w:pPr>
        <w:pStyle w:val="9"/>
        <w:tabs>
          <w:tab w:val="left" w:pos="558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4、我方不是为本项目提供整体设计、规范编制或者项目管理、监理、检测等服务的投标人，我方不是采购代理机构的附属机构。</w:t>
      </w:r>
    </w:p>
    <w:p>
      <w:pPr>
        <w:pStyle w:val="9"/>
        <w:tabs>
          <w:tab w:val="left" w:pos="558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5、按照招标文件的规定，在中标后向贵方一次性支付招标代理费。</w:t>
      </w:r>
    </w:p>
    <w:p>
      <w:pPr>
        <w:pStyle w:val="9"/>
        <w:tabs>
          <w:tab w:val="left" w:pos="558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6、按照贵方可能的要求，提供与投标有关的一切数据或资料，完全理解贵方不一定接受最低价的投标或收到的任何投标。</w:t>
      </w:r>
    </w:p>
    <w:p>
      <w:pPr>
        <w:pStyle w:val="9"/>
        <w:tabs>
          <w:tab w:val="left" w:pos="558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7、在投标有效期内不修改、撤销投标文件。按照招标文件的规定履行合同责任和义务。</w:t>
      </w:r>
    </w:p>
    <w:p>
      <w:pPr>
        <w:pStyle w:val="9"/>
        <w:tabs>
          <w:tab w:val="left" w:pos="5580"/>
        </w:tabs>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8、完全理解并无条件承担中标后不依法与采购人签订合同的法律后果。</w:t>
      </w:r>
    </w:p>
    <w:p>
      <w:pPr>
        <w:pStyle w:val="9"/>
        <w:tabs>
          <w:tab w:val="left" w:pos="5580"/>
        </w:tabs>
        <w:spacing w:line="360" w:lineRule="auto"/>
        <w:rPr>
          <w:rFonts w:hint="default" w:cs="宋体" w:asciiTheme="minorEastAsia" w:hAnsiTheme="minorEastAsia" w:eastAsiaTheme="minorEastAsia"/>
          <w:sz w:val="24"/>
          <w:szCs w:val="24"/>
          <w:u w:val="single"/>
          <w:lang w:val="en-US" w:eastAsia="zh-CN"/>
        </w:rPr>
      </w:pPr>
      <w:r>
        <w:rPr>
          <w:rFonts w:hint="eastAsia" w:cs="宋体" w:asciiTheme="minorEastAsia" w:hAnsiTheme="minorEastAsia" w:eastAsiaTheme="minorEastAsia"/>
          <w:sz w:val="24"/>
          <w:szCs w:val="24"/>
          <w:lang w:val="en-US" w:eastAsia="zh-CN"/>
        </w:rPr>
        <w:t>9、我方响应招标文件，投标有效期：</w:t>
      </w:r>
      <w:r>
        <w:rPr>
          <w:rFonts w:hint="eastAsia" w:cs="宋体" w:asciiTheme="minorEastAsia" w:hAnsiTheme="minorEastAsia" w:eastAsiaTheme="minorEastAsia"/>
          <w:sz w:val="24"/>
          <w:szCs w:val="24"/>
          <w:u w:val="single"/>
          <w:lang w:val="en-US" w:eastAsia="zh-CN"/>
        </w:rPr>
        <w:t xml:space="preserve">   90   </w:t>
      </w:r>
      <w:r>
        <w:rPr>
          <w:rFonts w:hint="eastAsia" w:cs="宋体" w:asciiTheme="minorEastAsia" w:hAnsiTheme="minorEastAsia" w:eastAsiaTheme="minorEastAsia"/>
          <w:sz w:val="24"/>
          <w:szCs w:val="24"/>
          <w:u w:val="none"/>
          <w:lang w:val="en-US" w:eastAsia="zh-CN"/>
        </w:rPr>
        <w:t>日历天。</w:t>
      </w:r>
    </w:p>
    <w:p>
      <w:pPr>
        <w:pStyle w:val="9"/>
        <w:tabs>
          <w:tab w:val="left" w:pos="5580"/>
        </w:tabs>
        <w:spacing w:line="360" w:lineRule="auto"/>
        <w:ind w:left="379" w:leftChars="68" w:hanging="216" w:hangingChars="9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与本投标有关的一切正式往来信函请寄：</w:t>
      </w:r>
    </w:p>
    <w:p>
      <w:pPr>
        <w:pStyle w:val="9"/>
        <w:tabs>
          <w:tab w:val="left" w:pos="5580"/>
        </w:tabs>
        <w:spacing w:line="360" w:lineRule="auto"/>
        <w:ind w:left="161" w:leftChars="6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     传真：</w:t>
      </w:r>
    </w:p>
    <w:p>
      <w:pPr>
        <w:pStyle w:val="9"/>
        <w:tabs>
          <w:tab w:val="left" w:pos="5580"/>
        </w:tabs>
        <w:spacing w:line="360" w:lineRule="auto"/>
        <w:ind w:left="161" w:leftChars="6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联系电话（座机）：      联系电话（手机）：</w:t>
      </w:r>
    </w:p>
    <w:p>
      <w:pPr>
        <w:pStyle w:val="9"/>
        <w:tabs>
          <w:tab w:val="left" w:pos="5580"/>
        </w:tabs>
        <w:spacing w:line="360" w:lineRule="auto"/>
        <w:ind w:left="161" w:leftChars="67"/>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电子函件：</w:t>
      </w:r>
    </w:p>
    <w:p>
      <w:pPr>
        <w:pStyle w:val="9"/>
        <w:tabs>
          <w:tab w:val="left" w:pos="5580"/>
        </w:tabs>
        <w:spacing w:line="360" w:lineRule="auto"/>
        <w:ind w:left="161" w:leftChars="6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法定代表人或委托代理人（签字或签章）：</w:t>
      </w:r>
    </w:p>
    <w:p>
      <w:pPr>
        <w:pStyle w:val="9"/>
        <w:tabs>
          <w:tab w:val="left" w:pos="5580"/>
        </w:tabs>
        <w:spacing w:line="360" w:lineRule="auto"/>
        <w:ind w:left="161" w:leftChars="6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投标人（盖公章）：</w:t>
      </w:r>
    </w:p>
    <w:p>
      <w:pPr>
        <w:pStyle w:val="9"/>
        <w:tabs>
          <w:tab w:val="left" w:pos="5580"/>
        </w:tabs>
        <w:spacing w:line="360" w:lineRule="auto"/>
        <w:ind w:left="161" w:leftChars="67"/>
        <w:rPr>
          <w:rFonts w:asciiTheme="minorEastAsia" w:hAnsiTheme="minorEastAsia" w:eastAsiaTheme="minorEastAsia"/>
          <w:sz w:val="24"/>
          <w:szCs w:val="24"/>
        </w:rPr>
      </w:pPr>
      <w:r>
        <w:rPr>
          <w:rFonts w:hint="eastAsia" w:cs="宋体" w:asciiTheme="minorEastAsia" w:hAnsiTheme="minorEastAsia" w:eastAsiaTheme="minorEastAsia"/>
          <w:sz w:val="24"/>
          <w:szCs w:val="24"/>
        </w:rPr>
        <w:t>日期：</w:t>
      </w:r>
    </w:p>
    <w:p>
      <w:pPr>
        <w:spacing w:line="360" w:lineRule="auto"/>
        <w:rPr>
          <w:rFonts w:asciiTheme="minorEastAsia" w:hAnsiTheme="minorEastAsia"/>
          <w:sz w:val="24"/>
          <w:szCs w:val="24"/>
        </w:rPr>
      </w:pP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bookmarkStart w:id="64" w:name="_Toc797117497"/>
      <w:bookmarkStart w:id="65" w:name="_Toc144464275"/>
      <w:bookmarkStart w:id="66" w:name="_Toc518923108"/>
      <w:r>
        <w:rPr>
          <w:rFonts w:hint="eastAsia" w:cs="宋体" w:asciiTheme="minorEastAsia" w:hAnsiTheme="minorEastAsia" w:eastAsiaTheme="minorEastAsia"/>
          <w:sz w:val="24"/>
          <w:szCs w:val="24"/>
        </w:rPr>
        <w:t>2、开标一览表</w:t>
      </w:r>
      <w:bookmarkEnd w:id="64"/>
      <w:bookmarkEnd w:id="65"/>
    </w:p>
    <w:bookmarkEnd w:id="66"/>
    <w:p>
      <w:pPr>
        <w:pStyle w:val="9"/>
        <w:tabs>
          <w:tab w:val="left" w:pos="5580"/>
        </w:tabs>
        <w:spacing w:line="360" w:lineRule="auto"/>
        <w:rPr>
          <w:rFonts w:cs="宋体" w:asciiTheme="minorEastAsia" w:hAnsiTheme="minorEastAsia" w:eastAsiaTheme="minorEastAsia"/>
          <w:sz w:val="24"/>
          <w:szCs w:val="24"/>
        </w:rPr>
      </w:pPr>
    </w:p>
    <w:p>
      <w:pPr>
        <w:pStyle w:val="45"/>
        <w:spacing w:line="360" w:lineRule="auto"/>
        <w:ind w:left="0" w:leftChars="0" w:firstLine="0" w:firstLineChars="0"/>
        <w:rPr>
          <w:rFonts w:cs="宋体" w:asciiTheme="minorEastAsia" w:hAnsiTheme="minorEastAsia" w:eastAsiaTheme="minorEastAsia"/>
          <w:color w:val="000000" w:themeColor="text1"/>
          <w:sz w:val="24"/>
          <w:szCs w:val="24"/>
          <w14:textFill>
            <w14:solidFill>
              <w14:schemeClr w14:val="tx1"/>
            </w14:solidFill>
          </w14:textFill>
        </w:rPr>
      </w:pPr>
      <w:bookmarkStart w:id="67" w:name="_Hlt520356241"/>
      <w:bookmarkEnd w:id="67"/>
      <w:r>
        <w:rPr>
          <w:rFonts w:hint="eastAsia" w:cs="宋体" w:asciiTheme="minorEastAsia" w:hAnsiTheme="minorEastAsia" w:eastAsiaTheme="minorEastAsia"/>
          <w:color w:val="000000" w:themeColor="text1"/>
          <w:sz w:val="24"/>
          <w:szCs w:val="24"/>
          <w14:textFill>
            <w14:solidFill>
              <w14:schemeClr w14:val="tx1"/>
            </w14:solidFill>
          </w14:textFill>
        </w:rPr>
        <w:t>项目编号：</w:t>
      </w:r>
    </w:p>
    <w:p>
      <w:pPr>
        <w:pStyle w:val="45"/>
        <w:spacing w:line="360" w:lineRule="auto"/>
        <w:ind w:left="0" w:leftChars="0" w:firstLine="0" w:firstLineChars="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 xml:space="preserve">项目名称：                                              </w:t>
      </w:r>
    </w:p>
    <w:tbl>
      <w:tblPr>
        <w:tblStyle w:val="1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10" w:type="dxa"/>
            <w:tcBorders>
              <w:bottom w:val="single" w:color="auto" w:sz="4" w:space="0"/>
            </w:tcBorders>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项目名称</w:t>
            </w:r>
          </w:p>
        </w:tc>
        <w:tc>
          <w:tcPr>
            <w:tcW w:w="5954" w:type="dxa"/>
            <w:tcBorders>
              <w:bottom w:val="single" w:color="auto" w:sz="4" w:space="0"/>
            </w:tcBorders>
            <w:vAlign w:val="center"/>
          </w:tcPr>
          <w:p>
            <w:pPr>
              <w:pStyle w:val="47"/>
              <w:tabs>
                <w:tab w:val="left" w:pos="1337"/>
              </w:tabs>
              <w:spacing w:line="400" w:lineRule="exact"/>
              <w:rPr>
                <w:rFonts w:cs="宋体"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10" w:type="dxa"/>
            <w:vAlign w:val="center"/>
          </w:tcPr>
          <w:p>
            <w:pPr>
              <w:pStyle w:val="47"/>
              <w:tabs>
                <w:tab w:val="left" w:pos="1337"/>
              </w:tabs>
              <w:spacing w:line="400" w:lineRule="exact"/>
              <w:jc w:val="center"/>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报价（元）</w:t>
            </w:r>
          </w:p>
        </w:tc>
        <w:tc>
          <w:tcPr>
            <w:tcW w:w="5954" w:type="dxa"/>
            <w:vAlign w:val="center"/>
          </w:tcPr>
          <w:p>
            <w:pPr>
              <w:pStyle w:val="47"/>
              <w:tabs>
                <w:tab w:val="left" w:pos="1337"/>
              </w:tabs>
              <w:spacing w:line="400"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小写：</w:t>
            </w:r>
          </w:p>
          <w:p>
            <w:pPr>
              <w:pStyle w:val="47"/>
              <w:tabs>
                <w:tab w:val="left" w:pos="1337"/>
              </w:tabs>
              <w:spacing w:line="400"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10" w:type="dxa"/>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合同履行期限</w:t>
            </w:r>
          </w:p>
        </w:tc>
        <w:tc>
          <w:tcPr>
            <w:tcW w:w="5954" w:type="dxa"/>
            <w:vAlign w:val="center"/>
          </w:tcPr>
          <w:p>
            <w:pPr>
              <w:pStyle w:val="47"/>
              <w:tabs>
                <w:tab w:val="left" w:pos="1337"/>
              </w:tabs>
              <w:spacing w:line="400" w:lineRule="exact"/>
              <w:rPr>
                <w:rFonts w:cs="宋体"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64" w:type="dxa"/>
            <w:gridSpan w:val="2"/>
            <w:vAlign w:val="center"/>
          </w:tcPr>
          <w:p>
            <w:pPr>
              <w:pStyle w:val="47"/>
              <w:tabs>
                <w:tab w:val="left" w:pos="1337"/>
              </w:tabs>
              <w:spacing w:line="400"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备注：</w:t>
            </w:r>
          </w:p>
        </w:tc>
      </w:tr>
    </w:tbl>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投标人（盖公章）：</w:t>
      </w:r>
    </w:p>
    <w:p>
      <w:pPr>
        <w:pStyle w:val="9"/>
        <w:tabs>
          <w:tab w:val="left" w:pos="6180"/>
        </w:tabs>
        <w:spacing w:line="360" w:lineRule="auto"/>
        <w:ind w:left="1157" w:leftChars="257" w:hanging="54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法定代表人或委托代理人(签字或签章):</w:t>
      </w:r>
      <w:r>
        <w:rPr>
          <w:rFonts w:hint="eastAsia" w:cs="宋体" w:asciiTheme="minorEastAsia" w:hAnsiTheme="minorEastAsia" w:eastAsiaTheme="minorEastAsia"/>
          <w:sz w:val="24"/>
          <w:szCs w:val="24"/>
          <w:u w:val="single"/>
        </w:rPr>
        <w:tab/>
      </w: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spacing w:line="360" w:lineRule="auto"/>
        <w:rPr>
          <w:rFonts w:cs="宋体" w:asciiTheme="minorEastAsia" w:hAnsiTheme="minorEastAsia"/>
          <w:b/>
          <w:sz w:val="24"/>
          <w:szCs w:val="24"/>
        </w:rPr>
      </w:pPr>
      <w:r>
        <w:rPr>
          <w:rFonts w:hint="eastAsia" w:cs="宋体" w:asciiTheme="minorEastAsia" w:hAnsiTheme="minorEastAsia"/>
          <w:sz w:val="24"/>
          <w:szCs w:val="24"/>
        </w:rPr>
        <w:br w:type="page"/>
      </w:r>
    </w:p>
    <w:p>
      <w:pPr>
        <w:rPr>
          <w:rFonts w:asciiTheme="minorEastAsia" w:hAnsiTheme="minorEastAsia"/>
          <w:sz w:val="24"/>
          <w:szCs w:val="24"/>
        </w:rPr>
      </w:pP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bookmarkStart w:id="68" w:name="_Toc518923109"/>
      <w:bookmarkStart w:id="69" w:name="_Toc1150782093"/>
      <w:bookmarkStart w:id="70" w:name="_Toc144464276"/>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、法人或者非法人组织的营业执照等证明文件或自然人的身份证明</w:t>
      </w:r>
      <w:bookmarkEnd w:id="68"/>
      <w:bookmarkEnd w:id="69"/>
      <w:bookmarkEnd w:id="70"/>
    </w:p>
    <w:p>
      <w:pPr>
        <w:tabs>
          <w:tab w:val="left" w:pos="5580"/>
        </w:tabs>
        <w:spacing w:line="360" w:lineRule="auto"/>
        <w:rPr>
          <w:rFonts w:cs="宋体" w:asciiTheme="minorEastAsia" w:hAnsiTheme="minorEastAsia"/>
          <w:sz w:val="24"/>
          <w:szCs w:val="24"/>
        </w:rPr>
      </w:pPr>
    </w:p>
    <w:p>
      <w:pPr>
        <w:tabs>
          <w:tab w:val="left" w:pos="5580"/>
        </w:tabs>
        <w:spacing w:line="360" w:lineRule="auto"/>
        <w:ind w:left="1" w:firstLine="360" w:firstLineChars="150"/>
        <w:rPr>
          <w:rFonts w:cs="宋体" w:asciiTheme="minorEastAsia" w:hAnsiTheme="minorEastAsia"/>
          <w:sz w:val="24"/>
          <w:szCs w:val="24"/>
        </w:rPr>
      </w:pPr>
      <w:r>
        <w:rPr>
          <w:rFonts w:hint="eastAsia" w:cs="宋体" w:asciiTheme="minorEastAsia" w:hAnsiTheme="minorEastAsia"/>
          <w:sz w:val="24"/>
          <w:szCs w:val="24"/>
        </w:rPr>
        <w:t>供应商是企业（包括合伙企业）的，应提供其在工商部门注册的有效“企业法人营业执照”或“营业执照”的原件扫描件；</w:t>
      </w:r>
    </w:p>
    <w:p>
      <w:pPr>
        <w:tabs>
          <w:tab w:val="left" w:pos="5580"/>
        </w:tabs>
        <w:spacing w:line="360" w:lineRule="auto"/>
        <w:ind w:left="1" w:firstLine="360" w:firstLineChars="150"/>
        <w:rPr>
          <w:rFonts w:cs="宋体" w:asciiTheme="minorEastAsia" w:hAnsiTheme="minorEastAsia"/>
          <w:sz w:val="24"/>
          <w:szCs w:val="24"/>
        </w:rPr>
      </w:pPr>
      <w:r>
        <w:rPr>
          <w:rFonts w:hint="eastAsia" w:cs="宋体" w:asciiTheme="minorEastAsia" w:hAnsiTheme="minorEastAsia"/>
          <w:sz w:val="24"/>
          <w:szCs w:val="24"/>
        </w:rPr>
        <w:t>供应商是事业单位的，应提供其有效的“事业单位法人证书”原件扫描件；</w:t>
      </w:r>
    </w:p>
    <w:p>
      <w:pPr>
        <w:tabs>
          <w:tab w:val="left" w:pos="5580"/>
        </w:tabs>
        <w:spacing w:line="360" w:lineRule="auto"/>
        <w:ind w:left="1" w:firstLine="360" w:firstLineChars="150"/>
        <w:rPr>
          <w:rFonts w:cs="宋体" w:asciiTheme="minorEastAsia" w:hAnsiTheme="minorEastAsia"/>
          <w:sz w:val="24"/>
          <w:szCs w:val="24"/>
        </w:rPr>
      </w:pPr>
      <w:r>
        <w:rPr>
          <w:rFonts w:hint="eastAsia" w:cs="宋体" w:asciiTheme="minorEastAsia" w:hAnsiTheme="minorEastAsia"/>
          <w:sz w:val="24"/>
          <w:szCs w:val="24"/>
        </w:rPr>
        <w:t>供应商是非企业专业服务机构的，应提供其有效的执业许可证原件扫描件；</w:t>
      </w:r>
    </w:p>
    <w:p>
      <w:pPr>
        <w:tabs>
          <w:tab w:val="left" w:pos="5580"/>
        </w:tabs>
        <w:spacing w:line="360" w:lineRule="auto"/>
        <w:ind w:left="1" w:firstLine="360" w:firstLineChars="150"/>
        <w:rPr>
          <w:rFonts w:cs="宋体" w:asciiTheme="minorEastAsia" w:hAnsiTheme="minorEastAsia"/>
          <w:sz w:val="24"/>
          <w:szCs w:val="24"/>
        </w:rPr>
      </w:pPr>
      <w:r>
        <w:rPr>
          <w:rFonts w:hint="eastAsia" w:cs="宋体" w:asciiTheme="minorEastAsia" w:hAnsiTheme="minorEastAsia"/>
          <w:sz w:val="24"/>
          <w:szCs w:val="24"/>
        </w:rPr>
        <w:t>供应商是个体工商户的，应提供其有效的“个体工商户营业执照”原件扫描件；</w:t>
      </w:r>
    </w:p>
    <w:p>
      <w:pPr>
        <w:tabs>
          <w:tab w:val="left" w:pos="5580"/>
        </w:tabs>
        <w:spacing w:line="360" w:lineRule="auto"/>
        <w:ind w:left="1" w:firstLine="360" w:firstLineChars="150"/>
        <w:rPr>
          <w:rFonts w:cs="宋体" w:asciiTheme="minorEastAsia" w:hAnsiTheme="minorEastAsia"/>
          <w:sz w:val="24"/>
          <w:szCs w:val="24"/>
        </w:rPr>
      </w:pPr>
      <w:r>
        <w:rPr>
          <w:rFonts w:hint="eastAsia" w:cs="宋体" w:asciiTheme="minorEastAsia" w:hAnsiTheme="minorEastAsia"/>
          <w:sz w:val="24"/>
          <w:szCs w:val="24"/>
        </w:rPr>
        <w:t>供应商是自然人的，应提供其有效的自然人身份证明原件扫描件</w:t>
      </w:r>
    </w:p>
    <w:p>
      <w:pPr>
        <w:pStyle w:val="9"/>
        <w:tabs>
          <w:tab w:val="left" w:pos="5580"/>
        </w:tabs>
        <w:spacing w:line="360" w:lineRule="auto"/>
        <w:ind w:left="1157" w:leftChars="257" w:hanging="540"/>
        <w:rPr>
          <w:rFonts w:cs="宋体" w:asciiTheme="minorEastAsia" w:hAnsiTheme="minorEastAsia" w:eastAsiaTheme="minorEastAsia"/>
          <w:b/>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说明：联合体投标应提供联合体各方满足以上要求的证明文件。</w:t>
      </w: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bookmarkStart w:id="71" w:name="_Toc144464277"/>
      <w:bookmarkStart w:id="72" w:name="_Toc956912169"/>
      <w:bookmarkStart w:id="73" w:name="_Toc518923110"/>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、法定代表人身份证明书</w:t>
      </w:r>
      <w:bookmarkEnd w:id="71"/>
      <w:bookmarkEnd w:id="72"/>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091" w:leftChars="-29" w:hanging="116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致（采购代理机构名称）</w:t>
      </w:r>
      <w:r>
        <w:rPr>
          <w:rFonts w:hint="eastAsia" w:cs="宋体" w:asciiTheme="minorEastAsia" w:hAnsiTheme="minorEastAsia" w:eastAsiaTheme="minorEastAsia"/>
          <w:sz w:val="24"/>
          <w:szCs w:val="24"/>
        </w:rPr>
        <w:t>：</w:t>
      </w:r>
    </w:p>
    <w:p>
      <w:pPr>
        <w:pStyle w:val="9"/>
        <w:tabs>
          <w:tab w:val="left" w:pos="5580"/>
        </w:tabs>
        <w:spacing w:line="360" w:lineRule="auto"/>
        <w:ind w:left="1091" w:leftChars="-29" w:hanging="1161"/>
        <w:rPr>
          <w:rFonts w:cs="宋体" w:asciiTheme="minorEastAsia" w:hAnsiTheme="minorEastAsia" w:eastAsiaTheme="minorEastAsia"/>
          <w:sz w:val="24"/>
          <w:szCs w:val="24"/>
        </w:rPr>
      </w:pPr>
    </w:p>
    <w:p>
      <w:pPr>
        <w:pStyle w:val="9"/>
        <w:tabs>
          <w:tab w:val="left" w:pos="5580"/>
        </w:tabs>
        <w:spacing w:line="360" w:lineRule="auto"/>
        <w:ind w:left="-130" w:leftChars="-54"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 xml:space="preserve">       （姓名、性别、年龄、身份证号码）  </w:t>
      </w:r>
      <w:r>
        <w:rPr>
          <w:rFonts w:hint="eastAsia" w:cs="宋体" w:asciiTheme="minorEastAsia" w:hAnsiTheme="minorEastAsia" w:eastAsiaTheme="minorEastAsia"/>
          <w:sz w:val="24"/>
          <w:szCs w:val="24"/>
        </w:rPr>
        <w:t>在我单位任</w:t>
      </w:r>
      <w:r>
        <w:rPr>
          <w:rFonts w:hint="eastAsia" w:cs="宋体" w:asciiTheme="minorEastAsia" w:hAnsiTheme="minorEastAsia" w:eastAsiaTheme="minorEastAsia"/>
          <w:sz w:val="24"/>
          <w:szCs w:val="24"/>
          <w:u w:val="single"/>
        </w:rPr>
        <w:t xml:space="preserve">   （董事长、总经理等） </w:t>
      </w:r>
      <w:r>
        <w:rPr>
          <w:rFonts w:hint="eastAsia" w:cs="宋体" w:asciiTheme="minorEastAsia" w:hAnsiTheme="minorEastAsia" w:eastAsiaTheme="minorEastAsia"/>
          <w:sz w:val="24"/>
          <w:szCs w:val="24"/>
        </w:rPr>
        <w:t>职务，是我单位的法定代表人。</w:t>
      </w: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附法人代表人身份证</w:t>
      </w: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spacing w:line="360" w:lineRule="auto"/>
        <w:ind w:firstLine="480"/>
        <w:rPr>
          <w:rFonts w:cs="宋体" w:asciiTheme="minorEastAsia" w:hAnsiTheme="minorEastAsia"/>
          <w:sz w:val="24"/>
          <w:szCs w:val="24"/>
        </w:rPr>
      </w:pPr>
    </w:p>
    <w:p>
      <w:pPr>
        <w:pStyle w:val="9"/>
        <w:tabs>
          <w:tab w:val="left" w:pos="5580"/>
        </w:tabs>
        <w:spacing w:line="360" w:lineRule="auto"/>
        <w:ind w:left="-617" w:leftChars="-257" w:firstLine="900" w:firstLineChars="3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投标人（盖公章）：</w:t>
      </w:r>
    </w:p>
    <w:p>
      <w:pPr>
        <w:pStyle w:val="9"/>
        <w:tabs>
          <w:tab w:val="left" w:pos="5580"/>
        </w:tabs>
        <w:spacing w:line="360" w:lineRule="auto"/>
        <w:ind w:left="307" w:leftChars="128" w:firstLine="120" w:firstLineChars="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详细通讯地址：</w:t>
      </w:r>
    </w:p>
    <w:p>
      <w:pPr>
        <w:pStyle w:val="9"/>
        <w:tabs>
          <w:tab w:val="left" w:pos="5580"/>
        </w:tabs>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邮 政 编 码 ：</w:t>
      </w:r>
    </w:p>
    <w:p>
      <w:pPr>
        <w:pStyle w:val="9"/>
        <w:tabs>
          <w:tab w:val="left" w:pos="5580"/>
        </w:tabs>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传　　　　真：</w:t>
      </w:r>
    </w:p>
    <w:p>
      <w:pPr>
        <w:pStyle w:val="9"/>
        <w:tabs>
          <w:tab w:val="left" w:pos="5580"/>
        </w:tabs>
        <w:spacing w:line="360" w:lineRule="auto"/>
        <w:ind w:firstLine="360" w:firstLineChars="15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电　　　　话：</w:t>
      </w:r>
    </w:p>
    <w:p>
      <w:pPr>
        <w:pStyle w:val="9"/>
        <w:tabs>
          <w:tab w:val="left" w:pos="5580"/>
        </w:tabs>
        <w:spacing w:line="360" w:lineRule="auto"/>
        <w:ind w:firstLine="360" w:firstLineChars="150"/>
        <w:rPr>
          <w:rFonts w:cs="宋体" w:asciiTheme="minorEastAsia" w:hAnsiTheme="minorEastAsia" w:eastAsiaTheme="minorEastAsia"/>
          <w:sz w:val="24"/>
          <w:szCs w:val="24"/>
        </w:rPr>
      </w:pPr>
    </w:p>
    <w:bookmarkEnd w:id="73"/>
    <w:p>
      <w:pPr>
        <w:pStyle w:val="9"/>
        <w:tabs>
          <w:tab w:val="left" w:pos="5580"/>
        </w:tabs>
        <w:spacing w:line="360" w:lineRule="auto"/>
        <w:ind w:firstLine="283" w:firstLineChars="118"/>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注：自然人投标的无需提供。</w:t>
      </w:r>
    </w:p>
    <w:p>
      <w:pPr>
        <w:pStyle w:val="9"/>
        <w:tabs>
          <w:tab w:val="left" w:pos="5580"/>
        </w:tabs>
        <w:spacing w:line="360" w:lineRule="auto"/>
        <w:ind w:firstLine="283" w:firstLineChars="118"/>
        <w:rPr>
          <w:rFonts w:cs="宋体" w:asciiTheme="minorEastAsia" w:hAnsiTheme="minorEastAsia" w:eastAsiaTheme="minorEastAsia"/>
          <w:sz w:val="24"/>
          <w:szCs w:val="24"/>
        </w:rPr>
      </w:pPr>
    </w:p>
    <w:p>
      <w:pPr>
        <w:pStyle w:val="9"/>
        <w:tabs>
          <w:tab w:val="left" w:pos="5580"/>
        </w:tabs>
        <w:spacing w:line="360" w:lineRule="auto"/>
        <w:ind w:firstLine="283" w:firstLineChars="118"/>
        <w:rPr>
          <w:rFonts w:cs="宋体" w:asciiTheme="minorEastAsia" w:hAnsiTheme="minorEastAsia" w:eastAsiaTheme="minorEastAsia"/>
          <w:sz w:val="24"/>
          <w:szCs w:val="24"/>
        </w:rPr>
      </w:pPr>
    </w:p>
    <w:p>
      <w:pPr>
        <w:pStyle w:val="9"/>
        <w:tabs>
          <w:tab w:val="left" w:pos="5580"/>
        </w:tabs>
        <w:spacing w:line="360" w:lineRule="auto"/>
        <w:ind w:firstLine="283" w:firstLineChars="118"/>
        <w:rPr>
          <w:rFonts w:cs="宋体" w:asciiTheme="minorEastAsia" w:hAnsiTheme="minorEastAsia" w:eastAsiaTheme="minorEastAsia"/>
          <w:sz w:val="24"/>
          <w:szCs w:val="24"/>
        </w:rPr>
      </w:pPr>
    </w:p>
    <w:p>
      <w:pPr>
        <w:pStyle w:val="9"/>
        <w:tabs>
          <w:tab w:val="left" w:pos="5580"/>
        </w:tabs>
        <w:spacing w:line="360" w:lineRule="auto"/>
        <w:ind w:firstLine="283" w:firstLineChars="118"/>
        <w:rPr>
          <w:rFonts w:cs="宋体" w:asciiTheme="minorEastAsia" w:hAnsiTheme="minorEastAsia" w:eastAsiaTheme="minorEastAsia"/>
          <w:sz w:val="24"/>
          <w:szCs w:val="24"/>
        </w:rPr>
      </w:pPr>
    </w:p>
    <w:p>
      <w:pPr>
        <w:pStyle w:val="9"/>
        <w:tabs>
          <w:tab w:val="left" w:pos="5580"/>
        </w:tabs>
        <w:spacing w:line="360" w:lineRule="auto"/>
        <w:ind w:firstLine="283" w:firstLineChars="118"/>
        <w:rPr>
          <w:rFonts w:cs="宋体" w:asciiTheme="minorEastAsia" w:hAnsiTheme="minorEastAsia" w:eastAsiaTheme="minorEastAsia"/>
          <w:sz w:val="24"/>
          <w:szCs w:val="24"/>
        </w:rPr>
      </w:pPr>
    </w:p>
    <w:p>
      <w:pPr>
        <w:pStyle w:val="9"/>
        <w:tabs>
          <w:tab w:val="left" w:pos="5580"/>
        </w:tabs>
        <w:spacing w:line="360" w:lineRule="auto"/>
        <w:ind w:firstLine="283" w:firstLineChars="118"/>
        <w:rPr>
          <w:rFonts w:cs="宋体" w:asciiTheme="minorEastAsia" w:hAnsiTheme="minorEastAsia" w:eastAsiaTheme="minorEastAsia"/>
          <w:sz w:val="24"/>
          <w:szCs w:val="24"/>
        </w:rPr>
      </w:pPr>
    </w:p>
    <w:p>
      <w:pPr>
        <w:pStyle w:val="9"/>
        <w:tabs>
          <w:tab w:val="left" w:pos="5580"/>
        </w:tabs>
        <w:spacing w:line="360" w:lineRule="auto"/>
        <w:ind w:firstLine="283" w:firstLineChars="118"/>
        <w:rPr>
          <w:rFonts w:cs="宋体" w:asciiTheme="minorEastAsia" w:hAnsiTheme="minorEastAsia" w:eastAsiaTheme="minorEastAsia"/>
          <w:sz w:val="24"/>
          <w:szCs w:val="24"/>
        </w:rPr>
      </w:pPr>
    </w:p>
    <w:p>
      <w:pPr>
        <w:pStyle w:val="9"/>
        <w:tabs>
          <w:tab w:val="left" w:pos="5580"/>
        </w:tabs>
        <w:spacing w:line="360" w:lineRule="auto"/>
        <w:ind w:firstLine="283" w:firstLineChars="118"/>
        <w:rPr>
          <w:rFonts w:cs="宋体" w:asciiTheme="minorEastAsia" w:hAnsiTheme="minorEastAsia" w:eastAsiaTheme="minorEastAsia"/>
          <w:sz w:val="24"/>
          <w:szCs w:val="24"/>
        </w:rPr>
      </w:pPr>
    </w:p>
    <w:p>
      <w:pPr>
        <w:pStyle w:val="4"/>
        <w:numPr>
          <w:ilvl w:val="1"/>
          <w:numId w:val="0"/>
        </w:numPr>
        <w:tabs>
          <w:tab w:val="clear" w:pos="720"/>
          <w:tab w:val="clear" w:pos="1080"/>
        </w:tabs>
        <w:ind w:left="0" w:leftChars="0" w:firstLine="0" w:firstLineChars="0"/>
        <w:jc w:val="center"/>
        <w:rPr>
          <w:rFonts w:cs="宋体" w:asciiTheme="minorEastAsia" w:hAnsiTheme="minorEastAsia" w:eastAsiaTheme="minorEastAsia"/>
          <w:sz w:val="24"/>
          <w:szCs w:val="24"/>
        </w:rPr>
      </w:pPr>
      <w:bookmarkStart w:id="74" w:name="_Toc144464278"/>
      <w:bookmarkStart w:id="75" w:name="_Toc317792000"/>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、法定代表人授权委托书</w:t>
      </w:r>
      <w:bookmarkEnd w:id="74"/>
      <w:bookmarkEnd w:id="75"/>
    </w:p>
    <w:p>
      <w:pPr>
        <w:pStyle w:val="9"/>
        <w:tabs>
          <w:tab w:val="left" w:pos="5580"/>
        </w:tabs>
        <w:spacing w:line="360" w:lineRule="auto"/>
        <w:rPr>
          <w:rFonts w:cs="宋体" w:asciiTheme="minorEastAsia" w:hAnsiTheme="minorEastAsia" w:eastAsiaTheme="minorEastAsia"/>
          <w:sz w:val="24"/>
          <w:szCs w:val="24"/>
        </w:rPr>
      </w:pPr>
    </w:p>
    <w:p>
      <w:pPr>
        <w:pStyle w:val="9"/>
        <w:tabs>
          <w:tab w:val="left" w:pos="5580"/>
        </w:tabs>
        <w:spacing w:line="360" w:lineRule="auto"/>
        <w:rPr>
          <w:rFonts w:cs="宋体" w:asciiTheme="minorEastAsia" w:hAnsiTheme="minorEastAsia" w:eastAsiaTheme="minorEastAsia"/>
          <w:sz w:val="24"/>
          <w:szCs w:val="24"/>
        </w:rPr>
      </w:pPr>
    </w:p>
    <w:p>
      <w:pPr>
        <w:pStyle w:val="9"/>
        <w:tabs>
          <w:tab w:val="left" w:pos="558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本授权书声明：注册于</w:t>
      </w:r>
      <w:r>
        <w:rPr>
          <w:rFonts w:hint="eastAsia" w:cs="宋体" w:asciiTheme="minorEastAsia" w:hAnsiTheme="minorEastAsia" w:eastAsiaTheme="minorEastAsia"/>
          <w:sz w:val="24"/>
          <w:szCs w:val="24"/>
          <w:u w:val="single"/>
        </w:rPr>
        <w:t xml:space="preserve">  （国家或地区的名称）  </w:t>
      </w:r>
      <w:r>
        <w:rPr>
          <w:rFonts w:hint="eastAsia" w:cs="宋体" w:asciiTheme="minorEastAsia" w:hAnsiTheme="minorEastAsia" w:eastAsiaTheme="minorEastAsia"/>
          <w:sz w:val="24"/>
          <w:szCs w:val="24"/>
        </w:rPr>
        <w:t>的</w:t>
      </w:r>
      <w:r>
        <w:rPr>
          <w:rFonts w:hint="eastAsia" w:cs="宋体" w:asciiTheme="minorEastAsia" w:hAnsiTheme="minorEastAsia" w:eastAsiaTheme="minorEastAsia"/>
          <w:sz w:val="24"/>
          <w:szCs w:val="24"/>
          <w:u w:val="single"/>
        </w:rPr>
        <w:t xml:space="preserve">  （投标人）  </w:t>
      </w:r>
      <w:r>
        <w:rPr>
          <w:rFonts w:hint="eastAsia" w:cs="宋体" w:asciiTheme="minorEastAsia" w:hAnsiTheme="minorEastAsia" w:eastAsiaTheme="minorEastAsia"/>
          <w:sz w:val="24"/>
          <w:szCs w:val="24"/>
        </w:rPr>
        <w:t>的在下面签字的</w:t>
      </w:r>
      <w:r>
        <w:rPr>
          <w:rFonts w:hint="eastAsia" w:cs="宋体" w:asciiTheme="minorEastAsia" w:hAnsiTheme="minorEastAsia" w:eastAsiaTheme="minorEastAsia"/>
          <w:sz w:val="24"/>
          <w:szCs w:val="24"/>
          <w:u w:val="single"/>
        </w:rPr>
        <w:t xml:space="preserve">  （法人代表姓名、职务）  </w:t>
      </w:r>
      <w:r>
        <w:rPr>
          <w:rFonts w:hint="eastAsia" w:cs="宋体" w:asciiTheme="minorEastAsia" w:hAnsiTheme="minorEastAsia" w:eastAsiaTheme="minorEastAsia"/>
          <w:sz w:val="24"/>
          <w:szCs w:val="24"/>
        </w:rPr>
        <w:t>代表我单位授权在下面签字的</w:t>
      </w:r>
      <w:r>
        <w:rPr>
          <w:rFonts w:hint="eastAsia" w:cs="宋体" w:asciiTheme="minorEastAsia" w:hAnsiTheme="minorEastAsia" w:eastAsiaTheme="minorEastAsia"/>
          <w:sz w:val="24"/>
          <w:szCs w:val="24"/>
          <w:u w:val="single"/>
        </w:rPr>
        <w:t xml:space="preserve">  （被授权人的姓名）  </w:t>
      </w:r>
      <w:r>
        <w:rPr>
          <w:rFonts w:hint="eastAsia" w:cs="宋体" w:asciiTheme="minorEastAsia" w:hAnsiTheme="minorEastAsia" w:eastAsiaTheme="minorEastAsia"/>
          <w:sz w:val="24"/>
          <w:szCs w:val="24"/>
        </w:rPr>
        <w:t>为我单位的合法代理人，就</w:t>
      </w:r>
      <w:r>
        <w:rPr>
          <w:rFonts w:hint="eastAsia" w:cs="宋体" w:asciiTheme="minorEastAsia" w:hAnsiTheme="minorEastAsia" w:eastAsiaTheme="minorEastAsia"/>
          <w:sz w:val="24"/>
          <w:szCs w:val="24"/>
          <w:u w:val="single"/>
        </w:rPr>
        <w:t xml:space="preserve">  （项目名称）  </w:t>
      </w:r>
      <w:r>
        <w:rPr>
          <w:rFonts w:hint="eastAsia" w:cs="宋体" w:asciiTheme="minorEastAsia" w:hAnsiTheme="minorEastAsia" w:eastAsiaTheme="minorEastAsia"/>
          <w:sz w:val="24"/>
          <w:szCs w:val="24"/>
        </w:rPr>
        <w:t>投标，以我单位名义处理一切与之有关的事务。</w:t>
      </w:r>
      <w:r>
        <w:rPr>
          <w:rFonts w:hint="eastAsia" w:cs="宋体" w:asciiTheme="minorEastAsia" w:hAnsiTheme="minorEastAsia" w:eastAsiaTheme="minorEastAsia"/>
          <w:sz w:val="24"/>
          <w:szCs w:val="24"/>
        </w:rPr>
        <w:cr/>
      </w:r>
      <w:r>
        <w:rPr>
          <w:rFonts w:hint="eastAsia" w:cs="宋体" w:asciiTheme="minorEastAsia" w:hAnsiTheme="minorEastAsia" w:eastAsiaTheme="minorEastAsia"/>
          <w:sz w:val="24"/>
          <w:szCs w:val="24"/>
        </w:rPr>
        <w:t>　　</w:t>
      </w:r>
    </w:p>
    <w:p>
      <w:pPr>
        <w:pStyle w:val="9"/>
        <w:tabs>
          <w:tab w:val="left" w:pos="5580"/>
        </w:tabs>
        <w:spacing w:line="360" w:lineRule="auto"/>
        <w:ind w:left="406" w:leftChars="144" w:hanging="60" w:hangingChars="25"/>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本授权书于年月日签字生效,特此声明。</w:t>
      </w:r>
      <w:r>
        <w:rPr>
          <w:rFonts w:hint="eastAsia" w:cs="宋体" w:asciiTheme="minorEastAsia" w:hAnsiTheme="minorEastAsia" w:eastAsiaTheme="minorEastAsia"/>
          <w:sz w:val="24"/>
          <w:szCs w:val="24"/>
        </w:rPr>
        <w:cr/>
      </w:r>
      <w:r>
        <w:rPr>
          <w:rFonts w:hint="eastAsia" w:cs="宋体" w:asciiTheme="minorEastAsia" w:hAnsiTheme="minorEastAsia" w:eastAsiaTheme="minorEastAsia"/>
          <w:sz w:val="24"/>
          <w:szCs w:val="24"/>
          <w:lang w:val="en-US" w:eastAsia="zh-CN"/>
        </w:rPr>
        <w:t>附法人代表人及委托人身份证</w:t>
      </w:r>
    </w:p>
    <w:p>
      <w:pPr>
        <w:pStyle w:val="9"/>
        <w:tabs>
          <w:tab w:val="left" w:pos="5580"/>
        </w:tabs>
        <w:spacing w:line="360" w:lineRule="auto"/>
        <w:ind w:left="-617" w:leftChars="-257" w:firstLine="900" w:firstLineChars="3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cr/>
      </w:r>
    </w:p>
    <w:p>
      <w:pPr>
        <w:pStyle w:val="9"/>
        <w:tabs>
          <w:tab w:val="left" w:pos="5580"/>
        </w:tabs>
        <w:spacing w:line="360" w:lineRule="auto"/>
        <w:ind w:left="-617" w:leftChars="-257" w:firstLine="900" w:firstLineChars="375"/>
        <w:rPr>
          <w:rFonts w:cs="宋体" w:asciiTheme="minorEastAsia" w:hAnsiTheme="minorEastAsia" w:eastAsiaTheme="minorEastAsia"/>
          <w:sz w:val="24"/>
          <w:szCs w:val="24"/>
        </w:rPr>
      </w:pP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投标人（盖公章）；</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法定代表人（签字或签章）：</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委托代理人：</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详细通讯地址：</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邮 政 编 码 ：</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传　　　　真：</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　　　　话：</w:t>
      </w:r>
    </w:p>
    <w:p>
      <w:pPr>
        <w:pStyle w:val="9"/>
        <w:tabs>
          <w:tab w:val="left" w:pos="5580"/>
        </w:tabs>
        <w:spacing w:line="360" w:lineRule="auto"/>
        <w:ind w:firstLine="480" w:firstLineChars="200"/>
        <w:rPr>
          <w:rFonts w:cs="宋体" w:asciiTheme="minorEastAsia" w:hAnsiTheme="minorEastAsia" w:eastAsiaTheme="minorEastAsia"/>
          <w:sz w:val="24"/>
          <w:szCs w:val="24"/>
        </w:rPr>
      </w:pPr>
    </w:p>
    <w:p>
      <w:pPr>
        <w:pStyle w:val="9"/>
        <w:tabs>
          <w:tab w:val="left" w:pos="5580"/>
        </w:tabs>
        <w:spacing w:line="360" w:lineRule="auto"/>
        <w:ind w:firstLine="480" w:firstLineChars="200"/>
        <w:rPr>
          <w:rFonts w:cs="宋体" w:asciiTheme="minorEastAsia" w:hAnsiTheme="minorEastAsia" w:eastAsiaTheme="minorEastAsia"/>
          <w:sz w:val="24"/>
          <w:szCs w:val="24"/>
        </w:rPr>
      </w:pPr>
    </w:p>
    <w:p>
      <w:pPr>
        <w:pStyle w:val="9"/>
        <w:tabs>
          <w:tab w:val="left" w:pos="5580"/>
        </w:tabs>
        <w:spacing w:line="360" w:lineRule="auto"/>
        <w:ind w:firstLine="480" w:firstLineChars="200"/>
        <w:rPr>
          <w:rFonts w:cs="宋体" w:asciiTheme="minorEastAsia" w:hAnsiTheme="minorEastAsia" w:eastAsiaTheme="minorEastAsia"/>
          <w:sz w:val="24"/>
          <w:szCs w:val="24"/>
        </w:rPr>
      </w:pPr>
    </w:p>
    <w:p>
      <w:pPr>
        <w:pStyle w:val="9"/>
        <w:tabs>
          <w:tab w:val="left" w:pos="5580"/>
        </w:tabs>
        <w:spacing w:line="360" w:lineRule="auto"/>
        <w:ind w:firstLine="480" w:firstLineChars="200"/>
        <w:rPr>
          <w:rFonts w:cs="宋体" w:asciiTheme="minorEastAsia" w:hAnsiTheme="minorEastAsia" w:eastAsiaTheme="minorEastAsia"/>
          <w:sz w:val="24"/>
          <w:szCs w:val="24"/>
        </w:rPr>
      </w:pPr>
      <w:bookmarkStart w:id="76" w:name="_Toc37868801"/>
      <w:bookmarkStart w:id="77" w:name="_Toc64907042"/>
      <w:bookmarkStart w:id="78" w:name="_Toc338313911"/>
      <w:r>
        <w:rPr>
          <w:rFonts w:hint="eastAsia" w:cs="宋体" w:asciiTheme="minorEastAsia" w:hAnsiTheme="minorEastAsia" w:eastAsiaTheme="minorEastAsia"/>
          <w:sz w:val="24"/>
          <w:szCs w:val="24"/>
        </w:rPr>
        <w:t>注：自然人投标的或法定代表人投标的无需提供</w:t>
      </w:r>
      <w:bookmarkEnd w:id="76"/>
      <w:bookmarkEnd w:id="77"/>
      <w:r>
        <w:rPr>
          <w:rFonts w:hint="eastAsia" w:cs="宋体" w:asciiTheme="minorEastAsia" w:hAnsiTheme="minorEastAsia" w:eastAsiaTheme="minorEastAsia"/>
          <w:sz w:val="24"/>
          <w:szCs w:val="24"/>
        </w:rPr>
        <w:t>。</w:t>
      </w:r>
      <w:bookmarkEnd w:id="78"/>
      <w:r>
        <w:rPr>
          <w:rFonts w:hint="eastAsia" w:cs="宋体" w:asciiTheme="minorEastAsia" w:hAnsiTheme="minorEastAsia" w:eastAsiaTheme="minorEastAsia"/>
          <w:sz w:val="24"/>
          <w:szCs w:val="24"/>
        </w:rPr>
        <w:t>投标人法定代表人参加投标的，可以不提供法定代表人授权委托书，但必须提供上述法定代表人身份证明书，否则将按无效投标处理。</w:t>
      </w:r>
    </w:p>
    <w:p>
      <w:pPr>
        <w:pStyle w:val="9"/>
        <w:tabs>
          <w:tab w:val="left" w:pos="5580"/>
        </w:tabs>
        <w:spacing w:line="360" w:lineRule="auto"/>
        <w:ind w:firstLine="480" w:firstLineChars="200"/>
        <w:rPr>
          <w:rFonts w:cs="宋体" w:asciiTheme="minorEastAsia" w:hAnsiTheme="minorEastAsia" w:eastAsiaTheme="minorEastAsia"/>
          <w:sz w:val="24"/>
          <w:szCs w:val="24"/>
        </w:rPr>
      </w:pPr>
    </w:p>
    <w:p>
      <w:pPr>
        <w:pStyle w:val="4"/>
        <w:numPr>
          <w:ilvl w:val="1"/>
          <w:numId w:val="0"/>
        </w:numPr>
        <w:tabs>
          <w:tab w:val="clear" w:pos="720"/>
          <w:tab w:val="clear" w:pos="1080"/>
        </w:tabs>
        <w:ind w:left="0" w:leftChars="0"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bookmarkStart w:id="79" w:name="_Toc1652688568"/>
      <w:bookmarkStart w:id="80" w:name="_Toc144464279"/>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、投标保证承诺书</w:t>
      </w:r>
      <w:bookmarkEnd w:id="79"/>
      <w:bookmarkEnd w:id="80"/>
    </w:p>
    <w:p>
      <w:pPr>
        <w:spacing w:line="360" w:lineRule="auto"/>
        <w:rPr>
          <w:rFonts w:cs="宋体" w:asciiTheme="minorEastAsia" w:hAnsiTheme="minorEastAsia"/>
          <w:sz w:val="24"/>
          <w:szCs w:val="24"/>
        </w:rPr>
      </w:pPr>
    </w:p>
    <w:p>
      <w:pPr>
        <w:spacing w:line="360" w:lineRule="auto"/>
        <w:rPr>
          <w:rFonts w:cs="宋体" w:asciiTheme="minorEastAsia" w:hAnsiTheme="minorEastAsia"/>
          <w:sz w:val="24"/>
          <w:szCs w:val="24"/>
        </w:rPr>
      </w:pPr>
      <w:r>
        <w:rPr>
          <w:rFonts w:hint="eastAsia" w:cs="宋体" w:asciiTheme="minorEastAsia" w:hAnsiTheme="minorEastAsia"/>
          <w:sz w:val="24"/>
          <w:szCs w:val="24"/>
        </w:rPr>
        <w:t>致：（采购人名称）</w:t>
      </w:r>
    </w:p>
    <w:p>
      <w:pPr>
        <w:spacing w:line="360" w:lineRule="auto"/>
        <w:ind w:firstLine="600"/>
        <w:rPr>
          <w:rFonts w:cs="宋体" w:asciiTheme="minorEastAsia" w:hAnsiTheme="minorEastAsia"/>
          <w:sz w:val="24"/>
          <w:szCs w:val="24"/>
        </w:rPr>
      </w:pPr>
      <w:r>
        <w:rPr>
          <w:rFonts w:hint="eastAsia" w:cs="宋体" w:asciiTheme="minorEastAsia" w:hAnsiTheme="minorEastAsia"/>
          <w:sz w:val="24"/>
          <w:szCs w:val="24"/>
        </w:rPr>
        <w:t>我</w:t>
      </w:r>
      <w:r>
        <w:rPr>
          <w:rFonts w:hint="eastAsia" w:cs="宋体" w:asciiTheme="minorEastAsia" w:hAnsiTheme="minorEastAsia"/>
          <w:sz w:val="24"/>
          <w:szCs w:val="24"/>
          <w:u w:val="single"/>
        </w:rPr>
        <w:t xml:space="preserve">  （单位/本人，以下统称我单位）  </w:t>
      </w:r>
      <w:r>
        <w:rPr>
          <w:rFonts w:hint="eastAsia" w:cs="宋体" w:asciiTheme="minorEastAsia" w:hAnsiTheme="minorEastAsia"/>
          <w:sz w:val="24"/>
          <w:szCs w:val="24"/>
        </w:rPr>
        <w:t>自愿参加</w:t>
      </w:r>
      <w:r>
        <w:rPr>
          <w:rFonts w:hint="eastAsia" w:cs="宋体" w:asciiTheme="minorEastAsia" w:hAnsiTheme="minorEastAsia"/>
          <w:sz w:val="24"/>
          <w:szCs w:val="24"/>
          <w:u w:val="single"/>
        </w:rPr>
        <w:t xml:space="preserve">  （项目名称和项目编号）  </w:t>
      </w:r>
      <w:r>
        <w:rPr>
          <w:rFonts w:hint="eastAsia" w:cs="宋体" w:asciiTheme="minorEastAsia" w:hAnsiTheme="minorEastAsia"/>
          <w:sz w:val="24"/>
          <w:szCs w:val="24"/>
        </w:rPr>
        <w:t>的投标,并做出如下承诺：</w:t>
      </w:r>
    </w:p>
    <w:p>
      <w:pPr>
        <w:spacing w:line="360" w:lineRule="auto"/>
        <w:ind w:firstLine="600"/>
        <w:rPr>
          <w:rFonts w:cs="宋体" w:asciiTheme="minorEastAsia" w:hAnsiTheme="minorEastAsia"/>
          <w:sz w:val="24"/>
          <w:szCs w:val="24"/>
        </w:rPr>
      </w:pPr>
      <w:r>
        <w:rPr>
          <w:rFonts w:hint="eastAsia" w:cs="宋体" w:asciiTheme="minorEastAsia" w:hAnsiTheme="minorEastAsia"/>
          <w:sz w:val="24"/>
          <w:szCs w:val="24"/>
        </w:rPr>
        <w:t>一、除不可抗力外，我单位如果发生以下行为，将在行为发生的10个工作日内，向贵方（采购人）支付本招标文件公布的预算金额（或最高限价）的2%作为违约赔偿金。</w:t>
      </w:r>
    </w:p>
    <w:p>
      <w:pPr>
        <w:spacing w:line="360" w:lineRule="auto"/>
        <w:ind w:firstLine="600"/>
        <w:rPr>
          <w:rFonts w:cs="宋体" w:asciiTheme="minorEastAsia" w:hAnsiTheme="minorEastAsia"/>
          <w:sz w:val="24"/>
          <w:szCs w:val="24"/>
        </w:rPr>
      </w:pPr>
      <w:r>
        <w:rPr>
          <w:rFonts w:hint="eastAsia" w:cs="宋体" w:asciiTheme="minorEastAsia" w:hAnsiTheme="minorEastAsia"/>
          <w:sz w:val="24"/>
          <w:szCs w:val="24"/>
        </w:rPr>
        <w:t>1、自投标截止时间至本项目发布中标公告为止，撤销投标；</w:t>
      </w:r>
    </w:p>
    <w:p>
      <w:pPr>
        <w:spacing w:line="360" w:lineRule="auto"/>
        <w:ind w:firstLine="600"/>
        <w:rPr>
          <w:rFonts w:cs="宋体" w:asciiTheme="minorEastAsia" w:hAnsiTheme="minorEastAsia"/>
          <w:sz w:val="24"/>
          <w:szCs w:val="24"/>
        </w:rPr>
      </w:pPr>
      <w:r>
        <w:rPr>
          <w:rFonts w:hint="eastAsia" w:cs="宋体" w:asciiTheme="minorEastAsia" w:hAnsiTheme="minorEastAsia"/>
          <w:sz w:val="24"/>
          <w:szCs w:val="24"/>
        </w:rPr>
        <w:t>2、中标后不依法与采购人签订合同；</w:t>
      </w:r>
    </w:p>
    <w:p>
      <w:pPr>
        <w:spacing w:line="360" w:lineRule="auto"/>
        <w:ind w:firstLine="600"/>
        <w:rPr>
          <w:rFonts w:cs="宋体" w:asciiTheme="minorEastAsia" w:hAnsiTheme="minorEastAsia"/>
          <w:sz w:val="24"/>
          <w:szCs w:val="24"/>
        </w:rPr>
      </w:pPr>
      <w:r>
        <w:rPr>
          <w:rFonts w:hint="eastAsia" w:cs="宋体" w:asciiTheme="minorEastAsia" w:hAnsiTheme="minorEastAsia"/>
          <w:sz w:val="24"/>
          <w:szCs w:val="24"/>
        </w:rPr>
        <w:t>3、中标后不按照本招标文件规定向采购人提交履约保证金；</w:t>
      </w:r>
    </w:p>
    <w:p>
      <w:pPr>
        <w:spacing w:line="360" w:lineRule="auto"/>
        <w:ind w:firstLine="600"/>
        <w:rPr>
          <w:rFonts w:cs="宋体" w:asciiTheme="minorEastAsia" w:hAnsiTheme="minorEastAsia"/>
          <w:sz w:val="24"/>
          <w:szCs w:val="24"/>
        </w:rPr>
      </w:pPr>
      <w:r>
        <w:rPr>
          <w:rFonts w:hint="eastAsia" w:cs="宋体" w:asciiTheme="minorEastAsia" w:hAnsiTheme="minorEastAsia"/>
          <w:sz w:val="24"/>
          <w:szCs w:val="24"/>
        </w:rPr>
        <w:t>4、中标后不按照本招标文件规定向贵方缴纳招标代理费。</w:t>
      </w:r>
    </w:p>
    <w:p>
      <w:pPr>
        <w:spacing w:line="360" w:lineRule="auto"/>
        <w:ind w:firstLine="600"/>
        <w:rPr>
          <w:rFonts w:cs="宋体" w:asciiTheme="minorEastAsia" w:hAnsiTheme="minorEastAsia"/>
          <w:sz w:val="24"/>
          <w:szCs w:val="24"/>
        </w:rPr>
      </w:pPr>
      <w:r>
        <w:rPr>
          <w:rFonts w:hint="eastAsia" w:cs="宋体" w:asciiTheme="minorEastAsia" w:hAnsiTheme="minorEastAsia"/>
          <w:sz w:val="24"/>
          <w:szCs w:val="24"/>
        </w:rPr>
        <w:t>二、我单位知晓上述行为的法律后果，承认本承诺书作为贵方（或采购人）要求我单位履行违约赔偿义务的依据作用。</w:t>
      </w:r>
    </w:p>
    <w:p>
      <w:pPr>
        <w:spacing w:line="360" w:lineRule="auto"/>
        <w:rPr>
          <w:rFonts w:cs="宋体" w:asciiTheme="minorEastAsia" w:hAnsiTheme="minorEastAsia"/>
          <w:sz w:val="24"/>
          <w:szCs w:val="24"/>
        </w:rPr>
      </w:pPr>
    </w:p>
    <w:p>
      <w:pPr>
        <w:spacing w:line="360" w:lineRule="auto"/>
        <w:jc w:val="right"/>
        <w:rPr>
          <w:rFonts w:cs="宋体" w:asciiTheme="minorEastAsia" w:hAnsiTheme="minorEastAsia"/>
          <w:sz w:val="24"/>
          <w:szCs w:val="24"/>
        </w:rPr>
      </w:pPr>
    </w:p>
    <w:p>
      <w:pPr>
        <w:spacing w:line="360" w:lineRule="auto"/>
        <w:jc w:val="left"/>
        <w:rPr>
          <w:rFonts w:cs="宋体" w:asciiTheme="minorEastAsia" w:hAnsiTheme="minorEastAsia"/>
          <w:sz w:val="24"/>
          <w:szCs w:val="24"/>
        </w:rPr>
      </w:pPr>
    </w:p>
    <w:p>
      <w:pPr>
        <w:spacing w:line="360" w:lineRule="auto"/>
        <w:jc w:val="left"/>
        <w:rPr>
          <w:rFonts w:cs="宋体" w:asciiTheme="minorEastAsia" w:hAnsiTheme="minorEastAsia"/>
          <w:sz w:val="24"/>
          <w:szCs w:val="24"/>
        </w:rPr>
      </w:pPr>
    </w:p>
    <w:p>
      <w:pPr>
        <w:spacing w:line="360" w:lineRule="auto"/>
        <w:jc w:val="left"/>
        <w:rPr>
          <w:rFonts w:cs="宋体" w:asciiTheme="minorEastAsia" w:hAnsiTheme="minorEastAsia"/>
          <w:sz w:val="24"/>
          <w:szCs w:val="24"/>
        </w:rPr>
      </w:pPr>
    </w:p>
    <w:p>
      <w:pPr>
        <w:spacing w:line="360" w:lineRule="auto"/>
        <w:ind w:left="1495" w:leftChars="273" w:hanging="840" w:hangingChars="350"/>
        <w:rPr>
          <w:rFonts w:cs="宋体" w:asciiTheme="minorEastAsia" w:hAnsiTheme="minorEastAsia"/>
          <w:sz w:val="24"/>
          <w:szCs w:val="24"/>
        </w:rPr>
      </w:pPr>
      <w:r>
        <w:rPr>
          <w:rFonts w:hint="eastAsia" w:cs="宋体" w:asciiTheme="minorEastAsia" w:hAnsiTheme="minorEastAsia"/>
          <w:sz w:val="24"/>
          <w:szCs w:val="24"/>
        </w:rPr>
        <w:t>投标人：</w:t>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rPr>
        <w:t>（盖公章）</w:t>
      </w:r>
    </w:p>
    <w:p>
      <w:pPr>
        <w:spacing w:line="360" w:lineRule="auto"/>
        <w:ind w:left="1697" w:leftChars="257" w:hanging="1080"/>
        <w:rPr>
          <w:rFonts w:cs="宋体" w:asciiTheme="minorEastAsia" w:hAnsiTheme="minorEastAsia"/>
          <w:sz w:val="24"/>
          <w:szCs w:val="24"/>
        </w:rPr>
      </w:pPr>
      <w:r>
        <w:rPr>
          <w:rFonts w:hint="eastAsia" w:cs="宋体" w:asciiTheme="minorEastAsia" w:hAnsiTheme="minorEastAsia"/>
          <w:sz w:val="24"/>
          <w:szCs w:val="24"/>
        </w:rPr>
        <w:t>地址：</w:t>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p>
    <w:p>
      <w:pPr>
        <w:spacing w:line="360" w:lineRule="auto"/>
        <w:ind w:left="1697" w:leftChars="257" w:hanging="1080"/>
        <w:rPr>
          <w:rFonts w:cs="宋体" w:asciiTheme="minorEastAsia" w:hAnsiTheme="minorEastAsia"/>
          <w:sz w:val="24"/>
          <w:szCs w:val="24"/>
        </w:rPr>
      </w:pPr>
      <w:r>
        <w:rPr>
          <w:rFonts w:hint="eastAsia" w:cs="宋体" w:asciiTheme="minorEastAsia" w:hAnsiTheme="minorEastAsia"/>
          <w:sz w:val="24"/>
          <w:szCs w:val="24"/>
        </w:rPr>
        <w:t>电话：</w:t>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rPr>
        <w:tab/>
      </w:r>
      <w:r>
        <w:rPr>
          <w:rFonts w:hint="eastAsia" w:cs="宋体" w:asciiTheme="minorEastAsia" w:hAnsiTheme="minorEastAsia"/>
          <w:sz w:val="24"/>
          <w:szCs w:val="24"/>
        </w:rPr>
        <w:tab/>
      </w:r>
      <w:r>
        <w:rPr>
          <w:rFonts w:hint="eastAsia" w:cs="宋体" w:asciiTheme="minorEastAsia" w:hAnsiTheme="minorEastAsia"/>
          <w:sz w:val="24"/>
          <w:szCs w:val="24"/>
        </w:rPr>
        <w:t>传真：</w:t>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p>
    <w:p>
      <w:pPr>
        <w:spacing w:line="360" w:lineRule="auto"/>
        <w:ind w:left="1697" w:leftChars="257" w:hanging="1080"/>
        <w:rPr>
          <w:rFonts w:cs="宋体" w:asciiTheme="minorEastAsia" w:hAnsiTheme="minorEastAsia"/>
          <w:sz w:val="24"/>
          <w:szCs w:val="24"/>
        </w:rPr>
      </w:pPr>
      <w:r>
        <w:rPr>
          <w:rFonts w:hint="eastAsia" w:cs="宋体" w:asciiTheme="minorEastAsia" w:hAnsiTheme="minorEastAsia"/>
          <w:sz w:val="24"/>
          <w:szCs w:val="24"/>
        </w:rPr>
        <w:t>电子邮件：</w:t>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rPr>
        <w:tab/>
      </w:r>
      <w:r>
        <w:rPr>
          <w:rFonts w:hint="eastAsia" w:cs="宋体" w:asciiTheme="minorEastAsia" w:hAnsiTheme="minorEastAsia"/>
          <w:sz w:val="24"/>
          <w:szCs w:val="24"/>
        </w:rPr>
        <w:tab/>
      </w:r>
      <w:r>
        <w:rPr>
          <w:rFonts w:hint="eastAsia" w:cs="宋体" w:asciiTheme="minorEastAsia" w:hAnsiTheme="minorEastAsia"/>
          <w:sz w:val="24"/>
          <w:szCs w:val="24"/>
        </w:rPr>
        <w:t>邮编：</w:t>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p>
    <w:p>
      <w:pPr>
        <w:spacing w:line="360" w:lineRule="auto"/>
        <w:ind w:left="1697" w:leftChars="257" w:hanging="1080"/>
        <w:rPr>
          <w:rFonts w:cs="宋体" w:asciiTheme="minorEastAsia" w:hAnsiTheme="minorEastAsia"/>
          <w:sz w:val="24"/>
          <w:szCs w:val="24"/>
        </w:rPr>
      </w:pPr>
      <w:r>
        <w:rPr>
          <w:rFonts w:hint="eastAsia" w:cs="宋体" w:asciiTheme="minorEastAsia" w:hAnsiTheme="minorEastAsia"/>
          <w:sz w:val="24"/>
          <w:szCs w:val="24"/>
        </w:rPr>
        <w:t>法定代表人或委托代理人(签字或签章)：</w:t>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p>
    <w:p>
      <w:pPr>
        <w:spacing w:line="360" w:lineRule="auto"/>
        <w:ind w:left="1697" w:leftChars="257" w:hanging="1080"/>
        <w:rPr>
          <w:rFonts w:cs="宋体" w:asciiTheme="minorEastAsia" w:hAnsiTheme="minorEastAsia"/>
          <w:sz w:val="24"/>
          <w:szCs w:val="24"/>
          <w:u w:val="single"/>
        </w:rPr>
      </w:pPr>
      <w:r>
        <w:rPr>
          <w:rFonts w:hint="eastAsia" w:cs="宋体" w:asciiTheme="minorEastAsia" w:hAnsiTheme="minorEastAsia"/>
          <w:sz w:val="24"/>
          <w:szCs w:val="24"/>
        </w:rPr>
        <w:t>日期：</w:t>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r>
        <w:rPr>
          <w:rFonts w:hint="eastAsia" w:cs="宋体" w:asciiTheme="minorEastAsia" w:hAnsiTheme="minorEastAsia"/>
          <w:sz w:val="24"/>
          <w:szCs w:val="24"/>
          <w:u w:val="single"/>
        </w:rPr>
        <w:tab/>
      </w:r>
    </w:p>
    <w:p>
      <w:pPr>
        <w:pStyle w:val="9"/>
        <w:tabs>
          <w:tab w:val="left" w:pos="5580"/>
        </w:tabs>
        <w:spacing w:line="360" w:lineRule="auto"/>
        <w:ind w:firstLine="48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br w:type="page"/>
      </w:r>
    </w:p>
    <w:p>
      <w:pPr>
        <w:pStyle w:val="4"/>
        <w:numPr>
          <w:ilvl w:val="1"/>
          <w:numId w:val="0"/>
        </w:numPr>
        <w:tabs>
          <w:tab w:val="clear" w:pos="720"/>
          <w:tab w:val="clear" w:pos="1080"/>
        </w:tabs>
        <w:ind w:left="0" w:leftChars="0" w:firstLine="0" w:firstLineChars="0"/>
        <w:jc w:val="center"/>
        <w:rPr>
          <w:rFonts w:cs="宋体" w:asciiTheme="minorEastAsia" w:hAnsiTheme="minorEastAsia" w:eastAsiaTheme="minorEastAsia"/>
          <w:sz w:val="24"/>
          <w:szCs w:val="24"/>
        </w:rPr>
      </w:pPr>
      <w:bookmarkStart w:id="81" w:name="_Toc144464280"/>
      <w:bookmarkStart w:id="82" w:name="_Toc1183272078"/>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、具有良好的商业信誉和健全的财务会计制度</w:t>
      </w:r>
      <w:bookmarkEnd w:id="81"/>
      <w:bookmarkEnd w:id="82"/>
    </w:p>
    <w:p>
      <w:pPr>
        <w:tabs>
          <w:tab w:val="left" w:pos="5580"/>
        </w:tabs>
        <w:spacing w:line="360" w:lineRule="auto"/>
        <w:ind w:left="1157" w:leftChars="257" w:hanging="540"/>
        <w:jc w:val="center"/>
        <w:rPr>
          <w:rFonts w:cs="宋体" w:asciiTheme="minorEastAsia" w:hAnsiTheme="minorEastAsia"/>
          <w:b/>
          <w:sz w:val="24"/>
          <w:szCs w:val="24"/>
        </w:rPr>
      </w:pPr>
    </w:p>
    <w:p>
      <w:pPr>
        <w:tabs>
          <w:tab w:val="left" w:pos="5580"/>
        </w:tabs>
        <w:spacing w:line="360" w:lineRule="auto"/>
        <w:ind w:left="1157" w:leftChars="257" w:hanging="540"/>
        <w:jc w:val="center"/>
        <w:rPr>
          <w:rFonts w:cs="宋体" w:asciiTheme="minorEastAsia" w:hAnsiTheme="minorEastAsia"/>
          <w:b/>
          <w:sz w:val="24"/>
          <w:szCs w:val="24"/>
        </w:rPr>
      </w:pPr>
    </w:p>
    <w:p>
      <w:pPr>
        <w:tabs>
          <w:tab w:val="left" w:pos="5580"/>
        </w:tabs>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投标人是法人的，应提供经审计机构或会计师事务所审计的投标人上一年度（202</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年度）财务审计报告（报告中须包括资产负债表、利润表、现金流量表及财务报表附注）。</w:t>
      </w:r>
    </w:p>
    <w:p>
      <w:pPr>
        <w:tabs>
          <w:tab w:val="left" w:pos="5580"/>
        </w:tabs>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如投标人无法提供上年度审计报告，则需提供开户银行出具的资信证明。</w:t>
      </w:r>
    </w:p>
    <w:p>
      <w:pPr>
        <w:tabs>
          <w:tab w:val="left" w:pos="5580"/>
        </w:tabs>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银行资信证明可提供银行在投标截止时间前十二个月内开具资信证明的复印件，银行资信证明的抬头可以与采购人或采购代理机构名称不同。</w:t>
      </w:r>
    </w:p>
    <w:p>
      <w:pPr>
        <w:tabs>
          <w:tab w:val="left" w:pos="5580"/>
        </w:tabs>
        <w:spacing w:line="360" w:lineRule="auto"/>
        <w:ind w:firstLine="480" w:firstLineChars="200"/>
        <w:rPr>
          <w:rFonts w:cs="宋体" w:asciiTheme="minorEastAsia" w:hAnsiTheme="minorEastAsia"/>
          <w:sz w:val="24"/>
          <w:szCs w:val="24"/>
        </w:rPr>
      </w:pPr>
    </w:p>
    <w:p>
      <w:pPr>
        <w:tabs>
          <w:tab w:val="left" w:pos="5580"/>
        </w:tabs>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银行资信证明应能说明该投标人与银行之间业务往来正常，无不良记录，企业信誉良好等。银行出具的存款证明不能作为银行资信证明。</w:t>
      </w:r>
    </w:p>
    <w:p>
      <w:pPr>
        <w:spacing w:line="360" w:lineRule="auto"/>
        <w:ind w:firstLine="6600" w:firstLineChars="2750"/>
        <w:rPr>
          <w:rFonts w:cs="宋体" w:asciiTheme="minorEastAsia" w:hAnsiTheme="minorEastAsia"/>
          <w:sz w:val="24"/>
          <w:szCs w:val="24"/>
        </w:rPr>
      </w:pPr>
    </w:p>
    <w:p>
      <w:pPr>
        <w:pStyle w:val="4"/>
        <w:numPr>
          <w:ilvl w:val="1"/>
          <w:numId w:val="0"/>
        </w:numPr>
        <w:tabs>
          <w:tab w:val="clear" w:pos="720"/>
          <w:tab w:val="clear" w:pos="1080"/>
        </w:tabs>
        <w:ind w:left="0" w:leftChars="0" w:firstLine="0" w:firstLineChars="0"/>
        <w:jc w:val="center"/>
        <w:rPr>
          <w:rFonts w:cs="宋体" w:asciiTheme="minorEastAsia" w:hAnsiTheme="minorEastAsia" w:eastAsiaTheme="minorEastAsia"/>
          <w:color w:val="000000" w:themeColor="text1"/>
          <w:kern w:val="2"/>
          <w:sz w:val="24"/>
          <w:szCs w:val="24"/>
          <w14:textFill>
            <w14:solidFill>
              <w14:schemeClr w14:val="tx1"/>
            </w14:solidFill>
          </w14:textFill>
        </w:rPr>
      </w:pPr>
      <w:bookmarkStart w:id="83" w:name="_Toc518923111"/>
      <w:r>
        <w:rPr>
          <w:rFonts w:hint="eastAsia" w:cs="宋体" w:asciiTheme="minorEastAsia" w:hAnsiTheme="minorEastAsia" w:eastAsiaTheme="minorEastAsia"/>
          <w:sz w:val="24"/>
          <w:szCs w:val="24"/>
        </w:rPr>
        <w:br w:type="page"/>
      </w:r>
      <w:bookmarkStart w:id="84" w:name="_Toc144464281"/>
      <w:bookmarkStart w:id="85" w:name="_Toc121844816"/>
      <w:bookmarkStart w:id="86" w:name="_Toc1555243726"/>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、具有履行合同所必需的设备和专业技术能力</w:t>
      </w:r>
      <w:bookmarkEnd w:id="84"/>
      <w:bookmarkEnd w:id="85"/>
    </w:p>
    <w:p>
      <w:pPr>
        <w:pStyle w:val="4"/>
        <w:numPr>
          <w:ilvl w:val="1"/>
          <w:numId w:val="0"/>
        </w:numPr>
        <w:tabs>
          <w:tab w:val="clear" w:pos="720"/>
        </w:tabs>
        <w:spacing w:before="0"/>
        <w:rPr>
          <w:rFonts w:cs="宋体" w:asciiTheme="minorEastAsia" w:hAnsiTheme="minorEastAsia" w:eastAsiaTheme="minorEastAsia"/>
          <w:color w:val="000000" w:themeColor="text1"/>
          <w:kern w:val="2"/>
          <w:sz w:val="24"/>
          <w:szCs w:val="24"/>
          <w14:textFill>
            <w14:solidFill>
              <w14:schemeClr w14:val="tx1"/>
            </w14:solidFill>
          </w14:textFill>
        </w:rPr>
      </w:pPr>
    </w:p>
    <w:p>
      <w:pPr>
        <w:pStyle w:val="43"/>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提供承诺书：</w:t>
      </w:r>
    </w:p>
    <w:p>
      <w:pPr>
        <w:adjustRightInd w:val="0"/>
        <w:snapToGrid w:val="0"/>
        <w:spacing w:line="360" w:lineRule="auto"/>
        <w:jc w:val="center"/>
        <w:rPr>
          <w:rFonts w:cs="宋体" w:asciiTheme="minorEastAsia" w:hAnsiTheme="minorEastAsia"/>
          <w:b/>
          <w:color w:val="000000" w:themeColor="text1"/>
          <w:sz w:val="24"/>
          <w:szCs w:val="24"/>
          <w14:textFill>
            <w14:solidFill>
              <w14:schemeClr w14:val="tx1"/>
            </w14:solidFill>
          </w14:textFill>
        </w:rPr>
      </w:pPr>
    </w:p>
    <w:p>
      <w:pPr>
        <w:adjustRightInd w:val="0"/>
        <w:snapToGrid w:val="0"/>
        <w:spacing w:line="360" w:lineRule="auto"/>
        <w:jc w:val="center"/>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具备履行合同所必需的设备和专业技术能力的承诺</w:t>
      </w:r>
    </w:p>
    <w:p>
      <w:pPr>
        <w:tabs>
          <w:tab w:val="left" w:pos="3060"/>
          <w:tab w:val="left" w:pos="5580"/>
        </w:tabs>
        <w:spacing w:line="360" w:lineRule="auto"/>
        <w:rPr>
          <w:rFonts w:cs="宋体" w:asciiTheme="minorEastAsia" w:hAnsiTheme="minorEastAsia"/>
          <w:color w:val="000000" w:themeColor="text1"/>
          <w:sz w:val="24"/>
          <w:szCs w:val="24"/>
          <w14:textFill>
            <w14:solidFill>
              <w14:schemeClr w14:val="tx1"/>
            </w14:solidFill>
          </w14:textFill>
        </w:rPr>
      </w:pPr>
    </w:p>
    <w:p>
      <w:pPr>
        <w:tabs>
          <w:tab w:val="left" w:pos="3060"/>
          <w:tab w:val="left" w:pos="5580"/>
        </w:tabs>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本投标人郑重声明：</w:t>
      </w:r>
    </w:p>
    <w:p>
      <w:pPr>
        <w:tabs>
          <w:tab w:val="left" w:pos="3060"/>
          <w:tab w:val="left" w:pos="5580"/>
        </w:tabs>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p>
    <w:p>
      <w:pPr>
        <w:tabs>
          <w:tab w:val="left" w:pos="3060"/>
          <w:tab w:val="left" w:pos="5580"/>
        </w:tabs>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pPr>
        <w:tabs>
          <w:tab w:val="left" w:pos="3060"/>
          <w:tab w:val="left" w:pos="5580"/>
        </w:tabs>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公司（或单位）具备本项目履行合同所必需的设备和专业技术能力，并承诺在项目实施过程中，为保证项目顺利实施及质量，可根据实际需要追加（必要时可进行外购租、外协）专业设备、人员及专业技术能力，此部分费用已包含在报价中。</w:t>
      </w:r>
    </w:p>
    <w:p>
      <w:pPr>
        <w:tabs>
          <w:tab w:val="left" w:pos="3060"/>
          <w:tab w:val="left" w:pos="5580"/>
        </w:tabs>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p>
    <w:p>
      <w:pPr>
        <w:tabs>
          <w:tab w:val="left" w:pos="3060"/>
          <w:tab w:val="left" w:pos="5580"/>
        </w:tabs>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特此承诺。</w:t>
      </w:r>
    </w:p>
    <w:p>
      <w:pPr>
        <w:adjustRightInd w:val="0"/>
        <w:snapToGrid w:val="0"/>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p>
    <w:p>
      <w:pPr>
        <w:adjustRightInd w:val="0"/>
        <w:snapToGrid w:val="0"/>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p>
    <w:p>
      <w:pPr>
        <w:pStyle w:val="9"/>
        <w:tabs>
          <w:tab w:val="left" w:pos="5580"/>
        </w:tabs>
        <w:spacing w:line="360" w:lineRule="auto"/>
        <w:ind w:left="54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投标人名称（盖单位章）：</w:t>
      </w:r>
    </w:p>
    <w:p>
      <w:pPr>
        <w:pStyle w:val="9"/>
        <w:tabs>
          <w:tab w:val="left" w:pos="5580"/>
        </w:tabs>
        <w:spacing w:line="360" w:lineRule="auto"/>
        <w:ind w:left="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法定代表人或委托代理人（签字或签章）：</w:t>
      </w:r>
    </w:p>
    <w:p>
      <w:pPr>
        <w:pStyle w:val="9"/>
        <w:tabs>
          <w:tab w:val="left" w:pos="5580"/>
        </w:tabs>
        <w:spacing w:line="360" w:lineRule="auto"/>
        <w:ind w:left="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日    期：年月日</w:t>
      </w:r>
    </w:p>
    <w:p>
      <w:pPr>
        <w:spacing w:line="360" w:lineRule="auto"/>
        <w:ind w:firstLine="4003" w:firstLineChars="1668"/>
        <w:rPr>
          <w:rFonts w:cs="宋体" w:asciiTheme="minorEastAsia" w:hAnsiTheme="minorEastAsia"/>
          <w:color w:val="000000" w:themeColor="text1"/>
          <w:sz w:val="24"/>
          <w:szCs w:val="24"/>
          <w14:textFill>
            <w14:solidFill>
              <w14:schemeClr w14:val="tx1"/>
            </w14:solidFill>
          </w14:textFill>
        </w:rPr>
      </w:pPr>
    </w:p>
    <w:p>
      <w:pPr>
        <w:spacing w:line="360" w:lineRule="auto"/>
        <w:ind w:firstLine="4003" w:firstLineChars="1668"/>
        <w:rPr>
          <w:rFonts w:cs="宋体" w:asciiTheme="minorEastAsia" w:hAnsiTheme="minorEastAsia"/>
          <w:color w:val="000000" w:themeColor="text1"/>
          <w:sz w:val="24"/>
          <w:szCs w:val="24"/>
          <w14:textFill>
            <w14:solidFill>
              <w14:schemeClr w14:val="tx1"/>
            </w14:solidFill>
          </w14:textFill>
        </w:rPr>
      </w:pPr>
    </w:p>
    <w:p>
      <w:pPr>
        <w:spacing w:line="360" w:lineRule="auto"/>
        <w:ind w:firstLine="4003" w:firstLineChars="1668"/>
        <w:rPr>
          <w:rFonts w:cs="宋体" w:asciiTheme="minorEastAsia" w:hAnsiTheme="minorEastAsia"/>
          <w:color w:val="000000" w:themeColor="text1"/>
          <w:sz w:val="24"/>
          <w:szCs w:val="24"/>
          <w14:textFill>
            <w14:solidFill>
              <w14:schemeClr w14:val="tx1"/>
            </w14:solidFill>
          </w14:textFill>
        </w:rPr>
      </w:pPr>
    </w:p>
    <w:p>
      <w:pPr>
        <w:spacing w:line="360" w:lineRule="auto"/>
        <w:ind w:firstLine="4003" w:firstLineChars="1668"/>
        <w:rPr>
          <w:rFonts w:cs="宋体" w:asciiTheme="minorEastAsia" w:hAnsiTheme="minorEastAsia"/>
          <w:color w:val="000000" w:themeColor="text1"/>
          <w:sz w:val="24"/>
          <w:szCs w:val="24"/>
          <w14:textFill>
            <w14:solidFill>
              <w14:schemeClr w14:val="tx1"/>
            </w14:solidFill>
          </w14:textFill>
        </w:rPr>
      </w:pPr>
    </w:p>
    <w:p>
      <w:pPr>
        <w:pStyle w:val="4"/>
        <w:numPr>
          <w:ilvl w:val="1"/>
          <w:numId w:val="0"/>
        </w:numPr>
        <w:tabs>
          <w:tab w:val="clear" w:pos="720"/>
          <w:tab w:val="clear" w:pos="1080"/>
        </w:tabs>
        <w:ind w:left="0" w:leftChars="0" w:firstLine="0" w:firstLineChars="0"/>
        <w:jc w:val="center"/>
        <w:rPr>
          <w:rFonts w:cs="宋体" w:asciiTheme="minorEastAsia" w:hAnsiTheme="minorEastAsia" w:eastAsiaTheme="minorEastAsia"/>
          <w:sz w:val="24"/>
          <w:szCs w:val="24"/>
        </w:rPr>
      </w:pPr>
      <w:bookmarkStart w:id="87" w:name="_Toc144464282"/>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、依法缴纳社会保障资金和税收的记录</w:t>
      </w:r>
      <w:bookmarkEnd w:id="86"/>
      <w:bookmarkEnd w:id="87"/>
    </w:p>
    <w:p>
      <w:pPr>
        <w:pStyle w:val="9"/>
        <w:tabs>
          <w:tab w:val="left" w:pos="5580"/>
        </w:tabs>
        <w:spacing w:line="360" w:lineRule="auto"/>
        <w:ind w:left="1157" w:leftChars="257" w:hanging="540"/>
        <w:jc w:val="center"/>
        <w:rPr>
          <w:rFonts w:cs="宋体" w:asciiTheme="minorEastAsia" w:hAnsiTheme="minorEastAsia" w:eastAsiaTheme="minorEastAsia"/>
          <w:b/>
          <w:sz w:val="24"/>
          <w:szCs w:val="24"/>
        </w:rPr>
      </w:pPr>
    </w:p>
    <w:p>
      <w:pPr>
        <w:pStyle w:val="9"/>
        <w:tabs>
          <w:tab w:val="left" w:pos="5580"/>
        </w:tabs>
        <w:spacing w:line="360" w:lineRule="auto"/>
        <w:ind w:left="840"/>
        <w:rPr>
          <w:rFonts w:cs="宋体" w:asciiTheme="minorEastAsia" w:hAnsiTheme="minorEastAsia" w:eastAsiaTheme="minorEastAsia"/>
          <w:b/>
          <w:sz w:val="24"/>
          <w:szCs w:val="24"/>
        </w:rPr>
      </w:pPr>
    </w:p>
    <w:p>
      <w:pPr>
        <w:tabs>
          <w:tab w:val="left" w:pos="3060"/>
          <w:tab w:val="left" w:pos="5580"/>
        </w:tabs>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投标人是法人的，应提供递交投标文件截止时间前六个月内任意一个月的纳税凭据（指投标人缴纳增值税、营业税和企业所得税等任意一种的缴纳凭据）原件扫描件和缴纳社会保险的凭据（专用收据或社会保险缴纳清单）原件扫描件，如投标人为依法免税或零报税的，须提供税务网上零申报截图或当地税务部门出具的证明，如投标人依法不需要缴纳社会保障资金，须提供完整的不需要缴纳社保的所有证明材料；</w:t>
      </w:r>
    </w:p>
    <w:p>
      <w:pPr>
        <w:tabs>
          <w:tab w:val="left" w:pos="3060"/>
          <w:tab w:val="left" w:pos="5580"/>
        </w:tabs>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供应商是其他组织和自然人的，需要提供递交投标文件截止时间前六个月内任意一个月的缴纳税收和社会保险的凭据（专用收据或社会保险缴纳清单）。</w:t>
      </w:r>
    </w:p>
    <w:p>
      <w:pPr>
        <w:tabs>
          <w:tab w:val="left" w:pos="3060"/>
          <w:tab w:val="left" w:pos="5580"/>
        </w:tabs>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如供应商的社会保险为委托第三方代缴，还需同时提供供应商与第三方服务机构签署的服务合同（合同中应明确写明第三方为供应商代缴其社会保险）。</w:t>
      </w:r>
    </w:p>
    <w:p>
      <w:pPr>
        <w:tabs>
          <w:tab w:val="left" w:pos="5580"/>
        </w:tabs>
        <w:spacing w:line="360" w:lineRule="auto"/>
        <w:ind w:left="1224" w:leftChars="485" w:hanging="60" w:hangingChars="25"/>
        <w:rPr>
          <w:rFonts w:cs="宋体" w:asciiTheme="minorEastAsia" w:hAnsiTheme="minorEastAsia"/>
          <w:sz w:val="24"/>
          <w:szCs w:val="24"/>
        </w:rPr>
      </w:pPr>
    </w:p>
    <w:p>
      <w:pPr>
        <w:pStyle w:val="9"/>
        <w:tabs>
          <w:tab w:val="left" w:pos="5580"/>
        </w:tabs>
        <w:spacing w:line="360" w:lineRule="auto"/>
        <w:ind w:left="840"/>
        <w:rPr>
          <w:rFonts w:cs="宋体" w:asciiTheme="minorEastAsia" w:hAnsiTheme="minorEastAsia" w:eastAsiaTheme="minorEastAsia"/>
          <w:sz w:val="24"/>
          <w:szCs w:val="24"/>
        </w:rPr>
      </w:pPr>
    </w:p>
    <w:p>
      <w:pPr>
        <w:tabs>
          <w:tab w:val="left" w:pos="5580"/>
        </w:tabs>
        <w:spacing w:line="360" w:lineRule="auto"/>
        <w:ind w:left="857" w:leftChars="357" w:firstLine="480" w:firstLineChars="200"/>
        <w:rPr>
          <w:rFonts w:cs="宋体" w:asciiTheme="minorEastAsia" w:hAnsiTheme="minorEastAsia"/>
          <w:sz w:val="24"/>
          <w:szCs w:val="24"/>
        </w:rPr>
      </w:pP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bookmarkEnd w:id="83"/>
      <w:bookmarkStart w:id="88" w:name="_Toc518923112"/>
      <w:bookmarkStart w:id="89" w:name="_Toc1957835245"/>
      <w:bookmarkStart w:id="90" w:name="_Toc144464283"/>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w:t>
      </w:r>
      <w:bookmarkEnd w:id="88"/>
      <w:bookmarkStart w:id="91" w:name="_Toc518923113"/>
      <w:r>
        <w:rPr>
          <w:rFonts w:hint="eastAsia" w:cs="宋体" w:asciiTheme="minorEastAsia" w:hAnsiTheme="minorEastAsia" w:eastAsiaTheme="minorEastAsia"/>
          <w:sz w:val="24"/>
          <w:szCs w:val="24"/>
        </w:rPr>
        <w:t>无重大违法记录的承诺书</w:t>
      </w:r>
      <w:bookmarkEnd w:id="89"/>
      <w:bookmarkEnd w:id="90"/>
      <w:bookmarkEnd w:id="91"/>
    </w:p>
    <w:p>
      <w:pPr>
        <w:pStyle w:val="43"/>
        <w:spacing w:line="360" w:lineRule="auto"/>
        <w:rPr>
          <w:rFonts w:cs="宋体" w:asciiTheme="minorEastAsia" w:hAnsiTheme="minorEastAsia" w:eastAsiaTheme="minorEastAsia"/>
          <w:color w:val="000000" w:themeColor="text1"/>
          <w:sz w:val="24"/>
          <w:szCs w:val="24"/>
          <w14:textFill>
            <w14:solidFill>
              <w14:schemeClr w14:val="tx1"/>
            </w14:solidFill>
          </w14:textFill>
        </w:rPr>
      </w:pPr>
    </w:p>
    <w:p>
      <w:pPr>
        <w:pStyle w:val="43"/>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提供承诺书：</w:t>
      </w:r>
    </w:p>
    <w:p>
      <w:pPr>
        <w:spacing w:line="360" w:lineRule="auto"/>
        <w:jc w:val="center"/>
        <w:rPr>
          <w:rFonts w:cs="宋体" w:asciiTheme="minorEastAsia" w:hAnsiTheme="minorEastAsia"/>
          <w:b/>
          <w:color w:val="000000" w:themeColor="text1"/>
          <w:sz w:val="24"/>
          <w:szCs w:val="24"/>
          <w14:textFill>
            <w14:solidFill>
              <w14:schemeClr w14:val="tx1"/>
            </w14:solidFill>
          </w14:textFill>
        </w:rPr>
      </w:pPr>
    </w:p>
    <w:p>
      <w:pPr>
        <w:spacing w:line="360" w:lineRule="auto"/>
        <w:jc w:val="center"/>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参加政府采购活动前3年内在经营活动中没有重大违法记录的承诺书</w:t>
      </w:r>
    </w:p>
    <w:p>
      <w:pPr>
        <w:spacing w:line="360" w:lineRule="auto"/>
        <w:jc w:val="center"/>
        <w:rPr>
          <w:rFonts w:cs="宋体" w:asciiTheme="minorEastAsia" w:hAnsiTheme="minorEastAsia"/>
          <w:b/>
          <w:color w:val="000000" w:themeColor="text1"/>
          <w:sz w:val="24"/>
          <w:szCs w:val="24"/>
          <w14:textFill>
            <w14:solidFill>
              <w14:schemeClr w14:val="tx1"/>
            </w14:solidFill>
          </w14:textFill>
        </w:rPr>
      </w:pPr>
    </w:p>
    <w:p>
      <w:pPr>
        <w:spacing w:line="360" w:lineRule="auto"/>
        <w:rPr>
          <w:rFonts w:cs="宋体" w:asciiTheme="minorEastAsia" w:hAnsiTheme="minorEastAsia"/>
          <w:sz w:val="24"/>
          <w:szCs w:val="24"/>
        </w:rPr>
      </w:pPr>
      <w:r>
        <w:rPr>
          <w:rFonts w:hint="eastAsia" w:cs="宋体" w:asciiTheme="minorEastAsia" w:hAnsiTheme="minorEastAsia"/>
          <w:sz w:val="24"/>
          <w:szCs w:val="24"/>
        </w:rPr>
        <w:t>致：（采购人名称）</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公司参与（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我方承诺：</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参加政府采购近三年内：</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（一）我方依法缴纳了各项税费及各项社会保障资金，没有偷税、漏税及欠缴行为。</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（二）我方在经营活动中没有存在下列重大违法记录：</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1、受到刑事处罚；</w:t>
      </w: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2、受到二百万元以上的罚款、责令停产停业、在一至三年内禁止参加政府采购活动、暂扣或者吊销许可证、暂扣或者吊销执照的行政处罚。</w:t>
      </w:r>
    </w:p>
    <w:p>
      <w:pPr>
        <w:pStyle w:val="9"/>
        <w:tabs>
          <w:tab w:val="left" w:pos="5580"/>
        </w:tabs>
        <w:spacing w:line="360" w:lineRule="auto"/>
        <w:ind w:left="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特此声明  </w:t>
      </w:r>
    </w:p>
    <w:p>
      <w:pPr>
        <w:pStyle w:val="9"/>
        <w:tabs>
          <w:tab w:val="left" w:pos="5580"/>
        </w:tabs>
        <w:spacing w:line="360" w:lineRule="auto"/>
        <w:ind w:left="540"/>
        <w:rPr>
          <w:rFonts w:cs="宋体" w:asciiTheme="minorEastAsia" w:hAnsiTheme="minorEastAsia" w:eastAsiaTheme="minorEastAsia"/>
          <w:sz w:val="24"/>
          <w:szCs w:val="24"/>
        </w:rPr>
      </w:pPr>
    </w:p>
    <w:p>
      <w:pPr>
        <w:pStyle w:val="9"/>
        <w:tabs>
          <w:tab w:val="left" w:pos="5580"/>
        </w:tabs>
        <w:spacing w:line="360" w:lineRule="auto"/>
        <w:ind w:left="54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投标人名称（盖单位章）：</w:t>
      </w:r>
    </w:p>
    <w:p>
      <w:pPr>
        <w:pStyle w:val="9"/>
        <w:tabs>
          <w:tab w:val="left" w:pos="5580"/>
        </w:tabs>
        <w:spacing w:line="360" w:lineRule="auto"/>
        <w:ind w:left="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法定代表人或委托代理人（签字或签章）：</w:t>
      </w:r>
    </w:p>
    <w:p>
      <w:pPr>
        <w:pStyle w:val="9"/>
        <w:tabs>
          <w:tab w:val="left" w:pos="5580"/>
        </w:tabs>
        <w:spacing w:line="360" w:lineRule="auto"/>
        <w:ind w:left="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日    期：年月日</w:t>
      </w:r>
    </w:p>
    <w:p>
      <w:pPr>
        <w:pStyle w:val="9"/>
        <w:tabs>
          <w:tab w:val="left" w:pos="5580"/>
        </w:tabs>
        <w:spacing w:line="360" w:lineRule="auto"/>
        <w:ind w:firstLine="240" w:firstLineChars="100"/>
        <w:rPr>
          <w:rFonts w:cs="宋体" w:asciiTheme="minorEastAsia" w:hAnsiTheme="minorEastAsia" w:eastAsiaTheme="minorEastAsia"/>
          <w:sz w:val="24"/>
          <w:szCs w:val="24"/>
        </w:rPr>
      </w:pP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说明：投标人应按照相关法规规定如实作出说明。按照招标文件的规定盖章（自然人投标的无需盖章，需要签字）。如果是联合体投标，联合体各方均需提供上述证明。</w:t>
      </w: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bookmarkStart w:id="92" w:name="_Toc144464284"/>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、投标保证金递交证明</w:t>
      </w:r>
      <w:bookmarkEnd w:id="92"/>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说明：附投标保证金递交证明材料。</w:t>
      </w: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pStyle w:val="9"/>
        <w:tabs>
          <w:tab w:val="left" w:pos="5580"/>
        </w:tabs>
        <w:spacing w:line="360" w:lineRule="auto"/>
        <w:ind w:left="1157" w:leftChars="257" w:hanging="540"/>
        <w:rPr>
          <w:rFonts w:cs="宋体" w:asciiTheme="minorEastAsia" w:hAnsiTheme="minorEastAsia" w:eastAsia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widowControl/>
        <w:jc w:val="left"/>
        <w:rPr>
          <w:rFonts w:asciiTheme="minorEastAsia" w:hAnsiTheme="minorEastAsia"/>
          <w:sz w:val="24"/>
          <w:szCs w:val="24"/>
        </w:rPr>
      </w:pPr>
      <w:r>
        <w:rPr>
          <w:rFonts w:asciiTheme="minorEastAsia" w:hAnsiTheme="minorEastAsia"/>
          <w:sz w:val="24"/>
          <w:szCs w:val="24"/>
        </w:rPr>
        <w:br w:type="page"/>
      </w: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bookmarkStart w:id="93" w:name="_Toc1689699172"/>
      <w:bookmarkStart w:id="94" w:name="_Toc216582818"/>
      <w:bookmarkStart w:id="95" w:name="_Toc144464286"/>
      <w:bookmarkStart w:id="96" w:name="_Toc518923119"/>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bookmarkEnd w:id="93"/>
      <w:bookmarkEnd w:id="94"/>
      <w:r>
        <w:rPr>
          <w:rFonts w:hint="eastAsia" w:cs="宋体" w:asciiTheme="minorEastAsia" w:hAnsiTheme="minorEastAsia" w:eastAsiaTheme="minorEastAsia"/>
          <w:sz w:val="24"/>
          <w:szCs w:val="24"/>
        </w:rPr>
        <w:t>商务、技术偏离说明表</w:t>
      </w:r>
      <w:bookmarkEnd w:id="95"/>
    </w:p>
    <w:bookmarkEnd w:id="96"/>
    <w:p>
      <w:pPr>
        <w:pStyle w:val="9"/>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项目名称： </w:t>
      </w:r>
    </w:p>
    <w:p>
      <w:pPr>
        <w:pStyle w:val="9"/>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项目编号： </w:t>
      </w:r>
    </w:p>
    <w:tbl>
      <w:tblPr>
        <w:tblStyle w:val="18"/>
        <w:tblW w:w="8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2422"/>
        <w:gridCol w:w="1121"/>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shd w:val="clear" w:color="auto" w:fill="auto"/>
            <w:vAlign w:val="center"/>
          </w:tcPr>
          <w:p>
            <w:pPr>
              <w:pStyle w:val="15"/>
              <w:spacing w:before="0" w:beforeAutospacing="0" w:after="0" w:afterAutospacing="0" w:line="330" w:lineRule="exact"/>
              <w:jc w:val="center"/>
              <w:rPr>
                <w:rFonts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序号</w:t>
            </w:r>
          </w:p>
        </w:tc>
        <w:tc>
          <w:tcPr>
            <w:tcW w:w="2552" w:type="dxa"/>
            <w:shd w:val="clear" w:color="auto" w:fill="auto"/>
            <w:vAlign w:val="center"/>
          </w:tcPr>
          <w:p>
            <w:pPr>
              <w:pStyle w:val="15"/>
              <w:spacing w:before="0" w:beforeAutospacing="0" w:after="0" w:afterAutospacing="0" w:line="330" w:lineRule="exact"/>
              <w:jc w:val="center"/>
              <w:rPr>
                <w:rFonts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招标文件商务、技术条款内容</w:t>
            </w:r>
          </w:p>
        </w:tc>
        <w:tc>
          <w:tcPr>
            <w:tcW w:w="2422" w:type="dxa"/>
            <w:shd w:val="clear" w:color="auto" w:fill="auto"/>
            <w:vAlign w:val="center"/>
          </w:tcPr>
          <w:p>
            <w:pPr>
              <w:pStyle w:val="15"/>
              <w:spacing w:before="0" w:beforeAutospacing="0" w:after="0" w:afterAutospacing="0" w:line="330" w:lineRule="exact"/>
              <w:jc w:val="center"/>
              <w:rPr>
                <w:rFonts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投标文件商务、技术条款响应部分</w:t>
            </w:r>
          </w:p>
        </w:tc>
        <w:tc>
          <w:tcPr>
            <w:tcW w:w="1121" w:type="dxa"/>
            <w:shd w:val="clear" w:color="auto" w:fill="auto"/>
            <w:vAlign w:val="center"/>
          </w:tcPr>
          <w:p>
            <w:pPr>
              <w:pStyle w:val="15"/>
              <w:spacing w:before="0" w:beforeAutospacing="0" w:after="0" w:afterAutospacing="0" w:line="330" w:lineRule="exact"/>
              <w:jc w:val="center"/>
              <w:rPr>
                <w:rFonts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偏离说明</w:t>
            </w:r>
          </w:p>
        </w:tc>
        <w:tc>
          <w:tcPr>
            <w:tcW w:w="1630" w:type="dxa"/>
            <w:shd w:val="clear" w:color="auto" w:fill="auto"/>
          </w:tcPr>
          <w:p>
            <w:pPr>
              <w:pStyle w:val="15"/>
              <w:spacing w:before="0" w:beforeAutospacing="0" w:after="0" w:afterAutospacing="0" w:line="330" w:lineRule="exact"/>
              <w:jc w:val="center"/>
              <w:rPr>
                <w:rFonts w:cs="宋体" w:asciiTheme="minorEastAsia" w:hAnsiTheme="minorEastAsia" w:eastAsiaTheme="minorEastAsia"/>
                <w:color w:val="000000" w:themeColor="text1"/>
                <w:kern w:val="2"/>
                <w:sz w:val="24"/>
                <w:szCs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9"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55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42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121"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630"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9"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55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42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121"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630"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9"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55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42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121"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630"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9"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55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42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121"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630"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9"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55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42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121"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630"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09"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p>
        </w:tc>
        <w:tc>
          <w:tcPr>
            <w:tcW w:w="255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2422"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121"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630" w:type="dxa"/>
            <w:shd w:val="clear" w:color="auto" w:fill="auto"/>
            <w:vAlign w:val="center"/>
          </w:tcPr>
          <w:p>
            <w:pPr>
              <w:pStyle w:val="47"/>
              <w:tabs>
                <w:tab w:val="left" w:pos="1337"/>
              </w:tabs>
              <w:spacing w:line="40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r>
    </w:tbl>
    <w:p>
      <w:pPr>
        <w:pStyle w:val="9"/>
        <w:tabs>
          <w:tab w:val="left" w:pos="5580"/>
        </w:tabs>
        <w:spacing w:line="360" w:lineRule="auto"/>
        <w:ind w:firstLine="480" w:firstLineChars="200"/>
        <w:rPr>
          <w:rFonts w:cs="宋体" w:asciiTheme="minorEastAsia" w:hAnsiTheme="minorEastAsia" w:eastAsiaTheme="minorEastAsia"/>
          <w:sz w:val="24"/>
          <w:szCs w:val="24"/>
        </w:rPr>
      </w:pPr>
    </w:p>
    <w:p>
      <w:pPr>
        <w:pStyle w:val="9"/>
        <w:tabs>
          <w:tab w:val="left" w:pos="558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投标人须对照招标文件中全部条款及要求进行逐项说明是否满足要求。其中，标记“★”的或明确使用“拒绝”、“不接受”、“无效”、“不得”等文字规定的条款均属于实质性要求，投标人必须一一响应并提供相关证明（或承诺），否则视为不响应，其投标文件将被</w:t>
      </w:r>
      <w:r>
        <w:rPr>
          <w:rFonts w:hint="eastAsia" w:cs="宋体" w:asciiTheme="minorEastAsia" w:hAnsiTheme="minorEastAsia" w:eastAsiaTheme="minorEastAsia"/>
          <w:b/>
          <w:sz w:val="24"/>
          <w:szCs w:val="24"/>
        </w:rPr>
        <w:t>拒绝</w:t>
      </w:r>
      <w:r>
        <w:rPr>
          <w:rFonts w:hint="eastAsia" w:cs="宋体" w:asciiTheme="minorEastAsia" w:hAnsiTheme="minorEastAsia" w:eastAsiaTheme="minorEastAsia"/>
          <w:sz w:val="24"/>
          <w:szCs w:val="24"/>
        </w:rPr>
        <w:t>。</w:t>
      </w:r>
    </w:p>
    <w:p>
      <w:pPr>
        <w:pStyle w:val="9"/>
        <w:spacing w:line="360" w:lineRule="auto"/>
        <w:ind w:left="1157" w:leftChars="257" w:hanging="540"/>
        <w:rPr>
          <w:rFonts w:cs="宋体" w:asciiTheme="minorEastAsia" w:hAnsiTheme="minorEastAsia" w:eastAsiaTheme="minorEastAsia"/>
          <w:sz w:val="24"/>
          <w:szCs w:val="24"/>
        </w:rPr>
      </w:pPr>
    </w:p>
    <w:p>
      <w:pPr>
        <w:pStyle w:val="9"/>
        <w:tabs>
          <w:tab w:val="left" w:pos="5370"/>
        </w:tabs>
        <w:spacing w:line="360" w:lineRule="auto"/>
        <w:ind w:left="1157" w:leftChars="257" w:hanging="54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投标人(盖公章)：</w:t>
      </w:r>
      <w:r>
        <w:rPr>
          <w:rFonts w:hint="eastAsia" w:cs="宋体" w:asciiTheme="minorEastAsia" w:hAnsiTheme="minorEastAsia" w:eastAsiaTheme="minorEastAsia"/>
          <w:sz w:val="24"/>
          <w:szCs w:val="24"/>
          <w:u w:val="single"/>
        </w:rPr>
        <w:tab/>
      </w:r>
    </w:p>
    <w:p>
      <w:pPr>
        <w:pStyle w:val="9"/>
        <w:spacing w:line="360" w:lineRule="auto"/>
        <w:ind w:left="1157" w:leftChars="257" w:hanging="54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法定代表人或委托代理人（签字或签章）：</w:t>
      </w:r>
      <w:r>
        <w:rPr>
          <w:rFonts w:hint="eastAsia" w:cs="宋体" w:asciiTheme="minorEastAsia" w:hAnsiTheme="minorEastAsia" w:eastAsiaTheme="minorEastAsia"/>
          <w:sz w:val="24"/>
          <w:szCs w:val="24"/>
          <w:u w:val="single"/>
        </w:rPr>
        <w:tab/>
      </w:r>
    </w:p>
    <w:p>
      <w:pPr>
        <w:pStyle w:val="9"/>
        <w:tabs>
          <w:tab w:val="left" w:pos="5580"/>
        </w:tabs>
        <w:spacing w:line="360" w:lineRule="auto"/>
        <w:ind w:left="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日 期：年月日</w:t>
      </w: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br w:type="page"/>
      </w:r>
      <w:bookmarkStart w:id="97" w:name="_Hlt520343000"/>
      <w:bookmarkEnd w:id="97"/>
      <w:bookmarkStart w:id="98" w:name="_Hlt520271212"/>
      <w:bookmarkEnd w:id="98"/>
      <w:bookmarkStart w:id="99" w:name="_Hlt520273973"/>
      <w:bookmarkEnd w:id="99"/>
      <w:bookmarkStart w:id="100" w:name="_Hlt520273711"/>
      <w:bookmarkEnd w:id="100"/>
      <w:bookmarkStart w:id="101" w:name="_Hlt520274065"/>
      <w:bookmarkEnd w:id="101"/>
      <w:bookmarkStart w:id="102" w:name="_Hlt520274407"/>
      <w:bookmarkEnd w:id="102"/>
      <w:bookmarkStart w:id="103" w:name="_Hlt520274911"/>
      <w:bookmarkEnd w:id="103"/>
      <w:bookmarkStart w:id="104" w:name="_Hlt520343392"/>
      <w:bookmarkEnd w:id="104"/>
      <w:bookmarkStart w:id="105" w:name="_Hlt520274393"/>
      <w:bookmarkEnd w:id="105"/>
      <w:bookmarkStart w:id="106" w:name="_Hlt520350918"/>
      <w:bookmarkEnd w:id="106"/>
      <w:bookmarkStart w:id="107" w:name="_Hlt520350957"/>
      <w:bookmarkEnd w:id="107"/>
      <w:bookmarkStart w:id="108" w:name="_Toc144464287"/>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、政府采购政策文件</w:t>
      </w:r>
      <w:bookmarkEnd w:id="108"/>
    </w:p>
    <w:p>
      <w:pPr>
        <w:pStyle w:val="4"/>
        <w:numPr>
          <w:ilvl w:val="1"/>
          <w:numId w:val="0"/>
        </w:numPr>
        <w:tabs>
          <w:tab w:val="clear" w:pos="720"/>
          <w:tab w:val="clear" w:pos="1080"/>
        </w:tabs>
        <w:spacing w:before="0"/>
        <w:ind w:left="0" w:leftChars="0" w:firstLine="0" w:firstLineChars="0"/>
        <w:jc w:val="center"/>
        <w:rPr>
          <w:rFonts w:ascii="宋体" w:hAnsi="宋体" w:eastAsia="宋体" w:cs="宋体"/>
          <w:bCs/>
          <w:sz w:val="24"/>
          <w:szCs w:val="24"/>
        </w:rPr>
      </w:pPr>
      <w:bookmarkStart w:id="109" w:name="_Toc518923120"/>
      <w:bookmarkStart w:id="110" w:name="_Toc129883613"/>
      <w:bookmarkStart w:id="111" w:name="_Toc129363503"/>
      <w:bookmarkStart w:id="112" w:name="_Toc450235876"/>
      <w:bookmarkStart w:id="113" w:name="_Toc129363208"/>
      <w:bookmarkStart w:id="114" w:name="_Toc144464288"/>
      <w:r>
        <w:rPr>
          <w:rFonts w:hint="eastAsia" w:cs="宋体" w:asciiTheme="minorEastAsia" w:hAnsiTheme="minorEastAsia" w:eastAsiaTheme="minorEastAsia"/>
          <w:sz w:val="24"/>
          <w:szCs w:val="24"/>
        </w:rPr>
        <w:t>（1）</w:t>
      </w:r>
      <w:bookmarkEnd w:id="109"/>
      <w:bookmarkEnd w:id="110"/>
      <w:bookmarkEnd w:id="111"/>
      <w:bookmarkEnd w:id="112"/>
      <w:bookmarkEnd w:id="113"/>
      <w:r>
        <w:rPr>
          <w:rFonts w:hint="eastAsia" w:ascii="宋体" w:hAnsi="宋体" w:eastAsia="宋体" w:cs="宋体"/>
          <w:bCs/>
          <w:sz w:val="24"/>
          <w:szCs w:val="24"/>
        </w:rPr>
        <w:t>中小企业声明函（货物）</w:t>
      </w:r>
      <w:bookmarkEnd w:id="114"/>
    </w:p>
    <w:p>
      <w:pPr>
        <w:pStyle w:val="5"/>
        <w:rPr>
          <w:sz w:val="24"/>
          <w:szCs w:val="24"/>
        </w:rPr>
      </w:pPr>
    </w:p>
    <w:p>
      <w:pPr>
        <w:spacing w:line="360" w:lineRule="auto"/>
        <w:ind w:firstLine="567"/>
        <w:rPr>
          <w:rFonts w:ascii="宋体" w:hAnsi="宋体" w:eastAsia="宋体" w:cs="宋体"/>
          <w:kern w:val="0"/>
          <w:sz w:val="24"/>
          <w:szCs w:val="24"/>
        </w:rPr>
      </w:pPr>
      <w:r>
        <w:rPr>
          <w:rFonts w:hint="eastAsia" w:ascii="宋体" w:hAnsi="宋体" w:eastAsia="宋体" w:cs="宋体"/>
          <w:kern w:val="0"/>
          <w:sz w:val="24"/>
          <w:szCs w:val="24"/>
        </w:rPr>
        <w:t xml:space="preserve">本公司（联合体）郑重声明，根据《政府采购促进中小企业发展管理办法》（财库﹝2020﹞46号）的规定，本公司（联合体）参加 </w:t>
      </w:r>
      <w:r>
        <w:rPr>
          <w:rFonts w:hint="eastAsia" w:ascii="宋体" w:hAnsi="宋体" w:eastAsia="宋体" w:cs="宋体"/>
          <w:kern w:val="0"/>
          <w:sz w:val="24"/>
          <w:szCs w:val="24"/>
          <w:u w:val="single"/>
        </w:rPr>
        <w:t xml:space="preserve">（单位名称）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采购活动，提供的货物全部由符合政策要求的中小企业制造。相关企业 （含联合体中的中小企业、签订分包意向协议的中小企业）的具体情况如下：</w:t>
      </w:r>
    </w:p>
    <w:p>
      <w:pPr>
        <w:spacing w:line="360" w:lineRule="auto"/>
        <w:ind w:firstLine="567"/>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行业；制造商为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，从业人员人，营业收入为万元，资产总额为万元，属于</w:t>
      </w:r>
      <w:r>
        <w:rPr>
          <w:rFonts w:hint="eastAsia" w:ascii="宋体" w:hAnsi="宋体" w:eastAsia="宋体" w:cs="宋体"/>
          <w:kern w:val="0"/>
          <w:sz w:val="24"/>
          <w:szCs w:val="24"/>
          <w:u w:val="single"/>
        </w:rPr>
        <w:t xml:space="preserve">（中型企业、小型企业、微型企业）    </w:t>
      </w:r>
      <w:r>
        <w:rPr>
          <w:rFonts w:hint="eastAsia" w:ascii="宋体" w:hAnsi="宋体" w:eastAsia="宋体" w:cs="宋体"/>
          <w:kern w:val="0"/>
          <w:sz w:val="24"/>
          <w:szCs w:val="24"/>
        </w:rPr>
        <w:t>；</w:t>
      </w:r>
    </w:p>
    <w:p>
      <w:pPr>
        <w:spacing w:line="360" w:lineRule="auto"/>
        <w:ind w:firstLine="567"/>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行业；制造商为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，从业人员人，营业收入为万元，资产总额为万元，属于</w:t>
      </w:r>
      <w:r>
        <w:rPr>
          <w:rFonts w:hint="eastAsia" w:ascii="宋体" w:hAnsi="宋体" w:eastAsia="宋体" w:cs="宋体"/>
          <w:kern w:val="0"/>
          <w:sz w:val="24"/>
          <w:szCs w:val="24"/>
          <w:u w:val="single"/>
        </w:rPr>
        <w:t xml:space="preserve">（中型企业、小型企业、微型企业）    </w:t>
      </w:r>
      <w:r>
        <w:rPr>
          <w:rFonts w:hint="eastAsia" w:ascii="宋体" w:hAnsi="宋体" w:eastAsia="宋体" w:cs="宋体"/>
          <w:kern w:val="0"/>
          <w:sz w:val="24"/>
          <w:szCs w:val="24"/>
        </w:rPr>
        <w:t>；</w:t>
      </w:r>
    </w:p>
    <w:p>
      <w:pPr>
        <w:spacing w:line="360" w:lineRule="auto"/>
        <w:ind w:firstLine="567"/>
        <w:rPr>
          <w:rFonts w:ascii="宋体" w:hAnsi="宋体" w:eastAsia="宋体" w:cs="宋体"/>
          <w:kern w:val="0"/>
          <w:sz w:val="24"/>
          <w:szCs w:val="24"/>
        </w:rPr>
      </w:pPr>
      <w:r>
        <w:rPr>
          <w:rFonts w:hint="eastAsia" w:ascii="宋体" w:hAnsi="宋体" w:eastAsia="宋体" w:cs="宋体"/>
          <w:kern w:val="0"/>
          <w:sz w:val="24"/>
          <w:szCs w:val="24"/>
        </w:rPr>
        <w:t xml:space="preserve"> …… </w:t>
      </w:r>
    </w:p>
    <w:p>
      <w:pPr>
        <w:spacing w:line="360" w:lineRule="auto"/>
        <w:ind w:firstLine="567"/>
        <w:rPr>
          <w:rFonts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spacing w:line="360" w:lineRule="auto"/>
        <w:ind w:firstLine="567"/>
        <w:rPr>
          <w:rFonts w:ascii="宋体" w:hAnsi="宋体" w:eastAsia="宋体" w:cs="宋体"/>
          <w:kern w:val="0"/>
          <w:sz w:val="24"/>
          <w:szCs w:val="24"/>
        </w:rPr>
      </w:pPr>
    </w:p>
    <w:p>
      <w:pPr>
        <w:spacing w:line="360" w:lineRule="auto"/>
        <w:ind w:firstLine="567"/>
        <w:rPr>
          <w:rFonts w:ascii="宋体" w:hAnsi="宋体" w:eastAsia="宋体" w:cs="宋体"/>
          <w:kern w:val="0"/>
          <w:sz w:val="24"/>
          <w:szCs w:val="24"/>
        </w:rPr>
      </w:pPr>
      <w:r>
        <w:rPr>
          <w:rFonts w:hint="eastAsia" w:ascii="宋体" w:hAnsi="宋体" w:eastAsia="宋体" w:cs="宋体"/>
          <w:kern w:val="0"/>
          <w:sz w:val="24"/>
          <w:szCs w:val="24"/>
        </w:rPr>
        <w:t xml:space="preserve">本企业对上述声明内容的真实性负责。如有虚假，将依法承担相应责任。 </w:t>
      </w:r>
    </w:p>
    <w:p>
      <w:pPr>
        <w:spacing w:line="360" w:lineRule="auto"/>
        <w:ind w:firstLine="567"/>
        <w:rPr>
          <w:rFonts w:ascii="宋体" w:hAnsi="宋体" w:eastAsia="宋体" w:cs="宋体"/>
          <w:kern w:val="0"/>
          <w:sz w:val="24"/>
          <w:szCs w:val="24"/>
        </w:rPr>
      </w:pPr>
    </w:p>
    <w:p>
      <w:pPr>
        <w:spacing w:line="360" w:lineRule="auto"/>
        <w:ind w:firstLine="3804" w:firstLineChars="1585"/>
        <w:rPr>
          <w:rFonts w:ascii="宋体" w:hAnsi="宋体" w:eastAsia="宋体" w:cs="宋体"/>
          <w:kern w:val="0"/>
          <w:sz w:val="24"/>
          <w:szCs w:val="24"/>
        </w:rPr>
      </w:pPr>
      <w:r>
        <w:rPr>
          <w:rFonts w:hint="eastAsia" w:ascii="宋体" w:hAnsi="宋体" w:eastAsia="宋体" w:cs="宋体"/>
          <w:kern w:val="0"/>
          <w:sz w:val="24"/>
          <w:szCs w:val="24"/>
        </w:rPr>
        <w:t>企业名称（盖章）：</w:t>
      </w:r>
    </w:p>
    <w:p>
      <w:pPr>
        <w:spacing w:line="360" w:lineRule="auto"/>
        <w:ind w:firstLine="3804" w:firstLineChars="1585"/>
        <w:rPr>
          <w:rFonts w:ascii="宋体" w:hAnsi="宋体" w:eastAsia="宋体" w:cs="宋体"/>
          <w:kern w:val="0"/>
          <w:sz w:val="24"/>
          <w:szCs w:val="24"/>
        </w:rPr>
      </w:pPr>
      <w:r>
        <w:rPr>
          <w:rFonts w:hint="eastAsia" w:ascii="宋体" w:hAnsi="宋体" w:eastAsia="宋体" w:cs="宋体"/>
          <w:kern w:val="0"/>
          <w:sz w:val="24"/>
          <w:szCs w:val="24"/>
        </w:rPr>
        <w:t>日 期：</w:t>
      </w:r>
    </w:p>
    <w:p>
      <w:pPr>
        <w:adjustRightInd w:val="0"/>
        <w:snapToGrid w:val="0"/>
        <w:spacing w:line="360" w:lineRule="auto"/>
        <w:ind w:right="24" w:firstLine="960" w:firstLineChars="400"/>
        <w:rPr>
          <w:rFonts w:ascii="宋体" w:hAnsi="宋体" w:eastAsia="宋体"/>
          <w:sz w:val="24"/>
          <w:szCs w:val="24"/>
        </w:rPr>
      </w:pPr>
    </w:p>
    <w:p>
      <w:pPr>
        <w:adjustRightInd w:val="0"/>
        <w:snapToGrid w:val="0"/>
        <w:spacing w:line="360" w:lineRule="auto"/>
        <w:ind w:right="24"/>
        <w:rPr>
          <w:rFonts w:ascii="宋体" w:hAnsi="宋体" w:eastAsia="宋体"/>
          <w:sz w:val="24"/>
          <w:szCs w:val="24"/>
        </w:rPr>
      </w:pPr>
      <w:r>
        <w:rPr>
          <w:rFonts w:hint="eastAsia" w:ascii="宋体" w:hAnsi="宋体" w:eastAsia="宋体"/>
          <w:sz w:val="24"/>
          <w:szCs w:val="24"/>
        </w:rPr>
        <w:t>注：1、从业人员、营业收入、资产总额填报上一年度数据，无上一年度数据的新成立企业可不填报。</w:t>
      </w:r>
    </w:p>
    <w:p>
      <w:pPr>
        <w:adjustRightInd w:val="0"/>
        <w:snapToGrid w:val="0"/>
        <w:spacing w:line="360" w:lineRule="auto"/>
        <w:ind w:right="24" w:firstLine="480" w:firstLineChars="200"/>
        <w:rPr>
          <w:rFonts w:ascii="宋体" w:hAnsi="宋体" w:eastAsia="宋体"/>
          <w:sz w:val="24"/>
          <w:szCs w:val="24"/>
        </w:rPr>
      </w:pPr>
      <w:r>
        <w:rPr>
          <w:rFonts w:hint="eastAsia" w:ascii="宋体" w:hAnsi="宋体" w:eastAsia="宋体"/>
          <w:sz w:val="24"/>
          <w:szCs w:val="24"/>
        </w:rPr>
        <w:t>2、如未按上述要求提供、填写，评审时造成的资格审查不通过或价格评审时的价格扣除不予认定等后果，由投标人自行承担。</w:t>
      </w:r>
    </w:p>
    <w:p>
      <w:pPr>
        <w:adjustRightInd w:val="0"/>
        <w:snapToGrid w:val="0"/>
        <w:spacing w:line="360" w:lineRule="auto"/>
        <w:ind w:right="24" w:firstLine="480" w:firstLineChars="200"/>
        <w:rPr>
          <w:rFonts w:cs="宋体" w:asciiTheme="minorEastAsia" w:hAnsiTheme="minorEastAsia"/>
          <w:sz w:val="24"/>
          <w:szCs w:val="24"/>
        </w:rPr>
      </w:pPr>
    </w:p>
    <w:p>
      <w:pPr>
        <w:adjustRightInd w:val="0"/>
        <w:snapToGrid w:val="0"/>
        <w:spacing w:line="360" w:lineRule="auto"/>
        <w:ind w:right="24" w:firstLine="480" w:firstLineChars="200"/>
        <w:rPr>
          <w:rFonts w:cs="宋体" w:asciiTheme="minorEastAsia" w:hAnsiTheme="minorEastAsia"/>
          <w:sz w:val="24"/>
          <w:szCs w:val="24"/>
        </w:rPr>
      </w:pPr>
    </w:p>
    <w:p>
      <w:pPr>
        <w:adjustRightInd w:val="0"/>
        <w:snapToGrid w:val="0"/>
        <w:spacing w:line="360" w:lineRule="auto"/>
        <w:ind w:right="24" w:firstLine="480" w:firstLineChars="200"/>
        <w:rPr>
          <w:rFonts w:cs="宋体" w:asciiTheme="minorEastAsia" w:hAnsiTheme="minorEastAsia"/>
          <w:sz w:val="24"/>
          <w:szCs w:val="24"/>
        </w:rPr>
      </w:pPr>
    </w:p>
    <w:p>
      <w:pPr>
        <w:spacing w:line="360" w:lineRule="auto"/>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中小企业声明函“注释”：</w:t>
      </w:r>
    </w:p>
    <w:p>
      <w:pPr>
        <w:spacing w:line="360" w:lineRule="auto"/>
        <w:ind w:firstLine="567"/>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1、《中小企业声明函》由参加政府采购活动的供应商出具；组成联合体的，由联合体的一方或者各方共同出具；合同分包的，由参加政府采购活动的供应商（主承包商）出具。</w:t>
      </w:r>
    </w:p>
    <w:p>
      <w:pPr>
        <w:spacing w:line="360" w:lineRule="auto"/>
        <w:ind w:firstLine="567"/>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2、相关企业的具体情况：提供的货物、承建工程、承接服务的中小企业的具体情况（包括联合体中的中小企业、签订分包意向协议的中小企业）。</w:t>
      </w:r>
    </w:p>
    <w:p>
      <w:pPr>
        <w:spacing w:line="360" w:lineRule="auto"/>
        <w:ind w:firstLine="567"/>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spacing w:line="360" w:lineRule="auto"/>
        <w:ind w:firstLine="567"/>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（2）要求或接受联合体形式，或者要求或允许合同分包的，还应当提供联合体协议或者合同分包意向协议，该协议应标明联合体中中小企业承担的具体内容或者中小企业的具体分包内容。</w:t>
      </w:r>
    </w:p>
    <w:p>
      <w:pPr>
        <w:spacing w:line="360" w:lineRule="auto"/>
        <w:ind w:firstLine="567"/>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（3）“相关企业”信息为上一年度数据，无上一年度数据的新成立企业可不填。</w:t>
      </w:r>
    </w:p>
    <w:p>
      <w:pPr>
        <w:spacing w:line="360" w:lineRule="auto"/>
        <w:ind w:firstLine="567"/>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pPr>
        <w:spacing w:line="360" w:lineRule="auto"/>
        <w:ind w:firstLine="567"/>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（4）如果一个采购项目涉及多个采购标的的，应当按采购文件规定逐一填写所有采购标的对应的相关企业具体情况，并判断该企业类型。</w:t>
      </w:r>
    </w:p>
    <w:p>
      <w:pPr>
        <w:spacing w:line="360" w:lineRule="auto"/>
        <w:ind w:firstLine="567"/>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（5）采购文件规定：采购项目属性、采购标的对应的中小企业划分标准所属行业。按照《中小企业划分标准规定》（工信部联合企业〔2011〕300号）中十六个行业对应。</w:t>
      </w:r>
    </w:p>
    <w:p>
      <w:pPr>
        <w:adjustRightInd w:val="0"/>
        <w:snapToGrid w:val="0"/>
        <w:spacing w:line="360" w:lineRule="auto"/>
        <w:ind w:right="24" w:firstLine="480" w:firstLineChars="200"/>
        <w:rPr>
          <w:rFonts w:cs="宋体" w:asciiTheme="minorEastAsia" w:hAnsiTheme="minorEastAsia"/>
          <w:sz w:val="24"/>
          <w:szCs w:val="24"/>
        </w:rPr>
      </w:pPr>
    </w:p>
    <w:p>
      <w:pPr>
        <w:adjustRightInd w:val="0"/>
        <w:snapToGrid w:val="0"/>
        <w:spacing w:line="360" w:lineRule="auto"/>
        <w:ind w:right="24" w:firstLine="480" w:firstLineChars="200"/>
        <w:rPr>
          <w:rFonts w:cs="宋体" w:asciiTheme="minorEastAsia" w:hAnsiTheme="minorEastAsia"/>
          <w:sz w:val="24"/>
          <w:szCs w:val="24"/>
        </w:rPr>
      </w:pPr>
    </w:p>
    <w:p>
      <w:pPr>
        <w:adjustRightInd w:val="0"/>
        <w:snapToGrid w:val="0"/>
        <w:spacing w:line="360" w:lineRule="auto"/>
        <w:ind w:right="24" w:firstLine="480" w:firstLineChars="200"/>
        <w:rPr>
          <w:rFonts w:cs="宋体" w:asciiTheme="minorEastAsia" w:hAnsiTheme="minorEastAsia"/>
          <w:sz w:val="24"/>
          <w:szCs w:val="24"/>
        </w:rPr>
      </w:pPr>
    </w:p>
    <w:p>
      <w:pPr>
        <w:adjustRightInd w:val="0"/>
        <w:snapToGrid w:val="0"/>
        <w:spacing w:line="360" w:lineRule="auto"/>
        <w:ind w:right="24" w:firstLine="480" w:firstLineChars="200"/>
        <w:rPr>
          <w:rFonts w:cs="宋体" w:asciiTheme="minorEastAsia" w:hAnsiTheme="minorEastAsia"/>
          <w:sz w:val="24"/>
          <w:szCs w:val="24"/>
        </w:rPr>
      </w:pPr>
    </w:p>
    <w:p>
      <w:pPr>
        <w:adjustRightInd w:val="0"/>
        <w:snapToGrid w:val="0"/>
        <w:spacing w:line="360" w:lineRule="auto"/>
        <w:ind w:right="24" w:firstLine="480" w:firstLineChars="200"/>
        <w:rPr>
          <w:rFonts w:cs="宋体" w:asciiTheme="minorEastAsia" w:hAnsiTheme="minorEastAsia"/>
          <w:sz w:val="24"/>
          <w:szCs w:val="24"/>
        </w:rPr>
      </w:pPr>
    </w:p>
    <w:p>
      <w:pPr>
        <w:pStyle w:val="4"/>
        <w:numPr>
          <w:ilvl w:val="1"/>
          <w:numId w:val="0"/>
        </w:numPr>
        <w:tabs>
          <w:tab w:val="clear" w:pos="720"/>
          <w:tab w:val="clear" w:pos="1080"/>
        </w:tabs>
        <w:spacing w:before="0"/>
        <w:jc w:val="center"/>
        <w:rPr>
          <w:rFonts w:cs="宋体" w:asciiTheme="minorEastAsia" w:hAnsiTheme="minorEastAsia" w:eastAsiaTheme="minorEastAsia"/>
          <w:sz w:val="24"/>
          <w:szCs w:val="24"/>
        </w:rPr>
      </w:pPr>
      <w:bookmarkStart w:id="115" w:name="_Toc144464289"/>
      <w:bookmarkStart w:id="116" w:name="_Toc1529479551"/>
      <w:bookmarkStart w:id="117" w:name="_Toc129883614"/>
      <w:bookmarkStart w:id="118" w:name="_Toc129363504"/>
      <w:bookmarkStart w:id="119" w:name="_Toc129363209"/>
      <w:bookmarkStart w:id="120" w:name="_Toc518923121"/>
      <w:r>
        <w:rPr>
          <w:rFonts w:hint="eastAsia" w:cs="宋体" w:asciiTheme="minorEastAsia" w:hAnsiTheme="minorEastAsia" w:eastAsiaTheme="minorEastAsia"/>
          <w:sz w:val="24"/>
          <w:szCs w:val="24"/>
        </w:rPr>
        <w:t>（2）投标人监狱企业声明函</w:t>
      </w:r>
      <w:bookmarkEnd w:id="115"/>
      <w:bookmarkEnd w:id="116"/>
      <w:bookmarkEnd w:id="117"/>
      <w:bookmarkEnd w:id="118"/>
      <w:bookmarkEnd w:id="119"/>
    </w:p>
    <w:p>
      <w:pPr>
        <w:spacing w:line="360" w:lineRule="auto"/>
        <w:ind w:left="1157" w:leftChars="257" w:hanging="540"/>
        <w:jc w:val="center"/>
        <w:rPr>
          <w:rFonts w:cs="宋体" w:asciiTheme="minorEastAsia" w:hAnsiTheme="minorEastAsia"/>
          <w:b/>
          <w:kern w:val="0"/>
          <w:sz w:val="24"/>
          <w:szCs w:val="24"/>
        </w:rPr>
      </w:pPr>
    </w:p>
    <w:p>
      <w:pPr>
        <w:widowControl/>
        <w:spacing w:before="100" w:beforeAutospacing="1" w:after="100" w:afterAutospacing="1"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本企业（单位）郑重声明下列事项（按照实际情况勾选或填空）：</w:t>
      </w:r>
    </w:p>
    <w:p>
      <w:pPr>
        <w:widowControl/>
        <w:spacing w:before="100" w:beforeAutospacing="1" w:after="100" w:afterAutospacing="1"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本企业（单位）为直接投标人，提供本企业（单位）服务。</w:t>
      </w:r>
    </w:p>
    <w:p>
      <w:pPr>
        <w:widowControl/>
        <w:spacing w:before="100" w:beforeAutospacing="1" w:after="100" w:afterAutospacing="1" w:line="360" w:lineRule="auto"/>
        <w:ind w:firstLine="360" w:firstLineChars="150"/>
        <w:jc w:val="left"/>
        <w:rPr>
          <w:rFonts w:cs="宋体" w:asciiTheme="minorEastAsia" w:hAnsiTheme="minorEastAsia"/>
          <w:kern w:val="0"/>
          <w:sz w:val="24"/>
          <w:szCs w:val="24"/>
        </w:rPr>
      </w:pPr>
      <w:r>
        <w:rPr>
          <w:rFonts w:hint="eastAsia" w:cs="宋体" w:asciiTheme="minorEastAsia" w:hAnsiTheme="minorEastAsia"/>
          <w:kern w:val="0"/>
          <w:sz w:val="24"/>
          <w:szCs w:val="24"/>
        </w:rPr>
        <w:t>（1）本企业（单位）（请填写：是、不是）监狱企业。后附省级以上监狱管理局、戒毒管理局（含新疆生产建设兵团）出具的属于监狱企业的证明文件。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cs="宋体" w:asciiTheme="minorEastAsia" w:hAnsiTheme="minorEastAsia"/>
          <w:kern w:val="0"/>
          <w:sz w:val="24"/>
          <w:szCs w:val="24"/>
        </w:rPr>
      </w:pPr>
      <w:r>
        <w:rPr>
          <w:rFonts w:hint="eastAsia" w:cs="宋体" w:asciiTheme="minorEastAsia" w:hAnsiTheme="minorEastAsia"/>
          <w:kern w:val="0"/>
          <w:sz w:val="24"/>
          <w:szCs w:val="24"/>
        </w:rPr>
        <w:t>（2）本企业（单位）（请填写：是、不是）为联合体一方，提供本企业（单位）的服务。本企业（单位）提供协议合同金额占到共同投标协议合同总金额的比例为。</w:t>
      </w:r>
    </w:p>
    <w:p>
      <w:pPr>
        <w:widowControl/>
        <w:spacing w:before="100" w:beforeAutospacing="1" w:after="100" w:afterAutospacing="1"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本企业（单位）对上述声明的真实性负责。如有虚假，将依法承担相应责任。</w:t>
      </w:r>
    </w:p>
    <w:p>
      <w:pPr>
        <w:spacing w:line="360" w:lineRule="auto"/>
        <w:ind w:left="1157" w:leftChars="257" w:hanging="540"/>
        <w:jc w:val="center"/>
        <w:rPr>
          <w:rFonts w:cs="宋体" w:asciiTheme="minorEastAsia" w:hAnsiTheme="minorEastAsia"/>
          <w:b/>
          <w:kern w:val="0"/>
          <w:sz w:val="24"/>
          <w:szCs w:val="24"/>
        </w:rPr>
      </w:pPr>
      <w:r>
        <w:rPr>
          <w:rFonts w:hint="eastAsia" w:cs="宋体" w:asciiTheme="minorEastAsia" w:hAnsiTheme="minorEastAsia"/>
          <w:b/>
          <w:kern w:val="0"/>
          <w:sz w:val="24"/>
          <w:szCs w:val="24"/>
        </w:rPr>
        <w:t>　</w:t>
      </w:r>
    </w:p>
    <w:p>
      <w:pPr>
        <w:spacing w:line="360" w:lineRule="auto"/>
        <w:rPr>
          <w:rFonts w:cs="宋体" w:asciiTheme="minorEastAsia" w:hAnsiTheme="minorEastAsia"/>
          <w:b/>
          <w:sz w:val="24"/>
          <w:szCs w:val="24"/>
        </w:rPr>
      </w:pPr>
    </w:p>
    <w:p>
      <w:pPr>
        <w:widowControl/>
        <w:spacing w:before="100" w:beforeAutospacing="1" w:after="100" w:afterAutospacing="1" w:line="360" w:lineRule="auto"/>
        <w:ind w:firstLine="3960" w:firstLineChars="1650"/>
        <w:jc w:val="left"/>
        <w:rPr>
          <w:rFonts w:cs="宋体" w:asciiTheme="minorEastAsia" w:hAnsiTheme="minorEastAsia"/>
          <w:kern w:val="0"/>
          <w:sz w:val="24"/>
          <w:szCs w:val="24"/>
        </w:rPr>
      </w:pPr>
      <w:r>
        <w:rPr>
          <w:rFonts w:hint="eastAsia" w:cs="宋体" w:asciiTheme="minorEastAsia" w:hAnsiTheme="minorEastAsia"/>
          <w:kern w:val="0"/>
          <w:sz w:val="24"/>
          <w:szCs w:val="24"/>
        </w:rPr>
        <w:t>投标人名称（盖公章）：</w:t>
      </w:r>
    </w:p>
    <w:p>
      <w:pPr>
        <w:widowControl/>
        <w:spacing w:before="100" w:beforeAutospacing="1" w:after="100" w:afterAutospacing="1" w:line="360" w:lineRule="auto"/>
        <w:ind w:firstLine="3720" w:firstLineChars="1550"/>
        <w:jc w:val="left"/>
        <w:rPr>
          <w:rFonts w:cs="宋体" w:asciiTheme="minorEastAsia" w:hAnsiTheme="minorEastAsia"/>
          <w:kern w:val="0"/>
          <w:sz w:val="24"/>
          <w:szCs w:val="24"/>
          <w:u w:val="single"/>
        </w:rPr>
      </w:pPr>
      <w:r>
        <w:rPr>
          <w:rFonts w:hint="eastAsia" w:cs="宋体" w:asciiTheme="minorEastAsia" w:hAnsiTheme="minorEastAsia"/>
          <w:kern w:val="0"/>
          <w:sz w:val="24"/>
          <w:szCs w:val="24"/>
        </w:rPr>
        <w:t>　日　期：</w:t>
      </w:r>
    </w:p>
    <w:p>
      <w:pPr>
        <w:pStyle w:val="4"/>
        <w:numPr>
          <w:ilvl w:val="1"/>
          <w:numId w:val="0"/>
        </w:numPr>
        <w:tabs>
          <w:tab w:val="clear" w:pos="720"/>
          <w:tab w:val="clear" w:pos="1080"/>
        </w:tabs>
        <w:spacing w:before="0"/>
        <w:ind w:left="0" w:leftChars="0" w:firstLine="2160" w:firstLineChars="9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bookmarkStart w:id="121" w:name="_Toc144464290"/>
      <w:bookmarkStart w:id="122" w:name="_Toc129883615"/>
      <w:bookmarkStart w:id="123" w:name="_Toc129363210"/>
      <w:bookmarkStart w:id="124" w:name="_Toc583559067"/>
      <w:bookmarkStart w:id="125" w:name="_Toc129363505"/>
      <w:r>
        <w:rPr>
          <w:rFonts w:hint="eastAsia" w:cs="宋体" w:asciiTheme="minorEastAsia" w:hAnsiTheme="minorEastAsia" w:eastAsiaTheme="minorEastAsia"/>
          <w:sz w:val="24"/>
          <w:szCs w:val="24"/>
        </w:rPr>
        <w:t>（3）残疾人福利性单位声明函</w:t>
      </w:r>
      <w:bookmarkEnd w:id="121"/>
      <w:bookmarkEnd w:id="122"/>
      <w:bookmarkEnd w:id="123"/>
      <w:bookmarkEnd w:id="124"/>
      <w:bookmarkEnd w:id="125"/>
    </w:p>
    <w:p>
      <w:pPr>
        <w:spacing w:line="360" w:lineRule="auto"/>
        <w:ind w:left="1157" w:leftChars="257" w:hanging="540"/>
        <w:jc w:val="center"/>
        <w:rPr>
          <w:rFonts w:cs="宋体" w:asciiTheme="minorEastAsia" w:hAnsiTheme="minorEastAsia"/>
          <w:kern w:val="0"/>
          <w:sz w:val="24"/>
          <w:szCs w:val="24"/>
        </w:rPr>
      </w:pPr>
    </w:p>
    <w:p>
      <w:pPr>
        <w:spacing w:line="360" w:lineRule="auto"/>
        <w:ind w:firstLine="567"/>
        <w:rPr>
          <w:rFonts w:cs="宋体" w:asciiTheme="minorEastAsia" w:hAnsiTheme="minorEastAsia"/>
          <w:kern w:val="0"/>
          <w:sz w:val="24"/>
          <w:szCs w:val="24"/>
        </w:rPr>
      </w:pPr>
      <w:r>
        <w:rPr>
          <w:rFonts w:hint="eastAsia" w:cs="宋体" w:asciiTheme="minorEastAsia" w:hAnsiTheme="minorEastAsia"/>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left="1157" w:leftChars="257" w:hanging="540"/>
        <w:rPr>
          <w:rFonts w:cs="宋体" w:asciiTheme="minorEastAsia" w:hAnsiTheme="minorEastAsia"/>
          <w:kern w:val="0"/>
          <w:sz w:val="24"/>
          <w:szCs w:val="24"/>
        </w:rPr>
      </w:pPr>
      <w:r>
        <w:rPr>
          <w:rFonts w:hint="eastAsia" w:cs="宋体" w:asciiTheme="minorEastAsia" w:hAnsiTheme="minorEastAsia"/>
          <w:kern w:val="0"/>
          <w:sz w:val="24"/>
          <w:szCs w:val="24"/>
        </w:rPr>
        <w:t>本单位对上述声明的真实性负责。如有虚假，将依法承担相应责任。</w:t>
      </w:r>
    </w:p>
    <w:p>
      <w:pPr>
        <w:spacing w:line="360" w:lineRule="auto"/>
        <w:ind w:left="1157" w:leftChars="257" w:hanging="540"/>
        <w:jc w:val="center"/>
        <w:rPr>
          <w:rFonts w:cs="宋体" w:asciiTheme="minorEastAsia" w:hAnsiTheme="minorEastAsia"/>
          <w:kern w:val="0"/>
          <w:sz w:val="24"/>
          <w:szCs w:val="24"/>
        </w:rPr>
      </w:pPr>
    </w:p>
    <w:p>
      <w:pPr>
        <w:spacing w:line="360" w:lineRule="auto"/>
        <w:ind w:left="1157" w:leftChars="257" w:hanging="540"/>
        <w:jc w:val="center"/>
        <w:rPr>
          <w:rFonts w:cs="宋体" w:asciiTheme="minorEastAsia" w:hAnsiTheme="minorEastAsia"/>
          <w:kern w:val="0"/>
          <w:sz w:val="24"/>
          <w:szCs w:val="24"/>
        </w:rPr>
      </w:pPr>
    </w:p>
    <w:p>
      <w:pPr>
        <w:spacing w:line="360" w:lineRule="auto"/>
        <w:ind w:left="1157" w:leftChars="257" w:hanging="540"/>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              残疾人福利性单位名称（盖公章）：</w:t>
      </w:r>
    </w:p>
    <w:p>
      <w:pPr>
        <w:spacing w:line="360" w:lineRule="auto"/>
        <w:ind w:left="737" w:leftChars="307" w:firstLine="3360" w:firstLineChars="1400"/>
        <w:rPr>
          <w:rFonts w:cs="宋体" w:asciiTheme="minorEastAsia" w:hAnsiTheme="minorEastAsia"/>
          <w:kern w:val="0"/>
          <w:sz w:val="24"/>
          <w:szCs w:val="24"/>
          <w:u w:val="single"/>
        </w:rPr>
      </w:pPr>
      <w:r>
        <w:rPr>
          <w:rFonts w:hint="eastAsia" w:cs="宋体" w:asciiTheme="minorEastAsia" w:hAnsiTheme="minorEastAsia"/>
          <w:kern w:val="0"/>
          <w:sz w:val="24"/>
          <w:szCs w:val="24"/>
        </w:rPr>
        <w:t>日  期：</w:t>
      </w:r>
    </w:p>
    <w:p>
      <w:pPr>
        <w:pStyle w:val="5"/>
        <w:spacing w:line="360" w:lineRule="auto"/>
        <w:rPr>
          <w:rFonts w:cs="宋体" w:asciiTheme="minorEastAsia" w:hAnsiTheme="minorEastAsia" w:eastAsiaTheme="minorEastAsia"/>
          <w:color w:val="000000" w:themeColor="text1"/>
          <w:sz w:val="24"/>
          <w:szCs w:val="24"/>
          <w14:textFill>
            <w14:solidFill>
              <w14:schemeClr w14:val="tx1"/>
            </w14:solidFill>
          </w14:textFill>
        </w:rPr>
      </w:pPr>
    </w:p>
    <w:p>
      <w:pPr>
        <w:pStyle w:val="5"/>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备注:享受政府采购支持政策的残疾人福利性单位应当同时满足以下条件:</w:t>
      </w:r>
    </w:p>
    <w:p>
      <w:pPr>
        <w:pStyle w:val="5"/>
        <w:spacing w:line="360" w:lineRule="auto"/>
        <w:ind w:left="0" w:leftChars="0" w:firstLine="0" w:firstLineChars="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（1）安置的残疾人占本单位在职职工人数的比例不低于 25%（含 25%）,并且安置的残疾人 人数不少于 10 人（含 10 人）；</w:t>
      </w:r>
    </w:p>
    <w:p>
      <w:pPr>
        <w:pStyle w:val="5"/>
        <w:spacing w:line="360" w:lineRule="auto"/>
        <w:ind w:left="0" w:leftChars="0" w:firstLine="0" w:firstLineChars="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（2）依法与安置的每位残疾人签订了一年以上（含一年）的劳动合同或服务协议；</w:t>
      </w:r>
    </w:p>
    <w:p>
      <w:pPr>
        <w:pStyle w:val="5"/>
        <w:spacing w:line="360" w:lineRule="auto"/>
        <w:ind w:left="0" w:leftChars="0" w:firstLine="0" w:firstLineChars="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（3）为安置的每位残疾人按月足额缴纳了基本养老保险、基本医疗保险、失业保险、工伤保 险和生育保险等社会保险费；</w:t>
      </w:r>
    </w:p>
    <w:p>
      <w:pPr>
        <w:pStyle w:val="5"/>
        <w:spacing w:line="360" w:lineRule="auto"/>
        <w:ind w:left="0" w:leftChars="0" w:firstLine="0" w:firstLineChars="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（4）通过银行等金融机构向安置的每位残疾人,按月支付了不低于单位所在区县适用的经省 级人民政府批准的月最低工资标准的工资；</w:t>
      </w:r>
    </w:p>
    <w:p>
      <w:pPr>
        <w:pStyle w:val="5"/>
        <w:spacing w:line="360" w:lineRule="auto"/>
        <w:ind w:left="0" w:leftChars="0" w:firstLine="0" w:firstLineChars="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（5）提供本单位制造的货物、承担的工程或者服务（以下简称产品）,或者提供其他残疾人 福利性单位制造的货物（不包括使用非残疾人福利性单位注册商标的货物）。</w:t>
      </w:r>
    </w:p>
    <w:p>
      <w:pPr>
        <w:pStyle w:val="5"/>
        <w:spacing w:line="360" w:lineRule="auto"/>
        <w:ind w:left="0" w:leftChars="0" w:firstLine="0" w:firstLineChars="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前款所称残疾人是指法定劳动年龄内,持有《中华人民共和国残疾人证》或者《中华人民共和 国残疾军人证（1 至 8 级）》的自然人,包括具有劳动条件和劳动意愿的精神残疾人。在职职工人 数是指与残疾人福利性单位建立劳动关系并依法签订劳动合同或者服务协议的雇员人数。</w:t>
      </w:r>
      <w:bookmarkEnd w:id="120"/>
    </w:p>
    <w:p>
      <w:pPr>
        <w:widowControl/>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br w:type="page"/>
      </w: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bookmarkStart w:id="126" w:name="_Toc129883616"/>
      <w:bookmarkStart w:id="127" w:name="_Toc144464291"/>
      <w:r>
        <w:rPr>
          <w:rFonts w:hint="eastAsia" w:cs="宋体" w:asciiTheme="minorEastAsia" w:hAnsiTheme="minorEastAsia" w:eastAsiaTheme="minorEastAsia"/>
          <w:sz w:val="24"/>
          <w:szCs w:val="24"/>
        </w:rPr>
        <w:t>（4）节能、环境标志产品明细表</w:t>
      </w:r>
      <w:bookmarkEnd w:id="126"/>
      <w:bookmarkEnd w:id="127"/>
    </w:p>
    <w:p>
      <w:pPr>
        <w:pStyle w:val="44"/>
        <w:jc w:val="center"/>
        <w:rPr>
          <w:rFonts w:cs="宋体" w:asciiTheme="minorEastAsia" w:hAnsiTheme="minorEastAsia" w:eastAsiaTheme="minorEastAsia"/>
          <w:b/>
          <w:color w:val="000000" w:themeColor="text1"/>
          <w:sz w:val="24"/>
          <w:szCs w:val="24"/>
          <w14:textFill>
            <w14:solidFill>
              <w14:schemeClr w14:val="tx1"/>
            </w14:solidFill>
          </w14:textFill>
        </w:rPr>
      </w:pPr>
    </w:p>
    <w:tbl>
      <w:tblPr>
        <w:tblStyle w:val="18"/>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47"/>
        <w:gridCol w:w="27"/>
        <w:gridCol w:w="1275"/>
        <w:gridCol w:w="1134"/>
        <w:gridCol w:w="1275"/>
        <w:gridCol w:w="163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7" w:type="dxa"/>
            <w:gridSpan w:val="8"/>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节能产品明细表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序号</w:t>
            </w:r>
          </w:p>
        </w:tc>
        <w:tc>
          <w:tcPr>
            <w:tcW w:w="1274" w:type="dxa"/>
            <w:gridSpan w:val="2"/>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产品名称</w:t>
            </w:r>
          </w:p>
        </w:tc>
        <w:tc>
          <w:tcPr>
            <w:tcW w:w="127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制造商名称</w:t>
            </w:r>
          </w:p>
        </w:tc>
        <w:tc>
          <w:tcPr>
            <w:tcW w:w="1134"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注册商标</w:t>
            </w:r>
          </w:p>
        </w:tc>
        <w:tc>
          <w:tcPr>
            <w:tcW w:w="127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产品型号</w:t>
            </w:r>
          </w:p>
        </w:tc>
        <w:tc>
          <w:tcPr>
            <w:tcW w:w="1631"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节能标志认证证书号</w:t>
            </w:r>
          </w:p>
        </w:tc>
        <w:tc>
          <w:tcPr>
            <w:tcW w:w="1813"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节能产品认证证书有效截止日期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274" w:type="dxa"/>
            <w:gridSpan w:val="2"/>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27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134"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27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631"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813"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274" w:type="dxa"/>
            <w:gridSpan w:val="2"/>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27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134"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27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631"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813"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7" w:type="dxa"/>
            <w:gridSpan w:val="8"/>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环境标志产品明细表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序号</w:t>
            </w:r>
          </w:p>
        </w:tc>
        <w:tc>
          <w:tcPr>
            <w:tcW w:w="1247"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产品名称</w:t>
            </w:r>
          </w:p>
        </w:tc>
        <w:tc>
          <w:tcPr>
            <w:tcW w:w="1302" w:type="dxa"/>
            <w:gridSpan w:val="2"/>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制造商名称</w:t>
            </w:r>
          </w:p>
        </w:tc>
        <w:tc>
          <w:tcPr>
            <w:tcW w:w="1134"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注册商标</w:t>
            </w:r>
          </w:p>
        </w:tc>
        <w:tc>
          <w:tcPr>
            <w:tcW w:w="127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产品型号</w:t>
            </w:r>
          </w:p>
        </w:tc>
        <w:tc>
          <w:tcPr>
            <w:tcW w:w="1631"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中国环境标志认证证书编号</w:t>
            </w:r>
          </w:p>
        </w:tc>
        <w:tc>
          <w:tcPr>
            <w:tcW w:w="1813"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247"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302" w:type="dxa"/>
            <w:gridSpan w:val="2"/>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134"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27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631"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813"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247"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302" w:type="dxa"/>
            <w:gridSpan w:val="2"/>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134"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275"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631"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c>
          <w:tcPr>
            <w:tcW w:w="1813" w:type="dxa"/>
            <w:vAlign w:val="center"/>
          </w:tcPr>
          <w:p>
            <w:pPr>
              <w:widowControl/>
              <w:spacing w:line="400" w:lineRule="exact"/>
              <w:jc w:val="center"/>
              <w:textAlignment w:val="center"/>
              <w:rPr>
                <w:rFonts w:cs="宋体" w:asciiTheme="minorEastAsia" w:hAnsiTheme="minorEastAsia"/>
                <w:color w:val="000000" w:themeColor="text1"/>
                <w:sz w:val="24"/>
                <w:szCs w:val="24"/>
                <w14:textFill>
                  <w14:solidFill>
                    <w14:schemeClr w14:val="tx1"/>
                  </w14:solidFill>
                </w14:textFill>
              </w:rPr>
            </w:pPr>
          </w:p>
        </w:tc>
      </w:tr>
    </w:tbl>
    <w:p>
      <w:pPr>
        <w:pStyle w:val="44"/>
        <w:spacing w:line="360" w:lineRule="auto"/>
        <w:ind w:right="-88"/>
        <w:rPr>
          <w:rFonts w:cs="宋体" w:asciiTheme="minorEastAsia" w:hAnsiTheme="minorEastAsia" w:eastAsiaTheme="minorEastAsia"/>
          <w:color w:val="000000" w:themeColor="text1"/>
          <w:sz w:val="24"/>
          <w:szCs w:val="24"/>
          <w14:textFill>
            <w14:solidFill>
              <w14:schemeClr w14:val="tx1"/>
            </w14:solidFill>
          </w14:textFill>
        </w:rPr>
      </w:pPr>
    </w:p>
    <w:p>
      <w:pPr>
        <w:pStyle w:val="44"/>
        <w:spacing w:line="360" w:lineRule="auto"/>
        <w:ind w:right="-88"/>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说明：1、如所投产品为节能产品（包括主要材料），须提供所投产品（包括强制采购产品）经国家确定的认证机构出具的、处于有效期之内的节能产品认证证书，否则评审时不予认可。</w:t>
      </w:r>
    </w:p>
    <w:p>
      <w:pPr>
        <w:pStyle w:val="44"/>
        <w:spacing w:line="360" w:lineRule="auto"/>
        <w:ind w:right="-88"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2、如所投产品（包括主要材料）为环保产品，须提供所投产品经国家确定的认证机构出具的、处于有效期之内的环境标志产品认证证书，否则评审时不予认可。</w:t>
      </w:r>
    </w:p>
    <w:p>
      <w:pPr>
        <w:pStyle w:val="44"/>
        <w:spacing w:line="360" w:lineRule="auto"/>
        <w:ind w:right="-88"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3、后附《市场监管总局关于发布参与实施政府采购节能产品、环境标志产品认证机构名录的公告》（2019年第16号）中认证机构出具的、处于有效期之内的认证证书复印件并加盖公章，否则不予认可。</w:t>
      </w:r>
    </w:p>
    <w:p>
      <w:pPr>
        <w:pStyle w:val="44"/>
        <w:spacing w:line="360" w:lineRule="auto"/>
        <w:ind w:right="-88"/>
        <w:rPr>
          <w:rFonts w:cs="宋体" w:asciiTheme="minorEastAsia" w:hAnsiTheme="minorEastAsia" w:eastAsiaTheme="minorEastAsia"/>
          <w:color w:val="000000" w:themeColor="text1"/>
          <w:sz w:val="24"/>
          <w:szCs w:val="24"/>
          <w14:textFill>
            <w14:solidFill>
              <w14:schemeClr w14:val="tx1"/>
            </w14:solidFill>
          </w14:textFill>
        </w:rPr>
      </w:pPr>
    </w:p>
    <w:p>
      <w:pPr>
        <w:pStyle w:val="9"/>
        <w:tabs>
          <w:tab w:val="left" w:pos="5370"/>
        </w:tabs>
        <w:spacing w:line="360" w:lineRule="auto"/>
        <w:ind w:left="1157" w:leftChars="257" w:hanging="54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投标人(盖公章)：</w:t>
      </w:r>
      <w:r>
        <w:rPr>
          <w:rFonts w:hint="eastAsia" w:cs="宋体" w:asciiTheme="minorEastAsia" w:hAnsiTheme="minorEastAsia" w:eastAsiaTheme="minorEastAsia"/>
          <w:sz w:val="24"/>
          <w:szCs w:val="24"/>
          <w:u w:val="single"/>
        </w:rPr>
        <w:tab/>
      </w:r>
    </w:p>
    <w:p>
      <w:pPr>
        <w:pStyle w:val="9"/>
        <w:spacing w:line="360" w:lineRule="auto"/>
        <w:ind w:left="1157" w:leftChars="257" w:hanging="54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法定代表人或委托代理人（签字或签章）：</w:t>
      </w:r>
      <w:r>
        <w:rPr>
          <w:rFonts w:hint="eastAsia" w:cs="宋体" w:asciiTheme="minorEastAsia" w:hAnsiTheme="minorEastAsia" w:eastAsiaTheme="minorEastAsia"/>
          <w:sz w:val="24"/>
          <w:szCs w:val="24"/>
          <w:u w:val="single"/>
        </w:rPr>
        <w:tab/>
      </w:r>
    </w:p>
    <w:p>
      <w:pPr>
        <w:pStyle w:val="9"/>
        <w:tabs>
          <w:tab w:val="left" w:pos="5580"/>
        </w:tabs>
        <w:spacing w:line="360" w:lineRule="auto"/>
        <w:ind w:left="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日    期：年月日</w:t>
      </w:r>
    </w:p>
    <w:p>
      <w:pPr>
        <w:adjustRightInd w:val="0"/>
        <w:snapToGrid w:val="0"/>
        <w:spacing w:line="360" w:lineRule="auto"/>
        <w:rPr>
          <w:rFonts w:cs="宋体" w:asciiTheme="minorEastAsia" w:hAnsiTheme="minorEastAsia"/>
          <w:color w:val="000000" w:themeColor="text1"/>
          <w:sz w:val="24"/>
          <w:szCs w:val="24"/>
          <w14:textFill>
            <w14:solidFill>
              <w14:schemeClr w14:val="tx1"/>
            </w14:solidFill>
          </w14:textFill>
        </w:rPr>
      </w:pP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bookmarkStart w:id="128" w:name="_Toc144464294"/>
      <w:bookmarkStart w:id="129" w:name="_Toc518923122"/>
      <w:bookmarkStart w:id="130" w:name="_Toc319423220"/>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、技术文件</w:t>
      </w:r>
      <w:bookmarkEnd w:id="128"/>
    </w:p>
    <w:p>
      <w:pPr>
        <w:pStyle w:val="5"/>
        <w:rPr>
          <w:sz w:val="24"/>
          <w:szCs w:val="24"/>
        </w:rPr>
      </w:pPr>
    </w:p>
    <w:p>
      <w:pPr>
        <w:spacing w:line="360" w:lineRule="auto"/>
        <w:ind w:firstLine="480" w:firstLineChars="200"/>
        <w:rPr>
          <w:rFonts w:ascii="宋体" w:hAnsi="宋体" w:eastAsia="宋体" w:cs="宋体"/>
          <w:sz w:val="24"/>
          <w:szCs w:val="24"/>
        </w:rPr>
      </w:pPr>
      <w:r>
        <w:rPr>
          <w:rFonts w:hint="eastAsia" w:ascii="宋体" w:hAnsi="宋体" w:cs="宋体"/>
          <w:sz w:val="24"/>
          <w:szCs w:val="24"/>
          <w:lang w:val="en-US" w:eastAsia="zh-CN"/>
        </w:rPr>
        <w:t>（1）</w:t>
      </w:r>
      <w:r>
        <w:rPr>
          <w:rFonts w:hint="default" w:ascii="宋体" w:hAnsi="宋体" w:eastAsia="宋体" w:cs="宋体"/>
          <w:sz w:val="24"/>
          <w:szCs w:val="24"/>
        </w:rPr>
        <w:t>食品质量安全管理措施</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ascii="宋体" w:hAnsi="宋体" w:eastAsia="宋体" w:cs="宋体"/>
          <w:sz w:val="24"/>
          <w:szCs w:val="24"/>
        </w:rPr>
        <w:t>服务管理方案</w:t>
      </w:r>
    </w:p>
    <w:p>
      <w:pPr>
        <w:pStyle w:val="2"/>
      </w:pPr>
    </w:p>
    <w:p>
      <w:pPr>
        <w:spacing w:line="360" w:lineRule="auto"/>
        <w:ind w:firstLine="241" w:firstLineChars="100"/>
        <w:rPr>
          <w:rFonts w:ascii="宋体" w:hAnsi="宋体"/>
          <w:b/>
          <w:bCs/>
          <w:sz w:val="24"/>
          <w:szCs w:val="24"/>
        </w:rPr>
      </w:pPr>
      <w:r>
        <w:rPr>
          <w:rFonts w:hint="eastAsia" w:ascii="宋体" w:hAnsi="宋体"/>
          <w:b/>
          <w:bCs/>
          <w:sz w:val="24"/>
          <w:szCs w:val="24"/>
        </w:rPr>
        <w:t>注：以上方案及制度由投标人根据评标办法中的评审内容自行编写</w:t>
      </w:r>
    </w:p>
    <w:p>
      <w:pPr>
        <w:pStyle w:val="44"/>
        <w:spacing w:line="360" w:lineRule="auto"/>
        <w:ind w:right="-88" w:firstLine="240" w:firstLineChars="1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widowControl/>
        <w:jc w:val="left"/>
        <w:rPr>
          <w:rFonts w:cs="宋体" w:asciiTheme="minorEastAsia" w:hAnsiTheme="minorEastAsia"/>
          <w:kern w:val="0"/>
          <w:sz w:val="24"/>
          <w:szCs w:val="24"/>
        </w:rPr>
      </w:pPr>
      <w:r>
        <w:rPr>
          <w:rFonts w:cs="宋体" w:asciiTheme="minorEastAsia" w:hAnsiTheme="minorEastAsia"/>
          <w:sz w:val="24"/>
          <w:szCs w:val="24"/>
        </w:rPr>
        <w:br w:type="page"/>
      </w: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bookmarkStart w:id="131" w:name="_Toc144464295"/>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、商务能力</w:t>
      </w:r>
      <w:bookmarkEnd w:id="131"/>
    </w:p>
    <w:p>
      <w:pPr>
        <w:pStyle w:val="5"/>
        <w:spacing w:line="360" w:lineRule="auto"/>
        <w:ind w:firstLine="0"/>
        <w:rPr>
          <w:rFonts w:cs="宋体" w:asciiTheme="minorEastAsia" w:hAnsiTheme="minorEastAsia" w:eastAsiaTheme="minorEastAsia"/>
          <w:color w:val="000000" w:themeColor="text1"/>
          <w:sz w:val="24"/>
          <w:szCs w:val="24"/>
          <w14:textFill>
            <w14:solidFill>
              <w14:schemeClr w14:val="tx1"/>
            </w14:solidFill>
          </w14:textFill>
        </w:rPr>
      </w:pPr>
    </w:p>
    <w:p>
      <w:pPr>
        <w:pStyle w:val="5"/>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color w:val="000000" w:themeColor="text1"/>
          <w:sz w:val="24"/>
          <w:szCs w:val="24"/>
          <w14:textFill>
            <w14:solidFill>
              <w14:schemeClr w14:val="tx1"/>
            </w14:solidFill>
          </w14:textFill>
        </w:rPr>
        <w:t>说明：围绕实现“第三章采购需求”中的相关要求，根据招标文件“第四章评标方法和标准”中的商务部分评审内容针对性进行编制，并提供所需的证明材料,包括但不限于：</w:t>
      </w:r>
    </w:p>
    <w:p>
      <w:pPr>
        <w:pStyle w:val="5"/>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14:textFill>
            <w14:solidFill>
              <w14:schemeClr w14:val="tx1"/>
            </w14:solidFill>
          </w14:textFill>
        </w:rPr>
        <w:t>）服务承诺及管理措施</w:t>
      </w:r>
    </w:p>
    <w:p>
      <w:pPr>
        <w:pStyle w:val="5"/>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t>）服务机构</w:t>
      </w:r>
    </w:p>
    <w:p>
      <w:pPr>
        <w:pStyle w:val="5"/>
        <w:spacing w:line="360" w:lineRule="auto"/>
        <w:ind w:firstLine="720" w:firstLineChars="3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4"/>
        <w:numPr>
          <w:ilvl w:val="1"/>
          <w:numId w:val="0"/>
        </w:numPr>
        <w:tabs>
          <w:tab w:val="clear" w:pos="720"/>
          <w:tab w:val="clear" w:pos="1080"/>
        </w:tabs>
        <w:spacing w:before="0"/>
        <w:ind w:left="0" w:leftChars="0" w:firstLine="0" w:firstLineChars="0"/>
        <w:jc w:val="center"/>
        <w:rPr>
          <w:rFonts w:cs="宋体" w:asciiTheme="minorEastAsia" w:hAnsiTheme="minorEastAsia" w:eastAsiaTheme="minorEastAsia"/>
          <w:sz w:val="24"/>
          <w:szCs w:val="24"/>
        </w:rPr>
      </w:pPr>
      <w:bookmarkStart w:id="132" w:name="_Toc144464296"/>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w:t>
      </w:r>
      <w:bookmarkEnd w:id="132"/>
      <w:r>
        <w:rPr>
          <w:rFonts w:hint="eastAsia" w:ascii="Times New Roman" w:hAnsi="Times New Roman" w:eastAsia="宋体" w:cs="宋体"/>
          <w:caps w:val="0"/>
          <w:smallCaps w:val="0"/>
          <w:color w:val="auto"/>
          <w:sz w:val="24"/>
          <w:szCs w:val="24"/>
          <w:highlight w:val="none"/>
          <w:lang w:val="en-US" w:eastAsia="zh-CN"/>
        </w:rPr>
        <w:t>兵团政府采购供应商信用承诺函</w:t>
      </w:r>
    </w:p>
    <w:p>
      <w:pPr>
        <w:tabs>
          <w:tab w:val="left" w:pos="266"/>
        </w:tabs>
        <w:spacing w:before="240" w:line="360" w:lineRule="auto"/>
        <w:ind w:firstLine="240" w:firstLineChars="100"/>
        <w:rPr>
          <w:rFonts w:hint="eastAsia" w:ascii="宋体" w:hAnsi="宋体"/>
          <w:sz w:val="24"/>
          <w:szCs w:val="24"/>
        </w:rPr>
      </w:pP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单位名称（自然人姓名）：</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统一社会信用代码（身份证号码）：</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法定代表人（负责人）：</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我单位（本人）自愿参加本次政府采购活动，严格遵守《中华人民共和国政府采购法》及相关法律法规，坚守公开、公平、公正和诚实信用等原则，依法诚信经营，并郑重承诺：    </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一、我单位（本人）符合《中华人民共和国政府采购法》第二十二条规定：</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（一）具有独立承担民事责任的能力;</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（二）具有良好的商业信誉和健全的财务会计制度;</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（三）具有履行合同所必需的设备和专业技术能力;</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（四）有依法缴纳税收和社会保障资金的良好记录;</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（五）参加政府采购活动前三年内，在经营活动中没有重大违法记录;</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（六）符合法律、行政法规规定的其他条件。</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二、我单位（本人）未被列入严重违法失信名单、失信被执行人名单、重大税收违法案件当事人名单、政府采购严重违法失信行为记录名单。</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三、如果本公司（本人）有幸中标（成交），在合同签订之前，采购单位有权要求本公司（本人）提供资格证明材料原件进行核验。</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p>
    <w:p>
      <w:pPr>
        <w:spacing w:before="180" w:line="360" w:lineRule="auto"/>
        <w:ind w:right="105" w:firstLine="483"/>
        <w:rPr>
          <w:rFonts w:hint="eastAsia" w:ascii="宋体" w:hAnsi="宋体" w:eastAsia="宋体" w:cs="宋体"/>
          <w:color w:val="auto"/>
          <w:kern w:val="0"/>
          <w:sz w:val="24"/>
          <w:szCs w:val="24"/>
          <w:highlight w:val="none"/>
          <w:lang w:val="en-US" w:eastAsia="zh-CN" w:bidi="ar-SA"/>
        </w:rPr>
      </w:pPr>
    </w:p>
    <w:p>
      <w:pPr>
        <w:spacing w:before="180" w:line="360" w:lineRule="auto"/>
        <w:ind w:right="105"/>
        <w:rPr>
          <w:rFonts w:hint="eastAsia" w:ascii="宋体" w:hAnsi="宋体" w:eastAsia="宋体" w:cs="宋体"/>
          <w:color w:val="auto"/>
          <w:kern w:val="0"/>
          <w:sz w:val="24"/>
          <w:szCs w:val="24"/>
          <w:highlight w:val="none"/>
          <w:lang w:val="en-US" w:eastAsia="zh-CN" w:bidi="ar-SA"/>
        </w:rPr>
      </w:pPr>
    </w:p>
    <w:p>
      <w:pPr>
        <w:spacing w:before="180" w:line="360" w:lineRule="auto"/>
        <w:ind w:right="105"/>
        <w:rPr>
          <w:rFonts w:hint="eastAsia" w:ascii="宋体" w:hAnsi="宋体" w:eastAsia="宋体" w:cs="宋体"/>
          <w:color w:val="auto"/>
          <w:kern w:val="0"/>
          <w:sz w:val="24"/>
          <w:szCs w:val="24"/>
          <w:highlight w:val="none"/>
          <w:lang w:val="en-US" w:eastAsia="zh-CN" w:bidi="ar-SA"/>
        </w:rPr>
      </w:pPr>
    </w:p>
    <w:p>
      <w:pPr>
        <w:spacing w:before="180" w:line="360" w:lineRule="auto"/>
        <w:ind w:right="105"/>
        <w:jc w:val="righ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投标供应商(电子印章)：</w:t>
      </w:r>
    </w:p>
    <w:p>
      <w:pPr>
        <w:spacing w:line="360" w:lineRule="auto"/>
        <w:ind w:left="-17" w:leftChars="-7"/>
        <w:jc w:val="right"/>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法定代表人或授权代表(电子签字或电子印章)：</w:t>
      </w:r>
    </w:p>
    <w:p>
      <w:pPr>
        <w:spacing w:line="360" w:lineRule="auto"/>
        <w:ind w:left="-17" w:leftChars="-7"/>
        <w:jc w:val="righ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日 期： 年  月  日</w:t>
      </w: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p>
      <w:pPr>
        <w:pStyle w:val="5"/>
        <w:spacing w:line="360" w:lineRule="auto"/>
        <w:ind w:firstLine="480" w:firstLineChars="200"/>
        <w:rPr>
          <w:rFonts w:cs="宋体" w:asciiTheme="minorEastAsia" w:hAnsiTheme="minorEastAsia" w:eastAsiaTheme="minorEastAsia"/>
          <w:sz w:val="24"/>
          <w:szCs w:val="24"/>
        </w:rPr>
      </w:pPr>
    </w:p>
    <w:bookmarkEnd w:id="129"/>
    <w:bookmarkEnd w:id="130"/>
    <w:p>
      <w:pPr>
        <w:spacing w:line="48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42"/>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41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2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2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153"/>
      </w:tabs>
      <w:spacing w:line="123" w:lineRule="exact"/>
      <w:ind w:firstLine="41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- 56 -</w:t>
                    </w:r>
                    <w:r>
                      <w:rPr>
                        <w:rFonts w:hint="eastAsia"/>
                        <w:lang w:eastAsia="zh-CN"/>
                      </w:rPr>
                      <w:fldChar w:fldCharType="end"/>
                    </w:r>
                  </w:p>
                </w:txbxContent>
              </v:textbox>
            </v:shape>
          </w:pict>
        </mc:Fallback>
      </mc:AlternateContent>
    </w:r>
    <w:r>
      <w:rPr>
        <w:rFonts w:hint="eastAsia" w:eastAsia="宋体" w:cs="Times New Roman"/>
        <w:spacing w:val="-3"/>
        <w:position w:val="-2"/>
        <w:sz w:val="18"/>
        <w:szCs w:val="18"/>
        <w:shd w:val="clear" w:fill="FFFFFE"/>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8"/>
        <w:szCs w:val="4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8"/>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412EB"/>
    <w:multiLevelType w:val="singleLevel"/>
    <w:tmpl w:val="862412EB"/>
    <w:lvl w:ilvl="0" w:tentative="0">
      <w:start w:val="1"/>
      <w:numFmt w:val="chineseCounting"/>
      <w:suff w:val="space"/>
      <w:lvlText w:val="第%1章"/>
      <w:lvlJc w:val="left"/>
      <w:rPr>
        <w:rFonts w:hint="eastAsia"/>
      </w:rPr>
    </w:lvl>
  </w:abstractNum>
  <w:abstractNum w:abstractNumId="1">
    <w:nsid w:val="57A9A282"/>
    <w:multiLevelType w:val="singleLevel"/>
    <w:tmpl w:val="57A9A282"/>
    <w:lvl w:ilvl="0" w:tentative="0">
      <w:start w:val="3"/>
      <w:numFmt w:val="decimal"/>
      <w:suff w:val="nothing"/>
      <w:lvlText w:val="%1、"/>
      <w:lvlJc w:val="left"/>
    </w:lvl>
  </w:abstractNum>
  <w:abstractNum w:abstractNumId="2">
    <w:nsid w:val="5C3A6A29"/>
    <w:multiLevelType w:val="multilevel"/>
    <w:tmpl w:val="5C3A6A29"/>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pStyle w:val="6"/>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TFiMTlmZmM3OTc2NmFiMjMwYmJjYzNkNjAxMTcifQ=="/>
  </w:docVars>
  <w:rsids>
    <w:rsidRoot w:val="118725E6"/>
    <w:rsid w:val="000C6D45"/>
    <w:rsid w:val="001315D9"/>
    <w:rsid w:val="00271AC8"/>
    <w:rsid w:val="002D0180"/>
    <w:rsid w:val="00724552"/>
    <w:rsid w:val="009C15CF"/>
    <w:rsid w:val="009E77A4"/>
    <w:rsid w:val="00F439AB"/>
    <w:rsid w:val="00FA17AB"/>
    <w:rsid w:val="01080A12"/>
    <w:rsid w:val="01487061"/>
    <w:rsid w:val="01560691"/>
    <w:rsid w:val="017D7CB0"/>
    <w:rsid w:val="01C20BC1"/>
    <w:rsid w:val="021832C6"/>
    <w:rsid w:val="024C6AE9"/>
    <w:rsid w:val="028129C3"/>
    <w:rsid w:val="02B2702E"/>
    <w:rsid w:val="02F04B2C"/>
    <w:rsid w:val="0327226F"/>
    <w:rsid w:val="034B4BE6"/>
    <w:rsid w:val="03906A9D"/>
    <w:rsid w:val="03CD2EDC"/>
    <w:rsid w:val="042556A7"/>
    <w:rsid w:val="04C42EA2"/>
    <w:rsid w:val="052C4DD6"/>
    <w:rsid w:val="05A55D88"/>
    <w:rsid w:val="05C23970"/>
    <w:rsid w:val="05E81AF5"/>
    <w:rsid w:val="06560593"/>
    <w:rsid w:val="068112EA"/>
    <w:rsid w:val="06DF5D71"/>
    <w:rsid w:val="06E90258"/>
    <w:rsid w:val="06FA704F"/>
    <w:rsid w:val="071C6FC5"/>
    <w:rsid w:val="075C73C2"/>
    <w:rsid w:val="07D71068"/>
    <w:rsid w:val="08052C30"/>
    <w:rsid w:val="0836045E"/>
    <w:rsid w:val="089622E5"/>
    <w:rsid w:val="08AA0601"/>
    <w:rsid w:val="08D4742C"/>
    <w:rsid w:val="08E208D5"/>
    <w:rsid w:val="08E65ADD"/>
    <w:rsid w:val="08E76EAE"/>
    <w:rsid w:val="08E9737B"/>
    <w:rsid w:val="095B778A"/>
    <w:rsid w:val="09907758"/>
    <w:rsid w:val="09E244F6"/>
    <w:rsid w:val="0A13610B"/>
    <w:rsid w:val="0A2C39C3"/>
    <w:rsid w:val="0AB75C4D"/>
    <w:rsid w:val="0AC43BFC"/>
    <w:rsid w:val="0B056B7A"/>
    <w:rsid w:val="0B187016"/>
    <w:rsid w:val="0B691408"/>
    <w:rsid w:val="0BAA3C76"/>
    <w:rsid w:val="0BC11EE9"/>
    <w:rsid w:val="0BD33FA5"/>
    <w:rsid w:val="0CF46A23"/>
    <w:rsid w:val="0D227DD4"/>
    <w:rsid w:val="0D471DBC"/>
    <w:rsid w:val="0D501777"/>
    <w:rsid w:val="0DB47047"/>
    <w:rsid w:val="0DC12675"/>
    <w:rsid w:val="0E0614E8"/>
    <w:rsid w:val="0EA31D7A"/>
    <w:rsid w:val="0EBB3568"/>
    <w:rsid w:val="0F4C5F6E"/>
    <w:rsid w:val="0FB75ADD"/>
    <w:rsid w:val="0FFE230F"/>
    <w:rsid w:val="0FFE43E2"/>
    <w:rsid w:val="100D19A3"/>
    <w:rsid w:val="101F533C"/>
    <w:rsid w:val="10AB2390"/>
    <w:rsid w:val="10DE353E"/>
    <w:rsid w:val="10DE6AA0"/>
    <w:rsid w:val="11104641"/>
    <w:rsid w:val="11131439"/>
    <w:rsid w:val="117B5139"/>
    <w:rsid w:val="117C4537"/>
    <w:rsid w:val="118725E6"/>
    <w:rsid w:val="11D24028"/>
    <w:rsid w:val="11EC4395"/>
    <w:rsid w:val="129E1E7F"/>
    <w:rsid w:val="12F157AA"/>
    <w:rsid w:val="136046DE"/>
    <w:rsid w:val="136A10B9"/>
    <w:rsid w:val="13CE5AEB"/>
    <w:rsid w:val="14194B9B"/>
    <w:rsid w:val="14405347"/>
    <w:rsid w:val="144A73DD"/>
    <w:rsid w:val="14847F58"/>
    <w:rsid w:val="1486051A"/>
    <w:rsid w:val="14896F05"/>
    <w:rsid w:val="14AE3442"/>
    <w:rsid w:val="14E46D49"/>
    <w:rsid w:val="156F28A5"/>
    <w:rsid w:val="15D171AE"/>
    <w:rsid w:val="15F0516C"/>
    <w:rsid w:val="15F15AC1"/>
    <w:rsid w:val="16577B59"/>
    <w:rsid w:val="16CA250B"/>
    <w:rsid w:val="17602671"/>
    <w:rsid w:val="17654071"/>
    <w:rsid w:val="17C153DF"/>
    <w:rsid w:val="17C4348D"/>
    <w:rsid w:val="18AE04B6"/>
    <w:rsid w:val="19367CD2"/>
    <w:rsid w:val="198F05A9"/>
    <w:rsid w:val="1A393593"/>
    <w:rsid w:val="1A9145BC"/>
    <w:rsid w:val="1A960D1C"/>
    <w:rsid w:val="1AAC634A"/>
    <w:rsid w:val="1AB7284D"/>
    <w:rsid w:val="1AD55655"/>
    <w:rsid w:val="1AE45BF4"/>
    <w:rsid w:val="1B3A5814"/>
    <w:rsid w:val="1B5C40EC"/>
    <w:rsid w:val="1B831060"/>
    <w:rsid w:val="1BAB017C"/>
    <w:rsid w:val="1BEA2D97"/>
    <w:rsid w:val="1BF33AA8"/>
    <w:rsid w:val="1C0D4CD7"/>
    <w:rsid w:val="1C6547C7"/>
    <w:rsid w:val="1CB87339"/>
    <w:rsid w:val="1D203ACC"/>
    <w:rsid w:val="1D477165"/>
    <w:rsid w:val="1D903E12"/>
    <w:rsid w:val="1DB949DB"/>
    <w:rsid w:val="1DD66F98"/>
    <w:rsid w:val="1DD85429"/>
    <w:rsid w:val="1E310491"/>
    <w:rsid w:val="1E590B1A"/>
    <w:rsid w:val="1E726A3C"/>
    <w:rsid w:val="1EA9605F"/>
    <w:rsid w:val="1F4153C3"/>
    <w:rsid w:val="1F8257CA"/>
    <w:rsid w:val="1F83741E"/>
    <w:rsid w:val="20304223"/>
    <w:rsid w:val="203C2377"/>
    <w:rsid w:val="20765541"/>
    <w:rsid w:val="20A850E6"/>
    <w:rsid w:val="20D42CF9"/>
    <w:rsid w:val="212136FE"/>
    <w:rsid w:val="212E3EE3"/>
    <w:rsid w:val="214449F2"/>
    <w:rsid w:val="21DA2238"/>
    <w:rsid w:val="22101995"/>
    <w:rsid w:val="22333BAE"/>
    <w:rsid w:val="22617362"/>
    <w:rsid w:val="22F4606D"/>
    <w:rsid w:val="23942C5F"/>
    <w:rsid w:val="239C620F"/>
    <w:rsid w:val="23E427C1"/>
    <w:rsid w:val="248207F9"/>
    <w:rsid w:val="24C745BD"/>
    <w:rsid w:val="254A2AF8"/>
    <w:rsid w:val="255031F4"/>
    <w:rsid w:val="25A42208"/>
    <w:rsid w:val="25AD37B3"/>
    <w:rsid w:val="25BC514A"/>
    <w:rsid w:val="25C64F80"/>
    <w:rsid w:val="261C4494"/>
    <w:rsid w:val="26524332"/>
    <w:rsid w:val="26594A5E"/>
    <w:rsid w:val="266B541C"/>
    <w:rsid w:val="26767C10"/>
    <w:rsid w:val="269B7AAF"/>
    <w:rsid w:val="26AA2AE7"/>
    <w:rsid w:val="27877853"/>
    <w:rsid w:val="27CC0591"/>
    <w:rsid w:val="28E62B38"/>
    <w:rsid w:val="28FC05AD"/>
    <w:rsid w:val="2933723C"/>
    <w:rsid w:val="296E72BB"/>
    <w:rsid w:val="299F0F1C"/>
    <w:rsid w:val="29AA157D"/>
    <w:rsid w:val="29F3375E"/>
    <w:rsid w:val="2A1C3834"/>
    <w:rsid w:val="2A383F1E"/>
    <w:rsid w:val="2A4148FC"/>
    <w:rsid w:val="2AA16BB2"/>
    <w:rsid w:val="2B807273"/>
    <w:rsid w:val="2B871332"/>
    <w:rsid w:val="2B941CA8"/>
    <w:rsid w:val="2B996587"/>
    <w:rsid w:val="2BA00689"/>
    <w:rsid w:val="2BC628A0"/>
    <w:rsid w:val="2C1125C1"/>
    <w:rsid w:val="2C5B3232"/>
    <w:rsid w:val="2CA3498D"/>
    <w:rsid w:val="2DE964C2"/>
    <w:rsid w:val="2DFF59A0"/>
    <w:rsid w:val="2E0E4F95"/>
    <w:rsid w:val="2E1300A6"/>
    <w:rsid w:val="2E162111"/>
    <w:rsid w:val="2E175F35"/>
    <w:rsid w:val="2E7B1F74"/>
    <w:rsid w:val="2E9B73BC"/>
    <w:rsid w:val="2ED120E9"/>
    <w:rsid w:val="2EF04DB1"/>
    <w:rsid w:val="2F4800A8"/>
    <w:rsid w:val="2F512BFD"/>
    <w:rsid w:val="2FBE480E"/>
    <w:rsid w:val="30C85F12"/>
    <w:rsid w:val="30FD3114"/>
    <w:rsid w:val="316A55B8"/>
    <w:rsid w:val="318B54CB"/>
    <w:rsid w:val="318F6462"/>
    <w:rsid w:val="327F2033"/>
    <w:rsid w:val="32D56103"/>
    <w:rsid w:val="32F12805"/>
    <w:rsid w:val="3381627F"/>
    <w:rsid w:val="339E698E"/>
    <w:rsid w:val="33CD0EE7"/>
    <w:rsid w:val="33D82463"/>
    <w:rsid w:val="343E130D"/>
    <w:rsid w:val="34581309"/>
    <w:rsid w:val="345D1511"/>
    <w:rsid w:val="349005AA"/>
    <w:rsid w:val="34983880"/>
    <w:rsid w:val="34BF39F8"/>
    <w:rsid w:val="34E02B31"/>
    <w:rsid w:val="351153E0"/>
    <w:rsid w:val="353B7C88"/>
    <w:rsid w:val="354457B6"/>
    <w:rsid w:val="357A0810"/>
    <w:rsid w:val="358C751C"/>
    <w:rsid w:val="364F69B8"/>
    <w:rsid w:val="370E1BD7"/>
    <w:rsid w:val="3712414C"/>
    <w:rsid w:val="373B04F2"/>
    <w:rsid w:val="3784065C"/>
    <w:rsid w:val="378E0F6A"/>
    <w:rsid w:val="37AB3E08"/>
    <w:rsid w:val="37C345DC"/>
    <w:rsid w:val="37D406AB"/>
    <w:rsid w:val="38022F08"/>
    <w:rsid w:val="380D3987"/>
    <w:rsid w:val="38211DDE"/>
    <w:rsid w:val="38465E88"/>
    <w:rsid w:val="389C0059"/>
    <w:rsid w:val="39113E9A"/>
    <w:rsid w:val="397157DB"/>
    <w:rsid w:val="397A13EA"/>
    <w:rsid w:val="398163A9"/>
    <w:rsid w:val="3A1C0D57"/>
    <w:rsid w:val="3A875FCD"/>
    <w:rsid w:val="3AAA7E69"/>
    <w:rsid w:val="3AAD60B3"/>
    <w:rsid w:val="3AB41140"/>
    <w:rsid w:val="3ABB2076"/>
    <w:rsid w:val="3ACA6ABF"/>
    <w:rsid w:val="3B130349"/>
    <w:rsid w:val="3B1B1D89"/>
    <w:rsid w:val="3B20012B"/>
    <w:rsid w:val="3B5B21A7"/>
    <w:rsid w:val="3B5D4784"/>
    <w:rsid w:val="3B844B5E"/>
    <w:rsid w:val="3BEF2753"/>
    <w:rsid w:val="3C221C81"/>
    <w:rsid w:val="3C667F89"/>
    <w:rsid w:val="3C850B8E"/>
    <w:rsid w:val="3CD63FE4"/>
    <w:rsid w:val="3CE536B3"/>
    <w:rsid w:val="3D3D3216"/>
    <w:rsid w:val="3D6E799E"/>
    <w:rsid w:val="3DBE639D"/>
    <w:rsid w:val="3DFF3E5F"/>
    <w:rsid w:val="3E350391"/>
    <w:rsid w:val="3E414576"/>
    <w:rsid w:val="3E495BEB"/>
    <w:rsid w:val="3E6E11AD"/>
    <w:rsid w:val="3E910051"/>
    <w:rsid w:val="3EF913BF"/>
    <w:rsid w:val="3F275F2C"/>
    <w:rsid w:val="3F454604"/>
    <w:rsid w:val="3F4B0F69"/>
    <w:rsid w:val="3F66311D"/>
    <w:rsid w:val="409F3E46"/>
    <w:rsid w:val="40CB0B39"/>
    <w:rsid w:val="411B386E"/>
    <w:rsid w:val="413E57AF"/>
    <w:rsid w:val="41406E31"/>
    <w:rsid w:val="41B95122"/>
    <w:rsid w:val="41BB3F20"/>
    <w:rsid w:val="41D41807"/>
    <w:rsid w:val="4229412A"/>
    <w:rsid w:val="423A5F76"/>
    <w:rsid w:val="4249440B"/>
    <w:rsid w:val="426E3E72"/>
    <w:rsid w:val="42FA10C1"/>
    <w:rsid w:val="43CC3BB6"/>
    <w:rsid w:val="43DD305D"/>
    <w:rsid w:val="44044A8E"/>
    <w:rsid w:val="4413411D"/>
    <w:rsid w:val="44763F32"/>
    <w:rsid w:val="44890638"/>
    <w:rsid w:val="448A317C"/>
    <w:rsid w:val="44935E12"/>
    <w:rsid w:val="44A9589D"/>
    <w:rsid w:val="44BE16C0"/>
    <w:rsid w:val="44C973A0"/>
    <w:rsid w:val="44DE01FB"/>
    <w:rsid w:val="44F20D8A"/>
    <w:rsid w:val="44FC119A"/>
    <w:rsid w:val="450C2EC2"/>
    <w:rsid w:val="45F34DBA"/>
    <w:rsid w:val="45F4643C"/>
    <w:rsid w:val="462705C0"/>
    <w:rsid w:val="464C7847"/>
    <w:rsid w:val="46AF05B5"/>
    <w:rsid w:val="47003A7E"/>
    <w:rsid w:val="4756264E"/>
    <w:rsid w:val="478B4B7E"/>
    <w:rsid w:val="47B01147"/>
    <w:rsid w:val="47C44D30"/>
    <w:rsid w:val="47D032C2"/>
    <w:rsid w:val="47E04ECA"/>
    <w:rsid w:val="48383703"/>
    <w:rsid w:val="48891602"/>
    <w:rsid w:val="48E36EB2"/>
    <w:rsid w:val="49891591"/>
    <w:rsid w:val="49BA799D"/>
    <w:rsid w:val="4A4C70B1"/>
    <w:rsid w:val="4A6C513B"/>
    <w:rsid w:val="4A8F64C4"/>
    <w:rsid w:val="4B35405C"/>
    <w:rsid w:val="4B3C09BA"/>
    <w:rsid w:val="4B8B15F1"/>
    <w:rsid w:val="4BF740E8"/>
    <w:rsid w:val="4C29274A"/>
    <w:rsid w:val="4C570274"/>
    <w:rsid w:val="4C871DB8"/>
    <w:rsid w:val="4CD3324F"/>
    <w:rsid w:val="4D423F31"/>
    <w:rsid w:val="4D491763"/>
    <w:rsid w:val="4DE95817"/>
    <w:rsid w:val="4E76C6B7"/>
    <w:rsid w:val="4ECE0172"/>
    <w:rsid w:val="4F053E51"/>
    <w:rsid w:val="4F104BF5"/>
    <w:rsid w:val="4F363F69"/>
    <w:rsid w:val="4F652159"/>
    <w:rsid w:val="4FBE6C29"/>
    <w:rsid w:val="4FDAD095"/>
    <w:rsid w:val="5059211C"/>
    <w:rsid w:val="50B533CA"/>
    <w:rsid w:val="513A7896"/>
    <w:rsid w:val="516B1168"/>
    <w:rsid w:val="5202288F"/>
    <w:rsid w:val="52552958"/>
    <w:rsid w:val="52724E97"/>
    <w:rsid w:val="52D3370B"/>
    <w:rsid w:val="532C2BBB"/>
    <w:rsid w:val="543C16DA"/>
    <w:rsid w:val="54743F31"/>
    <w:rsid w:val="54D37AA0"/>
    <w:rsid w:val="54EC1B4E"/>
    <w:rsid w:val="55A37065"/>
    <w:rsid w:val="55AB6149"/>
    <w:rsid w:val="55BB49A2"/>
    <w:rsid w:val="55C71477"/>
    <w:rsid w:val="55E4027B"/>
    <w:rsid w:val="572A4890"/>
    <w:rsid w:val="57947A7F"/>
    <w:rsid w:val="57B27F05"/>
    <w:rsid w:val="58051BC6"/>
    <w:rsid w:val="58164938"/>
    <w:rsid w:val="58AE6717"/>
    <w:rsid w:val="58E56CD2"/>
    <w:rsid w:val="58FB7E21"/>
    <w:rsid w:val="59443ACB"/>
    <w:rsid w:val="599D38C5"/>
    <w:rsid w:val="59E4341D"/>
    <w:rsid w:val="59FC0CE8"/>
    <w:rsid w:val="5A985AD8"/>
    <w:rsid w:val="5B1024BB"/>
    <w:rsid w:val="5B6B6D49"/>
    <w:rsid w:val="5B6D0D13"/>
    <w:rsid w:val="5BD6245E"/>
    <w:rsid w:val="5C116F0B"/>
    <w:rsid w:val="5C571A1C"/>
    <w:rsid w:val="5D335644"/>
    <w:rsid w:val="5D7E692E"/>
    <w:rsid w:val="5DB70E69"/>
    <w:rsid w:val="5DB725D8"/>
    <w:rsid w:val="5DC90F4D"/>
    <w:rsid w:val="5DFF872B"/>
    <w:rsid w:val="5E224529"/>
    <w:rsid w:val="5E4B5A44"/>
    <w:rsid w:val="5E7C2521"/>
    <w:rsid w:val="5ED74E2F"/>
    <w:rsid w:val="5F2A3A31"/>
    <w:rsid w:val="5F42681A"/>
    <w:rsid w:val="5F8B79B9"/>
    <w:rsid w:val="5F8F19A5"/>
    <w:rsid w:val="5F9F308C"/>
    <w:rsid w:val="5FA735EE"/>
    <w:rsid w:val="5FD21144"/>
    <w:rsid w:val="6017002D"/>
    <w:rsid w:val="60433DF0"/>
    <w:rsid w:val="604578AE"/>
    <w:rsid w:val="605059E6"/>
    <w:rsid w:val="60681AA9"/>
    <w:rsid w:val="60762418"/>
    <w:rsid w:val="60FF065F"/>
    <w:rsid w:val="618F19E3"/>
    <w:rsid w:val="619176B8"/>
    <w:rsid w:val="61B6386F"/>
    <w:rsid w:val="62133212"/>
    <w:rsid w:val="622662A3"/>
    <w:rsid w:val="62D358FF"/>
    <w:rsid w:val="62EA41B2"/>
    <w:rsid w:val="62F04B0B"/>
    <w:rsid w:val="630215C0"/>
    <w:rsid w:val="639F7F45"/>
    <w:rsid w:val="63AC7EFE"/>
    <w:rsid w:val="640A0472"/>
    <w:rsid w:val="64412D3D"/>
    <w:rsid w:val="64882719"/>
    <w:rsid w:val="64A37553"/>
    <w:rsid w:val="650D4701"/>
    <w:rsid w:val="65B23EF2"/>
    <w:rsid w:val="66175797"/>
    <w:rsid w:val="66833FFD"/>
    <w:rsid w:val="66874A0B"/>
    <w:rsid w:val="67006EDF"/>
    <w:rsid w:val="672A7AB8"/>
    <w:rsid w:val="67303DFE"/>
    <w:rsid w:val="67584E39"/>
    <w:rsid w:val="67B11A57"/>
    <w:rsid w:val="67CA6A6B"/>
    <w:rsid w:val="67E455C9"/>
    <w:rsid w:val="67E831D7"/>
    <w:rsid w:val="67FF55C2"/>
    <w:rsid w:val="68075F69"/>
    <w:rsid w:val="68AE4785"/>
    <w:rsid w:val="697D3ECF"/>
    <w:rsid w:val="699346E7"/>
    <w:rsid w:val="69DF102E"/>
    <w:rsid w:val="69FB2025"/>
    <w:rsid w:val="6A840F6B"/>
    <w:rsid w:val="6A846260"/>
    <w:rsid w:val="6ACD70D8"/>
    <w:rsid w:val="6AE777F8"/>
    <w:rsid w:val="6B040620"/>
    <w:rsid w:val="6B066C8A"/>
    <w:rsid w:val="6B0D5727"/>
    <w:rsid w:val="6B13571C"/>
    <w:rsid w:val="6B87197D"/>
    <w:rsid w:val="6BD91D72"/>
    <w:rsid w:val="6BF3AE50"/>
    <w:rsid w:val="6C3867D3"/>
    <w:rsid w:val="6C3C43F5"/>
    <w:rsid w:val="6C583095"/>
    <w:rsid w:val="6CCD171E"/>
    <w:rsid w:val="6D4167D6"/>
    <w:rsid w:val="6D780D30"/>
    <w:rsid w:val="6E0B2B0C"/>
    <w:rsid w:val="6E126FF1"/>
    <w:rsid w:val="6E827E70"/>
    <w:rsid w:val="6E906D9A"/>
    <w:rsid w:val="6E97720E"/>
    <w:rsid w:val="6EA445F4"/>
    <w:rsid w:val="6EDB1937"/>
    <w:rsid w:val="6F0540E5"/>
    <w:rsid w:val="6F5C77A1"/>
    <w:rsid w:val="6FDF1119"/>
    <w:rsid w:val="6FDF37C3"/>
    <w:rsid w:val="700417EE"/>
    <w:rsid w:val="700D605B"/>
    <w:rsid w:val="70441C2E"/>
    <w:rsid w:val="70EE5FFA"/>
    <w:rsid w:val="71025398"/>
    <w:rsid w:val="711B3091"/>
    <w:rsid w:val="71744677"/>
    <w:rsid w:val="725053C2"/>
    <w:rsid w:val="72A62057"/>
    <w:rsid w:val="72AF263A"/>
    <w:rsid w:val="72CE60E3"/>
    <w:rsid w:val="72D65F33"/>
    <w:rsid w:val="72DB456B"/>
    <w:rsid w:val="72DE5A1A"/>
    <w:rsid w:val="734F12D9"/>
    <w:rsid w:val="73CF2113"/>
    <w:rsid w:val="73EE30E8"/>
    <w:rsid w:val="744F781C"/>
    <w:rsid w:val="74891E90"/>
    <w:rsid w:val="75057F6C"/>
    <w:rsid w:val="75790588"/>
    <w:rsid w:val="75BA291C"/>
    <w:rsid w:val="75BE5F9B"/>
    <w:rsid w:val="764C4529"/>
    <w:rsid w:val="76684CA7"/>
    <w:rsid w:val="767D25B0"/>
    <w:rsid w:val="76970959"/>
    <w:rsid w:val="76D03354"/>
    <w:rsid w:val="76F93C90"/>
    <w:rsid w:val="76FFD59D"/>
    <w:rsid w:val="771B406A"/>
    <w:rsid w:val="77E624C6"/>
    <w:rsid w:val="784950C6"/>
    <w:rsid w:val="784C1F84"/>
    <w:rsid w:val="789E3F97"/>
    <w:rsid w:val="791547D3"/>
    <w:rsid w:val="799314ED"/>
    <w:rsid w:val="7994655E"/>
    <w:rsid w:val="79970D78"/>
    <w:rsid w:val="79A57CFE"/>
    <w:rsid w:val="79AB7743"/>
    <w:rsid w:val="79B37DE1"/>
    <w:rsid w:val="79CE4C1B"/>
    <w:rsid w:val="7A9279F6"/>
    <w:rsid w:val="7AA83457"/>
    <w:rsid w:val="7AD41DBD"/>
    <w:rsid w:val="7AE63E96"/>
    <w:rsid w:val="7B3B2CEC"/>
    <w:rsid w:val="7B3BB3F7"/>
    <w:rsid w:val="7B454A69"/>
    <w:rsid w:val="7BAF556F"/>
    <w:rsid w:val="7C191C06"/>
    <w:rsid w:val="7CD81014"/>
    <w:rsid w:val="7D3E79C1"/>
    <w:rsid w:val="7D8B5BED"/>
    <w:rsid w:val="7DFB08B0"/>
    <w:rsid w:val="7E4F632A"/>
    <w:rsid w:val="7EEC1DCB"/>
    <w:rsid w:val="7EFB0260"/>
    <w:rsid w:val="7EFF6CBB"/>
    <w:rsid w:val="7F1B33E2"/>
    <w:rsid w:val="7F341A6D"/>
    <w:rsid w:val="7FA40571"/>
    <w:rsid w:val="7FA52F2A"/>
    <w:rsid w:val="7FB14DC3"/>
    <w:rsid w:val="7FD68790"/>
    <w:rsid w:val="7FFF5B2E"/>
    <w:rsid w:val="9F9DE373"/>
    <w:rsid w:val="AFDBD69C"/>
    <w:rsid w:val="AFEF0935"/>
    <w:rsid w:val="BFFF3426"/>
    <w:rsid w:val="E7F23D6D"/>
    <w:rsid w:val="EBBDE8FB"/>
    <w:rsid w:val="EE633759"/>
    <w:rsid w:val="EEFDA66A"/>
    <w:rsid w:val="F2E5DCC3"/>
    <w:rsid w:val="F7F9A7B7"/>
    <w:rsid w:val="FBBF146C"/>
    <w:rsid w:val="FBEB9D81"/>
    <w:rsid w:val="FE355785"/>
    <w:rsid w:val="FFF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4"/>
    <w:next w:val="1"/>
    <w:qFormat/>
    <w:uiPriority w:val="0"/>
    <w:pPr>
      <w:keepNext/>
      <w:tabs>
        <w:tab w:val="left" w:pos="720"/>
        <w:tab w:val="left" w:pos="1080"/>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5"/>
    <w:qFormat/>
    <w:uiPriority w:val="0"/>
    <w:pPr>
      <w:keepNext/>
      <w:keepLines/>
      <w:numPr>
        <w:ilvl w:val="1"/>
        <w:numId w:val="1"/>
      </w:numPr>
      <w:tabs>
        <w:tab w:val="left" w:pos="720"/>
      </w:tabs>
      <w:spacing w:before="260" w:after="260" w:line="416" w:lineRule="auto"/>
      <w:outlineLvl w:val="1"/>
    </w:pPr>
    <w:rPr>
      <w:rFonts w:ascii="Arial Black" w:hAnsi="Arial Black" w:eastAsia="黑体"/>
      <w:sz w:val="32"/>
      <w:szCs w:val="32"/>
    </w:rPr>
  </w:style>
  <w:style w:type="paragraph" w:styleId="6">
    <w:name w:val="heading 3"/>
    <w:basedOn w:val="1"/>
    <w:next w:val="1"/>
    <w:qFormat/>
    <w:uiPriority w:val="0"/>
    <w:pPr>
      <w:keepNext/>
      <w:keepLines/>
      <w:numPr>
        <w:ilvl w:val="2"/>
        <w:numId w:val="1"/>
      </w:numPr>
      <w:spacing w:line="360" w:lineRule="auto"/>
      <w:outlineLvl w:val="2"/>
    </w:pPr>
    <w:rPr>
      <w:b/>
      <w:bCs/>
      <w:sz w:val="24"/>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5">
    <w:name w:val="Normal Indent"/>
    <w:basedOn w:val="1"/>
    <w:qFormat/>
    <w:uiPriority w:val="0"/>
    <w:pPr>
      <w:adjustRightInd w:val="0"/>
      <w:ind w:firstLine="420"/>
    </w:pPr>
    <w:rPr>
      <w:rFonts w:eastAsia="楷体_GB2312"/>
      <w:kern w:val="0"/>
      <w:sz w:val="24"/>
    </w:rPr>
  </w:style>
  <w:style w:type="paragraph" w:styleId="7">
    <w:name w:val="Body Text"/>
    <w:basedOn w:val="1"/>
    <w:qFormat/>
    <w:uiPriority w:val="0"/>
    <w:pPr>
      <w:spacing w:after="120" w:afterLines="0"/>
    </w:pPr>
  </w:style>
  <w:style w:type="paragraph" w:styleId="8">
    <w:name w:val="Body Text Indent"/>
    <w:basedOn w:val="1"/>
    <w:next w:val="1"/>
    <w:qFormat/>
    <w:uiPriority w:val="0"/>
    <w:pPr>
      <w:spacing w:line="700" w:lineRule="exact"/>
      <w:ind w:left="960"/>
    </w:pPr>
    <w:rPr>
      <w:sz w:val="44"/>
    </w:rPr>
  </w:style>
  <w:style w:type="paragraph" w:styleId="9">
    <w:name w:val="Plain Text"/>
    <w:basedOn w:val="1"/>
    <w:qFormat/>
    <w:uiPriority w:val="0"/>
    <w:rPr>
      <w:rFonts w:ascii="宋体" w:hAnsi="Courier New"/>
      <w:sz w:val="11"/>
      <w:szCs w:val="20"/>
    </w:rPr>
  </w:style>
  <w:style w:type="paragraph" w:styleId="10">
    <w:name w:val="Date"/>
    <w:basedOn w:val="1"/>
    <w:next w:val="1"/>
    <w:qFormat/>
    <w:uiPriority w:val="0"/>
    <w:pPr>
      <w:ind w:left="100" w:leftChars="2500"/>
    </w:pPr>
    <w:rPr>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unhideWhenUsed/>
    <w:qFormat/>
    <w:uiPriority w:val="39"/>
    <w:pPr>
      <w:ind w:left="630"/>
      <w:jc w:val="left"/>
    </w:pPr>
    <w:rPr>
      <w:sz w:val="18"/>
      <w:szCs w:val="18"/>
    </w:rPr>
  </w:style>
  <w:style w:type="paragraph" w:styleId="14">
    <w:name w:val="footnote text"/>
    <w:basedOn w:val="1"/>
    <w:qFormat/>
    <w:uiPriority w:val="0"/>
    <w:pPr>
      <w:snapToGrid w:val="0"/>
      <w:jc w:val="left"/>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7"/>
    <w:qFormat/>
    <w:uiPriority w:val="0"/>
    <w:pPr>
      <w:spacing w:after="120" w:afterLines="0"/>
      <w:ind w:firstLine="420"/>
    </w:pPr>
  </w:style>
  <w:style w:type="paragraph" w:styleId="17">
    <w:name w:val="Body Text First Indent 2"/>
    <w:basedOn w:val="8"/>
    <w:next w:val="5"/>
    <w:qFormat/>
    <w:uiPriority w:val="99"/>
    <w:pPr>
      <w:adjustRightInd w:val="0"/>
      <w:spacing w:after="120" w:line="520" w:lineRule="exact"/>
      <w:ind w:firstLine="210" w:firstLineChars="0"/>
      <w:textAlignment w:val="baseline"/>
    </w:pPr>
    <w:rPr>
      <w:rFonts w:ascii="黑体" w:hAnsi="Arial" w:eastAsia="黑体" w:cs="黑体"/>
    </w:rPr>
  </w:style>
  <w:style w:type="table" w:styleId="1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paragraph" w:styleId="23">
    <w:name w:val="Intense Quote"/>
    <w:basedOn w:val="1"/>
    <w:next w:val="1"/>
    <w:qFormat/>
    <w:uiPriority w:val="99"/>
    <w:pPr>
      <w:pBdr>
        <w:top w:val="single" w:color="4472C4" w:sz="4" w:space="10"/>
        <w:bottom w:val="single" w:color="4472C4" w:sz="4" w:space="10"/>
      </w:pBdr>
      <w:spacing w:before="360" w:after="360"/>
      <w:ind w:left="864" w:right="864"/>
      <w:jc w:val="center"/>
    </w:pPr>
    <w:rPr>
      <w:rFonts w:ascii="Times New Roman" w:hAnsi="Times New Roman" w:eastAsia="宋体" w:cs="Times New Roman"/>
      <w:i/>
      <w:iCs/>
      <w:color w:val="4472C4"/>
      <w:szCs w:val="24"/>
    </w:rPr>
  </w:style>
  <w:style w:type="paragraph" w:customStyle="1" w:styleId="24">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5">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26">
    <w:name w:val="章节题目"/>
    <w:basedOn w:val="27"/>
    <w:next w:val="1"/>
    <w:unhideWhenUsed/>
    <w:qFormat/>
    <w:uiPriority w:val="0"/>
    <w:pPr>
      <w:spacing w:before="720" w:after="400" w:line="540" w:lineRule="atLeast"/>
      <w:ind w:right="2160"/>
    </w:pPr>
    <w:rPr>
      <w:rFonts w:hint="eastAsia" w:ascii="Times New Roman" w:hAnsi="Times New Roman" w:eastAsia="Times New Roman"/>
      <w:spacing w:val="-40"/>
      <w:sz w:val="60"/>
    </w:rPr>
  </w:style>
  <w:style w:type="paragraph" w:customStyle="1" w:styleId="27">
    <w:name w:val="基准标题"/>
    <w:basedOn w:val="1"/>
    <w:next w:val="7"/>
    <w:unhideWhenUsed/>
    <w:qFormat/>
    <w:uiPriority w:val="0"/>
    <w:pPr>
      <w:keepNext/>
      <w:keepLines/>
      <w:spacing w:before="140" w:line="220" w:lineRule="atLeast"/>
    </w:pPr>
    <w:rPr>
      <w:rFonts w:hint="default" w:ascii="Arial" w:hAnsi="Arial" w:eastAsia="宋体"/>
      <w:spacing w:val="-4"/>
      <w:kern w:val="28"/>
      <w:sz w:val="22"/>
    </w:rPr>
  </w:style>
  <w:style w:type="paragraph" w:customStyle="1" w:styleId="28">
    <w:name w:val="样式"/>
    <w:next w:val="9"/>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_Style 1"/>
    <w:qFormat/>
    <w:uiPriority w:val="99"/>
    <w:pPr>
      <w:widowControl w:val="0"/>
      <w:jc w:val="both"/>
    </w:pPr>
    <w:rPr>
      <w:rFonts w:ascii="Calibri" w:hAnsi="Calibri" w:eastAsia="宋体" w:cs="Times New Roman"/>
      <w:kern w:val="2"/>
      <w:sz w:val="21"/>
      <w:szCs w:val="22"/>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_Style 7"/>
    <w:basedOn w:val="1"/>
    <w:qFormat/>
    <w:uiPriority w:val="0"/>
    <w:pPr>
      <w:tabs>
        <w:tab w:val="left" w:pos="360"/>
      </w:tabs>
      <w:ind w:firstLine="420" w:firstLineChars="150"/>
    </w:pPr>
    <w:rPr>
      <w:rFonts w:ascii="Arial" w:hAnsi="Arial" w:cs="Arial"/>
      <w:sz w:val="20"/>
    </w:rPr>
  </w:style>
  <w:style w:type="paragraph" w:customStyle="1" w:styleId="33">
    <w:name w:val="p0"/>
    <w:basedOn w:val="1"/>
    <w:qFormat/>
    <w:uiPriority w:val="0"/>
    <w:pPr>
      <w:widowControl/>
      <w:jc w:val="left"/>
    </w:pPr>
    <w:rPr>
      <w:kern w:val="0"/>
      <w:szCs w:val="21"/>
    </w:rPr>
  </w:style>
  <w:style w:type="paragraph" w:customStyle="1" w:styleId="34">
    <w:name w:val="市县风险普查大纲正文"/>
    <w:qFormat/>
    <w:uiPriority w:val="0"/>
    <w:pPr>
      <w:widowControl/>
      <w:spacing w:before="0" w:beforeAutospacing="0" w:after="0" w:afterAutospacing="0" w:line="360" w:lineRule="auto"/>
      <w:ind w:firstLine="720" w:firstLineChars="300"/>
      <w:jc w:val="left"/>
      <w:textAlignment w:val="baseline"/>
    </w:pPr>
    <w:rPr>
      <w:rFonts w:ascii="Arial" w:hAnsi="Arial" w:eastAsia="宋体" w:cs="Arial"/>
      <w:kern w:val="0"/>
      <w:sz w:val="24"/>
      <w:szCs w:val="24"/>
      <w:shd w:val="clear" w:color="auto" w:fill="FFFFFF"/>
      <w:lang w:val="en-US" w:eastAsia="zh-CN" w:bidi="ar-SA"/>
    </w:rPr>
  </w:style>
  <w:style w:type="paragraph" w:customStyle="1" w:styleId="35">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3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List Paragraph"/>
    <w:basedOn w:val="1"/>
    <w:qFormat/>
    <w:uiPriority w:val="34"/>
    <w:pPr>
      <w:ind w:firstLine="420" w:firstLineChars="200"/>
    </w:pPr>
  </w:style>
  <w:style w:type="paragraph" w:customStyle="1" w:styleId="38">
    <w:name w:val="Normal_1"/>
    <w:qFormat/>
    <w:uiPriority w:val="0"/>
    <w:rPr>
      <w:rFonts w:ascii="黑体" w:hAnsi="黑体" w:eastAsia="黑体" w:cs="Times New Roman"/>
      <w:b/>
      <w:sz w:val="32"/>
      <w:szCs w:val="24"/>
      <w:lang w:val="en-US" w:eastAsia="zh-CN" w:bidi="ar-SA"/>
    </w:rPr>
  </w:style>
  <w:style w:type="paragraph" w:customStyle="1" w:styleId="39">
    <w:name w:val="Normal"/>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apple-converted-space"/>
    <w:basedOn w:val="20"/>
    <w:qFormat/>
    <w:uiPriority w:val="0"/>
  </w:style>
  <w:style w:type="paragraph" w:customStyle="1" w:styleId="4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_0_0"/>
    <w:basedOn w:val="1"/>
    <w:qFormat/>
    <w:uiPriority w:val="0"/>
    <w:pPr>
      <w:spacing w:after="120"/>
    </w:pPr>
    <w:rPr>
      <w:rFonts w:ascii="Calibri" w:hAnsi="Calibri" w:eastAsia="宋体" w:cs="Times New Roman"/>
      <w:kern w:val="0"/>
      <w:sz w:val="20"/>
      <w:szCs w:val="24"/>
    </w:rPr>
  </w:style>
  <w:style w:type="paragraph" w:customStyle="1" w:styleId="43">
    <w:name w:val="Normal_24"/>
    <w:qFormat/>
    <w:uiPriority w:val="0"/>
    <w:rPr>
      <w:rFonts w:ascii="黑体" w:hAnsi="黑体" w:eastAsia="黑体" w:cs="Times New Roman"/>
      <w:b/>
      <w:sz w:val="32"/>
      <w:szCs w:val="24"/>
      <w:lang w:val="en-US" w:eastAsia="zh-CN" w:bidi="ar-SA"/>
    </w:rPr>
  </w:style>
  <w:style w:type="paragraph" w:customStyle="1" w:styleId="44">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文本缩进_1_0"/>
    <w:basedOn w:val="46"/>
    <w:qFormat/>
    <w:uiPriority w:val="0"/>
    <w:pPr>
      <w:spacing w:line="500" w:lineRule="exact"/>
      <w:ind w:left="1588" w:leftChars="832" w:firstLine="433" w:firstLineChars="196"/>
    </w:pPr>
    <w:rPr>
      <w:sz w:val="24"/>
      <w:szCs w:val="24"/>
    </w:rPr>
  </w:style>
  <w:style w:type="paragraph" w:customStyle="1" w:styleId="46">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4"/>
    <w:qFormat/>
    <w:uiPriority w:val="0"/>
    <w:rPr>
      <w:rFonts w:ascii="黑体" w:hAnsi="黑体" w:eastAsia="黑体" w:cs="Times New Roman"/>
      <w:b/>
      <w:sz w:val="32"/>
      <w:szCs w:val="24"/>
      <w:lang w:val="en-US" w:eastAsia="zh-CN" w:bidi="ar-SA"/>
    </w:rPr>
  </w:style>
  <w:style w:type="paragraph" w:customStyle="1" w:styleId="49">
    <w:name w:val="Normal_26_0"/>
    <w:qFormat/>
    <w:uiPriority w:val="0"/>
    <w:pPr>
      <w:widowControl w:val="0"/>
      <w:jc w:val="both"/>
    </w:pPr>
    <w:rPr>
      <w:rFonts w:ascii="Calibri" w:hAnsi="Calibri" w:eastAsia="宋体" w:cs="Times New Roman"/>
      <w:szCs w:val="24"/>
      <w:lang w:val="en-US" w:eastAsia="zh-CN" w:bidi="ar-SA"/>
    </w:rPr>
  </w:style>
  <w:style w:type="paragraph" w:customStyle="1" w:styleId="50">
    <w:name w:val="Normal_20_0"/>
    <w:qFormat/>
    <w:uiPriority w:val="0"/>
    <w:pPr>
      <w:widowControl w:val="0"/>
      <w:jc w:val="both"/>
    </w:pPr>
    <w:rPr>
      <w:rFonts w:ascii="Times New Roman" w:hAnsi="Times New Roman" w:eastAsia="宋体" w:cs="Times New Roman"/>
      <w:szCs w:val="24"/>
      <w:lang w:val="en-US" w:eastAsia="zh-CN" w:bidi="ar-SA"/>
    </w:rPr>
  </w:style>
  <w:style w:type="paragraph" w:customStyle="1" w:styleId="51">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缩进1"/>
    <w:basedOn w:val="1"/>
    <w:qFormat/>
    <w:uiPriority w:val="0"/>
    <w:pPr>
      <w:autoSpaceDE w:val="0"/>
      <w:autoSpaceDN w:val="0"/>
      <w:adjustRightInd w:val="0"/>
      <w:ind w:firstLine="420"/>
      <w:jc w:val="left"/>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28198</Words>
  <Characters>29867</Characters>
  <Lines>0</Lines>
  <Paragraphs>0</Paragraphs>
  <TotalTime>17</TotalTime>
  <ScaleCrop>false</ScaleCrop>
  <LinksUpToDate>false</LinksUpToDate>
  <CharactersWithSpaces>31009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2021-12-16T02:59:00Z</dcterms:created>
  <dc:creator>丑鬼</dc:creator>
  <cp:lastModifiedBy>_慵懒·</cp:lastModifiedBy>
  <cp:lastPrinted>2022-04-27T23:07:00Z</cp:lastPrinted>
  <dcterms:modified xsi:type="dcterms:W3CDTF">2024-09-13T04:13:47Z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3DCAE414B3D04B6DA1B52ED01FC6D8C9</vt:lpwstr>
  </property>
</Properties>
</file>