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06FB78">
      <w:pPr>
        <w:pStyle w:val="2"/>
        <w:bidi w:val="0"/>
        <w:rPr>
          <w:rFonts w:hint="eastAsia"/>
          <w:lang w:val="en-US" w:eastAsia="zh-CN"/>
        </w:rPr>
      </w:pPr>
      <w:r>
        <w:rPr>
          <w:rFonts w:hint="eastAsia"/>
          <w:lang w:val="en-US" w:eastAsia="zh-CN"/>
        </w:rPr>
        <w:t>评标办法分值构成</w:t>
      </w:r>
      <w:bookmarkStart w:id="0" w:name="_GoBack"/>
      <w:bookmarkEnd w:id="0"/>
      <w:r>
        <w:rPr>
          <w:rFonts w:hint="eastAsia"/>
          <w:lang w:val="en-US" w:eastAsia="zh-CN"/>
        </w:rPr>
        <w:t>更正</w:t>
      </w:r>
    </w:p>
    <w:p w14:paraId="0161C35D">
      <w:pPr>
        <w:rPr>
          <w:rFonts w:hint="eastAsia"/>
          <w:lang w:val="en-US" w:eastAsia="zh-CN"/>
        </w:rPr>
      </w:pPr>
    </w:p>
    <w:tbl>
      <w:tblPr>
        <w:tblStyle w:val="8"/>
        <w:tblW w:w="943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1"/>
        <w:gridCol w:w="1439"/>
        <w:gridCol w:w="6503"/>
        <w:gridCol w:w="796"/>
      </w:tblGrid>
      <w:tr w14:paraId="0482A2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4" w:hRule="atLeast"/>
        </w:trPr>
        <w:tc>
          <w:tcPr>
            <w:tcW w:w="701" w:type="dxa"/>
            <w:noWrap w:val="0"/>
            <w:vAlign w:val="center"/>
          </w:tcPr>
          <w:p w14:paraId="59FDE50D">
            <w:pPr>
              <w:pStyle w:val="7"/>
              <w:spacing w:before="241" w:line="224" w:lineRule="auto"/>
              <w:ind w:left="137"/>
              <w:jc w:val="center"/>
              <w:rPr>
                <w:rFonts w:hint="eastAsia"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序号</w:t>
            </w:r>
          </w:p>
        </w:tc>
        <w:tc>
          <w:tcPr>
            <w:tcW w:w="7942" w:type="dxa"/>
            <w:gridSpan w:val="2"/>
            <w:noWrap w:val="0"/>
            <w:vAlign w:val="top"/>
          </w:tcPr>
          <w:p w14:paraId="7AEE4AC7">
            <w:pPr>
              <w:pStyle w:val="7"/>
              <w:spacing w:before="242" w:line="222" w:lineRule="auto"/>
              <w:ind w:left="3555"/>
              <w:rPr>
                <w:rFonts w:hint="eastAsia"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评审内容</w:t>
            </w:r>
          </w:p>
        </w:tc>
        <w:tc>
          <w:tcPr>
            <w:tcW w:w="796" w:type="dxa"/>
            <w:noWrap w:val="0"/>
            <w:vAlign w:val="top"/>
          </w:tcPr>
          <w:p w14:paraId="450E9808">
            <w:pPr>
              <w:pStyle w:val="7"/>
              <w:spacing w:before="241" w:line="223" w:lineRule="auto"/>
              <w:ind w:left="188"/>
              <w:rPr>
                <w:rFonts w:hint="eastAsia"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分值</w:t>
            </w:r>
          </w:p>
        </w:tc>
      </w:tr>
      <w:tr w14:paraId="31F12A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7" w:hRule="atLeast"/>
        </w:trPr>
        <w:tc>
          <w:tcPr>
            <w:tcW w:w="701" w:type="dxa"/>
            <w:noWrap w:val="0"/>
            <w:vAlign w:val="center"/>
          </w:tcPr>
          <w:p w14:paraId="1A72F078">
            <w:pPr>
              <w:pStyle w:val="7"/>
              <w:spacing w:before="72" w:line="184" w:lineRule="auto"/>
              <w:jc w:val="center"/>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1</w:t>
            </w:r>
          </w:p>
        </w:tc>
        <w:tc>
          <w:tcPr>
            <w:tcW w:w="1439" w:type="dxa"/>
            <w:noWrap w:val="0"/>
            <w:vAlign w:val="center"/>
          </w:tcPr>
          <w:p w14:paraId="7B4DB928">
            <w:pPr>
              <w:pStyle w:val="9"/>
              <w:jc w:val="center"/>
              <w:rPr>
                <w:rFonts w:hint="eastAsia" w:ascii="宋体" w:hAnsi="宋体" w:eastAsia="宋体" w:cs="宋体"/>
              </w:rPr>
            </w:pPr>
            <w:r>
              <w:rPr>
                <w:rFonts w:hint="eastAsia" w:ascii="宋体" w:hAnsi="宋体" w:eastAsia="宋体" w:cs="宋体"/>
              </w:rPr>
              <w:t>投标报价</w:t>
            </w:r>
          </w:p>
          <w:p w14:paraId="31B94AF9">
            <w:pPr>
              <w:pStyle w:val="7"/>
              <w:spacing w:before="1" w:line="223" w:lineRule="auto"/>
              <w:ind w:left="111"/>
              <w:jc w:val="center"/>
              <w:rPr>
                <w:rFonts w:hint="eastAsia" w:ascii="宋体" w:hAnsi="宋体" w:eastAsia="宋体" w:cs="宋体"/>
                <w:color w:val="auto"/>
                <w:sz w:val="21"/>
                <w:szCs w:val="21"/>
                <w:highlight w:val="none"/>
              </w:rPr>
            </w:pPr>
            <w:r>
              <w:rPr>
                <w:rFonts w:hint="eastAsia" w:ascii="宋体" w:hAnsi="宋体" w:eastAsia="宋体" w:cs="宋体"/>
              </w:rPr>
              <w:t>（</w:t>
            </w:r>
            <w:r>
              <w:rPr>
                <w:rFonts w:hint="eastAsia" w:ascii="宋体" w:hAnsi="宋体" w:eastAsia="宋体" w:cs="宋体"/>
                <w:lang w:val="en-US" w:eastAsia="zh-CN"/>
              </w:rPr>
              <w:t>30</w:t>
            </w:r>
            <w:r>
              <w:rPr>
                <w:rFonts w:hint="eastAsia" w:ascii="宋体" w:hAnsi="宋体" w:eastAsia="宋体" w:cs="宋体"/>
              </w:rPr>
              <w:t>分）</w:t>
            </w:r>
          </w:p>
        </w:tc>
        <w:tc>
          <w:tcPr>
            <w:tcW w:w="6503" w:type="dxa"/>
            <w:noWrap w:val="0"/>
            <w:vAlign w:val="center"/>
          </w:tcPr>
          <w:p w14:paraId="16F5EDBE">
            <w:pPr>
              <w:pStyle w:val="7"/>
              <w:spacing w:before="22" w:line="214" w:lineRule="auto"/>
              <w:ind w:left="112"/>
              <w:jc w:val="both"/>
              <w:rPr>
                <w:rFonts w:hint="eastAsia" w:ascii="宋体" w:eastAsia="宋体"/>
                <w:color w:val="auto"/>
                <w:kern w:val="2"/>
                <w:sz w:val="21"/>
                <w:szCs w:val="21"/>
                <w:highlight w:val="none"/>
                <w:lang w:val="en-US" w:eastAsia="zh-CN" w:bidi="ar-SA"/>
              </w:rPr>
            </w:pPr>
            <w:r>
              <w:rPr>
                <w:rFonts w:hint="eastAsia" w:ascii="宋体" w:eastAsia="宋体"/>
                <w:color w:val="auto"/>
                <w:kern w:val="2"/>
                <w:sz w:val="21"/>
                <w:szCs w:val="21"/>
                <w:highlight w:val="none"/>
                <w:lang w:val="en-US" w:eastAsia="zh-CN" w:bidi="ar-SA"/>
              </w:rPr>
              <w:t>价格分统一采用低价优先法计算，即满足竞争性磋商文件要求且磋商价格最低的磋商报价为磋商基准价，其价格分为满分30分，其它磋商报价得分=（磋商基准价/最后磋商报价）×价格权值×100</w:t>
            </w:r>
          </w:p>
        </w:tc>
        <w:tc>
          <w:tcPr>
            <w:tcW w:w="796" w:type="dxa"/>
            <w:noWrap w:val="0"/>
            <w:vAlign w:val="center"/>
          </w:tcPr>
          <w:p w14:paraId="7A6DED6D">
            <w:pPr>
              <w:pStyle w:val="7"/>
              <w:spacing w:before="72" w:line="223" w:lineRule="auto"/>
              <w:ind w:left="155"/>
              <w:jc w:val="center"/>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30分</w:t>
            </w:r>
          </w:p>
        </w:tc>
      </w:tr>
      <w:tr w14:paraId="49E394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52" w:hRule="atLeast"/>
        </w:trPr>
        <w:tc>
          <w:tcPr>
            <w:tcW w:w="701" w:type="dxa"/>
            <w:vMerge w:val="restart"/>
            <w:noWrap w:val="0"/>
            <w:vAlign w:val="center"/>
          </w:tcPr>
          <w:p w14:paraId="31BDA73C">
            <w:pPr>
              <w:pStyle w:val="7"/>
              <w:spacing w:before="72" w:line="184" w:lineRule="auto"/>
              <w:jc w:val="center"/>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2</w:t>
            </w:r>
          </w:p>
        </w:tc>
        <w:tc>
          <w:tcPr>
            <w:tcW w:w="1439" w:type="dxa"/>
            <w:vMerge w:val="restart"/>
            <w:noWrap w:val="0"/>
            <w:vAlign w:val="top"/>
          </w:tcPr>
          <w:p w14:paraId="6A5E2C3A">
            <w:pPr>
              <w:pStyle w:val="7"/>
              <w:spacing w:before="1" w:line="223" w:lineRule="auto"/>
              <w:ind w:left="111"/>
              <w:rPr>
                <w:rFonts w:hint="eastAsia" w:ascii="宋体" w:hAnsi="宋体" w:eastAsia="宋体" w:cs="宋体"/>
                <w:color w:val="auto"/>
                <w:sz w:val="21"/>
                <w:szCs w:val="21"/>
                <w:highlight w:val="none"/>
              </w:rPr>
            </w:pPr>
          </w:p>
          <w:p w14:paraId="10C3A6A5">
            <w:pPr>
              <w:pStyle w:val="7"/>
              <w:spacing w:before="1" w:line="223" w:lineRule="auto"/>
              <w:ind w:left="111"/>
              <w:rPr>
                <w:rFonts w:hint="eastAsia" w:ascii="宋体" w:hAnsi="宋体" w:eastAsia="宋体" w:cs="宋体"/>
                <w:color w:val="auto"/>
                <w:sz w:val="21"/>
                <w:szCs w:val="21"/>
                <w:highlight w:val="none"/>
              </w:rPr>
            </w:pPr>
          </w:p>
          <w:p w14:paraId="7E8CE129">
            <w:pPr>
              <w:pStyle w:val="7"/>
              <w:spacing w:before="1" w:line="223" w:lineRule="auto"/>
              <w:ind w:left="111"/>
              <w:rPr>
                <w:rFonts w:hint="eastAsia" w:ascii="宋体" w:hAnsi="宋体" w:eastAsia="宋体" w:cs="宋体"/>
                <w:color w:val="auto"/>
                <w:sz w:val="21"/>
                <w:szCs w:val="21"/>
                <w:highlight w:val="none"/>
              </w:rPr>
            </w:pPr>
          </w:p>
          <w:p w14:paraId="7CF08C96">
            <w:pPr>
              <w:pStyle w:val="7"/>
              <w:spacing w:before="1" w:line="223" w:lineRule="auto"/>
              <w:rPr>
                <w:rFonts w:hint="eastAsia" w:ascii="宋体" w:hAnsi="Times New Roman" w:eastAsia="宋体" w:cs="Times New Roman"/>
                <w:color w:val="auto"/>
                <w:kern w:val="2"/>
                <w:sz w:val="21"/>
                <w:szCs w:val="21"/>
                <w:highlight w:val="none"/>
                <w:lang w:val="en-US" w:eastAsia="zh-CN" w:bidi="ar-SA"/>
              </w:rPr>
            </w:pPr>
            <w:r>
              <w:rPr>
                <w:rFonts w:hint="eastAsia" w:ascii="宋体" w:hAnsi="宋体" w:eastAsia="宋体" w:cs="宋体"/>
                <w:color w:val="auto"/>
                <w:sz w:val="21"/>
                <w:szCs w:val="21"/>
                <w:highlight w:val="none"/>
              </w:rPr>
              <w:t>企业综合实力</w:t>
            </w:r>
            <w:r>
              <w:rPr>
                <w:rFonts w:hint="eastAsia" w:ascii="宋体" w:hAnsi="宋体" w:eastAsia="宋体" w:cs="宋体"/>
                <w:b/>
                <w:bCs/>
                <w:color w:val="000000"/>
                <w:sz w:val="21"/>
                <w:szCs w:val="21"/>
              </w:rPr>
              <w:t>注：企业业绩与项目负责人业绩为同一个的，只计一项得分，不重复计分。</w:t>
            </w:r>
          </w:p>
        </w:tc>
        <w:tc>
          <w:tcPr>
            <w:tcW w:w="6503" w:type="dxa"/>
            <w:noWrap w:val="0"/>
            <w:vAlign w:val="top"/>
          </w:tcPr>
          <w:p w14:paraId="55B3AB0A">
            <w:pPr>
              <w:pStyle w:val="3"/>
              <w:topLinePunct/>
              <w:rPr>
                <w:rFonts w:hint="eastAsia" w:ascii="宋体" w:eastAsia="宋体"/>
                <w:color w:val="auto"/>
                <w:kern w:val="2"/>
                <w:sz w:val="21"/>
                <w:szCs w:val="21"/>
                <w:highlight w:val="none"/>
                <w:lang w:val="en-US" w:eastAsia="zh-CN" w:bidi="ar-SA"/>
              </w:rPr>
            </w:pPr>
            <w:r>
              <w:rPr>
                <w:rFonts w:hint="eastAsia" w:ascii="宋体" w:eastAsia="宋体"/>
                <w:color w:val="auto"/>
                <w:kern w:val="2"/>
                <w:sz w:val="21"/>
                <w:szCs w:val="21"/>
                <w:highlight w:val="none"/>
                <w:lang w:val="en-US" w:eastAsia="zh-CN" w:bidi="ar-SA"/>
              </w:rPr>
              <w:t>企业业绩</w:t>
            </w:r>
          </w:p>
          <w:p w14:paraId="530CF72F">
            <w:pPr>
              <w:pStyle w:val="7"/>
              <w:spacing w:before="22" w:line="214" w:lineRule="auto"/>
              <w:ind w:left="112"/>
              <w:rPr>
                <w:rFonts w:hint="eastAsia" w:ascii="宋体" w:hAnsi="Times New Roman" w:eastAsia="宋体" w:cs="Times New Roman"/>
                <w:color w:val="auto"/>
                <w:kern w:val="2"/>
                <w:sz w:val="21"/>
                <w:szCs w:val="21"/>
                <w:highlight w:val="none"/>
                <w:lang w:val="en-US" w:eastAsia="zh-CN" w:bidi="ar-SA"/>
              </w:rPr>
            </w:pPr>
            <w:r>
              <w:rPr>
                <w:rFonts w:hint="eastAsia" w:ascii="宋体" w:eastAsia="宋体"/>
                <w:color w:val="auto"/>
                <w:kern w:val="2"/>
                <w:sz w:val="21"/>
                <w:szCs w:val="21"/>
                <w:highlight w:val="none"/>
                <w:lang w:val="en-US" w:eastAsia="zh-CN" w:bidi="ar-SA"/>
              </w:rPr>
              <w:t>提供近五年（2020年1月1日—2024年12月31日）类似业绩。一个业绩1分，满分2分。（提供中标通知书、合同、工程竣工验收证书（竣工验收表），业绩时间以竣工时间为准（类似业绩是指与招标采购工程的结构形式、使用功能、建设规模相同或相近的项目。））</w:t>
            </w:r>
          </w:p>
        </w:tc>
        <w:tc>
          <w:tcPr>
            <w:tcW w:w="796" w:type="dxa"/>
            <w:noWrap w:val="0"/>
            <w:vAlign w:val="center"/>
          </w:tcPr>
          <w:p w14:paraId="5F5F0FFD">
            <w:pPr>
              <w:pStyle w:val="7"/>
              <w:spacing w:before="72" w:line="223" w:lineRule="auto"/>
              <w:ind w:left="155"/>
              <w:jc w:val="center"/>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2分</w:t>
            </w:r>
          </w:p>
        </w:tc>
      </w:tr>
      <w:tr w14:paraId="090865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7" w:hRule="atLeast"/>
        </w:trPr>
        <w:tc>
          <w:tcPr>
            <w:tcW w:w="701" w:type="dxa"/>
            <w:vMerge w:val="continue"/>
            <w:noWrap w:val="0"/>
            <w:vAlign w:val="center"/>
          </w:tcPr>
          <w:p w14:paraId="5B2351F6">
            <w:pPr>
              <w:pStyle w:val="7"/>
              <w:spacing w:before="72" w:line="184" w:lineRule="auto"/>
              <w:ind w:left="316"/>
              <w:jc w:val="center"/>
              <w:rPr>
                <w:rFonts w:hint="eastAsia" w:ascii="宋体" w:hAnsi="Times New Roman" w:eastAsia="宋体" w:cs="Times New Roman"/>
                <w:color w:val="auto"/>
                <w:kern w:val="2"/>
                <w:sz w:val="21"/>
                <w:szCs w:val="21"/>
                <w:highlight w:val="none"/>
                <w:lang w:val="en-US" w:eastAsia="zh-CN" w:bidi="ar-SA"/>
              </w:rPr>
            </w:pPr>
          </w:p>
        </w:tc>
        <w:tc>
          <w:tcPr>
            <w:tcW w:w="1439" w:type="dxa"/>
            <w:vMerge w:val="continue"/>
            <w:noWrap w:val="0"/>
            <w:vAlign w:val="top"/>
          </w:tcPr>
          <w:p w14:paraId="6E8F5E87">
            <w:pPr>
              <w:pStyle w:val="7"/>
              <w:spacing w:before="1" w:line="223" w:lineRule="auto"/>
              <w:ind w:left="111"/>
              <w:rPr>
                <w:rFonts w:hint="eastAsia" w:ascii="宋体" w:hAnsi="宋体" w:eastAsia="宋体" w:cs="宋体"/>
                <w:color w:val="auto"/>
                <w:sz w:val="21"/>
                <w:szCs w:val="21"/>
                <w:highlight w:val="none"/>
              </w:rPr>
            </w:pPr>
          </w:p>
        </w:tc>
        <w:tc>
          <w:tcPr>
            <w:tcW w:w="6503" w:type="dxa"/>
            <w:noWrap w:val="0"/>
            <w:vAlign w:val="top"/>
          </w:tcPr>
          <w:p w14:paraId="2C6B2E97">
            <w:pPr>
              <w:pStyle w:val="3"/>
              <w:topLinePunct/>
              <w:rPr>
                <w:rFonts w:hint="eastAsia" w:ascii="宋体" w:eastAsia="宋体"/>
                <w:color w:val="auto"/>
                <w:kern w:val="2"/>
                <w:sz w:val="21"/>
                <w:szCs w:val="21"/>
                <w:highlight w:val="none"/>
                <w:lang w:val="en-US" w:eastAsia="zh-CN" w:bidi="ar-SA"/>
              </w:rPr>
            </w:pPr>
            <w:r>
              <w:rPr>
                <w:rFonts w:hint="eastAsia" w:ascii="宋体" w:eastAsia="宋体"/>
                <w:color w:val="auto"/>
                <w:kern w:val="2"/>
                <w:sz w:val="21"/>
                <w:szCs w:val="21"/>
                <w:highlight w:val="none"/>
                <w:lang w:val="en-US" w:eastAsia="zh-CN" w:bidi="ar-SA"/>
              </w:rPr>
              <w:t>项目负责人业绩</w:t>
            </w:r>
          </w:p>
          <w:p w14:paraId="4F34F820">
            <w:pPr>
              <w:pStyle w:val="3"/>
              <w:topLinePunct/>
              <w:rPr>
                <w:rFonts w:hint="eastAsia" w:ascii="宋体" w:eastAsia="宋体"/>
                <w:color w:val="auto"/>
                <w:kern w:val="2"/>
                <w:sz w:val="21"/>
                <w:szCs w:val="21"/>
                <w:highlight w:val="none"/>
                <w:lang w:val="en-US" w:eastAsia="zh-CN" w:bidi="ar-SA"/>
              </w:rPr>
            </w:pPr>
            <w:r>
              <w:rPr>
                <w:rFonts w:hint="eastAsia" w:ascii="宋体" w:eastAsia="宋体"/>
                <w:color w:val="auto"/>
                <w:kern w:val="2"/>
                <w:sz w:val="21"/>
                <w:szCs w:val="21"/>
                <w:highlight w:val="none"/>
                <w:lang w:val="en-US" w:eastAsia="zh-CN" w:bidi="ar-SA"/>
              </w:rPr>
              <w:t>提供近五年（2020年1月1日—2024年12月31日）项目负责人类似项目业绩，一个业绩1分，满分2分。（提供中标通知书（成交通知书或发包通知书）、合同、工程竣工验收证书（竣工验收表）。业绩时间以竣工时间为准；类似业绩须反应项目负责人信息（类似业绩是指与招标采购工程的结构形式、使用功能、建设规模相同或相近的项目。））</w:t>
            </w:r>
          </w:p>
          <w:p w14:paraId="08AED5F5">
            <w:pPr>
              <w:pStyle w:val="7"/>
              <w:spacing w:before="22" w:line="214" w:lineRule="auto"/>
              <w:ind w:left="112"/>
              <w:rPr>
                <w:rFonts w:hint="eastAsia" w:ascii="宋体" w:hAnsi="Times New Roman" w:eastAsia="宋体" w:cs="Times New Roman"/>
                <w:color w:val="auto"/>
                <w:kern w:val="2"/>
                <w:sz w:val="21"/>
                <w:szCs w:val="21"/>
                <w:highlight w:val="none"/>
                <w:lang w:val="en-US" w:eastAsia="zh-CN" w:bidi="ar-SA"/>
              </w:rPr>
            </w:pPr>
            <w:r>
              <w:rPr>
                <w:rFonts w:hint="eastAsia" w:ascii="宋体" w:eastAsia="宋体"/>
                <w:b/>
                <w:bCs/>
                <w:color w:val="auto"/>
                <w:kern w:val="2"/>
                <w:sz w:val="21"/>
                <w:szCs w:val="21"/>
                <w:highlight w:val="none"/>
                <w:lang w:val="en-US" w:eastAsia="zh-CN" w:bidi="ar-SA"/>
              </w:rPr>
              <w:t>项目负责人必须提供近</w:t>
            </w:r>
            <w:r>
              <w:rPr>
                <w:rFonts w:hint="eastAsia"/>
                <w:b/>
                <w:bCs/>
                <w:color w:val="auto"/>
                <w:kern w:val="2"/>
                <w:sz w:val="21"/>
                <w:szCs w:val="21"/>
                <w:highlight w:val="none"/>
                <w:lang w:val="en-US" w:eastAsia="zh-CN" w:bidi="ar-SA"/>
              </w:rPr>
              <w:t>一</w:t>
            </w:r>
            <w:r>
              <w:rPr>
                <w:rFonts w:hint="eastAsia" w:ascii="宋体" w:eastAsia="宋体"/>
                <w:b/>
                <w:bCs/>
                <w:color w:val="auto"/>
                <w:kern w:val="2"/>
                <w:sz w:val="21"/>
                <w:szCs w:val="21"/>
                <w:highlight w:val="none"/>
                <w:lang w:val="en-US" w:eastAsia="zh-CN" w:bidi="ar-SA"/>
              </w:rPr>
              <w:t>个月</w:t>
            </w:r>
            <w:r>
              <w:rPr>
                <w:rFonts w:hint="eastAsia"/>
                <w:b/>
                <w:bCs/>
                <w:color w:val="auto"/>
                <w:kern w:val="2"/>
                <w:sz w:val="21"/>
                <w:szCs w:val="21"/>
                <w:highlight w:val="none"/>
                <w:lang w:val="en-US" w:eastAsia="zh-CN" w:bidi="ar-SA"/>
              </w:rPr>
              <w:t>在</w:t>
            </w:r>
            <w:r>
              <w:rPr>
                <w:rFonts w:hint="eastAsia" w:ascii="宋体" w:eastAsia="宋体"/>
                <w:b/>
                <w:bCs/>
                <w:color w:val="auto"/>
                <w:kern w:val="2"/>
                <w:sz w:val="21"/>
                <w:szCs w:val="21"/>
                <w:highlight w:val="none"/>
                <w:lang w:val="en-US" w:eastAsia="zh-CN" w:bidi="ar-SA"/>
              </w:rPr>
              <w:t>本单位的缴纳社保证明。</w:t>
            </w:r>
            <w:r>
              <w:rPr>
                <w:rFonts w:hint="eastAsia" w:ascii="宋体" w:eastAsia="宋体"/>
                <w:color w:val="auto"/>
                <w:kern w:val="2"/>
                <w:sz w:val="21"/>
                <w:szCs w:val="21"/>
                <w:highlight w:val="none"/>
                <w:lang w:val="en-US" w:eastAsia="zh-CN" w:bidi="ar-SA"/>
              </w:rPr>
              <w:t xml:space="preserve"> </w:t>
            </w:r>
          </w:p>
        </w:tc>
        <w:tc>
          <w:tcPr>
            <w:tcW w:w="796" w:type="dxa"/>
            <w:noWrap w:val="0"/>
            <w:vAlign w:val="center"/>
          </w:tcPr>
          <w:p w14:paraId="7785DA8E">
            <w:pPr>
              <w:pStyle w:val="7"/>
              <w:spacing w:before="72" w:line="223" w:lineRule="auto"/>
              <w:ind w:left="155"/>
              <w:jc w:val="center"/>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2分</w:t>
            </w:r>
          </w:p>
        </w:tc>
      </w:tr>
      <w:tr w14:paraId="2F8E23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0" w:hRule="atLeast"/>
        </w:trPr>
        <w:tc>
          <w:tcPr>
            <w:tcW w:w="701" w:type="dxa"/>
            <w:noWrap w:val="0"/>
            <w:vAlign w:val="center"/>
          </w:tcPr>
          <w:p w14:paraId="1C52E556">
            <w:pPr>
              <w:pStyle w:val="7"/>
              <w:spacing w:before="72" w:line="184" w:lineRule="auto"/>
              <w:jc w:val="center"/>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3</w:t>
            </w:r>
          </w:p>
        </w:tc>
        <w:tc>
          <w:tcPr>
            <w:tcW w:w="1439" w:type="dxa"/>
            <w:noWrap w:val="0"/>
            <w:vAlign w:val="center"/>
          </w:tcPr>
          <w:p w14:paraId="4FA7C8C9">
            <w:pPr>
              <w:pStyle w:val="9"/>
              <w:jc w:val="center"/>
              <w:rPr>
                <w:rFonts w:hint="eastAsia" w:ascii="宋体" w:hAnsi="宋体" w:eastAsia="宋体" w:cs="宋体"/>
                <w:lang w:eastAsia="zh-CN"/>
              </w:rPr>
            </w:pPr>
            <w:r>
              <w:rPr>
                <w:rFonts w:hint="eastAsia" w:ascii="宋体" w:hAnsi="宋体" w:eastAsia="宋体" w:cs="宋体"/>
                <w:lang w:val="en-US" w:eastAsia="zh-CN"/>
              </w:rPr>
              <w:t>项目团队</w:t>
            </w:r>
          </w:p>
        </w:tc>
        <w:tc>
          <w:tcPr>
            <w:tcW w:w="6503" w:type="dxa"/>
            <w:noWrap w:val="0"/>
            <w:vAlign w:val="center"/>
          </w:tcPr>
          <w:p w14:paraId="0B055F9D">
            <w:pPr>
              <w:pStyle w:val="9"/>
              <w:rPr>
                <w:rFonts w:hint="eastAsia" w:ascii="宋体" w:hAnsi="宋体" w:cs="宋体"/>
                <w:color w:val="000000"/>
                <w:lang w:val="en-US" w:eastAsia="zh-CN"/>
              </w:rPr>
            </w:pPr>
            <w:r>
              <w:rPr>
                <w:rFonts w:hint="eastAsia" w:ascii="宋体" w:hAnsi="宋体" w:cs="宋体"/>
                <w:color w:val="000000"/>
                <w:lang w:val="en-US" w:eastAsia="zh-CN"/>
              </w:rPr>
              <w:t>项目团队中具有高级工程师职称证书，提供一人得1分，最高得1 分。</w:t>
            </w:r>
          </w:p>
          <w:p w14:paraId="6C5A4318">
            <w:pPr>
              <w:pStyle w:val="9"/>
              <w:rPr>
                <w:rFonts w:hint="eastAsia" w:ascii="宋体" w:hAnsi="宋体" w:cs="宋体"/>
                <w:color w:val="000000"/>
              </w:rPr>
            </w:pPr>
            <w:r>
              <w:rPr>
                <w:rFonts w:hint="eastAsia" w:ascii="宋体" w:hAnsi="宋体" w:cs="宋体"/>
                <w:color w:val="000000"/>
                <w:lang w:val="en-US" w:eastAsia="zh-CN"/>
              </w:rPr>
              <w:t>注：</w:t>
            </w:r>
            <w:r>
              <w:rPr>
                <w:rFonts w:hint="eastAsia" w:ascii="宋体" w:eastAsia="宋体"/>
                <w:b/>
                <w:bCs/>
                <w:color w:val="auto"/>
                <w:kern w:val="2"/>
                <w:sz w:val="21"/>
                <w:szCs w:val="21"/>
                <w:highlight w:val="none"/>
                <w:lang w:val="en-US" w:eastAsia="zh-CN" w:bidi="ar-SA"/>
              </w:rPr>
              <w:t>必须提供近</w:t>
            </w:r>
            <w:r>
              <w:rPr>
                <w:rFonts w:hint="eastAsia"/>
                <w:b/>
                <w:bCs/>
                <w:color w:val="auto"/>
                <w:kern w:val="2"/>
                <w:sz w:val="21"/>
                <w:szCs w:val="21"/>
                <w:highlight w:val="none"/>
                <w:lang w:val="en-US" w:eastAsia="zh-CN" w:bidi="ar-SA"/>
              </w:rPr>
              <w:t>一</w:t>
            </w:r>
            <w:r>
              <w:rPr>
                <w:rFonts w:hint="eastAsia" w:ascii="宋体" w:eastAsia="宋体"/>
                <w:b/>
                <w:bCs/>
                <w:color w:val="auto"/>
                <w:kern w:val="2"/>
                <w:sz w:val="21"/>
                <w:szCs w:val="21"/>
                <w:highlight w:val="none"/>
                <w:lang w:val="en-US" w:eastAsia="zh-CN" w:bidi="ar-SA"/>
              </w:rPr>
              <w:t>个月</w:t>
            </w:r>
            <w:r>
              <w:rPr>
                <w:rFonts w:hint="eastAsia"/>
                <w:b/>
                <w:bCs/>
                <w:color w:val="auto"/>
                <w:kern w:val="2"/>
                <w:sz w:val="21"/>
                <w:szCs w:val="21"/>
                <w:highlight w:val="none"/>
                <w:lang w:val="en-US" w:eastAsia="zh-CN" w:bidi="ar-SA"/>
              </w:rPr>
              <w:t>在</w:t>
            </w:r>
            <w:r>
              <w:rPr>
                <w:rFonts w:hint="eastAsia" w:ascii="宋体" w:eastAsia="宋体"/>
                <w:b/>
                <w:bCs/>
                <w:color w:val="auto"/>
                <w:kern w:val="2"/>
                <w:sz w:val="21"/>
                <w:szCs w:val="21"/>
                <w:highlight w:val="none"/>
                <w:lang w:val="en-US" w:eastAsia="zh-CN" w:bidi="ar-SA"/>
              </w:rPr>
              <w:t>本单位的缴纳社保证明。</w:t>
            </w:r>
          </w:p>
        </w:tc>
        <w:tc>
          <w:tcPr>
            <w:tcW w:w="796" w:type="dxa"/>
            <w:noWrap w:val="0"/>
            <w:vAlign w:val="center"/>
          </w:tcPr>
          <w:p w14:paraId="00FE0DDB">
            <w:pPr>
              <w:pStyle w:val="7"/>
              <w:spacing w:before="72" w:line="223" w:lineRule="auto"/>
              <w:ind w:left="155"/>
              <w:jc w:val="center"/>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1分</w:t>
            </w:r>
          </w:p>
        </w:tc>
      </w:tr>
      <w:tr w14:paraId="1B7F75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0" w:hRule="atLeast"/>
        </w:trPr>
        <w:tc>
          <w:tcPr>
            <w:tcW w:w="701" w:type="dxa"/>
            <w:noWrap w:val="0"/>
            <w:vAlign w:val="center"/>
          </w:tcPr>
          <w:p w14:paraId="6FABE23D">
            <w:pPr>
              <w:pStyle w:val="7"/>
              <w:spacing w:before="72" w:line="184" w:lineRule="auto"/>
              <w:jc w:val="center"/>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3</w:t>
            </w:r>
          </w:p>
        </w:tc>
        <w:tc>
          <w:tcPr>
            <w:tcW w:w="1439" w:type="dxa"/>
            <w:noWrap w:val="0"/>
            <w:vAlign w:val="center"/>
          </w:tcPr>
          <w:p w14:paraId="6F4116B9">
            <w:pPr>
              <w:pStyle w:val="9"/>
              <w:jc w:val="center"/>
              <w:rPr>
                <w:rFonts w:hint="default" w:ascii="宋体" w:hAnsi="宋体" w:eastAsia="宋体" w:cs="宋体"/>
                <w:sz w:val="24"/>
                <w:szCs w:val="24"/>
                <w:lang w:val="en-US" w:eastAsia="zh-CN" w:bidi="ar-SA"/>
              </w:rPr>
            </w:pPr>
            <w:r>
              <w:rPr>
                <w:rFonts w:hint="eastAsia" w:ascii="宋体" w:hAnsi="宋体" w:eastAsia="宋体" w:cs="宋体"/>
                <w:lang w:eastAsia="zh-CN"/>
              </w:rPr>
              <w:t>工程</w:t>
            </w:r>
            <w:r>
              <w:rPr>
                <w:rFonts w:hint="eastAsia" w:ascii="宋体" w:hAnsi="宋体" w:eastAsia="宋体" w:cs="宋体"/>
              </w:rPr>
              <w:t>概况及特点</w:t>
            </w:r>
          </w:p>
        </w:tc>
        <w:tc>
          <w:tcPr>
            <w:tcW w:w="6503" w:type="dxa"/>
            <w:noWrap w:val="0"/>
            <w:vAlign w:val="center"/>
          </w:tcPr>
          <w:p w14:paraId="1C1A3670">
            <w:pPr>
              <w:pStyle w:val="9"/>
              <w:rPr>
                <w:rFonts w:hint="eastAsia" w:ascii="宋体" w:hAnsi="宋体" w:eastAsia="宋体" w:cs="宋体"/>
                <w:sz w:val="24"/>
                <w:szCs w:val="24"/>
                <w:lang w:val="en-US" w:eastAsia="zh-CN" w:bidi="ar-SA"/>
              </w:rPr>
            </w:pPr>
            <w:r>
              <w:rPr>
                <w:rFonts w:hint="eastAsia" w:ascii="宋体" w:hAnsi="宋体" w:cs="宋体"/>
                <w:color w:val="000000"/>
              </w:rPr>
              <w:t>工程概况及特点叙述正确，符合实际</w:t>
            </w:r>
            <w:r>
              <w:rPr>
                <w:rFonts w:hint="eastAsia" w:ascii="宋体" w:hAnsi="宋体" w:eastAsia="宋体" w:cs="宋体"/>
                <w:color w:val="000000"/>
                <w:lang w:val="en-US" w:eastAsia="zh-CN"/>
              </w:rPr>
              <w:t>的得5分，</w:t>
            </w:r>
            <w:r>
              <w:rPr>
                <w:rFonts w:hint="eastAsia" w:ascii="宋体" w:hAnsi="宋体" w:eastAsia="宋体" w:cs="宋体"/>
                <w:color w:val="000000"/>
                <w:kern w:val="0"/>
                <w:sz w:val="23"/>
                <w:szCs w:val="23"/>
                <w:lang w:val="en-US" w:eastAsia="zh-CN" w:bidi="ar"/>
              </w:rPr>
              <w:t>每有一处缺陷或不符合项目内容的扣</w:t>
            </w:r>
            <w:r>
              <w:rPr>
                <w:rFonts w:hint="default" w:ascii="Times New Roman" w:hAnsi="Times New Roman" w:eastAsia="宋体" w:cs="Times New Roman"/>
                <w:color w:val="000000"/>
                <w:kern w:val="0"/>
                <w:sz w:val="23"/>
                <w:szCs w:val="23"/>
                <w:lang w:val="en-US" w:eastAsia="zh-CN" w:bidi="ar"/>
              </w:rPr>
              <w:t>1</w:t>
            </w:r>
            <w:r>
              <w:rPr>
                <w:rFonts w:hint="eastAsia" w:ascii="宋体" w:hAnsi="宋体" w:eastAsia="宋体" w:cs="宋体"/>
                <w:color w:val="000000"/>
                <w:kern w:val="0"/>
                <w:sz w:val="23"/>
                <w:szCs w:val="23"/>
                <w:lang w:val="en-US" w:eastAsia="zh-CN" w:bidi="ar"/>
              </w:rPr>
              <w:t>分，得分扣完为止</w:t>
            </w:r>
            <w:r>
              <w:rPr>
                <w:rFonts w:hint="eastAsia" w:ascii="宋体" w:hAnsi="宋体" w:cs="宋体"/>
                <w:color w:val="000000"/>
                <w:sz w:val="24"/>
                <w:szCs w:val="24"/>
                <w:lang w:val="en-US" w:eastAsia="zh-CN"/>
              </w:rPr>
              <w:t>。</w:t>
            </w:r>
          </w:p>
        </w:tc>
        <w:tc>
          <w:tcPr>
            <w:tcW w:w="796" w:type="dxa"/>
            <w:noWrap w:val="0"/>
            <w:vAlign w:val="center"/>
          </w:tcPr>
          <w:p w14:paraId="18A30DF5">
            <w:pPr>
              <w:pStyle w:val="7"/>
              <w:spacing w:before="72" w:line="223" w:lineRule="auto"/>
              <w:ind w:left="155"/>
              <w:jc w:val="center"/>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5分</w:t>
            </w:r>
          </w:p>
        </w:tc>
      </w:tr>
      <w:tr w14:paraId="5FA4CE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4" w:hRule="atLeast"/>
        </w:trPr>
        <w:tc>
          <w:tcPr>
            <w:tcW w:w="701" w:type="dxa"/>
            <w:noWrap w:val="0"/>
            <w:vAlign w:val="center"/>
          </w:tcPr>
          <w:p w14:paraId="72F853AE">
            <w:pPr>
              <w:pStyle w:val="7"/>
              <w:spacing w:before="72" w:line="186" w:lineRule="auto"/>
              <w:ind w:left="303"/>
              <w:jc w:val="both"/>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4</w:t>
            </w:r>
          </w:p>
        </w:tc>
        <w:tc>
          <w:tcPr>
            <w:tcW w:w="1439" w:type="dxa"/>
            <w:noWrap w:val="0"/>
            <w:vAlign w:val="center"/>
          </w:tcPr>
          <w:p w14:paraId="65AEFFFF">
            <w:pPr>
              <w:pStyle w:val="9"/>
              <w:jc w:val="center"/>
              <w:rPr>
                <w:rFonts w:hint="eastAsia" w:ascii="宋体" w:hAnsi="宋体" w:eastAsia="宋体" w:cs="宋体"/>
                <w:sz w:val="24"/>
                <w:szCs w:val="24"/>
                <w:lang w:val="en-US" w:eastAsia="zh-CN" w:bidi="ar-SA"/>
              </w:rPr>
            </w:pPr>
            <w:r>
              <w:rPr>
                <w:rFonts w:hint="eastAsia" w:ascii="宋体" w:hAnsi="宋体"/>
                <w:bCs/>
                <w:szCs w:val="21"/>
              </w:rPr>
              <w:t>施工准备计划</w:t>
            </w:r>
          </w:p>
        </w:tc>
        <w:tc>
          <w:tcPr>
            <w:tcW w:w="6503" w:type="dxa"/>
            <w:noWrap w:val="0"/>
            <w:vAlign w:val="center"/>
          </w:tcPr>
          <w:p w14:paraId="6E6CEC7C">
            <w:pPr>
              <w:pStyle w:val="9"/>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工序衔接合理，关键节点控制措施可行的</w:t>
            </w:r>
            <w:r>
              <w:rPr>
                <w:rFonts w:hint="eastAsia" w:ascii="宋体" w:hAnsi="宋体" w:eastAsia="宋体" w:cs="宋体"/>
                <w:color w:val="000000"/>
                <w:lang w:val="en-US" w:eastAsia="zh-CN"/>
              </w:rPr>
              <w:t>得5分，</w:t>
            </w:r>
            <w:r>
              <w:rPr>
                <w:rFonts w:hint="eastAsia" w:ascii="宋体" w:hAnsi="宋体" w:eastAsia="宋体" w:cs="宋体"/>
                <w:color w:val="000000"/>
                <w:kern w:val="0"/>
                <w:sz w:val="23"/>
                <w:szCs w:val="23"/>
                <w:lang w:val="en-US" w:eastAsia="zh-CN" w:bidi="ar"/>
              </w:rPr>
              <w:t>每有一处缺陷或不符合项目内容的扣</w:t>
            </w:r>
            <w:r>
              <w:rPr>
                <w:rFonts w:hint="default" w:ascii="Times New Roman" w:hAnsi="Times New Roman" w:eastAsia="宋体" w:cs="Times New Roman"/>
                <w:color w:val="000000"/>
                <w:kern w:val="0"/>
                <w:sz w:val="23"/>
                <w:szCs w:val="23"/>
                <w:lang w:val="en-US" w:eastAsia="zh-CN" w:bidi="ar"/>
              </w:rPr>
              <w:t>1</w:t>
            </w:r>
            <w:r>
              <w:rPr>
                <w:rFonts w:hint="eastAsia" w:ascii="宋体" w:hAnsi="宋体" w:eastAsia="宋体" w:cs="宋体"/>
                <w:color w:val="000000"/>
                <w:kern w:val="0"/>
                <w:sz w:val="23"/>
                <w:szCs w:val="23"/>
                <w:lang w:val="en-US" w:eastAsia="zh-CN" w:bidi="ar"/>
              </w:rPr>
              <w:t>分，得分扣完为止</w:t>
            </w:r>
            <w:r>
              <w:rPr>
                <w:rFonts w:hint="eastAsia" w:ascii="宋体" w:hAnsi="宋体" w:cs="宋体"/>
                <w:color w:val="000000"/>
                <w:sz w:val="24"/>
                <w:szCs w:val="24"/>
                <w:lang w:val="en-US" w:eastAsia="zh-CN"/>
              </w:rPr>
              <w:t>。</w:t>
            </w:r>
          </w:p>
        </w:tc>
        <w:tc>
          <w:tcPr>
            <w:tcW w:w="796" w:type="dxa"/>
            <w:noWrap w:val="0"/>
            <w:vAlign w:val="center"/>
          </w:tcPr>
          <w:p w14:paraId="366043C3">
            <w:pPr>
              <w:pStyle w:val="7"/>
              <w:spacing w:before="72" w:line="223" w:lineRule="auto"/>
              <w:ind w:left="168"/>
              <w:jc w:val="center"/>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5分</w:t>
            </w:r>
          </w:p>
        </w:tc>
      </w:tr>
      <w:tr w14:paraId="53B86C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6" w:hRule="atLeast"/>
        </w:trPr>
        <w:tc>
          <w:tcPr>
            <w:tcW w:w="701" w:type="dxa"/>
            <w:noWrap w:val="0"/>
            <w:vAlign w:val="center"/>
          </w:tcPr>
          <w:p w14:paraId="454B7200">
            <w:pPr>
              <w:pStyle w:val="7"/>
              <w:spacing w:before="72" w:line="186" w:lineRule="auto"/>
              <w:ind w:left="305"/>
              <w:jc w:val="both"/>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5</w:t>
            </w:r>
          </w:p>
        </w:tc>
        <w:tc>
          <w:tcPr>
            <w:tcW w:w="1439" w:type="dxa"/>
            <w:noWrap w:val="0"/>
            <w:vAlign w:val="center"/>
          </w:tcPr>
          <w:p w14:paraId="33442C2D">
            <w:pPr>
              <w:pStyle w:val="9"/>
              <w:jc w:val="center"/>
              <w:rPr>
                <w:rFonts w:hint="eastAsia" w:ascii="宋体" w:hAnsi="宋体" w:eastAsia="宋体" w:cs="宋体"/>
                <w:sz w:val="24"/>
                <w:szCs w:val="24"/>
                <w:lang w:val="en-US" w:eastAsia="zh-CN" w:bidi="ar-SA"/>
              </w:rPr>
            </w:pPr>
            <w:r>
              <w:rPr>
                <w:rFonts w:hint="eastAsia" w:ascii="宋体" w:hAnsi="宋体"/>
                <w:bCs/>
                <w:szCs w:val="21"/>
              </w:rPr>
              <w:t>施工方案</w:t>
            </w:r>
          </w:p>
        </w:tc>
        <w:tc>
          <w:tcPr>
            <w:tcW w:w="6503" w:type="dxa"/>
            <w:noWrap w:val="0"/>
            <w:vAlign w:val="center"/>
          </w:tcPr>
          <w:p w14:paraId="72F7F28A">
            <w:pPr>
              <w:pStyle w:val="9"/>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施工方案应能符合工程实际情况，提供生产率、缩短工期、提供质量、降低消耗的</w:t>
            </w:r>
            <w:r>
              <w:rPr>
                <w:rFonts w:hint="eastAsia" w:ascii="宋体" w:hAnsi="宋体" w:eastAsia="宋体" w:cs="宋体"/>
                <w:color w:val="000000"/>
                <w:lang w:val="en-US" w:eastAsia="zh-CN"/>
              </w:rPr>
              <w:t>得5分，</w:t>
            </w:r>
            <w:r>
              <w:rPr>
                <w:rFonts w:hint="eastAsia" w:ascii="宋体" w:hAnsi="宋体" w:eastAsia="宋体" w:cs="宋体"/>
                <w:color w:val="000000"/>
                <w:kern w:val="0"/>
                <w:sz w:val="23"/>
                <w:szCs w:val="23"/>
                <w:lang w:val="en-US" w:eastAsia="zh-CN" w:bidi="ar"/>
              </w:rPr>
              <w:t>每有一处缺陷或不符合项目内容的扣</w:t>
            </w:r>
            <w:r>
              <w:rPr>
                <w:rFonts w:hint="default" w:ascii="Times New Roman" w:hAnsi="Times New Roman" w:eastAsia="宋体" w:cs="Times New Roman"/>
                <w:color w:val="000000"/>
                <w:kern w:val="0"/>
                <w:sz w:val="23"/>
                <w:szCs w:val="23"/>
                <w:lang w:val="en-US" w:eastAsia="zh-CN" w:bidi="ar"/>
              </w:rPr>
              <w:t>1</w:t>
            </w:r>
            <w:r>
              <w:rPr>
                <w:rFonts w:hint="eastAsia" w:ascii="宋体" w:hAnsi="宋体" w:eastAsia="宋体" w:cs="宋体"/>
                <w:color w:val="000000"/>
                <w:kern w:val="0"/>
                <w:sz w:val="23"/>
                <w:szCs w:val="23"/>
                <w:lang w:val="en-US" w:eastAsia="zh-CN" w:bidi="ar"/>
              </w:rPr>
              <w:t>分，得分扣完为止</w:t>
            </w:r>
            <w:r>
              <w:rPr>
                <w:rFonts w:hint="eastAsia" w:ascii="宋体" w:hAnsi="宋体" w:cs="宋体"/>
                <w:color w:val="000000"/>
                <w:sz w:val="24"/>
                <w:szCs w:val="24"/>
                <w:lang w:val="en-US" w:eastAsia="zh-CN"/>
              </w:rPr>
              <w:t>。</w:t>
            </w:r>
          </w:p>
        </w:tc>
        <w:tc>
          <w:tcPr>
            <w:tcW w:w="796" w:type="dxa"/>
            <w:noWrap w:val="0"/>
            <w:vAlign w:val="center"/>
          </w:tcPr>
          <w:p w14:paraId="5D0F624D">
            <w:pPr>
              <w:pStyle w:val="7"/>
              <w:spacing w:before="72" w:line="223" w:lineRule="auto"/>
              <w:ind w:left="168"/>
              <w:jc w:val="center"/>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5分</w:t>
            </w:r>
          </w:p>
        </w:tc>
      </w:tr>
      <w:tr w14:paraId="092EBE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6" w:hRule="atLeast"/>
        </w:trPr>
        <w:tc>
          <w:tcPr>
            <w:tcW w:w="701" w:type="dxa"/>
            <w:noWrap w:val="0"/>
            <w:vAlign w:val="center"/>
          </w:tcPr>
          <w:p w14:paraId="572016EA">
            <w:pPr>
              <w:pStyle w:val="7"/>
              <w:spacing w:before="72" w:line="186" w:lineRule="auto"/>
              <w:ind w:left="305"/>
              <w:jc w:val="both"/>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6</w:t>
            </w:r>
          </w:p>
        </w:tc>
        <w:tc>
          <w:tcPr>
            <w:tcW w:w="1439" w:type="dxa"/>
            <w:noWrap w:val="0"/>
            <w:vAlign w:val="center"/>
          </w:tcPr>
          <w:p w14:paraId="11AAC5D9">
            <w:pPr>
              <w:pStyle w:val="9"/>
              <w:jc w:val="center"/>
              <w:rPr>
                <w:rFonts w:hint="eastAsia" w:ascii="宋体" w:hAnsi="宋体" w:eastAsia="宋体" w:cs="宋体"/>
                <w:sz w:val="24"/>
                <w:szCs w:val="24"/>
                <w:lang w:val="en-US" w:eastAsia="zh-CN" w:bidi="ar-SA"/>
              </w:rPr>
            </w:pPr>
            <w:r>
              <w:rPr>
                <w:rFonts w:hint="eastAsia" w:ascii="宋体" w:hAnsi="宋体"/>
                <w:szCs w:val="21"/>
              </w:rPr>
              <w:t>施工进度计划</w:t>
            </w:r>
          </w:p>
        </w:tc>
        <w:tc>
          <w:tcPr>
            <w:tcW w:w="6503" w:type="dxa"/>
            <w:noWrap w:val="0"/>
            <w:vAlign w:val="center"/>
          </w:tcPr>
          <w:p w14:paraId="35396215">
            <w:pPr>
              <w:pStyle w:val="9"/>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进度计划在空间和时间上做合理的统筹安排且符合施工的科学规律的得5分，</w:t>
            </w:r>
            <w:r>
              <w:rPr>
                <w:rFonts w:hint="eastAsia" w:ascii="宋体" w:hAnsi="宋体" w:eastAsia="宋体" w:cs="宋体"/>
                <w:color w:val="000000"/>
                <w:kern w:val="0"/>
                <w:sz w:val="23"/>
                <w:szCs w:val="23"/>
                <w:lang w:val="en-US" w:eastAsia="zh-CN" w:bidi="ar"/>
              </w:rPr>
              <w:t>每有一处缺陷或不符合项目内容的扣</w:t>
            </w:r>
            <w:r>
              <w:rPr>
                <w:rFonts w:hint="default" w:ascii="Times New Roman" w:hAnsi="Times New Roman" w:eastAsia="宋体" w:cs="Times New Roman"/>
                <w:color w:val="000000"/>
                <w:kern w:val="0"/>
                <w:sz w:val="23"/>
                <w:szCs w:val="23"/>
                <w:lang w:val="en-US" w:eastAsia="zh-CN" w:bidi="ar"/>
              </w:rPr>
              <w:t>1</w:t>
            </w:r>
            <w:r>
              <w:rPr>
                <w:rFonts w:hint="eastAsia" w:ascii="宋体" w:hAnsi="宋体" w:eastAsia="宋体" w:cs="宋体"/>
                <w:color w:val="000000"/>
                <w:kern w:val="0"/>
                <w:sz w:val="23"/>
                <w:szCs w:val="23"/>
                <w:lang w:val="en-US" w:eastAsia="zh-CN" w:bidi="ar"/>
              </w:rPr>
              <w:t>分，得分扣完为止</w:t>
            </w:r>
            <w:r>
              <w:rPr>
                <w:rFonts w:hint="eastAsia" w:ascii="宋体" w:hAnsi="宋体" w:cs="宋体"/>
                <w:color w:val="000000"/>
                <w:sz w:val="24"/>
                <w:szCs w:val="24"/>
                <w:lang w:val="en-US" w:eastAsia="zh-CN"/>
              </w:rPr>
              <w:t>。</w:t>
            </w:r>
          </w:p>
        </w:tc>
        <w:tc>
          <w:tcPr>
            <w:tcW w:w="796" w:type="dxa"/>
            <w:noWrap w:val="0"/>
            <w:vAlign w:val="center"/>
          </w:tcPr>
          <w:p w14:paraId="562DFEC7">
            <w:pPr>
              <w:pStyle w:val="7"/>
              <w:spacing w:before="72" w:line="223" w:lineRule="auto"/>
              <w:ind w:left="168"/>
              <w:jc w:val="center"/>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5分</w:t>
            </w:r>
          </w:p>
        </w:tc>
      </w:tr>
      <w:tr w14:paraId="2056B1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6" w:hRule="atLeast"/>
        </w:trPr>
        <w:tc>
          <w:tcPr>
            <w:tcW w:w="701" w:type="dxa"/>
            <w:noWrap w:val="0"/>
            <w:vAlign w:val="center"/>
          </w:tcPr>
          <w:p w14:paraId="1E6C0667">
            <w:pPr>
              <w:pStyle w:val="7"/>
              <w:spacing w:before="72" w:line="186" w:lineRule="auto"/>
              <w:ind w:left="305"/>
              <w:jc w:val="both"/>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7</w:t>
            </w:r>
          </w:p>
        </w:tc>
        <w:tc>
          <w:tcPr>
            <w:tcW w:w="1439" w:type="dxa"/>
            <w:noWrap w:val="0"/>
            <w:vAlign w:val="center"/>
          </w:tcPr>
          <w:p w14:paraId="0AA17CD4">
            <w:pPr>
              <w:jc w:val="center"/>
              <w:rPr>
                <w:rFonts w:hint="eastAsia" w:ascii="Calibri" w:hAnsi="Calibri" w:eastAsia="仿宋_GB2312" w:cs="Times New Roman"/>
                <w:kern w:val="0"/>
                <w:sz w:val="21"/>
                <w:szCs w:val="20"/>
                <w:lang w:val="en-US" w:eastAsia="zh-CN" w:bidi="ar-SA"/>
              </w:rPr>
            </w:pPr>
            <w:r>
              <w:rPr>
                <w:rFonts w:hint="eastAsia" w:ascii="宋体" w:hAnsi="宋体" w:cs="宋体"/>
                <w:sz w:val="24"/>
                <w:szCs w:val="24"/>
              </w:rPr>
              <w:t>施工平面图</w:t>
            </w:r>
          </w:p>
        </w:tc>
        <w:tc>
          <w:tcPr>
            <w:tcW w:w="6503" w:type="dxa"/>
            <w:noWrap w:val="0"/>
            <w:vAlign w:val="center"/>
          </w:tcPr>
          <w:p w14:paraId="06FC322C">
            <w:pPr>
              <w:jc w:val="left"/>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kern w:val="2"/>
                <w:sz w:val="24"/>
                <w:szCs w:val="24"/>
                <w:lang w:val="en-US" w:eastAsia="zh-CN" w:bidi="ar-SA"/>
              </w:rPr>
              <w:t>施工平面图符合工程实际，布置紧凑，便于施工和管理并符合劳保、安全要求的得5分，</w:t>
            </w:r>
            <w:r>
              <w:rPr>
                <w:rFonts w:hint="eastAsia" w:ascii="宋体" w:hAnsi="宋体" w:eastAsia="宋体" w:cs="宋体"/>
                <w:color w:val="000000"/>
                <w:kern w:val="0"/>
                <w:sz w:val="23"/>
                <w:szCs w:val="23"/>
                <w:lang w:val="en-US" w:eastAsia="zh-CN" w:bidi="ar"/>
              </w:rPr>
              <w:t>每有一处缺陷或不符合项目内容的扣</w:t>
            </w:r>
            <w:r>
              <w:rPr>
                <w:rFonts w:hint="default" w:ascii="Times New Roman" w:hAnsi="Times New Roman" w:eastAsia="宋体" w:cs="Times New Roman"/>
                <w:color w:val="000000"/>
                <w:kern w:val="0"/>
                <w:sz w:val="23"/>
                <w:szCs w:val="23"/>
                <w:lang w:val="en-US" w:eastAsia="zh-CN" w:bidi="ar"/>
              </w:rPr>
              <w:t>1</w:t>
            </w:r>
            <w:r>
              <w:rPr>
                <w:rFonts w:hint="eastAsia" w:ascii="宋体" w:hAnsi="宋体" w:eastAsia="宋体" w:cs="宋体"/>
                <w:color w:val="000000"/>
                <w:kern w:val="0"/>
                <w:sz w:val="23"/>
                <w:szCs w:val="23"/>
                <w:lang w:val="en-US" w:eastAsia="zh-CN" w:bidi="ar"/>
              </w:rPr>
              <w:t>分，得分扣完为止</w:t>
            </w:r>
            <w:r>
              <w:rPr>
                <w:rFonts w:hint="eastAsia" w:ascii="宋体" w:hAnsi="宋体" w:cs="宋体"/>
                <w:color w:val="000000"/>
                <w:sz w:val="24"/>
                <w:szCs w:val="24"/>
                <w:lang w:val="en-US" w:eastAsia="zh-CN"/>
              </w:rPr>
              <w:t>。</w:t>
            </w:r>
          </w:p>
        </w:tc>
        <w:tc>
          <w:tcPr>
            <w:tcW w:w="796" w:type="dxa"/>
            <w:noWrap w:val="0"/>
            <w:vAlign w:val="center"/>
          </w:tcPr>
          <w:p w14:paraId="72EA68D9">
            <w:pPr>
              <w:pStyle w:val="7"/>
              <w:spacing w:before="72" w:line="223" w:lineRule="auto"/>
              <w:ind w:left="168"/>
              <w:jc w:val="center"/>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5分</w:t>
            </w:r>
          </w:p>
        </w:tc>
      </w:tr>
      <w:tr w14:paraId="692BBD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6" w:hRule="atLeast"/>
        </w:trPr>
        <w:tc>
          <w:tcPr>
            <w:tcW w:w="701" w:type="dxa"/>
            <w:noWrap w:val="0"/>
            <w:vAlign w:val="center"/>
          </w:tcPr>
          <w:p w14:paraId="14877329">
            <w:pPr>
              <w:pStyle w:val="7"/>
              <w:spacing w:before="72" w:line="186" w:lineRule="auto"/>
              <w:ind w:left="305"/>
              <w:jc w:val="both"/>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8</w:t>
            </w:r>
          </w:p>
        </w:tc>
        <w:tc>
          <w:tcPr>
            <w:tcW w:w="1439" w:type="dxa"/>
            <w:noWrap w:val="0"/>
            <w:vAlign w:val="center"/>
          </w:tcPr>
          <w:p w14:paraId="5F93A7F4">
            <w:pPr>
              <w:jc w:val="center"/>
              <w:rPr>
                <w:rFonts w:hint="eastAsia" w:ascii="宋体" w:hAnsi="宋体" w:eastAsia="宋体" w:cs="宋体"/>
                <w:kern w:val="2"/>
                <w:sz w:val="24"/>
                <w:szCs w:val="24"/>
                <w:lang w:val="en-US" w:eastAsia="zh-CN" w:bidi="ar-SA"/>
              </w:rPr>
            </w:pPr>
            <w:r>
              <w:rPr>
                <w:rFonts w:hint="eastAsia" w:ascii="宋体" w:hAnsi="宋体" w:cs="宋体"/>
                <w:sz w:val="24"/>
                <w:szCs w:val="24"/>
              </w:rPr>
              <w:t>劳动力需用量计划</w:t>
            </w:r>
          </w:p>
        </w:tc>
        <w:tc>
          <w:tcPr>
            <w:tcW w:w="6503" w:type="dxa"/>
            <w:noWrap w:val="0"/>
            <w:vAlign w:val="center"/>
          </w:tcPr>
          <w:p w14:paraId="6741A694">
            <w:pPr>
              <w:jc w:val="left"/>
              <w:rPr>
                <w:rFonts w:hint="eastAsia" w:ascii="宋体" w:hAnsi="宋体" w:eastAsia="宋体" w:cs="宋体"/>
                <w:kern w:val="2"/>
                <w:sz w:val="24"/>
                <w:szCs w:val="24"/>
                <w:lang w:val="en-US" w:eastAsia="zh-CN" w:bidi="ar-SA"/>
              </w:rPr>
            </w:pPr>
            <w:r>
              <w:rPr>
                <w:rFonts w:hint="eastAsia" w:ascii="宋体" w:hAnsi="宋体" w:cs="宋体"/>
                <w:color w:val="000000"/>
                <w:sz w:val="24"/>
                <w:szCs w:val="24"/>
              </w:rPr>
              <w:t>需用量计划是根据工程进度计划的安排计算出的，并与工程进度计划相一致</w:t>
            </w:r>
            <w:r>
              <w:rPr>
                <w:rFonts w:hint="eastAsia" w:ascii="宋体" w:hAnsi="宋体" w:cs="宋体"/>
                <w:color w:val="000000"/>
                <w:sz w:val="24"/>
                <w:szCs w:val="24"/>
                <w:lang w:val="en-US" w:eastAsia="zh-CN"/>
              </w:rPr>
              <w:t>的得5分</w:t>
            </w:r>
            <w:r>
              <w:rPr>
                <w:rFonts w:hint="eastAsia" w:ascii="宋体" w:hAnsi="宋体" w:cs="宋体"/>
                <w:color w:val="000000"/>
                <w:sz w:val="24"/>
                <w:szCs w:val="24"/>
                <w:lang w:eastAsia="zh-CN"/>
              </w:rPr>
              <w:t>，</w:t>
            </w:r>
            <w:r>
              <w:rPr>
                <w:rFonts w:hint="eastAsia" w:ascii="宋体" w:hAnsi="宋体" w:eastAsia="宋体" w:cs="宋体"/>
                <w:color w:val="000000"/>
                <w:kern w:val="0"/>
                <w:sz w:val="23"/>
                <w:szCs w:val="23"/>
                <w:lang w:val="en-US" w:eastAsia="zh-CN" w:bidi="ar"/>
              </w:rPr>
              <w:t>每有一处缺陷或不符合项目内容的扣</w:t>
            </w:r>
            <w:r>
              <w:rPr>
                <w:rFonts w:hint="default" w:ascii="Times New Roman" w:hAnsi="Times New Roman" w:eastAsia="宋体" w:cs="Times New Roman"/>
                <w:color w:val="000000"/>
                <w:kern w:val="0"/>
                <w:sz w:val="23"/>
                <w:szCs w:val="23"/>
                <w:lang w:val="en-US" w:eastAsia="zh-CN" w:bidi="ar"/>
              </w:rPr>
              <w:t>1</w:t>
            </w:r>
            <w:r>
              <w:rPr>
                <w:rFonts w:hint="eastAsia" w:ascii="宋体" w:hAnsi="宋体" w:eastAsia="宋体" w:cs="宋体"/>
                <w:color w:val="000000"/>
                <w:kern w:val="0"/>
                <w:sz w:val="23"/>
                <w:szCs w:val="23"/>
                <w:lang w:val="en-US" w:eastAsia="zh-CN" w:bidi="ar"/>
              </w:rPr>
              <w:t>分，得分扣完为止</w:t>
            </w:r>
            <w:r>
              <w:rPr>
                <w:rFonts w:hint="eastAsia" w:ascii="宋体" w:hAnsi="宋体" w:cs="宋体"/>
                <w:color w:val="000000"/>
                <w:sz w:val="24"/>
                <w:szCs w:val="24"/>
                <w:lang w:val="en-US" w:eastAsia="zh-CN"/>
              </w:rPr>
              <w:t>。</w:t>
            </w:r>
          </w:p>
        </w:tc>
        <w:tc>
          <w:tcPr>
            <w:tcW w:w="796" w:type="dxa"/>
            <w:noWrap w:val="0"/>
            <w:vAlign w:val="center"/>
          </w:tcPr>
          <w:p w14:paraId="3C3B29E7">
            <w:pPr>
              <w:pStyle w:val="7"/>
              <w:spacing w:before="72" w:line="223" w:lineRule="auto"/>
              <w:ind w:left="168"/>
              <w:jc w:val="center"/>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5分</w:t>
            </w:r>
          </w:p>
        </w:tc>
      </w:tr>
      <w:tr w14:paraId="7583EF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6" w:hRule="atLeast"/>
        </w:trPr>
        <w:tc>
          <w:tcPr>
            <w:tcW w:w="701" w:type="dxa"/>
            <w:noWrap w:val="0"/>
            <w:vAlign w:val="center"/>
          </w:tcPr>
          <w:p w14:paraId="6873FC03">
            <w:pPr>
              <w:pStyle w:val="7"/>
              <w:spacing w:before="72" w:line="186" w:lineRule="auto"/>
              <w:ind w:left="305"/>
              <w:jc w:val="both"/>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9</w:t>
            </w:r>
          </w:p>
        </w:tc>
        <w:tc>
          <w:tcPr>
            <w:tcW w:w="1439" w:type="dxa"/>
            <w:noWrap w:val="0"/>
            <w:vAlign w:val="center"/>
          </w:tcPr>
          <w:p w14:paraId="62A96C79">
            <w:pPr>
              <w:jc w:val="center"/>
              <w:rPr>
                <w:rFonts w:hint="eastAsia" w:ascii="Calibri" w:hAnsi="Calibri" w:eastAsia="仿宋_GB2312" w:cs="Times New Roman"/>
                <w:kern w:val="0"/>
                <w:sz w:val="21"/>
                <w:szCs w:val="20"/>
                <w:lang w:val="en-US" w:eastAsia="zh-CN" w:bidi="ar-SA"/>
              </w:rPr>
            </w:pPr>
            <w:r>
              <w:rPr>
                <w:rFonts w:hint="eastAsia" w:ascii="宋体" w:hAnsi="宋体" w:cs="宋体"/>
                <w:sz w:val="24"/>
                <w:szCs w:val="24"/>
              </w:rPr>
              <w:t>材料需用量计划</w:t>
            </w:r>
          </w:p>
        </w:tc>
        <w:tc>
          <w:tcPr>
            <w:tcW w:w="6503" w:type="dxa"/>
            <w:noWrap w:val="0"/>
            <w:vAlign w:val="center"/>
          </w:tcPr>
          <w:p w14:paraId="0F5E6AAB">
            <w:pPr>
              <w:jc w:val="left"/>
              <w:rPr>
                <w:rFonts w:hint="eastAsia" w:ascii="宋体" w:hAnsi="宋体" w:eastAsia="宋体" w:cs="宋体"/>
                <w:kern w:val="2"/>
                <w:sz w:val="24"/>
                <w:szCs w:val="24"/>
                <w:lang w:val="en-US" w:eastAsia="zh-CN" w:bidi="ar-SA"/>
              </w:rPr>
            </w:pPr>
            <w:r>
              <w:rPr>
                <w:rFonts w:hint="eastAsia" w:ascii="宋体" w:hAnsi="宋体" w:cs="宋体"/>
                <w:color w:val="000000"/>
                <w:sz w:val="24"/>
                <w:szCs w:val="24"/>
              </w:rPr>
              <w:t>需用量计划是根据工程进度计划的安排计算出的，并与工程进度计划相一致</w:t>
            </w:r>
            <w:r>
              <w:rPr>
                <w:rFonts w:hint="eastAsia" w:ascii="宋体" w:hAnsi="宋体" w:cs="宋体"/>
                <w:color w:val="000000"/>
                <w:sz w:val="24"/>
                <w:szCs w:val="24"/>
                <w:lang w:val="en-US" w:eastAsia="zh-CN"/>
              </w:rPr>
              <w:t>的得5分</w:t>
            </w:r>
            <w:r>
              <w:rPr>
                <w:rFonts w:hint="eastAsia" w:ascii="宋体" w:hAnsi="宋体" w:cs="宋体"/>
                <w:color w:val="000000"/>
                <w:sz w:val="24"/>
                <w:szCs w:val="24"/>
                <w:lang w:eastAsia="zh-CN"/>
              </w:rPr>
              <w:t>，</w:t>
            </w:r>
            <w:r>
              <w:rPr>
                <w:rFonts w:hint="eastAsia" w:ascii="宋体" w:hAnsi="宋体" w:eastAsia="宋体" w:cs="宋体"/>
                <w:color w:val="000000"/>
                <w:kern w:val="0"/>
                <w:sz w:val="23"/>
                <w:szCs w:val="23"/>
                <w:lang w:val="en-US" w:eastAsia="zh-CN" w:bidi="ar"/>
              </w:rPr>
              <w:t>每有一处缺陷或不符合项目内容的扣</w:t>
            </w:r>
            <w:r>
              <w:rPr>
                <w:rFonts w:hint="default" w:ascii="Times New Roman" w:hAnsi="Times New Roman" w:eastAsia="宋体" w:cs="Times New Roman"/>
                <w:color w:val="000000"/>
                <w:kern w:val="0"/>
                <w:sz w:val="23"/>
                <w:szCs w:val="23"/>
                <w:lang w:val="en-US" w:eastAsia="zh-CN" w:bidi="ar"/>
              </w:rPr>
              <w:t>1</w:t>
            </w:r>
            <w:r>
              <w:rPr>
                <w:rFonts w:hint="eastAsia" w:ascii="宋体" w:hAnsi="宋体" w:eastAsia="宋体" w:cs="宋体"/>
                <w:color w:val="000000"/>
                <w:kern w:val="0"/>
                <w:sz w:val="23"/>
                <w:szCs w:val="23"/>
                <w:lang w:val="en-US" w:eastAsia="zh-CN" w:bidi="ar"/>
              </w:rPr>
              <w:t>分，得分扣完为止</w:t>
            </w:r>
            <w:r>
              <w:rPr>
                <w:rFonts w:hint="eastAsia" w:ascii="宋体" w:hAnsi="宋体" w:cs="宋体"/>
                <w:color w:val="000000"/>
                <w:sz w:val="24"/>
                <w:szCs w:val="24"/>
                <w:lang w:val="en-US" w:eastAsia="zh-CN"/>
              </w:rPr>
              <w:t>。</w:t>
            </w:r>
          </w:p>
        </w:tc>
        <w:tc>
          <w:tcPr>
            <w:tcW w:w="796" w:type="dxa"/>
            <w:noWrap w:val="0"/>
            <w:vAlign w:val="center"/>
          </w:tcPr>
          <w:p w14:paraId="72EC53BE">
            <w:pPr>
              <w:pStyle w:val="7"/>
              <w:spacing w:before="72" w:line="223" w:lineRule="auto"/>
              <w:ind w:left="168"/>
              <w:jc w:val="center"/>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5分</w:t>
            </w:r>
          </w:p>
        </w:tc>
      </w:tr>
      <w:tr w14:paraId="07F79A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6" w:hRule="atLeast"/>
        </w:trPr>
        <w:tc>
          <w:tcPr>
            <w:tcW w:w="701" w:type="dxa"/>
            <w:noWrap w:val="0"/>
            <w:vAlign w:val="center"/>
          </w:tcPr>
          <w:p w14:paraId="2FF7EB87">
            <w:pPr>
              <w:pStyle w:val="7"/>
              <w:spacing w:before="72" w:line="186" w:lineRule="auto"/>
              <w:ind w:left="305"/>
              <w:jc w:val="both"/>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10</w:t>
            </w:r>
          </w:p>
        </w:tc>
        <w:tc>
          <w:tcPr>
            <w:tcW w:w="1439" w:type="dxa"/>
            <w:noWrap w:val="0"/>
            <w:vAlign w:val="center"/>
          </w:tcPr>
          <w:p w14:paraId="35C0BE0E">
            <w:pPr>
              <w:jc w:val="center"/>
              <w:rPr>
                <w:rFonts w:hint="eastAsia" w:ascii="宋体" w:hAnsi="宋体" w:eastAsia="宋体" w:cs="宋体"/>
                <w:kern w:val="2"/>
                <w:sz w:val="24"/>
                <w:szCs w:val="24"/>
                <w:lang w:val="en-US" w:eastAsia="zh-CN" w:bidi="ar-SA"/>
              </w:rPr>
            </w:pPr>
            <w:r>
              <w:rPr>
                <w:rFonts w:hint="eastAsia" w:ascii="宋体" w:hAnsi="宋体" w:cs="宋体"/>
                <w:sz w:val="24"/>
                <w:szCs w:val="24"/>
              </w:rPr>
              <w:t>机械设备需用量计划</w:t>
            </w:r>
          </w:p>
        </w:tc>
        <w:tc>
          <w:tcPr>
            <w:tcW w:w="6503" w:type="dxa"/>
            <w:noWrap w:val="0"/>
            <w:vAlign w:val="center"/>
          </w:tcPr>
          <w:p w14:paraId="159C549C">
            <w:pPr>
              <w:jc w:val="left"/>
              <w:rPr>
                <w:rFonts w:hint="eastAsia" w:ascii="宋体" w:hAnsi="宋体" w:eastAsia="宋体" w:cs="宋体"/>
                <w:kern w:val="2"/>
                <w:sz w:val="24"/>
                <w:szCs w:val="24"/>
                <w:lang w:val="en-US" w:eastAsia="zh-CN" w:bidi="ar-SA"/>
              </w:rPr>
            </w:pPr>
            <w:r>
              <w:rPr>
                <w:rFonts w:hint="eastAsia" w:ascii="宋体" w:hAnsi="宋体" w:cs="宋体"/>
                <w:color w:val="000000"/>
                <w:sz w:val="24"/>
                <w:szCs w:val="24"/>
              </w:rPr>
              <w:t>需用量计划是根据工程进度计划的安排计算出的，并与工程进度计划相一致</w:t>
            </w:r>
            <w:r>
              <w:rPr>
                <w:rFonts w:hint="eastAsia" w:ascii="宋体" w:hAnsi="宋体" w:cs="宋体"/>
                <w:color w:val="000000"/>
                <w:sz w:val="24"/>
                <w:szCs w:val="24"/>
                <w:lang w:val="en-US" w:eastAsia="zh-CN"/>
              </w:rPr>
              <w:t>的得5分</w:t>
            </w:r>
            <w:r>
              <w:rPr>
                <w:rFonts w:hint="eastAsia" w:ascii="宋体" w:hAnsi="宋体" w:cs="宋体"/>
                <w:color w:val="000000"/>
                <w:sz w:val="24"/>
                <w:szCs w:val="24"/>
                <w:lang w:eastAsia="zh-CN"/>
              </w:rPr>
              <w:t>，</w:t>
            </w:r>
            <w:r>
              <w:rPr>
                <w:rFonts w:hint="eastAsia" w:ascii="宋体" w:hAnsi="宋体" w:eastAsia="宋体" w:cs="宋体"/>
                <w:color w:val="000000"/>
                <w:kern w:val="0"/>
                <w:sz w:val="23"/>
                <w:szCs w:val="23"/>
                <w:lang w:val="en-US" w:eastAsia="zh-CN" w:bidi="ar"/>
              </w:rPr>
              <w:t>每有一处缺陷或不符合项目内容的扣</w:t>
            </w:r>
            <w:r>
              <w:rPr>
                <w:rFonts w:hint="default" w:ascii="Times New Roman" w:hAnsi="Times New Roman" w:eastAsia="宋体" w:cs="Times New Roman"/>
                <w:color w:val="000000"/>
                <w:kern w:val="0"/>
                <w:sz w:val="23"/>
                <w:szCs w:val="23"/>
                <w:lang w:val="en-US" w:eastAsia="zh-CN" w:bidi="ar"/>
              </w:rPr>
              <w:t>1</w:t>
            </w:r>
            <w:r>
              <w:rPr>
                <w:rFonts w:hint="eastAsia" w:ascii="宋体" w:hAnsi="宋体" w:eastAsia="宋体" w:cs="宋体"/>
                <w:color w:val="000000"/>
                <w:kern w:val="0"/>
                <w:sz w:val="23"/>
                <w:szCs w:val="23"/>
                <w:lang w:val="en-US" w:eastAsia="zh-CN" w:bidi="ar"/>
              </w:rPr>
              <w:t>分，得分扣完为止</w:t>
            </w:r>
            <w:r>
              <w:rPr>
                <w:rFonts w:hint="eastAsia" w:ascii="宋体" w:hAnsi="宋体" w:cs="宋体"/>
                <w:color w:val="000000"/>
                <w:sz w:val="24"/>
                <w:szCs w:val="24"/>
                <w:lang w:val="en-US" w:eastAsia="zh-CN"/>
              </w:rPr>
              <w:t>。</w:t>
            </w:r>
          </w:p>
        </w:tc>
        <w:tc>
          <w:tcPr>
            <w:tcW w:w="796" w:type="dxa"/>
            <w:noWrap w:val="0"/>
            <w:vAlign w:val="center"/>
          </w:tcPr>
          <w:p w14:paraId="3A219434">
            <w:pPr>
              <w:pStyle w:val="7"/>
              <w:spacing w:before="72" w:line="223" w:lineRule="auto"/>
              <w:ind w:left="168"/>
              <w:jc w:val="center"/>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5分</w:t>
            </w:r>
          </w:p>
        </w:tc>
      </w:tr>
      <w:tr w14:paraId="131F22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26" w:hRule="atLeast"/>
        </w:trPr>
        <w:tc>
          <w:tcPr>
            <w:tcW w:w="701" w:type="dxa"/>
            <w:noWrap w:val="0"/>
            <w:vAlign w:val="center"/>
          </w:tcPr>
          <w:p w14:paraId="5D5783D6">
            <w:pPr>
              <w:pStyle w:val="7"/>
              <w:spacing w:before="72" w:line="186" w:lineRule="auto"/>
              <w:ind w:left="305"/>
              <w:jc w:val="both"/>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11</w:t>
            </w:r>
          </w:p>
        </w:tc>
        <w:tc>
          <w:tcPr>
            <w:tcW w:w="1439" w:type="dxa"/>
            <w:noWrap w:val="0"/>
            <w:vAlign w:val="center"/>
          </w:tcPr>
          <w:p w14:paraId="4347B80B">
            <w:pPr>
              <w:jc w:val="center"/>
              <w:rPr>
                <w:rFonts w:hint="eastAsia" w:ascii="宋体" w:hAnsi="宋体" w:eastAsia="宋体" w:cs="宋体"/>
                <w:kern w:val="2"/>
                <w:sz w:val="24"/>
                <w:szCs w:val="24"/>
                <w:lang w:val="en-US" w:eastAsia="zh-CN" w:bidi="ar-SA"/>
              </w:rPr>
            </w:pPr>
            <w:r>
              <w:rPr>
                <w:rFonts w:hint="eastAsia" w:ascii="宋体" w:hAnsi="宋体" w:cs="宋体"/>
                <w:sz w:val="24"/>
                <w:szCs w:val="24"/>
              </w:rPr>
              <w:t>质量保证措施和体系</w:t>
            </w:r>
          </w:p>
        </w:tc>
        <w:tc>
          <w:tcPr>
            <w:tcW w:w="6503" w:type="dxa"/>
            <w:noWrap w:val="0"/>
            <w:vAlign w:val="center"/>
          </w:tcPr>
          <w:p w14:paraId="02ECC0F5">
            <w:pPr>
              <w:jc w:val="left"/>
              <w:rPr>
                <w:rFonts w:hint="eastAsia" w:ascii="宋体" w:hAnsi="宋体" w:eastAsia="宋体" w:cs="宋体"/>
                <w:kern w:val="2"/>
                <w:sz w:val="24"/>
                <w:szCs w:val="24"/>
                <w:lang w:val="en-US" w:eastAsia="zh-CN" w:bidi="ar-SA"/>
              </w:rPr>
            </w:pPr>
            <w:r>
              <w:rPr>
                <w:rFonts w:hint="eastAsia" w:ascii="宋体" w:hAnsi="宋体" w:cs="宋体"/>
                <w:color w:val="000000"/>
                <w:sz w:val="24"/>
                <w:szCs w:val="24"/>
              </w:rPr>
              <w:t>保证措施符合科学的施工规律、国家规定的强制性标准并有针对性，同时要符合实际情况，切实可行</w:t>
            </w:r>
            <w:r>
              <w:rPr>
                <w:rFonts w:hint="eastAsia" w:ascii="宋体" w:hAnsi="宋体" w:cs="宋体"/>
                <w:color w:val="000000"/>
                <w:sz w:val="24"/>
                <w:szCs w:val="24"/>
                <w:lang w:val="en-US" w:eastAsia="zh-CN"/>
              </w:rPr>
              <w:t>的得5分</w:t>
            </w:r>
            <w:r>
              <w:rPr>
                <w:rFonts w:hint="eastAsia" w:ascii="宋体" w:hAnsi="宋体" w:cs="宋体"/>
                <w:color w:val="000000"/>
                <w:sz w:val="24"/>
                <w:szCs w:val="24"/>
                <w:lang w:eastAsia="zh-CN"/>
              </w:rPr>
              <w:t>，</w:t>
            </w:r>
            <w:r>
              <w:rPr>
                <w:rFonts w:hint="eastAsia" w:ascii="宋体" w:hAnsi="宋体" w:eastAsia="宋体" w:cs="宋体"/>
                <w:color w:val="000000"/>
                <w:kern w:val="0"/>
                <w:sz w:val="23"/>
                <w:szCs w:val="23"/>
                <w:lang w:val="en-US" w:eastAsia="zh-CN" w:bidi="ar"/>
              </w:rPr>
              <w:t>每有一处缺陷或不符合项目内容的扣</w:t>
            </w:r>
            <w:r>
              <w:rPr>
                <w:rFonts w:hint="default" w:ascii="Times New Roman" w:hAnsi="Times New Roman" w:eastAsia="宋体" w:cs="Times New Roman"/>
                <w:color w:val="000000"/>
                <w:kern w:val="0"/>
                <w:sz w:val="23"/>
                <w:szCs w:val="23"/>
                <w:lang w:val="en-US" w:eastAsia="zh-CN" w:bidi="ar"/>
              </w:rPr>
              <w:t>1</w:t>
            </w:r>
            <w:r>
              <w:rPr>
                <w:rFonts w:hint="eastAsia" w:ascii="宋体" w:hAnsi="宋体" w:eastAsia="宋体" w:cs="宋体"/>
                <w:color w:val="000000"/>
                <w:kern w:val="0"/>
                <w:sz w:val="23"/>
                <w:szCs w:val="23"/>
                <w:lang w:val="en-US" w:eastAsia="zh-CN" w:bidi="ar"/>
              </w:rPr>
              <w:t>分，得分扣完为止</w:t>
            </w:r>
            <w:r>
              <w:rPr>
                <w:rFonts w:hint="eastAsia" w:ascii="宋体" w:hAnsi="宋体" w:cs="宋体"/>
                <w:color w:val="000000"/>
                <w:sz w:val="24"/>
                <w:szCs w:val="24"/>
                <w:lang w:val="en-US" w:eastAsia="zh-CN"/>
              </w:rPr>
              <w:t>。</w:t>
            </w:r>
          </w:p>
        </w:tc>
        <w:tc>
          <w:tcPr>
            <w:tcW w:w="796" w:type="dxa"/>
            <w:noWrap w:val="0"/>
            <w:vAlign w:val="center"/>
          </w:tcPr>
          <w:p w14:paraId="6CA3FDDF">
            <w:pPr>
              <w:pStyle w:val="7"/>
              <w:spacing w:before="72" w:line="223" w:lineRule="auto"/>
              <w:ind w:left="168"/>
              <w:jc w:val="center"/>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5分</w:t>
            </w:r>
          </w:p>
        </w:tc>
      </w:tr>
      <w:tr w14:paraId="2061D5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7" w:hRule="atLeast"/>
        </w:trPr>
        <w:tc>
          <w:tcPr>
            <w:tcW w:w="701" w:type="dxa"/>
            <w:noWrap w:val="0"/>
            <w:vAlign w:val="center"/>
          </w:tcPr>
          <w:p w14:paraId="335AB8F2">
            <w:pPr>
              <w:pStyle w:val="7"/>
              <w:spacing w:before="71" w:line="439" w:lineRule="exact"/>
              <w:ind w:left="120" w:leftChars="0"/>
              <w:jc w:val="center"/>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12</w:t>
            </w:r>
          </w:p>
        </w:tc>
        <w:tc>
          <w:tcPr>
            <w:tcW w:w="1439" w:type="dxa"/>
            <w:noWrap w:val="0"/>
            <w:vAlign w:val="center"/>
          </w:tcPr>
          <w:p w14:paraId="4AA4F32B">
            <w:pPr>
              <w:jc w:val="center"/>
              <w:rPr>
                <w:rFonts w:hint="eastAsia" w:ascii="宋体" w:hAnsi="宋体" w:eastAsia="宋体" w:cs="宋体"/>
                <w:kern w:val="2"/>
                <w:sz w:val="24"/>
                <w:szCs w:val="24"/>
                <w:lang w:val="en-US" w:eastAsia="zh-CN" w:bidi="ar-SA"/>
              </w:rPr>
            </w:pPr>
            <w:r>
              <w:rPr>
                <w:rFonts w:hint="eastAsia" w:ascii="宋体" w:hAnsi="宋体" w:cs="宋体"/>
                <w:sz w:val="24"/>
                <w:szCs w:val="24"/>
              </w:rPr>
              <w:t>工期保证措施和体系</w:t>
            </w:r>
          </w:p>
        </w:tc>
        <w:tc>
          <w:tcPr>
            <w:tcW w:w="6503" w:type="dxa"/>
            <w:noWrap w:val="0"/>
            <w:vAlign w:val="center"/>
          </w:tcPr>
          <w:p w14:paraId="2D08677E">
            <w:pPr>
              <w:jc w:val="left"/>
              <w:rPr>
                <w:rFonts w:hint="eastAsia" w:ascii="宋体" w:hAnsi="宋体" w:eastAsia="宋体" w:cs="宋体"/>
                <w:kern w:val="2"/>
                <w:sz w:val="24"/>
                <w:szCs w:val="24"/>
                <w:lang w:val="en-US" w:eastAsia="zh-CN" w:bidi="ar-SA"/>
              </w:rPr>
            </w:pPr>
            <w:r>
              <w:rPr>
                <w:rFonts w:hint="eastAsia" w:ascii="宋体" w:hAnsi="宋体" w:cs="宋体"/>
                <w:color w:val="000000"/>
                <w:sz w:val="24"/>
                <w:szCs w:val="24"/>
              </w:rPr>
              <w:t>保证措施符合科学的施工规律、国家规定的强制性标准并有针对性，同时要符合实际情况，切实可行</w:t>
            </w:r>
            <w:r>
              <w:rPr>
                <w:rFonts w:hint="eastAsia" w:ascii="宋体" w:hAnsi="宋体" w:cs="宋体"/>
                <w:color w:val="000000"/>
                <w:sz w:val="24"/>
                <w:szCs w:val="24"/>
                <w:lang w:val="en-US" w:eastAsia="zh-CN"/>
              </w:rPr>
              <w:t>的得5分</w:t>
            </w:r>
            <w:r>
              <w:rPr>
                <w:rFonts w:hint="eastAsia" w:ascii="宋体" w:hAnsi="宋体" w:cs="宋体"/>
                <w:color w:val="000000"/>
                <w:sz w:val="24"/>
                <w:szCs w:val="24"/>
                <w:lang w:eastAsia="zh-CN"/>
              </w:rPr>
              <w:t>，</w:t>
            </w:r>
            <w:r>
              <w:rPr>
                <w:rFonts w:hint="eastAsia" w:ascii="宋体" w:hAnsi="宋体" w:eastAsia="宋体" w:cs="宋体"/>
                <w:color w:val="000000"/>
                <w:kern w:val="0"/>
                <w:sz w:val="23"/>
                <w:szCs w:val="23"/>
                <w:lang w:val="en-US" w:eastAsia="zh-CN" w:bidi="ar"/>
              </w:rPr>
              <w:t>每有一处缺陷或不符合项目内容的扣</w:t>
            </w:r>
            <w:r>
              <w:rPr>
                <w:rFonts w:hint="default" w:ascii="Times New Roman" w:hAnsi="Times New Roman" w:eastAsia="宋体" w:cs="Times New Roman"/>
                <w:color w:val="000000"/>
                <w:kern w:val="0"/>
                <w:sz w:val="23"/>
                <w:szCs w:val="23"/>
                <w:lang w:val="en-US" w:eastAsia="zh-CN" w:bidi="ar"/>
              </w:rPr>
              <w:t>1</w:t>
            </w:r>
            <w:r>
              <w:rPr>
                <w:rFonts w:hint="eastAsia" w:ascii="宋体" w:hAnsi="宋体" w:eastAsia="宋体" w:cs="宋体"/>
                <w:color w:val="000000"/>
                <w:kern w:val="0"/>
                <w:sz w:val="23"/>
                <w:szCs w:val="23"/>
                <w:lang w:val="en-US" w:eastAsia="zh-CN" w:bidi="ar"/>
              </w:rPr>
              <w:t>分，得分扣完为止</w:t>
            </w:r>
            <w:r>
              <w:rPr>
                <w:rFonts w:hint="eastAsia" w:ascii="宋体" w:hAnsi="宋体" w:cs="宋体"/>
                <w:color w:val="000000"/>
                <w:sz w:val="24"/>
                <w:szCs w:val="24"/>
                <w:lang w:val="en-US" w:eastAsia="zh-CN"/>
              </w:rPr>
              <w:t>。</w:t>
            </w:r>
          </w:p>
        </w:tc>
        <w:tc>
          <w:tcPr>
            <w:tcW w:w="796" w:type="dxa"/>
            <w:noWrap w:val="0"/>
            <w:vAlign w:val="center"/>
          </w:tcPr>
          <w:p w14:paraId="647C819D">
            <w:pPr>
              <w:pStyle w:val="7"/>
              <w:spacing w:before="71" w:line="439" w:lineRule="exact"/>
              <w:jc w:val="center"/>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5分</w:t>
            </w:r>
          </w:p>
        </w:tc>
      </w:tr>
      <w:tr w14:paraId="70483D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0" w:hRule="atLeast"/>
        </w:trPr>
        <w:tc>
          <w:tcPr>
            <w:tcW w:w="701" w:type="dxa"/>
            <w:noWrap w:val="0"/>
            <w:vAlign w:val="center"/>
          </w:tcPr>
          <w:p w14:paraId="086190AB">
            <w:pPr>
              <w:pStyle w:val="7"/>
              <w:spacing w:before="71" w:line="439" w:lineRule="exact"/>
              <w:ind w:left="120" w:leftChars="0"/>
              <w:jc w:val="center"/>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13</w:t>
            </w:r>
          </w:p>
        </w:tc>
        <w:tc>
          <w:tcPr>
            <w:tcW w:w="1439" w:type="dxa"/>
            <w:noWrap w:val="0"/>
            <w:vAlign w:val="center"/>
          </w:tcPr>
          <w:p w14:paraId="3599EE21">
            <w:pPr>
              <w:jc w:val="center"/>
              <w:rPr>
                <w:rFonts w:hint="eastAsia" w:ascii="宋体" w:hAnsi="宋体" w:eastAsia="宋体" w:cs="宋体"/>
                <w:kern w:val="2"/>
                <w:sz w:val="24"/>
                <w:szCs w:val="24"/>
                <w:lang w:val="en-US" w:eastAsia="zh-CN" w:bidi="ar-SA"/>
              </w:rPr>
            </w:pPr>
            <w:r>
              <w:rPr>
                <w:rFonts w:hint="eastAsia" w:ascii="宋体" w:hAnsi="宋体" w:cs="宋体"/>
                <w:sz w:val="24"/>
                <w:szCs w:val="24"/>
              </w:rPr>
              <w:t>安全保证措施和体系</w:t>
            </w:r>
          </w:p>
        </w:tc>
        <w:tc>
          <w:tcPr>
            <w:tcW w:w="6503" w:type="dxa"/>
            <w:noWrap w:val="0"/>
            <w:vAlign w:val="center"/>
          </w:tcPr>
          <w:p w14:paraId="4DE4586D">
            <w:pPr>
              <w:jc w:val="left"/>
              <w:rPr>
                <w:rFonts w:hint="eastAsia" w:ascii="宋体" w:hAnsi="宋体" w:eastAsia="宋体" w:cs="宋体"/>
                <w:kern w:val="2"/>
                <w:sz w:val="24"/>
                <w:szCs w:val="24"/>
                <w:lang w:val="en-US" w:eastAsia="zh-CN" w:bidi="ar-SA"/>
              </w:rPr>
            </w:pPr>
            <w:r>
              <w:rPr>
                <w:rFonts w:hint="eastAsia" w:ascii="宋体" w:hAnsi="宋体" w:cs="宋体"/>
                <w:color w:val="000000"/>
                <w:sz w:val="24"/>
                <w:szCs w:val="24"/>
              </w:rPr>
              <w:t>保证措施符合科学的施工规律、国家规定的强制性标准并有针对性，同时要符合实际情况，切实可行</w:t>
            </w:r>
            <w:r>
              <w:rPr>
                <w:rFonts w:hint="eastAsia" w:ascii="宋体" w:hAnsi="宋体" w:cs="宋体"/>
                <w:color w:val="000000"/>
                <w:sz w:val="24"/>
                <w:szCs w:val="24"/>
                <w:lang w:val="en-US" w:eastAsia="zh-CN"/>
              </w:rPr>
              <w:t>的得5分</w:t>
            </w:r>
            <w:r>
              <w:rPr>
                <w:rFonts w:hint="eastAsia" w:ascii="宋体" w:hAnsi="宋体" w:cs="宋体"/>
                <w:color w:val="000000"/>
                <w:sz w:val="24"/>
                <w:szCs w:val="24"/>
                <w:lang w:eastAsia="zh-CN"/>
              </w:rPr>
              <w:t>，</w:t>
            </w:r>
            <w:r>
              <w:rPr>
                <w:rFonts w:hint="eastAsia" w:ascii="宋体" w:hAnsi="宋体" w:eastAsia="宋体" w:cs="宋体"/>
                <w:color w:val="000000"/>
                <w:kern w:val="0"/>
                <w:sz w:val="23"/>
                <w:szCs w:val="23"/>
                <w:lang w:val="en-US" w:eastAsia="zh-CN" w:bidi="ar"/>
              </w:rPr>
              <w:t xml:space="preserve">每有一处缺陷或不符合项目内容的扣 </w:t>
            </w:r>
            <w:r>
              <w:rPr>
                <w:rFonts w:hint="default" w:ascii="Times New Roman" w:hAnsi="Times New Roman" w:eastAsia="宋体" w:cs="Times New Roman"/>
                <w:color w:val="000000"/>
                <w:kern w:val="0"/>
                <w:sz w:val="23"/>
                <w:szCs w:val="23"/>
                <w:lang w:val="en-US" w:eastAsia="zh-CN" w:bidi="ar"/>
              </w:rPr>
              <w:t xml:space="preserve">1 </w:t>
            </w:r>
            <w:r>
              <w:rPr>
                <w:rFonts w:hint="eastAsia" w:ascii="宋体" w:hAnsi="宋体" w:eastAsia="宋体" w:cs="宋体"/>
                <w:color w:val="000000"/>
                <w:kern w:val="0"/>
                <w:sz w:val="23"/>
                <w:szCs w:val="23"/>
                <w:lang w:val="en-US" w:eastAsia="zh-CN" w:bidi="ar"/>
              </w:rPr>
              <w:t>分，得分扣完为止</w:t>
            </w:r>
            <w:r>
              <w:rPr>
                <w:rFonts w:hint="eastAsia" w:ascii="宋体" w:hAnsi="宋体" w:cs="宋体"/>
                <w:color w:val="000000"/>
                <w:sz w:val="24"/>
                <w:szCs w:val="24"/>
                <w:lang w:val="en-US" w:eastAsia="zh-CN"/>
              </w:rPr>
              <w:t>。</w:t>
            </w:r>
          </w:p>
        </w:tc>
        <w:tc>
          <w:tcPr>
            <w:tcW w:w="796" w:type="dxa"/>
            <w:noWrap w:val="0"/>
            <w:vAlign w:val="center"/>
          </w:tcPr>
          <w:p w14:paraId="75781CF7">
            <w:pPr>
              <w:pStyle w:val="7"/>
              <w:spacing w:before="71" w:line="439" w:lineRule="exact"/>
              <w:ind w:left="120" w:leftChars="0"/>
              <w:jc w:val="center"/>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5分</w:t>
            </w:r>
          </w:p>
        </w:tc>
      </w:tr>
      <w:tr w14:paraId="74AB6E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0" w:hRule="atLeast"/>
        </w:trPr>
        <w:tc>
          <w:tcPr>
            <w:tcW w:w="701" w:type="dxa"/>
            <w:noWrap w:val="0"/>
            <w:vAlign w:val="center"/>
          </w:tcPr>
          <w:p w14:paraId="60838F25">
            <w:pPr>
              <w:pStyle w:val="7"/>
              <w:spacing w:before="71" w:line="439" w:lineRule="exact"/>
              <w:ind w:left="120" w:leftChars="0"/>
              <w:jc w:val="center"/>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14</w:t>
            </w:r>
          </w:p>
        </w:tc>
        <w:tc>
          <w:tcPr>
            <w:tcW w:w="1439" w:type="dxa"/>
            <w:noWrap w:val="0"/>
            <w:vAlign w:val="center"/>
          </w:tcPr>
          <w:p w14:paraId="2D319B3B">
            <w:pPr>
              <w:jc w:val="center"/>
              <w:rPr>
                <w:rFonts w:hint="eastAsia" w:ascii="宋体" w:hAnsi="宋体" w:eastAsia="宋体" w:cs="宋体"/>
                <w:kern w:val="2"/>
                <w:sz w:val="24"/>
                <w:szCs w:val="24"/>
                <w:lang w:val="en-US" w:eastAsia="zh-CN" w:bidi="ar-SA"/>
              </w:rPr>
            </w:pPr>
            <w:r>
              <w:rPr>
                <w:rFonts w:hint="eastAsia" w:ascii="宋体" w:hAnsi="宋体" w:cs="宋体"/>
                <w:sz w:val="24"/>
                <w:szCs w:val="24"/>
              </w:rPr>
              <w:t>现场文明施工措施</w:t>
            </w:r>
          </w:p>
        </w:tc>
        <w:tc>
          <w:tcPr>
            <w:tcW w:w="6503" w:type="dxa"/>
            <w:noWrap w:val="0"/>
            <w:vAlign w:val="center"/>
          </w:tcPr>
          <w:p w14:paraId="71BF56E2">
            <w:pPr>
              <w:jc w:val="left"/>
              <w:rPr>
                <w:rFonts w:hint="eastAsia" w:ascii="宋体" w:hAnsi="宋体" w:eastAsia="宋体" w:cs="宋体"/>
                <w:kern w:val="2"/>
                <w:sz w:val="24"/>
                <w:szCs w:val="24"/>
                <w:lang w:val="en-US" w:eastAsia="zh-CN" w:bidi="ar-SA"/>
              </w:rPr>
            </w:pPr>
            <w:r>
              <w:rPr>
                <w:rFonts w:hint="eastAsia" w:ascii="宋体" w:hAnsi="宋体" w:cs="宋体"/>
                <w:color w:val="000000"/>
                <w:sz w:val="24"/>
                <w:szCs w:val="24"/>
              </w:rPr>
              <w:t>措施符合工程实际情况，切实可行</w:t>
            </w:r>
            <w:r>
              <w:rPr>
                <w:rFonts w:hint="eastAsia" w:ascii="宋体" w:hAnsi="宋体" w:cs="宋体"/>
                <w:color w:val="000000"/>
                <w:sz w:val="24"/>
                <w:szCs w:val="24"/>
                <w:lang w:val="en-US" w:eastAsia="zh-CN"/>
              </w:rPr>
              <w:t>的得4分</w:t>
            </w:r>
            <w:r>
              <w:rPr>
                <w:rFonts w:hint="eastAsia" w:ascii="宋体" w:hAnsi="宋体" w:cs="宋体"/>
                <w:color w:val="000000"/>
                <w:sz w:val="24"/>
                <w:szCs w:val="24"/>
              </w:rPr>
              <w:t>，</w:t>
            </w:r>
            <w:r>
              <w:rPr>
                <w:rFonts w:hint="eastAsia" w:ascii="宋体" w:hAnsi="宋体" w:eastAsia="宋体" w:cs="宋体"/>
                <w:color w:val="000000"/>
                <w:kern w:val="0"/>
                <w:sz w:val="23"/>
                <w:szCs w:val="23"/>
                <w:lang w:val="en-US" w:eastAsia="zh-CN" w:bidi="ar"/>
              </w:rPr>
              <w:t>每有一处缺陷或不符合项目内容的扣</w:t>
            </w:r>
            <w:r>
              <w:rPr>
                <w:rFonts w:hint="default" w:ascii="Times New Roman" w:hAnsi="Times New Roman" w:eastAsia="宋体" w:cs="Times New Roman"/>
                <w:color w:val="000000"/>
                <w:kern w:val="0"/>
                <w:sz w:val="23"/>
                <w:szCs w:val="23"/>
                <w:lang w:val="en-US" w:eastAsia="zh-CN" w:bidi="ar"/>
              </w:rPr>
              <w:t>1</w:t>
            </w:r>
            <w:r>
              <w:rPr>
                <w:rFonts w:hint="eastAsia" w:ascii="宋体" w:hAnsi="宋体" w:eastAsia="宋体" w:cs="宋体"/>
                <w:color w:val="000000"/>
                <w:kern w:val="0"/>
                <w:sz w:val="23"/>
                <w:szCs w:val="23"/>
                <w:lang w:val="en-US" w:eastAsia="zh-CN" w:bidi="ar"/>
              </w:rPr>
              <w:t>分，得分扣完为止</w:t>
            </w:r>
            <w:r>
              <w:rPr>
                <w:rFonts w:hint="eastAsia" w:ascii="宋体" w:hAnsi="宋体" w:cs="宋体"/>
                <w:color w:val="000000"/>
                <w:sz w:val="24"/>
                <w:szCs w:val="24"/>
                <w:lang w:val="en-US" w:eastAsia="zh-CN"/>
              </w:rPr>
              <w:t>。</w:t>
            </w:r>
          </w:p>
        </w:tc>
        <w:tc>
          <w:tcPr>
            <w:tcW w:w="796" w:type="dxa"/>
            <w:noWrap w:val="0"/>
            <w:vAlign w:val="center"/>
          </w:tcPr>
          <w:p w14:paraId="2F754865">
            <w:pPr>
              <w:pStyle w:val="7"/>
              <w:spacing w:before="71" w:line="439" w:lineRule="exact"/>
              <w:ind w:left="120" w:leftChars="0"/>
              <w:jc w:val="center"/>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4分</w:t>
            </w:r>
          </w:p>
        </w:tc>
      </w:tr>
      <w:tr w14:paraId="2CE1CA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15" w:hRule="atLeast"/>
        </w:trPr>
        <w:tc>
          <w:tcPr>
            <w:tcW w:w="701" w:type="dxa"/>
            <w:noWrap w:val="0"/>
            <w:vAlign w:val="center"/>
          </w:tcPr>
          <w:p w14:paraId="3E836586">
            <w:pPr>
              <w:pStyle w:val="7"/>
              <w:spacing w:before="71" w:line="439" w:lineRule="exact"/>
              <w:ind w:left="120" w:leftChars="0"/>
              <w:jc w:val="center"/>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15</w:t>
            </w:r>
          </w:p>
        </w:tc>
        <w:tc>
          <w:tcPr>
            <w:tcW w:w="1439" w:type="dxa"/>
            <w:noWrap w:val="0"/>
            <w:vAlign w:val="center"/>
          </w:tcPr>
          <w:p w14:paraId="136CF75E">
            <w:pPr>
              <w:jc w:val="center"/>
              <w:rPr>
                <w:rFonts w:hint="eastAsia" w:ascii="宋体" w:hAnsi="宋体" w:eastAsia="宋体" w:cs="宋体"/>
                <w:kern w:val="2"/>
                <w:sz w:val="24"/>
                <w:szCs w:val="24"/>
                <w:lang w:val="en-US" w:eastAsia="zh-CN" w:bidi="ar-SA"/>
              </w:rPr>
            </w:pPr>
            <w:r>
              <w:rPr>
                <w:rFonts w:hint="eastAsia" w:ascii="宋体" w:hAnsi="宋体" w:cs="宋体"/>
                <w:sz w:val="24"/>
                <w:szCs w:val="24"/>
              </w:rPr>
              <w:t>施工现场扬尘防治方案</w:t>
            </w:r>
          </w:p>
        </w:tc>
        <w:tc>
          <w:tcPr>
            <w:tcW w:w="6503" w:type="dxa"/>
            <w:noWrap w:val="0"/>
            <w:vAlign w:val="center"/>
          </w:tcPr>
          <w:p w14:paraId="33509D2D">
            <w:pPr>
              <w:jc w:val="left"/>
              <w:rPr>
                <w:rFonts w:hint="eastAsia" w:ascii="宋体" w:hAnsi="宋体" w:eastAsia="宋体" w:cs="宋体"/>
                <w:kern w:val="2"/>
                <w:sz w:val="24"/>
                <w:szCs w:val="24"/>
                <w:lang w:val="en-US" w:eastAsia="zh-CN" w:bidi="ar-SA"/>
              </w:rPr>
            </w:pPr>
            <w:r>
              <w:rPr>
                <w:rFonts w:hint="eastAsia" w:ascii="宋体" w:hAnsi="宋体" w:cs="宋体"/>
                <w:color w:val="000000"/>
                <w:sz w:val="24"/>
                <w:szCs w:val="24"/>
              </w:rPr>
              <w:t>施工现场扬尘防治方案根据相关规定编制</w:t>
            </w:r>
            <w:r>
              <w:rPr>
                <w:rFonts w:hint="eastAsia" w:ascii="宋体" w:hAnsi="宋体" w:cs="宋体"/>
                <w:color w:val="000000"/>
                <w:sz w:val="24"/>
                <w:szCs w:val="24"/>
                <w:lang w:val="en-US" w:eastAsia="zh-CN"/>
              </w:rPr>
              <w:t>的得3分</w:t>
            </w:r>
            <w:r>
              <w:rPr>
                <w:rFonts w:hint="eastAsia" w:ascii="宋体" w:hAnsi="宋体" w:cs="宋体"/>
                <w:color w:val="000000"/>
                <w:sz w:val="24"/>
                <w:szCs w:val="24"/>
                <w:lang w:eastAsia="zh-CN"/>
              </w:rPr>
              <w:t>，</w:t>
            </w:r>
            <w:r>
              <w:rPr>
                <w:rFonts w:hint="eastAsia" w:ascii="宋体" w:hAnsi="宋体" w:eastAsia="宋体" w:cs="宋体"/>
                <w:color w:val="000000"/>
                <w:kern w:val="0"/>
                <w:sz w:val="23"/>
                <w:szCs w:val="23"/>
                <w:lang w:val="en-US" w:eastAsia="zh-CN" w:bidi="ar"/>
              </w:rPr>
              <w:t>每有一处缺陷或不符合项目内容的扣</w:t>
            </w:r>
            <w:r>
              <w:rPr>
                <w:rFonts w:hint="default" w:ascii="Times New Roman" w:hAnsi="Times New Roman" w:eastAsia="宋体" w:cs="Times New Roman"/>
                <w:color w:val="000000"/>
                <w:kern w:val="0"/>
                <w:sz w:val="23"/>
                <w:szCs w:val="23"/>
                <w:lang w:val="en-US" w:eastAsia="zh-CN" w:bidi="ar"/>
              </w:rPr>
              <w:t>1</w:t>
            </w:r>
            <w:r>
              <w:rPr>
                <w:rFonts w:hint="eastAsia" w:ascii="宋体" w:hAnsi="宋体" w:eastAsia="宋体" w:cs="宋体"/>
                <w:color w:val="000000"/>
                <w:kern w:val="0"/>
                <w:sz w:val="23"/>
                <w:szCs w:val="23"/>
                <w:lang w:val="en-US" w:eastAsia="zh-CN" w:bidi="ar"/>
              </w:rPr>
              <w:t>分，得分扣完为止</w:t>
            </w:r>
            <w:r>
              <w:rPr>
                <w:rFonts w:hint="eastAsia" w:ascii="宋体" w:hAnsi="宋体" w:cs="宋体"/>
                <w:color w:val="000000"/>
                <w:sz w:val="24"/>
                <w:szCs w:val="24"/>
                <w:lang w:val="en-US" w:eastAsia="zh-CN"/>
              </w:rPr>
              <w:t>。</w:t>
            </w:r>
          </w:p>
        </w:tc>
        <w:tc>
          <w:tcPr>
            <w:tcW w:w="796" w:type="dxa"/>
            <w:noWrap w:val="0"/>
            <w:vAlign w:val="center"/>
          </w:tcPr>
          <w:p w14:paraId="41437720">
            <w:pPr>
              <w:pStyle w:val="7"/>
              <w:spacing w:before="71" w:line="439" w:lineRule="exact"/>
              <w:ind w:left="120" w:leftChars="0"/>
              <w:jc w:val="center"/>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3分</w:t>
            </w:r>
          </w:p>
        </w:tc>
      </w:tr>
      <w:tr w14:paraId="09C813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78" w:hRule="atLeast"/>
        </w:trPr>
        <w:tc>
          <w:tcPr>
            <w:tcW w:w="701" w:type="dxa"/>
            <w:noWrap w:val="0"/>
            <w:vAlign w:val="center"/>
          </w:tcPr>
          <w:p w14:paraId="1816DC8E">
            <w:pPr>
              <w:pStyle w:val="7"/>
              <w:spacing w:before="71" w:line="439" w:lineRule="exact"/>
              <w:ind w:left="120" w:leftChars="0"/>
              <w:jc w:val="center"/>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16</w:t>
            </w:r>
          </w:p>
        </w:tc>
        <w:tc>
          <w:tcPr>
            <w:tcW w:w="1439" w:type="dxa"/>
            <w:noWrap w:val="0"/>
            <w:vAlign w:val="center"/>
          </w:tcPr>
          <w:p w14:paraId="75FC43CD">
            <w:pPr>
              <w:jc w:val="center"/>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sz w:val="24"/>
                <w:szCs w:val="24"/>
              </w:rPr>
              <w:t>技术难点及施工重点</w:t>
            </w:r>
          </w:p>
        </w:tc>
        <w:tc>
          <w:tcPr>
            <w:tcW w:w="6503" w:type="dxa"/>
            <w:noWrap w:val="0"/>
            <w:vAlign w:val="center"/>
          </w:tcPr>
          <w:p w14:paraId="486BA0FD">
            <w:pPr>
              <w:jc w:val="left"/>
              <w:rPr>
                <w:rFonts w:hint="eastAsia" w:ascii="宋体" w:hAnsi="宋体" w:eastAsia="宋体" w:cs="宋体"/>
                <w:color w:val="000000"/>
                <w:kern w:val="2"/>
                <w:sz w:val="24"/>
                <w:szCs w:val="24"/>
                <w:lang w:val="en-US" w:eastAsia="zh-CN" w:bidi="ar-SA"/>
              </w:rPr>
            </w:pPr>
            <w:r>
              <w:rPr>
                <w:rFonts w:hint="eastAsia" w:ascii="宋体" w:hAnsi="宋体" w:eastAsia="宋体" w:cs="宋体"/>
                <w:color w:val="000000"/>
                <w:sz w:val="24"/>
                <w:szCs w:val="24"/>
              </w:rPr>
              <w:t>技术难点及相应解决方案</w:t>
            </w:r>
            <w:r>
              <w:rPr>
                <w:rFonts w:hint="eastAsia" w:ascii="宋体" w:hAnsi="宋体" w:eastAsia="宋体" w:cs="宋体"/>
                <w:color w:val="000000"/>
                <w:sz w:val="24"/>
                <w:szCs w:val="24"/>
                <w:lang w:eastAsia="zh-CN"/>
              </w:rPr>
              <w:t>、</w:t>
            </w:r>
            <w:r>
              <w:rPr>
                <w:rFonts w:hint="eastAsia" w:ascii="宋体" w:hAnsi="宋体" w:eastAsia="宋体" w:cs="宋体"/>
                <w:color w:val="000000"/>
                <w:sz w:val="24"/>
                <w:szCs w:val="24"/>
              </w:rPr>
              <w:t>施工重点难点解决的方案</w:t>
            </w:r>
            <w:r>
              <w:rPr>
                <w:rFonts w:hint="eastAsia" w:ascii="宋体" w:hAnsi="宋体" w:cs="宋体"/>
                <w:color w:val="000000"/>
                <w:sz w:val="24"/>
                <w:szCs w:val="24"/>
              </w:rPr>
              <w:t>符合工程实际情况，切实可行</w:t>
            </w:r>
            <w:r>
              <w:rPr>
                <w:rFonts w:hint="eastAsia" w:ascii="宋体" w:hAnsi="宋体" w:cs="宋体"/>
                <w:color w:val="000000"/>
                <w:sz w:val="24"/>
                <w:szCs w:val="24"/>
                <w:lang w:val="en-US" w:eastAsia="zh-CN"/>
              </w:rPr>
              <w:t>的得3分</w:t>
            </w:r>
            <w:r>
              <w:rPr>
                <w:rFonts w:hint="eastAsia" w:ascii="宋体" w:hAnsi="宋体" w:cs="宋体"/>
                <w:color w:val="000000"/>
                <w:sz w:val="24"/>
                <w:szCs w:val="24"/>
                <w:lang w:eastAsia="zh-CN"/>
              </w:rPr>
              <w:t>，</w:t>
            </w:r>
            <w:r>
              <w:rPr>
                <w:rFonts w:hint="eastAsia" w:ascii="宋体" w:hAnsi="宋体" w:eastAsia="宋体" w:cs="宋体"/>
                <w:color w:val="000000"/>
                <w:kern w:val="0"/>
                <w:sz w:val="23"/>
                <w:szCs w:val="23"/>
                <w:lang w:val="en-US" w:eastAsia="zh-CN" w:bidi="ar"/>
              </w:rPr>
              <w:t>每有一处缺陷或不符合项目内容的扣</w:t>
            </w:r>
            <w:r>
              <w:rPr>
                <w:rFonts w:hint="default" w:ascii="Times New Roman" w:hAnsi="Times New Roman" w:eastAsia="宋体" w:cs="Times New Roman"/>
                <w:color w:val="000000"/>
                <w:kern w:val="0"/>
                <w:sz w:val="23"/>
                <w:szCs w:val="23"/>
                <w:lang w:val="en-US" w:eastAsia="zh-CN" w:bidi="ar"/>
              </w:rPr>
              <w:t>1</w:t>
            </w:r>
            <w:r>
              <w:rPr>
                <w:rFonts w:hint="eastAsia" w:ascii="宋体" w:hAnsi="宋体" w:eastAsia="宋体" w:cs="宋体"/>
                <w:color w:val="000000"/>
                <w:kern w:val="0"/>
                <w:sz w:val="23"/>
                <w:szCs w:val="23"/>
                <w:lang w:val="en-US" w:eastAsia="zh-CN" w:bidi="ar"/>
              </w:rPr>
              <w:t>分，得分扣完为止</w:t>
            </w:r>
            <w:r>
              <w:rPr>
                <w:rFonts w:hint="eastAsia" w:ascii="宋体" w:hAnsi="宋体" w:cs="宋体"/>
                <w:color w:val="000000"/>
                <w:sz w:val="24"/>
                <w:szCs w:val="24"/>
                <w:lang w:val="en-US" w:eastAsia="zh-CN"/>
              </w:rPr>
              <w:t>。</w:t>
            </w:r>
          </w:p>
        </w:tc>
        <w:tc>
          <w:tcPr>
            <w:tcW w:w="796" w:type="dxa"/>
            <w:noWrap w:val="0"/>
            <w:vAlign w:val="center"/>
          </w:tcPr>
          <w:p w14:paraId="6AD9A62E">
            <w:pPr>
              <w:pStyle w:val="7"/>
              <w:spacing w:before="71" w:line="439" w:lineRule="exact"/>
              <w:ind w:left="120" w:leftChars="0"/>
              <w:jc w:val="center"/>
              <w:rPr>
                <w:rFonts w:hint="default" w:ascii="宋体" w:hAnsi="Times New Roman" w:eastAsia="宋体" w:cs="Times New Roman"/>
                <w:color w:val="auto"/>
                <w:kern w:val="2"/>
                <w:sz w:val="21"/>
                <w:szCs w:val="21"/>
                <w:highlight w:val="none"/>
                <w:lang w:val="en-US" w:eastAsia="zh-CN" w:bidi="ar-SA"/>
              </w:rPr>
            </w:pPr>
            <w:r>
              <w:rPr>
                <w:rFonts w:hint="eastAsia" w:ascii="宋体" w:hAnsi="Times New Roman" w:eastAsia="宋体" w:cs="Times New Roman"/>
                <w:color w:val="auto"/>
                <w:kern w:val="2"/>
                <w:sz w:val="21"/>
                <w:szCs w:val="21"/>
                <w:highlight w:val="none"/>
                <w:lang w:val="en-US" w:eastAsia="zh-CN" w:bidi="ar-SA"/>
              </w:rPr>
              <w:t>3分</w:t>
            </w:r>
          </w:p>
        </w:tc>
      </w:tr>
      <w:tr w14:paraId="052442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0" w:hRule="atLeast"/>
        </w:trPr>
        <w:tc>
          <w:tcPr>
            <w:tcW w:w="9439" w:type="dxa"/>
            <w:gridSpan w:val="4"/>
            <w:noWrap w:val="0"/>
            <w:vAlign w:val="top"/>
          </w:tcPr>
          <w:p w14:paraId="01D598AC">
            <w:pPr>
              <w:pStyle w:val="4"/>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w:t>
            </w:r>
          </w:p>
          <w:p w14:paraId="6812DE41">
            <w:pPr>
              <w:pStyle w:val="4"/>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1、评委应认真了解本招标文件和工程有关情况后，做出须自己负责的评审。</w:t>
            </w:r>
          </w:p>
          <w:p w14:paraId="371B5B83">
            <w:pPr>
              <w:pStyle w:val="4"/>
              <w:spacing w:line="24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技术</w:t>
            </w:r>
            <w:r>
              <w:rPr>
                <w:rFonts w:hint="eastAsia" w:ascii="宋体" w:hAnsi="宋体" w:eastAsia="宋体" w:cs="宋体"/>
                <w:color w:val="auto"/>
                <w:sz w:val="21"/>
                <w:szCs w:val="21"/>
                <w:highlight w:val="none"/>
              </w:rPr>
              <w:t>标评审标准满分为</w:t>
            </w:r>
            <w:r>
              <w:rPr>
                <w:rFonts w:hint="eastAsia" w:ascii="宋体" w:hAnsi="宋体" w:eastAsia="宋体" w:cs="宋体"/>
                <w:color w:val="auto"/>
                <w:sz w:val="21"/>
                <w:szCs w:val="21"/>
                <w:highlight w:val="none"/>
                <w:lang w:val="en-US" w:eastAsia="zh-CN"/>
              </w:rPr>
              <w:t>65</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p w14:paraId="17953234">
            <w:pPr>
              <w:pStyle w:val="7"/>
              <w:spacing w:before="71" w:line="240" w:lineRule="auto"/>
              <w:rPr>
                <w:rFonts w:hint="eastAsia" w:ascii="宋体" w:hAnsi="Times New Roman" w:eastAsia="宋体" w:cs="Times New Roman"/>
                <w:color w:val="auto"/>
                <w:kern w:val="2"/>
                <w:sz w:val="21"/>
                <w:szCs w:val="21"/>
                <w:highlight w:val="none"/>
                <w:lang w:val="en-US" w:eastAsia="zh-CN" w:bidi="ar-SA"/>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技术</w:t>
            </w:r>
            <w:r>
              <w:rPr>
                <w:rFonts w:hint="eastAsia" w:ascii="宋体" w:hAnsi="宋体" w:eastAsia="宋体" w:cs="宋体"/>
                <w:color w:val="auto"/>
                <w:sz w:val="21"/>
                <w:szCs w:val="21"/>
                <w:highlight w:val="none"/>
              </w:rPr>
              <w:t>标的最终得分在小数点后保留两位小数，后余位数四舍五入计。</w:t>
            </w:r>
          </w:p>
        </w:tc>
      </w:tr>
    </w:tbl>
    <w:p w14:paraId="3C42CC6A">
      <w:pPr>
        <w:rPr>
          <w:rFonts w:hint="eastAsia"/>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roman"/>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swiss"/>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07025AB"/>
    <w:rsid w:val="36F90A3C"/>
    <w:rsid w:val="707025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6">
    <w:name w:val="Default Paragraph Font"/>
    <w:semiHidden/>
    <w:qFormat/>
    <w:uiPriority w:val="0"/>
  </w:style>
  <w:style w:type="table" w:default="1" w:styleId="5">
    <w:name w:val="Normal Table"/>
    <w:semiHidden/>
    <w:uiPriority w:val="0"/>
    <w:tblPr>
      <w:tblCellMar>
        <w:top w:w="0" w:type="dxa"/>
        <w:left w:w="108" w:type="dxa"/>
        <w:bottom w:w="0" w:type="dxa"/>
        <w:right w:w="108" w:type="dxa"/>
      </w:tblCellMar>
    </w:tblPr>
  </w:style>
  <w:style w:type="paragraph" w:styleId="3">
    <w:name w:val="Body Text 3"/>
    <w:basedOn w:val="1"/>
    <w:qFormat/>
    <w:uiPriority w:val="0"/>
    <w:rPr>
      <w:rFonts w:ascii="宋体"/>
      <w:sz w:val="24"/>
      <w:szCs w:val="20"/>
    </w:rPr>
  </w:style>
  <w:style w:type="paragraph" w:styleId="4">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lang w:bidi="ar-SA"/>
    </w:rPr>
  </w:style>
  <w:style w:type="paragraph" w:customStyle="1" w:styleId="7">
    <w:name w:val="Table Text"/>
    <w:basedOn w:val="1"/>
    <w:semiHidden/>
    <w:qFormat/>
    <w:uiPriority w:val="0"/>
    <w:rPr>
      <w:rFonts w:ascii="黑体" w:hAnsi="黑体" w:eastAsia="黑体" w:cs="黑体"/>
      <w:sz w:val="24"/>
      <w:szCs w:val="24"/>
      <w:lang w:val="en-US" w:eastAsia="en-US" w:bidi="ar-SA"/>
    </w:rPr>
  </w:style>
  <w:style w:type="table" w:customStyle="1" w:styleId="8">
    <w:name w:val="Table Normal"/>
    <w:unhideWhenUsed/>
    <w:qFormat/>
    <w:uiPriority w:val="0"/>
    <w:tblPr>
      <w:tblCellMar>
        <w:top w:w="0" w:type="dxa"/>
        <w:left w:w="0" w:type="dxa"/>
        <w:bottom w:w="0" w:type="dxa"/>
        <w:right w:w="0" w:type="dxa"/>
      </w:tblCellMar>
    </w:tblPr>
  </w:style>
  <w:style w:type="paragraph" w:customStyle="1" w:styleId="9">
    <w:name w:val="Normal_0"/>
    <w:qFormat/>
    <w:uiPriority w:val="0"/>
    <w:rPr>
      <w:rFonts w:ascii="Times New Roman" w:hAnsi="Times New Roman" w:eastAsia="Times New Roman" w:cs="Times New Roman"/>
      <w:sz w:val="24"/>
      <w:szCs w:val="24"/>
      <w:lang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1</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2025-03-25T09:54:00Z</dcterms:created>
  <dc:creator>燕燕儿</dc:creator>
  <cp:lastModifiedBy>燕燕儿</cp:lastModifiedBy>
  <dcterms:modified xsi:type="dcterms:W3CDTF">2025-03-25T09:56:54Z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9AFF9912052748D28B483E7025E2DCEA_11</vt:lpwstr>
  </property>
  <property fmtid="{D5CDD505-2E9C-101B-9397-08002B2CF9AE}" pid="4" name="KSOTemplateDocerSaveRecord">
    <vt:lpwstr>eyJoZGlkIjoiYzdhYzBkNDhmZGUyNzA4ZDkxNmMzOGQ3MzhkODJiN2EiLCJ1c2VySWQiOiI1OTk1NDEzODMifQ==</vt:lpwstr>
  </property>
</Properties>
</file>