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right"/>
        <w:rPr>
          <w:rFonts w:ascii="宋体" w:cs="宋体"/>
          <w:b/>
          <w:sz w:val="44"/>
          <w:szCs w:val="44"/>
        </w:rPr>
      </w:pPr>
      <w:r>
        <w:rPr>
          <w:rFonts w:hint="eastAsia" w:ascii="宋体" w:hAnsi="宋体" w:cs="宋体"/>
          <w:b/>
          <w:sz w:val="24"/>
          <w:szCs w:val="24"/>
        </w:rPr>
        <w:t>项目编码：</w:t>
      </w:r>
      <w:r>
        <w:rPr>
          <w:rFonts w:hint="eastAsia" w:ascii="宋体" w:hAnsi="宋体" w:cs="宋体"/>
          <w:b/>
          <w:sz w:val="24"/>
          <w:szCs w:val="24"/>
          <w:lang w:val="en-US" w:eastAsia="zh-CN"/>
        </w:rPr>
        <w:t>GLZFCG-GKZB-2024-004</w:t>
      </w:r>
    </w:p>
    <w:p>
      <w:pPr>
        <w:pStyle w:val="35"/>
        <w:ind w:firstLine="420"/>
      </w:pPr>
    </w:p>
    <w:p>
      <w:pPr>
        <w:autoSpaceDE w:val="0"/>
        <w:autoSpaceDN w:val="0"/>
        <w:adjustRightInd w:val="0"/>
        <w:spacing w:line="360" w:lineRule="auto"/>
        <w:jc w:val="center"/>
        <w:rPr>
          <w:rFonts w:hint="eastAsia" w:ascii="仿宋" w:hAnsi="仿宋" w:eastAsia="仿宋" w:cs="宋体"/>
          <w:b/>
          <w:sz w:val="84"/>
          <w:szCs w:val="84"/>
          <w:lang w:val="en-US" w:eastAsia="zh-CN"/>
        </w:rPr>
      </w:pPr>
      <w:r>
        <w:rPr>
          <w:rFonts w:hint="eastAsia" w:ascii="仿宋" w:hAnsi="仿宋" w:eastAsia="仿宋" w:cs="宋体"/>
          <w:b/>
          <w:sz w:val="56"/>
          <w:szCs w:val="56"/>
          <w:lang w:val="en-US" w:eastAsia="zh-CN"/>
        </w:rPr>
        <w:t>巩留县第三中学教学仪器设备项目</w:t>
      </w:r>
    </w:p>
    <w:p>
      <w:pPr>
        <w:pStyle w:val="35"/>
        <w:spacing w:line="360" w:lineRule="auto"/>
        <w:ind w:firstLine="0" w:firstLineChars="0"/>
        <w:rPr>
          <w:rFonts w:ascii="宋体"/>
          <w:b/>
          <w:sz w:val="36"/>
          <w:szCs w:val="36"/>
          <w:lang w:val="en-US"/>
        </w:rPr>
      </w:pPr>
    </w:p>
    <w:p>
      <w:pPr>
        <w:autoSpaceDE w:val="0"/>
        <w:autoSpaceDN w:val="0"/>
        <w:adjustRightInd w:val="0"/>
        <w:spacing w:line="360" w:lineRule="auto"/>
        <w:jc w:val="center"/>
        <w:rPr>
          <w:rFonts w:ascii="仿宋" w:hAnsi="仿宋" w:eastAsia="仿宋" w:cs="宋体"/>
          <w:b/>
          <w:sz w:val="84"/>
          <w:szCs w:val="84"/>
        </w:rPr>
      </w:pPr>
      <w:r>
        <w:rPr>
          <w:rFonts w:hint="eastAsia" w:ascii="仿宋" w:hAnsi="仿宋" w:eastAsia="仿宋" w:cs="宋体"/>
          <w:b/>
          <w:sz w:val="84"/>
          <w:szCs w:val="84"/>
        </w:rPr>
        <w:t>招标文件</w:t>
      </w:r>
    </w:p>
    <w:p>
      <w:pPr>
        <w:pStyle w:val="35"/>
        <w:ind w:firstLine="0" w:firstLineChars="0"/>
        <w:rPr>
          <w:rFonts w:ascii="仿宋" w:hAnsi="仿宋" w:eastAsia="仿宋" w:cs="宋体"/>
          <w:b/>
          <w:sz w:val="84"/>
          <w:szCs w:val="84"/>
        </w:rPr>
      </w:pPr>
    </w:p>
    <w:p>
      <w:pPr>
        <w:pStyle w:val="35"/>
        <w:ind w:firstLine="0" w:firstLineChars="0"/>
        <w:rPr>
          <w:rFonts w:ascii="仿宋" w:hAnsi="仿宋" w:eastAsia="仿宋" w:cs="宋体"/>
          <w:b/>
          <w:sz w:val="84"/>
          <w:szCs w:val="84"/>
        </w:rPr>
      </w:pPr>
    </w:p>
    <w:p>
      <w:pPr>
        <w:autoSpaceDN w:val="0"/>
        <w:spacing w:before="100" w:beforeAutospacing="1" w:after="100" w:afterAutospacing="1" w:line="360" w:lineRule="auto"/>
        <w:ind w:firstLine="643" w:firstLineChars="200"/>
        <w:jc w:val="both"/>
        <w:rPr>
          <w:rFonts w:ascii="仿宋" w:hAnsi="仿宋" w:eastAsia="仿宋"/>
          <w:b/>
          <w:sz w:val="32"/>
          <w:szCs w:val="32"/>
        </w:rPr>
      </w:pPr>
      <w:r>
        <w:rPr>
          <w:rFonts w:hint="eastAsia" w:ascii="仿宋" w:hAnsi="仿宋" w:eastAsia="仿宋"/>
          <w:b/>
          <w:sz w:val="32"/>
          <w:szCs w:val="32"/>
        </w:rPr>
        <w:t>采   购  人:</w:t>
      </w:r>
      <w:r>
        <w:rPr>
          <w:rFonts w:hint="eastAsia" w:ascii="仿宋" w:hAnsi="仿宋" w:eastAsia="仿宋"/>
          <w:b/>
          <w:sz w:val="32"/>
          <w:szCs w:val="32"/>
          <w:u w:val="thick"/>
        </w:rPr>
        <w:t xml:space="preserve">    </w:t>
      </w:r>
      <w:r>
        <w:rPr>
          <w:rFonts w:hint="eastAsia" w:ascii="仿宋" w:hAnsi="仿宋" w:eastAsia="仿宋"/>
          <w:b/>
          <w:sz w:val="32"/>
          <w:szCs w:val="32"/>
          <w:u w:val="thick"/>
          <w:lang w:val="en-US" w:eastAsia="zh-CN"/>
        </w:rPr>
        <w:t xml:space="preserve">巩留县教育局  </w:t>
      </w:r>
      <w:r>
        <w:rPr>
          <w:rFonts w:hint="eastAsia" w:ascii="仿宋" w:hAnsi="仿宋" w:eastAsia="仿宋"/>
          <w:b/>
          <w:sz w:val="32"/>
          <w:szCs w:val="32"/>
          <w:u w:val="thick"/>
        </w:rPr>
        <w:t xml:space="preserve">   </w:t>
      </w:r>
      <w:r>
        <w:rPr>
          <w:rFonts w:hint="eastAsia" w:ascii="仿宋" w:hAnsi="仿宋" w:eastAsia="仿宋"/>
          <w:b/>
          <w:sz w:val="32"/>
          <w:szCs w:val="32"/>
        </w:rPr>
        <w:t>（盖章）</w:t>
      </w:r>
    </w:p>
    <w:p>
      <w:pPr>
        <w:pStyle w:val="5"/>
        <w:rPr>
          <w:rFonts w:ascii="仿宋" w:hAnsi="仿宋" w:eastAsia="仿宋"/>
        </w:rPr>
      </w:pPr>
    </w:p>
    <w:p>
      <w:pPr>
        <w:autoSpaceDN w:val="0"/>
        <w:spacing w:before="100" w:beforeAutospacing="1" w:after="100" w:afterAutospacing="1" w:line="360" w:lineRule="auto"/>
        <w:rPr>
          <w:rFonts w:hint="eastAsia" w:ascii="仿宋" w:hAnsi="仿宋" w:eastAsia="仿宋"/>
          <w:b/>
          <w:sz w:val="32"/>
          <w:szCs w:val="32"/>
        </w:rPr>
      </w:pPr>
    </w:p>
    <w:p>
      <w:pPr>
        <w:autoSpaceDN w:val="0"/>
        <w:spacing w:before="100" w:beforeAutospacing="1" w:after="100" w:afterAutospacing="1" w:line="360" w:lineRule="auto"/>
        <w:ind w:firstLine="643" w:firstLineChars="200"/>
        <w:jc w:val="both"/>
        <w:rPr>
          <w:rFonts w:ascii="仿宋" w:hAnsi="仿宋" w:eastAsia="仿宋"/>
          <w:b/>
          <w:sz w:val="32"/>
          <w:szCs w:val="32"/>
          <w:u w:val="thick"/>
        </w:rPr>
      </w:pPr>
      <w:r>
        <w:rPr>
          <w:rFonts w:hint="eastAsia" w:ascii="仿宋" w:hAnsi="仿宋" w:eastAsia="仿宋"/>
          <w:b/>
          <w:sz w:val="32"/>
          <w:szCs w:val="32"/>
        </w:rPr>
        <w:t>采购代理机构:</w:t>
      </w:r>
      <w:r>
        <w:rPr>
          <w:rFonts w:hint="eastAsia" w:ascii="仿宋" w:hAnsi="仿宋" w:eastAsia="仿宋"/>
          <w:b/>
          <w:sz w:val="32"/>
          <w:szCs w:val="32"/>
          <w:u w:val="thick"/>
          <w:lang w:eastAsia="zh-CN"/>
        </w:rPr>
        <w:t>巩留县政府采购中心</w:t>
      </w:r>
      <w:r>
        <w:rPr>
          <w:rFonts w:hint="eastAsia" w:ascii="仿宋" w:hAnsi="仿宋" w:eastAsia="仿宋"/>
          <w:b/>
          <w:sz w:val="32"/>
          <w:szCs w:val="32"/>
          <w:u w:val="thick"/>
          <w:lang w:val="en-US" w:eastAsia="zh-CN"/>
        </w:rPr>
        <w:t xml:space="preserve">  </w:t>
      </w:r>
      <w:r>
        <w:rPr>
          <w:rFonts w:hint="eastAsia" w:ascii="仿宋" w:hAnsi="仿宋" w:eastAsia="仿宋"/>
          <w:b/>
          <w:sz w:val="32"/>
          <w:szCs w:val="32"/>
        </w:rPr>
        <w:t>（盖章）</w:t>
      </w:r>
    </w:p>
    <w:p>
      <w:pPr>
        <w:pStyle w:val="5"/>
        <w:rPr>
          <w:rFonts w:ascii="仿宋" w:hAnsi="仿宋" w:eastAsia="仿宋"/>
        </w:rPr>
      </w:pPr>
    </w:p>
    <w:p>
      <w:pPr>
        <w:pStyle w:val="17"/>
        <w:jc w:val="center"/>
        <w:rPr>
          <w:rFonts w:hint="eastAsia" w:ascii="仿宋" w:hAnsi="仿宋" w:eastAsia="仿宋"/>
          <w:b/>
          <w:sz w:val="36"/>
          <w:szCs w:val="36"/>
        </w:rPr>
      </w:pPr>
      <w:r>
        <w:rPr>
          <w:rFonts w:hint="eastAsia" w:ascii="仿宋" w:hAnsi="仿宋" w:eastAsia="仿宋"/>
          <w:b/>
          <w:sz w:val="36"/>
          <w:szCs w:val="36"/>
        </w:rPr>
        <w:t>202</w:t>
      </w:r>
      <w:r>
        <w:rPr>
          <w:rFonts w:hint="eastAsia" w:ascii="仿宋" w:hAnsi="仿宋" w:eastAsia="仿宋"/>
          <w:b/>
          <w:sz w:val="36"/>
          <w:szCs w:val="36"/>
          <w:lang w:val="en-US" w:eastAsia="zh-CN"/>
        </w:rPr>
        <w:t>4</w:t>
      </w:r>
      <w:r>
        <w:rPr>
          <w:rFonts w:hint="eastAsia" w:ascii="仿宋" w:hAnsi="仿宋" w:eastAsia="仿宋"/>
          <w:b/>
          <w:sz w:val="36"/>
          <w:szCs w:val="36"/>
        </w:rPr>
        <w:t>年0</w:t>
      </w:r>
      <w:r>
        <w:rPr>
          <w:rFonts w:hint="eastAsia" w:ascii="仿宋" w:hAnsi="仿宋" w:eastAsia="仿宋"/>
          <w:b/>
          <w:sz w:val="36"/>
          <w:szCs w:val="36"/>
          <w:lang w:val="en-US" w:eastAsia="zh-CN"/>
        </w:rPr>
        <w:t>5</w:t>
      </w:r>
      <w:r>
        <w:rPr>
          <w:rFonts w:hint="eastAsia" w:ascii="仿宋" w:hAnsi="仿宋" w:eastAsia="仿宋"/>
          <w:b/>
          <w:sz w:val="36"/>
          <w:szCs w:val="36"/>
        </w:rPr>
        <w:t>月</w:t>
      </w:r>
    </w:p>
    <w:p>
      <w:pPr>
        <w:pStyle w:val="17"/>
        <w:jc w:val="center"/>
        <w:rPr>
          <w:rFonts w:hint="eastAsia" w:ascii="仿宋" w:hAnsi="仿宋" w:eastAsia="仿宋"/>
          <w:b/>
          <w:sz w:val="36"/>
          <w:szCs w:val="36"/>
        </w:rPr>
        <w:sectPr>
          <w:footerReference r:id="rId3" w:type="default"/>
          <w:type w:val="continuous"/>
          <w:pgSz w:w="11907" w:h="16840"/>
          <w:pgMar w:top="1440" w:right="1474" w:bottom="1440" w:left="1474" w:header="851" w:footer="851" w:gutter="0"/>
          <w:pgNumType w:start="1"/>
          <w:cols w:space="720" w:num="1"/>
          <w:docGrid w:linePitch="462" w:charSpace="0"/>
        </w:sectPr>
      </w:pPr>
    </w:p>
    <w:p>
      <w:pPr>
        <w:pStyle w:val="60"/>
        <w:adjustRightInd w:val="0"/>
        <w:snapToGrid w:val="0"/>
        <w:jc w:val="center"/>
        <w:rPr>
          <w:rFonts w:ascii="仿宋" w:hAnsi="仿宋" w:eastAsia="仿宋"/>
          <w:b/>
          <w:color w:val="auto"/>
          <w:lang w:val="zh-CN"/>
        </w:rPr>
      </w:pPr>
    </w:p>
    <w:p>
      <w:pPr>
        <w:pStyle w:val="60"/>
        <w:adjustRightInd w:val="0"/>
        <w:snapToGrid w:val="0"/>
        <w:jc w:val="center"/>
        <w:rPr>
          <w:rFonts w:ascii="仿宋" w:hAnsi="仿宋" w:eastAsia="仿宋"/>
          <w:b/>
          <w:color w:val="auto"/>
          <w:lang w:val="zh-CN"/>
        </w:rPr>
      </w:pPr>
    </w:p>
    <w:p>
      <w:pPr>
        <w:pStyle w:val="60"/>
        <w:adjustRightInd w:val="0"/>
        <w:snapToGrid w:val="0"/>
        <w:jc w:val="center"/>
        <w:rPr>
          <w:rFonts w:ascii="仿宋" w:hAnsi="仿宋" w:eastAsia="仿宋"/>
          <w:b/>
          <w:color w:val="auto"/>
        </w:rPr>
      </w:pPr>
      <w:r>
        <w:rPr>
          <w:rFonts w:ascii="仿宋" w:hAnsi="仿宋" w:eastAsia="仿宋"/>
          <w:b/>
          <w:color w:val="auto"/>
          <w:lang w:val="zh-CN"/>
        </w:rPr>
        <w:t>目录</w:t>
      </w:r>
    </w:p>
    <w:p>
      <w:pPr>
        <w:spacing w:line="480" w:lineRule="auto"/>
        <w:ind w:right="17"/>
        <w:rPr>
          <w:rFonts w:ascii="仿宋" w:hAnsi="仿宋" w:eastAsia="仿宋"/>
        </w:rPr>
      </w:pPr>
      <w:r>
        <w:rPr>
          <w:rFonts w:hint="eastAsia" w:ascii="仿宋" w:hAnsi="仿宋" w:eastAsia="仿宋" w:cstheme="minorEastAsia"/>
          <w:sz w:val="28"/>
          <w:szCs w:val="28"/>
        </w:rPr>
        <w:fldChar w:fldCharType="begin"/>
      </w:r>
      <w:r>
        <w:rPr>
          <w:rFonts w:hint="eastAsia" w:ascii="仿宋" w:hAnsi="仿宋" w:eastAsia="仿宋" w:cstheme="minorEastAsia"/>
          <w:sz w:val="28"/>
          <w:szCs w:val="28"/>
        </w:rPr>
        <w:instrText xml:space="preserve"> TOC \o "1-3" \h \z \u </w:instrText>
      </w:r>
      <w:r>
        <w:rPr>
          <w:rFonts w:hint="eastAsia" w:ascii="仿宋" w:hAnsi="仿宋" w:eastAsia="仿宋" w:cstheme="minorEastAsia"/>
          <w:sz w:val="28"/>
          <w:szCs w:val="28"/>
        </w:rPr>
        <w:fldChar w:fldCharType="separate"/>
      </w:r>
      <w:r>
        <w:fldChar w:fldCharType="begin"/>
      </w:r>
      <w:r>
        <w:instrText xml:space="preserve"> HYPERLINK \l "_Toc20454" </w:instrText>
      </w:r>
      <w:r>
        <w:fldChar w:fldCharType="separate"/>
      </w:r>
      <w:r>
        <w:rPr>
          <w:rFonts w:hint="eastAsia" w:ascii="仿宋" w:hAnsi="仿宋" w:eastAsia="仿宋"/>
          <w:szCs w:val="44"/>
        </w:rPr>
        <w:t>第一章  招标公告..........................</w:t>
      </w:r>
      <w:r>
        <w:rPr>
          <w:rFonts w:hint="eastAsia" w:ascii="仿宋" w:hAnsi="仿宋" w:eastAsia="仿宋"/>
          <w:szCs w:val="44"/>
          <w:lang w:val="en-US" w:eastAsia="zh-CN"/>
        </w:rPr>
        <w:t>..............................</w:t>
      </w:r>
      <w:r>
        <w:rPr>
          <w:rFonts w:hint="eastAsia" w:ascii="仿宋" w:hAnsi="仿宋" w:eastAsia="仿宋"/>
          <w:szCs w:val="44"/>
        </w:rPr>
        <w:t>......</w:t>
      </w:r>
      <w:r>
        <w:rPr>
          <w:rFonts w:hint="eastAsia" w:ascii="仿宋" w:hAnsi="仿宋" w:eastAsia="仿宋"/>
        </w:rPr>
        <w:t>3</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"_Toc22786" </w:instrText>
      </w:r>
      <w:r>
        <w:fldChar w:fldCharType="separate"/>
      </w:r>
      <w:r>
        <w:rPr>
          <w:rFonts w:hint="eastAsia" w:ascii="仿宋" w:hAnsi="仿宋" w:eastAsia="仿宋"/>
        </w:rPr>
        <w:t>第二章 投标须知前附表</w:t>
      </w:r>
      <w:r>
        <w:rPr>
          <w:rFonts w:ascii="仿宋" w:hAnsi="仿宋" w:eastAsia="仿宋"/>
        </w:rPr>
        <w:tab/>
      </w:r>
      <w:r>
        <w:rPr>
          <w:rFonts w:hint="eastAsia" w:ascii="仿宋" w:hAnsi="仿宋" w:eastAsia="仿宋"/>
        </w:rPr>
        <w:t>6</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"_Toc3096" </w:instrText>
      </w:r>
      <w:r>
        <w:fldChar w:fldCharType="separate"/>
      </w:r>
      <w:r>
        <w:rPr>
          <w:rFonts w:hint="eastAsia" w:ascii="仿宋" w:hAnsi="仿宋" w:eastAsia="仿宋" w:cs="黑体"/>
          <w:kern w:val="44"/>
          <w:szCs w:val="44"/>
        </w:rPr>
        <w:t>第三章　投标人须知</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1</w:t>
      </w:r>
    </w:p>
    <w:p>
      <w:pPr>
        <w:pStyle w:val="23"/>
        <w:tabs>
          <w:tab w:val="right" w:leader="dot" w:pos="8306"/>
        </w:tabs>
        <w:rPr>
          <w:rFonts w:ascii="仿宋" w:hAnsi="仿宋" w:eastAsia="仿宋"/>
        </w:rPr>
      </w:pPr>
      <w:r>
        <w:fldChar w:fldCharType="begin"/>
      </w:r>
      <w:r>
        <w:instrText xml:space="preserve"> HYPERLINK \l "_Toc26890" </w:instrText>
      </w:r>
      <w:r>
        <w:fldChar w:fldCharType="separate"/>
      </w:r>
      <w:r>
        <w:rPr>
          <w:rFonts w:hint="eastAsia" w:ascii="仿宋" w:hAnsi="仿宋" w:eastAsia="仿宋"/>
          <w:szCs w:val="32"/>
        </w:rPr>
        <w:t>一、说明</w:t>
      </w:r>
      <w:r>
        <w:rPr>
          <w:rFonts w:ascii="仿宋" w:hAnsi="仿宋" w:eastAsia="仿宋"/>
        </w:rPr>
        <w:tab/>
      </w:r>
      <w:r>
        <w:rPr>
          <w:rFonts w:hint="eastAsia" w:ascii="仿宋" w:hAnsi="仿宋" w:eastAsia="仿宋"/>
        </w:rPr>
        <w:t>11</w:t>
      </w:r>
      <w:r>
        <w:rPr>
          <w:rFonts w:hint="eastAsia" w:ascii="仿宋" w:hAnsi="仿宋" w:eastAsia="仿宋"/>
        </w:rPr>
        <w:fldChar w:fldCharType="end"/>
      </w:r>
    </w:p>
    <w:p>
      <w:pPr>
        <w:pStyle w:val="21"/>
        <w:tabs>
          <w:tab w:val="right" w:leader="dot" w:pos="8306"/>
          <w:tab w:val="clear" w:pos="9628"/>
        </w:tabs>
        <w:rPr>
          <w:rFonts w:hint="eastAsia" w:ascii="仿宋" w:hAnsi="仿宋" w:eastAsia="仿宋"/>
          <w:lang w:val="en-US" w:eastAsia="zh-CN"/>
        </w:rPr>
      </w:pPr>
      <w:r>
        <w:fldChar w:fldCharType="begin"/>
      </w:r>
      <w:r>
        <w:instrText xml:space="preserve"> HYPERLINK \l "_Toc2890" </w:instrText>
      </w:r>
      <w:r>
        <w:fldChar w:fldCharType="separate"/>
      </w:r>
      <w:r>
        <w:rPr>
          <w:rFonts w:hint="eastAsia" w:ascii="仿宋" w:hAnsi="仿宋" w:eastAsia="仿宋"/>
          <w:bCs/>
          <w:kern w:val="44"/>
        </w:rPr>
        <w:t>1. 说明：本招标文件使用的词语有如下定义</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ascii="仿宋" w:hAnsi="仿宋" w:eastAsia="仿宋"/>
          <w:lang w:val="en-US" w:eastAsia="zh-CN"/>
        </w:rPr>
        <w:t>1</w:t>
      </w:r>
    </w:p>
    <w:p>
      <w:pPr>
        <w:pStyle w:val="21"/>
        <w:tabs>
          <w:tab w:val="right" w:leader="dot" w:pos="8306"/>
          <w:tab w:val="clear" w:pos="9628"/>
        </w:tabs>
        <w:rPr>
          <w:rFonts w:ascii="仿宋" w:hAnsi="仿宋" w:eastAsia="仿宋"/>
        </w:rPr>
      </w:pPr>
      <w:r>
        <w:fldChar w:fldCharType="begin"/>
      </w:r>
      <w:r>
        <w:instrText xml:space="preserve"> HYPERLINK \l "_Toc26165" </w:instrText>
      </w:r>
      <w:r>
        <w:fldChar w:fldCharType="separate"/>
      </w:r>
      <w:r>
        <w:rPr>
          <w:rFonts w:hint="eastAsia" w:ascii="仿宋" w:hAnsi="仿宋" w:eastAsia="仿宋"/>
          <w:bCs/>
          <w:kern w:val="44"/>
        </w:rPr>
        <w:t>2. 合格的投标人</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2</w:t>
      </w:r>
    </w:p>
    <w:p>
      <w:pPr>
        <w:pStyle w:val="21"/>
        <w:tabs>
          <w:tab w:val="right" w:leader="dot" w:pos="8306"/>
          <w:tab w:val="clear" w:pos="9628"/>
        </w:tabs>
        <w:rPr>
          <w:rFonts w:ascii="仿宋" w:hAnsi="仿宋" w:eastAsia="仿宋"/>
        </w:rPr>
      </w:pPr>
      <w:r>
        <w:fldChar w:fldCharType="begin"/>
      </w:r>
      <w:r>
        <w:instrText xml:space="preserve"> HYPERLINK \l "_Toc2463" </w:instrText>
      </w:r>
      <w:r>
        <w:fldChar w:fldCharType="separate"/>
      </w:r>
      <w:r>
        <w:rPr>
          <w:rFonts w:hint="eastAsia" w:ascii="仿宋" w:hAnsi="仿宋" w:eastAsia="仿宋"/>
          <w:bCs/>
        </w:rPr>
        <w:t>3. 投标费用</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2</w:t>
      </w:r>
    </w:p>
    <w:p>
      <w:pPr>
        <w:pStyle w:val="21"/>
        <w:tabs>
          <w:tab w:val="right" w:leader="dot" w:pos="8306"/>
          <w:tab w:val="clear" w:pos="9628"/>
        </w:tabs>
        <w:rPr>
          <w:rFonts w:ascii="仿宋" w:hAnsi="仿宋" w:eastAsia="仿宋"/>
        </w:rPr>
      </w:pPr>
      <w:r>
        <w:fldChar w:fldCharType="begin"/>
      </w:r>
      <w:r>
        <w:instrText xml:space="preserve"> HYPERLINK \l "_Toc22355" </w:instrText>
      </w:r>
      <w:r>
        <w:fldChar w:fldCharType="separate"/>
      </w:r>
      <w:r>
        <w:rPr>
          <w:rFonts w:hint="eastAsia" w:ascii="仿宋" w:hAnsi="仿宋" w:eastAsia="仿宋" w:cs="宋体"/>
        </w:rPr>
        <w:t xml:space="preserve">4. </w:t>
      </w:r>
      <w:r>
        <w:rPr>
          <w:rFonts w:hint="eastAsia" w:ascii="仿宋" w:hAnsi="仿宋" w:eastAsia="仿宋"/>
        </w:rPr>
        <w:t>现场考察或者召开开标前答疑会</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2</w:t>
      </w:r>
    </w:p>
    <w:p>
      <w:pPr>
        <w:pStyle w:val="21"/>
        <w:tabs>
          <w:tab w:val="right" w:leader="dot" w:pos="8306"/>
          <w:tab w:val="clear" w:pos="9628"/>
        </w:tabs>
        <w:rPr>
          <w:rFonts w:ascii="仿宋" w:hAnsi="仿宋" w:eastAsia="仿宋"/>
        </w:rPr>
      </w:pPr>
      <w:r>
        <w:fldChar w:fldCharType="begin"/>
      </w:r>
      <w:r>
        <w:instrText xml:space="preserve"> HYPERLINK \l "_Toc2323" </w:instrText>
      </w:r>
      <w:r>
        <w:fldChar w:fldCharType="separate"/>
      </w:r>
      <w:r>
        <w:rPr>
          <w:rFonts w:hint="eastAsia" w:ascii="仿宋" w:hAnsi="仿宋" w:eastAsia="仿宋"/>
          <w:bCs/>
          <w:kern w:val="44"/>
        </w:rPr>
        <w:t>5. 开标的资质要求、时间及地点</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2</w:t>
      </w:r>
    </w:p>
    <w:p>
      <w:pPr>
        <w:pStyle w:val="21"/>
        <w:tabs>
          <w:tab w:val="right" w:leader="dot" w:pos="8306"/>
          <w:tab w:val="clear" w:pos="9628"/>
        </w:tabs>
        <w:rPr>
          <w:rFonts w:ascii="仿宋" w:hAnsi="仿宋" w:eastAsia="仿宋"/>
        </w:rPr>
      </w:pPr>
      <w:r>
        <w:fldChar w:fldCharType="begin"/>
      </w:r>
      <w:r>
        <w:instrText xml:space="preserve"> HYPERLINK \l "_Toc6954" </w:instrText>
      </w:r>
      <w:r>
        <w:fldChar w:fldCharType="separate"/>
      </w:r>
      <w:r>
        <w:rPr>
          <w:rFonts w:hint="eastAsia" w:ascii="仿宋" w:hAnsi="仿宋" w:eastAsia="仿宋"/>
          <w:bCs/>
          <w:kern w:val="44"/>
        </w:rPr>
        <w:t>6. 纪律与保密事项</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3</w:t>
      </w:r>
    </w:p>
    <w:p>
      <w:pPr>
        <w:pStyle w:val="21"/>
        <w:tabs>
          <w:tab w:val="right" w:leader="dot" w:pos="8306"/>
          <w:tab w:val="clear" w:pos="9628"/>
        </w:tabs>
        <w:rPr>
          <w:rFonts w:ascii="仿宋" w:hAnsi="仿宋" w:eastAsia="仿宋"/>
        </w:rPr>
      </w:pPr>
      <w:r>
        <w:fldChar w:fldCharType="begin"/>
      </w:r>
      <w:r>
        <w:instrText xml:space="preserve"> HYPERLINK \l "_Toc18189" </w:instrText>
      </w:r>
      <w:r>
        <w:fldChar w:fldCharType="separate"/>
      </w:r>
      <w:r>
        <w:rPr>
          <w:rFonts w:hint="eastAsia" w:ascii="仿宋" w:hAnsi="仿宋" w:eastAsia="仿宋"/>
          <w:bCs/>
          <w:kern w:val="44"/>
        </w:rPr>
        <w:t>7. 保证</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3</w:t>
      </w:r>
    </w:p>
    <w:p>
      <w:pPr>
        <w:pStyle w:val="23"/>
        <w:tabs>
          <w:tab w:val="right" w:leader="dot" w:pos="8306"/>
        </w:tabs>
        <w:rPr>
          <w:rFonts w:ascii="仿宋" w:hAnsi="仿宋" w:eastAsia="仿宋"/>
        </w:rPr>
      </w:pPr>
      <w:r>
        <w:fldChar w:fldCharType="begin"/>
      </w:r>
      <w:r>
        <w:instrText xml:space="preserve"> HYPERLINK \l "_Toc21599" </w:instrText>
      </w:r>
      <w:r>
        <w:fldChar w:fldCharType="separate"/>
      </w:r>
      <w:r>
        <w:rPr>
          <w:rFonts w:hint="eastAsia" w:ascii="仿宋" w:hAnsi="仿宋" w:eastAsia="仿宋"/>
          <w:bCs/>
          <w:szCs w:val="32"/>
        </w:rPr>
        <w:t>二、招标文件</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3</w:t>
      </w:r>
    </w:p>
    <w:p>
      <w:pPr>
        <w:pStyle w:val="21"/>
        <w:tabs>
          <w:tab w:val="right" w:leader="dot" w:pos="8306"/>
          <w:tab w:val="clear" w:pos="9628"/>
        </w:tabs>
        <w:rPr>
          <w:rFonts w:ascii="仿宋" w:hAnsi="仿宋" w:eastAsia="仿宋"/>
        </w:rPr>
      </w:pPr>
      <w:r>
        <w:fldChar w:fldCharType="begin"/>
      </w:r>
      <w:r>
        <w:instrText xml:space="preserve"> HYPERLINK \l "_Toc4904" </w:instrText>
      </w:r>
      <w:r>
        <w:fldChar w:fldCharType="separate"/>
      </w:r>
      <w:r>
        <w:rPr>
          <w:rFonts w:hint="eastAsia" w:ascii="仿宋" w:hAnsi="仿宋" w:eastAsia="仿宋"/>
          <w:bCs/>
          <w:kern w:val="44"/>
        </w:rPr>
        <w:t>8. 招标文件的编制依据与构成</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3</w:t>
      </w:r>
    </w:p>
    <w:p>
      <w:pPr>
        <w:pStyle w:val="21"/>
        <w:tabs>
          <w:tab w:val="right" w:leader="dot" w:pos="8306"/>
          <w:tab w:val="clear" w:pos="9628"/>
        </w:tabs>
        <w:rPr>
          <w:rFonts w:ascii="仿宋" w:hAnsi="仿宋" w:eastAsia="仿宋"/>
        </w:rPr>
      </w:pPr>
      <w:r>
        <w:fldChar w:fldCharType="begin"/>
      </w:r>
      <w:r>
        <w:instrText xml:space="preserve"> HYPERLINK \l "_Toc5501" </w:instrText>
      </w:r>
      <w:r>
        <w:fldChar w:fldCharType="separate"/>
      </w:r>
      <w:r>
        <w:rPr>
          <w:rFonts w:hint="eastAsia" w:ascii="仿宋" w:hAnsi="仿宋" w:eastAsia="仿宋"/>
          <w:bCs/>
          <w:kern w:val="44"/>
        </w:rPr>
        <w:t xml:space="preserve">9. </w:t>
      </w:r>
      <w:r>
        <w:rPr>
          <w:rFonts w:hint="eastAsia" w:ascii="仿宋" w:hAnsi="仿宋" w:eastAsia="仿宋"/>
          <w:kern w:val="44"/>
        </w:rPr>
        <w:t>招标文件的澄清或修改</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4</w:t>
      </w:r>
    </w:p>
    <w:p>
      <w:pPr>
        <w:pStyle w:val="23"/>
        <w:tabs>
          <w:tab w:val="right" w:leader="dot" w:pos="8306"/>
        </w:tabs>
        <w:rPr>
          <w:rFonts w:ascii="仿宋" w:hAnsi="仿宋" w:eastAsia="仿宋"/>
        </w:rPr>
      </w:pPr>
      <w:r>
        <w:fldChar w:fldCharType="begin"/>
      </w:r>
      <w:r>
        <w:instrText xml:space="preserve"> HYPERLINK \l "_Toc14750" </w:instrText>
      </w:r>
      <w:r>
        <w:fldChar w:fldCharType="separate"/>
      </w:r>
      <w:r>
        <w:rPr>
          <w:rFonts w:hint="eastAsia" w:ascii="仿宋" w:hAnsi="仿宋" w:eastAsia="仿宋"/>
        </w:rPr>
        <w:t>三、投标文件的编制</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5</w:t>
      </w:r>
    </w:p>
    <w:p>
      <w:pPr>
        <w:pStyle w:val="21"/>
        <w:tabs>
          <w:tab w:val="right" w:leader="dot" w:pos="8306"/>
          <w:tab w:val="clear" w:pos="9628"/>
        </w:tabs>
        <w:rPr>
          <w:rFonts w:ascii="仿宋" w:hAnsi="仿宋" w:eastAsia="仿宋"/>
        </w:rPr>
      </w:pPr>
      <w:r>
        <w:fldChar w:fldCharType="begin"/>
      </w:r>
      <w:r>
        <w:instrText xml:space="preserve"> HYPERLINK \l "_Toc22093" </w:instrText>
      </w:r>
      <w:r>
        <w:fldChar w:fldCharType="separate"/>
      </w:r>
      <w:r>
        <w:rPr>
          <w:rFonts w:hint="eastAsia" w:ascii="仿宋" w:hAnsi="仿宋" w:eastAsia="仿宋"/>
          <w:bCs/>
        </w:rPr>
        <w:t>10. 投标的语言</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5</w:t>
      </w:r>
    </w:p>
    <w:p>
      <w:pPr>
        <w:pStyle w:val="21"/>
        <w:tabs>
          <w:tab w:val="right" w:leader="dot" w:pos="8306"/>
          <w:tab w:val="clear" w:pos="9628"/>
        </w:tabs>
        <w:rPr>
          <w:rFonts w:ascii="仿宋" w:hAnsi="仿宋" w:eastAsia="仿宋"/>
        </w:rPr>
      </w:pPr>
      <w:r>
        <w:fldChar w:fldCharType="begin"/>
      </w:r>
      <w:r>
        <w:instrText xml:space="preserve"> HYPERLINK \l "_Toc1469" </w:instrText>
      </w:r>
      <w:r>
        <w:fldChar w:fldCharType="separate"/>
      </w:r>
      <w:r>
        <w:rPr>
          <w:rFonts w:hint="eastAsia" w:ascii="仿宋" w:hAnsi="仿宋" w:eastAsia="仿宋"/>
          <w:bCs/>
          <w:kern w:val="44"/>
        </w:rPr>
        <w:t>11. 投标文件的构成</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5</w:t>
      </w:r>
    </w:p>
    <w:p>
      <w:pPr>
        <w:pStyle w:val="21"/>
        <w:tabs>
          <w:tab w:val="right" w:leader="dot" w:pos="8306"/>
          <w:tab w:val="clear" w:pos="9628"/>
        </w:tabs>
        <w:rPr>
          <w:rFonts w:ascii="仿宋" w:hAnsi="仿宋" w:eastAsia="仿宋"/>
        </w:rPr>
      </w:pPr>
      <w:r>
        <w:fldChar w:fldCharType="begin"/>
      </w:r>
      <w:r>
        <w:instrText xml:space="preserve"> HYPERLINK \l "_Toc17632" </w:instrText>
      </w:r>
      <w:r>
        <w:fldChar w:fldCharType="separate"/>
      </w:r>
      <w:r>
        <w:rPr>
          <w:rFonts w:hint="eastAsia" w:ascii="仿宋" w:hAnsi="仿宋" w:eastAsia="仿宋"/>
          <w:bCs/>
          <w:kern w:val="44"/>
        </w:rPr>
        <w:t>12. 投标文件电子文档</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5</w:t>
      </w:r>
    </w:p>
    <w:p>
      <w:pPr>
        <w:pStyle w:val="21"/>
        <w:tabs>
          <w:tab w:val="right" w:leader="dot" w:pos="8306"/>
          <w:tab w:val="clear" w:pos="9628"/>
        </w:tabs>
        <w:rPr>
          <w:rFonts w:ascii="仿宋" w:hAnsi="仿宋" w:eastAsia="仿宋"/>
        </w:rPr>
      </w:pPr>
      <w:r>
        <w:fldChar w:fldCharType="begin"/>
      </w:r>
      <w:r>
        <w:instrText xml:space="preserve"> HYPERLINK \l "_Toc17740" </w:instrText>
      </w:r>
      <w:r>
        <w:fldChar w:fldCharType="separate"/>
      </w:r>
      <w:r>
        <w:rPr>
          <w:rFonts w:hint="eastAsia" w:ascii="仿宋" w:hAnsi="仿宋" w:eastAsia="仿宋"/>
          <w:bCs/>
          <w:kern w:val="44"/>
        </w:rPr>
        <w:t>13. 投标文件的编写</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6</w:t>
      </w:r>
    </w:p>
    <w:p>
      <w:pPr>
        <w:pStyle w:val="21"/>
        <w:tabs>
          <w:tab w:val="right" w:leader="dot" w:pos="8306"/>
          <w:tab w:val="clear" w:pos="9628"/>
        </w:tabs>
        <w:rPr>
          <w:rFonts w:ascii="仿宋" w:hAnsi="仿宋" w:eastAsia="仿宋"/>
        </w:rPr>
      </w:pPr>
      <w:r>
        <w:fldChar w:fldCharType="begin"/>
      </w:r>
      <w:r>
        <w:instrText xml:space="preserve"> HYPERLINK \l "_Toc22522" </w:instrText>
      </w:r>
      <w:r>
        <w:fldChar w:fldCharType="separate"/>
      </w:r>
      <w:r>
        <w:rPr>
          <w:rFonts w:hint="eastAsia" w:ascii="仿宋" w:hAnsi="仿宋" w:eastAsia="仿宋"/>
          <w:bCs/>
          <w:kern w:val="44"/>
        </w:rPr>
        <w:t>14. 投标报价</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6</w:t>
      </w:r>
    </w:p>
    <w:p>
      <w:pPr>
        <w:pStyle w:val="21"/>
        <w:tabs>
          <w:tab w:val="right" w:leader="dot" w:pos="8306"/>
          <w:tab w:val="clear" w:pos="9628"/>
        </w:tabs>
        <w:rPr>
          <w:rFonts w:ascii="仿宋" w:hAnsi="仿宋" w:eastAsia="仿宋"/>
        </w:rPr>
      </w:pPr>
      <w:r>
        <w:fldChar w:fldCharType="begin"/>
      </w:r>
      <w:r>
        <w:instrText xml:space="preserve"> HYPERLINK \l "_Toc15306" </w:instrText>
      </w:r>
      <w:r>
        <w:fldChar w:fldCharType="separate"/>
      </w:r>
      <w:r>
        <w:rPr>
          <w:rFonts w:hint="eastAsia" w:ascii="仿宋" w:hAnsi="仿宋" w:eastAsia="仿宋"/>
          <w:bCs/>
          <w:kern w:val="44"/>
        </w:rPr>
        <w:t>15. 投标保证金</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7</w:t>
      </w:r>
    </w:p>
    <w:p>
      <w:pPr>
        <w:pStyle w:val="21"/>
        <w:tabs>
          <w:tab w:val="right" w:leader="dot" w:pos="8306"/>
          <w:tab w:val="clear" w:pos="9628"/>
        </w:tabs>
        <w:rPr>
          <w:rFonts w:ascii="仿宋" w:hAnsi="仿宋" w:eastAsia="仿宋"/>
        </w:rPr>
      </w:pPr>
      <w:r>
        <w:fldChar w:fldCharType="begin"/>
      </w:r>
      <w:r>
        <w:instrText xml:space="preserve"> HYPERLINK \l "_Toc30142" </w:instrText>
      </w:r>
      <w:r>
        <w:fldChar w:fldCharType="separate"/>
      </w:r>
      <w:r>
        <w:rPr>
          <w:rFonts w:hint="eastAsia" w:ascii="仿宋" w:hAnsi="仿宋" w:eastAsia="仿宋"/>
          <w:bCs/>
          <w:kern w:val="44"/>
        </w:rPr>
        <w:t>16. 投标有效期</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8</w:t>
      </w:r>
    </w:p>
    <w:p>
      <w:pPr>
        <w:pStyle w:val="21"/>
        <w:tabs>
          <w:tab w:val="right" w:leader="dot" w:pos="8306"/>
          <w:tab w:val="clear" w:pos="9628"/>
        </w:tabs>
        <w:rPr>
          <w:rFonts w:ascii="仿宋" w:hAnsi="仿宋" w:eastAsia="仿宋"/>
        </w:rPr>
      </w:pPr>
      <w:r>
        <w:fldChar w:fldCharType="begin"/>
      </w:r>
      <w:r>
        <w:instrText xml:space="preserve"> HYPERLINK \l "_Toc11497" </w:instrText>
      </w:r>
      <w:r>
        <w:fldChar w:fldCharType="separate"/>
      </w:r>
      <w:r>
        <w:rPr>
          <w:rFonts w:hint="eastAsia" w:ascii="仿宋" w:hAnsi="仿宋" w:eastAsia="仿宋"/>
          <w:bCs/>
          <w:kern w:val="44"/>
        </w:rPr>
        <w:t>17. 投标文件的式样和签署、密封</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8</w:t>
      </w:r>
    </w:p>
    <w:p>
      <w:pPr>
        <w:pStyle w:val="21"/>
        <w:tabs>
          <w:tab w:val="right" w:leader="dot" w:pos="8306"/>
          <w:tab w:val="clear" w:pos="9628"/>
        </w:tabs>
        <w:ind w:firstLine="525" w:firstLineChars="250"/>
        <w:rPr>
          <w:rFonts w:hint="eastAsia" w:ascii="仿宋" w:hAnsi="仿宋" w:eastAsia="宋体"/>
          <w:lang w:val="en-US" w:eastAsia="zh-CN"/>
        </w:rPr>
      </w:pPr>
      <w:r>
        <w:fldChar w:fldCharType="begin"/>
      </w:r>
      <w:r>
        <w:instrText xml:space="preserve"> HYPERLINK \l "_Toc22727" </w:instrText>
      </w:r>
      <w:r>
        <w:fldChar w:fldCharType="separate"/>
      </w:r>
      <w:r>
        <w:rPr>
          <w:rFonts w:hint="eastAsia" w:ascii="仿宋" w:hAnsi="仿宋" w:eastAsia="仿宋"/>
          <w:szCs w:val="32"/>
        </w:rPr>
        <w:t>四、投标文件的递交</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r>
        <w:rPr>
          <w:rFonts w:hint="eastAsia"/>
          <w:lang w:val="en-US" w:eastAsia="zh-CN"/>
        </w:rPr>
        <w:t>-</w:t>
      </w:r>
    </w:p>
    <w:p>
      <w:pPr>
        <w:pStyle w:val="21"/>
        <w:tabs>
          <w:tab w:val="right" w:leader="dot" w:pos="8306"/>
          <w:tab w:val="clear" w:pos="9628"/>
        </w:tabs>
        <w:rPr>
          <w:rFonts w:ascii="仿宋" w:hAnsi="仿宋" w:eastAsia="仿宋"/>
        </w:rPr>
      </w:pPr>
      <w:r>
        <w:fldChar w:fldCharType="begin"/>
      </w:r>
      <w:r>
        <w:instrText xml:space="preserve"> HYPERLINK \l "_Toc8124" </w:instrText>
      </w:r>
      <w:r>
        <w:fldChar w:fldCharType="separate"/>
      </w:r>
      <w:r>
        <w:rPr>
          <w:rFonts w:hint="eastAsia" w:ascii="仿宋" w:hAnsi="仿宋" w:eastAsia="仿宋"/>
          <w:kern w:val="44"/>
        </w:rPr>
        <w:t>18. 投标文件递交</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1"/>
        <w:tabs>
          <w:tab w:val="right" w:leader="dot" w:pos="8306"/>
          <w:tab w:val="clear" w:pos="9628"/>
        </w:tabs>
        <w:rPr>
          <w:rFonts w:ascii="仿宋" w:hAnsi="仿宋" w:eastAsia="仿宋"/>
        </w:rPr>
      </w:pPr>
      <w:r>
        <w:fldChar w:fldCharType="begin"/>
      </w:r>
      <w:r>
        <w:instrText xml:space="preserve"> HYPERLINK \l "_Toc28446" </w:instrText>
      </w:r>
      <w:r>
        <w:fldChar w:fldCharType="separate"/>
      </w:r>
      <w:r>
        <w:rPr>
          <w:rFonts w:hint="eastAsia" w:ascii="仿宋" w:hAnsi="仿宋" w:eastAsia="仿宋"/>
          <w:kern w:val="44"/>
        </w:rPr>
        <w:t>19. 投标截止时间</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1"/>
        <w:tabs>
          <w:tab w:val="right" w:leader="dot" w:pos="8306"/>
          <w:tab w:val="clear" w:pos="9628"/>
        </w:tabs>
        <w:rPr>
          <w:rFonts w:ascii="仿宋" w:hAnsi="仿宋" w:eastAsia="仿宋"/>
        </w:rPr>
      </w:pPr>
      <w:r>
        <w:fldChar w:fldCharType="begin"/>
      </w:r>
      <w:r>
        <w:instrText xml:space="preserve"> HYPERLINK \l "_Toc18539" </w:instrText>
      </w:r>
      <w:r>
        <w:fldChar w:fldCharType="separate"/>
      </w:r>
      <w:r>
        <w:rPr>
          <w:rFonts w:ascii="仿宋" w:hAnsi="仿宋" w:eastAsia="仿宋" w:cs="宋体"/>
          <w:kern w:val="44"/>
        </w:rPr>
        <w:t xml:space="preserve">19.1 </w:t>
      </w:r>
      <w:r>
        <w:rPr>
          <w:rFonts w:hint="eastAsia" w:ascii="仿宋" w:hAnsi="仿宋" w:eastAsia="仿宋"/>
          <w:kern w:val="44"/>
        </w:rPr>
        <w:t>本次招标的投标截止时间见第二章《投标须知前附表》的规定。</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1"/>
        <w:tabs>
          <w:tab w:val="right" w:leader="dot" w:pos="8306"/>
          <w:tab w:val="clear" w:pos="9628"/>
        </w:tabs>
        <w:rPr>
          <w:rFonts w:ascii="仿宋" w:hAnsi="仿宋" w:eastAsia="仿宋"/>
        </w:rPr>
      </w:pPr>
      <w:r>
        <w:fldChar w:fldCharType="begin"/>
      </w:r>
      <w:r>
        <w:instrText xml:space="preserve"> HYPERLINK \l "_Toc2461" </w:instrText>
      </w:r>
      <w:r>
        <w:fldChar w:fldCharType="separate"/>
      </w:r>
      <w:r>
        <w:rPr>
          <w:rFonts w:hint="eastAsia" w:ascii="仿宋" w:hAnsi="仿宋" w:eastAsia="仿宋"/>
          <w:bCs/>
          <w:kern w:val="44"/>
        </w:rPr>
        <w:t xml:space="preserve">20. </w:t>
      </w:r>
      <w:r>
        <w:rPr>
          <w:rFonts w:hint="eastAsia" w:ascii="仿宋" w:hAnsi="仿宋" w:eastAsia="仿宋"/>
          <w:kern w:val="44"/>
        </w:rPr>
        <w:t>迟交的投标文件</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1"/>
        <w:tabs>
          <w:tab w:val="right" w:leader="dot" w:pos="8306"/>
          <w:tab w:val="clear" w:pos="9628"/>
        </w:tabs>
        <w:rPr>
          <w:rFonts w:ascii="仿宋" w:hAnsi="仿宋" w:eastAsia="仿宋"/>
        </w:rPr>
      </w:pPr>
      <w:r>
        <w:fldChar w:fldCharType="begin"/>
      </w:r>
      <w:r>
        <w:instrText xml:space="preserve"> HYPERLINK \l "_Toc13418" </w:instrText>
      </w:r>
      <w:r>
        <w:fldChar w:fldCharType="separate"/>
      </w:r>
      <w:r>
        <w:rPr>
          <w:rFonts w:ascii="仿宋" w:hAnsi="仿宋" w:eastAsia="仿宋" w:cs="宋体"/>
          <w:kern w:val="44"/>
        </w:rPr>
        <w:t xml:space="preserve">20.1 </w:t>
      </w:r>
      <w:r>
        <w:rPr>
          <w:rFonts w:hint="eastAsia" w:ascii="仿宋" w:hAnsi="仿宋" w:eastAsia="仿宋"/>
          <w:kern w:val="44"/>
        </w:rPr>
        <w:t>采购代理机构将拒绝并原封退回在其规定的投标截止时刻后收到的任何投标文件</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1"/>
        <w:tabs>
          <w:tab w:val="right" w:leader="dot" w:pos="8306"/>
          <w:tab w:val="clear" w:pos="9628"/>
        </w:tabs>
        <w:rPr>
          <w:rFonts w:ascii="仿宋" w:hAnsi="仿宋" w:eastAsia="仿宋"/>
        </w:rPr>
      </w:pPr>
      <w:r>
        <w:fldChar w:fldCharType="begin"/>
      </w:r>
      <w:r>
        <w:instrText xml:space="preserve"> HYPERLINK \l "_Toc10185" </w:instrText>
      </w:r>
      <w:r>
        <w:fldChar w:fldCharType="separate"/>
      </w:r>
      <w:r>
        <w:rPr>
          <w:rFonts w:hint="eastAsia" w:ascii="仿宋" w:hAnsi="仿宋" w:eastAsia="仿宋"/>
          <w:bCs/>
          <w:kern w:val="44"/>
        </w:rPr>
        <w:t>21. 投标文件的修改和撤回、撤销</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3"/>
        <w:tabs>
          <w:tab w:val="right" w:leader="dot" w:pos="8306"/>
        </w:tabs>
        <w:rPr>
          <w:rFonts w:ascii="仿宋" w:hAnsi="仿宋" w:eastAsia="仿宋"/>
        </w:rPr>
      </w:pPr>
      <w:r>
        <w:fldChar w:fldCharType="begin"/>
      </w:r>
      <w:r>
        <w:instrText xml:space="preserve"> HYPERLINK \l "_Toc30087" </w:instrText>
      </w:r>
      <w:r>
        <w:fldChar w:fldCharType="separate"/>
      </w:r>
      <w:r>
        <w:rPr>
          <w:rFonts w:hint="eastAsia" w:ascii="仿宋" w:hAnsi="仿宋" w:eastAsia="仿宋"/>
          <w:bCs/>
          <w:szCs w:val="32"/>
        </w:rPr>
        <w:t>五、开标与评标</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1"/>
        <w:tabs>
          <w:tab w:val="right" w:leader="dot" w:pos="8306"/>
          <w:tab w:val="clear" w:pos="9628"/>
        </w:tabs>
        <w:rPr>
          <w:rFonts w:ascii="仿宋" w:hAnsi="仿宋" w:eastAsia="仿宋"/>
        </w:rPr>
      </w:pPr>
      <w:r>
        <w:fldChar w:fldCharType="begin"/>
      </w:r>
      <w:r>
        <w:instrText xml:space="preserve"> HYPERLINK \l "_Toc19246" </w:instrText>
      </w:r>
      <w:r>
        <w:fldChar w:fldCharType="separate"/>
      </w:r>
      <w:r>
        <w:rPr>
          <w:rFonts w:hint="eastAsia" w:ascii="仿宋" w:hAnsi="仿宋" w:eastAsia="仿宋"/>
          <w:bCs/>
          <w:kern w:val="44"/>
        </w:rPr>
        <w:t>22. 开标</w:t>
      </w:r>
      <w:r>
        <w:rPr>
          <w:rFonts w:ascii="仿宋" w:hAnsi="仿宋" w:eastAsia="仿宋"/>
        </w:rPr>
        <w:tab/>
      </w:r>
      <w:r>
        <w:rPr>
          <w:rFonts w:hint="eastAsia" w:ascii="仿宋" w:hAnsi="仿宋" w:eastAsia="仿宋"/>
          <w:lang w:val="en-US" w:eastAsia="zh-CN"/>
        </w:rPr>
        <w:t>1</w:t>
      </w:r>
      <w:r>
        <w:rPr>
          <w:rFonts w:ascii="仿宋" w:hAnsi="仿宋" w:eastAsia="仿宋"/>
        </w:rPr>
        <w:fldChar w:fldCharType="end"/>
      </w:r>
      <w:r>
        <w:rPr>
          <w:rFonts w:hint="eastAsia"/>
        </w:rPr>
        <w:t>9</w:t>
      </w:r>
    </w:p>
    <w:p>
      <w:pPr>
        <w:pStyle w:val="21"/>
        <w:tabs>
          <w:tab w:val="right" w:leader="dot" w:pos="8306"/>
          <w:tab w:val="clear" w:pos="9628"/>
        </w:tabs>
        <w:rPr>
          <w:rFonts w:ascii="仿宋" w:hAnsi="仿宋" w:eastAsia="仿宋"/>
        </w:rPr>
      </w:pPr>
      <w:r>
        <w:fldChar w:fldCharType="begin"/>
      </w:r>
      <w:r>
        <w:instrText xml:space="preserve"> HYPERLINK \l "_Toc10826" </w:instrText>
      </w:r>
      <w:r>
        <w:fldChar w:fldCharType="separate"/>
      </w:r>
      <w:r>
        <w:rPr>
          <w:rFonts w:hint="eastAsia" w:ascii="仿宋" w:hAnsi="仿宋" w:eastAsia="仿宋"/>
          <w:bCs/>
          <w:kern w:val="44"/>
        </w:rPr>
        <w:t xml:space="preserve">23. </w:t>
      </w:r>
      <w:r>
        <w:rPr>
          <w:rFonts w:hint="eastAsia" w:ascii="仿宋" w:hAnsi="仿宋" w:eastAsia="仿宋"/>
          <w:kern w:val="44"/>
        </w:rPr>
        <w:t>公开招标失败后的处理</w:t>
      </w:r>
      <w:r>
        <w:rPr>
          <w:rFonts w:ascii="仿宋" w:hAnsi="仿宋" w:eastAsia="仿宋"/>
        </w:rPr>
        <w:tab/>
      </w:r>
      <w:r>
        <w:rPr>
          <w:rFonts w:hint="eastAsia" w:ascii="仿宋" w:hAnsi="仿宋" w:eastAsia="仿宋"/>
        </w:rPr>
        <w:t>20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"_Toc22191" </w:instrText>
      </w:r>
      <w:r>
        <w:fldChar w:fldCharType="separate"/>
      </w:r>
      <w:r>
        <w:rPr>
          <w:rFonts w:hint="eastAsia" w:ascii="仿宋" w:hAnsi="仿宋" w:eastAsia="仿宋"/>
          <w:bCs/>
          <w:kern w:val="44"/>
        </w:rPr>
        <w:t>24. 评标小组</w:t>
      </w:r>
      <w:r>
        <w:rPr>
          <w:rFonts w:ascii="仿宋" w:hAnsi="仿宋" w:eastAsia="仿宋"/>
        </w:rPr>
        <w:tab/>
      </w:r>
      <w:r>
        <w:rPr>
          <w:rFonts w:hint="eastAsia" w:ascii="仿宋" w:hAnsi="仿宋" w:eastAsia="仿宋"/>
        </w:rPr>
        <w:t>20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"_Toc30337" </w:instrText>
      </w:r>
      <w:r>
        <w:fldChar w:fldCharType="separate"/>
      </w:r>
      <w:r>
        <w:rPr>
          <w:rFonts w:hint="eastAsia" w:ascii="仿宋" w:hAnsi="仿宋" w:eastAsia="仿宋"/>
          <w:bCs/>
          <w:kern w:val="44"/>
        </w:rPr>
        <w:t xml:space="preserve">25. </w:t>
      </w:r>
      <w:r>
        <w:rPr>
          <w:rFonts w:hint="eastAsia" w:ascii="仿宋" w:hAnsi="仿宋" w:eastAsia="仿宋"/>
          <w:kern w:val="44"/>
        </w:rPr>
        <w:t>评标原则及评标方法</w:t>
      </w:r>
      <w:r>
        <w:rPr>
          <w:rFonts w:ascii="仿宋" w:hAnsi="仿宋" w:eastAsia="仿宋"/>
        </w:rPr>
        <w:tab/>
      </w:r>
      <w:r>
        <w:rPr>
          <w:rFonts w:hint="eastAsia" w:ascii="仿宋" w:hAnsi="仿宋" w:eastAsia="仿宋"/>
        </w:rPr>
        <w:t>21</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"_Toc24957" </w:instrText>
      </w:r>
      <w:r>
        <w:fldChar w:fldCharType="separate"/>
      </w:r>
      <w:r>
        <w:rPr>
          <w:rFonts w:hint="eastAsia" w:ascii="仿宋" w:hAnsi="仿宋" w:eastAsia="仿宋"/>
          <w:bCs/>
          <w:kern w:val="44"/>
        </w:rPr>
        <w:t xml:space="preserve">26. </w:t>
      </w:r>
      <w:r>
        <w:rPr>
          <w:rFonts w:hint="eastAsia" w:ascii="仿宋" w:hAnsi="仿宋" w:eastAsia="仿宋"/>
          <w:kern w:val="44"/>
        </w:rPr>
        <w:t>初步评审</w:t>
      </w:r>
      <w:r>
        <w:rPr>
          <w:rFonts w:ascii="仿宋" w:hAnsi="仿宋" w:eastAsia="仿宋"/>
        </w:rPr>
        <w:tab/>
      </w:r>
      <w:r>
        <w:rPr>
          <w:rFonts w:hint="eastAsia" w:ascii="仿宋" w:hAnsi="仿宋" w:eastAsia="仿宋"/>
        </w:rPr>
        <w:t>22</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"_Toc21733" </w:instrText>
      </w:r>
      <w:r>
        <w:fldChar w:fldCharType="separate"/>
      </w:r>
      <w:r>
        <w:rPr>
          <w:rFonts w:hint="eastAsia" w:ascii="仿宋" w:hAnsi="仿宋" w:eastAsia="仿宋"/>
          <w:bCs/>
          <w:kern w:val="44"/>
        </w:rPr>
        <w:t>27. 详细评审</w:t>
      </w:r>
      <w:r>
        <w:rPr>
          <w:rFonts w:ascii="仿宋" w:hAnsi="仿宋" w:eastAsia="仿宋"/>
        </w:rPr>
        <w:tab/>
      </w:r>
      <w:r>
        <w:rPr>
          <w:rFonts w:hint="eastAsia" w:ascii="仿宋" w:hAnsi="仿宋" w:eastAsia="仿宋"/>
        </w:rPr>
        <w:t>22</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"_Toc25223" </w:instrText>
      </w:r>
      <w:r>
        <w:fldChar w:fldCharType="separate"/>
      </w:r>
      <w:r>
        <w:rPr>
          <w:rFonts w:hint="eastAsia" w:ascii="仿宋" w:hAnsi="仿宋" w:eastAsia="仿宋"/>
          <w:bCs/>
          <w:kern w:val="44"/>
        </w:rPr>
        <w:t xml:space="preserve">28. </w:t>
      </w:r>
      <w:r>
        <w:rPr>
          <w:rFonts w:hint="eastAsia" w:ascii="仿宋" w:hAnsi="仿宋" w:eastAsia="仿宋"/>
          <w:kern w:val="44"/>
        </w:rPr>
        <w:t>投标文件的修正和澄清</w:t>
      </w:r>
      <w:r>
        <w:rPr>
          <w:rFonts w:ascii="仿宋" w:hAnsi="仿宋" w:eastAsia="仿宋"/>
        </w:rPr>
        <w:tab/>
      </w:r>
      <w:r>
        <w:rPr>
          <w:rFonts w:hint="eastAsia" w:ascii="仿宋" w:hAnsi="仿宋" w:eastAsia="仿宋"/>
        </w:rPr>
        <w:t>24</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"_Toc13122" </w:instrText>
      </w:r>
      <w:r>
        <w:fldChar w:fldCharType="separate"/>
      </w:r>
      <w:r>
        <w:rPr>
          <w:rFonts w:hint="eastAsia" w:ascii="仿宋" w:hAnsi="仿宋" w:eastAsia="仿宋"/>
          <w:bCs/>
          <w:kern w:val="44"/>
        </w:rPr>
        <w:t>29. 评标总得分统计及推荐</w:t>
      </w:r>
      <w:r>
        <w:rPr>
          <w:rFonts w:ascii="仿宋" w:hAnsi="仿宋" w:eastAsia="仿宋"/>
        </w:rPr>
        <w:tab/>
      </w:r>
      <w:r>
        <w:rPr>
          <w:rFonts w:hint="eastAsia" w:ascii="仿宋" w:hAnsi="仿宋" w:eastAsia="仿宋"/>
        </w:rPr>
        <w:t>25</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"_Toc160" </w:instrText>
      </w:r>
      <w:r>
        <w:fldChar w:fldCharType="separate"/>
      </w:r>
      <w:r>
        <w:rPr>
          <w:rFonts w:hint="eastAsia" w:ascii="仿宋" w:hAnsi="仿宋" w:eastAsia="仿宋"/>
          <w:bCs/>
          <w:kern w:val="44"/>
        </w:rPr>
        <w:t xml:space="preserve">30. </w:t>
      </w:r>
      <w:r>
        <w:rPr>
          <w:rFonts w:hint="eastAsia" w:ascii="仿宋" w:hAnsi="仿宋" w:eastAsia="仿宋"/>
          <w:kern w:val="44"/>
        </w:rPr>
        <w:t>定标</w:t>
      </w:r>
      <w:r>
        <w:rPr>
          <w:rFonts w:ascii="仿宋" w:hAnsi="仿宋" w:eastAsia="仿宋"/>
        </w:rPr>
        <w:tab/>
      </w:r>
      <w:r>
        <w:rPr>
          <w:rFonts w:hint="eastAsia" w:ascii="仿宋" w:hAnsi="仿宋" w:eastAsia="仿宋"/>
        </w:rPr>
        <w:t>25</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"_Toc5256" </w:instrText>
      </w:r>
      <w:r>
        <w:fldChar w:fldCharType="separate"/>
      </w:r>
      <w:r>
        <w:rPr>
          <w:rFonts w:hint="eastAsia" w:ascii="仿宋" w:hAnsi="仿宋" w:eastAsia="仿宋"/>
          <w:bCs/>
          <w:kern w:val="44"/>
        </w:rPr>
        <w:t>31. 特别说明</w:t>
      </w:r>
      <w:r>
        <w:rPr>
          <w:rFonts w:ascii="仿宋" w:hAnsi="仿宋" w:eastAsia="仿宋"/>
        </w:rPr>
        <w:tab/>
      </w:r>
      <w:r>
        <w:rPr>
          <w:rFonts w:hint="eastAsia" w:ascii="仿宋" w:hAnsi="仿宋" w:eastAsia="仿宋"/>
        </w:rPr>
        <w:t>25</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"_Toc29878" </w:instrText>
      </w:r>
      <w:r>
        <w:fldChar w:fldCharType="separate"/>
      </w:r>
      <w:r>
        <w:rPr>
          <w:rFonts w:hint="eastAsia" w:ascii="仿宋" w:hAnsi="仿宋" w:eastAsia="仿宋"/>
          <w:bCs/>
          <w:kern w:val="44"/>
        </w:rPr>
        <w:t>32. 与采购代理机构和采购人的接触</w:t>
      </w:r>
      <w:r>
        <w:rPr>
          <w:rFonts w:ascii="仿宋" w:hAnsi="仿宋" w:eastAsia="仿宋"/>
        </w:rPr>
        <w:tab/>
      </w:r>
      <w:r>
        <w:rPr>
          <w:rFonts w:hint="eastAsia" w:ascii="仿宋" w:hAnsi="仿宋" w:eastAsia="仿宋"/>
        </w:rPr>
        <w:t>26</w:t>
      </w:r>
      <w:r>
        <w:rPr>
          <w:rFonts w:hint="eastAsia" w:ascii="仿宋" w:hAnsi="仿宋" w:eastAsia="仿宋"/>
        </w:rPr>
        <w:fldChar w:fldCharType="end"/>
      </w:r>
    </w:p>
    <w:p>
      <w:pPr>
        <w:pStyle w:val="23"/>
        <w:tabs>
          <w:tab w:val="right" w:leader="dot" w:pos="8306"/>
        </w:tabs>
        <w:rPr>
          <w:rFonts w:ascii="仿宋" w:hAnsi="仿宋" w:eastAsia="仿宋"/>
        </w:rPr>
      </w:pPr>
      <w:r>
        <w:fldChar w:fldCharType="begin"/>
      </w:r>
      <w:r>
        <w:instrText xml:space="preserve"> HYPERLINK \l "_Toc4267" </w:instrText>
      </w:r>
      <w:r>
        <w:fldChar w:fldCharType="separate"/>
      </w:r>
      <w:r>
        <w:rPr>
          <w:rFonts w:hint="eastAsia" w:ascii="仿宋" w:hAnsi="仿宋" w:eastAsia="仿宋"/>
          <w:bCs/>
          <w:szCs w:val="24"/>
        </w:rPr>
        <w:t>六、质疑与投诉</w:t>
      </w:r>
      <w:r>
        <w:rPr>
          <w:rFonts w:ascii="仿宋" w:hAnsi="仿宋" w:eastAsia="仿宋"/>
        </w:rPr>
        <w:tab/>
      </w:r>
      <w:r>
        <w:rPr>
          <w:rFonts w:hint="eastAsia" w:ascii="仿宋" w:hAnsi="仿宋" w:eastAsia="仿宋"/>
        </w:rPr>
        <w:t>26</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"_Toc5828" </w:instrText>
      </w:r>
      <w:r>
        <w:fldChar w:fldCharType="separate"/>
      </w:r>
      <w:r>
        <w:rPr>
          <w:rFonts w:hint="eastAsia" w:ascii="仿宋" w:hAnsi="仿宋" w:eastAsia="仿宋"/>
          <w:bCs/>
          <w:kern w:val="44"/>
        </w:rPr>
        <w:t>33. 询问</w:t>
      </w:r>
      <w:r>
        <w:rPr>
          <w:rFonts w:ascii="仿宋" w:hAnsi="仿宋" w:eastAsia="仿宋"/>
        </w:rPr>
        <w:tab/>
      </w:r>
      <w:r>
        <w:rPr>
          <w:rFonts w:hint="eastAsia" w:ascii="仿宋" w:hAnsi="仿宋" w:eastAsia="仿宋"/>
        </w:rPr>
        <w:t>26</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"_Toc2109" </w:instrText>
      </w:r>
      <w:r>
        <w:fldChar w:fldCharType="separate"/>
      </w:r>
      <w:r>
        <w:rPr>
          <w:rFonts w:hint="eastAsia" w:ascii="仿宋" w:hAnsi="仿宋" w:eastAsia="仿宋"/>
          <w:bCs/>
          <w:kern w:val="44"/>
        </w:rPr>
        <w:t>34. 质疑</w:t>
      </w:r>
      <w:r>
        <w:rPr>
          <w:rFonts w:ascii="仿宋" w:hAnsi="仿宋" w:eastAsia="仿宋"/>
        </w:rPr>
        <w:tab/>
      </w:r>
      <w:r>
        <w:rPr>
          <w:rFonts w:hint="eastAsia" w:ascii="仿宋" w:hAnsi="仿宋" w:eastAsia="仿宋"/>
        </w:rPr>
        <w:t>27</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"_Toc13170" </w:instrText>
      </w:r>
      <w:r>
        <w:fldChar w:fldCharType="separate"/>
      </w:r>
      <w:r>
        <w:rPr>
          <w:rFonts w:hint="eastAsia" w:ascii="仿宋" w:hAnsi="仿宋" w:eastAsia="仿宋"/>
          <w:bCs/>
          <w:kern w:val="44"/>
        </w:rPr>
        <w:t>35. 投诉</w:t>
      </w:r>
      <w:r>
        <w:rPr>
          <w:rFonts w:ascii="仿宋" w:hAnsi="仿宋" w:eastAsia="仿宋"/>
        </w:rPr>
        <w:tab/>
      </w:r>
      <w:r>
        <w:rPr>
          <w:rFonts w:hint="eastAsia" w:ascii="仿宋" w:hAnsi="仿宋" w:eastAsia="仿宋"/>
        </w:rPr>
        <w:t>29</w:t>
      </w:r>
      <w:r>
        <w:rPr>
          <w:rFonts w:hint="eastAsia" w:ascii="仿宋" w:hAnsi="仿宋" w:eastAsia="仿宋"/>
        </w:rPr>
        <w:fldChar w:fldCharType="end"/>
      </w:r>
    </w:p>
    <w:p>
      <w:pPr>
        <w:pStyle w:val="23"/>
        <w:tabs>
          <w:tab w:val="right" w:leader="dot" w:pos="8306"/>
        </w:tabs>
        <w:rPr>
          <w:rFonts w:ascii="仿宋" w:hAnsi="仿宋" w:eastAsia="仿宋"/>
        </w:rPr>
      </w:pPr>
      <w:r>
        <w:fldChar w:fldCharType="begin"/>
      </w:r>
      <w:r>
        <w:instrText xml:space="preserve"> HYPERLINK \l "_Toc21033" </w:instrText>
      </w:r>
      <w:r>
        <w:fldChar w:fldCharType="separate"/>
      </w:r>
      <w:r>
        <w:rPr>
          <w:rFonts w:hint="eastAsia" w:ascii="仿宋" w:hAnsi="仿宋" w:eastAsia="仿宋"/>
          <w:bCs/>
          <w:szCs w:val="32"/>
        </w:rPr>
        <w:t>七、授予合同</w:t>
      </w:r>
      <w:r>
        <w:rPr>
          <w:rFonts w:ascii="仿宋" w:hAnsi="仿宋" w:eastAsia="仿宋"/>
        </w:rPr>
        <w:tab/>
      </w:r>
      <w:r>
        <w:rPr>
          <w:rFonts w:hint="eastAsia" w:ascii="仿宋" w:hAnsi="仿宋" w:eastAsia="仿宋"/>
        </w:rPr>
        <w:t>30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"_Toc30579" </w:instrText>
      </w:r>
      <w:r>
        <w:fldChar w:fldCharType="separate"/>
      </w:r>
      <w:r>
        <w:rPr>
          <w:rFonts w:hint="eastAsia" w:ascii="仿宋" w:hAnsi="仿宋" w:eastAsia="仿宋"/>
          <w:bCs/>
          <w:kern w:val="44"/>
        </w:rPr>
        <w:t>36. 确定中标人</w:t>
      </w:r>
      <w:r>
        <w:rPr>
          <w:rFonts w:ascii="仿宋" w:hAnsi="仿宋" w:eastAsia="仿宋"/>
        </w:rPr>
        <w:tab/>
      </w:r>
      <w:r>
        <w:rPr>
          <w:rFonts w:hint="eastAsia" w:ascii="仿宋" w:hAnsi="仿宋" w:eastAsia="仿宋"/>
        </w:rPr>
        <w:t>30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"_Toc7161" </w:instrText>
      </w:r>
      <w:r>
        <w:fldChar w:fldCharType="separate"/>
      </w:r>
      <w:r>
        <w:rPr>
          <w:rFonts w:hint="eastAsia" w:ascii="仿宋" w:hAnsi="仿宋" w:eastAsia="仿宋"/>
          <w:bCs/>
          <w:kern w:val="44"/>
        </w:rPr>
        <w:t>37. 接受和拒绝任何或所有投标的权力</w:t>
      </w:r>
      <w:r>
        <w:rPr>
          <w:rFonts w:ascii="仿宋" w:hAnsi="仿宋" w:eastAsia="仿宋"/>
        </w:rPr>
        <w:tab/>
      </w:r>
      <w:r>
        <w:rPr>
          <w:rFonts w:hint="eastAsia" w:ascii="仿宋" w:hAnsi="仿宋" w:eastAsia="仿宋"/>
        </w:rPr>
        <w:t>30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"_Toc26407" </w:instrText>
      </w:r>
      <w:r>
        <w:fldChar w:fldCharType="separate"/>
      </w:r>
      <w:r>
        <w:rPr>
          <w:rFonts w:hint="eastAsia" w:ascii="仿宋" w:hAnsi="仿宋" w:eastAsia="仿宋"/>
          <w:bCs/>
          <w:kern w:val="44"/>
        </w:rPr>
        <w:t>38. 中标通知书</w:t>
      </w:r>
      <w:r>
        <w:rPr>
          <w:rFonts w:ascii="仿宋" w:hAnsi="仿宋" w:eastAsia="仿宋"/>
        </w:rPr>
        <w:tab/>
      </w:r>
      <w:r>
        <w:rPr>
          <w:rFonts w:hint="eastAsia" w:ascii="仿宋" w:hAnsi="仿宋" w:eastAsia="仿宋"/>
        </w:rPr>
        <w:t>30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"_Toc14729" </w:instrText>
      </w:r>
      <w:r>
        <w:fldChar w:fldCharType="separate"/>
      </w:r>
      <w:r>
        <w:rPr>
          <w:rFonts w:hint="eastAsia" w:ascii="仿宋" w:hAnsi="仿宋" w:eastAsia="仿宋"/>
          <w:bCs/>
          <w:kern w:val="44"/>
        </w:rPr>
        <w:t>39. 合同的订立</w:t>
      </w:r>
      <w:r>
        <w:rPr>
          <w:rFonts w:ascii="仿宋" w:hAnsi="仿宋" w:eastAsia="仿宋"/>
        </w:rPr>
        <w:tab/>
      </w:r>
      <w:r>
        <w:rPr>
          <w:rFonts w:hint="eastAsia" w:ascii="仿宋" w:hAnsi="仿宋" w:eastAsia="仿宋"/>
        </w:rPr>
        <w:t>30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"_Toc19474" </w:instrText>
      </w:r>
      <w:r>
        <w:fldChar w:fldCharType="separate"/>
      </w:r>
      <w:r>
        <w:rPr>
          <w:rFonts w:hint="eastAsia" w:ascii="仿宋" w:hAnsi="仿宋" w:eastAsia="仿宋"/>
          <w:bCs/>
          <w:kern w:val="44"/>
        </w:rPr>
        <w:t>40. 合同的履行</w:t>
      </w:r>
      <w:r>
        <w:rPr>
          <w:rFonts w:ascii="仿宋" w:hAnsi="仿宋" w:eastAsia="仿宋"/>
        </w:rPr>
        <w:tab/>
      </w:r>
      <w:r>
        <w:rPr>
          <w:rFonts w:hint="eastAsia" w:ascii="仿宋" w:hAnsi="仿宋" w:eastAsia="仿宋"/>
        </w:rPr>
        <w:t>30</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"_Toc18199" </w:instrText>
      </w:r>
      <w:r>
        <w:fldChar w:fldCharType="separate"/>
      </w:r>
      <w:r>
        <w:rPr>
          <w:rFonts w:hint="eastAsia" w:ascii="仿宋" w:hAnsi="仿宋" w:eastAsia="仿宋"/>
          <w:bCs/>
          <w:kern w:val="44"/>
        </w:rPr>
        <w:t>41. 采购代理服务费</w:t>
      </w:r>
      <w:r>
        <w:rPr>
          <w:rFonts w:ascii="仿宋" w:hAnsi="仿宋" w:eastAsia="仿宋"/>
        </w:rPr>
        <w:tab/>
      </w:r>
      <w:r>
        <w:rPr>
          <w:rFonts w:hint="eastAsia" w:ascii="仿宋" w:hAnsi="仿宋" w:eastAsia="仿宋"/>
        </w:rPr>
        <w:t>31</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"_Toc3865" </w:instrText>
      </w:r>
      <w:r>
        <w:fldChar w:fldCharType="separate"/>
      </w:r>
      <w:r>
        <w:rPr>
          <w:rFonts w:hint="eastAsia" w:ascii="仿宋" w:hAnsi="仿宋" w:eastAsia="仿宋"/>
          <w:bCs/>
          <w:kern w:val="44"/>
        </w:rPr>
        <w:t>42. 适用法律</w:t>
      </w:r>
      <w:r>
        <w:rPr>
          <w:rFonts w:ascii="仿宋" w:hAnsi="仿宋" w:eastAsia="仿宋"/>
        </w:rPr>
        <w:tab/>
      </w:r>
      <w:r>
        <w:rPr>
          <w:rFonts w:hint="eastAsia" w:ascii="仿宋" w:hAnsi="仿宋" w:eastAsia="仿宋"/>
        </w:rPr>
        <w:t>31</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"_Toc22798" </w:instrText>
      </w:r>
      <w:r>
        <w:fldChar w:fldCharType="separate"/>
      </w:r>
      <w:r>
        <w:rPr>
          <w:rFonts w:hint="eastAsia" w:ascii="仿宋" w:hAnsi="仿宋" w:eastAsia="仿宋"/>
          <w:bCs/>
          <w:kern w:val="44"/>
        </w:rPr>
        <w:t>43. 政府采购政策</w:t>
      </w:r>
      <w:r>
        <w:rPr>
          <w:rFonts w:ascii="仿宋" w:hAnsi="仿宋" w:eastAsia="仿宋"/>
        </w:rPr>
        <w:tab/>
      </w:r>
      <w:r>
        <w:rPr>
          <w:rFonts w:hint="eastAsia" w:ascii="仿宋" w:hAnsi="仿宋" w:eastAsia="仿宋"/>
        </w:rPr>
        <w:t>31</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"_Toc28078" </w:instrText>
      </w:r>
      <w:r>
        <w:fldChar w:fldCharType="separate"/>
      </w:r>
      <w:r>
        <w:rPr>
          <w:rFonts w:hint="eastAsia" w:ascii="仿宋" w:hAnsi="仿宋" w:eastAsia="仿宋" w:cs="黑体"/>
          <w:kern w:val="44"/>
          <w:szCs w:val="44"/>
        </w:rPr>
        <w:t>第四章 合同格式</w:t>
      </w:r>
      <w:r>
        <w:rPr>
          <w:rFonts w:ascii="仿宋" w:hAnsi="仿宋" w:eastAsia="仿宋"/>
        </w:rPr>
        <w:tab/>
      </w:r>
      <w:r>
        <w:rPr>
          <w:rFonts w:hint="eastAsia" w:ascii="仿宋" w:hAnsi="仿宋" w:eastAsia="仿宋"/>
        </w:rPr>
        <w:t>34</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"_Toc3845" </w:instrText>
      </w:r>
      <w:r>
        <w:fldChar w:fldCharType="separate"/>
      </w:r>
      <w:r>
        <w:rPr>
          <w:rFonts w:ascii="仿宋" w:hAnsi="仿宋" w:eastAsia="仿宋"/>
          <w:szCs w:val="44"/>
        </w:rPr>
        <w:t xml:space="preserve">第五章 </w:t>
      </w:r>
      <w:r>
        <w:rPr>
          <w:rFonts w:hint="eastAsia" w:ascii="仿宋" w:hAnsi="仿宋" w:eastAsia="仿宋"/>
          <w:szCs w:val="44"/>
        </w:rPr>
        <w:t>采购项目清单及参数要求</w:t>
      </w:r>
      <w:r>
        <w:rPr>
          <w:rFonts w:ascii="仿宋" w:hAnsi="仿宋" w:eastAsia="仿宋"/>
        </w:rPr>
        <w:tab/>
      </w:r>
      <w:r>
        <w:rPr>
          <w:rFonts w:hint="eastAsia" w:ascii="仿宋" w:hAnsi="仿宋" w:eastAsia="仿宋"/>
        </w:rPr>
        <w:t>46</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"_Toc10572" </w:instrText>
      </w:r>
      <w:r>
        <w:fldChar w:fldCharType="separate"/>
      </w:r>
      <w:r>
        <w:rPr>
          <w:rFonts w:hint="eastAsia" w:ascii="仿宋" w:hAnsi="仿宋" w:eastAsia="仿宋"/>
        </w:rPr>
        <w:t>第六章投标文件部分格式</w:t>
      </w:r>
      <w:r>
        <w:rPr>
          <w:rFonts w:ascii="仿宋" w:hAnsi="仿宋" w:eastAsia="仿宋"/>
        </w:rPr>
        <w:tab/>
      </w:r>
      <w:r>
        <w:rPr>
          <w:rFonts w:hint="eastAsia" w:ascii="仿宋" w:hAnsi="仿宋" w:eastAsia="仿宋"/>
        </w:rPr>
        <w:t>53</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"_Toc24440" </w:instrText>
      </w:r>
      <w:r>
        <w:fldChar w:fldCharType="separate"/>
      </w:r>
      <w:r>
        <w:rPr>
          <w:rFonts w:hint="eastAsia" w:ascii="仿宋" w:hAnsi="仿宋" w:eastAsia="仿宋" w:cstheme="minorEastAsia"/>
          <w:szCs w:val="52"/>
        </w:rPr>
        <w:t>附表1</w:t>
      </w:r>
      <w:r>
        <w:rPr>
          <w:rFonts w:hint="eastAsia" w:ascii="仿宋" w:hAnsi="仿宋" w:eastAsia="仿宋"/>
        </w:rPr>
        <w:t>初步评审标准表</w:t>
      </w:r>
      <w:r>
        <w:rPr>
          <w:rFonts w:ascii="仿宋" w:hAnsi="仿宋" w:eastAsia="仿宋"/>
        </w:rPr>
        <w:tab/>
      </w:r>
      <w:r>
        <w:rPr>
          <w:rFonts w:hint="eastAsia" w:ascii="仿宋" w:hAnsi="仿宋" w:eastAsia="仿宋"/>
        </w:rPr>
        <w:t>73</w:t>
      </w:r>
      <w:r>
        <w:rPr>
          <w:rFonts w:hint="eastAsia" w:ascii="仿宋" w:hAnsi="仿宋" w:eastAsia="仿宋"/>
        </w:rPr>
        <w:fldChar w:fldCharType="end"/>
      </w:r>
    </w:p>
    <w:p>
      <w:pPr>
        <w:pStyle w:val="21"/>
        <w:tabs>
          <w:tab w:val="right" w:leader="dot" w:pos="8306"/>
          <w:tab w:val="clear" w:pos="9628"/>
        </w:tabs>
        <w:rPr>
          <w:rFonts w:ascii="仿宋" w:hAnsi="仿宋" w:eastAsia="仿宋"/>
        </w:rPr>
      </w:pPr>
      <w:r>
        <w:fldChar w:fldCharType="begin"/>
      </w:r>
      <w:r>
        <w:instrText xml:space="preserve"> HYPERLINK \l "_Toc9700" </w:instrText>
      </w:r>
      <w:r>
        <w:fldChar w:fldCharType="separate"/>
      </w:r>
      <w:r>
        <w:rPr>
          <w:rFonts w:hint="eastAsia" w:ascii="仿宋" w:hAnsi="仿宋" w:eastAsia="仿宋" w:cstheme="minorEastAsia"/>
          <w:szCs w:val="36"/>
        </w:rPr>
        <w:t>附表2评 分 细 则</w:t>
      </w:r>
      <w:r>
        <w:rPr>
          <w:rFonts w:ascii="仿宋" w:hAnsi="仿宋" w:eastAsia="仿宋"/>
        </w:rPr>
        <w:tab/>
      </w:r>
      <w:r>
        <w:rPr>
          <w:rFonts w:hint="eastAsia" w:ascii="仿宋" w:hAnsi="仿宋" w:eastAsia="仿宋"/>
        </w:rPr>
        <w:t>74</w:t>
      </w:r>
      <w:r>
        <w:rPr>
          <w:rFonts w:hint="eastAsia" w:ascii="仿宋" w:hAnsi="仿宋" w:eastAsia="仿宋"/>
        </w:rPr>
        <w:fldChar w:fldCharType="end"/>
      </w:r>
    </w:p>
    <w:p>
      <w:pPr>
        <w:pStyle w:val="22"/>
        <w:rPr>
          <w:rFonts w:ascii="仿宋" w:hAnsi="仿宋" w:eastAsia="仿宋" w:cstheme="minorEastAsia"/>
          <w:sz w:val="28"/>
          <w:szCs w:val="28"/>
        </w:rPr>
      </w:pPr>
      <w:r>
        <w:rPr>
          <w:rFonts w:hint="eastAsia" w:ascii="仿宋" w:hAnsi="仿宋" w:eastAsia="仿宋" w:cstheme="minorEastAsia"/>
          <w:szCs w:val="28"/>
        </w:rPr>
        <w:fldChar w:fldCharType="end"/>
      </w:r>
    </w:p>
    <w:p>
      <w:pPr>
        <w:pStyle w:val="27"/>
        <w:spacing w:line="276" w:lineRule="auto"/>
        <w:rPr>
          <w:rFonts w:asciiTheme="minorEastAsia" w:hAnsiTheme="minorEastAsia" w:cstheme="minorEastAsia"/>
          <w:sz w:val="28"/>
          <w:szCs w:val="28"/>
        </w:rPr>
      </w:pPr>
    </w:p>
    <w:p/>
    <w:p/>
    <w:p/>
    <w:p>
      <w:pPr>
        <w:numPr>
          <w:ilvl w:val="0"/>
          <w:numId w:val="1"/>
        </w:numPr>
        <w:snapToGrid w:val="0"/>
        <w:spacing w:beforeLines="100" w:afterLines="50"/>
        <w:jc w:val="center"/>
        <w:textAlignment w:val="baseline"/>
        <w:outlineLvl w:val="0"/>
        <w:rPr>
          <w:rFonts w:ascii="仿宋" w:hAnsi="仿宋" w:eastAsia="仿宋" w:cs="仿宋"/>
          <w:b/>
          <w:bCs/>
          <w:kern w:val="0"/>
          <w:sz w:val="32"/>
          <w:szCs w:val="32"/>
          <w:u w:color="000000"/>
        </w:rPr>
      </w:pPr>
      <w:bookmarkStart w:id="0" w:name="_Toc20454"/>
      <w:r>
        <w:rPr>
          <w:rFonts w:hint="eastAsia" w:ascii="仿宋" w:hAnsi="仿宋" w:eastAsia="仿宋" w:cs="仿宋"/>
          <w:b/>
          <w:bCs/>
          <w:kern w:val="0"/>
          <w:sz w:val="32"/>
          <w:szCs w:val="32"/>
          <w:u w:color="000000"/>
        </w:rPr>
        <w:t>招标公告</w:t>
      </w:r>
    </w:p>
    <w:bookmarkEnd w:id="0"/>
    <w:p>
      <w:pPr>
        <w:pBdr>
          <w:top w:val="single" w:color="auto" w:sz="4" w:space="1"/>
          <w:left w:val="single" w:color="auto" w:sz="4" w:space="4"/>
          <w:bottom w:val="single" w:color="auto" w:sz="4" w:space="1"/>
          <w:right w:val="single" w:color="auto" w:sz="4" w:space="31"/>
        </w:pBdr>
        <w:spacing w:line="340" w:lineRule="exact"/>
        <w:rPr>
          <w:rFonts w:ascii="仿宋" w:hAnsi="仿宋" w:eastAsia="仿宋" w:cs="仿宋"/>
          <w:sz w:val="24"/>
          <w:szCs w:val="24"/>
        </w:rPr>
      </w:pPr>
      <w:r>
        <w:rPr>
          <w:rFonts w:hint="eastAsia" w:ascii="仿宋" w:hAnsi="仿宋" w:eastAsia="仿宋" w:cs="仿宋"/>
          <w:sz w:val="24"/>
          <w:szCs w:val="24"/>
        </w:rPr>
        <w:t>项目概况</w:t>
      </w:r>
    </w:p>
    <w:p>
      <w:pPr>
        <w:pBdr>
          <w:top w:val="single" w:color="auto" w:sz="4" w:space="1"/>
          <w:left w:val="single" w:color="auto" w:sz="4" w:space="4"/>
          <w:bottom w:val="single" w:color="auto" w:sz="4" w:space="1"/>
          <w:right w:val="single" w:color="auto" w:sz="4" w:space="31"/>
        </w:pBdr>
        <w:spacing w:line="340" w:lineRule="exact"/>
        <w:ind w:firstLine="480" w:firstLineChars="200"/>
        <w:rPr>
          <w:rFonts w:ascii="仿宋" w:hAnsi="仿宋" w:eastAsia="仿宋" w:cs="仿宋"/>
          <w:sz w:val="24"/>
          <w:szCs w:val="24"/>
        </w:rPr>
      </w:pPr>
      <w:r>
        <w:rPr>
          <w:rFonts w:hint="eastAsia" w:ascii="仿宋" w:hAnsi="仿宋" w:eastAsia="仿宋" w:cs="仿宋"/>
          <w:sz w:val="24"/>
          <w:szCs w:val="24"/>
          <w:u w:val="single"/>
          <w:lang w:eastAsia="zh-CN"/>
        </w:rPr>
        <w:t>巩留县第三中学教学仪器设备项目</w:t>
      </w:r>
      <w:r>
        <w:rPr>
          <w:rFonts w:hint="eastAsia" w:ascii="仿宋" w:hAnsi="仿宋" w:eastAsia="仿宋" w:cs="仿宋"/>
          <w:sz w:val="24"/>
          <w:szCs w:val="24"/>
        </w:rPr>
        <w:t>招标项目的潜在投标人应在</w:t>
      </w:r>
      <w:r>
        <w:rPr>
          <w:rFonts w:hint="eastAsia" w:ascii="仿宋" w:hAnsi="仿宋" w:eastAsia="仿宋" w:cs="仿宋"/>
          <w:sz w:val="24"/>
          <w:szCs w:val="24"/>
          <w:u w:val="single"/>
        </w:rPr>
        <w:t>新疆政采云平台线上</w:t>
      </w:r>
      <w:r>
        <w:rPr>
          <w:rFonts w:hint="eastAsia" w:ascii="仿宋" w:hAnsi="仿宋" w:eastAsia="仿宋" w:cs="仿宋"/>
          <w:sz w:val="24"/>
          <w:szCs w:val="24"/>
        </w:rPr>
        <w:t>获取招标文件，并于</w:t>
      </w:r>
      <w:r>
        <w:rPr>
          <w:rFonts w:hint="eastAsia" w:ascii="仿宋" w:hAnsi="仿宋" w:eastAsia="仿宋" w:cs="仿宋"/>
          <w:color w:val="0000FF"/>
          <w:sz w:val="24"/>
          <w:szCs w:val="24"/>
          <w:highlight w:val="none"/>
          <w:u w:val="single"/>
        </w:rPr>
        <w:t>202</w:t>
      </w:r>
      <w:r>
        <w:rPr>
          <w:rFonts w:hint="eastAsia" w:ascii="仿宋" w:hAnsi="仿宋" w:eastAsia="仿宋" w:cs="仿宋"/>
          <w:color w:val="0000FF"/>
          <w:sz w:val="24"/>
          <w:szCs w:val="24"/>
          <w:highlight w:val="none"/>
          <w:u w:val="single"/>
          <w:lang w:val="en-US" w:eastAsia="zh-CN"/>
        </w:rPr>
        <w:t>4</w:t>
      </w:r>
      <w:r>
        <w:rPr>
          <w:rFonts w:hint="eastAsia" w:ascii="仿宋" w:hAnsi="仿宋" w:eastAsia="仿宋" w:cs="仿宋"/>
          <w:color w:val="0000FF"/>
          <w:sz w:val="24"/>
          <w:szCs w:val="24"/>
          <w:highlight w:val="none"/>
          <w:u w:val="none"/>
        </w:rPr>
        <w:t>年</w:t>
      </w:r>
      <w:r>
        <w:rPr>
          <w:rFonts w:hint="eastAsia" w:ascii="仿宋" w:hAnsi="仿宋" w:eastAsia="仿宋" w:cs="仿宋"/>
          <w:color w:val="0000FF"/>
          <w:sz w:val="24"/>
          <w:szCs w:val="24"/>
          <w:highlight w:val="none"/>
          <w:u w:val="single"/>
          <w:lang w:val="en-US" w:eastAsia="zh-CN"/>
        </w:rPr>
        <w:t>06</w:t>
      </w:r>
      <w:r>
        <w:rPr>
          <w:rFonts w:hint="eastAsia" w:ascii="仿宋" w:hAnsi="仿宋" w:eastAsia="仿宋" w:cs="仿宋"/>
          <w:color w:val="0000FF"/>
          <w:sz w:val="24"/>
          <w:szCs w:val="24"/>
          <w:highlight w:val="none"/>
          <w:u w:val="none"/>
        </w:rPr>
        <w:t>月</w:t>
      </w:r>
      <w:r>
        <w:rPr>
          <w:rFonts w:hint="eastAsia" w:ascii="仿宋" w:hAnsi="仿宋" w:eastAsia="仿宋" w:cs="仿宋"/>
          <w:color w:val="0000FF"/>
          <w:sz w:val="24"/>
          <w:szCs w:val="24"/>
          <w:highlight w:val="none"/>
          <w:u w:val="single"/>
          <w:lang w:val="en-US" w:eastAsia="zh-CN"/>
        </w:rPr>
        <w:t>20</w:t>
      </w:r>
      <w:r>
        <w:rPr>
          <w:rFonts w:hint="eastAsia" w:ascii="仿宋" w:hAnsi="仿宋" w:eastAsia="仿宋" w:cs="仿宋"/>
          <w:color w:val="0000FF"/>
          <w:sz w:val="24"/>
          <w:szCs w:val="24"/>
          <w:highlight w:val="none"/>
          <w:u w:val="none"/>
        </w:rPr>
        <w:t>日</w:t>
      </w:r>
      <w:r>
        <w:rPr>
          <w:rFonts w:hint="eastAsia" w:ascii="仿宋" w:hAnsi="仿宋" w:eastAsia="仿宋" w:cs="仿宋"/>
          <w:color w:val="0000FF"/>
          <w:sz w:val="24"/>
          <w:szCs w:val="24"/>
          <w:highlight w:val="none"/>
          <w:u w:val="single"/>
        </w:rPr>
        <w:t>1</w:t>
      </w:r>
      <w:r>
        <w:rPr>
          <w:rFonts w:hint="eastAsia" w:ascii="仿宋" w:hAnsi="仿宋" w:eastAsia="仿宋" w:cs="仿宋"/>
          <w:color w:val="0000FF"/>
          <w:sz w:val="24"/>
          <w:szCs w:val="24"/>
          <w:highlight w:val="none"/>
          <w:u w:val="single"/>
          <w:lang w:val="en-US" w:eastAsia="zh-CN"/>
        </w:rPr>
        <w:t>0</w:t>
      </w:r>
      <w:r>
        <w:rPr>
          <w:rFonts w:hint="eastAsia" w:ascii="仿宋" w:hAnsi="仿宋" w:eastAsia="仿宋" w:cs="仿宋"/>
          <w:color w:val="0000FF"/>
          <w:sz w:val="24"/>
          <w:szCs w:val="24"/>
          <w:highlight w:val="none"/>
          <w:u w:val="none"/>
        </w:rPr>
        <w:t>点</w:t>
      </w:r>
      <w:r>
        <w:rPr>
          <w:rFonts w:hint="eastAsia" w:ascii="仿宋" w:hAnsi="仿宋" w:eastAsia="仿宋" w:cs="仿宋"/>
          <w:color w:val="0000FF"/>
          <w:sz w:val="24"/>
          <w:szCs w:val="24"/>
          <w:highlight w:val="none"/>
          <w:u w:val="single"/>
          <w:lang w:val="en-US" w:eastAsia="zh-CN"/>
        </w:rPr>
        <w:t>3</w:t>
      </w:r>
      <w:r>
        <w:rPr>
          <w:rFonts w:hint="eastAsia" w:ascii="仿宋" w:hAnsi="仿宋" w:eastAsia="仿宋" w:cs="仿宋"/>
          <w:color w:val="0000FF"/>
          <w:sz w:val="24"/>
          <w:szCs w:val="24"/>
          <w:highlight w:val="none"/>
          <w:u w:val="single"/>
        </w:rPr>
        <w:t>0</w:t>
      </w:r>
      <w:r>
        <w:rPr>
          <w:rFonts w:hint="eastAsia" w:ascii="仿宋" w:hAnsi="仿宋" w:eastAsia="仿宋" w:cs="仿宋"/>
          <w:color w:val="0000FF"/>
          <w:sz w:val="24"/>
          <w:szCs w:val="24"/>
          <w:highlight w:val="none"/>
          <w:u w:val="none"/>
        </w:rPr>
        <w:t>分</w:t>
      </w:r>
      <w:r>
        <w:rPr>
          <w:rFonts w:hint="eastAsia" w:ascii="仿宋" w:hAnsi="仿宋" w:eastAsia="仿宋" w:cs="仿宋"/>
          <w:sz w:val="24"/>
          <w:szCs w:val="24"/>
          <w:highlight w:val="none"/>
        </w:rPr>
        <w:t>（</w:t>
      </w:r>
      <w:r>
        <w:rPr>
          <w:rFonts w:hint="eastAsia" w:ascii="仿宋" w:hAnsi="仿宋" w:eastAsia="仿宋" w:cs="仿宋"/>
          <w:sz w:val="24"/>
          <w:szCs w:val="24"/>
        </w:rPr>
        <w:t>北京时间）前递交投标文件。</w:t>
      </w:r>
    </w:p>
    <w:p>
      <w:pPr>
        <w:keepNext w:val="0"/>
        <w:keepLines w:val="0"/>
        <w:pageBreakBefore w:val="0"/>
        <w:kinsoku/>
        <w:overflowPunct/>
        <w:topLinePunct w:val="0"/>
        <w:autoSpaceDE/>
        <w:autoSpaceDN/>
        <w:bidi w:val="0"/>
        <w:adjustRightInd/>
        <w:snapToGrid/>
        <w:spacing w:line="340" w:lineRule="exact"/>
        <w:textAlignment w:val="auto"/>
        <w:rPr>
          <w:rStyle w:val="32"/>
          <w:rFonts w:hint="eastAsia" w:ascii="仿宋" w:hAnsi="仿宋" w:eastAsia="仿宋" w:cs="仿宋"/>
          <w:kern w:val="0"/>
          <w:sz w:val="24"/>
          <w:szCs w:val="24"/>
          <w:shd w:val="clear" w:color="auto" w:fill="FFFFFF"/>
          <w:lang w:val="en-US" w:eastAsia="zh-CN" w:bidi="ar-SA"/>
        </w:rPr>
      </w:pPr>
      <w:r>
        <w:rPr>
          <w:rStyle w:val="32"/>
          <w:rFonts w:hint="eastAsia" w:ascii="仿宋" w:hAnsi="仿宋" w:eastAsia="仿宋" w:cs="仿宋"/>
          <w:kern w:val="0"/>
          <w:sz w:val="24"/>
          <w:szCs w:val="24"/>
          <w:shd w:val="clear" w:color="auto" w:fill="FFFFFF"/>
          <w:lang w:val="en-US" w:eastAsia="zh-CN" w:bidi="ar-SA"/>
        </w:rPr>
        <w:t>一、项目基本情况：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项目编号:</w:t>
      </w:r>
      <w:r>
        <w:rPr>
          <w:rFonts w:hint="eastAsia" w:ascii="仿宋" w:hAnsi="仿宋" w:eastAsia="仿宋" w:cs="仿宋"/>
          <w:sz w:val="24"/>
          <w:szCs w:val="24"/>
          <w:lang w:val="en-US" w:eastAsia="zh-CN"/>
        </w:rPr>
        <w:t xml:space="preserve"> GLZFCG-GKZB-2024-004</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项目名称：</w:t>
      </w:r>
      <w:r>
        <w:rPr>
          <w:rFonts w:hint="eastAsia" w:ascii="仿宋" w:hAnsi="仿宋" w:eastAsia="仿宋" w:cs="仿宋"/>
          <w:sz w:val="24"/>
          <w:szCs w:val="24"/>
          <w:lang w:eastAsia="zh-CN"/>
        </w:rPr>
        <w:t>巩留县第三中学教学仪器设备项目</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highlight w:val="none"/>
        </w:rPr>
        <w:t>预算金额</w:t>
      </w:r>
      <w:r>
        <w:rPr>
          <w:rFonts w:hint="eastAsia" w:ascii="仿宋" w:hAnsi="仿宋" w:eastAsia="仿宋" w:cs="仿宋"/>
          <w:sz w:val="24"/>
          <w:szCs w:val="24"/>
        </w:rPr>
        <w:t>：</w:t>
      </w:r>
      <w:r>
        <w:rPr>
          <w:rFonts w:hint="eastAsia" w:ascii="仿宋" w:hAnsi="仿宋" w:eastAsia="仿宋" w:cs="仿宋"/>
          <w:sz w:val="24"/>
          <w:szCs w:val="24"/>
          <w:lang w:val="en-US" w:eastAsia="zh-CN"/>
        </w:rPr>
        <w:t>16652089.42</w:t>
      </w:r>
      <w:r>
        <w:rPr>
          <w:rFonts w:hint="eastAsia" w:ascii="仿宋" w:hAnsi="仿宋" w:eastAsia="仿宋" w:cs="仿宋"/>
          <w:sz w:val="24"/>
          <w:szCs w:val="24"/>
        </w:rPr>
        <w:t>元</w:t>
      </w:r>
      <w:r>
        <w:rPr>
          <w:rFonts w:hint="eastAsia" w:ascii="仿宋" w:hAnsi="仿宋" w:eastAsia="仿宋" w:cs="仿宋"/>
          <w:sz w:val="24"/>
          <w:szCs w:val="24"/>
          <w:lang w:eastAsia="zh-CN"/>
        </w:rPr>
        <w:t>；</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最高限价：</w:t>
      </w:r>
      <w:r>
        <w:rPr>
          <w:rFonts w:hint="eastAsia" w:ascii="仿宋" w:hAnsi="仿宋" w:eastAsia="仿宋" w:cs="仿宋"/>
          <w:sz w:val="24"/>
          <w:szCs w:val="24"/>
          <w:lang w:val="en-US" w:eastAsia="zh-CN"/>
        </w:rPr>
        <w:t>一标段：2653770.00</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二标段：1614744.52</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三标段：1565276.00</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四标段：2339652.90</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五标段：3004000.00</w:t>
      </w:r>
      <w:r>
        <w:rPr>
          <w:rFonts w:hint="eastAsia" w:ascii="仿宋" w:hAnsi="仿宋" w:eastAsia="仿宋" w:cs="仿宋"/>
          <w:sz w:val="24"/>
          <w:szCs w:val="24"/>
        </w:rPr>
        <w:t>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六标段：1094646.00</w:t>
      </w:r>
      <w:r>
        <w:rPr>
          <w:rFonts w:hint="eastAsia" w:ascii="仿宋" w:hAnsi="仿宋" w:eastAsia="仿宋" w:cs="仿宋"/>
          <w:sz w:val="24"/>
          <w:szCs w:val="24"/>
          <w:lang w:eastAsia="zh-CN"/>
        </w:rPr>
        <w:t>元；</w:t>
      </w:r>
      <w:r>
        <w:rPr>
          <w:rFonts w:hint="eastAsia" w:ascii="仿宋" w:hAnsi="仿宋" w:eastAsia="仿宋" w:cs="仿宋"/>
          <w:sz w:val="24"/>
          <w:szCs w:val="24"/>
          <w:lang w:val="en-US" w:eastAsia="zh-CN"/>
        </w:rPr>
        <w:t>七标段：</w:t>
      </w:r>
      <w:r>
        <w:rPr>
          <w:rFonts w:hint="eastAsia" w:ascii="仿宋" w:hAnsi="仿宋" w:eastAsia="仿宋" w:cs="仿宋"/>
          <w:color w:val="auto"/>
          <w:sz w:val="24"/>
          <w:szCs w:val="24"/>
          <w:lang w:val="en-US" w:eastAsia="zh-CN"/>
        </w:rPr>
        <w:t>4380000.00</w:t>
      </w:r>
      <w:r>
        <w:rPr>
          <w:rFonts w:hint="eastAsia" w:ascii="仿宋" w:hAnsi="仿宋" w:eastAsia="仿宋" w:cs="仿宋"/>
          <w:sz w:val="24"/>
          <w:szCs w:val="24"/>
          <w:lang w:val="en-US" w:eastAsia="zh-CN"/>
        </w:rPr>
        <w:t>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highlight w:val="none"/>
        </w:rPr>
        <w:t>采购需求</w:t>
      </w:r>
      <w:r>
        <w:rPr>
          <w:rFonts w:hint="eastAsia" w:ascii="仿宋" w:hAnsi="仿宋" w:eastAsia="仿宋" w:cs="仿宋"/>
          <w:sz w:val="24"/>
          <w:szCs w:val="24"/>
        </w:rPr>
        <w:t>：</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标项一</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标项名称：巩留县第三中学教学仪器设备项目一标段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标项编号：GLZFCG-GKZB-2024-004-01</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预算金额：2653770.00元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简要规格描述或项目基本概况介绍、用途：</w:t>
      </w:r>
      <w:r>
        <w:rPr>
          <w:rFonts w:hint="eastAsia" w:ascii="仿宋" w:hAnsi="仿宋" w:eastAsia="仿宋" w:cs="仿宋"/>
          <w:sz w:val="24"/>
          <w:szCs w:val="24"/>
          <w:highlight w:val="none"/>
          <w:lang w:val="en-US" w:eastAsia="zh-CN"/>
        </w:rPr>
        <w:t>购置办公家具、宿舍家具、教室课桌椅、阅览室和合班教室桌椅、师生饮水设备以及窗帘、阶梯教室音响等相关配套设施设备（具体内容详见采购文件）。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标项二</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标项名称：</w:t>
      </w:r>
      <w:r>
        <w:rPr>
          <w:rFonts w:hint="eastAsia" w:ascii="仿宋" w:hAnsi="仿宋" w:eastAsia="仿宋" w:cs="仿宋"/>
          <w:sz w:val="24"/>
          <w:szCs w:val="24"/>
          <w:lang w:eastAsia="zh-CN"/>
        </w:rPr>
        <w:t>巩留县第三中学教学仪器设备项目</w:t>
      </w:r>
      <w:r>
        <w:rPr>
          <w:rFonts w:hint="eastAsia" w:ascii="仿宋" w:hAnsi="仿宋" w:eastAsia="仿宋" w:cs="仿宋"/>
          <w:sz w:val="24"/>
          <w:szCs w:val="24"/>
          <w:lang w:val="en-US" w:eastAsia="zh-CN"/>
        </w:rPr>
        <w:t>二标段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lang w:val="en-US" w:eastAsia="zh-CN"/>
        </w:rPr>
        <w:t>标项编号：GLZFCG-GKZB-2024-004-02</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预算金额：1614744.52元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简要规格描述或项目基本概况介绍、用途：</w:t>
      </w:r>
      <w:r>
        <w:rPr>
          <w:rFonts w:hint="eastAsia" w:ascii="仿宋" w:hAnsi="仿宋" w:eastAsia="仿宋" w:cs="仿宋"/>
          <w:sz w:val="24"/>
          <w:szCs w:val="24"/>
          <w:highlight w:val="none"/>
          <w:lang w:val="en-US" w:eastAsia="zh-CN"/>
        </w:rPr>
        <w:t>购置报告厅桌椅、报告厅扩声灯光系统设备、报告厅室内主屏等相关配套设施设备以及报告厅装饰装修和设备安装内容（具体内容详见采购文件）。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标项三</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标项名称：</w:t>
      </w:r>
      <w:r>
        <w:rPr>
          <w:rFonts w:hint="eastAsia" w:ascii="仿宋" w:hAnsi="仿宋" w:eastAsia="仿宋" w:cs="仿宋"/>
          <w:sz w:val="24"/>
          <w:szCs w:val="24"/>
          <w:lang w:eastAsia="zh-CN"/>
        </w:rPr>
        <w:t>巩留县第三中学教学仪器设备项目</w:t>
      </w:r>
      <w:r>
        <w:rPr>
          <w:rFonts w:hint="eastAsia" w:ascii="仿宋" w:hAnsi="仿宋" w:eastAsia="仿宋" w:cs="仿宋"/>
          <w:sz w:val="24"/>
          <w:szCs w:val="24"/>
          <w:lang w:val="en-US" w:eastAsia="zh-CN"/>
        </w:rPr>
        <w:t>三标段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标项编号：GLZFCG-GKZB-2024-004-03</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预算金额：1565276.00元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简要规格描述或项目基本概况介绍、用途：</w:t>
      </w:r>
      <w:r>
        <w:rPr>
          <w:rFonts w:hint="eastAsia" w:ascii="仿宋" w:hAnsi="仿宋" w:eastAsia="仿宋" w:cs="仿宋"/>
          <w:sz w:val="24"/>
          <w:szCs w:val="24"/>
          <w:highlight w:val="none"/>
          <w:lang w:val="en-US" w:eastAsia="zh-CN"/>
        </w:rPr>
        <w:t>购置与心理咨询室、音乐教室、音乐合唱教室、2间美术教室、2间舞蹈教室、2间书法教室、户外体育器材、地理、历史、数学器材等相关配套设施设备以及设备安装内容（具体内容详见采购文件）。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标项四</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标项名称：</w:t>
      </w:r>
      <w:r>
        <w:rPr>
          <w:rFonts w:hint="eastAsia" w:ascii="仿宋" w:hAnsi="仿宋" w:eastAsia="仿宋" w:cs="仿宋"/>
          <w:sz w:val="24"/>
          <w:szCs w:val="24"/>
          <w:lang w:eastAsia="zh-CN"/>
        </w:rPr>
        <w:t>巩留县第三中学教学仪器设备项目</w:t>
      </w:r>
      <w:r>
        <w:rPr>
          <w:rFonts w:hint="eastAsia" w:ascii="仿宋" w:hAnsi="仿宋" w:eastAsia="仿宋" w:cs="仿宋"/>
          <w:sz w:val="24"/>
          <w:szCs w:val="24"/>
          <w:lang w:val="en-US" w:eastAsia="zh-CN"/>
        </w:rPr>
        <w:t>四标段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标项编号：GLZFCG-GKZB-2024-004-04</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预算金额：2339652.90元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简要规格描述或项目基本概况介绍、用途：</w:t>
      </w:r>
      <w:r>
        <w:rPr>
          <w:rFonts w:hint="eastAsia" w:ascii="仿宋" w:hAnsi="仿宋" w:eastAsia="仿宋" w:cs="仿宋"/>
          <w:sz w:val="24"/>
          <w:szCs w:val="24"/>
          <w:highlight w:val="none"/>
          <w:lang w:val="en-US" w:eastAsia="zh-CN"/>
        </w:rPr>
        <w:t>购置医疗室、化学准备室、危化品室、化学实验仪器、物理准备室、物理器材室、物理实验仪器、生物准备室、生物器材室、生物实验仪器、通用技术制作实践教室、通用技术探究室、通用技术准备室等相关配套设施设备（具体内容详见采购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标项五</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标项名称：</w:t>
      </w:r>
      <w:r>
        <w:rPr>
          <w:rFonts w:hint="eastAsia" w:ascii="仿宋" w:hAnsi="仿宋" w:eastAsia="仿宋" w:cs="仿宋"/>
          <w:sz w:val="24"/>
          <w:szCs w:val="24"/>
          <w:lang w:eastAsia="zh-CN"/>
        </w:rPr>
        <w:t>巩留县第三中学教学仪器设备项目</w:t>
      </w:r>
      <w:r>
        <w:rPr>
          <w:rFonts w:hint="eastAsia" w:ascii="仿宋" w:hAnsi="仿宋" w:eastAsia="仿宋" w:cs="仿宋"/>
          <w:sz w:val="24"/>
          <w:szCs w:val="24"/>
          <w:lang w:val="en-US" w:eastAsia="zh-CN"/>
        </w:rPr>
        <w:t>五标段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标项编号：GLZFCG-GKZB-2024-004-05</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预算金额：3004000.00元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简要规格描述或项目基本概况介绍、用途：</w:t>
      </w:r>
      <w:r>
        <w:rPr>
          <w:rFonts w:hint="eastAsia" w:ascii="仿宋" w:hAnsi="仿宋" w:eastAsia="仿宋" w:cs="仿宋"/>
          <w:sz w:val="24"/>
          <w:szCs w:val="24"/>
          <w:highlight w:val="none"/>
          <w:lang w:val="en-US" w:eastAsia="zh-CN"/>
        </w:rPr>
        <w:t>购置计算机教室机房、智慧黑板、移动录播、打印机等相关配套设施设备以及设备安装内容（具体内容详见采购文件）。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标项六</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标项名称：</w:t>
      </w:r>
      <w:r>
        <w:rPr>
          <w:rFonts w:hint="eastAsia" w:ascii="仿宋" w:hAnsi="仿宋" w:eastAsia="仿宋" w:cs="仿宋"/>
          <w:sz w:val="24"/>
          <w:szCs w:val="24"/>
          <w:lang w:eastAsia="zh-CN"/>
        </w:rPr>
        <w:t>巩留县第三中学教学仪器设备项目</w:t>
      </w:r>
      <w:r>
        <w:rPr>
          <w:rFonts w:hint="eastAsia" w:ascii="仿宋" w:hAnsi="仿宋" w:eastAsia="仿宋" w:cs="仿宋"/>
          <w:sz w:val="24"/>
          <w:szCs w:val="24"/>
          <w:lang w:val="en-US" w:eastAsia="zh-CN"/>
        </w:rPr>
        <w:t>六标段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标项编号：GLZFCG-GKZB-2024-004-06</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预算金额：1094646.00元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简要规格描述或项目基本概况介绍、用途：</w:t>
      </w:r>
      <w:r>
        <w:rPr>
          <w:rFonts w:hint="eastAsia" w:ascii="仿宋" w:hAnsi="仿宋" w:eastAsia="仿宋" w:cs="仿宋"/>
          <w:sz w:val="24"/>
          <w:szCs w:val="24"/>
          <w:highlight w:val="none"/>
          <w:lang w:val="en-US" w:eastAsia="zh-CN"/>
        </w:rPr>
        <w:t>购置广播系统、校园室内外监控安防、楼门口条屏、校园户外宣传栏等相关配套设施设备以及设备安装内容（具体内容详见采购文件）。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标项名称：</w:t>
      </w:r>
      <w:r>
        <w:rPr>
          <w:rFonts w:hint="eastAsia" w:ascii="仿宋" w:hAnsi="仿宋" w:eastAsia="仿宋" w:cs="仿宋"/>
          <w:sz w:val="24"/>
          <w:szCs w:val="24"/>
          <w:lang w:eastAsia="zh-CN"/>
        </w:rPr>
        <w:t>巩留县第三中学教学仪器设备项目</w:t>
      </w:r>
      <w:r>
        <w:rPr>
          <w:rFonts w:hint="eastAsia" w:ascii="仿宋" w:hAnsi="仿宋" w:eastAsia="仿宋" w:cs="仿宋"/>
          <w:sz w:val="24"/>
          <w:szCs w:val="24"/>
          <w:lang w:val="en-US" w:eastAsia="zh-CN"/>
        </w:rPr>
        <w:t>七标段</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标项编号：GLZFCG-GKZB-2024-004-07</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预算金额：</w:t>
      </w:r>
      <w:r>
        <w:rPr>
          <w:rFonts w:hint="eastAsia" w:ascii="仿宋" w:hAnsi="仿宋" w:eastAsia="仿宋" w:cs="仿宋"/>
          <w:color w:val="auto"/>
          <w:sz w:val="24"/>
          <w:szCs w:val="24"/>
          <w:highlight w:val="none"/>
          <w:lang w:val="en-US" w:eastAsia="zh-CN"/>
        </w:rPr>
        <w:t>4380000.00元</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rPr>
      </w:pPr>
      <w:r>
        <w:rPr>
          <w:rFonts w:hint="eastAsia" w:ascii="仿宋" w:hAnsi="仿宋" w:eastAsia="仿宋" w:cs="仿宋"/>
          <w:sz w:val="24"/>
          <w:szCs w:val="24"/>
          <w:highlight w:val="none"/>
        </w:rPr>
        <w:t>简要规格描述或项目基本概况介绍、用途：</w:t>
      </w:r>
      <w:r>
        <w:rPr>
          <w:rFonts w:hint="eastAsia" w:ascii="仿宋" w:hAnsi="仿宋" w:eastAsia="仿宋" w:cs="仿宋"/>
          <w:sz w:val="24"/>
          <w:szCs w:val="24"/>
          <w:highlight w:val="none"/>
          <w:lang w:val="en-US" w:eastAsia="zh-CN"/>
        </w:rPr>
        <w:t>购置高考监考及阅卷系统（巡查指挥系统及作弊防控系统）等相关配套设施设备。（具体内容详见采购文件）。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ascii="仿宋_GB2312" w:hAnsi="仿宋_GB2312" w:eastAsia="仿宋_GB2312" w:cs="仿宋_GB2312"/>
          <w:sz w:val="24"/>
          <w:szCs w:val="24"/>
        </w:rPr>
      </w:pPr>
      <w:r>
        <w:rPr>
          <w:rFonts w:hint="eastAsia" w:ascii="仿宋" w:hAnsi="仿宋" w:eastAsia="仿宋" w:cs="仿宋"/>
          <w:sz w:val="24"/>
          <w:szCs w:val="24"/>
          <w:highlight w:val="none"/>
        </w:rPr>
        <w:t>合同履行期限：</w:t>
      </w:r>
      <w:r>
        <w:rPr>
          <w:rFonts w:hint="eastAsia" w:ascii="仿宋" w:hAnsi="仿宋" w:eastAsia="仿宋" w:cs="仿宋"/>
          <w:sz w:val="24"/>
          <w:szCs w:val="24"/>
          <w:highlight w:val="none"/>
          <w:lang w:val="en-US" w:eastAsia="zh-CN"/>
        </w:rPr>
        <w:t>供应商于2024年7月15日完成供货且于2024年8月10日将所供货物完成安装及调试等工作，并能够投付使用（具体以合同签订为主）（标项1、2、3、4、5、6、7）</w:t>
      </w:r>
      <w:r>
        <w:rPr>
          <w:rFonts w:hint="eastAsia" w:ascii="仿宋" w:hAnsi="仿宋" w:eastAsia="仿宋" w:cs="仿宋"/>
          <w:sz w:val="24"/>
          <w:szCs w:val="24"/>
        </w:rPr>
        <w:t>。</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ascii="仿宋" w:hAnsi="仿宋" w:eastAsia="仿宋" w:cs="仿宋"/>
          <w:sz w:val="24"/>
          <w:szCs w:val="24"/>
          <w:shd w:val="clear" w:color="auto" w:fill="FFFFFF"/>
        </w:rPr>
      </w:pPr>
      <w:r>
        <w:rPr>
          <w:rFonts w:hint="eastAsia" w:ascii="仿宋" w:hAnsi="仿宋" w:eastAsia="仿宋" w:cs="仿宋"/>
          <w:sz w:val="24"/>
          <w:szCs w:val="24"/>
        </w:rPr>
        <w:t>本项目（否）接受联合体投标。</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ascii="仿宋" w:hAnsi="仿宋" w:eastAsia="仿宋" w:cs="仿宋"/>
        </w:rPr>
      </w:pPr>
      <w:r>
        <w:rPr>
          <w:rStyle w:val="32"/>
          <w:rFonts w:hint="eastAsia" w:ascii="仿宋" w:hAnsi="仿宋" w:eastAsia="仿宋" w:cs="仿宋"/>
          <w:shd w:val="clear" w:color="auto" w:fill="FFFFFF"/>
        </w:rPr>
        <w:t>二、申请人的资格要求：</w:t>
      </w:r>
    </w:p>
    <w:p>
      <w:pPr>
        <w:pStyle w:val="26"/>
        <w:keepNext w:val="0"/>
        <w:keepLines w:val="0"/>
        <w:pageBreakBefore w:val="0"/>
        <w:kinsoku/>
        <w:overflowPunct/>
        <w:topLinePunct w:val="0"/>
        <w:autoSpaceDE/>
        <w:autoSpaceDN/>
        <w:bidi w:val="0"/>
        <w:adjustRightInd/>
        <w:snapToGrid/>
        <w:spacing w:before="0" w:beforeAutospacing="0" w:after="0" w:afterAutospacing="0" w:line="340" w:lineRule="exact"/>
        <w:ind w:firstLine="480" w:firstLineChars="200"/>
        <w:textAlignment w:val="auto"/>
        <w:rPr>
          <w:rFonts w:ascii="仿宋" w:hAnsi="仿宋" w:eastAsia="仿宋" w:cs="仿宋"/>
        </w:rPr>
      </w:pPr>
      <w:r>
        <w:rPr>
          <w:rFonts w:hint="eastAsia" w:ascii="仿宋" w:hAnsi="仿宋" w:eastAsia="仿宋" w:cs="仿宋"/>
          <w:shd w:val="clear" w:color="auto" w:fill="FFFFFF"/>
        </w:rPr>
        <w:t>1.满足《中华人民共和国政府采购法》第二十二条规定；</w:t>
      </w:r>
    </w:p>
    <w:p>
      <w:pPr>
        <w:pStyle w:val="26"/>
        <w:keepNext w:val="0"/>
        <w:keepLines w:val="0"/>
        <w:pageBreakBefore w:val="0"/>
        <w:kinsoku/>
        <w:wordWrap w:val="0"/>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shd w:val="clear" w:color="auto" w:fill="FFFFFF"/>
          <w:lang w:eastAsia="zh-CN"/>
        </w:rPr>
      </w:pPr>
      <w:r>
        <w:rPr>
          <w:rFonts w:hint="eastAsia" w:ascii="仿宋" w:hAnsi="仿宋" w:eastAsia="仿宋" w:cs="仿宋"/>
          <w:shd w:val="clear" w:color="auto" w:fill="FFFFFF"/>
        </w:rPr>
        <w:t>2.需</w:t>
      </w:r>
      <w:r>
        <w:rPr>
          <w:rFonts w:hint="eastAsia" w:ascii="仿宋" w:hAnsi="仿宋" w:eastAsia="仿宋" w:cs="仿宋"/>
        </w:rPr>
        <w:t>落实</w:t>
      </w:r>
      <w:r>
        <w:rPr>
          <w:rFonts w:hint="eastAsia" w:ascii="仿宋" w:hAnsi="仿宋" w:eastAsia="仿宋" w:cs="仿宋"/>
          <w:shd w:val="clear" w:color="auto" w:fill="FFFFFF"/>
        </w:rPr>
        <w:t>政府</w:t>
      </w:r>
      <w:r>
        <w:rPr>
          <w:rFonts w:hint="eastAsia" w:ascii="仿宋" w:hAnsi="仿宋" w:eastAsia="仿宋" w:cs="仿宋"/>
        </w:rPr>
        <w:t>采</w:t>
      </w:r>
      <w:r>
        <w:rPr>
          <w:rFonts w:hint="eastAsia" w:ascii="仿宋" w:hAnsi="仿宋" w:eastAsia="仿宋" w:cs="仿宋"/>
          <w:shd w:val="clear" w:color="auto" w:fill="FFFFFF"/>
        </w:rPr>
        <w:t>购政策</w:t>
      </w:r>
      <w:r>
        <w:rPr>
          <w:rFonts w:hint="eastAsia" w:ascii="仿宋" w:hAnsi="仿宋" w:eastAsia="仿宋" w:cs="仿宋"/>
          <w:highlight w:val="none"/>
          <w:shd w:val="clear" w:color="auto" w:fill="FFFFFF"/>
        </w:rPr>
        <w:t>：标项1、2、3、4、5</w:t>
      </w:r>
      <w:r>
        <w:rPr>
          <w:rFonts w:hint="eastAsia" w:ascii="仿宋" w:hAnsi="仿宋" w:eastAsia="仿宋" w:cs="仿宋"/>
          <w:highlight w:val="none"/>
          <w:shd w:val="clear" w:color="auto" w:fill="FFFFFF"/>
          <w:lang w:eastAsia="zh-CN"/>
        </w:rPr>
        <w:t>、</w:t>
      </w:r>
      <w:r>
        <w:rPr>
          <w:rFonts w:hint="eastAsia" w:ascii="仿宋" w:hAnsi="仿宋" w:eastAsia="仿宋" w:cs="仿宋"/>
          <w:highlight w:val="none"/>
          <w:shd w:val="clear" w:color="auto" w:fill="FFFFFF"/>
          <w:lang w:val="en-US" w:eastAsia="zh-CN"/>
        </w:rPr>
        <w:t>6、7</w:t>
      </w:r>
      <w:r>
        <w:rPr>
          <w:rFonts w:hint="eastAsia" w:ascii="仿宋" w:hAnsi="仿宋" w:eastAsia="仿宋" w:cs="仿宋"/>
          <w:highlight w:val="none"/>
          <w:shd w:val="clear" w:color="auto" w:fill="FFFFFF"/>
        </w:rPr>
        <w:t>为中小企业采购项目</w:t>
      </w:r>
      <w:r>
        <w:rPr>
          <w:rFonts w:hint="eastAsia" w:ascii="仿宋" w:hAnsi="仿宋" w:eastAsia="仿宋" w:cs="仿宋"/>
          <w:highlight w:val="none"/>
          <w:shd w:val="clear" w:color="auto" w:fill="FFFFFF"/>
          <w:lang w:eastAsia="zh-CN"/>
        </w:rPr>
        <w:t>；</w:t>
      </w:r>
      <w:r>
        <w:rPr>
          <w:rFonts w:hint="eastAsia" w:ascii="仿宋" w:hAnsi="仿宋" w:eastAsia="仿宋" w:cs="仿宋"/>
          <w:highlight w:val="none"/>
          <w:shd w:val="clear" w:color="auto" w:fill="FFFFFF"/>
        </w:rPr>
        <w:t> </w:t>
      </w:r>
    </w:p>
    <w:p>
      <w:pPr>
        <w:pStyle w:val="26"/>
        <w:keepNext w:val="0"/>
        <w:keepLines w:val="0"/>
        <w:pageBreakBefore w:val="0"/>
        <w:kinsoku/>
        <w:wordWrap w:val="0"/>
        <w:overflowPunct/>
        <w:topLinePunct w:val="0"/>
        <w:autoSpaceDE/>
        <w:autoSpaceDN/>
        <w:bidi w:val="0"/>
        <w:adjustRightInd/>
        <w:snapToGrid/>
        <w:spacing w:before="0" w:beforeAutospacing="0" w:after="0" w:afterAutospacing="0" w:line="340" w:lineRule="exact"/>
        <w:ind w:firstLine="482" w:firstLineChars="200"/>
        <w:textAlignment w:val="auto"/>
        <w:rPr>
          <w:rFonts w:ascii="仿宋" w:hAnsi="仿宋" w:eastAsia="仿宋" w:cs="仿宋"/>
          <w:b/>
          <w:bCs/>
          <w:kern w:val="2"/>
          <w:shd w:val="clear" w:color="auto" w:fill="FFFFFF"/>
        </w:rPr>
      </w:pPr>
      <w:r>
        <w:rPr>
          <w:rFonts w:hint="eastAsia" w:ascii="仿宋" w:hAnsi="仿宋" w:eastAsia="仿宋" w:cs="仿宋"/>
          <w:b/>
          <w:bCs/>
          <w:kern w:val="2"/>
          <w:shd w:val="clear" w:color="auto" w:fill="FFFFFF"/>
        </w:rPr>
        <w:t>3.本项目的</w:t>
      </w:r>
      <w:r>
        <w:rPr>
          <w:rFonts w:hint="eastAsia" w:ascii="仿宋" w:hAnsi="仿宋" w:eastAsia="仿宋" w:cs="仿宋"/>
          <w:b/>
          <w:bCs/>
          <w:kern w:val="2"/>
          <w:highlight w:val="none"/>
          <w:shd w:val="clear" w:color="auto" w:fill="FFFFFF"/>
        </w:rPr>
        <w:t>特定资格要求</w:t>
      </w:r>
      <w:r>
        <w:rPr>
          <w:rFonts w:hint="eastAsia" w:ascii="仿宋" w:hAnsi="仿宋" w:eastAsia="仿宋" w:cs="仿宋"/>
          <w:b/>
          <w:bCs/>
          <w:kern w:val="2"/>
          <w:shd w:val="clear" w:color="auto" w:fill="FFFFFF"/>
        </w:rPr>
        <w:t>：</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jc w:val="both"/>
        <w:textAlignment w:val="auto"/>
        <w:rPr>
          <w:rFonts w:hint="eastAsia" w:ascii="仿宋" w:hAnsi="仿宋" w:eastAsia="仿宋" w:cs="仿宋"/>
          <w:shd w:val="clear" w:color="auto" w:fill="FFFFFF"/>
          <w:lang w:val="en-US" w:eastAsia="zh-CN"/>
        </w:rPr>
      </w:pPr>
      <w:r>
        <w:rPr>
          <w:rFonts w:hint="eastAsia" w:ascii="仿宋" w:hAnsi="仿宋" w:eastAsia="仿宋" w:cs="仿宋"/>
          <w:shd w:val="clear" w:color="auto" w:fill="FFFFFF"/>
          <w:lang w:val="en-US" w:eastAsia="zh-CN"/>
        </w:rPr>
        <w:t>无。</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2" w:firstLineChars="200"/>
        <w:jc w:val="both"/>
        <w:textAlignment w:val="auto"/>
        <w:rPr>
          <w:rStyle w:val="32"/>
          <w:rFonts w:ascii="仿宋" w:hAnsi="仿宋" w:eastAsia="仿宋" w:cs="仿宋"/>
          <w:shd w:val="clear" w:color="auto" w:fill="FFFFFF"/>
        </w:rPr>
      </w:pPr>
      <w:r>
        <w:rPr>
          <w:rFonts w:hint="eastAsia" w:ascii="仿宋" w:hAnsi="仿宋" w:eastAsia="仿宋" w:cs="仿宋"/>
          <w:b/>
          <w:bCs/>
          <w:shd w:val="clear" w:color="auto" w:fill="FFFFFF"/>
        </w:rPr>
        <w:t>注：单位负责人为同一人或者存在直接控股、管理关系的不同投标人，不得参加同一合同项下的政府采购活动。</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Style w:val="32"/>
          <w:rFonts w:ascii="仿宋" w:hAnsi="仿宋" w:eastAsia="仿宋" w:cs="仿宋"/>
          <w:b w:val="0"/>
          <w:bCs w:val="0"/>
          <w:shd w:val="clear" w:color="auto" w:fill="FFFFFF"/>
        </w:rPr>
      </w:pPr>
      <w:r>
        <w:rPr>
          <w:rStyle w:val="32"/>
          <w:rFonts w:hint="eastAsia" w:ascii="仿宋" w:hAnsi="仿宋" w:eastAsia="仿宋" w:cs="仿宋"/>
          <w:shd w:val="clear" w:color="auto" w:fill="FFFFFF"/>
        </w:rPr>
        <w:t>三、获取招标文件</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highlight w:val="none"/>
        </w:rPr>
        <w:t>时间</w:t>
      </w:r>
      <w:r>
        <w:rPr>
          <w:rFonts w:hint="eastAsia" w:ascii="仿宋" w:hAnsi="仿宋" w:eastAsia="仿宋" w:cs="仿宋"/>
          <w:sz w:val="24"/>
          <w:szCs w:val="24"/>
        </w:rPr>
        <w:t>：</w:t>
      </w:r>
      <w:r>
        <w:rPr>
          <w:rFonts w:hint="eastAsia" w:ascii="仿宋" w:hAnsi="仿宋" w:eastAsia="仿宋" w:cs="仿宋"/>
          <w:color w:val="0000FF"/>
          <w:sz w:val="24"/>
          <w:szCs w:val="24"/>
        </w:rPr>
        <w:t>202</w:t>
      </w:r>
      <w:r>
        <w:rPr>
          <w:rFonts w:hint="eastAsia" w:ascii="仿宋" w:hAnsi="仿宋" w:eastAsia="仿宋" w:cs="仿宋"/>
          <w:color w:val="0000FF"/>
          <w:sz w:val="24"/>
          <w:szCs w:val="24"/>
          <w:lang w:val="en-US" w:eastAsia="zh-CN"/>
        </w:rPr>
        <w:t>4</w:t>
      </w:r>
      <w:r>
        <w:rPr>
          <w:rFonts w:hint="eastAsia" w:ascii="仿宋" w:hAnsi="仿宋" w:eastAsia="仿宋" w:cs="仿宋"/>
          <w:color w:val="0000FF"/>
          <w:sz w:val="24"/>
          <w:szCs w:val="24"/>
        </w:rPr>
        <w:t>年</w:t>
      </w:r>
      <w:r>
        <w:rPr>
          <w:rFonts w:hint="eastAsia" w:ascii="仿宋" w:hAnsi="仿宋" w:eastAsia="仿宋" w:cs="仿宋"/>
          <w:color w:val="0000FF"/>
          <w:sz w:val="24"/>
          <w:szCs w:val="24"/>
          <w:highlight w:val="none"/>
          <w:lang w:eastAsia="zh-CN"/>
        </w:rPr>
        <w:t>0</w:t>
      </w:r>
      <w:r>
        <w:rPr>
          <w:rFonts w:hint="eastAsia" w:ascii="仿宋" w:hAnsi="仿宋" w:eastAsia="仿宋" w:cs="仿宋"/>
          <w:color w:val="0000FF"/>
          <w:sz w:val="24"/>
          <w:szCs w:val="24"/>
          <w:highlight w:val="none"/>
          <w:lang w:val="en-US" w:eastAsia="zh-CN"/>
        </w:rPr>
        <w:t>5</w:t>
      </w:r>
      <w:r>
        <w:rPr>
          <w:rFonts w:hint="eastAsia" w:ascii="仿宋" w:hAnsi="仿宋" w:eastAsia="仿宋" w:cs="仿宋"/>
          <w:color w:val="0000FF"/>
          <w:sz w:val="24"/>
          <w:szCs w:val="24"/>
          <w:highlight w:val="none"/>
        </w:rPr>
        <w:t>月</w:t>
      </w:r>
      <w:r>
        <w:rPr>
          <w:rFonts w:hint="eastAsia" w:ascii="仿宋" w:hAnsi="仿宋" w:eastAsia="仿宋" w:cs="仿宋"/>
          <w:color w:val="0000FF"/>
          <w:sz w:val="24"/>
          <w:szCs w:val="24"/>
          <w:highlight w:val="none"/>
          <w:lang w:val="en-US" w:eastAsia="zh-CN"/>
        </w:rPr>
        <w:t>29</w:t>
      </w:r>
      <w:r>
        <w:rPr>
          <w:rFonts w:hint="eastAsia" w:ascii="仿宋" w:hAnsi="仿宋" w:eastAsia="仿宋" w:cs="仿宋"/>
          <w:color w:val="0000FF"/>
          <w:sz w:val="24"/>
          <w:szCs w:val="24"/>
          <w:highlight w:val="none"/>
        </w:rPr>
        <w:t>日</w:t>
      </w:r>
      <w:r>
        <w:rPr>
          <w:rFonts w:hint="eastAsia" w:ascii="仿宋" w:hAnsi="仿宋" w:eastAsia="仿宋" w:cs="仿宋"/>
          <w:sz w:val="24"/>
          <w:szCs w:val="24"/>
          <w:highlight w:val="none"/>
        </w:rPr>
        <w:t>至</w:t>
      </w:r>
      <w:r>
        <w:rPr>
          <w:rFonts w:hint="eastAsia" w:ascii="仿宋" w:hAnsi="仿宋" w:eastAsia="仿宋" w:cs="仿宋"/>
          <w:color w:val="0000FF"/>
          <w:sz w:val="24"/>
          <w:szCs w:val="24"/>
          <w:highlight w:val="none"/>
        </w:rPr>
        <w:t>20</w:t>
      </w:r>
      <w:r>
        <w:rPr>
          <w:rFonts w:hint="eastAsia" w:ascii="仿宋" w:hAnsi="仿宋" w:eastAsia="仿宋" w:cs="仿宋"/>
          <w:color w:val="0000FF"/>
          <w:sz w:val="24"/>
          <w:szCs w:val="24"/>
        </w:rPr>
        <w:t>2</w:t>
      </w:r>
      <w:r>
        <w:rPr>
          <w:rFonts w:hint="eastAsia" w:ascii="仿宋" w:hAnsi="仿宋" w:eastAsia="仿宋" w:cs="仿宋"/>
          <w:color w:val="0000FF"/>
          <w:sz w:val="24"/>
          <w:szCs w:val="24"/>
          <w:lang w:val="en-US" w:eastAsia="zh-CN"/>
        </w:rPr>
        <w:t>4</w:t>
      </w:r>
      <w:r>
        <w:rPr>
          <w:rFonts w:hint="eastAsia" w:ascii="仿宋" w:hAnsi="仿宋" w:eastAsia="仿宋" w:cs="仿宋"/>
          <w:color w:val="0000FF"/>
          <w:sz w:val="24"/>
          <w:szCs w:val="24"/>
        </w:rPr>
        <w:t>年</w:t>
      </w:r>
      <w:r>
        <w:rPr>
          <w:rFonts w:hint="eastAsia" w:ascii="仿宋" w:hAnsi="仿宋" w:eastAsia="仿宋" w:cs="仿宋"/>
          <w:color w:val="0000FF"/>
          <w:sz w:val="24"/>
          <w:szCs w:val="24"/>
          <w:highlight w:val="none"/>
          <w:lang w:eastAsia="zh-CN"/>
        </w:rPr>
        <w:t>0</w:t>
      </w:r>
      <w:r>
        <w:rPr>
          <w:rFonts w:hint="eastAsia" w:ascii="仿宋" w:hAnsi="仿宋" w:eastAsia="仿宋" w:cs="仿宋"/>
          <w:color w:val="0000FF"/>
          <w:sz w:val="24"/>
          <w:szCs w:val="24"/>
          <w:highlight w:val="none"/>
          <w:lang w:val="en-US" w:eastAsia="zh-CN"/>
        </w:rPr>
        <w:t>6</w:t>
      </w:r>
      <w:r>
        <w:rPr>
          <w:rFonts w:hint="eastAsia" w:ascii="仿宋" w:hAnsi="仿宋" w:eastAsia="仿宋" w:cs="仿宋"/>
          <w:color w:val="0000FF"/>
          <w:sz w:val="24"/>
          <w:szCs w:val="24"/>
          <w:highlight w:val="none"/>
        </w:rPr>
        <w:t>月</w:t>
      </w:r>
      <w:r>
        <w:rPr>
          <w:rFonts w:hint="eastAsia" w:ascii="仿宋" w:hAnsi="仿宋" w:eastAsia="仿宋" w:cs="仿宋"/>
          <w:color w:val="0000FF"/>
          <w:sz w:val="24"/>
          <w:szCs w:val="24"/>
          <w:highlight w:val="none"/>
          <w:lang w:val="en-US" w:eastAsia="zh-CN"/>
        </w:rPr>
        <w:t>05</w:t>
      </w:r>
      <w:r>
        <w:rPr>
          <w:rFonts w:hint="eastAsia" w:ascii="仿宋" w:hAnsi="仿宋" w:eastAsia="仿宋" w:cs="仿宋"/>
          <w:color w:val="0000FF"/>
          <w:sz w:val="24"/>
          <w:szCs w:val="24"/>
          <w:highlight w:val="none"/>
        </w:rPr>
        <w:t>日</w:t>
      </w:r>
      <w:r>
        <w:rPr>
          <w:rFonts w:hint="eastAsia" w:ascii="仿宋" w:hAnsi="仿宋" w:eastAsia="仿宋" w:cs="仿宋"/>
          <w:sz w:val="24"/>
          <w:szCs w:val="24"/>
          <w:highlight w:val="none"/>
        </w:rPr>
        <w:t>，每</w:t>
      </w:r>
      <w:r>
        <w:rPr>
          <w:rFonts w:hint="eastAsia" w:ascii="仿宋" w:hAnsi="仿宋" w:eastAsia="仿宋" w:cs="仿宋"/>
          <w:sz w:val="24"/>
          <w:szCs w:val="24"/>
        </w:rPr>
        <w:t>天上午</w:t>
      </w:r>
      <w:r>
        <w:rPr>
          <w:rFonts w:hint="eastAsia" w:ascii="仿宋" w:hAnsi="仿宋" w:eastAsia="仿宋" w:cs="仿宋"/>
          <w:sz w:val="24"/>
          <w:szCs w:val="24"/>
          <w:lang w:eastAsia="zh-CN"/>
        </w:rPr>
        <w:t>10:00</w:t>
      </w:r>
      <w:r>
        <w:rPr>
          <w:rFonts w:hint="eastAsia" w:ascii="仿宋" w:hAnsi="仿宋" w:eastAsia="仿宋" w:cs="仿宋"/>
          <w:sz w:val="24"/>
          <w:szCs w:val="24"/>
        </w:rPr>
        <w:t>至14:00，下午1</w:t>
      </w:r>
      <w:r>
        <w:rPr>
          <w:rFonts w:hint="eastAsia" w:ascii="仿宋" w:hAnsi="仿宋" w:eastAsia="仿宋" w:cs="仿宋"/>
          <w:sz w:val="24"/>
          <w:szCs w:val="24"/>
          <w:lang w:val="en-US" w:eastAsia="zh-CN"/>
        </w:rPr>
        <w:t>6</w:t>
      </w:r>
      <w:r>
        <w:rPr>
          <w:rFonts w:hint="eastAsia" w:ascii="仿宋" w:hAnsi="仿宋" w:eastAsia="仿宋" w:cs="仿宋"/>
          <w:sz w:val="24"/>
          <w:szCs w:val="24"/>
        </w:rPr>
        <w:t>:</w:t>
      </w:r>
      <w:r>
        <w:rPr>
          <w:rFonts w:hint="eastAsia" w:ascii="仿宋" w:hAnsi="仿宋" w:eastAsia="仿宋" w:cs="仿宋"/>
          <w:sz w:val="24"/>
          <w:szCs w:val="24"/>
          <w:lang w:val="en-US" w:eastAsia="zh-CN"/>
        </w:rPr>
        <w:t>00</w:t>
      </w:r>
      <w:r>
        <w:rPr>
          <w:rFonts w:hint="eastAsia" w:ascii="仿宋" w:hAnsi="仿宋" w:eastAsia="仿宋" w:cs="仿宋"/>
          <w:sz w:val="24"/>
          <w:szCs w:val="24"/>
        </w:rPr>
        <w:t>至</w:t>
      </w:r>
      <w:r>
        <w:rPr>
          <w:rFonts w:hint="eastAsia" w:ascii="仿宋" w:hAnsi="仿宋" w:eastAsia="仿宋" w:cs="仿宋"/>
          <w:sz w:val="24"/>
          <w:szCs w:val="24"/>
          <w:lang w:val="en-US" w:eastAsia="zh-CN"/>
        </w:rPr>
        <w:t>20</w:t>
      </w:r>
      <w:r>
        <w:rPr>
          <w:rFonts w:hint="eastAsia" w:ascii="仿宋" w:hAnsi="仿宋" w:eastAsia="仿宋" w:cs="仿宋"/>
          <w:sz w:val="24"/>
          <w:szCs w:val="24"/>
        </w:rPr>
        <w:t>:</w:t>
      </w:r>
      <w:r>
        <w:rPr>
          <w:rFonts w:hint="eastAsia" w:ascii="仿宋" w:hAnsi="仿宋" w:eastAsia="仿宋" w:cs="仿宋"/>
          <w:sz w:val="24"/>
          <w:szCs w:val="24"/>
          <w:lang w:val="en-US" w:eastAsia="zh-CN"/>
        </w:rPr>
        <w:t>00</w:t>
      </w:r>
      <w:r>
        <w:rPr>
          <w:rFonts w:hint="eastAsia" w:ascii="仿宋" w:hAnsi="仿宋" w:eastAsia="仿宋" w:cs="仿宋"/>
          <w:sz w:val="24"/>
          <w:szCs w:val="24"/>
        </w:rPr>
        <w:t>（北京时间，法定节假日除外）</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地点：新疆政采云平台线上获取</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方式：（1）供应商登录政府采购云平台（https://www.zcygov.cn/）在线申请获取采购文件（登录政府采购云平台 → 项目采购 → 获取招标文件→申请，审核通过后可下载招标文件，如有操作性问题，可与政采云在线客服进行咨询）；</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供应商获取采购文件前应注册成为政府采购云平台正式供应商</w:t>
      </w:r>
      <w:r>
        <w:rPr>
          <w:rFonts w:hint="eastAsia" w:ascii="仿宋" w:hAnsi="仿宋" w:eastAsia="仿宋" w:cs="仿宋"/>
          <w:sz w:val="24"/>
          <w:szCs w:val="24"/>
          <w:lang w:eastAsia="zh-CN"/>
        </w:rPr>
        <w:t>。</w:t>
      </w:r>
    </w:p>
    <w:p>
      <w:pPr>
        <w:keepNext w:val="0"/>
        <w:keepLines w:val="0"/>
        <w:pageBreakBefore w:val="0"/>
        <w:numPr>
          <w:ilvl w:val="0"/>
          <w:numId w:val="0"/>
        </w:numPr>
        <w:kinsoku/>
        <w:overflowPunct/>
        <w:topLinePunct w:val="0"/>
        <w:autoSpaceDE/>
        <w:autoSpaceDN/>
        <w:bidi w:val="0"/>
        <w:adjustRightInd/>
        <w:snapToGrid/>
        <w:spacing w:line="34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售价</w:t>
      </w:r>
      <w:r>
        <w:rPr>
          <w:rFonts w:hint="eastAsia" w:ascii="仿宋" w:hAnsi="仿宋" w:eastAsia="仿宋" w:cs="仿宋"/>
          <w:sz w:val="24"/>
          <w:szCs w:val="24"/>
          <w:lang w:eastAsia="zh-CN"/>
        </w:rPr>
        <w:t>（</w:t>
      </w:r>
      <w:r>
        <w:rPr>
          <w:rFonts w:hint="eastAsia" w:ascii="仿宋" w:hAnsi="仿宋" w:eastAsia="仿宋" w:cs="仿宋"/>
          <w:sz w:val="24"/>
          <w:szCs w:val="24"/>
        </w:rPr>
        <w:t>元</w:t>
      </w:r>
      <w:r>
        <w:rPr>
          <w:rFonts w:hint="eastAsia" w:ascii="仿宋" w:hAnsi="仿宋" w:eastAsia="仿宋" w:cs="仿宋"/>
          <w:sz w:val="24"/>
          <w:szCs w:val="24"/>
          <w:shd w:val="clear" w:color="auto" w:fill="FFFFFF"/>
        </w:rPr>
        <w:t> </w:t>
      </w:r>
      <w:r>
        <w:rPr>
          <w:rFonts w:hint="eastAsia" w:ascii="仿宋" w:hAnsi="仿宋" w:eastAsia="仿宋" w:cs="仿宋"/>
          <w:sz w:val="24"/>
          <w:szCs w:val="24"/>
          <w:lang w:eastAsia="zh-CN"/>
        </w:rPr>
        <w:t>）</w:t>
      </w:r>
      <w:r>
        <w:rPr>
          <w:rFonts w:hint="eastAsia" w:ascii="仿宋" w:hAnsi="仿宋" w:eastAsia="仿宋" w:cs="仿宋"/>
          <w:sz w:val="24"/>
          <w:szCs w:val="24"/>
        </w:rPr>
        <w:t>：0</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ascii="仿宋" w:hAnsi="仿宋" w:eastAsia="仿宋" w:cs="仿宋"/>
        </w:rPr>
      </w:pPr>
      <w:r>
        <w:rPr>
          <w:rStyle w:val="32"/>
          <w:rFonts w:hint="eastAsia" w:ascii="仿宋" w:hAnsi="仿宋" w:eastAsia="仿宋" w:cs="仿宋"/>
          <w:shd w:val="clear" w:color="auto" w:fill="FFFFFF"/>
        </w:rPr>
        <w:t>四、提交投标文件截止时间、开标时间和地点</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ascii="仿宋" w:hAnsi="仿宋" w:eastAsia="仿宋" w:cs="仿宋"/>
          <w:sz w:val="24"/>
          <w:szCs w:val="24"/>
          <w:highlight w:val="none"/>
        </w:rPr>
      </w:pPr>
      <w:r>
        <w:rPr>
          <w:rFonts w:hint="eastAsia" w:ascii="仿宋" w:hAnsi="仿宋" w:eastAsia="仿宋" w:cs="仿宋"/>
          <w:sz w:val="24"/>
          <w:szCs w:val="24"/>
        </w:rPr>
        <w:t>提交投标文件截止时间:</w:t>
      </w:r>
      <w:r>
        <w:rPr>
          <w:rFonts w:hint="eastAsia" w:ascii="仿宋" w:hAnsi="仿宋" w:eastAsia="仿宋" w:cs="仿宋"/>
          <w:color w:val="0000FF"/>
          <w:sz w:val="24"/>
          <w:szCs w:val="24"/>
        </w:rPr>
        <w:t>202</w:t>
      </w:r>
      <w:r>
        <w:rPr>
          <w:rFonts w:hint="eastAsia" w:ascii="仿宋" w:hAnsi="仿宋" w:eastAsia="仿宋" w:cs="仿宋"/>
          <w:color w:val="0000FF"/>
          <w:sz w:val="24"/>
          <w:szCs w:val="24"/>
          <w:lang w:val="en-US" w:eastAsia="zh-CN"/>
        </w:rPr>
        <w:t>4</w:t>
      </w:r>
      <w:r>
        <w:rPr>
          <w:rFonts w:hint="eastAsia" w:ascii="仿宋" w:hAnsi="仿宋" w:eastAsia="仿宋" w:cs="仿宋"/>
          <w:color w:val="0000FF"/>
          <w:sz w:val="24"/>
          <w:szCs w:val="24"/>
          <w:highlight w:val="none"/>
        </w:rPr>
        <w:t>年</w:t>
      </w:r>
      <w:r>
        <w:rPr>
          <w:rFonts w:hint="eastAsia" w:ascii="仿宋" w:hAnsi="仿宋" w:eastAsia="仿宋" w:cs="仿宋"/>
          <w:color w:val="0000FF"/>
          <w:sz w:val="24"/>
          <w:szCs w:val="24"/>
          <w:highlight w:val="none"/>
          <w:lang w:eastAsia="zh-CN"/>
        </w:rPr>
        <w:t>0</w:t>
      </w:r>
      <w:r>
        <w:rPr>
          <w:rFonts w:hint="eastAsia" w:ascii="仿宋" w:hAnsi="仿宋" w:eastAsia="仿宋" w:cs="仿宋"/>
          <w:color w:val="0000FF"/>
          <w:sz w:val="24"/>
          <w:szCs w:val="24"/>
          <w:highlight w:val="none"/>
          <w:lang w:val="en-US" w:eastAsia="zh-CN"/>
        </w:rPr>
        <w:t>6</w:t>
      </w:r>
      <w:r>
        <w:rPr>
          <w:rFonts w:hint="eastAsia" w:ascii="仿宋" w:hAnsi="仿宋" w:eastAsia="仿宋" w:cs="仿宋"/>
          <w:color w:val="0000FF"/>
          <w:sz w:val="24"/>
          <w:szCs w:val="24"/>
          <w:highlight w:val="none"/>
        </w:rPr>
        <w:t>月</w:t>
      </w:r>
      <w:r>
        <w:rPr>
          <w:rFonts w:hint="eastAsia" w:ascii="仿宋" w:hAnsi="仿宋" w:eastAsia="仿宋" w:cs="仿宋"/>
          <w:color w:val="0000FF"/>
          <w:sz w:val="24"/>
          <w:szCs w:val="24"/>
          <w:highlight w:val="none"/>
          <w:lang w:val="en-US" w:eastAsia="zh-CN"/>
        </w:rPr>
        <w:t>20</w:t>
      </w:r>
      <w:r>
        <w:rPr>
          <w:rFonts w:hint="eastAsia" w:ascii="仿宋" w:hAnsi="仿宋" w:eastAsia="仿宋" w:cs="仿宋"/>
          <w:color w:val="0000FF"/>
          <w:sz w:val="24"/>
          <w:szCs w:val="24"/>
          <w:highlight w:val="none"/>
        </w:rPr>
        <w:t>日1</w:t>
      </w:r>
      <w:r>
        <w:rPr>
          <w:rFonts w:hint="eastAsia" w:ascii="仿宋" w:hAnsi="仿宋" w:eastAsia="仿宋" w:cs="仿宋"/>
          <w:color w:val="0000FF"/>
          <w:sz w:val="24"/>
          <w:szCs w:val="24"/>
          <w:highlight w:val="none"/>
          <w:lang w:val="en-US" w:eastAsia="zh-CN"/>
        </w:rPr>
        <w:t>0</w:t>
      </w:r>
      <w:r>
        <w:rPr>
          <w:rFonts w:hint="eastAsia" w:ascii="仿宋" w:hAnsi="仿宋" w:eastAsia="仿宋" w:cs="仿宋"/>
          <w:color w:val="0000FF"/>
          <w:sz w:val="24"/>
          <w:szCs w:val="24"/>
          <w:highlight w:val="none"/>
        </w:rPr>
        <w:t>点</w:t>
      </w:r>
      <w:r>
        <w:rPr>
          <w:rFonts w:hint="eastAsia" w:ascii="仿宋" w:hAnsi="仿宋" w:eastAsia="仿宋" w:cs="仿宋"/>
          <w:color w:val="0000FF"/>
          <w:sz w:val="24"/>
          <w:szCs w:val="24"/>
          <w:highlight w:val="none"/>
          <w:lang w:val="en-US" w:eastAsia="zh-CN"/>
        </w:rPr>
        <w:t>3</w:t>
      </w:r>
      <w:r>
        <w:rPr>
          <w:rFonts w:hint="eastAsia" w:ascii="仿宋" w:hAnsi="仿宋" w:eastAsia="仿宋" w:cs="仿宋"/>
          <w:color w:val="0000FF"/>
          <w:sz w:val="24"/>
          <w:szCs w:val="24"/>
          <w:highlight w:val="none"/>
        </w:rPr>
        <w:t>0分</w:t>
      </w:r>
      <w:r>
        <w:rPr>
          <w:rFonts w:hint="eastAsia" w:ascii="仿宋" w:hAnsi="仿宋" w:eastAsia="仿宋" w:cs="仿宋"/>
          <w:sz w:val="24"/>
          <w:szCs w:val="24"/>
          <w:highlight w:val="none"/>
        </w:rPr>
        <w:t>（北京时间）</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ascii="仿宋" w:hAnsi="仿宋" w:eastAsia="仿宋" w:cs="仿宋"/>
          <w:sz w:val="24"/>
          <w:szCs w:val="24"/>
          <w:highlight w:val="none"/>
        </w:rPr>
      </w:pPr>
      <w:r>
        <w:rPr>
          <w:rFonts w:hint="eastAsia" w:ascii="仿宋" w:hAnsi="仿宋" w:eastAsia="仿宋" w:cs="仿宋"/>
          <w:sz w:val="24"/>
          <w:szCs w:val="24"/>
          <w:highlight w:val="none"/>
        </w:rPr>
        <w:t>投标地点：请登录新疆政采云平台投标客户端</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highlight w:val="none"/>
        </w:rPr>
        <w:t>开标时间：</w:t>
      </w:r>
      <w:r>
        <w:rPr>
          <w:rFonts w:hint="eastAsia" w:ascii="仿宋" w:hAnsi="仿宋" w:eastAsia="仿宋" w:cs="仿宋"/>
          <w:color w:val="0000FF"/>
          <w:sz w:val="24"/>
          <w:szCs w:val="24"/>
          <w:highlight w:val="none"/>
        </w:rPr>
        <w:t>202</w:t>
      </w:r>
      <w:r>
        <w:rPr>
          <w:rFonts w:hint="eastAsia" w:ascii="仿宋" w:hAnsi="仿宋" w:eastAsia="仿宋" w:cs="仿宋"/>
          <w:color w:val="0000FF"/>
          <w:sz w:val="24"/>
          <w:szCs w:val="24"/>
          <w:highlight w:val="none"/>
          <w:lang w:val="en-US" w:eastAsia="zh-CN"/>
        </w:rPr>
        <w:t>4</w:t>
      </w:r>
      <w:r>
        <w:rPr>
          <w:rFonts w:hint="eastAsia" w:ascii="仿宋" w:hAnsi="仿宋" w:eastAsia="仿宋" w:cs="仿宋"/>
          <w:color w:val="0000FF"/>
          <w:sz w:val="24"/>
          <w:szCs w:val="24"/>
          <w:highlight w:val="none"/>
        </w:rPr>
        <w:t>年</w:t>
      </w:r>
      <w:r>
        <w:rPr>
          <w:rFonts w:hint="eastAsia" w:ascii="仿宋" w:hAnsi="仿宋" w:eastAsia="仿宋" w:cs="仿宋"/>
          <w:color w:val="0000FF"/>
          <w:sz w:val="24"/>
          <w:szCs w:val="24"/>
          <w:highlight w:val="none"/>
          <w:lang w:val="en-US" w:eastAsia="zh-CN"/>
        </w:rPr>
        <w:t>06</w:t>
      </w:r>
      <w:r>
        <w:rPr>
          <w:rFonts w:hint="eastAsia" w:ascii="仿宋" w:hAnsi="仿宋" w:eastAsia="仿宋" w:cs="仿宋"/>
          <w:color w:val="0000FF"/>
          <w:sz w:val="24"/>
          <w:szCs w:val="24"/>
          <w:highlight w:val="none"/>
        </w:rPr>
        <w:t>月</w:t>
      </w:r>
      <w:r>
        <w:rPr>
          <w:rFonts w:hint="eastAsia" w:ascii="仿宋" w:hAnsi="仿宋" w:eastAsia="仿宋" w:cs="仿宋"/>
          <w:color w:val="0000FF"/>
          <w:sz w:val="24"/>
          <w:szCs w:val="24"/>
          <w:highlight w:val="none"/>
          <w:lang w:val="en-US" w:eastAsia="zh-CN"/>
        </w:rPr>
        <w:t>20</w:t>
      </w:r>
      <w:r>
        <w:rPr>
          <w:rFonts w:hint="eastAsia" w:ascii="仿宋" w:hAnsi="仿宋" w:eastAsia="仿宋" w:cs="仿宋"/>
          <w:color w:val="0000FF"/>
          <w:sz w:val="24"/>
          <w:szCs w:val="24"/>
          <w:highlight w:val="none"/>
        </w:rPr>
        <w:t>日 1</w:t>
      </w:r>
      <w:r>
        <w:rPr>
          <w:rFonts w:hint="eastAsia" w:ascii="仿宋" w:hAnsi="仿宋" w:eastAsia="仿宋" w:cs="仿宋"/>
          <w:color w:val="0000FF"/>
          <w:sz w:val="24"/>
          <w:szCs w:val="24"/>
          <w:highlight w:val="none"/>
          <w:lang w:val="en-US" w:eastAsia="zh-CN"/>
        </w:rPr>
        <w:t>0</w:t>
      </w:r>
      <w:r>
        <w:rPr>
          <w:rFonts w:hint="eastAsia" w:ascii="仿宋" w:hAnsi="仿宋" w:eastAsia="仿宋" w:cs="仿宋"/>
          <w:color w:val="0000FF"/>
          <w:sz w:val="24"/>
          <w:szCs w:val="24"/>
          <w:highlight w:val="none"/>
        </w:rPr>
        <w:t>:</w:t>
      </w:r>
      <w:r>
        <w:rPr>
          <w:rFonts w:hint="eastAsia" w:ascii="仿宋" w:hAnsi="仿宋" w:eastAsia="仿宋" w:cs="仿宋"/>
          <w:color w:val="0000FF"/>
          <w:sz w:val="24"/>
          <w:szCs w:val="24"/>
          <w:highlight w:val="none"/>
          <w:lang w:val="en-US" w:eastAsia="zh-CN"/>
        </w:rPr>
        <w:t>3</w:t>
      </w:r>
      <w:r>
        <w:rPr>
          <w:rFonts w:hint="eastAsia" w:ascii="仿宋" w:hAnsi="仿宋" w:eastAsia="仿宋" w:cs="仿宋"/>
          <w:color w:val="0000FF"/>
          <w:sz w:val="24"/>
          <w:szCs w:val="24"/>
          <w:highlight w:val="none"/>
        </w:rPr>
        <w:t>0</w:t>
      </w:r>
      <w:r>
        <w:rPr>
          <w:rFonts w:hint="eastAsia" w:ascii="仿宋" w:hAnsi="仿宋" w:eastAsia="仿宋" w:cs="仿宋"/>
          <w:sz w:val="24"/>
          <w:szCs w:val="24"/>
          <w:highlight w:val="none"/>
        </w:rPr>
        <w:t>（北京时间</w:t>
      </w:r>
      <w:r>
        <w:rPr>
          <w:rFonts w:hint="eastAsia" w:ascii="仿宋" w:hAnsi="仿宋" w:eastAsia="仿宋" w:cs="仿宋"/>
          <w:sz w:val="24"/>
          <w:szCs w:val="24"/>
        </w:rPr>
        <w:t>）</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开标地点：新疆政采云平台</w:t>
      </w:r>
      <w:r>
        <w:rPr>
          <w:rFonts w:hint="eastAsia" w:ascii="仿宋" w:hAnsi="仿宋" w:eastAsia="仿宋" w:cs="仿宋"/>
          <w:sz w:val="24"/>
          <w:szCs w:val="24"/>
          <w:lang w:val="en-US" w:eastAsia="zh-CN"/>
        </w:rPr>
        <w:t>（https://www.zcygov.cn/）</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ascii="仿宋" w:hAnsi="仿宋" w:eastAsia="仿宋" w:cs="仿宋"/>
        </w:rPr>
      </w:pPr>
      <w:r>
        <w:rPr>
          <w:rStyle w:val="32"/>
          <w:rFonts w:hint="eastAsia" w:ascii="仿宋" w:hAnsi="仿宋" w:eastAsia="仿宋" w:cs="仿宋"/>
          <w:shd w:val="clear" w:color="auto" w:fill="FFFFFF"/>
        </w:rPr>
        <w:t>五、公告期限</w:t>
      </w:r>
      <w:r>
        <w:rPr>
          <w:rFonts w:hint="eastAsia" w:ascii="仿宋" w:hAnsi="仿宋" w:eastAsia="仿宋" w:cs="仿宋"/>
          <w:shd w:val="clear" w:color="auto" w:fill="FFFFFF"/>
        </w:rPr>
        <w:t> </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ascii="仿宋" w:hAnsi="仿宋" w:eastAsia="仿宋" w:cs="仿宋"/>
        </w:rPr>
      </w:pPr>
      <w:r>
        <w:rPr>
          <w:rFonts w:hint="eastAsia" w:ascii="仿宋" w:hAnsi="仿宋" w:eastAsia="仿宋" w:cs="仿宋"/>
          <w:shd w:val="clear" w:color="auto" w:fill="FFFFFF"/>
        </w:rPr>
        <w:t>自本公告发布之日起5个工作日。</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ascii="仿宋" w:hAnsi="仿宋" w:eastAsia="仿宋" w:cs="仿宋"/>
        </w:rPr>
      </w:pPr>
      <w:r>
        <w:rPr>
          <w:rStyle w:val="32"/>
          <w:rFonts w:hint="eastAsia" w:ascii="仿宋" w:hAnsi="仿宋" w:eastAsia="仿宋" w:cs="仿宋"/>
          <w:shd w:val="clear" w:color="auto" w:fill="FFFFFF"/>
        </w:rPr>
        <w:t>六、其他补充事宜</w:t>
      </w:r>
      <w:r>
        <w:rPr>
          <w:rFonts w:hint="eastAsia" w:ascii="仿宋" w:hAnsi="仿宋" w:eastAsia="仿宋" w:cs="仿宋"/>
          <w:shd w:val="clear" w:color="auto" w:fill="FFFFFF"/>
        </w:rPr>
        <w:t> </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b w:val="0"/>
          <w:bCs w:val="0"/>
          <w:shd w:val="clear" w:color="auto" w:fill="FFFFFF"/>
        </w:rPr>
      </w:pPr>
      <w:r>
        <w:rPr>
          <w:rFonts w:hint="eastAsia" w:ascii="仿宋" w:hAnsi="仿宋" w:eastAsia="仿宋" w:cs="仿宋"/>
          <w:b w:val="0"/>
          <w:bCs w:val="0"/>
          <w:shd w:val="clear" w:color="auto" w:fill="FFFFFF"/>
        </w:rPr>
        <w:t>1.本项目采用全流程不见面电子开评标，投标供应商需要使用CA加密设备，供应商可通过新疆数字证书认证中心官网（https://www.xjca.com.cn/）或下载“新疆政务通”APP自行进行申领。</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b w:val="0"/>
          <w:bCs w:val="0"/>
          <w:shd w:val="clear" w:color="auto" w:fill="FFFFFF"/>
        </w:rPr>
      </w:pPr>
      <w:r>
        <w:rPr>
          <w:rFonts w:hint="eastAsia" w:ascii="仿宋" w:hAnsi="仿宋" w:eastAsia="仿宋" w:cs="仿宋"/>
          <w:b w:val="0"/>
          <w:bCs w:val="0"/>
          <w:shd w:val="clear" w:color="auto" w:fill="FFFFFF"/>
        </w:rPr>
        <w:t>2.本项目实行网上投标，采用加密电子投标文件(供应商须使用CA加密设备通过政采云电子投标客户端制作投标文件)。若供应商参与投标，自行承担投标一切费用。</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b w:val="0"/>
          <w:bCs w:val="0"/>
          <w:shd w:val="clear" w:color="auto" w:fill="FFFFFF"/>
        </w:rPr>
      </w:pPr>
      <w:r>
        <w:rPr>
          <w:rFonts w:hint="eastAsia" w:ascii="仿宋" w:hAnsi="仿宋" w:eastAsia="仿宋" w:cs="仿宋"/>
          <w:b w:val="0"/>
          <w:bCs w:val="0"/>
          <w:shd w:val="clear" w:color="auto" w:fill="FFFFFF"/>
        </w:rPr>
        <w:t>3.各供应商在开标前应确保成为新疆维吾尔自治区政府采购网正式注册入库供应商（已在政府采购云平台其他省份入驻的供应商无须重复注册），并完成CA数字证书申领。因未注册入库、未办理CA数字证书等原因造成无法投标或投标失败等后果由供应商自行承担。</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b w:val="0"/>
          <w:bCs w:val="0"/>
          <w:shd w:val="clear" w:color="auto" w:fill="FFFFFF"/>
        </w:rPr>
      </w:pPr>
      <w:r>
        <w:rPr>
          <w:rFonts w:hint="eastAsia" w:ascii="仿宋" w:hAnsi="仿宋" w:eastAsia="仿宋" w:cs="仿宋"/>
          <w:b w:val="0"/>
          <w:bCs w:val="0"/>
          <w:shd w:val="clear" w:color="auto" w:fill="FFFFFF"/>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b w:val="0"/>
          <w:bCs w:val="0"/>
          <w:shd w:val="clear" w:color="auto" w:fill="FFFFFF"/>
        </w:rPr>
      </w:pPr>
      <w:r>
        <w:rPr>
          <w:rFonts w:hint="eastAsia" w:ascii="仿宋" w:hAnsi="仿宋" w:eastAsia="仿宋" w:cs="仿宋"/>
          <w:b w:val="0"/>
          <w:bCs w:val="0"/>
          <w:shd w:val="clear" w:color="auto" w:fill="FFFFFF"/>
        </w:rPr>
        <w:t>5.供应商在开标时须使用制作加密电子投标文件所使用的CA锁及电脑，电脑须提前配置好浏览器（建议使用谷歌浏览器），以便开标时解锁。</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b w:val="0"/>
          <w:bCs w:val="0"/>
          <w:shd w:val="clear" w:color="auto" w:fill="FFFFFF"/>
        </w:rPr>
      </w:pPr>
      <w:r>
        <w:rPr>
          <w:rFonts w:hint="eastAsia" w:ascii="仿宋" w:hAnsi="仿宋" w:eastAsia="仿宋" w:cs="仿宋"/>
          <w:b w:val="0"/>
          <w:bCs w:val="0"/>
          <w:shd w:val="clear" w:color="auto" w:fill="FFFFFF"/>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ind w:firstLine="480" w:firstLineChars="200"/>
        <w:textAlignment w:val="auto"/>
        <w:rPr>
          <w:rFonts w:hint="eastAsia" w:ascii="仿宋" w:hAnsi="仿宋" w:eastAsia="仿宋" w:cs="仿宋"/>
          <w:b w:val="0"/>
          <w:bCs w:val="0"/>
          <w:shd w:val="clear" w:color="auto" w:fill="FFFFFF"/>
        </w:rPr>
      </w:pPr>
      <w:r>
        <w:rPr>
          <w:rFonts w:hint="eastAsia" w:ascii="仿宋" w:hAnsi="仿宋" w:eastAsia="仿宋" w:cs="仿宋"/>
          <w:b w:val="0"/>
          <w:bCs w:val="0"/>
          <w:shd w:val="clear" w:color="auto" w:fill="FFFFFF"/>
        </w:rPr>
        <w:t>7.为了保证开评标顺利进行，政采云线上开标功能完全实现，供应商开标所使用的电脑设备须具有视频及语音功能。</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hint="eastAsia" w:ascii="仿宋" w:hAnsi="仿宋" w:eastAsia="仿宋" w:cs="仿宋"/>
          <w:b/>
          <w:bCs/>
          <w:shd w:val="clear" w:color="auto" w:fill="FFFFFF"/>
        </w:rPr>
      </w:pPr>
      <w:r>
        <w:rPr>
          <w:rFonts w:hint="eastAsia" w:ascii="仿宋" w:hAnsi="仿宋" w:eastAsia="仿宋" w:cs="仿宋"/>
          <w:b/>
          <w:bCs/>
          <w:shd w:val="clear" w:color="auto" w:fill="FFFFFF"/>
        </w:rPr>
        <w:t>特别提示：1、采购限额标准以上，200万元以下的货物和服务采购项目、400万元以下的工程采购项目，适宜由中小企业提供的，采购人应当专门面向中小企业采购。</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hint="eastAsia" w:ascii="仿宋" w:hAnsi="仿宋" w:eastAsia="仿宋" w:cs="仿宋"/>
          <w:b/>
          <w:bCs/>
          <w:shd w:val="clear" w:color="auto" w:fill="FFFFFF"/>
        </w:rPr>
      </w:pPr>
      <w:r>
        <w:rPr>
          <w:rFonts w:hint="eastAsia" w:ascii="仿宋" w:hAnsi="仿宋" w:eastAsia="仿宋" w:cs="仿宋"/>
          <w:b/>
          <w:bCs/>
          <w:shd w:val="clear" w:color="auto" w:fill="FFFFFF"/>
        </w:rPr>
        <w:t>2、超过200万元的货物和服务采购项目，预留该部分采购项目预算总额的30%以上专门面向中小企业采购，其中预留给小微企业的比例不低于60%。</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hint="eastAsia" w:ascii="仿宋" w:hAnsi="仿宋" w:eastAsia="仿宋" w:cs="仿宋"/>
          <w:b/>
          <w:bCs/>
          <w:shd w:val="clear" w:color="auto" w:fill="FFFFFF"/>
        </w:rPr>
      </w:pPr>
      <w:r>
        <w:rPr>
          <w:rFonts w:hint="eastAsia" w:ascii="仿宋" w:hAnsi="仿宋" w:eastAsia="仿宋" w:cs="仿宋"/>
          <w:b/>
          <w:bCs/>
          <w:shd w:val="clear" w:color="auto" w:fill="FFFFFF"/>
        </w:rPr>
        <w:t>3、超过400万元的工程采购项目中适宜由中小企业提供的，预留该部分采购项目预算总额的40%以上专门面向中小企业采购，其中预留给小微企业的比例不低于60%。</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hint="eastAsia" w:ascii="仿宋" w:hAnsi="仿宋" w:eastAsia="仿宋" w:cs="仿宋"/>
          <w:b/>
          <w:bCs/>
          <w:shd w:val="clear" w:color="auto" w:fill="FFFFFF"/>
        </w:rPr>
      </w:pPr>
      <w:r>
        <w:rPr>
          <w:rFonts w:hint="eastAsia" w:ascii="仿宋" w:hAnsi="仿宋" w:eastAsia="仿宋" w:cs="仿宋"/>
          <w:b/>
          <w:bCs/>
          <w:shd w:val="clear" w:color="auto" w:fill="FFFFFF"/>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Fonts w:hint="eastAsia" w:ascii="仿宋" w:hAnsi="仿宋" w:eastAsia="仿宋" w:cs="仿宋"/>
          <w:b/>
          <w:bCs/>
          <w:shd w:val="clear" w:color="auto" w:fill="FFFFFF"/>
        </w:rPr>
      </w:pPr>
      <w:r>
        <w:rPr>
          <w:rFonts w:hint="eastAsia" w:ascii="仿宋" w:hAnsi="仿宋" w:eastAsia="仿宋" w:cs="仿宋"/>
          <w:b/>
          <w:bCs/>
          <w:shd w:val="clear" w:color="auto" w:fill="FFFFFF"/>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pPr>
        <w:pStyle w:val="26"/>
        <w:keepNext w:val="0"/>
        <w:keepLines w:val="0"/>
        <w:pageBreakBefore w:val="0"/>
        <w:shd w:val="clear" w:color="auto" w:fill="FFFFFF"/>
        <w:kinsoku/>
        <w:overflowPunct/>
        <w:topLinePunct w:val="0"/>
        <w:autoSpaceDE/>
        <w:autoSpaceDN/>
        <w:bidi w:val="0"/>
        <w:adjustRightInd/>
        <w:snapToGrid/>
        <w:spacing w:before="0" w:beforeAutospacing="0" w:after="0" w:afterAutospacing="0" w:line="340" w:lineRule="exact"/>
        <w:jc w:val="both"/>
        <w:textAlignment w:val="auto"/>
        <w:rPr>
          <w:rStyle w:val="32"/>
          <w:rFonts w:ascii="仿宋" w:hAnsi="仿宋" w:eastAsia="仿宋" w:cs="仿宋"/>
          <w:shd w:val="clear" w:color="auto" w:fill="FFFFFF"/>
        </w:rPr>
      </w:pPr>
      <w:r>
        <w:rPr>
          <w:rStyle w:val="32"/>
          <w:rFonts w:hint="eastAsia" w:ascii="仿宋" w:hAnsi="仿宋" w:eastAsia="仿宋" w:cs="仿宋"/>
          <w:shd w:val="clear" w:color="auto" w:fill="FFFFFF"/>
        </w:rPr>
        <w:t>七、凡对本次招标提出询问，请按以下方式联系</w:t>
      </w:r>
    </w:p>
    <w:p>
      <w:pPr>
        <w:keepNext w:val="0"/>
        <w:keepLines w:val="0"/>
        <w:pageBreakBefore w:val="0"/>
        <w:widowControl/>
        <w:kinsoku/>
        <w:overflowPunct/>
        <w:topLinePunct w:val="0"/>
        <w:autoSpaceDE/>
        <w:autoSpaceDN/>
        <w:bidi w:val="0"/>
        <w:adjustRightInd/>
        <w:snapToGrid/>
        <w:spacing w:line="340" w:lineRule="exact"/>
        <w:jc w:val="left"/>
        <w:textAlignment w:val="auto"/>
        <w:rPr>
          <w:rFonts w:ascii="仿宋" w:hAnsi="仿宋" w:eastAsia="仿宋" w:cs="仿宋"/>
          <w:sz w:val="24"/>
          <w:szCs w:val="24"/>
        </w:rPr>
      </w:pPr>
      <w:r>
        <w:rPr>
          <w:rFonts w:hint="eastAsia" w:ascii="仿宋" w:hAnsi="仿宋" w:eastAsia="仿宋" w:cs="仿宋"/>
          <w:sz w:val="24"/>
          <w:szCs w:val="24"/>
        </w:rPr>
        <w:t>　</w:t>
      </w:r>
      <w:r>
        <w:rPr>
          <w:rFonts w:ascii="仿宋" w:hAnsi="仿宋" w:eastAsia="仿宋" w:cs="仿宋"/>
          <w:sz w:val="24"/>
          <w:szCs w:val="24"/>
        </w:rPr>
        <w:t>1.</w:t>
      </w:r>
      <w:r>
        <w:rPr>
          <w:rFonts w:hint="eastAsia" w:ascii="仿宋" w:hAnsi="仿宋" w:eastAsia="仿宋" w:cs="仿宋"/>
          <w:sz w:val="24"/>
          <w:szCs w:val="24"/>
        </w:rPr>
        <w:t>采购人信息</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名称：</w:t>
      </w:r>
      <w:r>
        <w:rPr>
          <w:rFonts w:hint="eastAsia" w:ascii="仿宋" w:hAnsi="仿宋" w:eastAsia="仿宋" w:cs="仿宋"/>
          <w:sz w:val="24"/>
          <w:szCs w:val="24"/>
          <w:lang w:eastAsia="zh-CN"/>
        </w:rPr>
        <w:t>巩留县教育局</w:t>
      </w:r>
      <w:r>
        <w:rPr>
          <w:rFonts w:hint="eastAsia" w:ascii="仿宋" w:hAnsi="仿宋" w:eastAsia="仿宋" w:cs="仿宋"/>
          <w:sz w:val="24"/>
          <w:szCs w:val="24"/>
        </w:rPr>
        <w:t>　　　　　　　　　　　　</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lang w:eastAsia="zh-CN"/>
        </w:rPr>
        <w:t>巩留县</w:t>
      </w:r>
      <w:r>
        <w:rPr>
          <w:rFonts w:hint="eastAsia" w:ascii="仿宋" w:hAnsi="仿宋" w:eastAsia="仿宋" w:cs="仿宋"/>
          <w:sz w:val="24"/>
          <w:szCs w:val="24"/>
        </w:rPr>
        <w:t>　</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lang w:val="en-US" w:eastAsia="zh-CN"/>
        </w:rPr>
        <w:t>联系人：张华龙</w:t>
      </w:r>
      <w:r>
        <w:rPr>
          <w:rFonts w:hint="eastAsia" w:ascii="仿宋" w:hAnsi="仿宋" w:eastAsia="仿宋" w:cs="仿宋"/>
          <w:sz w:val="24"/>
          <w:szCs w:val="24"/>
        </w:rPr>
        <w:t>　　　　　　　　　　　</w:t>
      </w:r>
    </w:p>
    <w:p>
      <w:pPr>
        <w:keepNext w:val="0"/>
        <w:keepLines w:val="0"/>
        <w:pageBreakBefore w:val="0"/>
        <w:kinsoku/>
        <w:overflowPunct/>
        <w:topLinePunct w:val="0"/>
        <w:autoSpaceDE/>
        <w:autoSpaceDN/>
        <w:bidi w:val="0"/>
        <w:adjustRightInd/>
        <w:snapToGrid/>
        <w:spacing w:line="340" w:lineRule="exact"/>
        <w:ind w:firstLine="480" w:firstLineChars="200"/>
        <w:jc w:val="left"/>
        <w:textAlignment w:val="auto"/>
        <w:rPr>
          <w:rFonts w:ascii="仿宋" w:hAnsi="仿宋" w:eastAsia="仿宋" w:cs="仿宋"/>
          <w:sz w:val="24"/>
          <w:szCs w:val="24"/>
        </w:rPr>
      </w:pPr>
      <w:r>
        <w:rPr>
          <w:rFonts w:hint="eastAsia" w:ascii="仿宋" w:hAnsi="仿宋" w:eastAsia="仿宋" w:cs="仿宋"/>
          <w:sz w:val="24"/>
          <w:szCs w:val="24"/>
        </w:rPr>
        <w:t>联系方式：</w:t>
      </w:r>
      <w:r>
        <w:rPr>
          <w:rFonts w:hint="eastAsia" w:ascii="仿宋" w:hAnsi="仿宋" w:eastAsia="仿宋" w:cs="仿宋"/>
          <w:sz w:val="24"/>
          <w:szCs w:val="24"/>
          <w:lang w:val="en-US" w:eastAsia="zh-CN"/>
        </w:rPr>
        <w:t>15099380546</w:t>
      </w:r>
      <w:r>
        <w:rPr>
          <w:rFonts w:hint="eastAsia" w:ascii="仿宋" w:hAnsi="仿宋" w:eastAsia="仿宋" w:cs="仿宋"/>
          <w:sz w:val="24"/>
          <w:szCs w:val="24"/>
        </w:rPr>
        <w:t>　　　　　　　　　　　</w:t>
      </w:r>
      <w:bookmarkStart w:id="1" w:name="_Toc28359009"/>
      <w:bookmarkStart w:id="2" w:name="_Toc28359086"/>
    </w:p>
    <w:p>
      <w:pPr>
        <w:keepNext w:val="0"/>
        <w:keepLines w:val="0"/>
        <w:pageBreakBefore w:val="0"/>
        <w:kinsoku/>
        <w:overflowPunct/>
        <w:topLinePunct w:val="0"/>
        <w:autoSpaceDE/>
        <w:autoSpaceDN/>
        <w:bidi w:val="0"/>
        <w:adjustRightInd/>
        <w:snapToGrid/>
        <w:spacing w:line="340" w:lineRule="exact"/>
        <w:ind w:firstLine="240" w:firstLineChars="100"/>
        <w:jc w:val="left"/>
        <w:textAlignment w:val="auto"/>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采购代理机构信息</w:t>
      </w:r>
      <w:bookmarkEnd w:id="1"/>
      <w:bookmarkEnd w:id="2"/>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名称：</w:t>
      </w:r>
      <w:r>
        <w:rPr>
          <w:rFonts w:hint="eastAsia" w:ascii="仿宋" w:hAnsi="仿宋" w:eastAsia="仿宋" w:cs="仿宋"/>
          <w:sz w:val="24"/>
          <w:szCs w:val="24"/>
          <w:lang w:val="en-US" w:eastAsia="zh-CN"/>
        </w:rPr>
        <w:t>巩留县政府采购中心</w:t>
      </w:r>
      <w:r>
        <w:rPr>
          <w:rFonts w:hint="eastAsia" w:ascii="仿宋" w:hAnsi="仿宋" w:eastAsia="仿宋" w:cs="仿宋"/>
          <w:sz w:val="24"/>
          <w:szCs w:val="24"/>
        </w:rPr>
        <w:t>　　　　　　　　　　　　　　　　　　　　　　　　</w:t>
      </w:r>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联系方式：</w:t>
      </w:r>
      <w:bookmarkStart w:id="3" w:name="_Toc28359010"/>
      <w:bookmarkStart w:id="4" w:name="_Toc28359087"/>
      <w:r>
        <w:rPr>
          <w:rFonts w:hint="eastAsia" w:ascii="仿宋" w:hAnsi="仿宋" w:eastAsia="仿宋" w:cs="仿宋"/>
          <w:sz w:val="24"/>
          <w:szCs w:val="24"/>
          <w:lang w:val="en-US" w:eastAsia="zh-CN"/>
        </w:rPr>
        <w:t>19990964972</w:t>
      </w:r>
      <w:r>
        <w:rPr>
          <w:rFonts w:hint="eastAsia" w:ascii="仿宋" w:hAnsi="仿宋" w:eastAsia="仿宋" w:cs="仿宋"/>
          <w:sz w:val="24"/>
          <w:szCs w:val="24"/>
        </w:rPr>
        <w:t>　　　　　　　　　　　　</w:t>
      </w:r>
    </w:p>
    <w:p>
      <w:pPr>
        <w:keepNext w:val="0"/>
        <w:keepLines w:val="0"/>
        <w:pageBreakBefore w:val="0"/>
        <w:kinsoku/>
        <w:overflowPunct/>
        <w:topLinePunct w:val="0"/>
        <w:autoSpaceDE/>
        <w:autoSpaceDN/>
        <w:bidi w:val="0"/>
        <w:adjustRightInd/>
        <w:snapToGrid/>
        <w:spacing w:line="340" w:lineRule="exact"/>
        <w:ind w:firstLine="240" w:firstLineChars="100"/>
        <w:textAlignment w:val="auto"/>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项目联系方式</w:t>
      </w:r>
      <w:bookmarkEnd w:id="3"/>
      <w:bookmarkEnd w:id="4"/>
    </w:p>
    <w:p>
      <w:pPr>
        <w:keepNext w:val="0"/>
        <w:keepLines w:val="0"/>
        <w:pageBreakBefore w:val="0"/>
        <w:kinsoku/>
        <w:overflowPunct/>
        <w:topLinePunct w:val="0"/>
        <w:autoSpaceDE/>
        <w:autoSpaceDN/>
        <w:bidi w:val="0"/>
        <w:adjustRightInd/>
        <w:snapToGrid/>
        <w:spacing w:line="34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项目联系人：</w:t>
      </w:r>
      <w:r>
        <w:rPr>
          <w:rFonts w:hint="eastAsia" w:ascii="仿宋" w:hAnsi="仿宋" w:eastAsia="仿宋" w:cs="仿宋"/>
          <w:sz w:val="24"/>
          <w:szCs w:val="24"/>
          <w:lang w:val="en-US" w:eastAsia="zh-CN"/>
        </w:rPr>
        <w:t>吴主任</w:t>
      </w:r>
    </w:p>
    <w:p>
      <w:pPr>
        <w:pStyle w:val="35"/>
        <w:keepNext w:val="0"/>
        <w:keepLines w:val="0"/>
        <w:pageBreakBefore w:val="0"/>
        <w:kinsoku/>
        <w:overflowPunct/>
        <w:topLinePunct w:val="0"/>
        <w:autoSpaceDE/>
        <w:autoSpaceDN/>
        <w:bidi w:val="0"/>
        <w:adjustRightInd/>
        <w:snapToGrid/>
        <w:spacing w:line="340" w:lineRule="exact"/>
        <w:textAlignment w:val="auto"/>
        <w:rPr>
          <w:rFonts w:hint="default" w:eastAsia="仿宋"/>
          <w:sz w:val="24"/>
          <w:szCs w:val="24"/>
          <w:lang w:val="en-US" w:eastAsia="zh-CN"/>
        </w:rPr>
      </w:pPr>
      <w:r>
        <w:rPr>
          <w:rFonts w:hint="eastAsia" w:ascii="仿宋" w:hAnsi="仿宋" w:eastAsia="仿宋" w:cs="仿宋"/>
          <w:sz w:val="24"/>
          <w:szCs w:val="24"/>
        </w:rPr>
        <w:t>电　话：</w:t>
      </w:r>
      <w:r>
        <w:rPr>
          <w:rFonts w:hint="eastAsia" w:ascii="仿宋" w:hAnsi="仿宋" w:eastAsia="仿宋" w:cs="仿宋"/>
          <w:sz w:val="24"/>
          <w:szCs w:val="24"/>
          <w:lang w:val="en-US" w:eastAsia="zh-CN"/>
        </w:rPr>
        <w:t>19990964972</w:t>
      </w:r>
    </w:p>
    <w:p>
      <w:pPr>
        <w:pStyle w:val="35"/>
        <w:ind w:firstLine="420"/>
      </w:pPr>
    </w:p>
    <w:p>
      <w:pPr>
        <w:pStyle w:val="35"/>
        <w:ind w:firstLine="420"/>
      </w:pPr>
    </w:p>
    <w:p>
      <w:pPr>
        <w:pStyle w:val="35"/>
        <w:ind w:firstLine="420"/>
      </w:pPr>
    </w:p>
    <w:p>
      <w:pPr>
        <w:pStyle w:val="35"/>
        <w:ind w:firstLine="420"/>
      </w:pPr>
    </w:p>
    <w:p>
      <w:pPr>
        <w:pStyle w:val="35"/>
        <w:ind w:firstLine="420"/>
      </w:pPr>
    </w:p>
    <w:p>
      <w:pPr>
        <w:pStyle w:val="35"/>
        <w:ind w:firstLine="420"/>
      </w:pPr>
    </w:p>
    <w:p>
      <w:pPr>
        <w:pStyle w:val="35"/>
        <w:ind w:firstLine="420"/>
      </w:pPr>
    </w:p>
    <w:p>
      <w:pPr>
        <w:bidi w:val="0"/>
      </w:pPr>
    </w:p>
    <w:p>
      <w:pPr>
        <w:pStyle w:val="2"/>
      </w:pPr>
    </w:p>
    <w:p/>
    <w:p>
      <w:pPr>
        <w:pStyle w:val="2"/>
      </w:pPr>
    </w:p>
    <w:p/>
    <w:p>
      <w:pPr>
        <w:pStyle w:val="2"/>
      </w:pPr>
    </w:p>
    <w:p/>
    <w:p>
      <w:pPr>
        <w:pStyle w:val="2"/>
      </w:pPr>
    </w:p>
    <w:p/>
    <w:p>
      <w:pPr>
        <w:pStyle w:val="2"/>
      </w:pPr>
    </w:p>
    <w:p>
      <w:pPr>
        <w:pStyle w:val="35"/>
        <w:ind w:left="0" w:leftChars="0" w:firstLine="0" w:firstLineChars="0"/>
      </w:pPr>
    </w:p>
    <w:p>
      <w:pPr>
        <w:pStyle w:val="27"/>
        <w:rPr>
          <w:rFonts w:cs="仿宋" w:asciiTheme="minorEastAsia" w:hAnsiTheme="minorEastAsia"/>
          <w:sz w:val="32"/>
          <w:szCs w:val="32"/>
        </w:rPr>
      </w:pPr>
      <w:bookmarkStart w:id="5" w:name="_Toc22786"/>
      <w:r>
        <w:rPr>
          <w:rFonts w:hint="eastAsia" w:ascii="仿宋" w:hAnsi="仿宋" w:eastAsia="仿宋" w:cs="仿宋"/>
          <w:sz w:val="32"/>
          <w:szCs w:val="32"/>
        </w:rPr>
        <w:t xml:space="preserve">第二章 </w:t>
      </w:r>
      <w:bookmarkStart w:id="6" w:name="_Toc5345_WPSOffice_Level1"/>
      <w:r>
        <w:rPr>
          <w:rFonts w:hint="eastAsia" w:ascii="仿宋" w:hAnsi="仿宋" w:eastAsia="仿宋" w:cs="仿宋"/>
          <w:sz w:val="32"/>
          <w:szCs w:val="32"/>
        </w:rPr>
        <w:t>投标须知前附表</w:t>
      </w:r>
      <w:bookmarkEnd w:id="5"/>
      <w:bookmarkEnd w:id="6"/>
    </w:p>
    <w:tbl>
      <w:tblPr>
        <w:tblStyle w:val="29"/>
        <w:tblW w:w="10533" w:type="dxa"/>
        <w:tblInd w:w="-73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1"/>
        <w:gridCol w:w="1495"/>
        <w:gridCol w:w="1293"/>
        <w:gridCol w:w="2658"/>
        <w:gridCol w:w="1889"/>
        <w:gridCol w:w="249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1" w:type="dxa"/>
            <w:vAlign w:val="center"/>
          </w:tcPr>
          <w:p>
            <w:pPr>
              <w:autoSpaceDE w:val="0"/>
              <w:autoSpaceDN w:val="0"/>
              <w:adjustRightInd w:val="0"/>
              <w:snapToGrid w:val="0"/>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1495" w:type="dxa"/>
            <w:vAlign w:val="center"/>
          </w:tcPr>
          <w:p>
            <w:pPr>
              <w:autoSpaceDE w:val="0"/>
              <w:autoSpaceDN w:val="0"/>
              <w:adjustRightInd w:val="0"/>
              <w:snapToGrid w:val="0"/>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条款名称</w:t>
            </w:r>
          </w:p>
        </w:tc>
        <w:tc>
          <w:tcPr>
            <w:tcW w:w="8337" w:type="dxa"/>
            <w:gridSpan w:val="4"/>
            <w:tcBorders>
              <w:bottom w:val="single" w:color="auto" w:sz="4" w:space="0"/>
            </w:tcBorders>
            <w:vAlign w:val="center"/>
          </w:tcPr>
          <w:p>
            <w:pPr>
              <w:autoSpaceDE w:val="0"/>
              <w:autoSpaceDN w:val="0"/>
              <w:adjustRightInd w:val="0"/>
              <w:snapToGrid w:val="0"/>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内  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701" w:type="dxa"/>
            <w:vMerge w:val="restart"/>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1</w:t>
            </w:r>
          </w:p>
        </w:tc>
        <w:tc>
          <w:tcPr>
            <w:tcW w:w="1495" w:type="dxa"/>
            <w:vMerge w:val="restart"/>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eastAsia="zh-CN"/>
              </w:rPr>
            </w:pPr>
            <w:r>
              <w:rPr>
                <w:rFonts w:hint="eastAsia" w:ascii="仿宋" w:hAnsi="仿宋" w:eastAsia="仿宋" w:cs="仿宋"/>
                <w:b/>
                <w:kern w:val="0"/>
                <w:sz w:val="24"/>
                <w:szCs w:val="24"/>
              </w:rPr>
              <w:t>项目</w:t>
            </w:r>
            <w:r>
              <w:rPr>
                <w:rFonts w:hint="eastAsia" w:ascii="仿宋" w:hAnsi="仿宋" w:eastAsia="仿宋" w:cs="仿宋"/>
                <w:b/>
                <w:kern w:val="0"/>
                <w:sz w:val="24"/>
                <w:szCs w:val="24"/>
                <w:lang w:val="en-US" w:eastAsia="zh-CN"/>
              </w:rPr>
              <w:t>概况</w:t>
            </w:r>
          </w:p>
        </w:tc>
        <w:tc>
          <w:tcPr>
            <w:tcW w:w="1293"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仿宋" w:hAnsi="仿宋" w:eastAsia="仿宋" w:cs="仿宋"/>
                <w:b/>
                <w:sz w:val="24"/>
                <w:szCs w:val="24"/>
              </w:rPr>
            </w:pPr>
            <w:r>
              <w:rPr>
                <w:rFonts w:hint="eastAsia" w:ascii="仿宋" w:hAnsi="仿宋" w:eastAsia="仿宋" w:cs="仿宋"/>
                <w:b/>
                <w:sz w:val="24"/>
                <w:szCs w:val="24"/>
                <w:lang w:val="en-US" w:eastAsia="zh-CN"/>
              </w:rPr>
              <w:t>项目</w:t>
            </w:r>
            <w:r>
              <w:rPr>
                <w:rFonts w:hint="eastAsia" w:ascii="仿宋" w:hAnsi="仿宋" w:eastAsia="仿宋" w:cs="仿宋"/>
                <w:b/>
                <w:sz w:val="24"/>
                <w:szCs w:val="24"/>
              </w:rPr>
              <w:t>名称</w:t>
            </w:r>
          </w:p>
        </w:tc>
        <w:tc>
          <w:tcPr>
            <w:tcW w:w="7044" w:type="dxa"/>
            <w:gridSpan w:val="3"/>
            <w:tcBorders>
              <w:top w:val="single" w:color="auto" w:sz="4" w:space="0"/>
              <w:left w:val="single" w:color="auto" w:sz="4" w:space="0"/>
              <w:bottom w:val="single" w:color="auto" w:sz="4" w:space="0"/>
            </w:tcBorders>
            <w:vAlign w:val="center"/>
          </w:tcPr>
          <w:p>
            <w:pPr>
              <w:autoSpaceDE w:val="0"/>
              <w:autoSpaceDN w:val="0"/>
              <w:adjustRightInd w:val="0"/>
              <w:spacing w:line="360" w:lineRule="auto"/>
              <w:jc w:val="left"/>
              <w:rPr>
                <w:rFonts w:ascii="仿宋" w:hAnsi="仿宋" w:eastAsia="仿宋" w:cs="仿宋"/>
                <w:b/>
                <w:sz w:val="22"/>
                <w:szCs w:val="22"/>
              </w:rPr>
            </w:pPr>
            <w:r>
              <w:rPr>
                <w:rFonts w:hint="eastAsia" w:ascii="仿宋" w:hAnsi="仿宋" w:eastAsia="仿宋" w:cs="仿宋"/>
                <w:sz w:val="24"/>
                <w:szCs w:val="24"/>
                <w:lang w:val="en-US" w:eastAsia="zh-CN"/>
              </w:rPr>
              <w:t>巩留县第三中学教学仪器设备项目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701" w:type="dxa"/>
            <w:vMerge w:val="continue"/>
            <w:vAlign w:val="center"/>
          </w:tcPr>
          <w:p>
            <w:pPr>
              <w:autoSpaceDE w:val="0"/>
              <w:autoSpaceDN w:val="0"/>
              <w:adjustRightInd w:val="0"/>
              <w:snapToGrid w:val="0"/>
              <w:spacing w:line="360" w:lineRule="auto"/>
              <w:jc w:val="center"/>
              <w:rPr>
                <w:rFonts w:hint="eastAsia" w:ascii="仿宋" w:hAnsi="仿宋" w:eastAsia="仿宋" w:cs="仿宋"/>
                <w:b/>
                <w:kern w:val="0"/>
                <w:sz w:val="24"/>
                <w:szCs w:val="24"/>
              </w:rPr>
            </w:pPr>
          </w:p>
        </w:tc>
        <w:tc>
          <w:tcPr>
            <w:tcW w:w="1495" w:type="dxa"/>
            <w:vMerge w:val="continue"/>
            <w:vAlign w:val="center"/>
          </w:tcPr>
          <w:p>
            <w:pPr>
              <w:autoSpaceDE w:val="0"/>
              <w:autoSpaceDN w:val="0"/>
              <w:adjustRightInd w:val="0"/>
              <w:snapToGrid w:val="0"/>
              <w:spacing w:line="360" w:lineRule="auto"/>
              <w:jc w:val="center"/>
              <w:rPr>
                <w:rFonts w:hint="eastAsia" w:ascii="仿宋" w:hAnsi="仿宋" w:eastAsia="仿宋" w:cs="仿宋"/>
                <w:b/>
                <w:kern w:val="0"/>
                <w:sz w:val="24"/>
                <w:szCs w:val="24"/>
              </w:rPr>
            </w:pPr>
          </w:p>
        </w:tc>
        <w:tc>
          <w:tcPr>
            <w:tcW w:w="1293"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标项名称</w:t>
            </w:r>
          </w:p>
        </w:tc>
        <w:tc>
          <w:tcPr>
            <w:tcW w:w="7044" w:type="dxa"/>
            <w:gridSpan w:val="3"/>
            <w:tcBorders>
              <w:top w:val="single" w:color="auto" w:sz="4" w:space="0"/>
              <w:left w:val="single" w:color="auto" w:sz="4" w:space="0"/>
              <w:bottom w:val="single" w:color="auto" w:sz="4" w:space="0"/>
            </w:tcBorders>
            <w:vAlign w:val="center"/>
          </w:tcPr>
          <w:p>
            <w:pPr>
              <w:pStyle w:val="26"/>
              <w:spacing w:before="0" w:beforeAutospacing="0" w:after="0" w:afterAutospacing="0" w:line="336" w:lineRule="auto"/>
              <w:rPr>
                <w:rFonts w:hint="eastAsia" w:ascii="仿宋" w:hAnsi="仿宋" w:eastAsia="仿宋" w:cs="仿宋"/>
                <w:b w:val="0"/>
                <w:bCs/>
                <w:lang w:val="en-US" w:eastAsia="zh-CN"/>
              </w:rPr>
            </w:pPr>
            <w:r>
              <w:rPr>
                <w:rFonts w:hint="eastAsia" w:ascii="仿宋" w:hAnsi="仿宋" w:eastAsia="仿宋" w:cs="仿宋"/>
                <w:b w:val="0"/>
                <w:bCs/>
                <w:lang w:val="en-US" w:eastAsia="zh-CN"/>
              </w:rPr>
              <w:t>巩留县第三中学教学仪器设备项目一标段</w:t>
            </w:r>
          </w:p>
          <w:p>
            <w:pPr>
              <w:pStyle w:val="26"/>
              <w:spacing w:before="0" w:beforeAutospacing="0" w:after="0" w:afterAutospacing="0" w:line="336" w:lineRule="auto"/>
              <w:rPr>
                <w:rFonts w:hint="eastAsia" w:ascii="仿宋" w:hAnsi="仿宋" w:eastAsia="仿宋" w:cs="仿宋"/>
                <w:b w:val="0"/>
                <w:bCs/>
                <w:lang w:val="en-US" w:eastAsia="zh-CN"/>
              </w:rPr>
            </w:pPr>
            <w:r>
              <w:rPr>
                <w:rFonts w:hint="eastAsia" w:ascii="仿宋" w:hAnsi="仿宋" w:eastAsia="仿宋" w:cs="仿宋"/>
                <w:b w:val="0"/>
                <w:bCs/>
                <w:lang w:val="en-US" w:eastAsia="zh-CN"/>
              </w:rPr>
              <w:t>巩留县第三中学教学仪器设备项目二标段</w:t>
            </w:r>
          </w:p>
          <w:p>
            <w:pPr>
              <w:pStyle w:val="26"/>
              <w:spacing w:before="0" w:beforeAutospacing="0" w:after="0" w:afterAutospacing="0" w:line="336" w:lineRule="auto"/>
              <w:rPr>
                <w:rFonts w:hint="eastAsia" w:ascii="仿宋" w:hAnsi="仿宋" w:eastAsia="仿宋" w:cs="仿宋"/>
                <w:b w:val="0"/>
                <w:bCs/>
                <w:lang w:val="en-US" w:eastAsia="zh-CN"/>
              </w:rPr>
            </w:pPr>
            <w:r>
              <w:rPr>
                <w:rFonts w:hint="eastAsia" w:ascii="仿宋" w:hAnsi="仿宋" w:eastAsia="仿宋" w:cs="仿宋"/>
                <w:b w:val="0"/>
                <w:bCs/>
                <w:lang w:val="en-US" w:eastAsia="zh-CN"/>
              </w:rPr>
              <w:t>巩留县第三中学教学仪器设备项目三标段</w:t>
            </w:r>
          </w:p>
          <w:p>
            <w:pPr>
              <w:pStyle w:val="26"/>
              <w:spacing w:before="0" w:beforeAutospacing="0" w:after="0" w:afterAutospacing="0" w:line="336" w:lineRule="auto"/>
              <w:rPr>
                <w:rFonts w:hint="eastAsia" w:ascii="仿宋" w:hAnsi="仿宋" w:eastAsia="仿宋" w:cs="仿宋"/>
                <w:b w:val="0"/>
                <w:bCs/>
                <w:lang w:val="en-US" w:eastAsia="zh-CN"/>
              </w:rPr>
            </w:pPr>
            <w:r>
              <w:rPr>
                <w:rFonts w:hint="eastAsia" w:ascii="仿宋" w:hAnsi="仿宋" w:eastAsia="仿宋" w:cs="仿宋"/>
                <w:b w:val="0"/>
                <w:bCs/>
                <w:lang w:val="en-US" w:eastAsia="zh-CN"/>
              </w:rPr>
              <w:t>巩留县第三中学教学仪器设备项目四标段</w:t>
            </w:r>
          </w:p>
          <w:p>
            <w:pPr>
              <w:pStyle w:val="26"/>
              <w:spacing w:before="0" w:beforeAutospacing="0" w:after="0" w:afterAutospacing="0" w:line="336" w:lineRule="auto"/>
              <w:rPr>
                <w:rFonts w:hint="eastAsia" w:ascii="仿宋" w:hAnsi="仿宋" w:eastAsia="仿宋" w:cs="仿宋"/>
                <w:b w:val="0"/>
                <w:bCs/>
                <w:lang w:val="en-US" w:eastAsia="zh-CN"/>
              </w:rPr>
            </w:pPr>
            <w:r>
              <w:rPr>
                <w:rFonts w:hint="eastAsia" w:ascii="仿宋" w:hAnsi="仿宋" w:eastAsia="仿宋" w:cs="仿宋"/>
                <w:b w:val="0"/>
                <w:bCs/>
                <w:lang w:val="en-US" w:eastAsia="zh-CN"/>
              </w:rPr>
              <w:t>巩留县第三中学教学仪器设备项目五标段</w:t>
            </w:r>
          </w:p>
          <w:p>
            <w:pPr>
              <w:pStyle w:val="26"/>
              <w:spacing w:before="0" w:beforeAutospacing="0" w:after="0" w:afterAutospacing="0" w:line="336" w:lineRule="auto"/>
              <w:rPr>
                <w:rFonts w:hint="eastAsia" w:ascii="仿宋" w:hAnsi="仿宋" w:eastAsia="仿宋" w:cs="仿宋"/>
                <w:b w:val="0"/>
                <w:bCs/>
                <w:lang w:val="en-US" w:eastAsia="zh-CN"/>
              </w:rPr>
            </w:pPr>
            <w:r>
              <w:rPr>
                <w:rFonts w:hint="eastAsia" w:ascii="仿宋" w:hAnsi="仿宋" w:eastAsia="仿宋" w:cs="仿宋"/>
                <w:b w:val="0"/>
                <w:bCs/>
                <w:lang w:val="en-US" w:eastAsia="zh-CN"/>
              </w:rPr>
              <w:t>巩留县第三中学教学仪器设备项目六标段</w:t>
            </w:r>
          </w:p>
          <w:p>
            <w:pPr>
              <w:pStyle w:val="26"/>
              <w:spacing w:before="0" w:beforeAutospacing="0" w:after="0" w:afterAutospacing="0" w:line="336" w:lineRule="auto"/>
              <w:rPr>
                <w:rFonts w:hint="default" w:ascii="仿宋" w:hAnsi="仿宋" w:eastAsia="仿宋" w:cs="仿宋"/>
                <w:b w:val="0"/>
                <w:bCs/>
                <w:lang w:val="en-US" w:eastAsia="zh-CN"/>
              </w:rPr>
            </w:pPr>
            <w:r>
              <w:rPr>
                <w:rFonts w:hint="eastAsia" w:ascii="仿宋" w:hAnsi="仿宋" w:eastAsia="仿宋" w:cs="仿宋"/>
                <w:b w:val="0"/>
                <w:bCs/>
                <w:lang w:val="en-US" w:eastAsia="zh-CN"/>
              </w:rPr>
              <w:t>巩留县第三中学教学仪器设备项目七标段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293" w:type="dxa"/>
            <w:tcBorders>
              <w:top w:val="single" w:color="auto" w:sz="4" w:space="0"/>
              <w:right w:val="single" w:color="auto" w:sz="4" w:space="0"/>
            </w:tcBorders>
            <w:vAlign w:val="center"/>
          </w:tcPr>
          <w:p>
            <w:pPr>
              <w:autoSpaceDE w:val="0"/>
              <w:autoSpaceDN w:val="0"/>
              <w:adjustRightInd w:val="0"/>
              <w:spacing w:line="360" w:lineRule="auto"/>
              <w:jc w:val="center"/>
              <w:rPr>
                <w:rFonts w:ascii="仿宋" w:hAnsi="仿宋" w:eastAsia="仿宋" w:cs="仿宋"/>
                <w:b/>
                <w:sz w:val="24"/>
                <w:szCs w:val="24"/>
              </w:rPr>
            </w:pPr>
            <w:r>
              <w:rPr>
                <w:rFonts w:hint="eastAsia" w:ascii="仿宋" w:hAnsi="仿宋" w:eastAsia="仿宋" w:cs="仿宋"/>
                <w:b/>
                <w:sz w:val="24"/>
                <w:szCs w:val="24"/>
                <w:lang w:val="en-US" w:eastAsia="zh-CN"/>
              </w:rPr>
              <w:t>项目</w:t>
            </w:r>
            <w:r>
              <w:rPr>
                <w:rFonts w:hint="eastAsia" w:ascii="仿宋" w:hAnsi="仿宋" w:eastAsia="仿宋" w:cs="仿宋"/>
                <w:b/>
                <w:sz w:val="24"/>
                <w:szCs w:val="24"/>
              </w:rPr>
              <w:t>编号</w:t>
            </w:r>
          </w:p>
        </w:tc>
        <w:tc>
          <w:tcPr>
            <w:tcW w:w="7044" w:type="dxa"/>
            <w:gridSpan w:val="3"/>
            <w:tcBorders>
              <w:top w:val="single" w:color="auto" w:sz="4" w:space="0"/>
              <w:left w:val="single" w:color="auto" w:sz="4" w:space="0"/>
            </w:tcBorders>
            <w:vAlign w:val="center"/>
          </w:tcPr>
          <w:p>
            <w:pPr>
              <w:autoSpaceDE w:val="0"/>
              <w:autoSpaceDN w:val="0"/>
              <w:adjustRightInd w:val="0"/>
              <w:spacing w:line="360" w:lineRule="auto"/>
              <w:jc w:val="left"/>
              <w:rPr>
                <w:rFonts w:ascii="仿宋" w:hAnsi="仿宋" w:eastAsia="仿宋" w:cs="仿宋"/>
                <w:b/>
                <w:sz w:val="24"/>
                <w:szCs w:val="24"/>
              </w:rPr>
            </w:pPr>
            <w:r>
              <w:rPr>
                <w:rFonts w:hint="eastAsia" w:ascii="仿宋" w:hAnsi="仿宋" w:eastAsia="仿宋" w:cs="仿宋"/>
                <w:sz w:val="24"/>
                <w:szCs w:val="24"/>
                <w:lang w:val="en-US" w:eastAsia="zh-CN"/>
              </w:rPr>
              <w:t>GLZFCG-GKZB-2024-004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701" w:type="dxa"/>
            <w:vMerge w:val="restart"/>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2</w:t>
            </w:r>
          </w:p>
        </w:tc>
        <w:tc>
          <w:tcPr>
            <w:tcW w:w="1495" w:type="dxa"/>
            <w:vMerge w:val="restart"/>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采购人</w:t>
            </w:r>
          </w:p>
        </w:tc>
        <w:tc>
          <w:tcPr>
            <w:tcW w:w="1293" w:type="dxa"/>
            <w:tcBorders>
              <w:bottom w:val="single" w:color="auto" w:sz="4" w:space="0"/>
              <w:right w:val="single" w:color="auto" w:sz="4" w:space="0"/>
            </w:tcBorders>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名称</w:t>
            </w:r>
          </w:p>
        </w:tc>
        <w:tc>
          <w:tcPr>
            <w:tcW w:w="7044" w:type="dxa"/>
            <w:gridSpan w:val="3"/>
            <w:tcBorders>
              <w:left w:val="single" w:color="auto" w:sz="4" w:space="0"/>
              <w:bottom w:val="single" w:color="auto" w:sz="4" w:space="0"/>
            </w:tcBorders>
            <w:vAlign w:val="center"/>
          </w:tcPr>
          <w:p>
            <w:pPr>
              <w:spacing w:line="360" w:lineRule="auto"/>
              <w:jc w:val="left"/>
              <w:rPr>
                <w:rFonts w:ascii="仿宋" w:hAnsi="仿宋" w:eastAsia="仿宋" w:cs="仿宋"/>
                <w:sz w:val="24"/>
                <w:szCs w:val="24"/>
              </w:rPr>
            </w:pPr>
            <w:r>
              <w:rPr>
                <w:rFonts w:hint="eastAsia" w:ascii="仿宋" w:hAnsi="仿宋" w:eastAsia="仿宋" w:cs="仿宋"/>
                <w:sz w:val="24"/>
                <w:szCs w:val="24"/>
                <w:lang w:eastAsia="zh-CN"/>
              </w:rPr>
              <w:t>巩留县教育局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36"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293" w:type="dxa"/>
            <w:tcBorders>
              <w:top w:val="single" w:color="auto" w:sz="4" w:space="0"/>
              <w:bottom w:val="single" w:color="auto" w:sz="4" w:space="0"/>
              <w:right w:val="single" w:color="auto" w:sz="4" w:space="0"/>
            </w:tcBorders>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联系人</w:t>
            </w:r>
          </w:p>
        </w:tc>
        <w:tc>
          <w:tcPr>
            <w:tcW w:w="26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仿宋" w:hAnsi="仿宋" w:eastAsia="仿宋" w:cs="仿宋"/>
                <w:b/>
                <w:sz w:val="24"/>
                <w:szCs w:val="24"/>
                <w:lang w:val="en-US" w:eastAsia="zh-CN"/>
              </w:rPr>
            </w:pPr>
            <w:r>
              <w:rPr>
                <w:rFonts w:hint="eastAsia" w:ascii="仿宋" w:hAnsi="仿宋" w:eastAsia="仿宋" w:cs="仿宋"/>
                <w:b w:val="0"/>
                <w:bCs/>
                <w:sz w:val="24"/>
                <w:szCs w:val="24"/>
                <w:lang w:val="en-US" w:eastAsia="zh-CN"/>
              </w:rPr>
              <w:t>张华龙</w:t>
            </w:r>
          </w:p>
        </w:tc>
        <w:tc>
          <w:tcPr>
            <w:tcW w:w="188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联系电话</w:t>
            </w:r>
          </w:p>
        </w:tc>
        <w:tc>
          <w:tcPr>
            <w:tcW w:w="2497" w:type="dxa"/>
            <w:tcBorders>
              <w:top w:val="single" w:color="auto" w:sz="4" w:space="0"/>
              <w:left w:val="single" w:color="auto" w:sz="4" w:space="0"/>
              <w:bottom w:val="single" w:color="auto" w:sz="4" w:space="0"/>
            </w:tcBorders>
            <w:vAlign w:val="center"/>
          </w:tcPr>
          <w:p>
            <w:pPr>
              <w:spacing w:line="360" w:lineRule="auto"/>
              <w:jc w:val="center"/>
              <w:rPr>
                <w:rFonts w:ascii="仿宋" w:hAnsi="仿宋" w:eastAsia="仿宋" w:cs="仿宋"/>
                <w:b/>
                <w:sz w:val="24"/>
                <w:szCs w:val="24"/>
              </w:rPr>
            </w:pPr>
            <w:r>
              <w:rPr>
                <w:rFonts w:hint="eastAsia" w:ascii="仿宋" w:hAnsi="仿宋" w:eastAsia="仿宋" w:cs="仿宋"/>
                <w:b w:val="0"/>
                <w:bCs/>
                <w:sz w:val="24"/>
                <w:szCs w:val="24"/>
                <w:lang w:val="en-US" w:eastAsia="zh-CN"/>
              </w:rPr>
              <w:t>15099380546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1"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293" w:type="dxa"/>
            <w:tcBorders>
              <w:top w:val="single" w:color="auto" w:sz="4" w:space="0"/>
              <w:right w:val="single" w:color="auto" w:sz="4" w:space="0"/>
            </w:tcBorders>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地址</w:t>
            </w:r>
          </w:p>
        </w:tc>
        <w:tc>
          <w:tcPr>
            <w:tcW w:w="7044" w:type="dxa"/>
            <w:gridSpan w:val="3"/>
            <w:tcBorders>
              <w:top w:val="single" w:color="auto" w:sz="4" w:space="0"/>
              <w:left w:val="single" w:color="auto" w:sz="4" w:space="0"/>
            </w:tcBorders>
            <w:vAlign w:val="center"/>
          </w:tcPr>
          <w:p>
            <w:pPr>
              <w:spacing w:line="360" w:lineRule="auto"/>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巩留县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2" w:hRule="atLeast"/>
        </w:trPr>
        <w:tc>
          <w:tcPr>
            <w:tcW w:w="701" w:type="dxa"/>
            <w:vMerge w:val="restart"/>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3</w:t>
            </w:r>
          </w:p>
        </w:tc>
        <w:tc>
          <w:tcPr>
            <w:tcW w:w="1495" w:type="dxa"/>
            <w:vMerge w:val="restart"/>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采购代理机构</w:t>
            </w:r>
          </w:p>
        </w:tc>
        <w:tc>
          <w:tcPr>
            <w:tcW w:w="1293" w:type="dxa"/>
            <w:tcBorders>
              <w:bottom w:val="single" w:color="auto" w:sz="4" w:space="0"/>
              <w:right w:val="single" w:color="auto" w:sz="4" w:space="0"/>
            </w:tcBorders>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名称</w:t>
            </w:r>
          </w:p>
        </w:tc>
        <w:tc>
          <w:tcPr>
            <w:tcW w:w="7044" w:type="dxa"/>
            <w:gridSpan w:val="3"/>
            <w:tcBorders>
              <w:left w:val="single" w:color="auto" w:sz="4" w:space="0"/>
              <w:bottom w:val="single" w:color="auto" w:sz="4" w:space="0"/>
            </w:tcBorders>
            <w:vAlign w:val="center"/>
          </w:tcPr>
          <w:p>
            <w:pPr>
              <w:spacing w:line="360" w:lineRule="auto"/>
              <w:jc w:val="left"/>
              <w:rPr>
                <w:rFonts w:ascii="仿宋" w:hAnsi="仿宋" w:eastAsia="仿宋" w:cs="仿宋"/>
                <w:sz w:val="24"/>
                <w:szCs w:val="24"/>
              </w:rPr>
            </w:pPr>
            <w:r>
              <w:rPr>
                <w:rFonts w:hint="eastAsia" w:ascii="仿宋" w:hAnsi="仿宋" w:eastAsia="仿宋" w:cs="仿宋"/>
                <w:sz w:val="24"/>
                <w:szCs w:val="24"/>
                <w:lang w:val="en-US" w:eastAsia="zh-CN"/>
              </w:rPr>
              <w:t>巩留县政府采购中心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7"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293" w:type="dxa"/>
            <w:tcBorders>
              <w:top w:val="single" w:color="auto" w:sz="4" w:space="0"/>
              <w:bottom w:val="single" w:color="auto" w:sz="4" w:space="0"/>
              <w:right w:val="single" w:color="auto" w:sz="4" w:space="0"/>
            </w:tcBorders>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联系人</w:t>
            </w:r>
          </w:p>
        </w:tc>
        <w:tc>
          <w:tcPr>
            <w:tcW w:w="26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lang w:val="en-US" w:eastAsia="zh-CN"/>
              </w:rPr>
              <w:t>吴主任</w:t>
            </w:r>
          </w:p>
        </w:tc>
        <w:tc>
          <w:tcPr>
            <w:tcW w:w="188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联系电话</w:t>
            </w:r>
          </w:p>
        </w:tc>
        <w:tc>
          <w:tcPr>
            <w:tcW w:w="2497" w:type="dxa"/>
            <w:tcBorders>
              <w:top w:val="single" w:color="auto" w:sz="4" w:space="0"/>
              <w:left w:val="single" w:color="auto" w:sz="4" w:space="0"/>
              <w:bottom w:val="single" w:color="auto" w:sz="4" w:space="0"/>
            </w:tcBorders>
            <w:vAlign w:val="center"/>
          </w:tcPr>
          <w:p>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19990964972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293" w:type="dxa"/>
            <w:tcBorders>
              <w:top w:val="single" w:color="auto" w:sz="4" w:space="0"/>
              <w:right w:val="single" w:color="auto" w:sz="4" w:space="0"/>
            </w:tcBorders>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地址</w:t>
            </w:r>
          </w:p>
        </w:tc>
        <w:tc>
          <w:tcPr>
            <w:tcW w:w="7044" w:type="dxa"/>
            <w:gridSpan w:val="3"/>
            <w:tcBorders>
              <w:top w:val="single" w:color="auto" w:sz="4" w:space="0"/>
              <w:left w:val="single" w:color="auto" w:sz="4" w:space="0"/>
            </w:tcBorders>
            <w:vAlign w:val="center"/>
          </w:tcPr>
          <w:p>
            <w:pPr>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701"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4</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highlight w:val="none"/>
              </w:rPr>
              <w:t>采购内容</w:t>
            </w:r>
          </w:p>
        </w:tc>
        <w:tc>
          <w:tcPr>
            <w:tcW w:w="8337" w:type="dxa"/>
            <w:gridSpan w:val="4"/>
            <w:vAlign w:val="center"/>
          </w:tcPr>
          <w:p>
            <w:pPr>
              <w:pStyle w:val="26"/>
              <w:spacing w:before="0" w:beforeAutospacing="0" w:after="0" w:afterAutospacing="0" w:line="336" w:lineRule="auto"/>
              <w:rPr>
                <w:rFonts w:hint="eastAsia" w:ascii="仿宋" w:hAnsi="仿宋" w:eastAsia="仿宋" w:cs="仿宋"/>
                <w:b w:val="0"/>
                <w:bCs/>
                <w:lang w:eastAsia="zh-CN"/>
              </w:rPr>
            </w:pPr>
            <w:r>
              <w:rPr>
                <w:rFonts w:hint="eastAsia" w:ascii="仿宋" w:hAnsi="仿宋" w:eastAsia="仿宋" w:cs="仿宋"/>
                <w:b w:val="0"/>
                <w:bCs/>
                <w:lang w:val="en-US" w:eastAsia="zh-CN"/>
              </w:rPr>
              <w:t>标项一：购置办公家具、宿舍家具、教室课桌椅、阅览室和合班教室桌椅、师生饮水设备以及窗帘、阶梯教室音响等相关配套设施设备（具体内容详见采购文件）</w:t>
            </w:r>
            <w:r>
              <w:rPr>
                <w:rFonts w:hint="eastAsia" w:ascii="仿宋" w:hAnsi="仿宋" w:eastAsia="仿宋" w:cs="仿宋"/>
                <w:b w:val="0"/>
                <w:bCs/>
                <w:lang w:eastAsia="zh-CN"/>
              </w:rPr>
              <w:t>。</w:t>
            </w:r>
          </w:p>
          <w:p>
            <w:pPr>
              <w:pStyle w:val="26"/>
              <w:spacing w:before="0" w:beforeAutospacing="0" w:after="0" w:afterAutospacing="0" w:line="336" w:lineRule="auto"/>
              <w:rPr>
                <w:rFonts w:hint="eastAsia" w:ascii="仿宋" w:hAnsi="仿宋" w:eastAsia="仿宋" w:cs="仿宋"/>
                <w:b w:val="0"/>
                <w:bCs/>
                <w:lang w:eastAsia="zh-CN"/>
              </w:rPr>
            </w:pPr>
            <w:r>
              <w:rPr>
                <w:rFonts w:hint="eastAsia" w:ascii="仿宋" w:hAnsi="仿宋" w:eastAsia="仿宋" w:cs="仿宋"/>
                <w:b w:val="0"/>
                <w:bCs/>
                <w:lang w:val="en-US" w:eastAsia="zh-CN"/>
              </w:rPr>
              <w:t>标项二：购置报告厅桌椅、报告厅扩声灯光系统设备、报告厅室内主屏等相关配套设施设备以及报告厅装饰装修和设备安装内容（具体内容详见采购文件）</w:t>
            </w:r>
            <w:r>
              <w:rPr>
                <w:rFonts w:hint="eastAsia" w:ascii="仿宋" w:hAnsi="仿宋" w:eastAsia="仿宋" w:cs="仿宋"/>
                <w:b w:val="0"/>
                <w:bCs/>
                <w:lang w:eastAsia="zh-CN"/>
              </w:rPr>
              <w:t>。</w:t>
            </w:r>
          </w:p>
          <w:p>
            <w:pPr>
              <w:pStyle w:val="26"/>
              <w:spacing w:before="0" w:beforeAutospacing="0" w:after="0" w:afterAutospacing="0" w:line="336" w:lineRule="auto"/>
              <w:rPr>
                <w:rFonts w:hint="eastAsia" w:ascii="仿宋" w:hAnsi="仿宋" w:eastAsia="仿宋" w:cs="仿宋"/>
                <w:b w:val="0"/>
                <w:bCs/>
                <w:lang w:eastAsia="zh-CN"/>
              </w:rPr>
            </w:pPr>
            <w:r>
              <w:rPr>
                <w:rFonts w:hint="eastAsia" w:ascii="仿宋" w:hAnsi="仿宋" w:eastAsia="仿宋" w:cs="仿宋"/>
                <w:b w:val="0"/>
                <w:bCs/>
                <w:lang w:val="en-US" w:eastAsia="zh-CN"/>
              </w:rPr>
              <w:t>标项三：购置与心理咨询室、音乐教室、音乐合唱教室、2间美术教室、2间舞蹈教室、2间书法教室、户外体育器材、地理、历史、数学器材等相关配套设施设备以及设备安装内容（具体内容详见采购文件）</w:t>
            </w:r>
            <w:r>
              <w:rPr>
                <w:rFonts w:hint="eastAsia" w:ascii="仿宋" w:hAnsi="仿宋" w:eastAsia="仿宋" w:cs="仿宋"/>
                <w:b w:val="0"/>
                <w:bCs/>
                <w:lang w:eastAsia="zh-CN"/>
              </w:rPr>
              <w:t>。</w:t>
            </w:r>
          </w:p>
          <w:p>
            <w:pPr>
              <w:pStyle w:val="26"/>
              <w:spacing w:before="0" w:beforeAutospacing="0" w:after="0" w:afterAutospacing="0" w:line="336" w:lineRule="auto"/>
              <w:rPr>
                <w:rFonts w:hint="eastAsia" w:ascii="仿宋" w:hAnsi="仿宋" w:eastAsia="仿宋" w:cs="仿宋"/>
                <w:b w:val="0"/>
                <w:bCs/>
                <w:lang w:eastAsia="zh-CN"/>
              </w:rPr>
            </w:pPr>
            <w:r>
              <w:rPr>
                <w:rFonts w:hint="eastAsia" w:ascii="仿宋" w:hAnsi="仿宋" w:eastAsia="仿宋" w:cs="仿宋"/>
                <w:b w:val="0"/>
                <w:bCs/>
                <w:lang w:val="en-US" w:eastAsia="zh-CN"/>
              </w:rPr>
              <w:t>标项四：购置医疗室、化学准备室、危化品室、化学实验仪器、物理准备室、物理器材室、物理实验仪器、生物准备室、生物器材室、生物实验仪器、通用技术制作实践教室、通用技术探究室、通用技术准备室等相关配套设施设备（具体内容详见采购文件）。</w:t>
            </w:r>
          </w:p>
          <w:p>
            <w:pPr>
              <w:pStyle w:val="26"/>
              <w:spacing w:before="0" w:beforeAutospacing="0" w:after="0" w:afterAutospacing="0" w:line="336" w:lineRule="auto"/>
              <w:rPr>
                <w:rFonts w:hint="eastAsia" w:ascii="仿宋" w:hAnsi="仿宋" w:eastAsia="仿宋" w:cs="仿宋"/>
                <w:b w:val="0"/>
                <w:bCs/>
                <w:lang w:eastAsia="zh-CN"/>
              </w:rPr>
            </w:pPr>
            <w:r>
              <w:rPr>
                <w:rFonts w:hint="eastAsia" w:ascii="仿宋" w:hAnsi="仿宋" w:eastAsia="仿宋" w:cs="仿宋"/>
                <w:b w:val="0"/>
                <w:bCs/>
                <w:lang w:val="en-US" w:eastAsia="zh-CN"/>
              </w:rPr>
              <w:t>标项五：购置计算机教室机房、智慧黑板、移动录播、打印机等相关配套设施设备以及设备安装内容（具体内容详见采购文件）</w:t>
            </w:r>
            <w:r>
              <w:rPr>
                <w:rFonts w:hint="eastAsia" w:ascii="仿宋" w:hAnsi="仿宋" w:eastAsia="仿宋" w:cs="仿宋"/>
                <w:b w:val="0"/>
                <w:bCs/>
                <w:lang w:eastAsia="zh-CN"/>
              </w:rPr>
              <w:t>。</w:t>
            </w:r>
          </w:p>
          <w:p>
            <w:pPr>
              <w:pStyle w:val="26"/>
              <w:spacing w:before="0" w:beforeAutospacing="0" w:after="0" w:afterAutospacing="0" w:line="336" w:lineRule="auto"/>
              <w:rPr>
                <w:rFonts w:hint="eastAsia" w:ascii="仿宋" w:hAnsi="仿宋" w:eastAsia="仿宋" w:cs="仿宋"/>
                <w:b w:val="0"/>
                <w:bCs/>
                <w:lang w:eastAsia="zh-CN"/>
              </w:rPr>
            </w:pPr>
            <w:r>
              <w:rPr>
                <w:rFonts w:hint="eastAsia" w:ascii="仿宋" w:hAnsi="仿宋" w:eastAsia="仿宋" w:cs="仿宋"/>
                <w:b w:val="0"/>
                <w:bCs/>
                <w:lang w:val="en-US" w:eastAsia="zh-CN"/>
              </w:rPr>
              <w:t>标项六：购置广播系统、校园室内外监控安防、楼门口条屏、校园户外宣传栏等相关配套设施设备以及设备安装内容（具体内容详见采购文件）</w:t>
            </w:r>
            <w:r>
              <w:rPr>
                <w:rFonts w:hint="eastAsia" w:ascii="仿宋" w:hAnsi="仿宋" w:eastAsia="仿宋" w:cs="仿宋"/>
                <w:b w:val="0"/>
                <w:bCs/>
                <w:lang w:eastAsia="zh-CN"/>
              </w:rPr>
              <w:t>。</w:t>
            </w:r>
          </w:p>
          <w:p>
            <w:pPr>
              <w:pStyle w:val="26"/>
              <w:spacing w:before="0" w:beforeAutospacing="0" w:after="0" w:afterAutospacing="0" w:line="336" w:lineRule="auto"/>
              <w:rPr>
                <w:rFonts w:hint="eastAsia" w:ascii="仿宋" w:hAnsi="仿宋" w:eastAsia="仿宋" w:cs="仿宋"/>
                <w:b w:val="0"/>
                <w:bCs/>
                <w:lang w:eastAsia="zh-CN"/>
              </w:rPr>
            </w:pPr>
            <w:r>
              <w:rPr>
                <w:rFonts w:hint="eastAsia" w:ascii="仿宋" w:hAnsi="仿宋" w:eastAsia="仿宋" w:cs="仿宋"/>
                <w:b w:val="0"/>
                <w:bCs/>
                <w:lang w:val="en-US" w:eastAsia="zh-CN"/>
              </w:rPr>
              <w:t>标项七：购置高考监考及阅卷系统（巡查指挥系统及作弊防控系统）等相关配套设施设备（具体内容详见采购文件）。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5" w:hRule="atLeast"/>
        </w:trPr>
        <w:tc>
          <w:tcPr>
            <w:tcW w:w="701" w:type="dxa"/>
            <w:vMerge w:val="restart"/>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5</w:t>
            </w:r>
          </w:p>
        </w:tc>
        <w:tc>
          <w:tcPr>
            <w:tcW w:w="1495" w:type="dxa"/>
            <w:vMerge w:val="restart"/>
            <w:vAlign w:val="center"/>
          </w:tcPr>
          <w:p>
            <w:pPr>
              <w:widowControl/>
              <w:adjustRightInd w:val="0"/>
              <w:snapToGrid w:val="0"/>
              <w:spacing w:before="100" w:beforeAutospacing="1" w:after="100" w:afterAutospacing="1" w:line="360" w:lineRule="auto"/>
              <w:jc w:val="center"/>
              <w:rPr>
                <w:rFonts w:ascii="仿宋" w:hAnsi="仿宋" w:eastAsia="仿宋" w:cs="仿宋"/>
                <w:b/>
                <w:kern w:val="0"/>
                <w:sz w:val="24"/>
                <w:szCs w:val="24"/>
              </w:rPr>
            </w:pPr>
            <w:r>
              <w:rPr>
                <w:rFonts w:hint="eastAsia" w:ascii="仿宋" w:hAnsi="仿宋" w:eastAsia="仿宋" w:cs="仿宋"/>
                <w:b/>
                <w:kern w:val="0"/>
                <w:sz w:val="24"/>
                <w:szCs w:val="24"/>
                <w:highlight w:val="none"/>
              </w:rPr>
              <w:t>采购预算金额</w:t>
            </w:r>
          </w:p>
        </w:tc>
        <w:tc>
          <w:tcPr>
            <w:tcW w:w="8337" w:type="dxa"/>
            <w:gridSpan w:val="4"/>
            <w:tcBorders>
              <w:bottom w:val="single" w:color="auto" w:sz="4" w:space="0"/>
            </w:tcBorders>
            <w:vAlign w:val="center"/>
          </w:tcPr>
          <w:p>
            <w:pPr>
              <w:tabs>
                <w:tab w:val="left" w:pos="4980"/>
                <w:tab w:val="right" w:pos="9000"/>
              </w:tabs>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标项一：</w:t>
            </w:r>
            <w:r>
              <w:rPr>
                <w:rFonts w:hint="eastAsia" w:ascii="仿宋" w:hAnsi="仿宋" w:eastAsia="仿宋" w:cs="仿宋"/>
                <w:sz w:val="24"/>
                <w:szCs w:val="24"/>
                <w:lang w:val="zh-TW"/>
              </w:rPr>
              <w:t>小写（元）：</w:t>
            </w:r>
            <w:r>
              <w:rPr>
                <w:rFonts w:hint="eastAsia" w:ascii="仿宋" w:hAnsi="仿宋" w:eastAsia="仿宋" w:cs="仿宋"/>
                <w:sz w:val="24"/>
                <w:szCs w:val="24"/>
                <w:lang w:val="zh-TW" w:eastAsia="zh-CN"/>
              </w:rPr>
              <w:t>2653770.00</w:t>
            </w:r>
            <w:r>
              <w:rPr>
                <w:rFonts w:hint="eastAsia" w:ascii="仿宋" w:hAnsi="仿宋" w:eastAsia="仿宋" w:cs="仿宋"/>
                <w:sz w:val="24"/>
                <w:szCs w:val="24"/>
                <w:lang w:val="en-US" w:eastAsia="zh-CN"/>
              </w:rPr>
              <w:t xml:space="preserve">元  </w:t>
            </w:r>
            <w:r>
              <w:rPr>
                <w:rFonts w:hint="eastAsia" w:ascii="仿宋" w:hAnsi="仿宋" w:eastAsia="仿宋" w:cs="仿宋"/>
                <w:sz w:val="24"/>
                <w:szCs w:val="24"/>
                <w:lang w:val="zh-TW"/>
              </w:rPr>
              <w:t>大写：</w:t>
            </w:r>
            <w:r>
              <w:rPr>
                <w:rFonts w:hint="eastAsia" w:ascii="仿宋" w:hAnsi="仿宋" w:eastAsia="仿宋" w:cs="仿宋"/>
                <w:sz w:val="24"/>
                <w:szCs w:val="24"/>
                <w:lang w:val="zh-TW" w:eastAsia="zh-CN"/>
              </w:rPr>
              <w:t>贰佰陆拾伍万叁仟柒佰柒拾元整</w:t>
            </w:r>
            <w:r>
              <w:rPr>
                <w:rFonts w:hint="eastAsia" w:ascii="仿宋" w:hAnsi="仿宋" w:eastAsia="仿宋" w:cs="仿宋"/>
                <w:sz w:val="24"/>
                <w:szCs w:val="24"/>
                <w:lang w:val="en-US" w:eastAsia="zh-CN"/>
              </w:rPr>
              <w:t>；</w:t>
            </w:r>
          </w:p>
          <w:p>
            <w:pPr>
              <w:tabs>
                <w:tab w:val="left" w:pos="4980"/>
                <w:tab w:val="right" w:pos="9000"/>
              </w:tabs>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标项二：</w:t>
            </w:r>
            <w:r>
              <w:rPr>
                <w:rFonts w:hint="eastAsia" w:ascii="仿宋" w:hAnsi="仿宋" w:eastAsia="仿宋" w:cs="仿宋"/>
                <w:sz w:val="24"/>
                <w:szCs w:val="24"/>
                <w:lang w:val="zh-TW"/>
              </w:rPr>
              <w:t>小写（元）：</w:t>
            </w:r>
            <w:r>
              <w:rPr>
                <w:rFonts w:hint="eastAsia" w:ascii="仿宋" w:hAnsi="仿宋" w:eastAsia="仿宋" w:cs="仿宋"/>
                <w:sz w:val="24"/>
                <w:szCs w:val="24"/>
                <w:lang w:val="zh-TW" w:eastAsia="zh-CN"/>
              </w:rPr>
              <w:t>1614744.52</w:t>
            </w:r>
            <w:r>
              <w:rPr>
                <w:rFonts w:hint="eastAsia" w:ascii="仿宋" w:hAnsi="仿宋" w:eastAsia="仿宋" w:cs="仿宋"/>
                <w:sz w:val="24"/>
                <w:szCs w:val="24"/>
                <w:lang w:val="en-US" w:eastAsia="zh-CN"/>
              </w:rPr>
              <w:t xml:space="preserve">元  </w:t>
            </w:r>
            <w:r>
              <w:rPr>
                <w:rFonts w:hint="eastAsia" w:ascii="仿宋" w:hAnsi="仿宋" w:eastAsia="仿宋" w:cs="仿宋"/>
                <w:sz w:val="24"/>
                <w:szCs w:val="24"/>
                <w:lang w:val="zh-TW"/>
              </w:rPr>
              <w:t>大写：</w:t>
            </w:r>
            <w:r>
              <w:rPr>
                <w:rFonts w:hint="eastAsia" w:ascii="仿宋" w:hAnsi="仿宋" w:eastAsia="仿宋" w:cs="仿宋"/>
                <w:sz w:val="24"/>
                <w:szCs w:val="24"/>
                <w:lang w:val="zh-TW" w:eastAsia="zh-CN"/>
              </w:rPr>
              <w:t>壹佰陆拾壹万肆仟柒佰肆拾肆元伍角贰分</w:t>
            </w:r>
            <w:r>
              <w:rPr>
                <w:rFonts w:hint="eastAsia" w:ascii="仿宋" w:hAnsi="仿宋" w:eastAsia="仿宋" w:cs="仿宋"/>
                <w:sz w:val="24"/>
                <w:szCs w:val="24"/>
                <w:lang w:val="en-US" w:eastAsia="zh-CN"/>
              </w:rPr>
              <w:t>；</w:t>
            </w:r>
          </w:p>
          <w:p>
            <w:pPr>
              <w:tabs>
                <w:tab w:val="left" w:pos="4980"/>
                <w:tab w:val="right" w:pos="9000"/>
              </w:tabs>
              <w:spacing w:line="360" w:lineRule="auto"/>
              <w:jc w:val="left"/>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标项三：小写（元）：1565276.00</w:t>
            </w:r>
            <w:r>
              <w:rPr>
                <w:rFonts w:hint="eastAsia" w:ascii="仿宋" w:hAnsi="仿宋" w:eastAsia="仿宋" w:cs="仿宋"/>
                <w:sz w:val="24"/>
                <w:szCs w:val="24"/>
                <w:lang w:val="en-US" w:eastAsia="zh-CN"/>
              </w:rPr>
              <w:t xml:space="preserve">元 </w:t>
            </w:r>
            <w:r>
              <w:rPr>
                <w:rFonts w:hint="default" w:ascii="仿宋" w:hAnsi="仿宋" w:eastAsia="仿宋" w:cs="仿宋"/>
                <w:sz w:val="24"/>
                <w:szCs w:val="24"/>
                <w:lang w:val="en-US" w:eastAsia="zh-CN"/>
              </w:rPr>
              <w:t>大写：壹佰伍拾陆万伍仟贰佰柒拾陆元整；</w:t>
            </w:r>
          </w:p>
          <w:p>
            <w:pPr>
              <w:tabs>
                <w:tab w:val="left" w:pos="4980"/>
                <w:tab w:val="right" w:pos="9000"/>
              </w:tabs>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标项四：</w:t>
            </w:r>
            <w:r>
              <w:rPr>
                <w:rFonts w:hint="eastAsia" w:ascii="仿宋" w:hAnsi="仿宋" w:eastAsia="仿宋" w:cs="仿宋"/>
                <w:sz w:val="24"/>
                <w:szCs w:val="24"/>
                <w:lang w:val="zh-TW"/>
              </w:rPr>
              <w:t>小写（元）：</w:t>
            </w:r>
            <w:r>
              <w:rPr>
                <w:rFonts w:hint="eastAsia" w:ascii="仿宋" w:hAnsi="仿宋" w:eastAsia="仿宋" w:cs="仿宋"/>
                <w:sz w:val="24"/>
                <w:szCs w:val="24"/>
                <w:lang w:val="zh-TW" w:eastAsia="zh-CN"/>
              </w:rPr>
              <w:t>2339652.9</w:t>
            </w:r>
            <w:r>
              <w:rPr>
                <w:rFonts w:hint="eastAsia" w:ascii="仿宋" w:hAnsi="仿宋" w:eastAsia="仿宋" w:cs="仿宋"/>
                <w:sz w:val="24"/>
                <w:szCs w:val="24"/>
                <w:lang w:val="en-US" w:eastAsia="zh-CN"/>
              </w:rPr>
              <w:t xml:space="preserve">0元 </w:t>
            </w:r>
            <w:r>
              <w:rPr>
                <w:rFonts w:hint="eastAsia" w:ascii="仿宋" w:hAnsi="仿宋" w:eastAsia="仿宋" w:cs="仿宋"/>
                <w:sz w:val="24"/>
                <w:szCs w:val="24"/>
                <w:lang w:val="zh-TW"/>
              </w:rPr>
              <w:t>大写：</w:t>
            </w:r>
            <w:r>
              <w:rPr>
                <w:rFonts w:hint="eastAsia" w:ascii="仿宋" w:hAnsi="仿宋" w:eastAsia="仿宋" w:cs="仿宋"/>
                <w:sz w:val="24"/>
                <w:szCs w:val="24"/>
                <w:lang w:val="zh-TW" w:eastAsia="zh-CN"/>
              </w:rPr>
              <w:t>贰佰叁拾叁万玖仟陆佰伍拾贰元玖角</w:t>
            </w:r>
            <w:r>
              <w:rPr>
                <w:rFonts w:hint="eastAsia" w:ascii="仿宋" w:hAnsi="仿宋" w:eastAsia="仿宋" w:cs="仿宋"/>
                <w:sz w:val="24"/>
                <w:szCs w:val="24"/>
                <w:lang w:val="en-US" w:eastAsia="zh-CN"/>
              </w:rPr>
              <w:t>；</w:t>
            </w:r>
          </w:p>
          <w:p>
            <w:pPr>
              <w:tabs>
                <w:tab w:val="left" w:pos="4980"/>
                <w:tab w:val="right" w:pos="9000"/>
              </w:tabs>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标项五：</w:t>
            </w:r>
            <w:r>
              <w:rPr>
                <w:rFonts w:hint="eastAsia" w:ascii="仿宋" w:hAnsi="仿宋" w:eastAsia="仿宋" w:cs="仿宋"/>
                <w:sz w:val="24"/>
                <w:szCs w:val="24"/>
                <w:lang w:val="zh-TW"/>
              </w:rPr>
              <w:t>小写（元）：</w:t>
            </w:r>
            <w:r>
              <w:rPr>
                <w:rFonts w:hint="eastAsia" w:ascii="仿宋" w:hAnsi="仿宋" w:eastAsia="仿宋" w:cs="仿宋"/>
                <w:sz w:val="24"/>
                <w:szCs w:val="24"/>
                <w:lang w:val="zh-TW" w:eastAsia="zh-CN"/>
              </w:rPr>
              <w:t>3004000.00</w:t>
            </w:r>
            <w:r>
              <w:rPr>
                <w:rFonts w:hint="eastAsia" w:ascii="仿宋" w:hAnsi="仿宋" w:eastAsia="仿宋" w:cs="仿宋"/>
                <w:sz w:val="24"/>
                <w:szCs w:val="24"/>
                <w:lang w:val="en-US" w:eastAsia="zh-CN"/>
              </w:rPr>
              <w:t xml:space="preserve">元 </w:t>
            </w:r>
            <w:r>
              <w:rPr>
                <w:rFonts w:hint="eastAsia" w:ascii="仿宋" w:hAnsi="仿宋" w:eastAsia="仿宋" w:cs="仿宋"/>
                <w:sz w:val="24"/>
                <w:szCs w:val="24"/>
                <w:lang w:val="zh-TW"/>
              </w:rPr>
              <w:t>大写：</w:t>
            </w:r>
            <w:r>
              <w:rPr>
                <w:rFonts w:hint="eastAsia" w:ascii="仿宋" w:hAnsi="仿宋" w:eastAsia="仿宋" w:cs="仿宋"/>
                <w:sz w:val="24"/>
                <w:szCs w:val="24"/>
                <w:lang w:val="zh-TW" w:eastAsia="zh-CN"/>
              </w:rPr>
              <w:t>叁佰万零肆仟元整</w:t>
            </w:r>
            <w:r>
              <w:rPr>
                <w:rFonts w:hint="eastAsia" w:ascii="仿宋" w:hAnsi="仿宋" w:eastAsia="仿宋" w:cs="仿宋"/>
                <w:sz w:val="24"/>
                <w:szCs w:val="24"/>
                <w:lang w:val="en-US" w:eastAsia="zh-CN"/>
              </w:rPr>
              <w:t>；</w:t>
            </w:r>
          </w:p>
          <w:p>
            <w:pPr>
              <w:tabs>
                <w:tab w:val="left" w:pos="4980"/>
                <w:tab w:val="right" w:pos="9000"/>
              </w:tabs>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标项六：</w:t>
            </w:r>
            <w:r>
              <w:rPr>
                <w:rFonts w:hint="eastAsia" w:ascii="仿宋" w:hAnsi="仿宋" w:eastAsia="仿宋" w:cs="仿宋"/>
                <w:sz w:val="24"/>
                <w:szCs w:val="24"/>
                <w:lang w:val="zh-TW"/>
              </w:rPr>
              <w:t>小写（元）：</w:t>
            </w:r>
            <w:r>
              <w:rPr>
                <w:rFonts w:hint="eastAsia" w:ascii="仿宋" w:hAnsi="仿宋" w:eastAsia="仿宋" w:cs="仿宋"/>
                <w:sz w:val="24"/>
                <w:szCs w:val="24"/>
                <w:lang w:val="zh-TW" w:eastAsia="zh-CN"/>
              </w:rPr>
              <w:t>1094646.00</w:t>
            </w:r>
            <w:r>
              <w:rPr>
                <w:rFonts w:hint="eastAsia" w:ascii="仿宋" w:hAnsi="仿宋" w:eastAsia="仿宋" w:cs="仿宋"/>
                <w:sz w:val="24"/>
                <w:szCs w:val="24"/>
                <w:lang w:val="en-US" w:eastAsia="zh-CN"/>
              </w:rPr>
              <w:t xml:space="preserve">元  </w:t>
            </w:r>
            <w:r>
              <w:rPr>
                <w:rFonts w:hint="eastAsia" w:ascii="仿宋" w:hAnsi="仿宋" w:eastAsia="仿宋" w:cs="仿宋"/>
                <w:sz w:val="24"/>
                <w:szCs w:val="24"/>
                <w:lang w:val="zh-TW"/>
              </w:rPr>
              <w:t>大写：</w:t>
            </w:r>
            <w:r>
              <w:rPr>
                <w:rFonts w:hint="eastAsia" w:ascii="仿宋" w:hAnsi="仿宋" w:eastAsia="仿宋" w:cs="仿宋"/>
                <w:sz w:val="24"/>
                <w:szCs w:val="24"/>
                <w:lang w:val="zh-TW" w:eastAsia="zh-CN"/>
              </w:rPr>
              <w:t>壹佰零玖万肆仟陆佰肆拾陆元整</w:t>
            </w:r>
            <w:r>
              <w:rPr>
                <w:rFonts w:hint="eastAsia" w:ascii="仿宋" w:hAnsi="仿宋" w:eastAsia="仿宋" w:cs="仿宋"/>
                <w:sz w:val="24"/>
                <w:szCs w:val="24"/>
                <w:lang w:val="en-US" w:eastAsia="zh-CN"/>
              </w:rPr>
              <w:t>；</w:t>
            </w:r>
          </w:p>
          <w:p>
            <w:pPr>
              <w:tabs>
                <w:tab w:val="left" w:pos="4980"/>
                <w:tab w:val="right" w:pos="9000"/>
              </w:tabs>
              <w:spacing w:line="360" w:lineRule="auto"/>
              <w:jc w:val="left"/>
              <w:rPr>
                <w:rFonts w:hint="default"/>
                <w:lang w:val="en-US" w:eastAsia="zh-CN"/>
              </w:rPr>
            </w:pPr>
            <w:r>
              <w:rPr>
                <w:rFonts w:hint="eastAsia" w:ascii="仿宋" w:hAnsi="仿宋" w:eastAsia="仿宋" w:cs="仿宋"/>
                <w:sz w:val="24"/>
                <w:szCs w:val="24"/>
                <w:lang w:val="en-US" w:eastAsia="zh-CN"/>
              </w:rPr>
              <w:t>标项七：</w:t>
            </w:r>
            <w:r>
              <w:rPr>
                <w:rFonts w:hint="eastAsia" w:ascii="仿宋" w:hAnsi="仿宋" w:eastAsia="仿宋" w:cs="仿宋"/>
                <w:sz w:val="24"/>
                <w:szCs w:val="24"/>
                <w:lang w:val="zh-TW"/>
              </w:rPr>
              <w:t>小写（元）：</w:t>
            </w:r>
            <w:r>
              <w:rPr>
                <w:rFonts w:hint="eastAsia" w:ascii="仿宋" w:hAnsi="仿宋" w:eastAsia="仿宋" w:cs="仿宋"/>
                <w:color w:val="auto"/>
                <w:sz w:val="24"/>
                <w:szCs w:val="24"/>
                <w:lang w:val="zh-TW" w:eastAsia="zh-CN"/>
              </w:rPr>
              <w:t>4380000.00</w:t>
            </w:r>
            <w:r>
              <w:rPr>
                <w:rFonts w:hint="eastAsia" w:ascii="仿宋" w:hAnsi="仿宋" w:eastAsia="仿宋" w:cs="仿宋"/>
                <w:sz w:val="24"/>
                <w:szCs w:val="24"/>
                <w:lang w:val="en-US" w:eastAsia="zh-CN"/>
              </w:rPr>
              <w:t xml:space="preserve">元  </w:t>
            </w:r>
            <w:r>
              <w:rPr>
                <w:rFonts w:hint="eastAsia" w:ascii="仿宋" w:hAnsi="仿宋" w:eastAsia="仿宋" w:cs="仿宋"/>
                <w:sz w:val="24"/>
                <w:szCs w:val="24"/>
                <w:lang w:val="zh-TW"/>
              </w:rPr>
              <w:t>大写：</w:t>
            </w:r>
            <w:r>
              <w:rPr>
                <w:rFonts w:hint="eastAsia" w:ascii="仿宋" w:hAnsi="仿宋" w:eastAsia="仿宋" w:cs="仿宋"/>
                <w:color w:val="auto"/>
                <w:sz w:val="24"/>
                <w:szCs w:val="24"/>
                <w:lang w:val="en-US" w:eastAsia="zh-CN"/>
              </w:rPr>
              <w:t>肆佰叁拾捌万元整</w:t>
            </w:r>
            <w:r>
              <w:rPr>
                <w:rFonts w:hint="eastAsia" w:ascii="仿宋" w:hAnsi="仿宋" w:eastAsia="仿宋" w:cs="仿宋"/>
                <w:sz w:val="24"/>
                <w:szCs w:val="24"/>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vAlign w:val="center"/>
          </w:tcPr>
          <w:p>
            <w:pPr>
              <w:widowControl/>
              <w:adjustRightInd w:val="0"/>
              <w:snapToGrid w:val="0"/>
              <w:spacing w:before="100" w:beforeAutospacing="1" w:after="100" w:afterAutospacing="1" w:line="360" w:lineRule="auto"/>
              <w:jc w:val="center"/>
              <w:rPr>
                <w:rFonts w:ascii="仿宋" w:hAnsi="仿宋" w:eastAsia="仿宋" w:cs="仿宋"/>
                <w:b/>
                <w:kern w:val="0"/>
                <w:sz w:val="24"/>
                <w:szCs w:val="24"/>
              </w:rPr>
            </w:pPr>
          </w:p>
        </w:tc>
        <w:tc>
          <w:tcPr>
            <w:tcW w:w="8337" w:type="dxa"/>
            <w:gridSpan w:val="4"/>
            <w:tcBorders>
              <w:top w:val="single" w:color="auto" w:sz="4" w:space="0"/>
            </w:tcBorders>
            <w:vAlign w:val="center"/>
          </w:tcPr>
          <w:p>
            <w:pPr>
              <w:tabs>
                <w:tab w:val="left" w:pos="4980"/>
                <w:tab w:val="right" w:pos="9000"/>
              </w:tabs>
              <w:spacing w:line="360" w:lineRule="auto"/>
              <w:jc w:val="left"/>
              <w:rPr>
                <w:rFonts w:ascii="仿宋" w:hAnsi="仿宋" w:eastAsia="仿宋" w:cs="仿宋"/>
                <w:sz w:val="24"/>
                <w:szCs w:val="24"/>
                <w:lang w:val="zh-TW"/>
              </w:rPr>
            </w:pPr>
            <w:r>
              <w:rPr>
                <w:rFonts w:hint="eastAsia" w:ascii="仿宋" w:hAnsi="仿宋" w:eastAsia="仿宋" w:cs="仿宋"/>
                <w:sz w:val="24"/>
                <w:szCs w:val="24"/>
              </w:rPr>
              <w:t>1、</w:t>
            </w:r>
            <w:r>
              <w:rPr>
                <w:rFonts w:hint="eastAsia" w:ascii="仿宋" w:hAnsi="仿宋" w:eastAsia="仿宋" w:cs="仿宋"/>
                <w:sz w:val="24"/>
                <w:szCs w:val="24"/>
                <w:lang w:val="zh-TW"/>
              </w:rPr>
              <w:t>各投标人的投标总报价不得高于采购预算，否则将否决其投标。</w:t>
            </w:r>
          </w:p>
          <w:p>
            <w:pPr>
              <w:tabs>
                <w:tab w:val="left" w:pos="4980"/>
                <w:tab w:val="right" w:pos="9000"/>
              </w:tabs>
              <w:spacing w:line="360" w:lineRule="auto"/>
              <w:jc w:val="left"/>
              <w:rPr>
                <w:rFonts w:ascii="仿宋" w:hAnsi="仿宋" w:eastAsia="仿宋" w:cs="仿宋"/>
                <w:sz w:val="24"/>
                <w:szCs w:val="24"/>
                <w:lang w:val="zh-TW"/>
              </w:rPr>
            </w:pPr>
            <w:r>
              <w:rPr>
                <w:rFonts w:hint="eastAsia" w:ascii="仿宋" w:hAnsi="仿宋" w:eastAsia="仿宋" w:cs="仿宋"/>
                <w:sz w:val="24"/>
                <w:szCs w:val="24"/>
              </w:rPr>
              <w:t>2、</w:t>
            </w:r>
            <w:r>
              <w:rPr>
                <w:rFonts w:hint="eastAsia" w:ascii="仿宋" w:hAnsi="仿宋" w:eastAsia="仿宋" w:cs="仿宋"/>
                <w:sz w:val="24"/>
                <w:szCs w:val="24"/>
                <w:lang w:val="zh-TW"/>
              </w:rPr>
              <w:t xml:space="preserve">投标报价为“招标范围”内的总报价。 </w:t>
            </w:r>
          </w:p>
          <w:p>
            <w:pPr>
              <w:tabs>
                <w:tab w:val="left" w:pos="4980"/>
                <w:tab w:val="right" w:pos="9000"/>
              </w:tabs>
              <w:spacing w:line="360" w:lineRule="auto"/>
              <w:jc w:val="left"/>
            </w:pPr>
            <w:r>
              <w:rPr>
                <w:rFonts w:hint="eastAsia" w:ascii="仿宋" w:hAnsi="仿宋" w:eastAsia="仿宋" w:cs="仿宋"/>
                <w:sz w:val="24"/>
                <w:szCs w:val="24"/>
              </w:rPr>
              <w:t>3、</w:t>
            </w:r>
            <w:r>
              <w:rPr>
                <w:rFonts w:hint="eastAsia" w:ascii="仿宋" w:hAnsi="仿宋" w:eastAsia="仿宋" w:cs="仿宋"/>
                <w:sz w:val="24"/>
                <w:szCs w:val="24"/>
                <w:lang w:val="zh-TW"/>
              </w:rPr>
              <w:t>投标人的报价应为所确定的招标范围内的全部工作内容的价格体现，所有费用，且在合同执行过程中，不因任何因素予以调整。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eastAsia="zh-CN"/>
              </w:rPr>
            </w:pPr>
            <w:r>
              <w:rPr>
                <w:rFonts w:hint="eastAsia" w:ascii="仿宋" w:hAnsi="仿宋" w:eastAsia="仿宋" w:cs="仿宋"/>
                <w:b/>
                <w:kern w:val="0"/>
                <w:sz w:val="24"/>
                <w:szCs w:val="24"/>
                <w:lang w:val="en-US" w:eastAsia="zh-CN"/>
              </w:rPr>
              <w:t>6</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shd w:val="clear" w:color="auto" w:fill="FFFFFF"/>
              </w:rPr>
            </w:pPr>
            <w:r>
              <w:rPr>
                <w:rFonts w:hint="eastAsia" w:ascii="仿宋" w:hAnsi="仿宋" w:eastAsia="仿宋" w:cs="仿宋"/>
                <w:b/>
                <w:kern w:val="0"/>
                <w:sz w:val="24"/>
                <w:szCs w:val="24"/>
                <w:shd w:val="clear" w:color="auto" w:fill="FFFFFF"/>
              </w:rPr>
              <w:t>采购方式</w:t>
            </w:r>
          </w:p>
        </w:tc>
        <w:tc>
          <w:tcPr>
            <w:tcW w:w="8337" w:type="dxa"/>
            <w:gridSpan w:val="4"/>
            <w:vAlign w:val="center"/>
          </w:tcPr>
          <w:p>
            <w:pPr>
              <w:tabs>
                <w:tab w:val="left" w:pos="4980"/>
                <w:tab w:val="right" w:pos="9000"/>
              </w:tabs>
              <w:spacing w:line="360" w:lineRule="auto"/>
              <w:jc w:val="left"/>
              <w:rPr>
                <w:rFonts w:ascii="仿宋" w:hAnsi="仿宋" w:eastAsia="仿宋" w:cs="仿宋"/>
                <w:b/>
                <w:bCs/>
                <w:sz w:val="24"/>
                <w:szCs w:val="24"/>
              </w:rPr>
            </w:pPr>
            <w:r>
              <w:rPr>
                <w:rFonts w:hint="eastAsia" w:ascii="仿宋" w:hAnsi="仿宋" w:eastAsia="仿宋" w:cs="仿宋"/>
                <w:sz w:val="24"/>
                <w:szCs w:val="24"/>
              </w:rPr>
              <w:t>公开招标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38"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eastAsia="zh-CN"/>
              </w:rPr>
            </w:pPr>
            <w:r>
              <w:rPr>
                <w:rFonts w:hint="eastAsia" w:ascii="仿宋" w:hAnsi="仿宋" w:eastAsia="仿宋" w:cs="仿宋"/>
                <w:b/>
                <w:kern w:val="0"/>
                <w:sz w:val="24"/>
                <w:szCs w:val="24"/>
                <w:lang w:val="en-US" w:eastAsia="zh-CN"/>
              </w:rPr>
              <w:t>7</w:t>
            </w:r>
          </w:p>
        </w:tc>
        <w:tc>
          <w:tcPr>
            <w:tcW w:w="1495"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highlight w:val="none"/>
                <w:shd w:val="clear" w:color="auto" w:fill="FFFFFF"/>
              </w:rPr>
            </w:pPr>
            <w:r>
              <w:rPr>
                <w:rFonts w:hint="eastAsia" w:ascii="仿宋" w:hAnsi="仿宋" w:eastAsia="仿宋" w:cs="仿宋"/>
                <w:b/>
                <w:kern w:val="0"/>
                <w:sz w:val="24"/>
                <w:szCs w:val="24"/>
                <w:highlight w:val="none"/>
                <w:shd w:val="clear" w:color="auto" w:fill="FFFFFF"/>
              </w:rPr>
              <w:t>合同履行</w:t>
            </w:r>
          </w:p>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highlight w:val="none"/>
                <w:shd w:val="clear" w:color="auto" w:fill="FFFFFF"/>
              </w:rPr>
              <w:t>期限</w:t>
            </w:r>
          </w:p>
        </w:tc>
        <w:tc>
          <w:tcPr>
            <w:tcW w:w="8337" w:type="dxa"/>
            <w:gridSpan w:val="4"/>
            <w:vAlign w:val="center"/>
          </w:tcPr>
          <w:p>
            <w:pPr>
              <w:tabs>
                <w:tab w:val="left" w:pos="4980"/>
                <w:tab w:val="right" w:pos="9000"/>
              </w:tabs>
              <w:spacing w:line="360" w:lineRule="auto"/>
              <w:jc w:val="left"/>
              <w:rPr>
                <w:rFonts w:hint="eastAsia" w:ascii="仿宋" w:hAnsi="仿宋" w:eastAsia="仿宋" w:cs="仿宋"/>
                <w:b/>
                <w:bCs/>
                <w:sz w:val="24"/>
                <w:szCs w:val="24"/>
                <w:lang w:eastAsia="zh-CN"/>
              </w:rPr>
            </w:pPr>
            <w:r>
              <w:rPr>
                <w:rFonts w:hint="eastAsia" w:ascii="仿宋" w:hAnsi="仿宋" w:eastAsia="仿宋" w:cs="仿宋"/>
                <w:sz w:val="24"/>
                <w:szCs w:val="24"/>
                <w:lang w:val="en-US" w:eastAsia="zh-CN"/>
              </w:rPr>
              <w:t>供应商于2024年7月15日完成供货且于2024年8月10日将所供货物完成安装及调试等工作，并能够投付使用（具体以合同签订为主）（标项1、2、3、4、5、6、7）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eastAsia="zh-CN"/>
              </w:rPr>
            </w:pPr>
            <w:r>
              <w:rPr>
                <w:rFonts w:hint="eastAsia" w:ascii="仿宋" w:hAnsi="仿宋" w:eastAsia="仿宋" w:cs="仿宋"/>
                <w:b/>
                <w:kern w:val="0"/>
                <w:sz w:val="24"/>
                <w:szCs w:val="24"/>
                <w:lang w:val="en-US" w:eastAsia="zh-CN"/>
              </w:rPr>
              <w:t>8</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lang w:val="en-US" w:eastAsia="zh-CN"/>
              </w:rPr>
              <w:t>交货</w:t>
            </w:r>
            <w:r>
              <w:rPr>
                <w:rFonts w:hint="eastAsia" w:ascii="仿宋" w:hAnsi="仿宋" w:eastAsia="仿宋" w:cs="仿宋"/>
                <w:b/>
                <w:kern w:val="0"/>
                <w:sz w:val="24"/>
                <w:szCs w:val="24"/>
              </w:rPr>
              <w:t>地点</w:t>
            </w:r>
          </w:p>
        </w:tc>
        <w:tc>
          <w:tcPr>
            <w:tcW w:w="8337" w:type="dxa"/>
            <w:gridSpan w:val="4"/>
            <w:vAlign w:val="center"/>
          </w:tcPr>
          <w:p>
            <w:pPr>
              <w:spacing w:line="360" w:lineRule="auto"/>
              <w:jc w:val="left"/>
              <w:rPr>
                <w:rFonts w:hint="default" w:ascii="仿宋" w:hAnsi="仿宋" w:eastAsia="仿宋" w:cs="仿宋"/>
                <w:sz w:val="24"/>
                <w:szCs w:val="24"/>
                <w:lang w:val="en-US"/>
              </w:rPr>
            </w:pPr>
            <w:r>
              <w:rPr>
                <w:rFonts w:hint="eastAsia" w:ascii="仿宋" w:hAnsi="仿宋" w:eastAsia="仿宋" w:cs="仿宋"/>
                <w:sz w:val="24"/>
                <w:szCs w:val="24"/>
                <w:lang w:val="en-US" w:eastAsia="zh-CN"/>
              </w:rPr>
              <w:t>按甲方需求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6"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eastAsia="zh-CN"/>
              </w:rPr>
            </w:pPr>
            <w:r>
              <w:rPr>
                <w:rFonts w:hint="eastAsia" w:ascii="仿宋" w:hAnsi="仿宋" w:eastAsia="仿宋" w:cs="仿宋"/>
                <w:b/>
                <w:kern w:val="0"/>
                <w:sz w:val="24"/>
                <w:szCs w:val="24"/>
                <w:lang w:val="en-US" w:eastAsia="zh-CN"/>
              </w:rPr>
              <w:t>9</w:t>
            </w:r>
          </w:p>
        </w:tc>
        <w:tc>
          <w:tcPr>
            <w:tcW w:w="1495" w:type="dxa"/>
            <w:vAlign w:val="center"/>
          </w:tcPr>
          <w:p>
            <w:pPr>
              <w:autoSpaceDE w:val="0"/>
              <w:autoSpaceDN w:val="0"/>
              <w:adjustRightInd w:val="0"/>
              <w:snapToGrid w:val="0"/>
              <w:spacing w:line="360" w:lineRule="auto"/>
              <w:jc w:val="center"/>
              <w:rPr>
                <w:rFonts w:ascii="仿宋" w:hAnsi="仿宋" w:eastAsia="仿宋" w:cs="仿宋"/>
                <w:bCs/>
                <w:kern w:val="0"/>
                <w:sz w:val="24"/>
                <w:szCs w:val="24"/>
                <w:highlight w:val="none"/>
              </w:rPr>
            </w:pPr>
            <w:r>
              <w:rPr>
                <w:rFonts w:hint="eastAsia" w:ascii="仿宋" w:hAnsi="仿宋" w:eastAsia="仿宋" w:cs="仿宋"/>
                <w:b/>
                <w:kern w:val="0"/>
                <w:sz w:val="24"/>
                <w:szCs w:val="24"/>
                <w:highlight w:val="none"/>
              </w:rPr>
              <w:t>付款方式</w:t>
            </w:r>
          </w:p>
        </w:tc>
        <w:tc>
          <w:tcPr>
            <w:tcW w:w="8337" w:type="dxa"/>
            <w:gridSpan w:val="4"/>
            <w:vAlign w:val="center"/>
          </w:tcPr>
          <w:p>
            <w:pPr>
              <w:spacing w:line="360" w:lineRule="auto"/>
              <w:rPr>
                <w:rFonts w:hint="default" w:ascii="仿宋" w:hAnsi="仿宋" w:eastAsia="仿宋" w:cs="仿宋"/>
                <w:bCs/>
                <w:sz w:val="24"/>
                <w:szCs w:val="24"/>
                <w:highlight w:val="none"/>
                <w:lang w:val="en-US" w:eastAsia="zh-CN"/>
              </w:rPr>
            </w:pPr>
            <w:r>
              <w:rPr>
                <w:rFonts w:hint="default" w:ascii="仿宋" w:hAnsi="仿宋" w:eastAsia="仿宋" w:cs="仿宋"/>
                <w:bCs/>
                <w:sz w:val="24"/>
                <w:szCs w:val="24"/>
                <w:highlight w:val="none"/>
                <w:lang w:val="en-US" w:eastAsia="zh-CN"/>
              </w:rPr>
              <w:t>按照甲、乙双方签订合同约定的执行（标项1、2、3、4、5、6</w:t>
            </w:r>
            <w:r>
              <w:rPr>
                <w:rFonts w:hint="eastAsia" w:ascii="仿宋" w:hAnsi="仿宋" w:eastAsia="仿宋" w:cs="仿宋"/>
                <w:bCs/>
                <w:sz w:val="24"/>
                <w:szCs w:val="24"/>
                <w:highlight w:val="none"/>
                <w:lang w:val="en-US" w:eastAsia="zh-CN"/>
              </w:rPr>
              <w:t>、7</w:t>
            </w:r>
            <w:r>
              <w:rPr>
                <w:rFonts w:hint="default" w:ascii="仿宋" w:hAnsi="仿宋" w:eastAsia="仿宋" w:cs="仿宋"/>
                <w:bCs/>
                <w:sz w:val="24"/>
                <w:szCs w:val="24"/>
                <w:highlight w:val="none"/>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5" w:hRule="atLeast"/>
        </w:trPr>
        <w:tc>
          <w:tcPr>
            <w:tcW w:w="701" w:type="dxa"/>
            <w:vAlign w:val="center"/>
          </w:tcPr>
          <w:p>
            <w:pPr>
              <w:autoSpaceDE w:val="0"/>
              <w:autoSpaceDN w:val="0"/>
              <w:adjustRightInd w:val="0"/>
              <w:snapToGrid w:val="0"/>
              <w:spacing w:line="360" w:lineRule="auto"/>
              <w:jc w:val="center"/>
              <w:rPr>
                <w:rFonts w:hint="default" w:ascii="仿宋" w:hAnsi="仿宋" w:eastAsia="仿宋" w:cs="仿宋"/>
                <w:b/>
                <w:kern w:val="0"/>
                <w:sz w:val="24"/>
                <w:szCs w:val="24"/>
                <w:lang w:val="en-US" w:eastAsia="zh-CN"/>
              </w:rPr>
            </w:pPr>
            <w:r>
              <w:rPr>
                <w:rFonts w:hint="eastAsia" w:ascii="仿宋" w:hAnsi="仿宋" w:eastAsia="仿宋" w:cs="仿宋"/>
                <w:b/>
                <w:kern w:val="0"/>
                <w:sz w:val="24"/>
                <w:szCs w:val="24"/>
                <w:lang w:val="en-US" w:eastAsia="zh-CN"/>
              </w:rPr>
              <w:t>10</w:t>
            </w:r>
          </w:p>
        </w:tc>
        <w:tc>
          <w:tcPr>
            <w:tcW w:w="1495"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val="zh-CN" w:eastAsia="zh-CN"/>
              </w:rPr>
              <w:t>履约保证金</w:t>
            </w:r>
          </w:p>
        </w:tc>
        <w:tc>
          <w:tcPr>
            <w:tcW w:w="8337" w:type="dxa"/>
            <w:gridSpan w:val="4"/>
            <w:vAlign w:val="center"/>
          </w:tcPr>
          <w:p>
            <w:pPr>
              <w:spacing w:line="360" w:lineRule="auto"/>
              <w:rPr>
                <w:rFonts w:hint="eastAsia" w:ascii="仿宋" w:hAnsi="仿宋" w:eastAsia="仿宋" w:cs="仿宋"/>
                <w:bCs/>
                <w:sz w:val="24"/>
                <w:szCs w:val="24"/>
                <w:highlight w:val="none"/>
                <w:lang w:val="zh-CN" w:eastAsia="zh-CN"/>
              </w:rPr>
            </w:pPr>
            <w:r>
              <w:rPr>
                <w:rFonts w:hint="eastAsia" w:ascii="仿宋" w:hAnsi="仿宋" w:eastAsia="仿宋" w:cs="仿宋"/>
                <w:bCs/>
                <w:sz w:val="24"/>
                <w:szCs w:val="24"/>
                <w:highlight w:val="none"/>
                <w:lang w:val="zh-CN" w:eastAsia="zh-CN"/>
              </w:rPr>
              <w:t>☑不需要</w:t>
            </w:r>
          </w:p>
          <w:p>
            <w:pPr>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zh-CN" w:eastAsia="zh-CN"/>
              </w:rPr>
              <w:t>□需要，履约保证金的金额：成交合同金额的</w:t>
            </w:r>
            <w:r>
              <w:rPr>
                <w:rFonts w:hint="eastAsia" w:ascii="仿宋" w:hAnsi="仿宋" w:eastAsia="仿宋" w:cs="仿宋"/>
                <w:bCs/>
                <w:sz w:val="24"/>
                <w:szCs w:val="24"/>
                <w:highlight w:val="none"/>
                <w:lang w:val="en-US" w:eastAsia="zh-CN"/>
              </w:rPr>
              <w:t>10</w:t>
            </w:r>
            <w:r>
              <w:rPr>
                <w:rFonts w:hint="eastAsia" w:ascii="仿宋" w:hAnsi="仿宋" w:eastAsia="仿宋" w:cs="仿宋"/>
                <w:bCs/>
                <w:sz w:val="24"/>
                <w:szCs w:val="24"/>
                <w:highlight w:val="none"/>
                <w:lang w:val="zh-CN" w:eastAsia="zh-CN"/>
              </w:rPr>
              <w:t>%（履约保证金须以支票、汇票、本票或者金融机构、担保机构出具的保函等非现金形式提交）。</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3"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1</w:t>
            </w:r>
            <w:r>
              <w:rPr>
                <w:rFonts w:hint="eastAsia" w:ascii="仿宋" w:hAnsi="仿宋" w:eastAsia="仿宋" w:cs="仿宋"/>
                <w:b/>
                <w:kern w:val="0"/>
                <w:sz w:val="24"/>
                <w:szCs w:val="24"/>
                <w:lang w:val="en-US" w:eastAsia="zh-CN"/>
              </w:rPr>
              <w:t>1</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质量要求</w:t>
            </w:r>
          </w:p>
        </w:tc>
        <w:tc>
          <w:tcPr>
            <w:tcW w:w="8337" w:type="dxa"/>
            <w:gridSpan w:val="4"/>
            <w:vAlign w:val="center"/>
          </w:tcPr>
          <w:p>
            <w:pPr>
              <w:widowControl/>
              <w:spacing w:line="360" w:lineRule="auto"/>
              <w:ind w:hanging="10"/>
              <w:jc w:val="left"/>
              <w:textAlignment w:val="center"/>
              <w:rPr>
                <w:rFonts w:ascii="仿宋" w:hAnsi="仿宋" w:eastAsia="仿宋" w:cs="仿宋"/>
                <w:b/>
                <w:sz w:val="24"/>
                <w:szCs w:val="24"/>
              </w:rPr>
            </w:pPr>
            <w:r>
              <w:rPr>
                <w:rFonts w:hint="eastAsia" w:ascii="仿宋" w:hAnsi="仿宋" w:eastAsia="仿宋" w:cs="仿宋"/>
                <w:bCs/>
                <w:sz w:val="24"/>
                <w:szCs w:val="24"/>
                <w:highlight w:val="none"/>
                <w:lang w:val="zh-CN" w:eastAsia="zh-CN"/>
              </w:rPr>
              <w:t>投标商须按合同要求提供质量合格的货物，如期交付指定的交货地点。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1</w:t>
            </w:r>
            <w:r>
              <w:rPr>
                <w:rFonts w:hint="eastAsia" w:ascii="仿宋" w:hAnsi="仿宋" w:eastAsia="仿宋" w:cs="仿宋"/>
                <w:b/>
                <w:kern w:val="0"/>
                <w:sz w:val="24"/>
                <w:szCs w:val="24"/>
                <w:lang w:val="en-US" w:eastAsia="zh-CN"/>
              </w:rPr>
              <w:t>2</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质保期</w:t>
            </w:r>
          </w:p>
        </w:tc>
        <w:tc>
          <w:tcPr>
            <w:tcW w:w="8337" w:type="dxa"/>
            <w:gridSpan w:val="4"/>
            <w:vAlign w:val="center"/>
          </w:tcPr>
          <w:p>
            <w:pPr>
              <w:widowControl/>
              <w:spacing w:line="360" w:lineRule="auto"/>
              <w:ind w:hanging="10"/>
              <w:jc w:val="left"/>
              <w:textAlignment w:val="center"/>
              <w:rPr>
                <w:rFonts w:ascii="仿宋" w:hAnsi="仿宋" w:eastAsia="仿宋" w:cs="仿宋"/>
                <w:bCs/>
                <w:sz w:val="24"/>
                <w:szCs w:val="24"/>
                <w:highlight w:val="none"/>
              </w:rPr>
            </w:pPr>
            <w:r>
              <w:rPr>
                <w:rFonts w:hint="eastAsia" w:ascii="仿宋" w:hAnsi="仿宋" w:eastAsia="仿宋" w:cs="仿宋"/>
                <w:bCs/>
                <w:sz w:val="24"/>
                <w:szCs w:val="24"/>
                <w:highlight w:val="none"/>
                <w:lang w:val="en-US" w:eastAsia="zh-CN"/>
              </w:rPr>
              <w:t>3年。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1</w:t>
            </w:r>
            <w:r>
              <w:rPr>
                <w:rFonts w:hint="eastAsia" w:ascii="仿宋" w:hAnsi="仿宋" w:eastAsia="仿宋" w:cs="仿宋"/>
                <w:b/>
                <w:kern w:val="0"/>
                <w:sz w:val="24"/>
                <w:szCs w:val="24"/>
                <w:lang w:val="en-US" w:eastAsia="zh-CN"/>
              </w:rPr>
              <w:t>3</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ascii="仿宋" w:hAnsi="仿宋" w:eastAsia="仿宋" w:cs="仿宋"/>
                <w:b/>
                <w:kern w:val="0"/>
                <w:sz w:val="24"/>
                <w:szCs w:val="24"/>
              </w:rPr>
              <w:t>缴纳投标</w:t>
            </w:r>
          </w:p>
          <w:p>
            <w:pPr>
              <w:autoSpaceDE w:val="0"/>
              <w:autoSpaceDN w:val="0"/>
              <w:adjustRightInd w:val="0"/>
              <w:snapToGrid w:val="0"/>
              <w:spacing w:line="360" w:lineRule="auto"/>
              <w:jc w:val="center"/>
              <w:rPr>
                <w:rFonts w:ascii="仿宋" w:hAnsi="仿宋" w:eastAsia="仿宋" w:cs="仿宋"/>
                <w:b/>
                <w:kern w:val="0"/>
                <w:sz w:val="24"/>
                <w:szCs w:val="24"/>
              </w:rPr>
            </w:pPr>
            <w:r>
              <w:rPr>
                <w:rFonts w:ascii="仿宋" w:hAnsi="仿宋" w:eastAsia="仿宋" w:cs="仿宋"/>
                <w:b/>
                <w:kern w:val="0"/>
                <w:sz w:val="24"/>
                <w:szCs w:val="24"/>
              </w:rPr>
              <w:t>保证金</w:t>
            </w:r>
          </w:p>
        </w:tc>
        <w:tc>
          <w:tcPr>
            <w:tcW w:w="8337" w:type="dxa"/>
            <w:gridSpan w:val="4"/>
            <w:tcBorders>
              <w:bottom w:val="single" w:color="auto" w:sz="4" w:space="0"/>
            </w:tcBorders>
            <w:vAlign w:val="center"/>
          </w:tcPr>
          <w:p>
            <w:pPr>
              <w:snapToGrid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05"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1</w:t>
            </w:r>
            <w:r>
              <w:rPr>
                <w:rFonts w:hint="eastAsia" w:ascii="仿宋" w:hAnsi="仿宋" w:eastAsia="仿宋" w:cs="仿宋"/>
                <w:b/>
                <w:kern w:val="0"/>
                <w:sz w:val="24"/>
                <w:szCs w:val="24"/>
                <w:lang w:val="en-US" w:eastAsia="zh-CN"/>
              </w:rPr>
              <w:t>4</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投标有</w:t>
            </w:r>
          </w:p>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效期</w:t>
            </w:r>
          </w:p>
        </w:tc>
        <w:tc>
          <w:tcPr>
            <w:tcW w:w="8337" w:type="dxa"/>
            <w:gridSpan w:val="4"/>
            <w:vAlign w:val="center"/>
          </w:tcPr>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90日历日（自投标截止时间起开始计算）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5"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1</w:t>
            </w:r>
            <w:r>
              <w:rPr>
                <w:rFonts w:hint="eastAsia" w:ascii="仿宋" w:hAnsi="仿宋" w:eastAsia="仿宋" w:cs="仿宋"/>
                <w:b/>
                <w:kern w:val="0"/>
                <w:sz w:val="24"/>
                <w:szCs w:val="24"/>
                <w:lang w:val="en-US" w:eastAsia="zh-CN"/>
              </w:rPr>
              <w:t>5</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评标办法</w:t>
            </w:r>
          </w:p>
        </w:tc>
        <w:tc>
          <w:tcPr>
            <w:tcW w:w="8337" w:type="dxa"/>
            <w:gridSpan w:val="4"/>
            <w:vAlign w:val="center"/>
          </w:tcPr>
          <w:p>
            <w:pPr>
              <w:autoSpaceDE w:val="0"/>
              <w:autoSpaceDN w:val="0"/>
              <w:adjustRightInd w:val="0"/>
              <w:snapToGrid w:val="0"/>
              <w:spacing w:line="360" w:lineRule="auto"/>
              <w:rPr>
                <w:rFonts w:ascii="仿宋" w:hAnsi="仿宋" w:eastAsia="仿宋" w:cs="仿宋"/>
                <w:kern w:val="0"/>
                <w:sz w:val="24"/>
                <w:szCs w:val="24"/>
              </w:rPr>
            </w:pPr>
            <w:r>
              <w:rPr>
                <w:rFonts w:hint="eastAsia" w:ascii="仿宋" w:hAnsi="仿宋" w:eastAsia="仿宋" w:cs="仿宋"/>
                <w:sz w:val="24"/>
                <w:szCs w:val="24"/>
              </w:rPr>
              <w:t>综合评分法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83"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1</w:t>
            </w:r>
            <w:r>
              <w:rPr>
                <w:rFonts w:hint="eastAsia" w:ascii="仿宋" w:hAnsi="仿宋" w:eastAsia="仿宋" w:cs="仿宋"/>
                <w:b/>
                <w:kern w:val="0"/>
                <w:sz w:val="24"/>
                <w:szCs w:val="24"/>
                <w:lang w:val="en-US" w:eastAsia="zh-CN"/>
              </w:rPr>
              <w:t>6</w:t>
            </w:r>
          </w:p>
        </w:tc>
        <w:tc>
          <w:tcPr>
            <w:tcW w:w="1495"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lang w:val="en-US" w:eastAsia="zh-CN"/>
              </w:rPr>
              <w:t>投标</w:t>
            </w:r>
            <w:r>
              <w:rPr>
                <w:rFonts w:hint="eastAsia" w:ascii="仿宋" w:hAnsi="仿宋" w:eastAsia="仿宋" w:cs="仿宋"/>
                <w:b/>
                <w:kern w:val="0"/>
                <w:sz w:val="24"/>
                <w:szCs w:val="24"/>
              </w:rPr>
              <w:t>文件</w:t>
            </w:r>
          </w:p>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份数</w:t>
            </w:r>
          </w:p>
        </w:tc>
        <w:tc>
          <w:tcPr>
            <w:tcW w:w="8337" w:type="dxa"/>
            <w:gridSpan w:val="4"/>
            <w:vAlign w:val="center"/>
          </w:tcPr>
          <w:p>
            <w:pPr>
              <w:autoSpaceDE w:val="0"/>
              <w:autoSpaceDN w:val="0"/>
              <w:adjustRightInd w:val="0"/>
              <w:snapToGri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加密的电子投标文件壹份(.jmbs格式)在新疆政府采购网指定位置上传。</w:t>
            </w:r>
            <w:r>
              <w:rPr>
                <w:rFonts w:hint="eastAsia" w:ascii="仿宋" w:hAnsi="仿宋" w:eastAsia="仿宋" w:cs="仿宋"/>
                <w:kern w:val="0"/>
                <w:sz w:val="24"/>
                <w:szCs w:val="24"/>
                <w:lang w:val="en-US" w:eastAsia="zh-CN"/>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1</w:t>
            </w:r>
            <w:r>
              <w:rPr>
                <w:rFonts w:hint="eastAsia" w:ascii="仿宋" w:hAnsi="仿宋" w:eastAsia="仿宋" w:cs="仿宋"/>
                <w:b/>
                <w:kern w:val="0"/>
                <w:sz w:val="24"/>
                <w:szCs w:val="24"/>
                <w:lang w:val="en-US" w:eastAsia="zh-CN"/>
              </w:rPr>
              <w:t>7</w:t>
            </w:r>
          </w:p>
        </w:tc>
        <w:tc>
          <w:tcPr>
            <w:tcW w:w="1495" w:type="dxa"/>
            <w:vAlign w:val="center"/>
          </w:tcPr>
          <w:p>
            <w:pPr>
              <w:adjustRightInd w:val="0"/>
              <w:snapToGrid w:val="0"/>
              <w:spacing w:line="440" w:lineRule="exact"/>
              <w:jc w:val="center"/>
              <w:rPr>
                <w:rFonts w:ascii="仿宋" w:hAnsi="仿宋" w:eastAsia="仿宋" w:cs="仿宋"/>
                <w:b/>
                <w:kern w:val="0"/>
                <w:sz w:val="24"/>
                <w:szCs w:val="24"/>
              </w:rPr>
            </w:pPr>
            <w:r>
              <w:rPr>
                <w:rFonts w:hint="eastAsia" w:ascii="仿宋" w:hAnsi="仿宋" w:eastAsia="仿宋" w:cs="仿宋"/>
                <w:b/>
                <w:kern w:val="0"/>
                <w:sz w:val="24"/>
                <w:szCs w:val="24"/>
              </w:rPr>
              <w:t>政府采购</w:t>
            </w:r>
          </w:p>
          <w:p>
            <w:pPr>
              <w:adjustRightInd w:val="0"/>
              <w:snapToGrid w:val="0"/>
              <w:spacing w:line="440" w:lineRule="exact"/>
              <w:jc w:val="center"/>
              <w:rPr>
                <w:rFonts w:ascii="仿宋" w:hAnsi="仿宋" w:eastAsia="仿宋" w:cs="仿宋"/>
                <w:b/>
                <w:sz w:val="24"/>
                <w:szCs w:val="24"/>
              </w:rPr>
            </w:pPr>
            <w:r>
              <w:rPr>
                <w:rFonts w:hint="eastAsia" w:ascii="仿宋" w:hAnsi="仿宋" w:eastAsia="仿宋" w:cs="仿宋"/>
                <w:b/>
                <w:kern w:val="0"/>
                <w:sz w:val="24"/>
                <w:szCs w:val="24"/>
              </w:rPr>
              <w:t>政策</w:t>
            </w:r>
          </w:p>
        </w:tc>
        <w:tc>
          <w:tcPr>
            <w:tcW w:w="8337" w:type="dxa"/>
            <w:gridSpan w:val="4"/>
            <w:vAlign w:val="center"/>
          </w:tcPr>
          <w:p>
            <w:pPr>
              <w:numPr>
                <w:ilvl w:val="0"/>
                <w:numId w:val="2"/>
              </w:num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依据财政部、工业和信息化部印发的《政府采购促进中小企业发展暂行办法》（财库[2020]46号）及《新疆维吾尔自治区政府釆购促进中小企业发展管理实施办法》（新财规[2021]6号）规定执行;</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2、依据新疆维吾尔自治区财政厅、新疆生产建设兵团财政局《关于落实好政府采购支持中小企业发展的通知》（新财购[2022]22号）规定执行;</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highlight w:val="none"/>
              </w:rPr>
              <w:t>本项目为中小企业采购项目</w:t>
            </w:r>
            <w:r>
              <w:rPr>
                <w:rFonts w:hint="eastAsia" w:ascii="仿宋" w:hAnsi="仿宋" w:eastAsia="仿宋" w:cs="仿宋"/>
                <w:sz w:val="24"/>
                <w:szCs w:val="24"/>
              </w:rPr>
              <w:t>。</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4、监狱企业、残疾人福利性企业视同小型、微型企业。残疾人福利性单位属于小型、微型企业的，不重复享受政策。符合该通知规定条件的残疾人福利性单位应当提供《残疾人福利性单位声明函》。</w:t>
            </w:r>
          </w:p>
          <w:p>
            <w:pPr>
              <w:adjustRightInd w:val="0"/>
              <w:snapToGrid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5、本采购项目对应的中小企业</w:t>
            </w:r>
            <w:r>
              <w:rPr>
                <w:rFonts w:hint="eastAsia" w:ascii="仿宋" w:hAnsi="仿宋" w:eastAsia="仿宋" w:cs="仿宋"/>
                <w:sz w:val="24"/>
                <w:szCs w:val="24"/>
                <w:highlight w:val="none"/>
                <w:lang w:val="en-US" w:eastAsia="zh-CN"/>
              </w:rPr>
              <w:t>划分标准所属行业：工业。中</w:t>
            </w:r>
            <w:r>
              <w:rPr>
                <w:rFonts w:hint="eastAsia" w:ascii="仿宋" w:hAnsi="仿宋" w:eastAsia="仿宋" w:cs="仿宋"/>
                <w:sz w:val="24"/>
                <w:szCs w:val="24"/>
                <w:lang w:val="en-US" w:eastAsia="zh-CN"/>
              </w:rPr>
              <w:t>小企业划分标准按《中小企业划型标准规定》（工信部联企业[2011]300号）文件规定执行。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05" w:hRule="atLeast"/>
        </w:trPr>
        <w:tc>
          <w:tcPr>
            <w:tcW w:w="701" w:type="dxa"/>
            <w:vAlign w:val="center"/>
          </w:tcPr>
          <w:p>
            <w:pPr>
              <w:autoSpaceDE w:val="0"/>
              <w:autoSpaceDN w:val="0"/>
              <w:adjustRightInd w:val="0"/>
              <w:snapToGrid w:val="0"/>
              <w:spacing w:line="360" w:lineRule="auto"/>
              <w:jc w:val="center"/>
              <w:rPr>
                <w:rFonts w:hint="default" w:ascii="仿宋" w:hAnsi="仿宋" w:eastAsia="仿宋" w:cs="仿宋"/>
                <w:b/>
                <w:kern w:val="0"/>
                <w:sz w:val="24"/>
                <w:szCs w:val="24"/>
                <w:lang w:val="en-US" w:eastAsia="zh-CN"/>
              </w:rPr>
            </w:pPr>
            <w:r>
              <w:rPr>
                <w:rFonts w:hint="eastAsia" w:ascii="仿宋" w:hAnsi="仿宋" w:eastAsia="仿宋" w:cs="仿宋"/>
                <w:b/>
                <w:kern w:val="0"/>
                <w:sz w:val="24"/>
                <w:szCs w:val="24"/>
                <w:lang w:val="en-US" w:eastAsia="zh-CN"/>
              </w:rPr>
              <w:t>18</w:t>
            </w:r>
          </w:p>
        </w:tc>
        <w:tc>
          <w:tcPr>
            <w:tcW w:w="1495" w:type="dxa"/>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评标小组组成</w:t>
            </w:r>
          </w:p>
        </w:tc>
        <w:tc>
          <w:tcPr>
            <w:tcW w:w="8337" w:type="dxa"/>
            <w:gridSpan w:val="4"/>
            <w:vAlign w:val="center"/>
          </w:tcPr>
          <w:p>
            <w:pPr>
              <w:autoSpaceDE w:val="0"/>
              <w:autoSpaceDN w:val="0"/>
              <w:adjustRightInd w:val="0"/>
              <w:snapToGri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小组成员由</w:t>
            </w:r>
            <w:r>
              <w:rPr>
                <w:rFonts w:hint="eastAsia" w:ascii="仿宋" w:hAnsi="仿宋" w:eastAsia="仿宋" w:cs="仿宋"/>
                <w:b/>
                <w:kern w:val="0"/>
                <w:sz w:val="24"/>
                <w:szCs w:val="24"/>
                <w:u w:val="single"/>
              </w:rPr>
              <w:t xml:space="preserve"> 5  </w:t>
            </w:r>
            <w:r>
              <w:rPr>
                <w:rFonts w:hint="eastAsia" w:ascii="仿宋" w:hAnsi="仿宋" w:eastAsia="仿宋" w:cs="仿宋"/>
                <w:kern w:val="0"/>
                <w:sz w:val="24"/>
                <w:szCs w:val="24"/>
              </w:rPr>
              <w:t>人组成，其中采购方代表</w:t>
            </w:r>
            <w:r>
              <w:rPr>
                <w:rFonts w:hint="eastAsia" w:ascii="仿宋" w:hAnsi="仿宋" w:eastAsia="仿宋" w:cs="仿宋"/>
                <w:b/>
                <w:kern w:val="0"/>
                <w:sz w:val="24"/>
                <w:szCs w:val="24"/>
                <w:u w:val="single"/>
              </w:rPr>
              <w:t xml:space="preserve">  1 </w:t>
            </w:r>
            <w:r>
              <w:rPr>
                <w:rFonts w:hint="eastAsia" w:ascii="仿宋" w:hAnsi="仿宋" w:eastAsia="仿宋" w:cs="仿宋"/>
                <w:kern w:val="0"/>
                <w:sz w:val="24"/>
                <w:szCs w:val="24"/>
              </w:rPr>
              <w:t>人，从新疆政采云专家库中随机抽取的方式确定</w:t>
            </w:r>
            <w:r>
              <w:rPr>
                <w:rFonts w:hint="eastAsia" w:ascii="仿宋" w:hAnsi="仿宋" w:eastAsia="仿宋" w:cs="仿宋"/>
                <w:b/>
                <w:kern w:val="0"/>
                <w:sz w:val="24"/>
                <w:szCs w:val="24"/>
                <w:u w:val="single"/>
              </w:rPr>
              <w:t xml:space="preserve">  4  </w:t>
            </w:r>
            <w:r>
              <w:rPr>
                <w:rFonts w:hint="eastAsia" w:ascii="仿宋" w:hAnsi="仿宋" w:eastAsia="仿宋" w:cs="仿宋"/>
                <w:kern w:val="0"/>
                <w:sz w:val="24"/>
                <w:szCs w:val="24"/>
              </w:rPr>
              <w:t>人</w:t>
            </w:r>
            <w:r>
              <w:rPr>
                <w:rFonts w:hint="eastAsia" w:ascii="仿宋" w:hAnsi="仿宋" w:eastAsia="仿宋" w:cs="仿宋"/>
                <w:kern w:val="0"/>
                <w:sz w:val="24"/>
                <w:szCs w:val="24"/>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701" w:type="dxa"/>
            <w:vMerge w:val="restart"/>
            <w:vAlign w:val="center"/>
          </w:tcPr>
          <w:p>
            <w:pPr>
              <w:autoSpaceDE w:val="0"/>
              <w:autoSpaceDN w:val="0"/>
              <w:adjustRightInd w:val="0"/>
              <w:snapToGrid w:val="0"/>
              <w:spacing w:line="360" w:lineRule="auto"/>
              <w:jc w:val="center"/>
              <w:rPr>
                <w:rFonts w:hint="default" w:ascii="仿宋" w:hAnsi="仿宋" w:eastAsia="仿宋" w:cs="仿宋"/>
                <w:b/>
                <w:kern w:val="0"/>
                <w:sz w:val="24"/>
                <w:szCs w:val="24"/>
                <w:lang w:val="en-US" w:eastAsia="zh-CN"/>
              </w:rPr>
            </w:pPr>
            <w:r>
              <w:rPr>
                <w:rFonts w:hint="eastAsia" w:ascii="仿宋" w:hAnsi="仿宋" w:eastAsia="仿宋" w:cs="仿宋"/>
                <w:b/>
                <w:kern w:val="0"/>
                <w:sz w:val="24"/>
                <w:szCs w:val="24"/>
                <w:lang w:val="en-US" w:eastAsia="zh-CN"/>
              </w:rPr>
              <w:t>19</w:t>
            </w:r>
          </w:p>
        </w:tc>
        <w:tc>
          <w:tcPr>
            <w:tcW w:w="1495" w:type="dxa"/>
            <w:vMerge w:val="restart"/>
            <w:tcBorders>
              <w:right w:val="single" w:color="auto" w:sz="4" w:space="0"/>
            </w:tcBorders>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投标截止（开标）时间及地点</w:t>
            </w:r>
          </w:p>
        </w:tc>
        <w:tc>
          <w:tcPr>
            <w:tcW w:w="8337" w:type="dxa"/>
            <w:gridSpan w:val="4"/>
            <w:tcBorders>
              <w:left w:val="single" w:color="auto" w:sz="4" w:space="0"/>
              <w:bottom w:val="single" w:color="auto" w:sz="4" w:space="0"/>
            </w:tcBorders>
            <w:vAlign w:val="center"/>
          </w:tcPr>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bCs/>
                <w:kern w:val="0"/>
                <w:sz w:val="24"/>
                <w:szCs w:val="24"/>
              </w:rPr>
              <w:t>投标截止（开标）时间：</w:t>
            </w:r>
            <w:r>
              <w:rPr>
                <w:rFonts w:hint="eastAsia" w:ascii="仿宋" w:hAnsi="仿宋" w:eastAsia="仿宋" w:cs="仿宋"/>
                <w:color w:val="0000FF"/>
                <w:sz w:val="24"/>
                <w:szCs w:val="24"/>
              </w:rPr>
              <w:t>202</w:t>
            </w:r>
            <w:r>
              <w:rPr>
                <w:rFonts w:hint="eastAsia" w:ascii="仿宋" w:hAnsi="仿宋" w:eastAsia="仿宋" w:cs="仿宋"/>
                <w:color w:val="0000FF"/>
                <w:sz w:val="24"/>
                <w:szCs w:val="24"/>
                <w:lang w:val="en-US" w:eastAsia="zh-CN"/>
              </w:rPr>
              <w:t>4</w:t>
            </w:r>
            <w:r>
              <w:rPr>
                <w:rFonts w:hint="eastAsia" w:ascii="仿宋" w:hAnsi="仿宋" w:eastAsia="仿宋" w:cs="仿宋"/>
                <w:color w:val="0000FF"/>
                <w:sz w:val="24"/>
                <w:szCs w:val="24"/>
              </w:rPr>
              <w:t>年</w:t>
            </w:r>
            <w:r>
              <w:rPr>
                <w:rFonts w:hint="eastAsia" w:ascii="仿宋" w:hAnsi="仿宋" w:eastAsia="仿宋" w:cs="仿宋"/>
                <w:color w:val="0000FF"/>
                <w:sz w:val="24"/>
                <w:szCs w:val="24"/>
                <w:highlight w:val="none"/>
                <w:lang w:val="en-US" w:eastAsia="zh-CN"/>
              </w:rPr>
              <w:t>06</w:t>
            </w:r>
            <w:r>
              <w:rPr>
                <w:rFonts w:hint="eastAsia" w:ascii="仿宋" w:hAnsi="仿宋" w:eastAsia="仿宋" w:cs="仿宋"/>
                <w:color w:val="0000FF"/>
                <w:sz w:val="24"/>
                <w:szCs w:val="24"/>
                <w:highlight w:val="none"/>
              </w:rPr>
              <w:t>月</w:t>
            </w:r>
            <w:r>
              <w:rPr>
                <w:rFonts w:hint="eastAsia" w:ascii="仿宋" w:hAnsi="仿宋" w:eastAsia="仿宋" w:cs="仿宋"/>
                <w:color w:val="0000FF"/>
                <w:sz w:val="24"/>
                <w:szCs w:val="24"/>
                <w:highlight w:val="none"/>
                <w:lang w:val="en-US" w:eastAsia="zh-CN"/>
              </w:rPr>
              <w:t>20</w:t>
            </w:r>
            <w:r>
              <w:rPr>
                <w:rFonts w:hint="eastAsia" w:ascii="仿宋" w:hAnsi="仿宋" w:eastAsia="仿宋" w:cs="仿宋"/>
                <w:color w:val="0000FF"/>
                <w:sz w:val="24"/>
                <w:szCs w:val="24"/>
                <w:highlight w:val="none"/>
              </w:rPr>
              <w:t>日1</w:t>
            </w:r>
            <w:r>
              <w:rPr>
                <w:rFonts w:hint="eastAsia" w:ascii="仿宋" w:hAnsi="仿宋" w:eastAsia="仿宋" w:cs="仿宋"/>
                <w:color w:val="0000FF"/>
                <w:sz w:val="24"/>
                <w:szCs w:val="24"/>
                <w:highlight w:val="none"/>
                <w:lang w:val="en-US" w:eastAsia="zh-CN"/>
              </w:rPr>
              <w:t>0</w:t>
            </w:r>
            <w:r>
              <w:rPr>
                <w:rFonts w:hint="eastAsia" w:ascii="仿宋" w:hAnsi="仿宋" w:eastAsia="仿宋" w:cs="仿宋"/>
                <w:color w:val="0000FF"/>
                <w:sz w:val="24"/>
                <w:szCs w:val="24"/>
                <w:highlight w:val="none"/>
              </w:rPr>
              <w:t>:</w:t>
            </w:r>
            <w:r>
              <w:rPr>
                <w:rFonts w:hint="eastAsia" w:ascii="仿宋" w:hAnsi="仿宋" w:eastAsia="仿宋" w:cs="仿宋"/>
                <w:color w:val="0000FF"/>
                <w:sz w:val="24"/>
                <w:szCs w:val="24"/>
                <w:highlight w:val="none"/>
                <w:lang w:val="en-US" w:eastAsia="zh-CN"/>
              </w:rPr>
              <w:t>3</w:t>
            </w:r>
            <w:r>
              <w:rPr>
                <w:rFonts w:hint="eastAsia" w:ascii="仿宋" w:hAnsi="仿宋" w:eastAsia="仿宋" w:cs="仿宋"/>
                <w:color w:val="0000FF"/>
                <w:sz w:val="24"/>
                <w:szCs w:val="24"/>
                <w:highlight w:val="none"/>
              </w:rPr>
              <w:t>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05"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tcBorders>
              <w:right w:val="single" w:color="auto" w:sz="4" w:space="0"/>
            </w:tcBorders>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8337" w:type="dxa"/>
            <w:gridSpan w:val="4"/>
            <w:tcBorders>
              <w:top w:val="single" w:color="auto" w:sz="4" w:space="0"/>
              <w:left w:val="single" w:color="auto" w:sz="4" w:space="0"/>
            </w:tcBorders>
            <w:vAlign w:val="center"/>
          </w:tcPr>
          <w:p>
            <w:pPr>
              <w:spacing w:line="340" w:lineRule="exact"/>
              <w:rPr>
                <w:rFonts w:ascii="仿宋" w:hAnsi="仿宋" w:eastAsia="仿宋" w:cs="仿宋"/>
                <w:b/>
                <w:kern w:val="0"/>
                <w:sz w:val="24"/>
                <w:szCs w:val="24"/>
              </w:rPr>
            </w:pPr>
            <w:r>
              <w:rPr>
                <w:rFonts w:hint="eastAsia" w:ascii="仿宋" w:hAnsi="仿宋" w:eastAsia="仿宋" w:cs="仿宋"/>
                <w:b/>
                <w:kern w:val="0"/>
                <w:sz w:val="24"/>
                <w:szCs w:val="24"/>
              </w:rPr>
              <w:t>地点:</w:t>
            </w:r>
            <w:r>
              <w:rPr>
                <w:rFonts w:hint="eastAsia" w:ascii="仿宋" w:hAnsi="仿宋" w:eastAsia="仿宋" w:cs="仿宋"/>
                <w:sz w:val="24"/>
                <w:szCs w:val="24"/>
              </w:rPr>
              <w:t>请登录政采云投标客户端，在截止时间前将加密的电子响应文件（.jmbs）上传到新疆政府采购网对应的位置（逾期上传或者未上传指定地点的响应文件，采购人不予受理）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3"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2</w:t>
            </w:r>
            <w:r>
              <w:rPr>
                <w:rFonts w:hint="eastAsia" w:ascii="仿宋" w:hAnsi="仿宋" w:eastAsia="仿宋" w:cs="仿宋"/>
                <w:b/>
                <w:kern w:val="0"/>
                <w:sz w:val="24"/>
                <w:szCs w:val="24"/>
                <w:lang w:val="en-US" w:eastAsia="zh-CN"/>
              </w:rPr>
              <w:t>0</w:t>
            </w:r>
          </w:p>
        </w:tc>
        <w:tc>
          <w:tcPr>
            <w:tcW w:w="1495" w:type="dxa"/>
            <w:tcBorders>
              <w:right w:val="single" w:color="auto" w:sz="4" w:space="0"/>
            </w:tcBorders>
            <w:vAlign w:val="center"/>
          </w:tcPr>
          <w:p>
            <w:pPr>
              <w:adjustRightInd w:val="0"/>
              <w:snapToGrid w:val="0"/>
              <w:spacing w:line="440" w:lineRule="exact"/>
              <w:jc w:val="center"/>
              <w:rPr>
                <w:rFonts w:ascii="仿宋" w:hAnsi="仿宋" w:eastAsia="仿宋" w:cs="仿宋"/>
                <w:b/>
                <w:kern w:val="0"/>
                <w:sz w:val="24"/>
                <w:szCs w:val="24"/>
              </w:rPr>
            </w:pPr>
            <w:r>
              <w:rPr>
                <w:rFonts w:hint="eastAsia" w:ascii="仿宋" w:hAnsi="仿宋" w:eastAsia="仿宋" w:cs="仿宋"/>
                <w:b/>
                <w:kern w:val="0"/>
                <w:sz w:val="24"/>
                <w:szCs w:val="24"/>
              </w:rPr>
              <w:t>成交原则</w:t>
            </w:r>
          </w:p>
        </w:tc>
        <w:tc>
          <w:tcPr>
            <w:tcW w:w="8337" w:type="dxa"/>
            <w:gridSpan w:val="4"/>
            <w:tcBorders>
              <w:left w:val="single" w:color="auto" w:sz="4" w:space="0"/>
            </w:tcBorders>
            <w:vAlign w:val="center"/>
          </w:tcPr>
          <w:p>
            <w:pPr>
              <w:adjustRightInd w:val="0"/>
              <w:snapToGrid w:val="0"/>
              <w:spacing w:line="440" w:lineRule="exact"/>
              <w:jc w:val="left"/>
            </w:pPr>
            <w:r>
              <w:rPr>
                <w:rFonts w:hint="eastAsia" w:ascii="仿宋" w:hAnsi="仿宋" w:eastAsia="仿宋" w:cs="仿宋"/>
                <w:sz w:val="24"/>
                <w:szCs w:val="24"/>
              </w:rPr>
              <w:t>最大程度满足招标文件规定的各项综合评价标准即综合得分最高为成交候选投标人。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1" w:type="dxa"/>
            <w:vMerge w:val="restart"/>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2</w:t>
            </w:r>
            <w:r>
              <w:rPr>
                <w:rFonts w:hint="eastAsia" w:ascii="仿宋" w:hAnsi="仿宋" w:eastAsia="仿宋" w:cs="仿宋"/>
                <w:b/>
                <w:kern w:val="0"/>
                <w:sz w:val="24"/>
                <w:szCs w:val="24"/>
                <w:lang w:val="en-US" w:eastAsia="zh-CN"/>
              </w:rPr>
              <w:t>1</w:t>
            </w:r>
          </w:p>
        </w:tc>
        <w:tc>
          <w:tcPr>
            <w:tcW w:w="1495" w:type="dxa"/>
            <w:vMerge w:val="restart"/>
            <w:tcBorders>
              <w:right w:val="single" w:color="auto" w:sz="4" w:space="0"/>
            </w:tcBorders>
            <w:vAlign w:val="center"/>
          </w:tcPr>
          <w:p>
            <w:pPr>
              <w:autoSpaceDE w:val="0"/>
              <w:autoSpaceDN w:val="0"/>
              <w:adjustRightInd w:val="0"/>
              <w:snapToGrid w:val="0"/>
              <w:spacing w:line="360" w:lineRule="auto"/>
              <w:jc w:val="center"/>
              <w:rPr>
                <w:rFonts w:ascii="仿宋" w:hAnsi="仿宋" w:eastAsia="仿宋" w:cs="仿宋"/>
                <w:b/>
                <w:kern w:val="0"/>
                <w:sz w:val="24"/>
                <w:szCs w:val="24"/>
              </w:rPr>
            </w:pPr>
            <w:r>
              <w:rPr>
                <w:rFonts w:hint="eastAsia" w:ascii="仿宋" w:hAnsi="仿宋" w:eastAsia="仿宋" w:cs="仿宋"/>
                <w:b/>
                <w:kern w:val="0"/>
                <w:sz w:val="24"/>
                <w:szCs w:val="24"/>
              </w:rPr>
              <w:t>公告及成交公示发布媒介</w:t>
            </w:r>
          </w:p>
        </w:tc>
        <w:tc>
          <w:tcPr>
            <w:tcW w:w="8337" w:type="dxa"/>
            <w:gridSpan w:val="4"/>
            <w:tcBorders>
              <w:left w:val="single" w:color="auto" w:sz="4" w:space="0"/>
              <w:bottom w:val="single" w:color="auto" w:sz="4" w:space="0"/>
            </w:tcBorders>
            <w:vAlign w:val="center"/>
          </w:tcPr>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b w:val="0"/>
                <w:bCs/>
                <w:kern w:val="0"/>
                <w:sz w:val="24"/>
                <w:szCs w:val="24"/>
              </w:rPr>
              <w:t>新疆政府采购网http://www.ccgp-xinjiang.gov.cn/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4" w:hRule="atLeast"/>
        </w:trPr>
        <w:tc>
          <w:tcPr>
            <w:tcW w:w="701" w:type="dxa"/>
            <w:vMerge w:val="continue"/>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1495" w:type="dxa"/>
            <w:vMerge w:val="continue"/>
            <w:tcBorders>
              <w:right w:val="single" w:color="auto" w:sz="4" w:space="0"/>
            </w:tcBorders>
            <w:vAlign w:val="center"/>
          </w:tcPr>
          <w:p>
            <w:pPr>
              <w:autoSpaceDE w:val="0"/>
              <w:autoSpaceDN w:val="0"/>
              <w:adjustRightInd w:val="0"/>
              <w:snapToGrid w:val="0"/>
              <w:spacing w:line="360" w:lineRule="auto"/>
              <w:jc w:val="center"/>
              <w:rPr>
                <w:rFonts w:ascii="仿宋" w:hAnsi="仿宋" w:eastAsia="仿宋" w:cs="仿宋"/>
                <w:b/>
                <w:kern w:val="0"/>
                <w:sz w:val="24"/>
                <w:szCs w:val="24"/>
              </w:rPr>
            </w:pPr>
          </w:p>
        </w:tc>
        <w:tc>
          <w:tcPr>
            <w:tcW w:w="8337" w:type="dxa"/>
            <w:gridSpan w:val="4"/>
            <w:tcBorders>
              <w:top w:val="single" w:color="auto" w:sz="4" w:space="0"/>
              <w:left w:val="single" w:color="auto" w:sz="4" w:space="0"/>
            </w:tcBorders>
            <w:vAlign w:val="center"/>
          </w:tcPr>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公示期不少于1个工作日，公示期内无异议将向第一中标候选人发出成交通知书。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24"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2</w:t>
            </w:r>
            <w:r>
              <w:rPr>
                <w:rFonts w:hint="eastAsia" w:ascii="仿宋" w:hAnsi="仿宋" w:eastAsia="仿宋" w:cs="仿宋"/>
                <w:b/>
                <w:kern w:val="0"/>
                <w:sz w:val="24"/>
                <w:szCs w:val="24"/>
                <w:lang w:val="en-US" w:eastAsia="zh-CN"/>
              </w:rPr>
              <w:t>2</w:t>
            </w:r>
          </w:p>
        </w:tc>
        <w:tc>
          <w:tcPr>
            <w:tcW w:w="1495" w:type="dxa"/>
            <w:vAlign w:val="center"/>
          </w:tcPr>
          <w:p>
            <w:pPr>
              <w:overflowPunct w:val="0"/>
              <w:spacing w:line="360" w:lineRule="auto"/>
              <w:jc w:val="center"/>
              <w:rPr>
                <w:rFonts w:ascii="仿宋" w:hAnsi="仿宋" w:eastAsia="仿宋" w:cs="仿宋"/>
                <w:b/>
                <w:sz w:val="24"/>
                <w:szCs w:val="24"/>
              </w:rPr>
            </w:pPr>
            <w:r>
              <w:rPr>
                <w:rFonts w:hint="eastAsia" w:ascii="仿宋" w:hAnsi="仿宋" w:eastAsia="仿宋" w:cs="仿宋"/>
                <w:b/>
                <w:sz w:val="24"/>
                <w:szCs w:val="24"/>
              </w:rPr>
              <w:t>中标</w:t>
            </w:r>
          </w:p>
          <w:p>
            <w:pPr>
              <w:overflowPunct w:val="0"/>
              <w:spacing w:line="360" w:lineRule="auto"/>
              <w:jc w:val="center"/>
              <w:rPr>
                <w:rFonts w:ascii="仿宋" w:hAnsi="仿宋" w:eastAsia="仿宋" w:cs="仿宋"/>
                <w:b/>
                <w:sz w:val="24"/>
                <w:szCs w:val="24"/>
              </w:rPr>
            </w:pPr>
            <w:r>
              <w:rPr>
                <w:rFonts w:hint="eastAsia" w:ascii="仿宋" w:hAnsi="仿宋" w:eastAsia="仿宋" w:cs="仿宋"/>
                <w:b/>
                <w:sz w:val="24"/>
                <w:szCs w:val="24"/>
              </w:rPr>
              <w:t>通知书</w:t>
            </w:r>
          </w:p>
        </w:tc>
        <w:tc>
          <w:tcPr>
            <w:tcW w:w="8337" w:type="dxa"/>
            <w:gridSpan w:val="4"/>
            <w:vAlign w:val="center"/>
          </w:tcPr>
          <w:p>
            <w:pPr>
              <w:widowControl/>
              <w:spacing w:line="360" w:lineRule="auto"/>
              <w:ind w:left="14" w:leftChars="-45" w:hanging="108" w:hangingChars="45"/>
              <w:jc w:val="left"/>
              <w:rPr>
                <w:rFonts w:ascii="仿宋" w:hAnsi="仿宋" w:eastAsia="仿宋" w:cs="仿宋"/>
                <w:sz w:val="24"/>
                <w:szCs w:val="24"/>
              </w:rPr>
            </w:pPr>
            <w:r>
              <w:rPr>
                <w:rFonts w:hint="eastAsia" w:ascii="仿宋" w:hAnsi="仿宋" w:eastAsia="仿宋" w:cs="仿宋"/>
                <w:sz w:val="24"/>
                <w:szCs w:val="24"/>
              </w:rPr>
              <w:t>中标公示</w:t>
            </w:r>
            <w:r>
              <w:rPr>
                <w:rFonts w:hint="eastAsia" w:ascii="仿宋" w:hAnsi="仿宋" w:eastAsia="仿宋" w:cs="仿宋"/>
                <w:b/>
                <w:sz w:val="24"/>
                <w:szCs w:val="24"/>
              </w:rPr>
              <w:t>1</w:t>
            </w:r>
            <w:r>
              <w:rPr>
                <w:rFonts w:hint="eastAsia" w:ascii="仿宋" w:hAnsi="仿宋" w:eastAsia="仿宋" w:cs="仿宋"/>
                <w:sz w:val="24"/>
                <w:szCs w:val="24"/>
              </w:rPr>
              <w:t>个工作日无异议后发放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14"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2</w:t>
            </w:r>
            <w:r>
              <w:rPr>
                <w:rFonts w:hint="eastAsia" w:ascii="仿宋" w:hAnsi="仿宋" w:eastAsia="仿宋" w:cs="仿宋"/>
                <w:b/>
                <w:kern w:val="0"/>
                <w:sz w:val="24"/>
                <w:szCs w:val="24"/>
                <w:lang w:val="en-US" w:eastAsia="zh-CN"/>
              </w:rPr>
              <w:t>3</w:t>
            </w:r>
          </w:p>
        </w:tc>
        <w:tc>
          <w:tcPr>
            <w:tcW w:w="1495" w:type="dxa"/>
            <w:vAlign w:val="center"/>
          </w:tcPr>
          <w:p>
            <w:pPr>
              <w:overflowPunct w:val="0"/>
              <w:spacing w:line="360" w:lineRule="auto"/>
              <w:jc w:val="center"/>
              <w:rPr>
                <w:rFonts w:ascii="仿宋" w:hAnsi="仿宋" w:eastAsia="仿宋" w:cs="仿宋"/>
                <w:b/>
                <w:sz w:val="24"/>
                <w:szCs w:val="24"/>
              </w:rPr>
            </w:pPr>
            <w:r>
              <w:rPr>
                <w:rFonts w:hint="eastAsia" w:ascii="仿宋" w:hAnsi="仿宋" w:eastAsia="仿宋" w:cs="仿宋"/>
                <w:b/>
                <w:sz w:val="24"/>
                <w:szCs w:val="24"/>
              </w:rPr>
              <w:t>签订合同</w:t>
            </w:r>
          </w:p>
          <w:p>
            <w:pPr>
              <w:overflowPunct w:val="0"/>
              <w:spacing w:line="360" w:lineRule="auto"/>
              <w:jc w:val="center"/>
              <w:rPr>
                <w:rFonts w:ascii="仿宋" w:hAnsi="仿宋" w:eastAsia="仿宋" w:cs="仿宋"/>
                <w:b/>
                <w:sz w:val="24"/>
                <w:szCs w:val="24"/>
              </w:rPr>
            </w:pPr>
            <w:r>
              <w:rPr>
                <w:rFonts w:hint="eastAsia" w:ascii="仿宋" w:hAnsi="仿宋" w:eastAsia="仿宋" w:cs="仿宋"/>
                <w:b/>
                <w:sz w:val="24"/>
                <w:szCs w:val="24"/>
              </w:rPr>
              <w:t>时间</w:t>
            </w:r>
          </w:p>
        </w:tc>
        <w:tc>
          <w:tcPr>
            <w:tcW w:w="8337" w:type="dxa"/>
            <w:gridSpan w:val="4"/>
            <w:vAlign w:val="center"/>
          </w:tcPr>
          <w:p>
            <w:pPr>
              <w:widowControl/>
              <w:spacing w:line="360" w:lineRule="auto"/>
              <w:ind w:left="14" w:leftChars="-45" w:hanging="108" w:hangingChars="45"/>
              <w:jc w:val="left"/>
              <w:rPr>
                <w:rFonts w:ascii="仿宋" w:hAnsi="仿宋" w:eastAsia="仿宋" w:cs="仿宋"/>
                <w:sz w:val="24"/>
                <w:szCs w:val="24"/>
              </w:rPr>
            </w:pPr>
            <w:r>
              <w:rPr>
                <w:rFonts w:hint="eastAsia" w:ascii="仿宋" w:hAnsi="仿宋" w:eastAsia="仿宋" w:cs="仿宋"/>
                <w:sz w:val="24"/>
                <w:szCs w:val="24"/>
              </w:rPr>
              <w:t>中标通知书发出之日起</w:t>
            </w:r>
            <w:r>
              <w:rPr>
                <w:rFonts w:hint="eastAsia" w:ascii="仿宋" w:hAnsi="仿宋" w:eastAsia="仿宋" w:cs="仿宋"/>
                <w:b/>
                <w:sz w:val="24"/>
                <w:szCs w:val="24"/>
              </w:rPr>
              <w:t>30</w:t>
            </w:r>
            <w:r>
              <w:rPr>
                <w:rFonts w:hint="eastAsia" w:ascii="仿宋" w:hAnsi="仿宋" w:eastAsia="仿宋" w:cs="仿宋"/>
                <w:sz w:val="24"/>
                <w:szCs w:val="24"/>
              </w:rPr>
              <w:t>日内。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09"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2</w:t>
            </w:r>
            <w:r>
              <w:rPr>
                <w:rFonts w:hint="eastAsia" w:ascii="仿宋" w:hAnsi="仿宋" w:eastAsia="仿宋" w:cs="仿宋"/>
                <w:b/>
                <w:kern w:val="0"/>
                <w:sz w:val="24"/>
                <w:szCs w:val="24"/>
                <w:lang w:val="en-US" w:eastAsia="zh-CN"/>
              </w:rPr>
              <w:t>4</w:t>
            </w:r>
          </w:p>
        </w:tc>
        <w:tc>
          <w:tcPr>
            <w:tcW w:w="1495" w:type="dxa"/>
            <w:vAlign w:val="center"/>
          </w:tcPr>
          <w:p>
            <w:pPr>
              <w:pStyle w:val="17"/>
              <w:jc w:val="center"/>
              <w:rPr>
                <w:rFonts w:ascii="仿宋" w:hAnsi="仿宋" w:eastAsia="仿宋" w:cs="仿宋"/>
                <w:b/>
                <w:sz w:val="24"/>
                <w:szCs w:val="24"/>
              </w:rPr>
            </w:pPr>
            <w:r>
              <w:rPr>
                <w:rFonts w:hint="eastAsia" w:ascii="仿宋" w:hAnsi="仿宋" w:eastAsia="仿宋" w:cs="仿宋"/>
                <w:b/>
                <w:sz w:val="24"/>
                <w:szCs w:val="24"/>
              </w:rPr>
              <w:t>招标文件的澄清或修改</w:t>
            </w:r>
          </w:p>
        </w:tc>
        <w:tc>
          <w:tcPr>
            <w:tcW w:w="8337" w:type="dxa"/>
            <w:gridSpan w:val="4"/>
            <w:vAlign w:val="center"/>
          </w:tcPr>
          <w:p>
            <w:pPr>
              <w:pStyle w:val="17"/>
              <w:spacing w:line="360" w:lineRule="auto"/>
              <w:jc w:val="left"/>
              <w:rPr>
                <w:rFonts w:ascii="仿宋" w:hAnsi="仿宋" w:eastAsia="仿宋" w:cs="仿宋"/>
                <w:sz w:val="24"/>
                <w:szCs w:val="24"/>
              </w:rPr>
            </w:pPr>
            <w:r>
              <w:rPr>
                <w:rFonts w:hint="eastAsia" w:ascii="仿宋" w:hAnsi="仿宋" w:eastAsia="仿宋" w:cs="仿宋"/>
                <w:sz w:val="24"/>
                <w:szCs w:val="24"/>
              </w:rPr>
              <w:t>供应商应当在知道或应当知道（即收到采购文件之日或者采购文件公告期限届满之日）其权益受到损害之日起七个工作日内书面提出。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91"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2</w:t>
            </w:r>
            <w:r>
              <w:rPr>
                <w:rFonts w:hint="eastAsia" w:ascii="仿宋" w:hAnsi="仿宋" w:eastAsia="仿宋" w:cs="仿宋"/>
                <w:b/>
                <w:kern w:val="0"/>
                <w:sz w:val="24"/>
                <w:szCs w:val="24"/>
                <w:lang w:val="en-US" w:eastAsia="zh-CN"/>
              </w:rPr>
              <w:t>5</w:t>
            </w:r>
          </w:p>
        </w:tc>
        <w:tc>
          <w:tcPr>
            <w:tcW w:w="1495" w:type="dxa"/>
            <w:vAlign w:val="center"/>
          </w:tcPr>
          <w:p>
            <w:pPr>
              <w:overflowPunct w:val="0"/>
              <w:spacing w:line="360" w:lineRule="auto"/>
              <w:jc w:val="center"/>
              <w:rPr>
                <w:rFonts w:ascii="仿宋" w:hAnsi="仿宋" w:eastAsia="仿宋" w:cs="仿宋"/>
                <w:b/>
                <w:sz w:val="24"/>
                <w:szCs w:val="24"/>
              </w:rPr>
            </w:pPr>
            <w:r>
              <w:rPr>
                <w:rFonts w:hint="eastAsia" w:ascii="仿宋" w:hAnsi="仿宋" w:eastAsia="仿宋" w:cs="仿宋"/>
                <w:b/>
                <w:sz w:val="24"/>
                <w:szCs w:val="24"/>
              </w:rPr>
              <w:t>文件解释权</w:t>
            </w:r>
          </w:p>
        </w:tc>
        <w:tc>
          <w:tcPr>
            <w:tcW w:w="8337" w:type="dxa"/>
            <w:gridSpan w:val="4"/>
            <w:vAlign w:val="center"/>
          </w:tcPr>
          <w:p>
            <w:pPr>
              <w:adjustRightInd w:val="0"/>
              <w:snapToGrid w:val="0"/>
              <w:spacing w:line="440" w:lineRule="exact"/>
              <w:rPr>
                <w:rFonts w:ascii="仿宋" w:hAnsi="仿宋" w:eastAsia="仿宋" w:cs="仿宋"/>
                <w:sz w:val="24"/>
                <w:szCs w:val="24"/>
              </w:rPr>
            </w:pPr>
            <w:r>
              <w:rPr>
                <w:rFonts w:hint="eastAsia" w:ascii="仿宋" w:hAnsi="仿宋" w:eastAsia="仿宋" w:cs="仿宋"/>
                <w:sz w:val="24"/>
                <w:szCs w:val="24"/>
              </w:rPr>
              <w:t>本招标文件的解释权归</w:t>
            </w:r>
            <w:r>
              <w:rPr>
                <w:rFonts w:hint="eastAsia" w:ascii="仿宋" w:hAnsi="仿宋" w:eastAsia="仿宋" w:cs="仿宋"/>
                <w:b/>
                <w:bCs/>
                <w:sz w:val="24"/>
                <w:szCs w:val="24"/>
                <w:lang w:eastAsia="zh-CN"/>
              </w:rPr>
              <w:t>巩留县教育局</w:t>
            </w:r>
            <w:r>
              <w:rPr>
                <w:rFonts w:hint="eastAsia" w:ascii="仿宋" w:hAnsi="仿宋" w:eastAsia="仿宋" w:cs="仿宋"/>
                <w:b/>
                <w:bCs/>
                <w:sz w:val="24"/>
                <w:szCs w:val="24"/>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1" w:type="dxa"/>
            <w:vAlign w:val="center"/>
          </w:tcPr>
          <w:p>
            <w:pPr>
              <w:autoSpaceDE w:val="0"/>
              <w:autoSpaceDN w:val="0"/>
              <w:adjustRightInd w:val="0"/>
              <w:snapToGrid w:val="0"/>
              <w:spacing w:line="360" w:lineRule="auto"/>
              <w:jc w:val="center"/>
              <w:rPr>
                <w:rFonts w:hint="eastAsia" w:ascii="仿宋" w:hAnsi="仿宋" w:eastAsia="仿宋" w:cs="仿宋"/>
                <w:b/>
                <w:kern w:val="0"/>
                <w:sz w:val="24"/>
                <w:szCs w:val="24"/>
                <w:lang w:val="en-US" w:eastAsia="zh-CN"/>
              </w:rPr>
            </w:pPr>
            <w:r>
              <w:rPr>
                <w:rFonts w:hint="eastAsia" w:ascii="仿宋" w:hAnsi="仿宋" w:eastAsia="仿宋" w:cs="仿宋"/>
                <w:b/>
                <w:kern w:val="0"/>
                <w:sz w:val="24"/>
                <w:szCs w:val="24"/>
              </w:rPr>
              <w:t>2</w:t>
            </w:r>
            <w:r>
              <w:rPr>
                <w:rFonts w:hint="eastAsia" w:ascii="仿宋" w:hAnsi="仿宋" w:eastAsia="仿宋" w:cs="仿宋"/>
                <w:b/>
                <w:kern w:val="0"/>
                <w:sz w:val="24"/>
                <w:szCs w:val="24"/>
                <w:lang w:val="en-US" w:eastAsia="zh-CN"/>
              </w:rPr>
              <w:t>6</w:t>
            </w:r>
          </w:p>
        </w:tc>
        <w:tc>
          <w:tcPr>
            <w:tcW w:w="1495" w:type="dxa"/>
            <w:vAlign w:val="center"/>
          </w:tcPr>
          <w:p>
            <w:pPr>
              <w:overflowPunct w:val="0"/>
              <w:spacing w:line="360" w:lineRule="auto"/>
              <w:jc w:val="center"/>
              <w:rPr>
                <w:rFonts w:ascii="仿宋" w:hAnsi="仿宋" w:eastAsia="仿宋" w:cs="仿宋"/>
                <w:b/>
                <w:sz w:val="24"/>
                <w:szCs w:val="24"/>
              </w:rPr>
            </w:pPr>
            <w:r>
              <w:rPr>
                <w:rFonts w:hint="eastAsia" w:ascii="仿宋" w:hAnsi="仿宋" w:eastAsia="仿宋" w:cs="仿宋"/>
                <w:b/>
                <w:sz w:val="24"/>
                <w:szCs w:val="24"/>
              </w:rPr>
              <w:t>补充说明</w:t>
            </w:r>
          </w:p>
        </w:tc>
        <w:tc>
          <w:tcPr>
            <w:tcW w:w="8337" w:type="dxa"/>
            <w:gridSpan w:val="4"/>
            <w:vAlign w:val="center"/>
          </w:tcPr>
          <w:p>
            <w:pPr>
              <w:spacing w:line="440" w:lineRule="exact"/>
              <w:ind w:right="105" w:rightChars="50"/>
              <w:rPr>
                <w:rFonts w:ascii="仿宋" w:hAnsi="仿宋" w:eastAsia="仿宋"/>
                <w:sz w:val="24"/>
              </w:rPr>
            </w:pPr>
            <w:r>
              <w:rPr>
                <w:rFonts w:hint="eastAsia" w:ascii="仿宋" w:hAnsi="仿宋" w:eastAsia="仿宋"/>
                <w:sz w:val="24"/>
              </w:rPr>
              <w:t>本项目采用电子招标投标：1、投标文件解密时间：投标文件解密时间30分钟，开标前需投标单位用CA证书登录政采云平台开标大厅签到，在30分钟解密时间内输入CA证书PIN码解密投标文件。在30分钟解密时间内未进行解密的投标单位将导致废标。（解密时间开始时政采云平台将以短信形式向供应商在政采云平台预留的手机号发送短信通知，请供应商及时关注。）</w:t>
            </w:r>
          </w:p>
          <w:p>
            <w:pPr>
              <w:numPr>
                <w:ilvl w:val="0"/>
                <w:numId w:val="3"/>
              </w:numPr>
              <w:spacing w:line="440" w:lineRule="exact"/>
              <w:ind w:right="105" w:rightChars="50"/>
              <w:rPr>
                <w:rFonts w:ascii="仿宋" w:hAnsi="仿宋" w:eastAsia="仿宋"/>
                <w:sz w:val="24"/>
              </w:rPr>
            </w:pPr>
            <w:r>
              <w:rPr>
                <w:rFonts w:hint="eastAsia" w:ascii="仿宋" w:hAnsi="仿宋" w:eastAsia="仿宋"/>
                <w:sz w:val="24"/>
              </w:rPr>
              <w:t>供应商报价CA签字确认：报价文件开启后将开启签字时段，供应商须在20分钟内用CA证书对报价进行签字确认。</w:t>
            </w:r>
          </w:p>
          <w:p>
            <w:pPr>
              <w:spacing w:line="440" w:lineRule="exact"/>
              <w:ind w:right="105" w:rightChars="50"/>
              <w:rPr>
                <w:rFonts w:ascii="仿宋" w:hAnsi="仿宋" w:eastAsia="仿宋"/>
                <w:sz w:val="24"/>
              </w:rPr>
            </w:pPr>
            <w:r>
              <w:rPr>
                <w:rFonts w:hint="eastAsia" w:ascii="仿宋" w:hAnsi="仿宋" w:eastAsia="仿宋"/>
                <w:sz w:val="24"/>
              </w:rPr>
              <w:t>备注：1、本次采购采用电子交易方式，电子交易平台为“</w:t>
            </w:r>
            <w:r>
              <w:rPr>
                <w:rFonts w:hint="eastAsia" w:ascii="仿宋" w:hAnsi="仿宋" w:eastAsia="仿宋" w:cs="仿宋"/>
                <w:sz w:val="24"/>
                <w:szCs w:val="24"/>
              </w:rPr>
              <w:t>政府采购云平台（www.zcygov.cn）</w:t>
            </w:r>
            <w:r>
              <w:rPr>
                <w:rFonts w:hint="eastAsia" w:ascii="仿宋" w:hAnsi="仿宋" w:eastAsia="仿宋"/>
                <w:sz w:val="24"/>
              </w:rPr>
              <w:t>”。供应商参与本项目电子交易活动前，应注册成为</w:t>
            </w:r>
            <w:r>
              <w:rPr>
                <w:rFonts w:hint="eastAsia" w:ascii="仿宋" w:hAnsi="仿宋" w:eastAsia="仿宋" w:cs="仿宋"/>
                <w:sz w:val="24"/>
                <w:szCs w:val="24"/>
              </w:rPr>
              <w:t>政府采购云平台供应商</w:t>
            </w:r>
            <w:r>
              <w:rPr>
                <w:rFonts w:hint="eastAsia" w:ascii="仿宋" w:hAnsi="仿宋" w:eastAsia="仿宋"/>
                <w:sz w:val="24"/>
              </w:rPr>
              <w:t>。编制电子投标文件前还需申领CA证书并绑定帐号。供应商应充分考虑完成平台注册、申领CA证书等所需的时间。因未注册入库、未办理CA数字证书等原因造成无法投标或投标失败等后果由供应商自行承担。</w:t>
            </w:r>
          </w:p>
          <w:p>
            <w:pPr>
              <w:numPr>
                <w:ilvl w:val="0"/>
                <w:numId w:val="3"/>
              </w:numPr>
              <w:spacing w:line="440" w:lineRule="exact"/>
              <w:ind w:left="0" w:leftChars="0" w:right="105" w:rightChars="50" w:firstLine="0" w:firstLineChars="0"/>
              <w:rPr>
                <w:rFonts w:hint="eastAsia" w:ascii="仿宋" w:hAnsi="仿宋" w:eastAsia="仿宋" w:cs="Times New Roman"/>
                <w:sz w:val="24"/>
              </w:rPr>
            </w:pPr>
            <w:r>
              <w:rPr>
                <w:rFonts w:hint="eastAsia" w:ascii="仿宋" w:hAnsi="仿宋" w:eastAsia="仿宋"/>
                <w:sz w:val="24"/>
              </w:rPr>
              <w:t>供应商须在在投标截止时间前通过CA在政采云平台上传加密的电子投标文件。供应商在开标时须使用制作加密电子投标文件所使用的CA锁解密，供应商须提前配置好浏览器（建议使用360浏览器或谷歌浏览器），并确保开标期间电脑网络环境畅通，以便开标时解密。本项目解密时间定为</w:t>
            </w:r>
            <w:r>
              <w:rPr>
                <w:rFonts w:hint="eastAsia" w:ascii="仿宋" w:hAnsi="仿宋" w:eastAsia="仿宋"/>
                <w:sz w:val="24"/>
                <w:lang w:val="en-US" w:eastAsia="zh-CN"/>
              </w:rPr>
              <w:t>3</w:t>
            </w:r>
            <w:r>
              <w:rPr>
                <w:rFonts w:hint="eastAsia" w:ascii="仿宋" w:hAnsi="仿宋" w:eastAsia="仿宋"/>
                <w:sz w:val="24"/>
              </w:rPr>
              <w:t>0分钟，如因供应商自身原因导致无法正常解密，后果由供应商自行承担。</w:t>
            </w:r>
          </w:p>
          <w:p>
            <w:pPr>
              <w:numPr>
                <w:ilvl w:val="0"/>
                <w:numId w:val="3"/>
              </w:numPr>
              <w:spacing w:line="440" w:lineRule="exact"/>
              <w:ind w:left="0" w:leftChars="0" w:right="105" w:rightChars="50" w:firstLine="0" w:firstLineChars="0"/>
              <w:rPr>
                <w:rFonts w:ascii="仿宋" w:hAnsi="仿宋" w:eastAsia="仿宋"/>
                <w:sz w:val="24"/>
              </w:rPr>
            </w:pPr>
            <w:r>
              <w:rPr>
                <w:rFonts w:hint="eastAsia" w:ascii="仿宋" w:hAnsi="仿宋" w:eastAsia="仿宋" w:cs="Times New Roman"/>
                <w:sz w:val="24"/>
              </w:rPr>
              <w:t>各供应商对不见面开评标系统的技术操作咨询，各政府采购代理机构（含集采机构）及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政采云热线人工号码：400-881-7190（工作时间：工作日08:00~20：00）。</w:t>
            </w:r>
          </w:p>
          <w:p>
            <w:pPr>
              <w:numPr>
                <w:ilvl w:val="0"/>
                <w:numId w:val="3"/>
              </w:numPr>
              <w:spacing w:line="440" w:lineRule="exact"/>
              <w:ind w:left="0" w:leftChars="0" w:right="105" w:rightChars="50" w:firstLine="0" w:firstLineChars="0"/>
              <w:rPr>
                <w:rFonts w:ascii="仿宋" w:hAnsi="仿宋" w:eastAsia="仿宋" w:cs="仿宋"/>
                <w:sz w:val="24"/>
                <w:szCs w:val="24"/>
              </w:rPr>
            </w:pPr>
            <w:r>
              <w:rPr>
                <w:rFonts w:hint="eastAsia" w:ascii="仿宋" w:hAnsi="仿宋" w:eastAsia="仿宋"/>
                <w:sz w:val="24"/>
              </w:rPr>
              <w:t>按评标办法提供材料。</w:t>
            </w:r>
          </w:p>
          <w:p>
            <w:pPr>
              <w:numPr>
                <w:ilvl w:val="0"/>
                <w:numId w:val="3"/>
              </w:numPr>
              <w:spacing w:line="440" w:lineRule="exact"/>
              <w:ind w:left="0" w:leftChars="0" w:right="105" w:rightChars="50" w:firstLine="0" w:firstLineChars="0"/>
              <w:rPr>
                <w:rFonts w:ascii="仿宋" w:hAnsi="仿宋" w:eastAsia="仿宋" w:cs="仿宋"/>
                <w:sz w:val="24"/>
                <w:szCs w:val="24"/>
              </w:rPr>
            </w:pPr>
            <w:r>
              <w:rPr>
                <w:rFonts w:hint="eastAsia" w:ascii="仿宋" w:hAnsi="仿宋" w:eastAsia="仿宋"/>
                <w:sz w:val="24"/>
              </w:rPr>
              <w:t>须知前附表与正文描述不一致时，以须知前附表中为主。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90" w:hRule="atLeast"/>
        </w:trPr>
        <w:tc>
          <w:tcPr>
            <w:tcW w:w="10533" w:type="dxa"/>
            <w:gridSpan w:val="6"/>
            <w:vAlign w:val="center"/>
          </w:tcPr>
          <w:p>
            <w:pPr>
              <w:spacing w:line="440" w:lineRule="exact"/>
              <w:ind w:right="105" w:rightChars="50"/>
              <w:rPr>
                <w:rFonts w:ascii="仿宋" w:hAnsi="仿宋" w:eastAsia="仿宋" w:cs="宋体"/>
                <w:bCs/>
                <w:sz w:val="24"/>
                <w:szCs w:val="21"/>
              </w:rPr>
            </w:pPr>
            <w:r>
              <w:rPr>
                <w:rFonts w:hint="eastAsia" w:ascii="仿宋" w:hAnsi="仿宋" w:eastAsia="仿宋"/>
                <w:b/>
                <w:bCs/>
                <w:sz w:val="24"/>
                <w:szCs w:val="21"/>
              </w:rPr>
              <w:t>特别说明：</w:t>
            </w:r>
          </w:p>
          <w:p>
            <w:pPr>
              <w:spacing w:line="440" w:lineRule="exact"/>
              <w:ind w:right="105" w:rightChars="50"/>
              <w:rPr>
                <w:rFonts w:ascii="仿宋" w:hAnsi="仿宋" w:eastAsia="仿宋" w:cs="宋体"/>
                <w:sz w:val="24"/>
              </w:rPr>
            </w:pPr>
            <w:r>
              <w:rPr>
                <w:rFonts w:hint="eastAsia" w:ascii="仿宋" w:hAnsi="仿宋" w:eastAsia="仿宋" w:cs="宋体"/>
                <w:bCs/>
                <w:sz w:val="24"/>
                <w:szCs w:val="21"/>
              </w:rPr>
              <w:t>1、</w:t>
            </w:r>
            <w:r>
              <w:rPr>
                <w:rFonts w:hint="eastAsia" w:ascii="仿宋" w:hAnsi="仿宋" w:eastAsia="仿宋" w:cs="宋体"/>
                <w:sz w:val="24"/>
              </w:rPr>
              <w:t>招标人若发现成交候选人在竞标过程中提供虚假证明文件，故意隐瞒公司不良信誉和财务状况，以及存在可能对合同圆满履行造成风险的其他因素等，则按规定取消其成交资格，监管部门依法进行处理。</w:t>
            </w:r>
          </w:p>
          <w:p>
            <w:pPr>
              <w:widowControl/>
              <w:spacing w:line="360" w:lineRule="auto"/>
              <w:jc w:val="left"/>
              <w:rPr>
                <w:rFonts w:ascii="仿宋" w:hAnsi="仿宋" w:eastAsia="仿宋"/>
                <w:sz w:val="24"/>
              </w:rPr>
            </w:pPr>
            <w:r>
              <w:rPr>
                <w:rFonts w:hint="eastAsia" w:ascii="仿宋" w:hAnsi="仿宋" w:eastAsia="仿宋" w:cs="宋体"/>
                <w:b/>
                <w:sz w:val="24"/>
              </w:rPr>
              <w:t>2、招标文件中部分加“*”、加粗、加下划线、废标、无效标、投标被拒绝字样的条款，为招标的实质性要求和条件，着重提醒各投标投标人注意，并认真查看招标文件中的每一个条款及要求，因误读招标文件而造成的后果，招标人及代理机构概不负责！</w:t>
            </w:r>
          </w:p>
        </w:tc>
      </w:tr>
    </w:tbl>
    <w:p>
      <w:pPr>
        <w:widowControl/>
        <w:spacing w:line="360" w:lineRule="auto"/>
        <w:jc w:val="left"/>
        <w:rPr>
          <w:rFonts w:hint="eastAsia" w:ascii="仿宋" w:hAnsi="仿宋" w:eastAsia="仿宋" w:cs="宋体"/>
          <w:b/>
          <w:sz w:val="24"/>
        </w:rPr>
      </w:pPr>
      <w:bookmarkStart w:id="7" w:name="_Toc3096"/>
      <w:r>
        <w:rPr>
          <w:rFonts w:hint="eastAsia" w:ascii="仿宋" w:hAnsi="仿宋" w:eastAsia="仿宋" w:cs="宋体"/>
          <w:b/>
          <w:sz w:val="24"/>
          <w:lang w:val="en-US" w:eastAsia="zh-CN"/>
        </w:rPr>
        <w:t>注：如有矛盾，以本表为准</w:t>
      </w:r>
    </w:p>
    <w:p>
      <w:pPr>
        <w:pStyle w:val="7"/>
        <w:ind w:left="0" w:leftChars="0" w:firstLine="0" w:firstLineChars="0"/>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spacing w:line="360" w:lineRule="auto"/>
        <w:jc w:val="center"/>
        <w:outlineLvl w:val="0"/>
        <w:rPr>
          <w:rFonts w:ascii="仿宋" w:hAnsi="仿宋" w:eastAsia="仿宋" w:cs="仿宋"/>
          <w:b/>
          <w:kern w:val="44"/>
          <w:sz w:val="32"/>
          <w:szCs w:val="32"/>
        </w:rPr>
      </w:pPr>
      <w:r>
        <w:rPr>
          <w:rFonts w:hint="eastAsia" w:ascii="仿宋" w:hAnsi="仿宋" w:eastAsia="仿宋" w:cs="仿宋"/>
          <w:b/>
          <w:kern w:val="44"/>
          <w:sz w:val="32"/>
          <w:szCs w:val="32"/>
        </w:rPr>
        <w:t>第三章　投标人须知</w:t>
      </w:r>
      <w:bookmarkEnd w:id="7"/>
    </w:p>
    <w:p>
      <w:pPr>
        <w:keepNext/>
        <w:keepLines/>
        <w:spacing w:line="360" w:lineRule="auto"/>
        <w:jc w:val="center"/>
        <w:outlineLvl w:val="1"/>
        <w:rPr>
          <w:rFonts w:hint="eastAsia" w:ascii="仿宋" w:hAnsi="仿宋" w:eastAsia="仿宋" w:cs="仿宋"/>
          <w:b/>
          <w:bCs/>
          <w:sz w:val="24"/>
          <w:szCs w:val="24"/>
        </w:rPr>
      </w:pPr>
      <w:bookmarkStart w:id="8" w:name="_Toc737"/>
      <w:bookmarkStart w:id="9" w:name="_Toc18475"/>
      <w:bookmarkStart w:id="10" w:name="_Toc26890"/>
      <w:r>
        <w:rPr>
          <w:rFonts w:hint="eastAsia" w:ascii="仿宋" w:hAnsi="仿宋" w:eastAsia="仿宋" w:cs="仿宋"/>
          <w:b/>
          <w:bCs/>
          <w:sz w:val="24"/>
          <w:szCs w:val="24"/>
        </w:rPr>
        <w:t>一、说明</w:t>
      </w:r>
      <w:bookmarkEnd w:id="8"/>
      <w:bookmarkEnd w:id="9"/>
      <w:bookmarkEnd w:id="10"/>
    </w:p>
    <w:p>
      <w:pPr>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1" w:name="_Toc32718"/>
      <w:bookmarkStart w:id="12" w:name="_Toc28947"/>
      <w:bookmarkStart w:id="13" w:name="_Toc2890"/>
      <w:bookmarkStart w:id="14" w:name="_Toc19092"/>
      <w:bookmarkStart w:id="15" w:name="_Toc11143"/>
      <w:r>
        <w:rPr>
          <w:rFonts w:hint="eastAsia" w:ascii="仿宋" w:hAnsi="仿宋" w:eastAsia="仿宋" w:cs="仿宋"/>
          <w:b/>
          <w:bCs/>
          <w:kern w:val="44"/>
          <w:sz w:val="24"/>
          <w:szCs w:val="24"/>
        </w:rPr>
        <w:t>说明：本招标文件使用的词语有如下定义</w:t>
      </w:r>
      <w:bookmarkEnd w:id="11"/>
      <w:bookmarkEnd w:id="12"/>
      <w:bookmarkEnd w:id="13"/>
      <w:bookmarkEnd w:id="14"/>
      <w:bookmarkEnd w:id="15"/>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u w:val="single"/>
          <w:lang w:val="zh-CN"/>
        </w:rPr>
      </w:pPr>
      <w:r>
        <w:rPr>
          <w:rFonts w:hint="eastAsia" w:ascii="仿宋" w:hAnsi="仿宋" w:eastAsia="仿宋" w:cs="仿宋"/>
          <w:sz w:val="24"/>
          <w:szCs w:val="24"/>
          <w:lang w:val="zh-CN"/>
        </w:rPr>
        <w:t>“采购人”系指依法进行政府采购的国家机关、事业单位、团体组织。系指：</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lang w:val="zh-CN" w:eastAsia="zh-CN"/>
        </w:rPr>
        <w:t>巩留县教育局</w:t>
      </w:r>
      <w:r>
        <w:rPr>
          <w:rFonts w:hint="eastAsia" w:ascii="仿宋" w:hAnsi="仿宋" w:eastAsia="仿宋" w:cs="仿宋"/>
          <w:sz w:val="24"/>
          <w:szCs w:val="24"/>
          <w:u w:val="single"/>
          <w:lang w:val="en-US" w:eastAsia="zh-CN"/>
        </w:rPr>
        <w:t xml:space="preserve"> </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 xml:space="preserve">“采购代理机构”系指： </w:t>
      </w:r>
      <w:r>
        <w:rPr>
          <w:rFonts w:hint="eastAsia" w:ascii="仿宋" w:hAnsi="仿宋" w:eastAsia="仿宋" w:cs="仿宋"/>
          <w:sz w:val="24"/>
          <w:szCs w:val="24"/>
          <w:u w:val="single"/>
          <w:lang w:val="en-US" w:eastAsia="zh-CN"/>
        </w:rPr>
        <w:t xml:space="preserve"> 巩留县政府采购中心 </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“投标人”系指响应采购、参加投标竞争的当事人。</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“成交人”系指由评标小组评审推荐，经法定程序确定获得本项目中标资格的投标人。</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“评标小组” 系指依法组建，负责本次采购的评标工作机构。</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“甲方”系指在合同条款中指明的采购人。</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“乙方”系指在合同条款中指明的本合同项下提供</w:t>
      </w:r>
      <w:r>
        <w:rPr>
          <w:rFonts w:hint="eastAsia" w:ascii="仿宋" w:hAnsi="仿宋" w:eastAsia="仿宋" w:cs="仿宋"/>
          <w:sz w:val="24"/>
          <w:szCs w:val="24"/>
        </w:rPr>
        <w:t>货物</w:t>
      </w:r>
      <w:r>
        <w:rPr>
          <w:rFonts w:hint="eastAsia" w:ascii="仿宋" w:hAnsi="仿宋" w:eastAsia="仿宋" w:cs="仿宋"/>
          <w:sz w:val="24"/>
          <w:szCs w:val="24"/>
          <w:lang w:val="zh-CN"/>
        </w:rPr>
        <w:t>的公司或实体。</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“招标文件”系指由采购代理机构发出的本招标文件，包括全部章节和附件。</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“投标文件”系指投标人根据本招标文件向采购代理机构提交的全部文件。</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“书面函件” 系指手写、打字或印刷的函件，包括电传、电报和传真。</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“合同” 系指由本次采购所产生的合同或合约文件。</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“日期”系指公历日。</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“时间”系指北京时间。</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“货物”系指投标人须向采购人提供的符合招标文件要求的货。</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“服务”系指投标人须向采购人提供的符合招标文件要求的服务。</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“实质性响应”系指符合招标文件的所有要求、条款、条件和规定，且没有不利于项目实施质量效果和服务保障的重大偏离或保留。</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“重大偏离或保留”系指影响到招标文件规定的范围、质量和性能或限制了采购人的权力和投标人义务的规定，而纠正这些偏离将影响到其它投标人的公平竞争地位。</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盖章：一般情况指盖投标人的法定</w:t>
      </w:r>
      <w:r>
        <w:rPr>
          <w:rFonts w:hint="eastAsia" w:ascii="仿宋" w:hAnsi="仿宋" w:eastAsia="仿宋" w:cs="仿宋"/>
          <w:sz w:val="24"/>
          <w:szCs w:val="24"/>
        </w:rPr>
        <w:t>电子</w:t>
      </w:r>
      <w:r>
        <w:rPr>
          <w:rFonts w:hint="eastAsia" w:ascii="仿宋" w:hAnsi="仿宋" w:eastAsia="仿宋" w:cs="仿宋"/>
          <w:sz w:val="24"/>
          <w:szCs w:val="24"/>
          <w:lang w:val="zh-CN"/>
        </w:rPr>
        <w:t>公章，除招标文件特别说明外，使用财务专用章、合同章、投标专用章等非公章的盖章，均作无效盖章处理。</w:t>
      </w:r>
    </w:p>
    <w:p>
      <w:pPr>
        <w:numPr>
          <w:ilvl w:val="0"/>
          <w:numId w:val="5"/>
        </w:numPr>
        <w:autoSpaceDE w:val="0"/>
        <w:autoSpaceDN w:val="0"/>
        <w:adjustRightInd w:val="0"/>
        <w:snapToGrid w:val="0"/>
        <w:spacing w:line="360" w:lineRule="auto"/>
        <w:ind w:left="794" w:hanging="794"/>
        <w:jc w:val="left"/>
        <w:rPr>
          <w:rFonts w:ascii="仿宋" w:hAnsi="仿宋" w:eastAsia="仿宋" w:cs="仿宋"/>
          <w:sz w:val="24"/>
          <w:szCs w:val="24"/>
          <w:lang w:val="zh-CN"/>
        </w:rPr>
      </w:pPr>
      <w:r>
        <w:rPr>
          <w:rFonts w:hint="eastAsia" w:ascii="仿宋" w:hAnsi="仿宋" w:eastAsia="仿宋" w:cs="仿宋"/>
          <w:sz w:val="24"/>
          <w:szCs w:val="24"/>
          <w:lang w:val="zh-CN"/>
        </w:rPr>
        <w:t>签署：一般情况指亲笔签字或使用盖</w:t>
      </w:r>
      <w:r>
        <w:rPr>
          <w:rFonts w:hint="eastAsia" w:ascii="仿宋" w:hAnsi="仿宋" w:eastAsia="仿宋" w:cs="仿宋"/>
          <w:sz w:val="24"/>
          <w:szCs w:val="24"/>
        </w:rPr>
        <w:t>电子</w:t>
      </w:r>
      <w:r>
        <w:rPr>
          <w:rFonts w:hint="eastAsia" w:ascii="仿宋" w:hAnsi="仿宋" w:eastAsia="仿宋" w:cs="仿宋"/>
          <w:sz w:val="24"/>
          <w:szCs w:val="24"/>
          <w:lang w:val="zh-CN"/>
        </w:rPr>
        <w:t>私章方式，除招标文件特别说明外，其他方式均作无效签署处理。</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6" w:name="_Toc55778675"/>
      <w:bookmarkStart w:id="17" w:name="_Toc30404"/>
      <w:bookmarkStart w:id="18" w:name="_Toc10541"/>
      <w:bookmarkStart w:id="19" w:name="_Toc2235"/>
      <w:bookmarkStart w:id="20" w:name="_Toc19223"/>
      <w:bookmarkStart w:id="21" w:name="_Toc26165"/>
      <w:r>
        <w:rPr>
          <w:rFonts w:hint="eastAsia" w:ascii="仿宋" w:hAnsi="仿宋" w:eastAsia="仿宋" w:cs="仿宋"/>
          <w:b/>
          <w:bCs/>
          <w:kern w:val="44"/>
          <w:sz w:val="24"/>
          <w:szCs w:val="24"/>
        </w:rPr>
        <w:t>合格的投标人</w:t>
      </w:r>
      <w:bookmarkEnd w:id="16"/>
      <w:bookmarkEnd w:id="17"/>
      <w:bookmarkEnd w:id="18"/>
      <w:bookmarkEnd w:id="19"/>
      <w:bookmarkEnd w:id="20"/>
      <w:bookmarkEnd w:id="21"/>
    </w:p>
    <w:p>
      <w:pPr>
        <w:numPr>
          <w:ilvl w:val="1"/>
          <w:numId w:val="6"/>
        </w:numPr>
        <w:spacing w:line="360" w:lineRule="auto"/>
        <w:rPr>
          <w:rFonts w:ascii="仿宋" w:hAnsi="仿宋" w:eastAsia="仿宋" w:cs="仿宋"/>
          <w:sz w:val="24"/>
          <w:szCs w:val="24"/>
        </w:rPr>
      </w:pPr>
      <w:r>
        <w:rPr>
          <w:rFonts w:hint="eastAsia" w:ascii="仿宋" w:hAnsi="仿宋" w:eastAsia="仿宋" w:cs="仿宋"/>
          <w:sz w:val="24"/>
          <w:szCs w:val="24"/>
        </w:rPr>
        <w:t>除非另有规定，凡是在中华人民共和国境内注册且为人民币流通区域内的供货人均可投标。</w:t>
      </w:r>
    </w:p>
    <w:p>
      <w:pPr>
        <w:numPr>
          <w:ilvl w:val="1"/>
          <w:numId w:val="6"/>
        </w:numPr>
        <w:spacing w:line="360" w:lineRule="auto"/>
        <w:rPr>
          <w:rFonts w:ascii="仿宋" w:hAnsi="仿宋" w:eastAsia="仿宋" w:cs="仿宋"/>
          <w:sz w:val="24"/>
          <w:szCs w:val="24"/>
        </w:rPr>
      </w:pPr>
      <w:r>
        <w:rPr>
          <w:rFonts w:hint="eastAsia" w:ascii="仿宋" w:hAnsi="仿宋" w:eastAsia="仿宋" w:cs="仿宋"/>
          <w:sz w:val="24"/>
          <w:szCs w:val="24"/>
        </w:rPr>
        <w:t>投标人符合《中华人民共和国政府采购法》第22条和《中华人民共和国政府采购法实施条例》第17条规定的条件。</w:t>
      </w:r>
    </w:p>
    <w:p>
      <w:pPr>
        <w:numPr>
          <w:ilvl w:val="1"/>
          <w:numId w:val="6"/>
        </w:numPr>
        <w:spacing w:line="360" w:lineRule="auto"/>
        <w:rPr>
          <w:rFonts w:ascii="仿宋" w:hAnsi="仿宋" w:eastAsia="仿宋" w:cs="仿宋"/>
          <w:sz w:val="24"/>
          <w:szCs w:val="24"/>
        </w:rPr>
      </w:pPr>
      <w:r>
        <w:rPr>
          <w:rFonts w:hint="eastAsia" w:ascii="仿宋" w:hAnsi="仿宋" w:eastAsia="仿宋" w:cs="仿宋"/>
          <w:sz w:val="24"/>
          <w:szCs w:val="24"/>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numPr>
          <w:ilvl w:val="1"/>
          <w:numId w:val="6"/>
        </w:numPr>
        <w:spacing w:line="360" w:lineRule="auto"/>
        <w:rPr>
          <w:rFonts w:ascii="仿宋" w:hAnsi="仿宋" w:eastAsia="仿宋" w:cs="仿宋"/>
          <w:sz w:val="24"/>
          <w:szCs w:val="24"/>
        </w:rPr>
      </w:pPr>
      <w:r>
        <w:rPr>
          <w:rFonts w:hint="eastAsia" w:ascii="仿宋" w:hAnsi="仿宋" w:eastAsia="仿宋" w:cs="仿宋"/>
          <w:sz w:val="24"/>
          <w:szCs w:val="24"/>
        </w:rPr>
        <w:t>与采购人存在利害关系可能影响公正性的法人或其他组织或自然人不得参加投标。</w:t>
      </w:r>
    </w:p>
    <w:p>
      <w:pPr>
        <w:numPr>
          <w:ilvl w:val="1"/>
          <w:numId w:val="6"/>
        </w:numPr>
        <w:spacing w:line="360" w:lineRule="auto"/>
        <w:rPr>
          <w:rFonts w:ascii="仿宋" w:hAnsi="仿宋" w:eastAsia="仿宋" w:cs="仿宋"/>
          <w:sz w:val="24"/>
          <w:szCs w:val="24"/>
        </w:rPr>
      </w:pPr>
      <w:r>
        <w:rPr>
          <w:rFonts w:hint="eastAsia" w:ascii="仿宋" w:hAnsi="仿宋" w:eastAsia="仿宋" w:cs="仿宋"/>
          <w:sz w:val="24"/>
          <w:szCs w:val="24"/>
        </w:rPr>
        <w:t>招标文件要求的其他条件。</w:t>
      </w:r>
    </w:p>
    <w:p>
      <w:pPr>
        <w:pStyle w:val="3"/>
        <w:numPr>
          <w:ilvl w:val="0"/>
          <w:numId w:val="4"/>
        </w:numPr>
        <w:tabs>
          <w:tab w:val="left" w:pos="900"/>
          <w:tab w:val="clear" w:pos="425"/>
        </w:tabs>
        <w:spacing w:before="0" w:after="0" w:line="360" w:lineRule="auto"/>
        <w:ind w:left="924" w:hanging="924"/>
        <w:rPr>
          <w:rStyle w:val="55"/>
          <w:rFonts w:ascii="仿宋" w:hAnsi="仿宋" w:eastAsia="仿宋" w:cs="仿宋"/>
          <w:bCs/>
          <w:sz w:val="24"/>
          <w:szCs w:val="24"/>
        </w:rPr>
      </w:pPr>
      <w:bookmarkStart w:id="22" w:name="_Toc25107"/>
      <w:bookmarkStart w:id="23" w:name="_Toc55778677"/>
      <w:bookmarkStart w:id="24" w:name="_Toc15216"/>
      <w:bookmarkStart w:id="25" w:name="_Toc28554"/>
      <w:bookmarkStart w:id="26" w:name="_Toc2653"/>
      <w:bookmarkStart w:id="27" w:name="_Toc20782"/>
      <w:bookmarkStart w:id="28" w:name="_Toc2463"/>
      <w:r>
        <w:rPr>
          <w:rStyle w:val="55"/>
          <w:rFonts w:hint="eastAsia" w:ascii="仿宋" w:hAnsi="仿宋" w:eastAsia="仿宋" w:cs="仿宋"/>
          <w:bCs/>
          <w:sz w:val="24"/>
          <w:szCs w:val="24"/>
        </w:rPr>
        <w:t>投标费用</w:t>
      </w:r>
      <w:bookmarkEnd w:id="22"/>
      <w:bookmarkEnd w:id="23"/>
      <w:bookmarkEnd w:id="24"/>
      <w:bookmarkEnd w:id="25"/>
      <w:bookmarkEnd w:id="26"/>
      <w:bookmarkEnd w:id="27"/>
      <w:bookmarkEnd w:id="28"/>
    </w:p>
    <w:p>
      <w:pPr>
        <w:pStyle w:val="58"/>
        <w:numPr>
          <w:ilvl w:val="0"/>
          <w:numId w:val="7"/>
        </w:numPr>
        <w:spacing w:line="360" w:lineRule="auto"/>
        <w:ind w:firstLineChars="0"/>
        <w:rPr>
          <w:rFonts w:ascii="仿宋" w:hAnsi="仿宋" w:eastAsia="仿宋" w:cs="仿宋"/>
          <w:sz w:val="24"/>
          <w:szCs w:val="24"/>
        </w:rPr>
      </w:pPr>
      <w:r>
        <w:rPr>
          <w:rFonts w:hint="eastAsia" w:ascii="仿宋" w:hAnsi="仿宋" w:eastAsia="仿宋" w:cs="仿宋"/>
          <w:sz w:val="24"/>
          <w:szCs w:val="24"/>
        </w:rPr>
        <w:t>投标人应承担所有与准备和参加投标有关的费用。不论投标的结果如何，采购代理机构和采购人均无义务和责任承担这些费用。</w:t>
      </w:r>
    </w:p>
    <w:p>
      <w:pPr>
        <w:pStyle w:val="3"/>
        <w:numPr>
          <w:ilvl w:val="0"/>
          <w:numId w:val="4"/>
        </w:numPr>
        <w:tabs>
          <w:tab w:val="left" w:pos="900"/>
          <w:tab w:val="clear" w:pos="425"/>
        </w:tabs>
        <w:spacing w:before="0" w:after="0" w:line="360" w:lineRule="auto"/>
        <w:ind w:left="924" w:hanging="924"/>
        <w:rPr>
          <w:rFonts w:ascii="仿宋" w:hAnsi="仿宋" w:eastAsia="仿宋" w:cs="仿宋"/>
          <w:sz w:val="24"/>
          <w:szCs w:val="24"/>
        </w:rPr>
      </w:pPr>
      <w:bookmarkStart w:id="29" w:name="_Toc14265"/>
      <w:bookmarkStart w:id="30" w:name="_Toc2722"/>
      <w:bookmarkStart w:id="31" w:name="_Toc55778678"/>
      <w:bookmarkStart w:id="32" w:name="_Toc22355"/>
      <w:bookmarkStart w:id="33" w:name="_Toc19746"/>
      <w:bookmarkStart w:id="34" w:name="_Toc9407"/>
      <w:r>
        <w:rPr>
          <w:rStyle w:val="55"/>
          <w:rFonts w:hint="eastAsia" w:ascii="仿宋" w:hAnsi="仿宋" w:eastAsia="仿宋" w:cs="仿宋"/>
          <w:bCs w:val="0"/>
          <w:sz w:val="24"/>
          <w:szCs w:val="24"/>
        </w:rPr>
        <w:t>现场考察或者召开开标前答疑会</w:t>
      </w:r>
      <w:bookmarkEnd w:id="29"/>
      <w:bookmarkEnd w:id="30"/>
      <w:bookmarkEnd w:id="31"/>
      <w:bookmarkEnd w:id="32"/>
      <w:bookmarkEnd w:id="33"/>
      <w:bookmarkEnd w:id="34"/>
    </w:p>
    <w:p>
      <w:pPr>
        <w:numPr>
          <w:ilvl w:val="1"/>
          <w:numId w:val="8"/>
        </w:numPr>
        <w:spacing w:line="360" w:lineRule="auto"/>
        <w:rPr>
          <w:rFonts w:ascii="仿宋" w:hAnsi="仿宋" w:eastAsia="仿宋" w:cs="仿宋"/>
          <w:sz w:val="24"/>
          <w:szCs w:val="24"/>
        </w:rPr>
      </w:pPr>
      <w:bookmarkStart w:id="35" w:name="_Ref179620557"/>
      <w:r>
        <w:rPr>
          <w:rFonts w:hint="eastAsia" w:ascii="仿宋" w:hAnsi="仿宋" w:eastAsia="仿宋" w:cs="仿宋"/>
          <w:sz w:val="24"/>
          <w:szCs w:val="24"/>
        </w:rPr>
        <w:t>除非另有规定，不举行项目现场考察或者召开开标前答疑会，如举行现场考察或者召开开标前答疑会的，则按以下规定</w:t>
      </w:r>
      <w:bookmarkEnd w:id="35"/>
      <w:r>
        <w:rPr>
          <w:rFonts w:hint="eastAsia" w:ascii="仿宋" w:hAnsi="仿宋" w:eastAsia="仿宋" w:cs="仿宋"/>
          <w:sz w:val="24"/>
          <w:szCs w:val="24"/>
        </w:rPr>
        <w:t>：</w:t>
      </w:r>
    </w:p>
    <w:p>
      <w:pPr>
        <w:numPr>
          <w:ilvl w:val="0"/>
          <w:numId w:val="9"/>
        </w:numPr>
        <w:spacing w:line="360" w:lineRule="auto"/>
        <w:rPr>
          <w:rFonts w:ascii="仿宋" w:hAnsi="仿宋" w:eastAsia="仿宋" w:cs="仿宋"/>
          <w:sz w:val="24"/>
          <w:szCs w:val="24"/>
        </w:rPr>
      </w:pPr>
      <w:r>
        <w:rPr>
          <w:rFonts w:hint="eastAsia" w:ascii="仿宋" w:hAnsi="仿宋" w:eastAsia="仿宋" w:cs="仿宋"/>
          <w:sz w:val="24"/>
          <w:szCs w:val="24"/>
        </w:rPr>
        <w:t>在《投标须知前附表》中规定的日期、时间和地点组织现场考察或者召开开标前答疑会，以便投标人获取须自己负责的有关编制投标文件和签署合同所需的所有资料。踏勘现场所发生的费用由投标人自己承担</w:t>
      </w:r>
      <w:r>
        <w:rPr>
          <w:rFonts w:hint="eastAsia" w:ascii="仿宋" w:hAnsi="仿宋" w:eastAsia="仿宋" w:cs="仿宋"/>
          <w:sz w:val="24"/>
          <w:szCs w:val="24"/>
          <w:lang w:eastAsia="zh-CN"/>
        </w:rPr>
        <w:t>。</w:t>
      </w:r>
    </w:p>
    <w:p>
      <w:pPr>
        <w:numPr>
          <w:ilvl w:val="0"/>
          <w:numId w:val="9"/>
        </w:numPr>
        <w:spacing w:line="360" w:lineRule="auto"/>
        <w:rPr>
          <w:rFonts w:ascii="仿宋" w:hAnsi="仿宋" w:eastAsia="仿宋" w:cs="仿宋"/>
          <w:sz w:val="24"/>
          <w:szCs w:val="24"/>
        </w:rPr>
      </w:pPr>
      <w:r>
        <w:rPr>
          <w:rFonts w:hint="eastAsia" w:ascii="仿宋" w:hAnsi="仿宋" w:eastAsia="仿宋" w:cs="仿宋"/>
          <w:sz w:val="24"/>
          <w:szCs w:val="24"/>
        </w:rPr>
        <w:t>投标人对本项目提出的疑问，可在现场考察或者召开开标前答疑会召开日前至少一个工作日将问题清单以书面形式（加盖公章）提交至采购代理机构。</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36" w:name="_Toc15619"/>
      <w:bookmarkStart w:id="37" w:name="_Toc2323"/>
      <w:bookmarkStart w:id="38" w:name="_Toc10763"/>
      <w:bookmarkStart w:id="39" w:name="_Toc16839"/>
      <w:bookmarkStart w:id="40" w:name="_Toc55778679"/>
      <w:bookmarkStart w:id="41" w:name="_Toc27748"/>
      <w:r>
        <w:rPr>
          <w:rFonts w:hint="eastAsia" w:ascii="仿宋" w:hAnsi="仿宋" w:eastAsia="仿宋" w:cs="仿宋"/>
          <w:b/>
          <w:bCs/>
          <w:kern w:val="44"/>
          <w:sz w:val="24"/>
          <w:szCs w:val="24"/>
        </w:rPr>
        <w:t>开标的资质要求、时间及地点</w:t>
      </w:r>
      <w:bookmarkEnd w:id="36"/>
      <w:bookmarkEnd w:id="37"/>
      <w:bookmarkEnd w:id="38"/>
      <w:bookmarkEnd w:id="39"/>
      <w:bookmarkEnd w:id="40"/>
      <w:bookmarkEnd w:id="41"/>
    </w:p>
    <w:p>
      <w:pPr>
        <w:numPr>
          <w:ilvl w:val="1"/>
          <w:numId w:val="4"/>
        </w:numPr>
        <w:tabs>
          <w:tab w:val="left" w:pos="907"/>
          <w:tab w:val="clear" w:pos="992"/>
        </w:tabs>
        <w:spacing w:line="360" w:lineRule="auto"/>
        <w:rPr>
          <w:rFonts w:ascii="仿宋" w:hAnsi="仿宋" w:eastAsia="仿宋" w:cs="仿宋"/>
          <w:sz w:val="24"/>
          <w:szCs w:val="24"/>
        </w:rPr>
      </w:pPr>
      <w:r>
        <w:rPr>
          <w:rFonts w:hint="eastAsia" w:ascii="仿宋" w:hAnsi="仿宋" w:eastAsia="仿宋" w:cs="仿宋"/>
          <w:sz w:val="24"/>
          <w:szCs w:val="24"/>
        </w:rPr>
        <w:t xml:space="preserve"> 本项目开标的时间、地点已在第二章《投标须知前附表》列清。</w:t>
      </w:r>
    </w:p>
    <w:p>
      <w:pPr>
        <w:numPr>
          <w:ilvl w:val="1"/>
          <w:numId w:val="4"/>
        </w:numPr>
        <w:tabs>
          <w:tab w:val="left" w:pos="907"/>
          <w:tab w:val="clear" w:pos="992"/>
        </w:tabs>
        <w:spacing w:line="360" w:lineRule="auto"/>
        <w:rPr>
          <w:rFonts w:ascii="仿宋" w:hAnsi="仿宋" w:eastAsia="仿宋" w:cs="仿宋"/>
          <w:sz w:val="24"/>
          <w:szCs w:val="24"/>
        </w:rPr>
      </w:pPr>
      <w:r>
        <w:rPr>
          <w:rFonts w:hint="eastAsia" w:ascii="仿宋" w:hAnsi="仿宋" w:eastAsia="仿宋" w:cs="仿宋"/>
          <w:sz w:val="24"/>
          <w:szCs w:val="24"/>
        </w:rPr>
        <w:t xml:space="preserve"> 本项目采用不见面开标，投标人需要递交电子投标文件。加密的电子投标文件，在投标截止时间前通过政采云平台上传到指定位置，无需递交纸质文件。开标当日，投标人无需到达开标现场，仅需通过政采云系统完成远程解密、提疑澄清、开标唱标、结果公布等交互环节。投标人必须使用能正确解密响应文件的“CA锁”在规定的时间内完成远程解密，因投标人原因未能解密、解密失败或解密超时，视为投标人撤销其响应文件，系统内响应文件将被退回；因采购人原因或政采云平台发生故障，导致无法按时完成响应文件解密或开、评标工作无法进行的，可根据实际情况相应延迟解密时间或调整开、评标时间。</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42" w:name="_Toc23617"/>
      <w:bookmarkStart w:id="43" w:name="_Toc18733"/>
      <w:bookmarkStart w:id="44" w:name="_Toc2052"/>
      <w:bookmarkStart w:id="45" w:name="_Toc12859"/>
      <w:bookmarkStart w:id="46" w:name="_Toc55778680"/>
      <w:bookmarkStart w:id="47" w:name="_Toc6954"/>
      <w:r>
        <w:rPr>
          <w:rFonts w:hint="eastAsia" w:ascii="仿宋" w:hAnsi="仿宋" w:eastAsia="仿宋" w:cs="仿宋"/>
          <w:b/>
          <w:bCs/>
          <w:kern w:val="44"/>
          <w:sz w:val="24"/>
          <w:szCs w:val="24"/>
        </w:rPr>
        <w:t>纪律与保密事项</w:t>
      </w:r>
      <w:bookmarkEnd w:id="42"/>
      <w:bookmarkEnd w:id="43"/>
      <w:bookmarkEnd w:id="44"/>
      <w:bookmarkEnd w:id="45"/>
      <w:bookmarkEnd w:id="46"/>
      <w:bookmarkEnd w:id="47"/>
    </w:p>
    <w:p>
      <w:pPr>
        <w:numPr>
          <w:ilvl w:val="1"/>
          <w:numId w:val="10"/>
        </w:numPr>
        <w:spacing w:line="360" w:lineRule="auto"/>
        <w:rPr>
          <w:rFonts w:ascii="仿宋" w:hAnsi="仿宋" w:eastAsia="仿宋" w:cs="仿宋"/>
          <w:sz w:val="24"/>
          <w:szCs w:val="24"/>
        </w:rPr>
      </w:pPr>
      <w:r>
        <w:rPr>
          <w:rFonts w:hint="eastAsia" w:ascii="仿宋" w:hAnsi="仿宋" w:eastAsia="仿宋" w:cs="仿宋"/>
          <w:sz w:val="24"/>
          <w:szCs w:val="24"/>
        </w:rPr>
        <w:t>凡参与招标工作的有关人员均应自觉接受有关主管部门的监督，不得向他人透</w:t>
      </w:r>
    </w:p>
    <w:p>
      <w:pPr>
        <w:tabs>
          <w:tab w:val="left" w:pos="907"/>
        </w:tabs>
        <w:spacing w:line="360" w:lineRule="auto"/>
        <w:ind w:left="907"/>
        <w:rPr>
          <w:rFonts w:ascii="仿宋" w:hAnsi="仿宋" w:eastAsia="仿宋" w:cs="仿宋"/>
          <w:sz w:val="24"/>
          <w:szCs w:val="24"/>
        </w:rPr>
      </w:pPr>
      <w:r>
        <w:rPr>
          <w:rFonts w:hint="eastAsia" w:ascii="仿宋" w:hAnsi="仿宋" w:eastAsia="仿宋" w:cs="仿宋"/>
          <w:sz w:val="24"/>
          <w:szCs w:val="24"/>
        </w:rPr>
        <w:t>露已获得招标文件的潜在投标人的名称、数量以及可能影响公平竞争的有关招标投标的其他情况。</w:t>
      </w:r>
    </w:p>
    <w:p>
      <w:pPr>
        <w:numPr>
          <w:ilvl w:val="1"/>
          <w:numId w:val="10"/>
        </w:numPr>
        <w:spacing w:line="360" w:lineRule="auto"/>
        <w:rPr>
          <w:rFonts w:ascii="仿宋" w:hAnsi="仿宋" w:eastAsia="仿宋" w:cs="仿宋"/>
          <w:sz w:val="24"/>
          <w:szCs w:val="24"/>
        </w:rPr>
      </w:pPr>
      <w:r>
        <w:rPr>
          <w:rFonts w:hint="eastAsia" w:ascii="仿宋" w:hAnsi="仿宋" w:eastAsia="仿宋" w:cs="仿宋"/>
          <w:sz w:val="24"/>
          <w:szCs w:val="24"/>
        </w:rPr>
        <w:t>开标后，直至向中标的投标人发出《中标通知书》时止，凡与审查、澄清、评价和比较投标的有关资料以及授标意见等，均不得向投标人及与评标无关的其他人透露。</w:t>
      </w:r>
    </w:p>
    <w:p>
      <w:pPr>
        <w:numPr>
          <w:ilvl w:val="1"/>
          <w:numId w:val="10"/>
        </w:numPr>
        <w:spacing w:line="360" w:lineRule="auto"/>
        <w:rPr>
          <w:rFonts w:ascii="仿宋" w:hAnsi="仿宋" w:eastAsia="仿宋" w:cs="仿宋"/>
          <w:sz w:val="24"/>
          <w:szCs w:val="24"/>
        </w:rPr>
      </w:pPr>
      <w:r>
        <w:rPr>
          <w:rFonts w:hint="eastAsia" w:ascii="仿宋" w:hAnsi="仿宋" w:eastAsia="仿宋" w:cs="仿宋"/>
          <w:sz w:val="24"/>
          <w:szCs w:val="24"/>
        </w:rPr>
        <w:t>除投标人被要求对投标文件进行澄清外，从开标至签订合同期间，投标人不得就与其投标文件有关的事项主动与评标小组、采购代理机构以及采购人联系。</w:t>
      </w:r>
    </w:p>
    <w:p>
      <w:pPr>
        <w:numPr>
          <w:ilvl w:val="1"/>
          <w:numId w:val="10"/>
        </w:numPr>
        <w:spacing w:line="360" w:lineRule="auto"/>
        <w:rPr>
          <w:rFonts w:ascii="仿宋" w:hAnsi="仿宋" w:eastAsia="仿宋" w:cs="仿宋"/>
          <w:sz w:val="24"/>
          <w:szCs w:val="24"/>
        </w:rPr>
      </w:pPr>
      <w:r>
        <w:rPr>
          <w:rFonts w:hint="eastAsia" w:ascii="仿宋" w:hAnsi="仿宋" w:eastAsia="仿宋" w:cs="仿宋"/>
          <w:sz w:val="24"/>
          <w:szCs w:val="24"/>
        </w:rPr>
        <w:t>从开标至签订合同期间，投标人试图在投标文件审查、澄清、比较和评价时对评标小组和招标机构施加任何影响或对采购人的比较及授予合同的决定进行影响，都可能导致其投标文件被拒绝。</w:t>
      </w:r>
    </w:p>
    <w:p>
      <w:pPr>
        <w:numPr>
          <w:ilvl w:val="1"/>
          <w:numId w:val="10"/>
        </w:numPr>
        <w:spacing w:line="360" w:lineRule="auto"/>
        <w:rPr>
          <w:rFonts w:ascii="仿宋" w:hAnsi="仿宋" w:eastAsia="仿宋" w:cs="仿宋"/>
          <w:sz w:val="24"/>
          <w:szCs w:val="24"/>
        </w:rPr>
      </w:pPr>
      <w:r>
        <w:rPr>
          <w:rFonts w:hint="eastAsia" w:ascii="仿宋" w:hAnsi="仿宋" w:eastAsia="仿宋" w:cs="仿宋"/>
          <w:sz w:val="24"/>
          <w:szCs w:val="24"/>
        </w:rPr>
        <w:t>投标人不得串通作弊，以不正当的手段妨碍、排挤其他投标人，扰乱招标市场，破坏公平竞争原则。</w:t>
      </w:r>
    </w:p>
    <w:p>
      <w:pPr>
        <w:numPr>
          <w:ilvl w:val="1"/>
          <w:numId w:val="10"/>
        </w:numPr>
        <w:spacing w:line="360" w:lineRule="auto"/>
        <w:rPr>
          <w:rFonts w:ascii="仿宋" w:hAnsi="仿宋" w:eastAsia="仿宋" w:cs="仿宋"/>
          <w:sz w:val="24"/>
          <w:szCs w:val="24"/>
        </w:rPr>
      </w:pPr>
      <w:r>
        <w:rPr>
          <w:rFonts w:hint="eastAsia" w:ascii="仿宋" w:hAnsi="仿宋" w:eastAsia="仿宋" w:cs="仿宋"/>
          <w:sz w:val="24"/>
          <w:szCs w:val="24"/>
        </w:rPr>
        <w:t>获得本招标文件者，应对文件进行保密，不得用作本次投标以外的任何用途。若有要求，开标后，投标人应归还招标文件中的保密的文件和资料。</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48" w:name="_Toc55778681"/>
      <w:bookmarkStart w:id="49" w:name="_Toc17472"/>
      <w:bookmarkStart w:id="50" w:name="_Toc20913"/>
      <w:bookmarkStart w:id="51" w:name="_Toc20462"/>
      <w:bookmarkStart w:id="52" w:name="_Toc5873"/>
      <w:bookmarkStart w:id="53" w:name="_Toc18189"/>
      <w:r>
        <w:rPr>
          <w:rFonts w:hint="eastAsia" w:ascii="仿宋" w:hAnsi="仿宋" w:eastAsia="仿宋" w:cs="仿宋"/>
          <w:b/>
          <w:bCs/>
          <w:kern w:val="44"/>
          <w:sz w:val="24"/>
          <w:szCs w:val="24"/>
        </w:rPr>
        <w:t>保证</w:t>
      </w:r>
      <w:bookmarkEnd w:id="48"/>
      <w:bookmarkEnd w:id="49"/>
      <w:bookmarkEnd w:id="50"/>
      <w:bookmarkEnd w:id="51"/>
      <w:bookmarkEnd w:id="52"/>
      <w:bookmarkEnd w:id="53"/>
    </w:p>
    <w:p>
      <w:pPr>
        <w:numPr>
          <w:ilvl w:val="1"/>
          <w:numId w:val="11"/>
        </w:numPr>
        <w:spacing w:line="360" w:lineRule="auto"/>
        <w:rPr>
          <w:rFonts w:ascii="仿宋" w:hAnsi="仿宋" w:eastAsia="仿宋" w:cs="仿宋"/>
          <w:sz w:val="24"/>
          <w:szCs w:val="24"/>
        </w:rPr>
      </w:pPr>
      <w:r>
        <w:rPr>
          <w:rFonts w:hint="eastAsia" w:ascii="仿宋" w:hAnsi="仿宋" w:eastAsia="仿宋" w:cs="仿宋"/>
          <w:sz w:val="24"/>
          <w:szCs w:val="24"/>
        </w:rPr>
        <w:t>投标人必须保证所提交给采购代理机构、采购人的资料和数据是真实的，并承担相应的法律责任。</w:t>
      </w:r>
    </w:p>
    <w:p>
      <w:pPr>
        <w:keepNext/>
        <w:keepLines/>
        <w:spacing w:line="360" w:lineRule="auto"/>
        <w:jc w:val="center"/>
        <w:outlineLvl w:val="1"/>
        <w:rPr>
          <w:rFonts w:hint="eastAsia" w:ascii="仿宋" w:hAnsi="仿宋" w:eastAsia="仿宋" w:cs="仿宋"/>
          <w:b/>
          <w:bCs/>
          <w:sz w:val="24"/>
          <w:szCs w:val="24"/>
        </w:rPr>
      </w:pPr>
      <w:bookmarkStart w:id="54" w:name="_Toc21599"/>
      <w:bookmarkStart w:id="55" w:name="_Toc30778"/>
      <w:bookmarkStart w:id="56" w:name="_Toc55778682"/>
      <w:r>
        <w:rPr>
          <w:rFonts w:hint="eastAsia" w:ascii="仿宋" w:hAnsi="仿宋" w:eastAsia="仿宋" w:cs="仿宋"/>
          <w:b/>
          <w:bCs/>
          <w:sz w:val="24"/>
          <w:szCs w:val="24"/>
        </w:rPr>
        <w:t>二、招标文件</w:t>
      </w:r>
      <w:bookmarkEnd w:id="54"/>
      <w:bookmarkEnd w:id="55"/>
      <w:bookmarkEnd w:id="56"/>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57" w:name="_Toc5513"/>
      <w:bookmarkStart w:id="58" w:name="_Toc6842"/>
      <w:bookmarkStart w:id="59" w:name="_Toc4904"/>
      <w:bookmarkStart w:id="60" w:name="_Toc7611"/>
      <w:bookmarkStart w:id="61" w:name="_Toc25851"/>
      <w:bookmarkStart w:id="62" w:name="_Toc6970"/>
      <w:bookmarkStart w:id="63" w:name="_Toc55778683"/>
      <w:r>
        <w:rPr>
          <w:rFonts w:hint="eastAsia" w:ascii="仿宋" w:hAnsi="仿宋" w:eastAsia="仿宋" w:cs="仿宋"/>
          <w:b/>
          <w:bCs/>
          <w:kern w:val="44"/>
          <w:sz w:val="24"/>
          <w:szCs w:val="24"/>
        </w:rPr>
        <w:t>招标文件的编制依据与构成</w:t>
      </w:r>
      <w:bookmarkEnd w:id="57"/>
      <w:bookmarkEnd w:id="58"/>
      <w:bookmarkEnd w:id="59"/>
      <w:bookmarkEnd w:id="60"/>
      <w:bookmarkEnd w:id="61"/>
      <w:bookmarkEnd w:id="62"/>
      <w:bookmarkEnd w:id="63"/>
    </w:p>
    <w:p>
      <w:pPr>
        <w:tabs>
          <w:tab w:val="left" w:pos="907"/>
        </w:tabs>
        <w:spacing w:line="360" w:lineRule="auto"/>
        <w:ind w:left="720" w:hanging="720" w:hangingChars="300"/>
        <w:rPr>
          <w:rFonts w:ascii="仿宋" w:hAnsi="仿宋" w:eastAsia="仿宋" w:cs="仿宋"/>
          <w:sz w:val="24"/>
          <w:szCs w:val="24"/>
        </w:rPr>
      </w:pPr>
      <w:r>
        <w:rPr>
          <w:rFonts w:hint="eastAsia" w:ascii="仿宋" w:hAnsi="仿宋" w:eastAsia="仿宋" w:cs="仿宋"/>
          <w:sz w:val="24"/>
          <w:szCs w:val="24"/>
        </w:rPr>
        <w:t>8.1   本招标文件的编制依据是《中华人民共和国政府采购法》、《中华人民共和国政府采购法实施条例》、《政府采购货物和服务招标投标管理办法》及其配套的法规、规章、政策等。</w:t>
      </w:r>
    </w:p>
    <w:p>
      <w:pPr>
        <w:tabs>
          <w:tab w:val="left" w:pos="907"/>
        </w:tabs>
        <w:spacing w:line="360" w:lineRule="auto"/>
        <w:ind w:left="720" w:hanging="720" w:hangingChars="300"/>
        <w:rPr>
          <w:rFonts w:ascii="仿宋" w:hAnsi="仿宋" w:eastAsia="仿宋" w:cs="仿宋"/>
          <w:sz w:val="24"/>
          <w:szCs w:val="24"/>
        </w:rPr>
      </w:pPr>
      <w:r>
        <w:rPr>
          <w:rFonts w:hint="eastAsia" w:ascii="仿宋" w:hAnsi="仿宋" w:eastAsia="仿宋" w:cs="仿宋"/>
          <w:sz w:val="24"/>
          <w:szCs w:val="24"/>
        </w:rPr>
        <w:t>8.2   招标文件以中文文字编写。招标文件共六章。招标文件由下列文件以及在招标过程中发出的澄清、修改和补充文件组成，内容如下：</w:t>
      </w:r>
    </w:p>
    <w:p>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第一章 招标公告</w:t>
      </w:r>
    </w:p>
    <w:p>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第二章 投标须知前附表</w:t>
      </w:r>
    </w:p>
    <w:p>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第三章 投标人须知</w:t>
      </w:r>
    </w:p>
    <w:p>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第四章 合同格式</w:t>
      </w:r>
    </w:p>
    <w:p>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第五章 采购项目清单及参数要求</w:t>
      </w:r>
    </w:p>
    <w:p>
      <w:pPr>
        <w:spacing w:line="360" w:lineRule="auto"/>
        <w:ind w:firstLine="720" w:firstLineChars="300"/>
        <w:rPr>
          <w:rFonts w:ascii="仿宋" w:hAnsi="仿宋" w:eastAsia="仿宋" w:cs="仿宋"/>
          <w:sz w:val="24"/>
          <w:szCs w:val="24"/>
        </w:rPr>
      </w:pPr>
      <w:r>
        <w:rPr>
          <w:rFonts w:hint="eastAsia" w:ascii="仿宋" w:hAnsi="仿宋" w:eastAsia="仿宋" w:cs="仿宋"/>
          <w:sz w:val="24"/>
          <w:szCs w:val="24"/>
        </w:rPr>
        <w:t>第六章 投标文件部分格式</w:t>
      </w:r>
    </w:p>
    <w:p>
      <w:pPr>
        <w:tabs>
          <w:tab w:val="left" w:pos="907"/>
        </w:tabs>
        <w:spacing w:line="360" w:lineRule="auto"/>
        <w:ind w:left="720" w:hanging="720" w:hangingChars="300"/>
        <w:rPr>
          <w:rFonts w:ascii="仿宋" w:hAnsi="仿宋" w:eastAsia="仿宋" w:cs="仿宋"/>
          <w:sz w:val="24"/>
          <w:szCs w:val="24"/>
        </w:rPr>
      </w:pPr>
      <w:r>
        <w:rPr>
          <w:rFonts w:hint="eastAsia" w:ascii="仿宋" w:hAnsi="仿宋" w:eastAsia="仿宋" w:cs="仿宋"/>
          <w:sz w:val="24"/>
          <w:szCs w:val="24"/>
        </w:rPr>
        <w:t>8.3   投标人应仔细阅读招标文件的全部内容，按照招标文件要求编制投标文件。任何对招标文件的忽略或误解不能作为投标文件存在缺陷或瑕疵的理由，其风险由投标人承担。投标人对招标文件有疑问的请以书面形式向采购人、采购代理机构提出,提出后，请投标人及时通过新疆政采云平台查看答疑文件或澄清文件。投标人应及时注意新疆政采云发布的澄清或修改通知并下载，因投标人原因未及时获知澄清、修改或补充内容而导致的任何后果将由投标人自行承担。</w:t>
      </w:r>
    </w:p>
    <w:p>
      <w:pPr>
        <w:keepNext/>
        <w:keepLines/>
        <w:numPr>
          <w:ilvl w:val="0"/>
          <w:numId w:val="4"/>
        </w:numPr>
        <w:tabs>
          <w:tab w:val="left" w:pos="900"/>
        </w:tabs>
        <w:spacing w:line="360" w:lineRule="auto"/>
        <w:ind w:left="924" w:hanging="924"/>
        <w:outlineLvl w:val="0"/>
        <w:rPr>
          <w:rFonts w:ascii="仿宋" w:hAnsi="仿宋" w:eastAsia="仿宋" w:cs="仿宋"/>
          <w:sz w:val="24"/>
          <w:szCs w:val="24"/>
        </w:rPr>
      </w:pPr>
      <w:bookmarkStart w:id="64" w:name="_Toc55778684"/>
      <w:bookmarkStart w:id="65" w:name="_Toc5501"/>
      <w:bookmarkStart w:id="66" w:name="_Toc24522"/>
      <w:bookmarkStart w:id="67" w:name="_Toc18515"/>
      <w:bookmarkStart w:id="68" w:name="_Toc28706"/>
      <w:bookmarkStart w:id="69" w:name="_Toc22484"/>
      <w:r>
        <w:rPr>
          <w:rFonts w:hint="eastAsia" w:ascii="仿宋" w:hAnsi="仿宋" w:eastAsia="仿宋" w:cs="仿宋"/>
          <w:b/>
          <w:kern w:val="44"/>
          <w:sz w:val="24"/>
          <w:szCs w:val="24"/>
        </w:rPr>
        <w:t>招标文件的澄清或修改</w:t>
      </w:r>
      <w:bookmarkEnd w:id="64"/>
      <w:bookmarkEnd w:id="65"/>
      <w:bookmarkEnd w:id="66"/>
      <w:bookmarkEnd w:id="67"/>
      <w:bookmarkEnd w:id="68"/>
      <w:bookmarkEnd w:id="69"/>
    </w:p>
    <w:p>
      <w:pPr>
        <w:tabs>
          <w:tab w:val="left" w:pos="907"/>
        </w:tabs>
        <w:spacing w:line="360" w:lineRule="auto"/>
        <w:ind w:left="720" w:hanging="720" w:hangingChars="300"/>
        <w:rPr>
          <w:rFonts w:ascii="仿宋" w:hAnsi="仿宋" w:eastAsia="仿宋" w:cs="仿宋"/>
          <w:sz w:val="24"/>
          <w:szCs w:val="24"/>
        </w:rPr>
      </w:pPr>
      <w:r>
        <w:rPr>
          <w:rFonts w:hint="eastAsia" w:ascii="仿宋" w:hAnsi="仿宋" w:eastAsia="仿宋" w:cs="仿宋"/>
          <w:sz w:val="24"/>
          <w:szCs w:val="24"/>
        </w:rPr>
        <w:t>9.1　投标人应仔细阅读和检查招标文件的全部内容。投标人若对招标文件有任何疑问，应按照招标文件第二章“投标人须知前附表”第26项规定向采购代理机构提出。提出后，请投标人及时通过新疆政采云平台查看答疑文件或澄清文件。必要时，采购代理机构将组织相关专家召开答疑会，如召开，答疑会安排另行通知。并在新疆政采云平台发布更正公告。投标人在规定的时间内未对招标文件提出疑问或要求澄清的，采购代理机构将视其为同意，对在“答疑接受时间”后就招标文件内容提出的疑问及澄清要求将不予受理。</w:t>
      </w:r>
    </w:p>
    <w:p>
      <w:pPr>
        <w:tabs>
          <w:tab w:val="left" w:pos="907"/>
        </w:tabs>
        <w:spacing w:line="360" w:lineRule="auto"/>
        <w:ind w:left="720" w:hanging="720" w:hangingChars="300"/>
        <w:rPr>
          <w:rFonts w:ascii="仿宋" w:hAnsi="仿宋" w:eastAsia="仿宋" w:cs="仿宋"/>
          <w:sz w:val="24"/>
          <w:szCs w:val="24"/>
        </w:rPr>
      </w:pPr>
      <w:r>
        <w:rPr>
          <w:rFonts w:hint="eastAsia" w:ascii="仿宋" w:hAnsi="仿宋" w:eastAsia="仿宋" w:cs="仿宋"/>
          <w:sz w:val="24"/>
          <w:szCs w:val="24"/>
        </w:rPr>
        <w:t>9.2　如果澄清或者修改时间距本章投标人须知前附表规定的投标截止时间不足15日，将相应顺延提交投标文件的截止时间，澄清或者修改时间具体见投标人须知前附表。</w:t>
      </w:r>
    </w:p>
    <w:p>
      <w:pPr>
        <w:tabs>
          <w:tab w:val="left" w:pos="907"/>
        </w:tabs>
        <w:spacing w:line="360" w:lineRule="auto"/>
        <w:ind w:left="720" w:hanging="720" w:hangingChars="300"/>
        <w:rPr>
          <w:rFonts w:ascii="仿宋" w:hAnsi="仿宋" w:eastAsia="仿宋" w:cs="仿宋"/>
          <w:sz w:val="24"/>
          <w:szCs w:val="24"/>
        </w:rPr>
      </w:pPr>
      <w:r>
        <w:rPr>
          <w:rFonts w:hint="eastAsia" w:ascii="仿宋" w:hAnsi="仿宋" w:eastAsia="仿宋" w:cs="仿宋"/>
          <w:sz w:val="24"/>
          <w:szCs w:val="24"/>
        </w:rPr>
        <w:t>9.3　澄清或者修改内容为招标文件的组成部分，对所有领取了招标文件的潜在投标人均具有约束力。</w:t>
      </w:r>
    </w:p>
    <w:p>
      <w:pPr>
        <w:tabs>
          <w:tab w:val="left" w:pos="907"/>
        </w:tabs>
        <w:spacing w:line="360" w:lineRule="auto"/>
        <w:ind w:left="720" w:hanging="720" w:hangingChars="300"/>
        <w:rPr>
          <w:rFonts w:ascii="仿宋" w:hAnsi="仿宋" w:eastAsia="仿宋" w:cs="仿宋"/>
          <w:sz w:val="24"/>
          <w:szCs w:val="24"/>
        </w:rPr>
      </w:pPr>
      <w:r>
        <w:rPr>
          <w:rFonts w:hint="eastAsia" w:ascii="仿宋" w:hAnsi="仿宋" w:eastAsia="仿宋" w:cs="仿宋"/>
          <w:sz w:val="24"/>
          <w:szCs w:val="24"/>
        </w:rPr>
        <w:t>9.4  投标人应及时注意新疆政采云发布的澄清或修改通知并下载，因投标人原因未及时获知澄清、修改或补充内容而导致的任何后果将由投标人自行承担。</w:t>
      </w:r>
    </w:p>
    <w:p>
      <w:pPr>
        <w:tabs>
          <w:tab w:val="left" w:pos="907"/>
        </w:tabs>
        <w:spacing w:line="360" w:lineRule="auto"/>
        <w:ind w:left="720" w:hanging="720" w:hangingChars="300"/>
        <w:rPr>
          <w:rFonts w:ascii="仿宋" w:hAnsi="仿宋" w:eastAsia="仿宋" w:cs="仿宋"/>
          <w:sz w:val="24"/>
          <w:szCs w:val="24"/>
        </w:rPr>
      </w:pPr>
    </w:p>
    <w:p>
      <w:pPr>
        <w:keepNext/>
        <w:keepLines/>
        <w:spacing w:line="360" w:lineRule="auto"/>
        <w:jc w:val="center"/>
        <w:outlineLvl w:val="1"/>
        <w:rPr>
          <w:rFonts w:hint="eastAsia" w:ascii="仿宋" w:hAnsi="仿宋" w:eastAsia="仿宋" w:cs="仿宋"/>
          <w:b/>
          <w:bCs/>
          <w:sz w:val="24"/>
          <w:szCs w:val="24"/>
        </w:rPr>
      </w:pPr>
      <w:bookmarkStart w:id="70" w:name="_Toc14750"/>
      <w:bookmarkStart w:id="71" w:name="_Toc55778685"/>
      <w:r>
        <w:rPr>
          <w:rFonts w:hint="eastAsia" w:ascii="仿宋" w:hAnsi="仿宋" w:eastAsia="仿宋" w:cs="仿宋"/>
          <w:b/>
          <w:bCs/>
          <w:sz w:val="24"/>
          <w:szCs w:val="24"/>
        </w:rPr>
        <w:t>三、投标文件的编制</w:t>
      </w:r>
      <w:bookmarkEnd w:id="70"/>
      <w:bookmarkEnd w:id="71"/>
    </w:p>
    <w:p>
      <w:pPr>
        <w:pStyle w:val="3"/>
        <w:numPr>
          <w:ilvl w:val="0"/>
          <w:numId w:val="4"/>
        </w:numPr>
        <w:tabs>
          <w:tab w:val="left" w:pos="900"/>
          <w:tab w:val="clear" w:pos="425"/>
        </w:tabs>
        <w:spacing w:before="0" w:after="0" w:line="360" w:lineRule="auto"/>
        <w:ind w:left="924" w:hanging="924"/>
        <w:rPr>
          <w:rStyle w:val="55"/>
          <w:rFonts w:ascii="仿宋" w:hAnsi="仿宋" w:eastAsia="仿宋" w:cs="仿宋"/>
          <w:bCs/>
          <w:sz w:val="24"/>
          <w:szCs w:val="24"/>
        </w:rPr>
      </w:pPr>
      <w:bookmarkStart w:id="72" w:name="_Toc55778686"/>
      <w:bookmarkStart w:id="73" w:name="_Toc25330"/>
      <w:bookmarkStart w:id="74" w:name="_Toc22093"/>
      <w:bookmarkStart w:id="75" w:name="_Toc4795"/>
      <w:bookmarkStart w:id="76" w:name="_Toc887"/>
      <w:bookmarkStart w:id="77" w:name="_Toc19464"/>
      <w:r>
        <w:rPr>
          <w:rStyle w:val="55"/>
          <w:rFonts w:hint="eastAsia" w:ascii="仿宋" w:hAnsi="仿宋" w:eastAsia="仿宋" w:cs="仿宋"/>
          <w:bCs/>
          <w:sz w:val="24"/>
          <w:szCs w:val="24"/>
        </w:rPr>
        <w:t>投标的语言</w:t>
      </w:r>
      <w:bookmarkEnd w:id="72"/>
      <w:bookmarkEnd w:id="73"/>
      <w:bookmarkEnd w:id="74"/>
      <w:bookmarkEnd w:id="75"/>
      <w:bookmarkEnd w:id="76"/>
      <w:bookmarkEnd w:id="77"/>
    </w:p>
    <w:p>
      <w:pPr>
        <w:numPr>
          <w:ilvl w:val="1"/>
          <w:numId w:val="12"/>
        </w:numPr>
        <w:spacing w:line="360" w:lineRule="auto"/>
        <w:rPr>
          <w:rFonts w:ascii="仿宋" w:hAnsi="仿宋" w:eastAsia="仿宋" w:cs="仿宋"/>
          <w:sz w:val="24"/>
          <w:szCs w:val="24"/>
        </w:rPr>
      </w:pPr>
      <w:bookmarkStart w:id="78" w:name="_Ref179620571"/>
      <w:r>
        <w:rPr>
          <w:rFonts w:hint="eastAsia" w:ascii="仿宋" w:hAnsi="仿宋" w:eastAsia="仿宋" w:cs="仿宋"/>
          <w:sz w:val="24"/>
          <w:szCs w:val="24"/>
        </w:rPr>
        <w:t>投标人提交的投标文件以及投标人与采购代理机构和采购人就有关投标的所有来往函电均应使用</w:t>
      </w:r>
      <w:r>
        <w:rPr>
          <w:rFonts w:hint="eastAsia" w:ascii="仿宋" w:hAnsi="仿宋" w:eastAsia="仿宋" w:cs="仿宋"/>
          <w:bCs/>
          <w:sz w:val="24"/>
          <w:szCs w:val="24"/>
        </w:rPr>
        <w:t>中文书写。投标人提交的支持文件或印刷的资料可以用另一种语言，但相应内容应附有中文翻译本</w:t>
      </w:r>
      <w:r>
        <w:rPr>
          <w:rFonts w:hint="eastAsia" w:ascii="仿宋" w:hAnsi="仿宋" w:eastAsia="仿宋" w:cs="仿宋"/>
          <w:sz w:val="24"/>
          <w:szCs w:val="24"/>
        </w:rPr>
        <w:t>，在解释投标文件时以翻译本为准。</w:t>
      </w:r>
      <w:bookmarkEnd w:id="78"/>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79" w:name="_Toc21704"/>
      <w:bookmarkStart w:id="80" w:name="_Toc15173"/>
      <w:bookmarkStart w:id="81" w:name="_Toc55778688"/>
      <w:bookmarkStart w:id="82" w:name="_Toc23086"/>
      <w:bookmarkStart w:id="83" w:name="_Toc1469"/>
      <w:bookmarkStart w:id="84" w:name="_Toc2079"/>
      <w:r>
        <w:rPr>
          <w:rFonts w:hint="eastAsia" w:ascii="仿宋" w:hAnsi="仿宋" w:eastAsia="仿宋" w:cs="仿宋"/>
          <w:b/>
          <w:bCs/>
          <w:kern w:val="44"/>
          <w:sz w:val="24"/>
          <w:szCs w:val="24"/>
        </w:rPr>
        <w:t>投标文件的构成</w:t>
      </w:r>
      <w:bookmarkEnd w:id="79"/>
      <w:bookmarkEnd w:id="80"/>
      <w:bookmarkEnd w:id="81"/>
      <w:bookmarkEnd w:id="82"/>
      <w:bookmarkEnd w:id="83"/>
      <w:bookmarkEnd w:id="84"/>
    </w:p>
    <w:p>
      <w:pPr>
        <w:pStyle w:val="62"/>
        <w:spacing w:line="360" w:lineRule="auto"/>
        <w:ind w:firstLine="472" w:firstLineChars="197"/>
        <w:rPr>
          <w:rFonts w:ascii="仿宋" w:hAnsi="仿宋" w:eastAsia="仿宋" w:cs="仿宋"/>
          <w:bCs/>
          <w:sz w:val="24"/>
          <w:szCs w:val="24"/>
        </w:rPr>
      </w:pPr>
      <w:r>
        <w:rPr>
          <w:rFonts w:hint="eastAsia" w:ascii="仿宋" w:hAnsi="仿宋" w:eastAsia="仿宋" w:cs="仿宋"/>
          <w:bCs/>
          <w:sz w:val="24"/>
          <w:szCs w:val="24"/>
        </w:rPr>
        <w:t>（1）投标承诺书</w:t>
      </w:r>
    </w:p>
    <w:p>
      <w:pPr>
        <w:pStyle w:val="62"/>
        <w:spacing w:line="360" w:lineRule="auto"/>
        <w:ind w:firstLine="472" w:firstLineChars="197"/>
        <w:rPr>
          <w:rFonts w:ascii="仿宋" w:hAnsi="仿宋" w:eastAsia="仿宋" w:cs="仿宋"/>
          <w:bCs/>
          <w:sz w:val="24"/>
          <w:szCs w:val="24"/>
        </w:rPr>
      </w:pPr>
      <w:r>
        <w:rPr>
          <w:rFonts w:hint="eastAsia" w:ascii="仿宋" w:hAnsi="仿宋" w:eastAsia="仿宋" w:cs="仿宋"/>
          <w:bCs/>
          <w:sz w:val="24"/>
          <w:szCs w:val="24"/>
        </w:rPr>
        <w:t>（2）报价一览表</w:t>
      </w:r>
    </w:p>
    <w:p>
      <w:pPr>
        <w:pStyle w:val="62"/>
        <w:spacing w:line="360" w:lineRule="auto"/>
        <w:ind w:firstLine="480"/>
        <w:rPr>
          <w:rFonts w:ascii="仿宋" w:hAnsi="仿宋" w:eastAsia="仿宋" w:cs="仿宋"/>
          <w:bCs/>
          <w:sz w:val="24"/>
          <w:szCs w:val="24"/>
        </w:rPr>
      </w:pPr>
      <w:r>
        <w:rPr>
          <w:rFonts w:hint="eastAsia" w:ascii="仿宋" w:hAnsi="仿宋" w:eastAsia="仿宋" w:cs="仿宋"/>
          <w:bCs/>
          <w:sz w:val="24"/>
          <w:szCs w:val="24"/>
        </w:rPr>
        <w:t>（3）报价一览明细表</w:t>
      </w:r>
    </w:p>
    <w:p>
      <w:pPr>
        <w:pStyle w:val="62"/>
        <w:spacing w:line="360" w:lineRule="auto"/>
        <w:ind w:firstLine="480"/>
        <w:rPr>
          <w:rFonts w:ascii="仿宋" w:hAnsi="仿宋" w:eastAsia="仿宋" w:cs="仿宋"/>
          <w:bCs/>
          <w:sz w:val="24"/>
          <w:szCs w:val="24"/>
        </w:rPr>
      </w:pPr>
      <w:r>
        <w:rPr>
          <w:rFonts w:hint="eastAsia" w:ascii="仿宋" w:hAnsi="仿宋" w:eastAsia="仿宋" w:cs="仿宋"/>
          <w:bCs/>
          <w:sz w:val="24"/>
          <w:szCs w:val="24"/>
        </w:rPr>
        <w:t>（4）法定代表人身份证明</w:t>
      </w:r>
    </w:p>
    <w:p>
      <w:pPr>
        <w:pStyle w:val="62"/>
        <w:spacing w:line="360" w:lineRule="auto"/>
        <w:ind w:firstLine="480"/>
        <w:rPr>
          <w:rFonts w:ascii="仿宋" w:hAnsi="仿宋" w:eastAsia="仿宋" w:cs="仿宋"/>
          <w:bCs/>
          <w:sz w:val="24"/>
          <w:szCs w:val="24"/>
        </w:rPr>
      </w:pPr>
      <w:r>
        <w:rPr>
          <w:rFonts w:hint="eastAsia" w:ascii="仿宋" w:hAnsi="仿宋" w:eastAsia="仿宋" w:cs="仿宋"/>
          <w:bCs/>
          <w:sz w:val="24"/>
          <w:szCs w:val="24"/>
        </w:rPr>
        <w:t>（5）法定代表人授权委托书</w:t>
      </w:r>
    </w:p>
    <w:p>
      <w:pPr>
        <w:pStyle w:val="62"/>
        <w:spacing w:line="360" w:lineRule="auto"/>
        <w:ind w:firstLine="480"/>
        <w:rPr>
          <w:rFonts w:ascii="仿宋" w:hAnsi="仿宋" w:eastAsia="仿宋" w:cs="仿宋"/>
          <w:bCs/>
          <w:sz w:val="24"/>
          <w:szCs w:val="24"/>
        </w:rPr>
      </w:pPr>
      <w:r>
        <w:rPr>
          <w:rFonts w:hint="eastAsia" w:ascii="仿宋" w:hAnsi="仿宋" w:eastAsia="仿宋" w:cs="仿宋"/>
          <w:bCs/>
          <w:sz w:val="24"/>
          <w:szCs w:val="24"/>
        </w:rPr>
        <w:t>（6）投标保证金</w:t>
      </w:r>
    </w:p>
    <w:p>
      <w:pPr>
        <w:pStyle w:val="62"/>
        <w:spacing w:line="360" w:lineRule="auto"/>
        <w:ind w:left="1199" w:leftChars="228" w:hanging="720" w:hangingChars="300"/>
        <w:rPr>
          <w:rFonts w:ascii="仿宋" w:hAnsi="仿宋" w:eastAsia="仿宋" w:cs="仿宋"/>
          <w:bCs/>
          <w:sz w:val="24"/>
          <w:szCs w:val="24"/>
        </w:rPr>
      </w:pPr>
      <w:r>
        <w:rPr>
          <w:rFonts w:hint="eastAsia" w:ascii="仿宋" w:hAnsi="仿宋" w:eastAsia="仿宋" w:cs="仿宋"/>
          <w:bCs/>
          <w:sz w:val="24"/>
          <w:szCs w:val="24"/>
        </w:rPr>
        <w:t>（7）技术条件响应/偏离表</w:t>
      </w:r>
    </w:p>
    <w:p>
      <w:pPr>
        <w:pStyle w:val="22"/>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（8）商务条件响应/偏离表</w:t>
      </w:r>
    </w:p>
    <w:p>
      <w:pPr>
        <w:pStyle w:val="62"/>
        <w:spacing w:line="360" w:lineRule="auto"/>
        <w:ind w:firstLine="480"/>
        <w:rPr>
          <w:rFonts w:ascii="仿宋" w:hAnsi="仿宋" w:eastAsia="仿宋" w:cs="仿宋"/>
          <w:bCs/>
          <w:sz w:val="24"/>
          <w:szCs w:val="24"/>
        </w:rPr>
      </w:pPr>
      <w:r>
        <w:rPr>
          <w:rFonts w:hint="eastAsia" w:ascii="仿宋" w:hAnsi="仿宋" w:eastAsia="仿宋" w:cs="仿宋"/>
          <w:bCs/>
          <w:sz w:val="24"/>
          <w:szCs w:val="24"/>
        </w:rPr>
        <w:t>（9）</w:t>
      </w:r>
      <w:r>
        <w:rPr>
          <w:rFonts w:hint="eastAsia" w:ascii="仿宋" w:hAnsi="仿宋" w:eastAsia="仿宋"/>
          <w:sz w:val="24"/>
        </w:rPr>
        <w:t>相应的资格证明文件</w:t>
      </w:r>
      <w:r>
        <w:rPr>
          <w:rFonts w:hint="eastAsia" w:ascii="仿宋" w:hAnsi="仿宋" w:eastAsia="仿宋" w:cs="仿宋"/>
          <w:bCs/>
          <w:sz w:val="24"/>
          <w:szCs w:val="24"/>
        </w:rPr>
        <w:t>以及商务因素、技术因素、服务因素所需证明资料</w:t>
      </w:r>
      <w:r>
        <w:rPr>
          <w:rFonts w:hint="eastAsia" w:ascii="仿宋" w:hAnsi="仿宋" w:eastAsia="仿宋"/>
          <w:sz w:val="24"/>
        </w:rPr>
        <w:t>（包括不限于企业简介、企业相关证件包括营业执照副本等）</w:t>
      </w:r>
      <w:r>
        <w:rPr>
          <w:rFonts w:hint="eastAsia" w:ascii="仿宋" w:hAnsi="仿宋" w:eastAsia="仿宋" w:cs="仿宋"/>
          <w:bCs/>
          <w:sz w:val="24"/>
          <w:szCs w:val="24"/>
        </w:rPr>
        <w:t>（格式自拟）</w:t>
      </w:r>
    </w:p>
    <w:p>
      <w:pPr>
        <w:pStyle w:val="62"/>
        <w:spacing w:line="360" w:lineRule="auto"/>
        <w:ind w:firstLine="480"/>
        <w:rPr>
          <w:rFonts w:ascii="仿宋" w:hAnsi="仿宋" w:eastAsia="仿宋" w:cs="仿宋"/>
          <w:bCs/>
          <w:sz w:val="24"/>
          <w:szCs w:val="24"/>
        </w:rPr>
      </w:pPr>
      <w:r>
        <w:rPr>
          <w:rFonts w:hint="eastAsia" w:ascii="仿宋" w:hAnsi="仿宋" w:eastAsia="仿宋" w:cs="仿宋"/>
          <w:bCs/>
          <w:sz w:val="24"/>
          <w:szCs w:val="24"/>
        </w:rPr>
        <w:t>（10）投标人近三年（</w:t>
      </w: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rPr>
        <w:t>年</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rPr>
        <w:t>月1日至今）</w:t>
      </w:r>
      <w:r>
        <w:rPr>
          <w:rFonts w:hint="eastAsia" w:ascii="仿宋" w:hAnsi="仿宋" w:eastAsia="仿宋" w:cs="仿宋"/>
          <w:bCs/>
          <w:sz w:val="24"/>
          <w:szCs w:val="24"/>
        </w:rPr>
        <w:t>类似项目业绩</w:t>
      </w:r>
      <w:r>
        <w:rPr>
          <w:rFonts w:hint="eastAsia" w:ascii="仿宋" w:hAnsi="仿宋" w:eastAsia="仿宋"/>
          <w:sz w:val="24"/>
        </w:rPr>
        <w:t>（附同类项目业绩中标通知书</w:t>
      </w:r>
      <w:r>
        <w:rPr>
          <w:rFonts w:hint="eastAsia" w:ascii="仿宋" w:hAnsi="仿宋" w:eastAsia="仿宋"/>
          <w:sz w:val="24"/>
          <w:lang w:val="en-US" w:eastAsia="zh-CN"/>
        </w:rPr>
        <w:t>和</w:t>
      </w:r>
      <w:r>
        <w:rPr>
          <w:rFonts w:hint="eastAsia" w:ascii="仿宋" w:hAnsi="仿宋" w:eastAsia="仿宋"/>
          <w:sz w:val="24"/>
        </w:rPr>
        <w:t>合同复印件</w:t>
      </w:r>
      <w:r>
        <w:rPr>
          <w:rFonts w:hint="eastAsia" w:ascii="仿宋" w:hAnsi="仿宋" w:eastAsia="仿宋"/>
          <w:sz w:val="24"/>
          <w:lang w:eastAsia="zh-CN"/>
        </w:rPr>
        <w:t>，</w:t>
      </w:r>
      <w:r>
        <w:rPr>
          <w:rFonts w:hint="eastAsia" w:ascii="仿宋" w:hAnsi="仿宋" w:eastAsia="仿宋"/>
          <w:sz w:val="24"/>
          <w:lang w:val="en-US" w:eastAsia="zh-CN"/>
        </w:rPr>
        <w:t>认定日期以合同签订日期为准</w:t>
      </w:r>
      <w:r>
        <w:rPr>
          <w:rFonts w:hint="eastAsia" w:ascii="仿宋" w:hAnsi="仿宋" w:eastAsia="仿宋"/>
          <w:sz w:val="24"/>
        </w:rPr>
        <w:t>）</w:t>
      </w:r>
    </w:p>
    <w:p>
      <w:pPr>
        <w:pStyle w:val="62"/>
        <w:autoSpaceDE w:val="0"/>
        <w:autoSpaceDN w:val="0"/>
        <w:adjustRightInd w:val="0"/>
        <w:spacing w:line="360" w:lineRule="auto"/>
        <w:ind w:firstLine="480"/>
        <w:rPr>
          <w:rFonts w:ascii="仿宋" w:hAnsi="仿宋" w:eastAsia="仿宋" w:cs="仿宋"/>
          <w:bCs/>
          <w:sz w:val="24"/>
          <w:szCs w:val="24"/>
        </w:rPr>
      </w:pPr>
      <w:r>
        <w:rPr>
          <w:rFonts w:hint="eastAsia" w:ascii="仿宋" w:hAnsi="仿宋" w:eastAsia="仿宋" w:cs="仿宋"/>
          <w:bCs/>
          <w:sz w:val="24"/>
          <w:szCs w:val="24"/>
        </w:rPr>
        <w:t>（11）项目服务方案（格式自拟）；</w:t>
      </w:r>
    </w:p>
    <w:p>
      <w:pPr>
        <w:pStyle w:val="62"/>
        <w:autoSpaceDE w:val="0"/>
        <w:autoSpaceDN w:val="0"/>
        <w:adjustRightInd w:val="0"/>
        <w:spacing w:line="360" w:lineRule="auto"/>
        <w:ind w:firstLine="480"/>
        <w:rPr>
          <w:rFonts w:ascii="仿宋" w:hAnsi="仿宋" w:eastAsia="仿宋" w:cs="仿宋"/>
          <w:bCs/>
          <w:sz w:val="24"/>
          <w:szCs w:val="24"/>
        </w:rPr>
      </w:pPr>
      <w:r>
        <w:rPr>
          <w:rFonts w:hint="eastAsia" w:ascii="仿宋" w:hAnsi="仿宋" w:eastAsia="仿宋" w:cs="仿宋"/>
          <w:bCs/>
          <w:sz w:val="24"/>
          <w:szCs w:val="24"/>
        </w:rPr>
        <w:t>（12）投标人基本情况说明</w:t>
      </w:r>
    </w:p>
    <w:p>
      <w:pPr>
        <w:pStyle w:val="62"/>
        <w:autoSpaceDE w:val="0"/>
        <w:autoSpaceDN w:val="0"/>
        <w:adjustRightInd w:val="0"/>
        <w:spacing w:line="360" w:lineRule="auto"/>
        <w:ind w:firstLine="480"/>
        <w:rPr>
          <w:rFonts w:ascii="仿宋" w:hAnsi="仿宋" w:eastAsia="仿宋" w:cs="仿宋"/>
          <w:bCs/>
          <w:sz w:val="24"/>
          <w:szCs w:val="24"/>
        </w:rPr>
      </w:pPr>
      <w:r>
        <w:rPr>
          <w:rFonts w:hint="eastAsia" w:ascii="仿宋" w:hAnsi="仿宋" w:eastAsia="仿宋" w:cs="仿宋"/>
          <w:bCs/>
          <w:sz w:val="24"/>
          <w:szCs w:val="24"/>
        </w:rPr>
        <w:t>（13）项目人员配置情况表</w:t>
      </w:r>
    </w:p>
    <w:p>
      <w:pPr>
        <w:pStyle w:val="62"/>
        <w:autoSpaceDE w:val="0"/>
        <w:autoSpaceDN w:val="0"/>
        <w:adjustRightInd w:val="0"/>
        <w:spacing w:line="360" w:lineRule="auto"/>
        <w:ind w:firstLine="480"/>
        <w:rPr>
          <w:rFonts w:ascii="仿宋" w:hAnsi="仿宋" w:eastAsia="仿宋" w:cs="仿宋"/>
          <w:bCs/>
          <w:sz w:val="24"/>
          <w:szCs w:val="24"/>
        </w:rPr>
      </w:pPr>
      <w:r>
        <w:rPr>
          <w:rFonts w:hint="eastAsia" w:ascii="仿宋" w:hAnsi="仿宋" w:eastAsia="仿宋" w:cs="仿宋"/>
          <w:bCs/>
          <w:sz w:val="24"/>
          <w:szCs w:val="24"/>
        </w:rPr>
        <w:t>（14）投标人认为需要提供的其他材料说明</w:t>
      </w:r>
    </w:p>
    <w:p>
      <w:pPr>
        <w:pStyle w:val="62"/>
        <w:autoSpaceDE w:val="0"/>
        <w:autoSpaceDN w:val="0"/>
        <w:adjustRightInd w:val="0"/>
        <w:spacing w:line="360" w:lineRule="auto"/>
        <w:ind w:firstLine="480"/>
        <w:rPr>
          <w:rFonts w:ascii="仿宋" w:hAnsi="仿宋" w:eastAsia="仿宋" w:cs="仿宋"/>
          <w:bCs/>
          <w:sz w:val="24"/>
          <w:szCs w:val="24"/>
        </w:rPr>
      </w:pPr>
      <w:r>
        <w:rPr>
          <w:rFonts w:hint="eastAsia" w:ascii="仿宋" w:hAnsi="仿宋" w:eastAsia="仿宋" w:cs="仿宋"/>
          <w:bCs/>
          <w:sz w:val="24"/>
          <w:szCs w:val="24"/>
        </w:rPr>
        <w:t>附件1、在经营活动中没有重大违法记录的书面声明</w:t>
      </w:r>
    </w:p>
    <w:p>
      <w:pPr>
        <w:pStyle w:val="62"/>
        <w:autoSpaceDE w:val="0"/>
        <w:autoSpaceDN w:val="0"/>
        <w:adjustRightInd w:val="0"/>
        <w:spacing w:line="360" w:lineRule="auto"/>
        <w:ind w:firstLine="480"/>
        <w:rPr>
          <w:rFonts w:ascii="仿宋" w:hAnsi="仿宋" w:eastAsia="仿宋" w:cs="仿宋"/>
          <w:bCs/>
          <w:sz w:val="24"/>
          <w:szCs w:val="24"/>
        </w:rPr>
      </w:pPr>
      <w:r>
        <w:rPr>
          <w:rFonts w:hint="eastAsia" w:ascii="仿宋" w:hAnsi="仿宋" w:eastAsia="仿宋" w:cs="仿宋"/>
          <w:bCs/>
          <w:sz w:val="24"/>
          <w:szCs w:val="24"/>
        </w:rPr>
        <w:t>附件2、中小企业声明函（如有）</w:t>
      </w:r>
    </w:p>
    <w:p>
      <w:pPr>
        <w:pStyle w:val="62"/>
        <w:autoSpaceDE w:val="0"/>
        <w:autoSpaceDN w:val="0"/>
        <w:adjustRightInd w:val="0"/>
        <w:spacing w:line="360" w:lineRule="auto"/>
        <w:ind w:firstLine="480"/>
        <w:rPr>
          <w:rFonts w:ascii="仿宋" w:hAnsi="仿宋" w:eastAsia="仿宋" w:cs="仿宋"/>
          <w:bCs/>
          <w:sz w:val="24"/>
          <w:szCs w:val="24"/>
        </w:rPr>
      </w:pPr>
      <w:r>
        <w:rPr>
          <w:rFonts w:hint="eastAsia" w:ascii="仿宋" w:hAnsi="仿宋" w:eastAsia="仿宋" w:cs="仿宋"/>
          <w:bCs/>
          <w:sz w:val="24"/>
          <w:szCs w:val="24"/>
        </w:rPr>
        <w:t>附件3、残疾人福利性单位声明函（如有）</w:t>
      </w:r>
    </w:p>
    <w:p>
      <w:pPr>
        <w:pStyle w:val="62"/>
        <w:autoSpaceDE w:val="0"/>
        <w:autoSpaceDN w:val="0"/>
        <w:adjustRightInd w:val="0"/>
        <w:spacing w:line="360" w:lineRule="auto"/>
        <w:ind w:firstLine="480"/>
        <w:rPr>
          <w:bCs/>
        </w:rPr>
      </w:pPr>
      <w:r>
        <w:rPr>
          <w:rFonts w:hint="eastAsia" w:ascii="仿宋" w:hAnsi="仿宋" w:eastAsia="仿宋" w:cs="仿宋"/>
          <w:bCs/>
          <w:sz w:val="24"/>
          <w:szCs w:val="24"/>
          <w:highlight w:val="none"/>
        </w:rPr>
        <w:t>附件4</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rPr>
        <w:t>省级以上监狱管理局、戒毒管理局（含新疆生产建设兵团）出具的属于监狱企业证明文件（格式自拟）（如有）</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85" w:name="_Toc55778689"/>
      <w:bookmarkStart w:id="86" w:name="_Toc24925"/>
      <w:bookmarkStart w:id="87" w:name="_Toc30134"/>
      <w:bookmarkStart w:id="88" w:name="_Toc17632"/>
      <w:bookmarkStart w:id="89" w:name="_Toc23426"/>
      <w:bookmarkStart w:id="90" w:name="_Toc24782"/>
      <w:r>
        <w:rPr>
          <w:rFonts w:hint="eastAsia" w:ascii="仿宋" w:hAnsi="仿宋" w:eastAsia="仿宋" w:cs="仿宋"/>
          <w:b/>
          <w:bCs/>
          <w:kern w:val="44"/>
          <w:sz w:val="24"/>
          <w:szCs w:val="24"/>
        </w:rPr>
        <w:t>投标文件电子文档</w:t>
      </w:r>
      <w:bookmarkEnd w:id="85"/>
      <w:bookmarkEnd w:id="86"/>
      <w:bookmarkEnd w:id="87"/>
      <w:bookmarkEnd w:id="88"/>
      <w:bookmarkEnd w:id="89"/>
      <w:bookmarkEnd w:id="90"/>
    </w:p>
    <w:p>
      <w:pPr>
        <w:numPr>
          <w:ilvl w:val="1"/>
          <w:numId w:val="13"/>
        </w:numPr>
        <w:spacing w:line="360" w:lineRule="auto"/>
        <w:rPr>
          <w:rFonts w:ascii="仿宋" w:hAnsi="仿宋" w:eastAsia="仿宋" w:cs="仿宋"/>
          <w:kern w:val="0"/>
          <w:sz w:val="24"/>
          <w:szCs w:val="24"/>
        </w:rPr>
      </w:pPr>
      <w:r>
        <w:rPr>
          <w:rFonts w:hint="eastAsia" w:ascii="仿宋" w:hAnsi="仿宋" w:eastAsia="仿宋" w:cs="仿宋"/>
          <w:sz w:val="24"/>
          <w:szCs w:val="24"/>
        </w:rPr>
        <w:t>投标文件应采用电子形式。</w:t>
      </w:r>
      <w:bookmarkStart w:id="91" w:name="_Toc22266"/>
      <w:bookmarkStart w:id="92" w:name="_Toc55778690"/>
    </w:p>
    <w:p>
      <w:pPr>
        <w:numPr>
          <w:ilvl w:val="1"/>
          <w:numId w:val="13"/>
        </w:numPr>
        <w:spacing w:line="360" w:lineRule="auto"/>
        <w:rPr>
          <w:rFonts w:ascii="仿宋" w:hAnsi="仿宋" w:eastAsia="仿宋" w:cs="仿宋"/>
          <w:kern w:val="0"/>
          <w:sz w:val="24"/>
          <w:szCs w:val="24"/>
        </w:rPr>
      </w:pPr>
      <w:r>
        <w:rPr>
          <w:rFonts w:hint="eastAsia" w:ascii="仿宋" w:hAnsi="仿宋" w:eastAsia="仿宋" w:cs="仿宋"/>
          <w:kern w:val="0"/>
          <w:sz w:val="24"/>
          <w:szCs w:val="24"/>
        </w:rPr>
        <w:t>电子投标文件制作时，应按照统一的“投标文件制作工具”和招标文件中明确的投标文件目录和投标技术规格、参数及相关要求格式进行编制，保证目录清晰、内容完整。</w:t>
      </w:r>
    </w:p>
    <w:p>
      <w:pPr>
        <w:numPr>
          <w:ilvl w:val="1"/>
          <w:numId w:val="13"/>
        </w:numPr>
        <w:spacing w:line="360" w:lineRule="auto"/>
        <w:rPr>
          <w:rFonts w:ascii="仿宋" w:hAnsi="仿宋" w:eastAsia="仿宋" w:cs="仿宋"/>
          <w:kern w:val="0"/>
          <w:sz w:val="24"/>
          <w:szCs w:val="24"/>
        </w:rPr>
      </w:pPr>
      <w:r>
        <w:rPr>
          <w:rFonts w:hint="eastAsia" w:ascii="仿宋" w:hAnsi="仿宋" w:eastAsia="仿宋" w:cs="仿宋"/>
          <w:kern w:val="0"/>
          <w:sz w:val="24"/>
          <w:szCs w:val="24"/>
        </w:rPr>
        <w:t xml:space="preserve">投标人因自身原因导致电子投标文件无法导入电子评标系统的，该投标文件视为无效文件。 </w:t>
      </w:r>
    </w:p>
    <w:p>
      <w:pPr>
        <w:numPr>
          <w:ilvl w:val="1"/>
          <w:numId w:val="13"/>
        </w:numPr>
        <w:spacing w:line="360" w:lineRule="auto"/>
        <w:rPr>
          <w:rFonts w:ascii="仿宋" w:hAnsi="仿宋" w:eastAsia="仿宋" w:cs="仿宋"/>
          <w:kern w:val="0"/>
          <w:sz w:val="24"/>
          <w:szCs w:val="24"/>
        </w:rPr>
      </w:pPr>
      <w:r>
        <w:rPr>
          <w:rFonts w:hint="eastAsia" w:ascii="仿宋" w:hAnsi="仿宋" w:eastAsia="仿宋" w:cs="仿宋"/>
          <w:kern w:val="0"/>
          <w:sz w:val="24"/>
          <w:szCs w:val="24"/>
        </w:rPr>
        <w:t xml:space="preserve">电子投标文件具有法律效力,与其他形式的投标文件在内容和格式上等同，若投标文件与招标文件要求不一致，其内容影响成交结果时，责任由投标人自行承担。 </w:t>
      </w:r>
    </w:p>
    <w:p>
      <w:pPr>
        <w:numPr>
          <w:ilvl w:val="1"/>
          <w:numId w:val="13"/>
        </w:numPr>
        <w:spacing w:line="360" w:lineRule="auto"/>
        <w:rPr>
          <w:rFonts w:ascii="仿宋" w:hAnsi="仿宋" w:eastAsia="仿宋" w:cs="仿宋"/>
          <w:kern w:val="0"/>
          <w:sz w:val="24"/>
          <w:szCs w:val="24"/>
        </w:rPr>
      </w:pPr>
      <w:r>
        <w:rPr>
          <w:rFonts w:hint="eastAsia" w:ascii="仿宋" w:hAnsi="仿宋" w:eastAsia="仿宋" w:cs="仿宋"/>
          <w:kern w:val="0"/>
          <w:sz w:val="24"/>
          <w:szCs w:val="24"/>
        </w:rPr>
        <w:t>为了保证电子标书的合法性、安全性和完整性，电子投标文件应在规定区域加盖单位和法定代表人CA印章。电子投标文件若无 CA电子签章，则视为无效文件。</w:t>
      </w:r>
    </w:p>
    <w:p>
      <w:pPr>
        <w:numPr>
          <w:ilvl w:val="1"/>
          <w:numId w:val="13"/>
        </w:numPr>
        <w:spacing w:line="360" w:lineRule="auto"/>
        <w:rPr>
          <w:rFonts w:ascii="仿宋" w:hAnsi="仿宋" w:eastAsia="仿宋" w:cs="仿宋"/>
          <w:kern w:val="0"/>
          <w:sz w:val="24"/>
          <w:szCs w:val="24"/>
        </w:rPr>
      </w:pPr>
      <w:r>
        <w:rPr>
          <w:rFonts w:hint="eastAsia" w:ascii="仿宋" w:hAnsi="仿宋" w:eastAsia="仿宋" w:cs="仿宋"/>
          <w:kern w:val="0"/>
          <w:sz w:val="24"/>
          <w:szCs w:val="24"/>
        </w:rPr>
        <w:t xml:space="preserve">投标人应完整地填写招标文件中提供的《投标承诺书》、《报价一览表》、《报价一览明细表》等招标文件中规定的所有内容。 </w:t>
      </w:r>
    </w:p>
    <w:p>
      <w:pPr>
        <w:numPr>
          <w:ilvl w:val="1"/>
          <w:numId w:val="13"/>
        </w:numPr>
        <w:spacing w:line="360" w:lineRule="auto"/>
        <w:rPr>
          <w:rFonts w:ascii="宋体" w:hAnsi="宋体"/>
          <w:kern w:val="0"/>
          <w:sz w:val="24"/>
          <w:szCs w:val="24"/>
        </w:rPr>
      </w:pPr>
      <w:r>
        <w:rPr>
          <w:rFonts w:hint="eastAsia" w:ascii="仿宋" w:hAnsi="仿宋" w:eastAsia="仿宋" w:cs="仿宋"/>
          <w:kern w:val="0"/>
          <w:sz w:val="24"/>
          <w:szCs w:val="24"/>
        </w:rPr>
        <w:t xml:space="preserve">投标人必须保证投标人文件所提供的全部资料真实可靠，并接受采购单位对其中任何资料进一步核实的要求。 </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93" w:name="_Toc17013"/>
      <w:bookmarkStart w:id="94" w:name="_Toc16689"/>
      <w:bookmarkStart w:id="95" w:name="_Toc17740"/>
      <w:bookmarkStart w:id="96" w:name="_Toc30931"/>
      <w:r>
        <w:rPr>
          <w:rFonts w:hint="eastAsia" w:ascii="仿宋" w:hAnsi="仿宋" w:eastAsia="仿宋" w:cs="仿宋"/>
          <w:b/>
          <w:bCs/>
          <w:kern w:val="44"/>
          <w:sz w:val="24"/>
          <w:szCs w:val="24"/>
        </w:rPr>
        <w:t>投标文件的编写</w:t>
      </w:r>
      <w:bookmarkEnd w:id="91"/>
      <w:bookmarkEnd w:id="92"/>
      <w:bookmarkEnd w:id="93"/>
      <w:bookmarkEnd w:id="94"/>
      <w:bookmarkEnd w:id="95"/>
      <w:bookmarkEnd w:id="96"/>
    </w:p>
    <w:p>
      <w:pPr>
        <w:numPr>
          <w:ilvl w:val="1"/>
          <w:numId w:val="14"/>
        </w:numPr>
        <w:spacing w:line="360" w:lineRule="auto"/>
        <w:rPr>
          <w:rFonts w:ascii="仿宋" w:hAnsi="仿宋" w:eastAsia="仿宋" w:cs="仿宋"/>
          <w:sz w:val="24"/>
          <w:szCs w:val="24"/>
        </w:rPr>
      </w:pPr>
      <w:r>
        <w:rPr>
          <w:rFonts w:hint="eastAsia" w:ascii="仿宋" w:hAnsi="仿宋" w:eastAsia="仿宋" w:cs="仿宋"/>
          <w:sz w:val="24"/>
          <w:szCs w:val="24"/>
        </w:rPr>
        <w:t>投标人应按招标文件的规定，及附件要求的内容和格式完整地填写和提供资料，并保证所提供的全部资料的真实性。</w:t>
      </w:r>
    </w:p>
    <w:p>
      <w:pPr>
        <w:numPr>
          <w:ilvl w:val="1"/>
          <w:numId w:val="14"/>
        </w:numPr>
        <w:spacing w:line="360" w:lineRule="auto"/>
        <w:rPr>
          <w:rFonts w:ascii="仿宋" w:hAnsi="仿宋" w:eastAsia="仿宋" w:cs="仿宋"/>
          <w:sz w:val="24"/>
          <w:szCs w:val="24"/>
        </w:rPr>
      </w:pPr>
      <w:r>
        <w:rPr>
          <w:rFonts w:hint="eastAsia" w:ascii="仿宋" w:hAnsi="仿宋" w:eastAsia="仿宋" w:cs="仿宋"/>
          <w:sz w:val="24"/>
          <w:szCs w:val="24"/>
        </w:rPr>
        <w:t>投标人应当按照招标文件要求编制投标文件，并根据自己的商务能力、技术水平等对招标文件提出的要求和条件作出真实的响应。</w:t>
      </w:r>
    </w:p>
    <w:p>
      <w:pPr>
        <w:numPr>
          <w:ilvl w:val="1"/>
          <w:numId w:val="14"/>
        </w:numPr>
        <w:spacing w:line="360" w:lineRule="auto"/>
        <w:rPr>
          <w:rFonts w:ascii="仿宋" w:hAnsi="仿宋" w:eastAsia="仿宋" w:cs="仿宋"/>
          <w:sz w:val="24"/>
          <w:szCs w:val="24"/>
        </w:rPr>
      </w:pPr>
      <w:r>
        <w:rPr>
          <w:rFonts w:hint="eastAsia" w:ascii="仿宋" w:hAnsi="仿宋" w:eastAsia="仿宋" w:cs="仿宋"/>
          <w:sz w:val="24"/>
          <w:szCs w:val="24"/>
        </w:rPr>
        <w:t>本项目只允许投标人提供一个投标方案，否则，其投标将被拒绝。</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97" w:name="_Toc22522"/>
      <w:bookmarkStart w:id="98" w:name="_Toc55778691"/>
      <w:bookmarkStart w:id="99" w:name="_Toc15231"/>
      <w:bookmarkStart w:id="100" w:name="_Toc3854"/>
      <w:bookmarkStart w:id="101" w:name="_Toc22427"/>
      <w:bookmarkStart w:id="102" w:name="_Toc11544"/>
      <w:r>
        <w:rPr>
          <w:rFonts w:hint="eastAsia" w:ascii="仿宋" w:hAnsi="仿宋" w:eastAsia="仿宋" w:cs="仿宋"/>
          <w:b/>
          <w:bCs/>
          <w:kern w:val="44"/>
          <w:sz w:val="24"/>
          <w:szCs w:val="24"/>
        </w:rPr>
        <w:t>投标报价</w:t>
      </w:r>
      <w:bookmarkEnd w:id="97"/>
      <w:bookmarkEnd w:id="98"/>
      <w:bookmarkEnd w:id="99"/>
      <w:bookmarkEnd w:id="100"/>
      <w:bookmarkEnd w:id="101"/>
      <w:bookmarkEnd w:id="102"/>
    </w:p>
    <w:p>
      <w:pPr>
        <w:numPr>
          <w:ilvl w:val="1"/>
          <w:numId w:val="15"/>
        </w:numPr>
        <w:spacing w:line="360" w:lineRule="auto"/>
        <w:rPr>
          <w:rFonts w:ascii="仿宋" w:hAnsi="仿宋" w:eastAsia="仿宋" w:cs="仿宋"/>
          <w:sz w:val="24"/>
          <w:szCs w:val="24"/>
        </w:rPr>
      </w:pPr>
      <w:r>
        <w:rPr>
          <w:rFonts w:hint="eastAsia" w:ascii="仿宋" w:hAnsi="仿宋" w:eastAsia="仿宋" w:cs="仿宋"/>
          <w:sz w:val="24"/>
          <w:szCs w:val="24"/>
        </w:rPr>
        <w:t>投标人的投标报价应符合《中华人民共和国价格法》的有关规定。</w:t>
      </w:r>
    </w:p>
    <w:p>
      <w:pPr>
        <w:numPr>
          <w:ilvl w:val="1"/>
          <w:numId w:val="15"/>
        </w:numPr>
        <w:spacing w:line="360" w:lineRule="auto"/>
        <w:rPr>
          <w:rFonts w:ascii="仿宋" w:hAnsi="仿宋" w:eastAsia="仿宋" w:cs="仿宋"/>
          <w:sz w:val="24"/>
          <w:szCs w:val="24"/>
        </w:rPr>
      </w:pPr>
      <w:bookmarkStart w:id="103" w:name="_Ref179619251"/>
      <w:r>
        <w:rPr>
          <w:rFonts w:hint="eastAsia" w:ascii="仿宋" w:hAnsi="仿宋" w:eastAsia="仿宋" w:cs="仿宋"/>
          <w:sz w:val="24"/>
          <w:szCs w:val="24"/>
        </w:rPr>
        <w:t>投标人应按照“采购内容”中要求规定的内容、责任范围进行报价。投标价格应包括投标人为完成本合同所约定的《招标及合同文件》规定的全部责任和义务所发生的各种开支。并认为此项费用已包含在投标报价中并按《报价一览表》及《报价一览明细表》（如适用）的要求报出总价和分项价格。投标总价中不得包含招标文件要求以外的内容，否则，在评标时不予核减。投标总价中也不得缺漏招标文件所要求的内容，否则，被视为包含在投标报价中。</w:t>
      </w:r>
    </w:p>
    <w:p>
      <w:pPr>
        <w:numPr>
          <w:ilvl w:val="1"/>
          <w:numId w:val="15"/>
        </w:numPr>
        <w:spacing w:line="360" w:lineRule="auto"/>
        <w:rPr>
          <w:rFonts w:ascii="仿宋" w:hAnsi="仿宋" w:eastAsia="仿宋" w:cs="仿宋"/>
          <w:sz w:val="24"/>
          <w:szCs w:val="24"/>
        </w:rPr>
      </w:pPr>
      <w:r>
        <w:rPr>
          <w:rFonts w:hint="eastAsia" w:ascii="仿宋" w:hAnsi="仿宋" w:eastAsia="仿宋" w:cs="仿宋"/>
          <w:sz w:val="24"/>
          <w:szCs w:val="24"/>
        </w:rPr>
        <w:t>投标明细报价表内容应包含：</w:t>
      </w:r>
    </w:p>
    <w:p>
      <w:pPr>
        <w:numPr>
          <w:ilvl w:val="2"/>
          <w:numId w:val="15"/>
        </w:numPr>
        <w:spacing w:line="360" w:lineRule="auto"/>
        <w:rPr>
          <w:rFonts w:ascii="仿宋" w:hAnsi="仿宋" w:eastAsia="仿宋" w:cs="仿宋"/>
          <w:sz w:val="24"/>
          <w:szCs w:val="24"/>
        </w:rPr>
      </w:pPr>
      <w:r>
        <w:rPr>
          <w:rFonts w:hint="eastAsia" w:ascii="仿宋" w:hAnsi="仿宋" w:eastAsia="仿宋" w:cs="仿宋"/>
          <w:sz w:val="24"/>
          <w:szCs w:val="24"/>
        </w:rPr>
        <w:t>按招标文件的要求全部货物内容所需的所有费用；</w:t>
      </w:r>
    </w:p>
    <w:p>
      <w:pPr>
        <w:numPr>
          <w:ilvl w:val="2"/>
          <w:numId w:val="15"/>
        </w:numPr>
        <w:spacing w:line="360" w:lineRule="auto"/>
        <w:rPr>
          <w:rFonts w:ascii="仿宋" w:hAnsi="仿宋" w:eastAsia="仿宋" w:cs="仿宋"/>
          <w:sz w:val="24"/>
          <w:szCs w:val="24"/>
        </w:rPr>
      </w:pPr>
      <w:r>
        <w:rPr>
          <w:rFonts w:hint="eastAsia" w:ascii="仿宋" w:hAnsi="仿宋" w:eastAsia="仿宋" w:cs="仿宋"/>
          <w:sz w:val="24"/>
          <w:szCs w:val="24"/>
        </w:rPr>
        <w:t>对于报价免费的内容须标明“免费”；</w:t>
      </w:r>
    </w:p>
    <w:p>
      <w:pPr>
        <w:numPr>
          <w:ilvl w:val="2"/>
          <w:numId w:val="15"/>
        </w:numPr>
        <w:spacing w:line="360" w:lineRule="auto"/>
        <w:rPr>
          <w:rFonts w:ascii="仿宋" w:hAnsi="仿宋" w:eastAsia="仿宋" w:cs="仿宋"/>
          <w:sz w:val="24"/>
          <w:szCs w:val="24"/>
        </w:rPr>
      </w:pPr>
      <w:r>
        <w:rPr>
          <w:rFonts w:hint="eastAsia" w:ascii="仿宋" w:hAnsi="仿宋" w:eastAsia="仿宋" w:cs="仿宋"/>
          <w:sz w:val="24"/>
          <w:szCs w:val="24"/>
        </w:rPr>
        <w:t>投标报价均应包含所有的税费；</w:t>
      </w:r>
    </w:p>
    <w:p>
      <w:pPr>
        <w:numPr>
          <w:ilvl w:val="2"/>
          <w:numId w:val="15"/>
        </w:numPr>
        <w:spacing w:line="360" w:lineRule="auto"/>
        <w:rPr>
          <w:rFonts w:ascii="仿宋" w:hAnsi="仿宋" w:eastAsia="仿宋" w:cs="仿宋"/>
          <w:sz w:val="24"/>
          <w:szCs w:val="24"/>
        </w:rPr>
      </w:pPr>
      <w:r>
        <w:rPr>
          <w:rFonts w:hint="eastAsia" w:ascii="仿宋" w:hAnsi="仿宋" w:eastAsia="仿宋" w:cs="仿宋"/>
          <w:sz w:val="24"/>
          <w:szCs w:val="24"/>
        </w:rPr>
        <w:t>其他一切隐含及不可预见的费用。</w:t>
      </w:r>
    </w:p>
    <w:p>
      <w:pPr>
        <w:numPr>
          <w:ilvl w:val="1"/>
          <w:numId w:val="15"/>
        </w:numPr>
        <w:spacing w:line="360" w:lineRule="auto"/>
        <w:rPr>
          <w:rFonts w:ascii="仿宋" w:hAnsi="仿宋" w:eastAsia="仿宋" w:cs="仿宋"/>
          <w:sz w:val="24"/>
          <w:szCs w:val="24"/>
        </w:rPr>
      </w:pPr>
      <w:r>
        <w:rPr>
          <w:rFonts w:hint="eastAsia" w:ascii="仿宋" w:hAnsi="仿宋" w:eastAsia="仿宋" w:cs="仿宋"/>
          <w:sz w:val="24"/>
          <w:szCs w:val="24"/>
        </w:rPr>
        <w:t>除</w:t>
      </w:r>
      <w:r>
        <w:rPr>
          <w:rFonts w:hint="eastAsia" w:ascii="仿宋" w:hAnsi="仿宋" w:eastAsia="仿宋" w:cs="仿宋"/>
          <w:b/>
          <w:bCs/>
          <w:sz w:val="24"/>
          <w:szCs w:val="24"/>
        </w:rPr>
        <w:t>招标文件</w:t>
      </w:r>
      <w:r>
        <w:rPr>
          <w:rFonts w:hint="eastAsia" w:ascii="仿宋" w:hAnsi="仿宋" w:eastAsia="仿宋" w:cs="仿宋"/>
          <w:sz w:val="24"/>
          <w:szCs w:val="24"/>
        </w:rPr>
        <w:t>另有规定，投标人所报的投标价在合同执行过程中是固定不变的，不得以任何理由予以变更。任何包含价格调整要求的投标被认为是非实质性响应投标而予以拒绝。</w:t>
      </w:r>
    </w:p>
    <w:p>
      <w:pPr>
        <w:numPr>
          <w:ilvl w:val="1"/>
          <w:numId w:val="15"/>
        </w:numPr>
        <w:spacing w:line="360" w:lineRule="auto"/>
        <w:rPr>
          <w:rFonts w:ascii="仿宋" w:hAnsi="仿宋" w:eastAsia="仿宋" w:cs="仿宋"/>
          <w:sz w:val="24"/>
          <w:szCs w:val="24"/>
        </w:rPr>
      </w:pPr>
      <w:r>
        <w:rPr>
          <w:rFonts w:hint="eastAsia" w:ascii="仿宋" w:hAnsi="仿宋" w:eastAsia="仿宋" w:cs="仿宋"/>
          <w:sz w:val="24"/>
          <w:szCs w:val="24"/>
        </w:rPr>
        <w:t>投标文件中的总价金额与单价计算出的结果不一致的，以单价金额为准修正总价，但单价金额小数点有明显错误的除外。</w:t>
      </w:r>
    </w:p>
    <w:bookmarkEnd w:id="103"/>
    <w:p>
      <w:pPr>
        <w:numPr>
          <w:ilvl w:val="1"/>
          <w:numId w:val="15"/>
        </w:numPr>
        <w:spacing w:line="360" w:lineRule="auto"/>
        <w:rPr>
          <w:rFonts w:ascii="仿宋" w:hAnsi="仿宋" w:eastAsia="仿宋" w:cs="仿宋"/>
          <w:sz w:val="24"/>
          <w:szCs w:val="24"/>
        </w:rPr>
      </w:pPr>
      <w:bookmarkStart w:id="104" w:name="_Ref179620595"/>
      <w:r>
        <w:rPr>
          <w:rFonts w:hint="eastAsia" w:ascii="仿宋" w:hAnsi="仿宋" w:eastAsia="仿宋" w:cs="仿宋"/>
          <w:sz w:val="24"/>
          <w:szCs w:val="24"/>
        </w:rPr>
        <w:t>除</w:t>
      </w:r>
      <w:r>
        <w:rPr>
          <w:rFonts w:hint="eastAsia" w:ascii="仿宋" w:hAnsi="仿宋" w:eastAsia="仿宋" w:cs="仿宋"/>
          <w:b/>
          <w:bCs/>
          <w:sz w:val="24"/>
          <w:szCs w:val="24"/>
        </w:rPr>
        <w:t>招标文件</w:t>
      </w:r>
      <w:r>
        <w:rPr>
          <w:rFonts w:hint="eastAsia" w:ascii="仿宋" w:hAnsi="仿宋" w:eastAsia="仿宋" w:cs="仿宋"/>
          <w:sz w:val="24"/>
          <w:szCs w:val="24"/>
        </w:rPr>
        <w:t>允许有备选方案外，本次招标不接受选择性报价，否则将被视为无效投标。</w:t>
      </w:r>
      <w:bookmarkEnd w:id="104"/>
    </w:p>
    <w:p>
      <w:pPr>
        <w:numPr>
          <w:ilvl w:val="1"/>
          <w:numId w:val="15"/>
        </w:numPr>
        <w:spacing w:line="360" w:lineRule="auto"/>
        <w:rPr>
          <w:rFonts w:ascii="仿宋" w:hAnsi="仿宋" w:eastAsia="仿宋" w:cs="仿宋"/>
          <w:sz w:val="24"/>
          <w:szCs w:val="24"/>
        </w:rPr>
      </w:pPr>
      <w:r>
        <w:rPr>
          <w:rFonts w:hint="eastAsia" w:ascii="仿宋" w:hAnsi="仿宋" w:eastAsia="仿宋" w:cs="仿宋"/>
          <w:sz w:val="24"/>
          <w:szCs w:val="24"/>
        </w:rPr>
        <w:t>除</w:t>
      </w:r>
      <w:r>
        <w:rPr>
          <w:rFonts w:hint="eastAsia" w:ascii="仿宋" w:hAnsi="仿宋" w:eastAsia="仿宋" w:cs="仿宋"/>
          <w:b/>
          <w:bCs/>
          <w:sz w:val="24"/>
          <w:szCs w:val="24"/>
        </w:rPr>
        <w:t>招标文件</w:t>
      </w:r>
      <w:r>
        <w:rPr>
          <w:rFonts w:hint="eastAsia" w:ascii="仿宋" w:hAnsi="仿宋" w:eastAsia="仿宋" w:cs="仿宋"/>
          <w:sz w:val="24"/>
          <w:szCs w:val="24"/>
        </w:rPr>
        <w:t xml:space="preserve">另有规定外，本次招标不接受具有附加条件的报价，否则将被视为无效投标。 </w:t>
      </w:r>
    </w:p>
    <w:p>
      <w:pPr>
        <w:numPr>
          <w:ilvl w:val="1"/>
          <w:numId w:val="15"/>
        </w:numPr>
        <w:spacing w:line="360" w:lineRule="auto"/>
        <w:rPr>
          <w:rFonts w:ascii="仿宋" w:hAnsi="仿宋" w:eastAsia="仿宋" w:cs="仿宋"/>
          <w:sz w:val="24"/>
          <w:szCs w:val="24"/>
        </w:rPr>
      </w:pPr>
      <w:r>
        <w:rPr>
          <w:rFonts w:hint="eastAsia" w:ascii="仿宋" w:hAnsi="仿宋" w:eastAsia="仿宋" w:cs="仿宋"/>
          <w:sz w:val="24"/>
          <w:szCs w:val="24"/>
        </w:rPr>
        <w:t>投标人应以人民币为单位进行报价。</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05" w:name="_Toc10724"/>
      <w:bookmarkStart w:id="106" w:name="_Toc24908"/>
      <w:bookmarkStart w:id="107" w:name="_Toc15306"/>
      <w:bookmarkStart w:id="108" w:name="_Toc55778694"/>
      <w:bookmarkStart w:id="109" w:name="_Toc14790"/>
      <w:bookmarkStart w:id="110" w:name="_Toc22983"/>
      <w:r>
        <w:rPr>
          <w:rFonts w:hint="eastAsia" w:ascii="仿宋" w:hAnsi="仿宋" w:eastAsia="仿宋" w:cs="仿宋"/>
          <w:b/>
          <w:bCs/>
          <w:kern w:val="44"/>
          <w:sz w:val="24"/>
          <w:szCs w:val="24"/>
        </w:rPr>
        <w:t>投标保证金</w:t>
      </w:r>
      <w:bookmarkEnd w:id="105"/>
      <w:bookmarkEnd w:id="106"/>
      <w:bookmarkEnd w:id="107"/>
      <w:bookmarkEnd w:id="108"/>
      <w:bookmarkEnd w:id="109"/>
      <w:bookmarkEnd w:id="110"/>
    </w:p>
    <w:p>
      <w:pPr>
        <w:numPr>
          <w:ilvl w:val="1"/>
          <w:numId w:val="16"/>
        </w:numPr>
        <w:spacing w:line="360" w:lineRule="auto"/>
        <w:rPr>
          <w:rFonts w:ascii="仿宋" w:hAnsi="仿宋" w:eastAsia="仿宋" w:cs="仿宋"/>
          <w:sz w:val="24"/>
          <w:szCs w:val="24"/>
        </w:rPr>
      </w:pPr>
      <w:bookmarkStart w:id="111" w:name="_Ref179619405"/>
      <w:r>
        <w:rPr>
          <w:rFonts w:hint="eastAsia" w:ascii="仿宋" w:hAnsi="仿宋" w:eastAsia="仿宋" w:cs="仿宋"/>
          <w:sz w:val="24"/>
          <w:szCs w:val="24"/>
        </w:rPr>
        <w:t>投标人必须按招标文件的规定缴纳投标保证金，并作为其投标文件的组成部分。</w:t>
      </w:r>
      <w:bookmarkEnd w:id="111"/>
    </w:p>
    <w:p>
      <w:pPr>
        <w:numPr>
          <w:ilvl w:val="1"/>
          <w:numId w:val="16"/>
        </w:numPr>
        <w:spacing w:line="360" w:lineRule="auto"/>
        <w:rPr>
          <w:rFonts w:ascii="仿宋" w:hAnsi="仿宋" w:eastAsia="仿宋" w:cs="仿宋"/>
          <w:sz w:val="24"/>
          <w:szCs w:val="24"/>
        </w:rPr>
      </w:pPr>
      <w:r>
        <w:rPr>
          <w:rFonts w:hint="eastAsia" w:ascii="仿宋" w:hAnsi="仿宋" w:eastAsia="仿宋" w:cs="仿宋"/>
          <w:sz w:val="24"/>
          <w:szCs w:val="24"/>
        </w:rPr>
        <w:t>投标保证金是为了保护采购代理机构和采购人免遭因投标人的行为而蒙受损失。采购代理机构和采购人在因投标人的行为受到损害时可根据本须知的规定没收投标人的投标保证金。</w:t>
      </w:r>
    </w:p>
    <w:p>
      <w:pPr>
        <w:numPr>
          <w:ilvl w:val="1"/>
          <w:numId w:val="16"/>
        </w:numPr>
        <w:spacing w:line="360" w:lineRule="auto"/>
        <w:rPr>
          <w:rFonts w:ascii="仿宋" w:hAnsi="仿宋" w:eastAsia="仿宋" w:cs="仿宋"/>
          <w:sz w:val="24"/>
          <w:szCs w:val="24"/>
        </w:rPr>
      </w:pPr>
      <w:r>
        <w:rPr>
          <w:rFonts w:hint="eastAsia" w:ascii="仿宋" w:hAnsi="仿宋" w:eastAsia="仿宋" w:cs="仿宋"/>
          <w:sz w:val="24"/>
          <w:szCs w:val="24"/>
        </w:rPr>
        <w:t>投标保证金必须以投标人名义汇出，采用银行转账</w:t>
      </w:r>
      <w:r>
        <w:rPr>
          <w:rFonts w:hint="eastAsia" w:ascii="仿宋" w:hAnsi="仿宋" w:eastAsia="仿宋" w:cs="仿宋"/>
          <w:sz w:val="24"/>
          <w:szCs w:val="24"/>
          <w:lang w:val="en-US" w:eastAsia="zh-CN"/>
        </w:rPr>
        <w:t>等</w:t>
      </w:r>
      <w:r>
        <w:rPr>
          <w:rFonts w:hint="eastAsia" w:ascii="仿宋" w:hAnsi="仿宋" w:eastAsia="仿宋" w:cs="仿宋"/>
          <w:sz w:val="24"/>
          <w:szCs w:val="24"/>
        </w:rPr>
        <w:t>形式提交，同时满足下列规定：</w:t>
      </w:r>
    </w:p>
    <w:p>
      <w:pPr>
        <w:spacing w:line="360" w:lineRule="auto"/>
        <w:ind w:left="840" w:leftChars="400"/>
        <w:jc w:val="left"/>
        <w:rPr>
          <w:rFonts w:ascii="仿宋" w:hAnsi="仿宋" w:eastAsia="仿宋" w:cs="仿宋"/>
          <w:sz w:val="24"/>
          <w:szCs w:val="24"/>
        </w:rPr>
      </w:pPr>
      <w:r>
        <w:rPr>
          <w:rFonts w:hint="eastAsia" w:ascii="仿宋" w:hAnsi="仿宋" w:eastAsia="仿宋" w:cs="仿宋"/>
          <w:b/>
          <w:sz w:val="24"/>
          <w:szCs w:val="24"/>
        </w:rPr>
        <w:t>为保证本采购工作的顺利进行，各投标人应向采购人缴纳不少于</w:t>
      </w:r>
      <w:r>
        <w:rPr>
          <w:rFonts w:hint="eastAsia" w:ascii="仿宋" w:hAnsi="仿宋" w:eastAsia="仿宋" w:cs="仿宋"/>
          <w:b/>
          <w:bCs/>
          <w:sz w:val="24"/>
          <w:szCs w:val="24"/>
        </w:rPr>
        <w:t>第二章《投标须知前附表》</w:t>
      </w:r>
      <w:r>
        <w:rPr>
          <w:rFonts w:hint="eastAsia" w:ascii="仿宋" w:hAnsi="仿宋" w:eastAsia="仿宋" w:cs="仿宋"/>
          <w:b/>
          <w:sz w:val="24"/>
          <w:szCs w:val="24"/>
        </w:rPr>
        <w:t>规定数额的保证金，保证金金额及缴纳方式详见</w:t>
      </w:r>
      <w:r>
        <w:rPr>
          <w:rFonts w:hint="eastAsia" w:ascii="仿宋" w:hAnsi="仿宋" w:eastAsia="仿宋" w:cs="仿宋"/>
          <w:b/>
          <w:bCs/>
          <w:sz w:val="24"/>
          <w:szCs w:val="24"/>
        </w:rPr>
        <w:t>第二章《投标须知前附表》</w:t>
      </w:r>
      <w:r>
        <w:rPr>
          <w:rFonts w:hint="eastAsia" w:ascii="仿宋" w:hAnsi="仿宋" w:eastAsia="仿宋" w:cs="仿宋"/>
          <w:b/>
          <w:sz w:val="24"/>
          <w:szCs w:val="24"/>
        </w:rPr>
        <w:t>序号13（缴纳投标保证金）</w:t>
      </w:r>
    </w:p>
    <w:p>
      <w:pPr>
        <w:numPr>
          <w:ilvl w:val="1"/>
          <w:numId w:val="16"/>
        </w:numPr>
        <w:spacing w:line="360" w:lineRule="auto"/>
        <w:rPr>
          <w:rFonts w:ascii="仿宋" w:hAnsi="仿宋" w:eastAsia="仿宋" w:cs="仿宋"/>
          <w:sz w:val="24"/>
          <w:szCs w:val="24"/>
        </w:rPr>
      </w:pPr>
      <w:r>
        <w:rPr>
          <w:rFonts w:hint="eastAsia" w:ascii="仿宋" w:hAnsi="仿宋" w:eastAsia="仿宋" w:cs="仿宋"/>
          <w:sz w:val="24"/>
          <w:szCs w:val="24"/>
        </w:rPr>
        <w:t>凡没有按照招标文件要求提交有效的投标保证金的投标，将视为非响应性投标予以拒绝。</w:t>
      </w:r>
    </w:p>
    <w:p>
      <w:pPr>
        <w:numPr>
          <w:ilvl w:val="1"/>
          <w:numId w:val="16"/>
        </w:numPr>
        <w:spacing w:line="360" w:lineRule="auto"/>
        <w:rPr>
          <w:rFonts w:ascii="仿宋" w:hAnsi="仿宋" w:eastAsia="仿宋" w:cs="仿宋"/>
          <w:sz w:val="24"/>
          <w:szCs w:val="24"/>
        </w:rPr>
      </w:pPr>
      <w:r>
        <w:rPr>
          <w:rFonts w:hint="eastAsia" w:ascii="仿宋" w:hAnsi="仿宋" w:eastAsia="仿宋" w:cs="仿宋"/>
          <w:sz w:val="24"/>
          <w:szCs w:val="24"/>
        </w:rPr>
        <w:t>凡投标人在投标截止时间前撤回已提交的投标文件的，自收到投标人书面撤回通知之日起5个工作日内，退还已收取的投标保证金，但因投标人自身原因导致无法及时退还的除外。</w:t>
      </w:r>
    </w:p>
    <w:p>
      <w:pPr>
        <w:numPr>
          <w:ilvl w:val="1"/>
          <w:numId w:val="16"/>
        </w:numPr>
        <w:spacing w:line="360" w:lineRule="auto"/>
        <w:rPr>
          <w:rFonts w:ascii="仿宋" w:hAnsi="仿宋" w:eastAsia="仿宋" w:cs="仿宋"/>
          <w:sz w:val="24"/>
          <w:szCs w:val="24"/>
        </w:rPr>
      </w:pPr>
      <w:r>
        <w:rPr>
          <w:rFonts w:hint="eastAsia" w:ascii="仿宋" w:hAnsi="仿宋" w:eastAsia="仿宋" w:cs="仿宋"/>
          <w:sz w:val="24"/>
          <w:szCs w:val="24"/>
        </w:rPr>
        <w:t>自中标通知书发出之日起5个工作日内退还未中标人的投标保证金，但因投标人自身原因导致无法及时退还的除外。</w:t>
      </w:r>
    </w:p>
    <w:p>
      <w:pPr>
        <w:numPr>
          <w:ilvl w:val="1"/>
          <w:numId w:val="16"/>
        </w:numPr>
        <w:spacing w:line="360" w:lineRule="auto"/>
        <w:rPr>
          <w:rFonts w:ascii="仿宋" w:hAnsi="仿宋" w:eastAsia="仿宋" w:cs="仿宋"/>
          <w:sz w:val="24"/>
          <w:szCs w:val="24"/>
        </w:rPr>
      </w:pPr>
      <w:r>
        <w:rPr>
          <w:rFonts w:hint="eastAsia" w:ascii="仿宋" w:hAnsi="仿宋" w:eastAsia="仿宋" w:cs="仿宋"/>
          <w:sz w:val="24"/>
          <w:szCs w:val="24"/>
        </w:rPr>
        <w:t>中标人的投标保证金的退还必须同时满足以下要求（但因中标人自身原因导致无法及时退还的除外）：</w:t>
      </w:r>
    </w:p>
    <w:p>
      <w:pPr>
        <w:numPr>
          <w:ilvl w:val="2"/>
          <w:numId w:val="16"/>
        </w:numPr>
        <w:spacing w:line="360" w:lineRule="auto"/>
        <w:rPr>
          <w:rFonts w:ascii="仿宋" w:hAnsi="仿宋" w:eastAsia="仿宋" w:cs="仿宋"/>
          <w:sz w:val="24"/>
          <w:szCs w:val="24"/>
        </w:rPr>
      </w:pPr>
      <w:r>
        <w:rPr>
          <w:rFonts w:hint="eastAsia" w:ascii="仿宋" w:hAnsi="仿宋" w:eastAsia="仿宋" w:cs="仿宋"/>
          <w:sz w:val="24"/>
          <w:szCs w:val="24"/>
        </w:rPr>
        <w:t>中标人按</w:t>
      </w:r>
      <w:bookmarkStart w:id="112" w:name="_Hlt507937599"/>
      <w:bookmarkEnd w:id="112"/>
      <w:r>
        <w:rPr>
          <w:rFonts w:hint="eastAsia" w:ascii="仿宋" w:hAnsi="仿宋" w:eastAsia="仿宋" w:cs="仿宋"/>
          <w:sz w:val="24"/>
          <w:szCs w:val="24"/>
        </w:rPr>
        <w:t>《投标人须知前附表》规定签订合同的，自合同上传自</w:t>
      </w:r>
      <w:r>
        <w:rPr>
          <w:rFonts w:hint="eastAsia" w:ascii="仿宋" w:hAnsi="仿宋" w:eastAsia="仿宋" w:cs="仿宋"/>
          <w:b/>
          <w:sz w:val="24"/>
          <w:szCs w:val="24"/>
          <w:u w:val="single"/>
        </w:rPr>
        <w:t>新疆政府采购网http://www.ccgp-xinjiang.gov.cn</w:t>
      </w:r>
      <w:r>
        <w:rPr>
          <w:rFonts w:hint="eastAsia" w:ascii="仿宋" w:hAnsi="仿宋" w:eastAsia="仿宋" w:cs="仿宋"/>
          <w:sz w:val="24"/>
          <w:szCs w:val="24"/>
        </w:rPr>
        <w:t>起5个工作日内退还</w:t>
      </w:r>
    </w:p>
    <w:p>
      <w:pPr>
        <w:numPr>
          <w:ilvl w:val="1"/>
          <w:numId w:val="16"/>
        </w:numPr>
        <w:spacing w:line="360" w:lineRule="auto"/>
        <w:rPr>
          <w:rFonts w:ascii="仿宋" w:hAnsi="仿宋" w:eastAsia="仿宋" w:cs="仿宋"/>
          <w:sz w:val="24"/>
          <w:szCs w:val="24"/>
        </w:rPr>
      </w:pPr>
      <w:bookmarkStart w:id="113" w:name="_Ref179619371"/>
      <w:r>
        <w:rPr>
          <w:rFonts w:hint="eastAsia" w:ascii="仿宋" w:hAnsi="仿宋" w:eastAsia="仿宋" w:cs="仿宋"/>
          <w:sz w:val="24"/>
          <w:szCs w:val="24"/>
        </w:rPr>
        <w:t>下列任何情况发生时，投标保证金将被没收：</w:t>
      </w:r>
      <w:bookmarkEnd w:id="113"/>
    </w:p>
    <w:p>
      <w:pPr>
        <w:numPr>
          <w:ilvl w:val="2"/>
          <w:numId w:val="16"/>
        </w:numPr>
        <w:spacing w:line="360" w:lineRule="auto"/>
        <w:rPr>
          <w:rFonts w:ascii="仿宋" w:hAnsi="仿宋" w:eastAsia="仿宋" w:cs="仿宋"/>
          <w:sz w:val="24"/>
          <w:szCs w:val="24"/>
        </w:rPr>
      </w:pPr>
      <w:r>
        <w:rPr>
          <w:rFonts w:hint="eastAsia" w:ascii="仿宋" w:hAnsi="仿宋" w:eastAsia="仿宋" w:cs="仿宋"/>
          <w:sz w:val="24"/>
          <w:szCs w:val="24"/>
        </w:rPr>
        <w:t>投标人在招标文件中规定的投标有效期内撤销其投标文件；</w:t>
      </w:r>
    </w:p>
    <w:p>
      <w:pPr>
        <w:numPr>
          <w:ilvl w:val="2"/>
          <w:numId w:val="16"/>
        </w:numPr>
        <w:spacing w:line="360" w:lineRule="auto"/>
        <w:rPr>
          <w:rFonts w:ascii="仿宋" w:hAnsi="仿宋" w:eastAsia="仿宋" w:cs="仿宋"/>
          <w:sz w:val="24"/>
          <w:szCs w:val="24"/>
        </w:rPr>
      </w:pPr>
      <w:r>
        <w:rPr>
          <w:rFonts w:hint="eastAsia" w:ascii="仿宋" w:hAnsi="仿宋" w:eastAsia="仿宋" w:cs="仿宋"/>
          <w:sz w:val="24"/>
          <w:szCs w:val="24"/>
        </w:rPr>
        <w:t>中标后无正当理由放弃中标或中标人拒绝与采购人签订合同；</w:t>
      </w:r>
    </w:p>
    <w:p>
      <w:pPr>
        <w:numPr>
          <w:ilvl w:val="2"/>
          <w:numId w:val="16"/>
        </w:numPr>
        <w:spacing w:line="360" w:lineRule="auto"/>
        <w:rPr>
          <w:rFonts w:ascii="仿宋" w:hAnsi="仿宋" w:eastAsia="仿宋" w:cs="仿宋"/>
          <w:sz w:val="24"/>
          <w:szCs w:val="24"/>
        </w:rPr>
      </w:pPr>
      <w:r>
        <w:rPr>
          <w:rFonts w:hint="eastAsia" w:ascii="仿宋" w:hAnsi="仿宋" w:eastAsia="仿宋" w:cs="仿宋"/>
          <w:sz w:val="24"/>
          <w:szCs w:val="24"/>
        </w:rPr>
        <w:t>中标人在规定期限内未能根据本须知规定签订合同；</w:t>
      </w:r>
    </w:p>
    <w:p>
      <w:pPr>
        <w:numPr>
          <w:ilvl w:val="2"/>
          <w:numId w:val="16"/>
        </w:numPr>
        <w:spacing w:line="360" w:lineRule="auto"/>
        <w:rPr>
          <w:rFonts w:ascii="仿宋" w:hAnsi="仿宋" w:eastAsia="仿宋" w:cs="仿宋"/>
          <w:sz w:val="24"/>
          <w:szCs w:val="24"/>
        </w:rPr>
      </w:pPr>
      <w:r>
        <w:rPr>
          <w:rFonts w:hint="eastAsia" w:ascii="仿宋" w:hAnsi="仿宋" w:eastAsia="仿宋" w:cs="仿宋"/>
          <w:sz w:val="24"/>
          <w:szCs w:val="24"/>
        </w:rPr>
        <w:t>依法取消中标资格；</w:t>
      </w:r>
    </w:p>
    <w:p>
      <w:pPr>
        <w:numPr>
          <w:ilvl w:val="2"/>
          <w:numId w:val="16"/>
        </w:numPr>
        <w:spacing w:line="360" w:lineRule="auto"/>
        <w:rPr>
          <w:rFonts w:ascii="仿宋" w:hAnsi="仿宋" w:eastAsia="仿宋" w:cs="仿宋"/>
          <w:sz w:val="24"/>
          <w:szCs w:val="24"/>
        </w:rPr>
      </w:pPr>
      <w:r>
        <w:rPr>
          <w:rFonts w:hint="eastAsia" w:ascii="仿宋" w:hAnsi="仿宋" w:eastAsia="仿宋" w:cs="仿宋"/>
          <w:sz w:val="24"/>
          <w:szCs w:val="24"/>
        </w:rPr>
        <w:t>法律法规规定的其它情况；</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14" w:name="_Toc2453"/>
      <w:bookmarkStart w:id="115" w:name="_Toc1720"/>
      <w:bookmarkStart w:id="116" w:name="_Toc30142"/>
      <w:bookmarkStart w:id="117" w:name="_Toc55778695"/>
      <w:bookmarkStart w:id="118" w:name="_Toc10359"/>
      <w:bookmarkStart w:id="119" w:name="_Toc32410"/>
      <w:r>
        <w:rPr>
          <w:rFonts w:hint="eastAsia" w:ascii="仿宋" w:hAnsi="仿宋" w:eastAsia="仿宋" w:cs="仿宋"/>
          <w:b/>
          <w:bCs/>
          <w:kern w:val="44"/>
          <w:sz w:val="24"/>
          <w:szCs w:val="24"/>
        </w:rPr>
        <w:t>投标有效期</w:t>
      </w:r>
      <w:bookmarkEnd w:id="114"/>
      <w:bookmarkEnd w:id="115"/>
      <w:bookmarkEnd w:id="116"/>
      <w:bookmarkEnd w:id="117"/>
      <w:bookmarkEnd w:id="118"/>
      <w:bookmarkEnd w:id="119"/>
    </w:p>
    <w:p>
      <w:pPr>
        <w:numPr>
          <w:ilvl w:val="1"/>
          <w:numId w:val="17"/>
        </w:numPr>
        <w:spacing w:line="360" w:lineRule="auto"/>
        <w:rPr>
          <w:rFonts w:ascii="仿宋" w:hAnsi="仿宋" w:eastAsia="仿宋" w:cs="仿宋"/>
          <w:sz w:val="24"/>
          <w:szCs w:val="24"/>
        </w:rPr>
      </w:pPr>
      <w:bookmarkStart w:id="120" w:name="_Ref179620893"/>
      <w:r>
        <w:rPr>
          <w:rFonts w:hint="eastAsia" w:ascii="仿宋" w:hAnsi="仿宋" w:eastAsia="仿宋" w:cs="仿宋"/>
          <w:b/>
          <w:bCs/>
          <w:sz w:val="24"/>
          <w:szCs w:val="24"/>
        </w:rPr>
        <w:t>投标文件应在投标截止日后90日历天内保持有效。</w:t>
      </w:r>
    </w:p>
    <w:p>
      <w:pPr>
        <w:numPr>
          <w:ilvl w:val="1"/>
          <w:numId w:val="17"/>
        </w:numPr>
        <w:spacing w:line="360" w:lineRule="auto"/>
        <w:rPr>
          <w:rFonts w:ascii="仿宋" w:hAnsi="仿宋" w:eastAsia="仿宋" w:cs="仿宋"/>
          <w:sz w:val="24"/>
          <w:szCs w:val="24"/>
        </w:rPr>
      </w:pPr>
      <w:r>
        <w:rPr>
          <w:rFonts w:hint="eastAsia" w:ascii="仿宋" w:hAnsi="仿宋" w:eastAsia="仿宋" w:cs="仿宋"/>
          <w:sz w:val="24"/>
          <w:szCs w:val="24"/>
        </w:rPr>
        <w:t>中标人投标有效期则顺延至项目完成验收之日，在此有效期内未经采购人同意，投标文件的一切内容和补充承诺均为持续有效且不予改变。</w:t>
      </w:r>
      <w:bookmarkEnd w:id="120"/>
    </w:p>
    <w:p>
      <w:pPr>
        <w:numPr>
          <w:ilvl w:val="1"/>
          <w:numId w:val="17"/>
        </w:numPr>
        <w:spacing w:line="360" w:lineRule="auto"/>
        <w:rPr>
          <w:rFonts w:ascii="仿宋" w:hAnsi="仿宋" w:eastAsia="仿宋" w:cs="仿宋"/>
          <w:sz w:val="24"/>
          <w:szCs w:val="24"/>
        </w:rPr>
      </w:pPr>
      <w:r>
        <w:rPr>
          <w:rFonts w:hint="eastAsia" w:ascii="仿宋" w:hAnsi="仿宋" w:eastAsia="仿宋" w:cs="仿宋"/>
          <w:b/>
          <w:sz w:val="24"/>
          <w:szCs w:val="24"/>
        </w:rPr>
        <w:t>投标有效期从提交投标文件的截止之日起算</w:t>
      </w:r>
      <w:r>
        <w:rPr>
          <w:rFonts w:hint="eastAsia" w:ascii="仿宋" w:hAnsi="仿宋" w:eastAsia="仿宋" w:cs="仿宋"/>
          <w:sz w:val="24"/>
          <w:szCs w:val="24"/>
        </w:rPr>
        <w:t>。投标文件中承诺的投标有效期应当不少于招标文件中载明的投标有效期。投标有效期不足的投标将被视为非实质性响应，视为无效投标。</w:t>
      </w:r>
    </w:p>
    <w:p>
      <w:pPr>
        <w:numPr>
          <w:ilvl w:val="1"/>
          <w:numId w:val="17"/>
        </w:numPr>
        <w:spacing w:line="360" w:lineRule="auto"/>
        <w:rPr>
          <w:rFonts w:ascii="仿宋" w:hAnsi="仿宋" w:eastAsia="仿宋" w:cs="仿宋"/>
          <w:sz w:val="24"/>
          <w:szCs w:val="24"/>
        </w:rPr>
      </w:pPr>
      <w:r>
        <w:rPr>
          <w:rFonts w:hint="eastAsia" w:ascii="仿宋" w:hAnsi="仿宋" w:eastAsia="仿宋" w:cs="仿宋"/>
          <w:sz w:val="24"/>
          <w:szCs w:val="24"/>
        </w:rPr>
        <w:t>特殊情况下，在原投标有效期截止之前，采购代理机构可要求投标人延长投标有效期。这种要求与答复均应以书面形式提交。投标人可拒绝采购代理机构的这种要求，其投标保证金将予以退还，但其投标在原投标有效期期满后将不再有效。同意延长投标有效期的投标人将不会被要求和允许修正其投标，而只会被要求相应地延长其投标保证金的有效期。在这种情况下，本须知有关投标保证金的退还和没收的规定将在延长了的有效期内继续有效。</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21" w:name="_Toc8626"/>
      <w:bookmarkStart w:id="122" w:name="_Toc30820"/>
      <w:bookmarkStart w:id="123" w:name="_Toc55778696"/>
      <w:bookmarkStart w:id="124" w:name="_Toc11497"/>
      <w:bookmarkStart w:id="125" w:name="_Toc32144"/>
      <w:r>
        <w:rPr>
          <w:rFonts w:hint="eastAsia" w:ascii="仿宋" w:hAnsi="仿宋" w:eastAsia="仿宋" w:cs="仿宋"/>
          <w:b/>
          <w:bCs/>
          <w:kern w:val="44"/>
          <w:sz w:val="24"/>
          <w:szCs w:val="24"/>
        </w:rPr>
        <w:t>投标文件的式样和签署、密封</w:t>
      </w:r>
      <w:bookmarkEnd w:id="121"/>
      <w:bookmarkEnd w:id="122"/>
      <w:bookmarkEnd w:id="123"/>
      <w:bookmarkEnd w:id="124"/>
      <w:bookmarkEnd w:id="125"/>
    </w:p>
    <w:p>
      <w:pPr>
        <w:numPr>
          <w:ilvl w:val="1"/>
          <w:numId w:val="18"/>
        </w:numPr>
        <w:spacing w:line="360" w:lineRule="auto"/>
        <w:rPr>
          <w:rFonts w:ascii="仿宋" w:hAnsi="仿宋" w:eastAsia="仿宋" w:cs="仿宋"/>
          <w:sz w:val="24"/>
          <w:szCs w:val="24"/>
        </w:rPr>
      </w:pPr>
      <w:r>
        <w:rPr>
          <w:rFonts w:hint="eastAsia" w:ascii="仿宋" w:hAnsi="仿宋" w:eastAsia="仿宋" w:cs="仿宋"/>
          <w:sz w:val="24"/>
          <w:szCs w:val="24"/>
        </w:rPr>
        <w:t>投标人应根据投标人须知前附表规定提交投标文件</w:t>
      </w:r>
    </w:p>
    <w:p>
      <w:pPr>
        <w:numPr>
          <w:ilvl w:val="1"/>
          <w:numId w:val="18"/>
        </w:numPr>
        <w:spacing w:line="360" w:lineRule="auto"/>
        <w:rPr>
          <w:rFonts w:ascii="仿宋" w:hAnsi="仿宋" w:eastAsia="仿宋" w:cs="仿宋"/>
          <w:sz w:val="24"/>
          <w:szCs w:val="24"/>
        </w:rPr>
      </w:pPr>
      <w:r>
        <w:rPr>
          <w:rFonts w:hint="eastAsia" w:ascii="仿宋" w:hAnsi="仿宋" w:eastAsia="仿宋" w:cs="仿宋"/>
          <w:sz w:val="24"/>
          <w:szCs w:val="24"/>
        </w:rPr>
        <w:t>投标人应根据投标人须知前附表规定提交投标文件。</w:t>
      </w:r>
      <w:r>
        <w:rPr>
          <w:rFonts w:hint="eastAsia" w:ascii="仿宋" w:hAnsi="仿宋" w:eastAsia="仿宋" w:cs="仿宋"/>
          <w:kern w:val="0"/>
          <w:sz w:val="24"/>
          <w:szCs w:val="24"/>
        </w:rPr>
        <w:t>为了保证电子标书的合法性、安全性和完整性，电子投标文件应在规定区域加盖单位和法定代表人CA印章。电子投标文件若无 CA电子签章，则视为无效文件。</w:t>
      </w:r>
    </w:p>
    <w:p>
      <w:pPr>
        <w:numPr>
          <w:ilvl w:val="1"/>
          <w:numId w:val="18"/>
        </w:numPr>
        <w:spacing w:line="360" w:lineRule="auto"/>
        <w:rPr>
          <w:rFonts w:ascii="仿宋" w:hAnsi="仿宋" w:eastAsia="仿宋" w:cs="仿宋"/>
          <w:sz w:val="24"/>
          <w:szCs w:val="24"/>
        </w:rPr>
      </w:pPr>
      <w:r>
        <w:rPr>
          <w:rFonts w:hint="eastAsia" w:ascii="仿宋" w:hAnsi="仿宋" w:eastAsia="仿宋" w:cs="仿宋"/>
          <w:sz w:val="24"/>
          <w:szCs w:val="24"/>
        </w:rPr>
        <w:t>电子投标文件的内容通过数字证书进行加密并签章。未按要求加密和数字证书认证的投标文件，电子评标系统将无法接受,采购单位不予受理。</w:t>
      </w:r>
    </w:p>
    <w:p>
      <w:pPr>
        <w:keepNext/>
        <w:keepLines/>
        <w:spacing w:line="360" w:lineRule="auto"/>
        <w:jc w:val="center"/>
        <w:outlineLvl w:val="1"/>
        <w:rPr>
          <w:rFonts w:hint="eastAsia" w:ascii="仿宋" w:hAnsi="仿宋" w:eastAsia="仿宋" w:cs="仿宋"/>
          <w:b/>
          <w:bCs/>
          <w:sz w:val="24"/>
          <w:szCs w:val="24"/>
        </w:rPr>
      </w:pPr>
      <w:bookmarkStart w:id="126" w:name="_Toc22727"/>
      <w:r>
        <w:rPr>
          <w:rFonts w:hint="eastAsia" w:ascii="仿宋" w:hAnsi="仿宋" w:eastAsia="仿宋" w:cs="仿宋"/>
          <w:b/>
          <w:bCs/>
          <w:sz w:val="24"/>
          <w:szCs w:val="24"/>
        </w:rPr>
        <w:t>四、投标文件的递交</w:t>
      </w:r>
      <w:bookmarkEnd w:id="126"/>
    </w:p>
    <w:p>
      <w:pPr>
        <w:keepNext/>
        <w:keepLines/>
        <w:numPr>
          <w:ilvl w:val="0"/>
          <w:numId w:val="4"/>
        </w:numPr>
        <w:tabs>
          <w:tab w:val="left" w:pos="900"/>
        </w:tabs>
        <w:spacing w:line="360" w:lineRule="auto"/>
        <w:ind w:left="924" w:hanging="924"/>
        <w:outlineLvl w:val="0"/>
        <w:rPr>
          <w:rFonts w:ascii="仿宋" w:hAnsi="仿宋" w:eastAsia="仿宋" w:cs="仿宋"/>
          <w:b/>
          <w:kern w:val="44"/>
          <w:sz w:val="24"/>
          <w:szCs w:val="24"/>
        </w:rPr>
      </w:pPr>
      <w:bookmarkStart w:id="127" w:name="_Toc24917"/>
      <w:bookmarkStart w:id="128" w:name="_Toc55778697"/>
      <w:bookmarkStart w:id="129" w:name="_Toc8124"/>
      <w:bookmarkStart w:id="130" w:name="_Toc5633"/>
      <w:bookmarkStart w:id="131" w:name="_Toc2542"/>
      <w:r>
        <w:rPr>
          <w:rFonts w:hint="eastAsia" w:ascii="仿宋" w:hAnsi="仿宋" w:eastAsia="仿宋" w:cs="仿宋"/>
          <w:b/>
          <w:kern w:val="44"/>
          <w:sz w:val="24"/>
          <w:szCs w:val="24"/>
        </w:rPr>
        <w:t>投标文件递交</w:t>
      </w:r>
      <w:bookmarkEnd w:id="127"/>
      <w:bookmarkEnd w:id="128"/>
      <w:bookmarkEnd w:id="129"/>
      <w:bookmarkEnd w:id="130"/>
      <w:bookmarkEnd w:id="131"/>
    </w:p>
    <w:p>
      <w:pPr>
        <w:numPr>
          <w:ilvl w:val="1"/>
          <w:numId w:val="19"/>
        </w:numPr>
        <w:spacing w:line="360" w:lineRule="auto"/>
        <w:rPr>
          <w:rFonts w:ascii="仿宋" w:hAnsi="仿宋" w:eastAsia="仿宋" w:cs="仿宋"/>
          <w:sz w:val="24"/>
          <w:szCs w:val="24"/>
        </w:rPr>
      </w:pPr>
      <w:r>
        <w:rPr>
          <w:rFonts w:hint="eastAsia" w:ascii="仿宋" w:hAnsi="仿宋" w:eastAsia="仿宋" w:cs="仿宋"/>
          <w:sz w:val="24"/>
          <w:szCs w:val="24"/>
        </w:rPr>
        <w:t>本项目采用不见面开标、投标人需要递交电子响应文件，加密的电子响应文件，在投标截止时间前通过政采云平台上传到指定位置，无需递交纸质文件。</w:t>
      </w:r>
    </w:p>
    <w:p>
      <w:pPr>
        <w:keepNext/>
        <w:keepLines/>
        <w:numPr>
          <w:ilvl w:val="0"/>
          <w:numId w:val="4"/>
        </w:numPr>
        <w:tabs>
          <w:tab w:val="left" w:pos="900"/>
        </w:tabs>
        <w:spacing w:line="360" w:lineRule="auto"/>
        <w:ind w:left="924" w:hanging="924"/>
        <w:outlineLvl w:val="0"/>
        <w:rPr>
          <w:rFonts w:ascii="仿宋" w:hAnsi="仿宋" w:eastAsia="仿宋" w:cs="仿宋"/>
          <w:b/>
          <w:kern w:val="44"/>
          <w:sz w:val="24"/>
          <w:szCs w:val="24"/>
        </w:rPr>
      </w:pPr>
      <w:bookmarkStart w:id="132" w:name="_Toc28446"/>
      <w:bookmarkStart w:id="133" w:name="_Toc4909"/>
      <w:bookmarkStart w:id="134" w:name="_Toc12495"/>
      <w:bookmarkStart w:id="135" w:name="_Toc55778698"/>
      <w:bookmarkStart w:id="136" w:name="_Toc20702"/>
      <w:bookmarkStart w:id="137" w:name="_Toc20929"/>
      <w:r>
        <w:rPr>
          <w:rFonts w:hint="eastAsia" w:ascii="仿宋" w:hAnsi="仿宋" w:eastAsia="仿宋" w:cs="仿宋"/>
          <w:b/>
          <w:kern w:val="44"/>
          <w:sz w:val="24"/>
          <w:szCs w:val="24"/>
        </w:rPr>
        <w:t>投标截止时间</w:t>
      </w:r>
      <w:bookmarkEnd w:id="132"/>
      <w:bookmarkEnd w:id="133"/>
      <w:bookmarkEnd w:id="134"/>
      <w:bookmarkEnd w:id="135"/>
      <w:bookmarkEnd w:id="136"/>
    </w:p>
    <w:p>
      <w:pPr>
        <w:keepNext/>
        <w:keepLines/>
        <w:numPr>
          <w:ilvl w:val="0"/>
          <w:numId w:val="20"/>
        </w:numPr>
        <w:tabs>
          <w:tab w:val="left" w:pos="900"/>
          <w:tab w:val="clear" w:pos="907"/>
        </w:tabs>
        <w:spacing w:line="360" w:lineRule="auto"/>
        <w:outlineLvl w:val="0"/>
        <w:rPr>
          <w:rFonts w:ascii="仿宋" w:hAnsi="仿宋" w:eastAsia="仿宋" w:cs="仿宋"/>
          <w:kern w:val="44"/>
          <w:sz w:val="24"/>
          <w:szCs w:val="24"/>
        </w:rPr>
      </w:pPr>
      <w:bookmarkStart w:id="138" w:name="_Toc30090"/>
      <w:bookmarkStart w:id="139" w:name="_Toc18539"/>
      <w:bookmarkStart w:id="140" w:name="_Toc5154"/>
      <w:bookmarkStart w:id="141" w:name="_Toc10314"/>
      <w:bookmarkStart w:id="142" w:name="_Toc55778699"/>
      <w:r>
        <w:rPr>
          <w:rFonts w:hint="eastAsia" w:ascii="仿宋" w:hAnsi="仿宋" w:eastAsia="仿宋" w:cs="仿宋"/>
          <w:kern w:val="44"/>
          <w:sz w:val="24"/>
          <w:szCs w:val="24"/>
        </w:rPr>
        <w:t>本次招标的投标截止时间见第二章《投标须知前附表》的规定。</w:t>
      </w:r>
      <w:bookmarkEnd w:id="138"/>
      <w:bookmarkEnd w:id="139"/>
      <w:bookmarkEnd w:id="140"/>
      <w:bookmarkEnd w:id="141"/>
      <w:bookmarkEnd w:id="142"/>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43" w:name="_Toc9155"/>
      <w:bookmarkStart w:id="144" w:name="_Toc55778700"/>
      <w:bookmarkStart w:id="145" w:name="_Toc2461"/>
      <w:bookmarkStart w:id="146" w:name="_Toc28929"/>
      <w:bookmarkStart w:id="147" w:name="_Toc1876"/>
      <w:r>
        <w:rPr>
          <w:rFonts w:hint="eastAsia" w:ascii="仿宋" w:hAnsi="仿宋" w:eastAsia="仿宋" w:cs="仿宋"/>
          <w:b/>
          <w:kern w:val="44"/>
          <w:sz w:val="24"/>
          <w:szCs w:val="24"/>
        </w:rPr>
        <w:t>迟交的投标文件</w:t>
      </w:r>
      <w:bookmarkEnd w:id="143"/>
      <w:bookmarkEnd w:id="144"/>
      <w:bookmarkEnd w:id="145"/>
      <w:bookmarkEnd w:id="146"/>
      <w:bookmarkEnd w:id="147"/>
    </w:p>
    <w:p>
      <w:pPr>
        <w:keepNext/>
        <w:keepLines/>
        <w:numPr>
          <w:ilvl w:val="0"/>
          <w:numId w:val="21"/>
        </w:numPr>
        <w:tabs>
          <w:tab w:val="left" w:pos="900"/>
          <w:tab w:val="clear" w:pos="907"/>
        </w:tabs>
        <w:spacing w:line="360" w:lineRule="auto"/>
        <w:outlineLvl w:val="0"/>
        <w:rPr>
          <w:rFonts w:ascii="仿宋" w:hAnsi="仿宋" w:eastAsia="仿宋" w:cs="仿宋"/>
          <w:kern w:val="44"/>
          <w:sz w:val="24"/>
          <w:szCs w:val="24"/>
        </w:rPr>
      </w:pPr>
      <w:bookmarkStart w:id="148" w:name="_Toc13418"/>
      <w:bookmarkStart w:id="149" w:name="_Toc7900"/>
      <w:bookmarkStart w:id="150" w:name="_Toc24301"/>
      <w:bookmarkStart w:id="151" w:name="_Toc55778701"/>
      <w:bookmarkStart w:id="152" w:name="_Toc94"/>
      <w:r>
        <w:rPr>
          <w:rFonts w:hint="eastAsia" w:ascii="仿宋" w:hAnsi="仿宋" w:eastAsia="仿宋" w:cs="仿宋"/>
          <w:kern w:val="44"/>
          <w:sz w:val="24"/>
          <w:szCs w:val="24"/>
        </w:rPr>
        <w:t>采购代理机构将拒绝并原封退回在其规定的投标截止时刻后收到的任何投标文件。</w:t>
      </w:r>
      <w:bookmarkEnd w:id="148"/>
      <w:bookmarkEnd w:id="149"/>
      <w:bookmarkEnd w:id="150"/>
      <w:bookmarkEnd w:id="151"/>
      <w:bookmarkEnd w:id="152"/>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53" w:name="_Toc27265"/>
      <w:bookmarkStart w:id="154" w:name="_Toc10185"/>
      <w:bookmarkStart w:id="155" w:name="_Toc21101"/>
      <w:bookmarkStart w:id="156" w:name="_Toc19255"/>
      <w:bookmarkStart w:id="157" w:name="_Toc55778702"/>
      <w:r>
        <w:rPr>
          <w:rFonts w:hint="eastAsia" w:ascii="仿宋" w:hAnsi="仿宋" w:eastAsia="仿宋" w:cs="仿宋"/>
          <w:b/>
          <w:bCs/>
          <w:kern w:val="44"/>
          <w:sz w:val="24"/>
          <w:szCs w:val="24"/>
        </w:rPr>
        <w:t>投</w:t>
      </w:r>
      <w:bookmarkEnd w:id="137"/>
      <w:r>
        <w:rPr>
          <w:rFonts w:hint="eastAsia" w:ascii="仿宋" w:hAnsi="仿宋" w:eastAsia="仿宋" w:cs="仿宋"/>
          <w:b/>
          <w:bCs/>
          <w:kern w:val="44"/>
          <w:sz w:val="24"/>
          <w:szCs w:val="24"/>
        </w:rPr>
        <w:t>标文件的修改和撤回、撤销</w:t>
      </w:r>
      <w:bookmarkEnd w:id="153"/>
      <w:bookmarkEnd w:id="154"/>
      <w:bookmarkEnd w:id="155"/>
      <w:bookmarkEnd w:id="156"/>
      <w:bookmarkEnd w:id="157"/>
    </w:p>
    <w:p>
      <w:pPr>
        <w:numPr>
          <w:ilvl w:val="1"/>
          <w:numId w:val="22"/>
        </w:numPr>
        <w:spacing w:line="360" w:lineRule="auto"/>
        <w:rPr>
          <w:rFonts w:ascii="仿宋" w:hAnsi="仿宋" w:eastAsia="仿宋" w:cs="仿宋"/>
          <w:sz w:val="24"/>
          <w:szCs w:val="24"/>
        </w:rPr>
      </w:pPr>
      <w:r>
        <w:rPr>
          <w:rFonts w:hint="eastAsia" w:ascii="仿宋" w:hAnsi="仿宋" w:eastAsia="仿宋" w:cs="仿宋"/>
          <w:sz w:val="24"/>
          <w:szCs w:val="24"/>
        </w:rPr>
        <w:t>投标人在投标截止时间前，可以对所递交的投标文件进行补充、修改或者撤回，并书面通知采购代理机构。补充、修改的内容应当按招标文件要求签署、盖章、密封后，并作为投标文件的组成部分。在投标截止时间之后，投标人不得对其投标文件做任何修改和补充。</w:t>
      </w:r>
    </w:p>
    <w:p>
      <w:pPr>
        <w:numPr>
          <w:ilvl w:val="1"/>
          <w:numId w:val="22"/>
        </w:numPr>
        <w:spacing w:line="360" w:lineRule="auto"/>
        <w:rPr>
          <w:rFonts w:ascii="仿宋" w:hAnsi="仿宋" w:eastAsia="仿宋" w:cs="仿宋"/>
          <w:sz w:val="24"/>
          <w:szCs w:val="24"/>
        </w:rPr>
      </w:pPr>
      <w:r>
        <w:rPr>
          <w:rFonts w:hint="eastAsia" w:ascii="仿宋" w:hAnsi="仿宋" w:eastAsia="仿宋" w:cs="仿宋"/>
          <w:sz w:val="24"/>
          <w:szCs w:val="24"/>
        </w:rPr>
        <w:t>除非招标文件另有规定或说明，投标人所提交的投标文件在评标结束后，无论中标与否都不退还。</w:t>
      </w:r>
    </w:p>
    <w:p>
      <w:pPr>
        <w:numPr>
          <w:ilvl w:val="1"/>
          <w:numId w:val="22"/>
        </w:numPr>
        <w:spacing w:line="360" w:lineRule="auto"/>
        <w:rPr>
          <w:rFonts w:ascii="仿宋" w:hAnsi="仿宋" w:eastAsia="仿宋" w:cs="仿宋"/>
          <w:sz w:val="24"/>
          <w:szCs w:val="24"/>
        </w:rPr>
      </w:pPr>
      <w:r>
        <w:rPr>
          <w:rFonts w:hint="eastAsia" w:ascii="仿宋" w:hAnsi="仿宋" w:eastAsia="仿宋" w:cs="仿宋"/>
          <w:sz w:val="24"/>
          <w:szCs w:val="24"/>
        </w:rPr>
        <w:t>投标截止后，投标人不得撤销其投标，否则其投标保证金将按照本须知规定被没收。</w:t>
      </w:r>
    </w:p>
    <w:p>
      <w:pPr>
        <w:keepNext/>
        <w:keepLines/>
        <w:spacing w:line="360" w:lineRule="auto"/>
        <w:jc w:val="center"/>
        <w:outlineLvl w:val="1"/>
        <w:rPr>
          <w:rFonts w:hint="eastAsia" w:ascii="仿宋" w:hAnsi="仿宋" w:eastAsia="仿宋" w:cs="仿宋"/>
          <w:b/>
          <w:bCs/>
          <w:sz w:val="24"/>
          <w:szCs w:val="24"/>
        </w:rPr>
      </w:pPr>
      <w:bookmarkStart w:id="158" w:name="_Toc14523"/>
      <w:bookmarkStart w:id="159" w:name="_Toc55778703"/>
      <w:bookmarkStart w:id="160" w:name="_Toc30087"/>
      <w:r>
        <w:rPr>
          <w:rFonts w:hint="eastAsia" w:ascii="仿宋" w:hAnsi="仿宋" w:eastAsia="仿宋" w:cs="仿宋"/>
          <w:b/>
          <w:bCs/>
          <w:sz w:val="24"/>
          <w:szCs w:val="24"/>
        </w:rPr>
        <w:t>五、开标与评标</w:t>
      </w:r>
      <w:bookmarkEnd w:id="158"/>
      <w:bookmarkEnd w:id="159"/>
      <w:bookmarkEnd w:id="160"/>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61" w:name="_Toc26238"/>
      <w:bookmarkStart w:id="162" w:name="_Toc4602"/>
      <w:bookmarkStart w:id="163" w:name="_Toc21732"/>
      <w:bookmarkStart w:id="164" w:name="_Toc930"/>
      <w:bookmarkStart w:id="165" w:name="_Toc55778704"/>
      <w:bookmarkStart w:id="166" w:name="_Toc19246"/>
      <w:r>
        <w:rPr>
          <w:rFonts w:hint="eastAsia" w:ascii="仿宋" w:hAnsi="仿宋" w:eastAsia="仿宋" w:cs="仿宋"/>
          <w:b/>
          <w:bCs/>
          <w:kern w:val="44"/>
          <w:sz w:val="24"/>
          <w:szCs w:val="24"/>
        </w:rPr>
        <w:t>开标</w:t>
      </w:r>
      <w:bookmarkEnd w:id="161"/>
      <w:bookmarkEnd w:id="162"/>
      <w:bookmarkEnd w:id="163"/>
      <w:bookmarkEnd w:id="164"/>
      <w:bookmarkEnd w:id="165"/>
      <w:bookmarkEnd w:id="166"/>
    </w:p>
    <w:p>
      <w:pPr>
        <w:numPr>
          <w:ilvl w:val="0"/>
          <w:numId w:val="23"/>
        </w:numPr>
        <w:spacing w:line="360" w:lineRule="auto"/>
        <w:rPr>
          <w:rFonts w:ascii="仿宋" w:hAnsi="仿宋" w:eastAsia="仿宋" w:cs="仿宋"/>
          <w:vanish/>
          <w:sz w:val="24"/>
          <w:szCs w:val="24"/>
        </w:rPr>
      </w:pPr>
    </w:p>
    <w:p>
      <w:pPr>
        <w:numPr>
          <w:ilvl w:val="1"/>
          <w:numId w:val="23"/>
        </w:numPr>
        <w:spacing w:line="360" w:lineRule="auto"/>
        <w:rPr>
          <w:rFonts w:ascii="仿宋" w:hAnsi="仿宋" w:eastAsia="仿宋" w:cs="仿宋"/>
          <w:sz w:val="24"/>
          <w:szCs w:val="24"/>
        </w:rPr>
      </w:pPr>
      <w:r>
        <w:rPr>
          <w:rFonts w:hint="eastAsia" w:ascii="仿宋" w:hAnsi="仿宋" w:eastAsia="仿宋" w:cs="仿宋"/>
          <w:sz w:val="24"/>
          <w:szCs w:val="24"/>
        </w:rPr>
        <w:t>采购人或采购代理机构在投标人须知前附表规定的开标时间和开标地点组织公开开标，邀请投标人参加。评标委员会成员不得参加开标活动。投标人不足3家的，不得开标。</w:t>
      </w:r>
    </w:p>
    <w:p>
      <w:pPr>
        <w:numPr>
          <w:ilvl w:val="1"/>
          <w:numId w:val="23"/>
        </w:numPr>
        <w:spacing w:line="360" w:lineRule="auto"/>
        <w:rPr>
          <w:rFonts w:ascii="仿宋" w:hAnsi="仿宋" w:eastAsia="仿宋" w:cs="仿宋"/>
          <w:sz w:val="24"/>
          <w:szCs w:val="24"/>
        </w:rPr>
      </w:pPr>
      <w:r>
        <w:rPr>
          <w:rFonts w:hint="eastAsia" w:ascii="仿宋" w:hAnsi="仿宋" w:eastAsia="仿宋" w:cs="仿宋"/>
          <w:bCs/>
          <w:kern w:val="0"/>
          <w:sz w:val="24"/>
          <w:szCs w:val="24"/>
        </w:rPr>
        <w:t>投标文件以电子形式递交至: 新疆政采云平台；投标人应于</w:t>
      </w:r>
      <w:r>
        <w:rPr>
          <w:rFonts w:hint="eastAsia" w:ascii="仿宋" w:hAnsi="仿宋" w:eastAsia="仿宋" w:cs="仿宋"/>
          <w:bCs/>
          <w:color w:val="0000FF"/>
          <w:kern w:val="0"/>
          <w:sz w:val="24"/>
          <w:szCs w:val="24"/>
        </w:rPr>
        <w:t>202</w:t>
      </w:r>
      <w:r>
        <w:rPr>
          <w:rFonts w:hint="eastAsia" w:ascii="仿宋" w:hAnsi="仿宋" w:eastAsia="仿宋" w:cs="仿宋"/>
          <w:bCs/>
          <w:color w:val="0000FF"/>
          <w:kern w:val="0"/>
          <w:sz w:val="24"/>
          <w:szCs w:val="24"/>
          <w:lang w:val="en-US" w:eastAsia="zh-CN"/>
        </w:rPr>
        <w:t>4</w:t>
      </w:r>
      <w:r>
        <w:rPr>
          <w:rFonts w:hint="eastAsia" w:ascii="仿宋" w:hAnsi="仿宋" w:eastAsia="仿宋" w:cs="仿宋"/>
          <w:bCs/>
          <w:color w:val="0000FF"/>
          <w:kern w:val="0"/>
          <w:sz w:val="24"/>
          <w:szCs w:val="24"/>
          <w:highlight w:val="none"/>
        </w:rPr>
        <w:t>年</w:t>
      </w:r>
      <w:r>
        <w:rPr>
          <w:rFonts w:hint="eastAsia" w:ascii="仿宋" w:hAnsi="仿宋" w:eastAsia="仿宋" w:cs="仿宋"/>
          <w:bCs/>
          <w:color w:val="0000FF"/>
          <w:kern w:val="0"/>
          <w:sz w:val="24"/>
          <w:szCs w:val="24"/>
          <w:highlight w:val="none"/>
          <w:lang w:val="en-US" w:eastAsia="zh-CN"/>
        </w:rPr>
        <w:t>06</w:t>
      </w:r>
      <w:r>
        <w:rPr>
          <w:rFonts w:hint="eastAsia" w:ascii="仿宋" w:hAnsi="仿宋" w:eastAsia="仿宋" w:cs="仿宋"/>
          <w:bCs/>
          <w:color w:val="0000FF"/>
          <w:kern w:val="0"/>
          <w:sz w:val="24"/>
          <w:szCs w:val="24"/>
          <w:highlight w:val="none"/>
        </w:rPr>
        <w:t>月</w:t>
      </w:r>
      <w:r>
        <w:rPr>
          <w:rFonts w:hint="eastAsia" w:ascii="仿宋" w:hAnsi="仿宋" w:eastAsia="仿宋" w:cs="仿宋"/>
          <w:bCs/>
          <w:color w:val="0000FF"/>
          <w:kern w:val="0"/>
          <w:sz w:val="24"/>
          <w:szCs w:val="24"/>
          <w:highlight w:val="none"/>
          <w:lang w:val="en-US" w:eastAsia="zh-CN"/>
        </w:rPr>
        <w:t>20</w:t>
      </w:r>
      <w:r>
        <w:rPr>
          <w:rFonts w:hint="eastAsia" w:ascii="仿宋" w:hAnsi="仿宋" w:eastAsia="仿宋" w:cs="仿宋"/>
          <w:bCs/>
          <w:color w:val="0000FF"/>
          <w:kern w:val="0"/>
          <w:sz w:val="24"/>
          <w:szCs w:val="24"/>
          <w:highlight w:val="none"/>
        </w:rPr>
        <w:t>日1</w:t>
      </w:r>
      <w:r>
        <w:rPr>
          <w:rFonts w:hint="eastAsia" w:ascii="仿宋" w:hAnsi="仿宋" w:eastAsia="仿宋" w:cs="仿宋"/>
          <w:bCs/>
          <w:color w:val="0000FF"/>
          <w:kern w:val="0"/>
          <w:sz w:val="24"/>
          <w:szCs w:val="24"/>
          <w:highlight w:val="none"/>
          <w:lang w:val="en-US" w:eastAsia="zh-CN"/>
        </w:rPr>
        <w:t>0</w:t>
      </w:r>
      <w:r>
        <w:rPr>
          <w:rFonts w:hint="eastAsia" w:ascii="仿宋" w:hAnsi="仿宋" w:eastAsia="仿宋" w:cs="仿宋"/>
          <w:bCs/>
          <w:color w:val="0000FF"/>
          <w:kern w:val="0"/>
          <w:sz w:val="24"/>
          <w:szCs w:val="24"/>
          <w:highlight w:val="none"/>
        </w:rPr>
        <w:t xml:space="preserve">: </w:t>
      </w:r>
      <w:r>
        <w:rPr>
          <w:rFonts w:hint="eastAsia" w:ascii="仿宋" w:hAnsi="仿宋" w:eastAsia="仿宋" w:cs="仿宋"/>
          <w:bCs/>
          <w:color w:val="0000FF"/>
          <w:kern w:val="0"/>
          <w:sz w:val="24"/>
          <w:szCs w:val="24"/>
          <w:highlight w:val="none"/>
          <w:lang w:val="en-US" w:eastAsia="zh-CN"/>
        </w:rPr>
        <w:t>3</w:t>
      </w:r>
      <w:r>
        <w:rPr>
          <w:rFonts w:hint="eastAsia" w:ascii="仿宋" w:hAnsi="仿宋" w:eastAsia="仿宋" w:cs="仿宋"/>
          <w:bCs/>
          <w:color w:val="0000FF"/>
          <w:kern w:val="0"/>
          <w:sz w:val="24"/>
          <w:szCs w:val="24"/>
          <w:highlight w:val="none"/>
        </w:rPr>
        <w:t>0</w:t>
      </w:r>
      <w:r>
        <w:rPr>
          <w:rFonts w:hint="eastAsia" w:ascii="仿宋" w:hAnsi="仿宋" w:eastAsia="仿宋" w:cs="仿宋"/>
          <w:bCs/>
          <w:kern w:val="0"/>
          <w:sz w:val="24"/>
          <w:szCs w:val="24"/>
          <w:highlight w:val="none"/>
        </w:rPr>
        <w:t>(北</w:t>
      </w:r>
      <w:r>
        <w:rPr>
          <w:rFonts w:hint="eastAsia" w:ascii="仿宋" w:hAnsi="仿宋" w:eastAsia="仿宋" w:cs="仿宋"/>
          <w:bCs/>
          <w:kern w:val="0"/>
          <w:sz w:val="24"/>
          <w:szCs w:val="24"/>
        </w:rPr>
        <w:t>京时间) 之前将电子投标文件上传到“政采云”平台。开标时间后30分钟内供应商登录“政采云”平台，用“项目采购-开标评标”功能进行解密投标文件。若供应商在规定时间内未按时解密的，视为无效投标。(解密时间开始时政采云平台将以短信形式向供应商在政采云平台预留的手机号发送短信通知，请供应商及时关注。)</w:t>
      </w:r>
    </w:p>
    <w:p>
      <w:pPr>
        <w:numPr>
          <w:ilvl w:val="1"/>
          <w:numId w:val="23"/>
        </w:numPr>
        <w:spacing w:line="360" w:lineRule="auto"/>
        <w:rPr>
          <w:rFonts w:ascii="仿宋" w:hAnsi="仿宋" w:eastAsia="仿宋" w:cs="仿宋"/>
          <w:sz w:val="24"/>
          <w:szCs w:val="24"/>
        </w:rPr>
      </w:pPr>
      <w:r>
        <w:rPr>
          <w:rFonts w:hint="eastAsia" w:ascii="仿宋" w:hAnsi="仿宋" w:eastAsia="仿宋" w:cs="仿宋"/>
          <w:sz w:val="24"/>
          <w:szCs w:val="24"/>
        </w:rPr>
        <w:t>解密成功后由采购人或者采购代理机构工作人员唱电子标，宣布投标人名称、投标价格和招标文件规定的需要宣布的其他内容。</w:t>
      </w:r>
    </w:p>
    <w:p>
      <w:pPr>
        <w:numPr>
          <w:ilvl w:val="1"/>
          <w:numId w:val="23"/>
        </w:numPr>
        <w:spacing w:line="360" w:lineRule="auto"/>
        <w:rPr>
          <w:rFonts w:ascii="仿宋" w:hAnsi="仿宋" w:eastAsia="仿宋" w:cs="仿宋"/>
          <w:sz w:val="24"/>
          <w:szCs w:val="24"/>
        </w:rPr>
      </w:pPr>
      <w:r>
        <w:rPr>
          <w:rFonts w:hint="eastAsia" w:ascii="仿宋" w:hAnsi="仿宋" w:eastAsia="仿宋" w:cs="仿宋"/>
          <w:sz w:val="24"/>
          <w:szCs w:val="24"/>
        </w:rPr>
        <w:t>开标过程应当由采购人或者采购代理机构负责记录，由参加开标的各投标人代表和相关工作人员签字确认。</w:t>
      </w:r>
    </w:p>
    <w:p>
      <w:pPr>
        <w:numPr>
          <w:ilvl w:val="1"/>
          <w:numId w:val="23"/>
        </w:numPr>
        <w:spacing w:line="360" w:lineRule="auto"/>
        <w:rPr>
          <w:rFonts w:ascii="仿宋" w:hAnsi="仿宋" w:eastAsia="仿宋" w:cs="仿宋"/>
          <w:sz w:val="24"/>
          <w:szCs w:val="24"/>
        </w:rPr>
      </w:pPr>
      <w:r>
        <w:rPr>
          <w:rFonts w:hint="eastAsia" w:ascii="仿宋" w:hAnsi="仿宋" w:eastAsia="仿宋" w:cs="仿宋"/>
          <w:sz w:val="24"/>
          <w:szCs w:val="24"/>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numPr>
          <w:ilvl w:val="1"/>
          <w:numId w:val="23"/>
        </w:numPr>
        <w:spacing w:line="360" w:lineRule="auto"/>
        <w:rPr>
          <w:rFonts w:ascii="仿宋" w:hAnsi="仿宋" w:eastAsia="仿宋" w:cs="仿宋"/>
          <w:sz w:val="24"/>
          <w:szCs w:val="24"/>
        </w:rPr>
      </w:pPr>
      <w:r>
        <w:rPr>
          <w:rFonts w:hint="eastAsia" w:ascii="仿宋" w:hAnsi="仿宋" w:eastAsia="仿宋" w:cs="仿宋"/>
          <w:sz w:val="24"/>
          <w:szCs w:val="24"/>
        </w:rPr>
        <w:t>投标人未参加开标的，视同认可开标结果。</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67" w:name="_Toc11631"/>
      <w:bookmarkStart w:id="168" w:name="_Toc1994"/>
      <w:bookmarkStart w:id="169" w:name="_Toc24182"/>
      <w:bookmarkStart w:id="170" w:name="_Toc55778705"/>
      <w:bookmarkStart w:id="171" w:name="_Toc10826"/>
      <w:bookmarkStart w:id="172" w:name="_Toc17344"/>
      <w:r>
        <w:rPr>
          <w:rFonts w:hint="eastAsia" w:ascii="仿宋" w:hAnsi="仿宋" w:eastAsia="仿宋" w:cs="仿宋"/>
          <w:b/>
          <w:kern w:val="44"/>
          <w:sz w:val="24"/>
          <w:szCs w:val="24"/>
        </w:rPr>
        <w:t>公开招标失败后的处理</w:t>
      </w:r>
      <w:bookmarkEnd w:id="167"/>
      <w:bookmarkEnd w:id="168"/>
      <w:bookmarkEnd w:id="169"/>
      <w:bookmarkEnd w:id="170"/>
      <w:bookmarkEnd w:id="171"/>
    </w:p>
    <w:p>
      <w:pPr>
        <w:numPr>
          <w:ilvl w:val="1"/>
          <w:numId w:val="24"/>
        </w:numPr>
        <w:spacing w:line="360" w:lineRule="auto"/>
        <w:rPr>
          <w:rFonts w:ascii="仿宋" w:hAnsi="仿宋" w:eastAsia="仿宋" w:cs="仿宋"/>
          <w:sz w:val="24"/>
          <w:szCs w:val="24"/>
        </w:rPr>
      </w:pPr>
      <w:r>
        <w:rPr>
          <w:rFonts w:hint="eastAsia" w:ascii="仿宋" w:hAnsi="仿宋" w:eastAsia="仿宋" w:cs="仿宋"/>
          <w:sz w:val="24"/>
          <w:szCs w:val="24"/>
        </w:rPr>
        <w:t>如果开标当天，投标截止后投标人不足3家或者通过资格审查或符合性审查的投标人不足3家的，除特殊情况外，本项目作废标处理。废标后，除采购任务取消情形外，按照以下方式处理：</w:t>
      </w:r>
    </w:p>
    <w:p>
      <w:pPr>
        <w:numPr>
          <w:ilvl w:val="0"/>
          <w:numId w:val="25"/>
        </w:numPr>
        <w:spacing w:line="360" w:lineRule="auto"/>
        <w:rPr>
          <w:rFonts w:ascii="仿宋" w:hAnsi="仿宋" w:eastAsia="仿宋" w:cs="仿宋"/>
          <w:sz w:val="24"/>
          <w:szCs w:val="24"/>
        </w:rPr>
      </w:pPr>
      <w:r>
        <w:rPr>
          <w:rFonts w:hint="eastAsia" w:ascii="仿宋" w:hAnsi="仿宋" w:eastAsia="仿宋" w:cs="仿宋"/>
          <w:sz w:val="24"/>
          <w:szCs w:val="24"/>
        </w:rPr>
        <w:t>招标文件存在不合理条款或者招标程序不符合规定的，采购人、采购代理机构改正后依法重新招标。</w:t>
      </w:r>
    </w:p>
    <w:p>
      <w:pPr>
        <w:numPr>
          <w:ilvl w:val="0"/>
          <w:numId w:val="25"/>
        </w:numPr>
        <w:spacing w:line="360" w:lineRule="auto"/>
        <w:rPr>
          <w:rFonts w:ascii="仿宋" w:hAnsi="仿宋" w:eastAsia="仿宋" w:cs="仿宋"/>
          <w:sz w:val="24"/>
          <w:szCs w:val="24"/>
        </w:rPr>
      </w:pPr>
      <w:r>
        <w:rPr>
          <w:rFonts w:hint="eastAsia" w:ascii="仿宋" w:hAnsi="仿宋" w:eastAsia="仿宋" w:cs="仿宋"/>
          <w:sz w:val="24"/>
          <w:szCs w:val="24"/>
        </w:rPr>
        <w:t>招标文件没有不合理条款、招标程序符合规定，采购人需要采用其他采购方式采购的，经财政部门同意后可依法转换采购方式进行。</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73" w:name="_Toc55778706"/>
      <w:bookmarkStart w:id="174" w:name="_Toc22191"/>
      <w:r>
        <w:rPr>
          <w:rFonts w:hint="eastAsia" w:ascii="仿宋" w:hAnsi="仿宋" w:eastAsia="仿宋" w:cs="仿宋"/>
          <w:b/>
          <w:bCs/>
          <w:kern w:val="44"/>
          <w:sz w:val="24"/>
          <w:szCs w:val="24"/>
        </w:rPr>
        <w:t>评标小组</w:t>
      </w:r>
      <w:bookmarkEnd w:id="172"/>
      <w:bookmarkEnd w:id="173"/>
      <w:bookmarkEnd w:id="174"/>
    </w:p>
    <w:p>
      <w:pPr>
        <w:numPr>
          <w:ilvl w:val="1"/>
          <w:numId w:val="26"/>
        </w:numPr>
        <w:spacing w:line="360" w:lineRule="auto"/>
        <w:rPr>
          <w:rFonts w:ascii="仿宋" w:hAnsi="仿宋" w:eastAsia="仿宋" w:cs="仿宋"/>
          <w:sz w:val="24"/>
          <w:szCs w:val="24"/>
        </w:rPr>
      </w:pPr>
      <w:bookmarkStart w:id="175" w:name="_Ref179621079"/>
      <w:r>
        <w:rPr>
          <w:rFonts w:hint="eastAsia" w:ascii="仿宋" w:hAnsi="仿宋" w:eastAsia="仿宋" w:cs="仿宋"/>
          <w:sz w:val="24"/>
          <w:szCs w:val="24"/>
        </w:rPr>
        <w:t>本次招标依《中华人民共和国政府采购法》、实施条例及有关法律法规组建评标小组，评标小组由采购人代表和有关技术、经济等方面的专家组成，采购人代表人数、专家人数及专业构成按政府采购规定确定。评标小组成员依法从</w:t>
      </w:r>
      <w:r>
        <w:rPr>
          <w:rFonts w:hint="eastAsia" w:ascii="仿宋" w:hAnsi="仿宋" w:eastAsia="仿宋" w:cs="仿宋"/>
          <w:b/>
          <w:bCs/>
          <w:sz w:val="24"/>
          <w:szCs w:val="24"/>
          <w:u w:val="single"/>
        </w:rPr>
        <w:t>新疆政采云平台</w:t>
      </w:r>
      <w:r>
        <w:rPr>
          <w:rFonts w:hint="eastAsia" w:ascii="仿宋" w:hAnsi="仿宋" w:eastAsia="仿宋" w:cs="仿宋"/>
          <w:sz w:val="24"/>
          <w:szCs w:val="24"/>
        </w:rPr>
        <w:t>评审专家库中随机抽取产生。对技术复杂、专业性强的采购项目，通过随机方式难以确定合适评审专家的，经主管预算单位同意，采购人可以自行选定相应专业领域的评审专家。</w:t>
      </w:r>
    </w:p>
    <w:p>
      <w:pPr>
        <w:numPr>
          <w:ilvl w:val="1"/>
          <w:numId w:val="26"/>
        </w:numPr>
        <w:spacing w:line="360" w:lineRule="auto"/>
        <w:rPr>
          <w:rFonts w:ascii="仿宋" w:hAnsi="仿宋" w:eastAsia="仿宋" w:cs="仿宋"/>
          <w:sz w:val="24"/>
          <w:szCs w:val="24"/>
        </w:rPr>
      </w:pPr>
      <w:r>
        <w:rPr>
          <w:rFonts w:hint="eastAsia" w:ascii="仿宋" w:hAnsi="仿宋" w:eastAsia="仿宋" w:cs="仿宋"/>
          <w:sz w:val="24"/>
          <w:szCs w:val="24"/>
        </w:rPr>
        <w:t>评标小组应当按照招标文件中规定的评标方法和标准，对符合性审查合格的投标文件进行商务和技术评估，综合比较与评价，提交评标报告并推荐中标候选人。</w:t>
      </w:r>
    </w:p>
    <w:p>
      <w:pPr>
        <w:numPr>
          <w:ilvl w:val="1"/>
          <w:numId w:val="26"/>
        </w:numPr>
        <w:spacing w:line="360" w:lineRule="auto"/>
        <w:rPr>
          <w:rFonts w:ascii="仿宋" w:hAnsi="仿宋" w:eastAsia="仿宋" w:cs="仿宋"/>
          <w:sz w:val="24"/>
          <w:szCs w:val="24"/>
        </w:rPr>
      </w:pPr>
      <w:r>
        <w:rPr>
          <w:rFonts w:hint="eastAsia" w:ascii="仿宋" w:hAnsi="仿宋" w:eastAsia="仿宋" w:cs="仿宋"/>
          <w:sz w:val="24"/>
          <w:szCs w:val="24"/>
        </w:rPr>
        <w:t>评标中因评标小组成员缺席、回避或者健康等特殊原因导致评标小组组成不符合法律法规规定的，采购人或者采购代理机构将依法补足后继续评标。被更换的评标小组成员所作出的评标意见无效。无法及时补足评标小组成员的，采购人或者采购代理机构将停止评标活动，封存所有投标文件和开标、评标资料，依法重新组建评标小组进行评标。原评标小组所作出的评标意见无效。采购人或者采购代理机构会将变更、重新组建评标小组的情况予以记录，并随招标文件一并存档。</w:t>
      </w:r>
    </w:p>
    <w:p>
      <w:pPr>
        <w:numPr>
          <w:ilvl w:val="1"/>
          <w:numId w:val="26"/>
        </w:numPr>
        <w:spacing w:line="360" w:lineRule="auto"/>
        <w:rPr>
          <w:rFonts w:ascii="仿宋" w:hAnsi="仿宋" w:eastAsia="仿宋" w:cs="仿宋"/>
          <w:sz w:val="24"/>
          <w:szCs w:val="24"/>
        </w:rPr>
      </w:pPr>
      <w:r>
        <w:rPr>
          <w:rFonts w:hint="eastAsia" w:ascii="仿宋" w:hAnsi="仿宋" w:eastAsia="仿宋" w:cs="仿宋"/>
          <w:sz w:val="24"/>
          <w:szCs w:val="24"/>
        </w:rPr>
        <w:t>评标小组成员名单在评标结果公告前严格保密。评审专家有下列情形之一的，受到邀请应主动提出回避，采购当事人也可以要求该评审专家回避：</w:t>
      </w:r>
    </w:p>
    <w:p>
      <w:pPr>
        <w:numPr>
          <w:ilvl w:val="0"/>
          <w:numId w:val="27"/>
        </w:numPr>
        <w:spacing w:line="360" w:lineRule="auto"/>
        <w:rPr>
          <w:rFonts w:ascii="仿宋" w:hAnsi="仿宋" w:eastAsia="仿宋" w:cs="仿宋"/>
          <w:sz w:val="24"/>
          <w:szCs w:val="24"/>
        </w:rPr>
      </w:pPr>
      <w:r>
        <w:rPr>
          <w:rFonts w:hint="eastAsia" w:ascii="仿宋" w:hAnsi="仿宋" w:eastAsia="仿宋" w:cs="仿宋"/>
          <w:sz w:val="24"/>
          <w:szCs w:val="24"/>
        </w:rPr>
        <w:t>参加采购活动前3年内与投标人存在劳动关系；</w:t>
      </w:r>
    </w:p>
    <w:p>
      <w:pPr>
        <w:numPr>
          <w:ilvl w:val="0"/>
          <w:numId w:val="27"/>
        </w:numPr>
        <w:spacing w:line="360" w:lineRule="auto"/>
        <w:rPr>
          <w:rFonts w:ascii="仿宋" w:hAnsi="仿宋" w:eastAsia="仿宋" w:cs="仿宋"/>
          <w:sz w:val="24"/>
          <w:szCs w:val="24"/>
        </w:rPr>
      </w:pPr>
      <w:r>
        <w:rPr>
          <w:rFonts w:hint="eastAsia" w:ascii="仿宋" w:hAnsi="仿宋" w:eastAsia="仿宋" w:cs="仿宋"/>
          <w:sz w:val="24"/>
          <w:szCs w:val="24"/>
        </w:rPr>
        <w:t>参加采购活动前3年内担任投标人的董事、监事；</w:t>
      </w:r>
    </w:p>
    <w:p>
      <w:pPr>
        <w:numPr>
          <w:ilvl w:val="0"/>
          <w:numId w:val="27"/>
        </w:numPr>
        <w:spacing w:line="360" w:lineRule="auto"/>
        <w:rPr>
          <w:rFonts w:ascii="仿宋" w:hAnsi="仿宋" w:eastAsia="仿宋" w:cs="仿宋"/>
          <w:sz w:val="24"/>
          <w:szCs w:val="24"/>
        </w:rPr>
      </w:pPr>
      <w:r>
        <w:rPr>
          <w:rFonts w:hint="eastAsia" w:ascii="仿宋" w:hAnsi="仿宋" w:eastAsia="仿宋" w:cs="仿宋"/>
          <w:sz w:val="24"/>
          <w:szCs w:val="24"/>
        </w:rPr>
        <w:t>参加采购活动前3年内是投标人的控股股东或者实际控制人；</w:t>
      </w:r>
    </w:p>
    <w:p>
      <w:pPr>
        <w:numPr>
          <w:ilvl w:val="0"/>
          <w:numId w:val="27"/>
        </w:numPr>
        <w:spacing w:line="360" w:lineRule="auto"/>
        <w:rPr>
          <w:rFonts w:ascii="仿宋" w:hAnsi="仿宋" w:eastAsia="仿宋" w:cs="仿宋"/>
          <w:sz w:val="24"/>
          <w:szCs w:val="24"/>
        </w:rPr>
      </w:pPr>
      <w:r>
        <w:rPr>
          <w:rFonts w:hint="eastAsia" w:ascii="仿宋" w:hAnsi="仿宋" w:eastAsia="仿宋" w:cs="仿宋"/>
          <w:sz w:val="24"/>
          <w:szCs w:val="24"/>
        </w:rPr>
        <w:t xml:space="preserve">与投标人的法定代表人或者负责人有夫妻、直系血亲、三代以内旁系血          </w:t>
      </w:r>
    </w:p>
    <w:p>
      <w:pPr>
        <w:spacing w:line="360" w:lineRule="auto"/>
        <w:ind w:left="425" w:firstLine="480" w:firstLineChars="200"/>
        <w:rPr>
          <w:rFonts w:ascii="仿宋" w:hAnsi="仿宋" w:eastAsia="仿宋" w:cs="仿宋"/>
          <w:sz w:val="24"/>
          <w:szCs w:val="24"/>
        </w:rPr>
      </w:pPr>
      <w:r>
        <w:rPr>
          <w:rFonts w:hint="eastAsia" w:ascii="仿宋" w:hAnsi="仿宋" w:eastAsia="仿宋" w:cs="仿宋"/>
          <w:sz w:val="24"/>
          <w:szCs w:val="24"/>
        </w:rPr>
        <w:t>亲或者近姻亲关系；</w:t>
      </w:r>
    </w:p>
    <w:p>
      <w:pPr>
        <w:numPr>
          <w:ilvl w:val="0"/>
          <w:numId w:val="27"/>
        </w:numPr>
        <w:spacing w:line="360" w:lineRule="auto"/>
        <w:rPr>
          <w:rFonts w:ascii="仿宋" w:hAnsi="仿宋" w:eastAsia="仿宋" w:cs="仿宋"/>
          <w:sz w:val="24"/>
          <w:szCs w:val="24"/>
        </w:rPr>
      </w:pPr>
      <w:r>
        <w:rPr>
          <w:rFonts w:hint="eastAsia" w:ascii="仿宋" w:hAnsi="仿宋" w:eastAsia="仿宋" w:cs="仿宋"/>
          <w:sz w:val="24"/>
          <w:szCs w:val="24"/>
        </w:rPr>
        <w:t>与投标人有其他可能影响政府采购活动公平、公正进行的关系。</w:t>
      </w:r>
    </w:p>
    <w:p>
      <w:pPr>
        <w:numPr>
          <w:ilvl w:val="1"/>
          <w:numId w:val="26"/>
        </w:numPr>
        <w:spacing w:line="360" w:lineRule="auto"/>
        <w:rPr>
          <w:rFonts w:ascii="仿宋" w:hAnsi="仿宋" w:eastAsia="仿宋" w:cs="仿宋"/>
          <w:sz w:val="24"/>
          <w:szCs w:val="24"/>
        </w:rPr>
      </w:pPr>
      <w:r>
        <w:rPr>
          <w:rFonts w:hint="eastAsia" w:ascii="仿宋" w:hAnsi="仿宋" w:eastAsia="仿宋" w:cs="仿宋"/>
          <w:sz w:val="24"/>
          <w:szCs w:val="24"/>
        </w:rPr>
        <w:t>评标小组将按综合评分法进行评审，即最大限度地满足招标文件实质性要求前提下，按照招标文件中规定的各项因素进行综合评审后，以评标总得分最高的投标人作为中标候选人。</w:t>
      </w:r>
      <w:bookmarkEnd w:id="175"/>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76" w:name="_Toc28109"/>
      <w:bookmarkStart w:id="177" w:name="_Toc14456"/>
      <w:bookmarkStart w:id="178" w:name="_Toc30337"/>
      <w:bookmarkStart w:id="179" w:name="_Toc55778707"/>
      <w:bookmarkStart w:id="180" w:name="_Toc26294"/>
      <w:r>
        <w:rPr>
          <w:rFonts w:hint="eastAsia" w:ascii="仿宋" w:hAnsi="仿宋" w:eastAsia="仿宋" w:cs="仿宋"/>
          <w:b/>
          <w:kern w:val="44"/>
          <w:sz w:val="24"/>
          <w:szCs w:val="24"/>
        </w:rPr>
        <w:t>评标原则及评标方法</w:t>
      </w:r>
      <w:bookmarkEnd w:id="176"/>
      <w:bookmarkEnd w:id="177"/>
      <w:bookmarkEnd w:id="178"/>
      <w:bookmarkEnd w:id="179"/>
      <w:bookmarkEnd w:id="180"/>
    </w:p>
    <w:p>
      <w:pPr>
        <w:numPr>
          <w:ilvl w:val="1"/>
          <w:numId w:val="28"/>
        </w:numPr>
        <w:spacing w:line="360" w:lineRule="auto"/>
        <w:rPr>
          <w:rFonts w:ascii="仿宋" w:hAnsi="仿宋" w:eastAsia="仿宋" w:cs="仿宋"/>
          <w:sz w:val="24"/>
          <w:szCs w:val="24"/>
        </w:rPr>
      </w:pPr>
      <w:r>
        <w:rPr>
          <w:rFonts w:hint="eastAsia" w:ascii="仿宋" w:hAnsi="仿宋" w:eastAsia="仿宋" w:cs="仿宋"/>
          <w:sz w:val="24"/>
          <w:szCs w:val="24"/>
        </w:rPr>
        <w:t>评标基本原则：评标工作应依据《中华人民共和国政府采购法》、实施条例以及国家和地方政府有关政府采购的有关法规，遵循“公开、公平、公正、择优、信用”的原则进行。</w:t>
      </w:r>
    </w:p>
    <w:p>
      <w:pPr>
        <w:numPr>
          <w:ilvl w:val="1"/>
          <w:numId w:val="28"/>
        </w:numPr>
        <w:spacing w:line="360" w:lineRule="auto"/>
        <w:rPr>
          <w:rFonts w:ascii="仿宋" w:hAnsi="仿宋" w:eastAsia="仿宋" w:cs="仿宋"/>
          <w:sz w:val="24"/>
          <w:szCs w:val="24"/>
        </w:rPr>
      </w:pPr>
      <w:r>
        <w:rPr>
          <w:rFonts w:hint="eastAsia" w:ascii="仿宋" w:hAnsi="仿宋" w:eastAsia="仿宋" w:cs="仿宋"/>
          <w:sz w:val="24"/>
          <w:szCs w:val="24"/>
        </w:rPr>
        <w:t>本项目以投标人递交的电子投标文件作为评审依据。</w:t>
      </w:r>
    </w:p>
    <w:p>
      <w:pPr>
        <w:numPr>
          <w:ilvl w:val="1"/>
          <w:numId w:val="28"/>
        </w:numPr>
        <w:spacing w:line="360" w:lineRule="auto"/>
        <w:rPr>
          <w:rFonts w:ascii="仿宋" w:hAnsi="仿宋" w:eastAsia="仿宋" w:cs="仿宋"/>
          <w:sz w:val="24"/>
          <w:szCs w:val="24"/>
        </w:rPr>
      </w:pPr>
      <w:r>
        <w:rPr>
          <w:rFonts w:hint="eastAsia" w:ascii="仿宋" w:hAnsi="仿宋" w:eastAsia="仿宋" w:cs="仿宋"/>
          <w:sz w:val="24"/>
          <w:szCs w:val="24"/>
        </w:rPr>
        <w:t>评标步骤及定标规定：第一阶段：先进行投标人资格性审查。第二阶段：进行投标人符合性审查。第三阶段：对通过资格性审查、符合性审查的投标人按照评标办法进行详细评审（包括：技术商务评审）。</w:t>
      </w:r>
    </w:p>
    <w:p>
      <w:pPr>
        <w:numPr>
          <w:ilvl w:val="1"/>
          <w:numId w:val="28"/>
        </w:numPr>
        <w:spacing w:line="360" w:lineRule="auto"/>
        <w:rPr>
          <w:rFonts w:ascii="仿宋" w:hAnsi="仿宋" w:eastAsia="仿宋" w:cs="仿宋"/>
          <w:sz w:val="24"/>
          <w:szCs w:val="24"/>
        </w:rPr>
      </w:pPr>
      <w:r>
        <w:rPr>
          <w:rFonts w:hint="eastAsia" w:ascii="仿宋" w:hAnsi="仿宋" w:eastAsia="仿宋" w:cs="仿宋"/>
          <w:b/>
          <w:bCs/>
          <w:sz w:val="24"/>
          <w:szCs w:val="24"/>
        </w:rPr>
        <w:t>评标办法：本次招标的评标方式为综合评分法，评审意见不一致时采用少数服从多数的评标方式，详细评审采用百分制综合评分法，分数按四舍五入原则计至小数点后两位</w:t>
      </w:r>
      <w:r>
        <w:rPr>
          <w:rFonts w:hint="eastAsia" w:ascii="仿宋" w:hAnsi="仿宋" w:eastAsia="仿宋" w:cs="仿宋"/>
          <w:sz w:val="24"/>
          <w:szCs w:val="24"/>
        </w:rPr>
        <w:t>。</w:t>
      </w:r>
    </w:p>
    <w:p>
      <w:pPr>
        <w:numPr>
          <w:ilvl w:val="1"/>
          <w:numId w:val="28"/>
        </w:numPr>
        <w:spacing w:line="360" w:lineRule="auto"/>
        <w:rPr>
          <w:rFonts w:ascii="仿宋" w:hAnsi="仿宋" w:eastAsia="仿宋" w:cs="仿宋"/>
          <w:sz w:val="24"/>
          <w:szCs w:val="24"/>
        </w:rPr>
      </w:pPr>
      <w:r>
        <w:rPr>
          <w:rFonts w:hint="eastAsia" w:ascii="仿宋" w:hAnsi="仿宋" w:eastAsia="仿宋" w:cs="仿宋"/>
          <w:b/>
          <w:bCs/>
          <w:sz w:val="24"/>
          <w:szCs w:val="24"/>
        </w:rPr>
        <w:t>评标小组成员对需要共同认定的事项存在争议的，应当按照少数服从多数的原则作出结论。持不同意见的评标小组成员应当在评标报告上签署不同意见及理由，否则视为同意评标报告</w:t>
      </w:r>
      <w:r>
        <w:rPr>
          <w:rFonts w:hint="eastAsia" w:ascii="仿宋" w:hAnsi="仿宋" w:eastAsia="仿宋" w:cs="仿宋"/>
          <w:sz w:val="24"/>
          <w:szCs w:val="24"/>
        </w:rPr>
        <w:t>。</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81" w:name="_Toc29632"/>
      <w:bookmarkStart w:id="182" w:name="_Toc24957"/>
      <w:bookmarkStart w:id="183" w:name="_Toc3188"/>
      <w:bookmarkStart w:id="184" w:name="_Toc24483"/>
      <w:bookmarkStart w:id="185" w:name="_Toc55778708"/>
      <w:r>
        <w:rPr>
          <w:rFonts w:hint="eastAsia" w:ascii="仿宋" w:hAnsi="仿宋" w:eastAsia="仿宋" w:cs="仿宋"/>
          <w:b/>
          <w:kern w:val="44"/>
          <w:sz w:val="24"/>
          <w:szCs w:val="24"/>
        </w:rPr>
        <w:t>初步评审</w:t>
      </w:r>
      <w:bookmarkEnd w:id="181"/>
      <w:bookmarkEnd w:id="182"/>
      <w:bookmarkEnd w:id="183"/>
      <w:bookmarkEnd w:id="184"/>
      <w:bookmarkEnd w:id="185"/>
    </w:p>
    <w:p>
      <w:pPr>
        <w:numPr>
          <w:ilvl w:val="1"/>
          <w:numId w:val="29"/>
        </w:numPr>
        <w:spacing w:line="360" w:lineRule="auto"/>
        <w:rPr>
          <w:rFonts w:ascii="仿宋" w:hAnsi="仿宋" w:eastAsia="仿宋" w:cs="仿宋"/>
          <w:sz w:val="24"/>
          <w:szCs w:val="24"/>
        </w:rPr>
      </w:pPr>
      <w:r>
        <w:rPr>
          <w:rFonts w:hint="eastAsia" w:ascii="仿宋" w:hAnsi="仿宋" w:eastAsia="仿宋" w:cs="仿宋"/>
          <w:sz w:val="24"/>
          <w:szCs w:val="24"/>
        </w:rPr>
        <w:t>资格性审查：开标结束后，采购人依法对投标人的资格进行审查，资格性审查内容详见附件1《初步评审审查表》。对初步被认定为资格性审查不合格的可实行告知投标当事人。未通过资格性审查的投标人，不进入符合性审查。若通过资格性审查的投标人不足3家的，不得进行下一阶段评标。</w:t>
      </w:r>
    </w:p>
    <w:p>
      <w:pPr>
        <w:numPr>
          <w:ilvl w:val="2"/>
          <w:numId w:val="30"/>
        </w:numPr>
        <w:spacing w:line="360" w:lineRule="auto"/>
        <w:rPr>
          <w:rFonts w:ascii="仿宋" w:hAnsi="仿宋" w:eastAsia="仿宋" w:cs="仿宋"/>
          <w:sz w:val="24"/>
          <w:szCs w:val="24"/>
        </w:rPr>
      </w:pPr>
      <w:r>
        <w:rPr>
          <w:rFonts w:hint="eastAsia" w:ascii="仿宋" w:hAnsi="仿宋" w:eastAsia="仿宋" w:cs="仿宋"/>
          <w:sz w:val="24"/>
          <w:szCs w:val="24"/>
        </w:rPr>
        <w:t>投标人存在下列情况之一的，投标无效：</w:t>
      </w:r>
    </w:p>
    <w:p>
      <w:pPr>
        <w:spacing w:line="360" w:lineRule="auto"/>
        <w:ind w:firstLine="960" w:firstLineChars="400"/>
        <w:rPr>
          <w:rFonts w:ascii="仿宋" w:hAnsi="仿宋" w:eastAsia="仿宋" w:cs="仿宋"/>
          <w:sz w:val="24"/>
          <w:szCs w:val="24"/>
        </w:rPr>
      </w:pPr>
      <w:r>
        <w:rPr>
          <w:rFonts w:hint="eastAsia" w:ascii="仿宋" w:hAnsi="仿宋" w:eastAsia="仿宋" w:cs="仿宋"/>
          <w:sz w:val="24"/>
          <w:szCs w:val="24"/>
        </w:rPr>
        <w:t>不具备招标文件中规定的投标人资格要求的</w:t>
      </w:r>
    </w:p>
    <w:p>
      <w:pPr>
        <w:numPr>
          <w:ilvl w:val="1"/>
          <w:numId w:val="29"/>
        </w:numPr>
        <w:spacing w:line="360" w:lineRule="auto"/>
        <w:rPr>
          <w:rFonts w:ascii="仿宋" w:hAnsi="仿宋" w:eastAsia="仿宋" w:cs="仿宋"/>
          <w:sz w:val="24"/>
          <w:szCs w:val="24"/>
        </w:rPr>
      </w:pPr>
      <w:r>
        <w:rPr>
          <w:rFonts w:hint="eastAsia" w:ascii="仿宋" w:hAnsi="仿宋" w:eastAsia="仿宋" w:cs="仿宋"/>
          <w:sz w:val="24"/>
          <w:szCs w:val="24"/>
        </w:rPr>
        <w:t>符合性审查：详见附件1《初步评审审查表》，以确定其是否满足招标文件的实质性要求。评标小组对初步被认定为符合性审查不合格或无效投标者可实行告知投标当事人。未通过符合性审查的投标人，不进入技术、商务和价格评审。</w:t>
      </w:r>
    </w:p>
    <w:p>
      <w:pPr>
        <w:numPr>
          <w:ilvl w:val="1"/>
          <w:numId w:val="29"/>
        </w:numPr>
        <w:spacing w:line="360" w:lineRule="auto"/>
        <w:rPr>
          <w:rFonts w:ascii="仿宋" w:hAnsi="仿宋" w:eastAsia="仿宋" w:cs="仿宋"/>
          <w:sz w:val="24"/>
          <w:szCs w:val="24"/>
        </w:rPr>
      </w:pPr>
      <w:r>
        <w:rPr>
          <w:rFonts w:hint="eastAsia" w:ascii="仿宋" w:hAnsi="仿宋" w:eastAsia="仿宋" w:cs="仿宋"/>
          <w:sz w:val="24"/>
          <w:szCs w:val="24"/>
        </w:rPr>
        <w:t>评标小组决定投标文件的响应程度指依据投标文件本身的真实无误的内容，而不依据外部的证据。但投标文件有不真实、不正确内容的除外。</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86" w:name="_Toc55778709"/>
      <w:bookmarkStart w:id="187" w:name="_Toc23646"/>
      <w:bookmarkStart w:id="188" w:name="_Toc24582"/>
      <w:bookmarkStart w:id="189" w:name="_Toc21733"/>
      <w:bookmarkStart w:id="190" w:name="_Toc27075"/>
      <w:r>
        <w:rPr>
          <w:rFonts w:hint="eastAsia" w:ascii="仿宋" w:hAnsi="仿宋" w:eastAsia="仿宋" w:cs="仿宋"/>
          <w:b/>
          <w:bCs/>
          <w:kern w:val="44"/>
          <w:sz w:val="24"/>
          <w:szCs w:val="24"/>
        </w:rPr>
        <w:t>详细评审</w:t>
      </w:r>
      <w:bookmarkEnd w:id="186"/>
      <w:bookmarkEnd w:id="187"/>
      <w:bookmarkEnd w:id="188"/>
      <w:bookmarkEnd w:id="189"/>
      <w:bookmarkEnd w:id="190"/>
    </w:p>
    <w:p>
      <w:pPr>
        <w:numPr>
          <w:ilvl w:val="1"/>
          <w:numId w:val="31"/>
        </w:numPr>
        <w:spacing w:line="360" w:lineRule="auto"/>
        <w:rPr>
          <w:rFonts w:ascii="仿宋" w:hAnsi="仿宋" w:eastAsia="仿宋" w:cs="仿宋"/>
          <w:sz w:val="24"/>
          <w:szCs w:val="24"/>
        </w:rPr>
      </w:pPr>
      <w:r>
        <w:rPr>
          <w:rFonts w:hint="eastAsia" w:ascii="仿宋" w:hAnsi="仿宋" w:eastAsia="仿宋" w:cs="仿宋"/>
          <w:sz w:val="24"/>
          <w:szCs w:val="24"/>
        </w:rPr>
        <w:t>经符合性审查合格的投标文件，评标委员会将根据招标文件确定的评标方法和标准，对其技术部分和商务部分作进一步的比较和评价。</w:t>
      </w:r>
    </w:p>
    <w:p>
      <w:pPr>
        <w:numPr>
          <w:ilvl w:val="1"/>
          <w:numId w:val="31"/>
        </w:numPr>
        <w:spacing w:line="360" w:lineRule="auto"/>
        <w:rPr>
          <w:rFonts w:ascii="仿宋" w:hAnsi="仿宋" w:eastAsia="仿宋" w:cs="仿宋"/>
          <w:sz w:val="24"/>
          <w:szCs w:val="24"/>
        </w:rPr>
      </w:pPr>
      <w:r>
        <w:rPr>
          <w:rFonts w:hint="eastAsia" w:ascii="仿宋" w:hAnsi="仿宋" w:eastAsia="仿宋" w:cs="仿宋"/>
          <w:sz w:val="24"/>
          <w:szCs w:val="24"/>
        </w:rPr>
        <w:t>综合评分法，是指投标文件满足招标文件全部实质性要求，且按照评审因素的量化指标评审得分最高的投标人为中标候选人的评标方法，评标严格按照招标文件的要求和条件进行，详细评标标准见附件2《评分细则》。</w:t>
      </w:r>
    </w:p>
    <w:p>
      <w:pPr>
        <w:numPr>
          <w:ilvl w:val="1"/>
          <w:numId w:val="31"/>
        </w:numPr>
        <w:spacing w:line="360" w:lineRule="auto"/>
        <w:rPr>
          <w:rFonts w:ascii="仿宋" w:hAnsi="仿宋" w:eastAsia="仿宋" w:cs="仿宋"/>
          <w:sz w:val="24"/>
          <w:szCs w:val="24"/>
        </w:rPr>
      </w:pPr>
      <w:r>
        <w:rPr>
          <w:rFonts w:hint="eastAsia" w:ascii="仿宋" w:hAnsi="仿宋" w:eastAsia="仿宋" w:cs="仿宋"/>
          <w:b/>
          <w:bCs/>
          <w:sz w:val="24"/>
          <w:szCs w:val="24"/>
        </w:rPr>
        <w:t>当评标小组认为通过符合性审查的投标人的报价明显低于其他通过符合性审查投标人的报价，有可能影响货物质量或者不能诚信履约的，评标小组应当要求其在评标现场合理的时间内提供书面说明，必要时提交相关证明材料；投标人不能证明其报价合理性的，评标小组应当将其作为无效投标处理（投标人没有在评标小组规定的时间内说明的，该投标人按无效投标处理）。</w:t>
      </w:r>
    </w:p>
    <w:p>
      <w:pPr>
        <w:numPr>
          <w:ilvl w:val="1"/>
          <w:numId w:val="31"/>
        </w:numPr>
        <w:spacing w:line="360" w:lineRule="auto"/>
        <w:rPr>
          <w:rFonts w:ascii="仿宋" w:hAnsi="仿宋" w:eastAsia="仿宋" w:cs="仿宋"/>
          <w:sz w:val="24"/>
          <w:szCs w:val="24"/>
        </w:rPr>
      </w:pPr>
      <w:r>
        <w:rPr>
          <w:rFonts w:hint="eastAsia" w:ascii="仿宋" w:hAnsi="仿宋" w:eastAsia="仿宋" w:cs="仿宋"/>
          <w:b/>
          <w:bCs/>
          <w:sz w:val="24"/>
          <w:szCs w:val="24"/>
        </w:rPr>
        <w:t>投标文件报价出现前后不一致的，除招标文件另有规定外，按照下列规定修正：</w:t>
      </w:r>
    </w:p>
    <w:p>
      <w:pPr>
        <w:numPr>
          <w:ilvl w:val="2"/>
          <w:numId w:val="32"/>
        </w:numPr>
        <w:spacing w:line="360" w:lineRule="auto"/>
        <w:rPr>
          <w:rFonts w:ascii="仿宋" w:hAnsi="仿宋" w:eastAsia="仿宋" w:cs="仿宋"/>
          <w:sz w:val="24"/>
          <w:szCs w:val="24"/>
        </w:rPr>
      </w:pPr>
      <w:r>
        <w:rPr>
          <w:rFonts w:hint="eastAsia" w:ascii="仿宋" w:hAnsi="仿宋" w:eastAsia="仿宋" w:cs="仿宋"/>
          <w:sz w:val="24"/>
          <w:szCs w:val="24"/>
        </w:rPr>
        <w:t>投标文件中报价一览表内容与投标文件中明细表内容不一致的，以报价一览表为准；</w:t>
      </w:r>
    </w:p>
    <w:p>
      <w:pPr>
        <w:numPr>
          <w:ilvl w:val="2"/>
          <w:numId w:val="32"/>
        </w:numPr>
        <w:spacing w:line="360" w:lineRule="auto"/>
        <w:rPr>
          <w:rFonts w:ascii="仿宋" w:hAnsi="仿宋" w:eastAsia="仿宋" w:cs="仿宋"/>
          <w:sz w:val="24"/>
          <w:szCs w:val="24"/>
        </w:rPr>
      </w:pPr>
      <w:r>
        <w:rPr>
          <w:rFonts w:hint="eastAsia" w:ascii="仿宋" w:hAnsi="仿宋" w:eastAsia="仿宋" w:cs="仿宋"/>
          <w:sz w:val="24"/>
          <w:szCs w:val="24"/>
        </w:rPr>
        <w:t>大写金额和小写金额不一致的，以大写金额为准；</w:t>
      </w:r>
    </w:p>
    <w:p>
      <w:pPr>
        <w:numPr>
          <w:ilvl w:val="2"/>
          <w:numId w:val="32"/>
        </w:numPr>
        <w:spacing w:line="360" w:lineRule="auto"/>
        <w:rPr>
          <w:rFonts w:ascii="仿宋" w:hAnsi="仿宋" w:eastAsia="仿宋" w:cs="仿宋"/>
          <w:sz w:val="24"/>
          <w:szCs w:val="24"/>
        </w:rPr>
      </w:pPr>
      <w:r>
        <w:rPr>
          <w:rFonts w:hint="eastAsia" w:ascii="仿宋" w:hAnsi="仿宋" w:eastAsia="仿宋" w:cs="仿宋"/>
          <w:sz w:val="24"/>
          <w:szCs w:val="24"/>
        </w:rPr>
        <w:t>单价金额小数点或百分比有明显错位的，以开标一览表的总价为准，并修改单价；</w:t>
      </w:r>
    </w:p>
    <w:p>
      <w:pPr>
        <w:numPr>
          <w:ilvl w:val="2"/>
          <w:numId w:val="32"/>
        </w:numPr>
        <w:spacing w:line="360" w:lineRule="auto"/>
        <w:rPr>
          <w:rFonts w:ascii="仿宋" w:hAnsi="仿宋" w:eastAsia="仿宋" w:cs="仿宋"/>
          <w:sz w:val="24"/>
          <w:szCs w:val="24"/>
        </w:rPr>
      </w:pPr>
      <w:r>
        <w:rPr>
          <w:rFonts w:hint="eastAsia" w:ascii="仿宋" w:hAnsi="仿宋" w:eastAsia="仿宋" w:cs="仿宋"/>
          <w:sz w:val="24"/>
          <w:szCs w:val="24"/>
        </w:rPr>
        <w:t>总价金额与按单价汇总金额不一致的，以单价金额计算结果为准。</w:t>
      </w:r>
    </w:p>
    <w:p>
      <w:pPr>
        <w:numPr>
          <w:ilvl w:val="1"/>
          <w:numId w:val="31"/>
        </w:numPr>
        <w:spacing w:line="360" w:lineRule="auto"/>
        <w:rPr>
          <w:rFonts w:ascii="仿宋" w:hAnsi="仿宋" w:eastAsia="仿宋" w:cs="仿宋"/>
          <w:bCs/>
          <w:sz w:val="24"/>
          <w:szCs w:val="24"/>
        </w:rPr>
      </w:pPr>
      <w:r>
        <w:rPr>
          <w:rFonts w:hint="eastAsia" w:ascii="仿宋" w:hAnsi="仿宋" w:eastAsia="仿宋" w:cs="仿宋"/>
          <w:bCs/>
          <w:sz w:val="24"/>
          <w:szCs w:val="24"/>
        </w:rPr>
        <w:t>投标文件中的缺漏项将按以下方法更正：若投标人的投标报价中有缺漏项内容，评标小组将视为其投标总价已包括缺漏项内容，若其中标，有关该内容的合同价格不予调整。如果投标人不接受对其缺漏项的更正，其投标将被拒绝。</w:t>
      </w:r>
    </w:p>
    <w:p>
      <w:pPr>
        <w:numPr>
          <w:ilvl w:val="1"/>
          <w:numId w:val="31"/>
        </w:numPr>
        <w:spacing w:line="360" w:lineRule="auto"/>
        <w:rPr>
          <w:rFonts w:ascii="仿宋" w:hAnsi="仿宋" w:eastAsia="仿宋" w:cs="仿宋"/>
          <w:bCs/>
          <w:sz w:val="24"/>
          <w:szCs w:val="24"/>
        </w:rPr>
      </w:pPr>
      <w:r>
        <w:rPr>
          <w:rFonts w:hint="eastAsia" w:ascii="仿宋" w:hAnsi="仿宋" w:eastAsia="仿宋" w:cs="仿宋"/>
          <w:bCs/>
          <w:sz w:val="24"/>
          <w:szCs w:val="24"/>
        </w:rPr>
        <w:t>对数量的评审：以《采购内容》所示数量为准；《采购内容》未明示的，由评标小组以其专业知识判断，必要时参考投标人的澄清文件决定。</w:t>
      </w:r>
    </w:p>
    <w:p>
      <w:pPr>
        <w:numPr>
          <w:ilvl w:val="1"/>
          <w:numId w:val="31"/>
        </w:numPr>
        <w:spacing w:line="360" w:lineRule="auto"/>
        <w:rPr>
          <w:rFonts w:ascii="仿宋" w:hAnsi="仿宋" w:eastAsia="仿宋" w:cs="仿宋"/>
          <w:b/>
          <w:bCs/>
          <w:sz w:val="24"/>
          <w:szCs w:val="24"/>
        </w:rPr>
      </w:pPr>
      <w:r>
        <w:rPr>
          <w:rFonts w:hint="eastAsia" w:ascii="仿宋" w:hAnsi="仿宋" w:eastAsia="仿宋" w:cs="仿宋"/>
          <w:b/>
          <w:bCs/>
          <w:sz w:val="24"/>
          <w:szCs w:val="24"/>
        </w:rPr>
        <w:t>对小型或微型企业的扶持：</w:t>
      </w:r>
    </w:p>
    <w:p>
      <w:pPr>
        <w:pStyle w:val="15"/>
        <w:ind w:left="899" w:leftChars="428" w:firstLine="0" w:firstLineChars="0"/>
        <w:rPr>
          <w:rFonts w:ascii="仿宋" w:hAnsi="仿宋" w:eastAsia="仿宋" w:cs="仿宋"/>
          <w:szCs w:val="24"/>
        </w:rPr>
      </w:pPr>
      <w:r>
        <w:rPr>
          <w:rFonts w:hint="eastAsia" w:ascii="仿宋" w:hAnsi="仿宋" w:eastAsia="仿宋" w:cs="仿宋"/>
          <w:szCs w:val="24"/>
        </w:rPr>
        <w:t>（1）根据财政部、工业和信息化部制定了《政府采购促进中小企业发展管理办法》的规定，对小型或微型企业产品的价格给予一定比例扣除，用扣除后的价格参与评审本条款所称小型或微型企业应当符合以下条件：符合小型或微型企业划分标准，并且提供本企业承担的服务。投标人认为其为小型或微型企业的应提交《中小企业声明函》格式见附件2，并明确企业类型，否则评审时不能享受相应的价格扣除。提供本企业制造的货物、承担的工程或者服务，或者提供其他小型或微型企业的制造的货物。</w:t>
      </w:r>
    </w:p>
    <w:p>
      <w:pPr>
        <w:pStyle w:val="15"/>
        <w:ind w:left="899" w:leftChars="428" w:firstLine="0" w:firstLineChars="0"/>
        <w:rPr>
          <w:rFonts w:ascii="仿宋" w:hAnsi="仿宋" w:eastAsia="仿宋" w:cs="仿宋"/>
          <w:szCs w:val="24"/>
        </w:rPr>
      </w:pPr>
      <w:r>
        <w:rPr>
          <w:rFonts w:hint="eastAsia" w:ascii="仿宋" w:hAnsi="仿宋" w:eastAsia="仿宋" w:cs="仿宋"/>
          <w:szCs w:val="24"/>
        </w:rPr>
        <w:t>（2）投标人为小型、微型企业且投标产品含小型、微型企业产品时，其小型、微型企业产品的价格给予10%的扣除，即评标价=投标报价-小型、微型企业产品投标报价×10%。</w:t>
      </w:r>
    </w:p>
    <w:p>
      <w:pPr>
        <w:pStyle w:val="15"/>
        <w:ind w:left="899" w:leftChars="428" w:firstLine="0" w:firstLineChars="0"/>
        <w:rPr>
          <w:rFonts w:ascii="仿宋" w:hAnsi="仿宋" w:eastAsia="仿宋" w:cs="仿宋"/>
          <w:szCs w:val="24"/>
        </w:rPr>
      </w:pPr>
      <w:r>
        <w:rPr>
          <w:rFonts w:hint="eastAsia" w:ascii="仿宋" w:hAnsi="仿宋" w:eastAsia="仿宋" w:cs="仿宋"/>
          <w:szCs w:val="24"/>
        </w:rPr>
        <w:t>（3）根据财政部《政府采购促进中小企业发展管理办法》（财库[2020]46号文）规定，在货物类采购项目中，投标人提供的货物既有中小企业制造货物，也有大型企业制造货物的，不享受中小企业扶持政策。</w:t>
      </w:r>
    </w:p>
    <w:p>
      <w:pPr>
        <w:numPr>
          <w:ilvl w:val="1"/>
          <w:numId w:val="31"/>
        </w:numPr>
        <w:spacing w:line="360" w:lineRule="auto"/>
        <w:rPr>
          <w:rFonts w:ascii="仿宋" w:hAnsi="仿宋" w:eastAsia="仿宋" w:cs="仿宋"/>
          <w:b/>
          <w:bCs/>
          <w:sz w:val="24"/>
          <w:szCs w:val="24"/>
        </w:rPr>
      </w:pPr>
      <w:r>
        <w:rPr>
          <w:rFonts w:hint="eastAsia" w:ascii="仿宋" w:hAnsi="仿宋" w:eastAsia="仿宋" w:cs="仿宋"/>
          <w:b/>
          <w:bCs/>
          <w:sz w:val="24"/>
          <w:szCs w:val="24"/>
        </w:rPr>
        <w:t>监狱企业产品价格扣除</w:t>
      </w:r>
    </w:p>
    <w:p>
      <w:pPr>
        <w:spacing w:line="360" w:lineRule="auto"/>
        <w:ind w:left="907"/>
        <w:rPr>
          <w:rFonts w:ascii="仿宋" w:hAnsi="仿宋" w:eastAsia="仿宋" w:cs="仿宋"/>
          <w:sz w:val="24"/>
          <w:szCs w:val="24"/>
        </w:rPr>
      </w:pPr>
      <w:r>
        <w:rPr>
          <w:rFonts w:hint="eastAsia" w:ascii="仿宋" w:hAnsi="仿宋" w:eastAsia="仿宋" w:cs="仿宋"/>
          <w:sz w:val="24"/>
          <w:szCs w:val="24"/>
        </w:rPr>
        <w:t>1）监狱企业视同小型、微型企业，按上述</w:t>
      </w:r>
      <w:r>
        <w:rPr>
          <w:rFonts w:hint="eastAsia" w:ascii="仿宋" w:hAnsi="仿宋" w:eastAsia="仿宋" w:cs="仿宋"/>
          <w:b/>
          <w:bCs/>
          <w:sz w:val="24"/>
          <w:szCs w:val="24"/>
        </w:rPr>
        <w:t>27.7条款</w:t>
      </w:r>
      <w:r>
        <w:rPr>
          <w:rFonts w:hint="eastAsia" w:ascii="仿宋" w:hAnsi="仿宋" w:eastAsia="仿宋" w:cs="仿宋"/>
          <w:sz w:val="24"/>
          <w:szCs w:val="24"/>
        </w:rPr>
        <w:t>享受评审中价格扣除。</w:t>
      </w:r>
    </w:p>
    <w:p>
      <w:pPr>
        <w:spacing w:line="360" w:lineRule="auto"/>
        <w:ind w:left="907"/>
        <w:rPr>
          <w:rFonts w:ascii="仿宋" w:hAnsi="仿宋" w:eastAsia="仿宋" w:cs="仿宋"/>
          <w:sz w:val="24"/>
          <w:szCs w:val="24"/>
        </w:rPr>
      </w:pPr>
      <w:r>
        <w:rPr>
          <w:rFonts w:hint="eastAsia" w:ascii="仿宋" w:hAnsi="仿宋" w:eastAsia="仿宋" w:cs="仿宋"/>
          <w:sz w:val="24"/>
          <w:szCs w:val="24"/>
        </w:rPr>
        <w:t>2）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left="907"/>
        <w:rPr>
          <w:rFonts w:ascii="仿宋" w:hAnsi="仿宋" w:eastAsia="仿宋" w:cs="仿宋"/>
          <w:sz w:val="24"/>
          <w:szCs w:val="24"/>
        </w:rPr>
      </w:pPr>
      <w:r>
        <w:rPr>
          <w:rFonts w:hint="eastAsia" w:ascii="仿宋" w:hAnsi="仿宋" w:eastAsia="仿宋" w:cs="仿宋"/>
          <w:sz w:val="24"/>
          <w:szCs w:val="24"/>
        </w:rPr>
        <w:t>3）监狱企业参加政府采购活动时，应当提供由省级以上监狱管理局、戒毒管理局（含新疆生产建设兵团）出具的属于监狱企业的证明文件，否则不予认可。</w:t>
      </w:r>
    </w:p>
    <w:p>
      <w:pPr>
        <w:numPr>
          <w:ilvl w:val="1"/>
          <w:numId w:val="31"/>
        </w:numPr>
        <w:spacing w:line="360" w:lineRule="auto"/>
        <w:rPr>
          <w:rFonts w:ascii="仿宋" w:hAnsi="仿宋" w:eastAsia="仿宋" w:cs="仿宋"/>
          <w:b/>
          <w:bCs/>
          <w:sz w:val="24"/>
          <w:szCs w:val="24"/>
        </w:rPr>
      </w:pPr>
      <w:r>
        <w:rPr>
          <w:rFonts w:hint="eastAsia" w:ascii="仿宋" w:hAnsi="仿宋" w:eastAsia="仿宋" w:cs="仿宋"/>
          <w:b/>
          <w:bCs/>
          <w:sz w:val="24"/>
          <w:szCs w:val="24"/>
        </w:rPr>
        <w:t>残疾人福利性单位产品价格扣除</w:t>
      </w:r>
    </w:p>
    <w:p>
      <w:pPr>
        <w:spacing w:line="360" w:lineRule="auto"/>
        <w:ind w:left="907"/>
        <w:rPr>
          <w:rFonts w:ascii="仿宋" w:hAnsi="仿宋" w:eastAsia="仿宋" w:cs="仿宋"/>
          <w:sz w:val="24"/>
          <w:szCs w:val="24"/>
        </w:rPr>
      </w:pPr>
      <w:r>
        <w:rPr>
          <w:rFonts w:hint="eastAsia" w:ascii="仿宋" w:hAnsi="仿宋" w:eastAsia="仿宋" w:cs="仿宋"/>
          <w:sz w:val="24"/>
          <w:szCs w:val="24"/>
        </w:rPr>
        <w:t>1）残疾人福利性单位视同小型、微型企业，按上述</w:t>
      </w:r>
      <w:r>
        <w:rPr>
          <w:rFonts w:hint="eastAsia" w:ascii="仿宋" w:hAnsi="仿宋" w:eastAsia="仿宋" w:cs="仿宋"/>
          <w:b/>
          <w:bCs/>
          <w:sz w:val="24"/>
          <w:szCs w:val="24"/>
        </w:rPr>
        <w:t>27.7条款</w:t>
      </w:r>
      <w:r>
        <w:rPr>
          <w:rFonts w:hint="eastAsia" w:ascii="仿宋" w:hAnsi="仿宋" w:eastAsia="仿宋" w:cs="仿宋"/>
          <w:sz w:val="24"/>
          <w:szCs w:val="24"/>
        </w:rPr>
        <w:t>享受评审中价格扣除。</w:t>
      </w:r>
    </w:p>
    <w:p>
      <w:pPr>
        <w:spacing w:line="360" w:lineRule="auto"/>
        <w:ind w:left="907"/>
        <w:rPr>
          <w:rFonts w:ascii="仿宋" w:hAnsi="仿宋" w:eastAsia="仿宋" w:cs="仿宋"/>
          <w:sz w:val="24"/>
          <w:szCs w:val="24"/>
        </w:rPr>
      </w:pPr>
      <w:r>
        <w:rPr>
          <w:rFonts w:hint="eastAsia" w:ascii="仿宋" w:hAnsi="仿宋" w:eastAsia="仿宋" w:cs="仿宋"/>
          <w:sz w:val="24"/>
          <w:szCs w:val="24"/>
        </w:rPr>
        <w:t>2）根据财政部、民政部、中国残疾人联合会印发的《关于促进残疾人就业政府采购政策的通知》（财库〔2017〕141号）的规定，符合条件的残疾人福利性单位在参加政府采购活动时，应当提供该通知规定的《残疾人福利性单位声明函》（格式见附件3），并对声明的真实性负责。一旦中标将在中标公告中公告其声明函，接受社会监督。投标人提供的《残疾人福利性单位声明函》与事实不符的，依照《中华人民共和国政府采购法》第七十七条第一款的规定追究法律责任。</w:t>
      </w:r>
    </w:p>
    <w:p>
      <w:pPr>
        <w:numPr>
          <w:ilvl w:val="1"/>
          <w:numId w:val="31"/>
        </w:numPr>
        <w:spacing w:line="360" w:lineRule="auto"/>
        <w:rPr>
          <w:rFonts w:ascii="仿宋" w:hAnsi="仿宋" w:eastAsia="仿宋" w:cs="仿宋"/>
          <w:sz w:val="24"/>
          <w:szCs w:val="24"/>
        </w:rPr>
      </w:pPr>
      <w:r>
        <w:rPr>
          <w:rFonts w:hint="eastAsia" w:ascii="仿宋" w:hAnsi="仿宋" w:eastAsia="仿宋" w:cs="仿宋"/>
          <w:sz w:val="24"/>
          <w:szCs w:val="24"/>
        </w:rPr>
        <w:t>投标人同时为小型、微型企业、监狱企业、残疾人福利性单位任两种或以上情况的，评审中只享受一次价格扣除，不重复进行价格扣除。</w:t>
      </w:r>
    </w:p>
    <w:p>
      <w:pPr>
        <w:numPr>
          <w:ilvl w:val="1"/>
          <w:numId w:val="31"/>
        </w:numPr>
        <w:spacing w:line="360" w:lineRule="auto"/>
        <w:rPr>
          <w:rFonts w:ascii="仿宋" w:hAnsi="仿宋" w:eastAsia="仿宋" w:cs="仿宋"/>
          <w:sz w:val="24"/>
          <w:szCs w:val="24"/>
        </w:rPr>
      </w:pPr>
      <w:r>
        <w:rPr>
          <w:rFonts w:hint="eastAsia" w:ascii="仿宋" w:hAnsi="仿宋" w:eastAsia="仿宋" w:cs="仿宋"/>
          <w:sz w:val="24"/>
          <w:szCs w:val="24"/>
        </w:rPr>
        <w:t>节能产品，指属于财政部、发展改革委发布的《节能产品政府采购品目清单》范围内，并具有国家确定的认证机构出具的、处于有效期之内的节能产品认证证书的产品。采用节能产品的，对报价中的节能产品金额给予价格扣除，扣除方法如下：节能产品金额占项目总金额的比重达到30%以上（含30%），扣除2%；节能产品金额占项目总金额的比重达到30%以下，扣除1%；属于强制采购节能产品的，不作价格扣除。</w:t>
      </w:r>
    </w:p>
    <w:p>
      <w:pPr>
        <w:numPr>
          <w:ilvl w:val="1"/>
          <w:numId w:val="31"/>
        </w:numPr>
        <w:spacing w:line="360" w:lineRule="auto"/>
        <w:rPr>
          <w:rFonts w:ascii="仿宋" w:hAnsi="仿宋" w:eastAsia="仿宋" w:cs="仿宋"/>
          <w:sz w:val="24"/>
          <w:szCs w:val="24"/>
        </w:rPr>
      </w:pPr>
      <w:r>
        <w:rPr>
          <w:rFonts w:hint="eastAsia" w:ascii="仿宋" w:hAnsi="仿宋" w:eastAsia="仿宋" w:cs="仿宋"/>
          <w:sz w:val="24"/>
          <w:szCs w:val="24"/>
        </w:rPr>
        <w:t>环境标志产品，指属于财政部、生态环境部发布的《环境标志产品政府采购品目清单》范围内的，并具有国家确定的认证机构出具的、处于有效期之内的环境标志产品认证证书的产品。采用环境标志产品的，对报价中的环境标志产品金额给予价格扣除，扣除方法如下：环境标志产品金额占项目总金额的比重达到30%以上（含30%），扣除2%；环境标志产品金额占项目总金额的比重达到30%以下，扣除1%。</w:t>
      </w:r>
    </w:p>
    <w:p>
      <w:pPr>
        <w:numPr>
          <w:ilvl w:val="1"/>
          <w:numId w:val="31"/>
        </w:numPr>
        <w:spacing w:line="360" w:lineRule="auto"/>
        <w:rPr>
          <w:rFonts w:ascii="仿宋" w:hAnsi="仿宋" w:eastAsia="仿宋" w:cs="仿宋"/>
          <w:sz w:val="24"/>
          <w:szCs w:val="24"/>
        </w:rPr>
      </w:pPr>
      <w:r>
        <w:rPr>
          <w:rFonts w:hint="eastAsia" w:ascii="仿宋" w:hAnsi="仿宋" w:eastAsia="仿宋" w:cs="仿宋"/>
          <w:sz w:val="24"/>
          <w:szCs w:val="24"/>
        </w:rPr>
        <w:t>评标价的确定：按上述条款校核修正后的价格为评标价。</w:t>
      </w:r>
    </w:p>
    <w:p>
      <w:pPr>
        <w:numPr>
          <w:ilvl w:val="1"/>
          <w:numId w:val="31"/>
        </w:numPr>
        <w:spacing w:line="360" w:lineRule="auto"/>
        <w:rPr>
          <w:rFonts w:ascii="仿宋" w:hAnsi="仿宋" w:eastAsia="仿宋" w:cs="仿宋"/>
          <w:sz w:val="24"/>
          <w:szCs w:val="24"/>
        </w:rPr>
      </w:pPr>
      <w:r>
        <w:rPr>
          <w:rFonts w:hint="eastAsia" w:ascii="仿宋" w:hAnsi="仿宋" w:eastAsia="仿宋" w:cs="仿宋"/>
          <w:sz w:val="24"/>
          <w:szCs w:val="24"/>
        </w:rPr>
        <w:t>评标小组成员对需要共同认定的事项存在争议的，应当按照少数服从多数的原则作出结论。持不同意见的评标小组成员应当在评标报告上签署不同意见及理由，否则视为同意评标报告。</w:t>
      </w:r>
    </w:p>
    <w:p>
      <w:pPr>
        <w:keepNext/>
        <w:keepLines/>
        <w:numPr>
          <w:ilvl w:val="0"/>
          <w:numId w:val="4"/>
        </w:numPr>
        <w:tabs>
          <w:tab w:val="left" w:pos="900"/>
        </w:tabs>
        <w:spacing w:line="360" w:lineRule="auto"/>
        <w:ind w:left="924" w:hanging="924"/>
        <w:outlineLvl w:val="0"/>
        <w:rPr>
          <w:rFonts w:hAnsi="宋体"/>
          <w:sz w:val="24"/>
          <w:szCs w:val="24"/>
        </w:rPr>
      </w:pPr>
      <w:bookmarkStart w:id="191" w:name="_Toc31812"/>
      <w:bookmarkStart w:id="192" w:name="_Toc25223"/>
      <w:bookmarkStart w:id="193" w:name="_Toc31639"/>
      <w:bookmarkStart w:id="194" w:name="_Toc55778710"/>
      <w:bookmarkStart w:id="195" w:name="_Toc10625"/>
      <w:r>
        <w:rPr>
          <w:rFonts w:hint="eastAsia" w:ascii="仿宋" w:hAnsi="仿宋" w:eastAsia="仿宋" w:cs="仿宋"/>
          <w:b/>
          <w:kern w:val="44"/>
          <w:sz w:val="24"/>
          <w:szCs w:val="24"/>
        </w:rPr>
        <w:t>投标文件的修正和澄清</w:t>
      </w:r>
      <w:bookmarkEnd w:id="191"/>
      <w:bookmarkEnd w:id="192"/>
      <w:bookmarkEnd w:id="193"/>
      <w:bookmarkEnd w:id="194"/>
      <w:bookmarkEnd w:id="195"/>
      <w:r>
        <w:rPr>
          <w:rFonts w:hint="eastAsia" w:ascii="仿宋" w:hAnsi="仿宋" w:eastAsia="仿宋" w:cs="仿宋"/>
          <w:b/>
          <w:kern w:val="44"/>
          <w:sz w:val="24"/>
          <w:szCs w:val="24"/>
        </w:rPr>
        <w:t>、</w:t>
      </w:r>
    </w:p>
    <w:p>
      <w:pPr>
        <w:numPr>
          <w:ilvl w:val="1"/>
          <w:numId w:val="33"/>
        </w:numPr>
        <w:spacing w:line="360" w:lineRule="auto"/>
        <w:rPr>
          <w:rFonts w:hAnsi="宋体"/>
          <w:sz w:val="24"/>
          <w:szCs w:val="24"/>
        </w:rPr>
      </w:pPr>
      <w:r>
        <w:rPr>
          <w:rFonts w:hint="eastAsia" w:ascii="仿宋" w:hAnsi="仿宋" w:eastAsia="仿宋" w:cs="仿宋"/>
          <w:sz w:val="24"/>
          <w:szCs w:val="24"/>
        </w:rPr>
        <w:t>评审小组在对投标文件(包括首次投标文件、重新提交的投标文件)的有效性、完整性和对招标文件的投标程度进行审查时，可以要求投标人对投标文件中含义不明确、同类问题表述不一致或者有明显文字和计算错误的内容等作出必要的澄清、说明或者更正。各投标人在项目开标、评标（审）期间应随时保持在线状态，及时查阅消息，并根据消息提醒进行投标文件在线解密等操作。随时通过交易系统接受评标（审）委员会发出的询标信息，并在规定时间内作出答复，未能按时答复的，评标（审）委员会将视同其放弃澄清。</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196" w:name="_Toc13122"/>
      <w:bookmarkStart w:id="197" w:name="_Toc30970"/>
      <w:bookmarkStart w:id="198" w:name="_Toc55778711"/>
      <w:bookmarkStart w:id="199" w:name="_Toc12810"/>
      <w:bookmarkStart w:id="200" w:name="_Toc14816"/>
      <w:r>
        <w:rPr>
          <w:rFonts w:hint="eastAsia" w:ascii="仿宋" w:hAnsi="仿宋" w:eastAsia="仿宋" w:cs="仿宋"/>
          <w:b/>
          <w:bCs/>
          <w:kern w:val="44"/>
          <w:sz w:val="24"/>
          <w:szCs w:val="24"/>
        </w:rPr>
        <w:t>评标总得分统计及推荐</w:t>
      </w:r>
      <w:bookmarkEnd w:id="196"/>
      <w:bookmarkEnd w:id="197"/>
      <w:bookmarkEnd w:id="198"/>
      <w:bookmarkEnd w:id="199"/>
      <w:bookmarkEnd w:id="200"/>
    </w:p>
    <w:p>
      <w:pPr>
        <w:numPr>
          <w:ilvl w:val="1"/>
          <w:numId w:val="34"/>
        </w:numPr>
        <w:spacing w:line="360" w:lineRule="auto"/>
        <w:rPr>
          <w:rFonts w:ascii="仿宋" w:hAnsi="仿宋" w:eastAsia="仿宋" w:cs="仿宋"/>
          <w:sz w:val="24"/>
          <w:szCs w:val="24"/>
        </w:rPr>
      </w:pPr>
      <w:r>
        <w:rPr>
          <w:rFonts w:hint="eastAsia" w:ascii="仿宋" w:hAnsi="仿宋" w:eastAsia="仿宋" w:cs="仿宋"/>
          <w:sz w:val="24"/>
          <w:szCs w:val="24"/>
        </w:rPr>
        <w:t>评标过程中，不得去掉报价中的最高报价和最低报价。</w:t>
      </w:r>
    </w:p>
    <w:p>
      <w:pPr>
        <w:numPr>
          <w:ilvl w:val="1"/>
          <w:numId w:val="34"/>
        </w:numPr>
        <w:spacing w:line="360" w:lineRule="auto"/>
        <w:rPr>
          <w:rFonts w:ascii="仿宋" w:hAnsi="仿宋" w:eastAsia="仿宋" w:cs="仿宋"/>
          <w:sz w:val="24"/>
          <w:szCs w:val="24"/>
        </w:rPr>
      </w:pPr>
      <w:r>
        <w:rPr>
          <w:rFonts w:hint="eastAsia" w:ascii="仿宋" w:hAnsi="仿宋" w:eastAsia="仿宋" w:cs="仿宋"/>
          <w:sz w:val="24"/>
          <w:szCs w:val="24"/>
        </w:rPr>
        <w:t>评标小组各成员独立对每个投标人的投标文件进行评价，并汇总每个投标人的得分（评标总得分分值按四舍五入原则精确到小数点后两位）。</w:t>
      </w:r>
    </w:p>
    <w:p>
      <w:pPr>
        <w:numPr>
          <w:ilvl w:val="1"/>
          <w:numId w:val="34"/>
        </w:numPr>
        <w:spacing w:line="360" w:lineRule="auto"/>
        <w:rPr>
          <w:rFonts w:ascii="仿宋" w:hAnsi="仿宋" w:eastAsia="仿宋" w:cs="仿宋"/>
          <w:sz w:val="24"/>
          <w:szCs w:val="24"/>
        </w:rPr>
      </w:pPr>
      <w:r>
        <w:rPr>
          <w:rFonts w:hint="eastAsia" w:ascii="仿宋" w:hAnsi="仿宋" w:eastAsia="仿宋" w:cs="仿宋"/>
          <w:sz w:val="24"/>
          <w:szCs w:val="24"/>
        </w:rPr>
        <w:t>推荐中标候选人：评标小组成员独立对每个投标人分别评出技术、商务得分，评标小组成员的技术、商务评分的算术平均值为该投标人的技术商务得分。价格得分按价格评审办法评分。将投标人的技术商务得分和价格得分相加，计算得出各投标人的综合得分。将综合得分从高到低排序，得出投标人名次，推荐综合得分排名第一的投标人为第一中标候选人，综合得分排名第二的为第二中标候选人（得分相同的，按下列顺序比较：（1）投标报价（由低到高）；（2）技术商务评分（由高到低）；如以上都相同的，名次由评标小组随机抽取确定）。</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01" w:name="_Toc22167"/>
      <w:bookmarkStart w:id="202" w:name="_Toc23908"/>
      <w:bookmarkStart w:id="203" w:name="_Toc55778712"/>
      <w:bookmarkStart w:id="204" w:name="_Toc160"/>
      <w:bookmarkStart w:id="205" w:name="_Toc10277"/>
      <w:r>
        <w:rPr>
          <w:rFonts w:hint="eastAsia" w:ascii="仿宋" w:hAnsi="仿宋" w:eastAsia="仿宋" w:cs="仿宋"/>
          <w:b/>
          <w:kern w:val="44"/>
          <w:sz w:val="24"/>
          <w:szCs w:val="24"/>
        </w:rPr>
        <w:t>定标</w:t>
      </w:r>
      <w:bookmarkEnd w:id="201"/>
      <w:bookmarkEnd w:id="202"/>
      <w:bookmarkEnd w:id="203"/>
      <w:bookmarkEnd w:id="204"/>
      <w:bookmarkEnd w:id="205"/>
    </w:p>
    <w:p>
      <w:pPr>
        <w:numPr>
          <w:ilvl w:val="1"/>
          <w:numId w:val="35"/>
        </w:numPr>
        <w:spacing w:line="360" w:lineRule="auto"/>
        <w:rPr>
          <w:rFonts w:ascii="仿宋" w:hAnsi="仿宋" w:eastAsia="仿宋" w:cs="仿宋"/>
          <w:sz w:val="24"/>
          <w:szCs w:val="24"/>
        </w:rPr>
      </w:pPr>
      <w:r>
        <w:rPr>
          <w:rFonts w:hint="eastAsia" w:ascii="仿宋" w:hAnsi="仿宋" w:eastAsia="仿宋" w:cs="仿宋"/>
          <w:sz w:val="24"/>
          <w:szCs w:val="24"/>
        </w:rPr>
        <w:t>采购代理机构提交评标报告报采购人确认，采购人在收到评标报告5个工作日内确定中标人，按照评标报告中推荐的中标候选人顺序确定中标人，也可以事先授权评标小组直接确定中标人。确认后采购代理机构将在发布本项目招标公告的法定媒体上发布中标公告。</w:t>
      </w:r>
    </w:p>
    <w:p>
      <w:pPr>
        <w:numPr>
          <w:ilvl w:val="1"/>
          <w:numId w:val="35"/>
        </w:numPr>
        <w:spacing w:line="360" w:lineRule="auto"/>
        <w:rPr>
          <w:rFonts w:ascii="仿宋" w:hAnsi="仿宋" w:eastAsia="仿宋" w:cs="仿宋"/>
          <w:sz w:val="24"/>
          <w:szCs w:val="24"/>
        </w:rPr>
      </w:pPr>
      <w:r>
        <w:rPr>
          <w:rFonts w:hint="eastAsia" w:ascii="仿宋" w:hAnsi="仿宋" w:eastAsia="仿宋" w:cs="仿宋"/>
          <w:sz w:val="24"/>
          <w:szCs w:val="24"/>
        </w:rPr>
        <w:t>中标人拒绝与采购人签订合同的，采购人可以按照评审报告推荐的中标候选人名单排序，确定下一候选人为中标人，也可以重新开展政府采购活动。</w:t>
      </w:r>
    </w:p>
    <w:p>
      <w:pPr>
        <w:numPr>
          <w:ilvl w:val="1"/>
          <w:numId w:val="35"/>
        </w:numPr>
        <w:spacing w:line="360" w:lineRule="auto"/>
        <w:rPr>
          <w:rFonts w:ascii="仿宋" w:hAnsi="仿宋" w:eastAsia="仿宋" w:cs="仿宋"/>
          <w:sz w:val="24"/>
          <w:szCs w:val="24"/>
        </w:rPr>
      </w:pPr>
      <w:r>
        <w:rPr>
          <w:rFonts w:hint="eastAsia" w:ascii="仿宋" w:hAnsi="仿宋" w:eastAsia="仿宋" w:cs="仿宋"/>
          <w:sz w:val="24"/>
          <w:szCs w:val="24"/>
        </w:rPr>
        <w:t>中标人放弃中标或者中标资格被依法确认无效的，采购人可以按照排序从其他中标候选人中确定中标人或重新组织采购活动。</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06" w:name="_Toc6845"/>
      <w:bookmarkStart w:id="207" w:name="_Toc14184"/>
      <w:bookmarkStart w:id="208" w:name="_Toc31442"/>
      <w:bookmarkStart w:id="209" w:name="_Toc55778713"/>
      <w:bookmarkStart w:id="210" w:name="_Toc5256"/>
      <w:r>
        <w:rPr>
          <w:rFonts w:hint="eastAsia" w:ascii="仿宋" w:hAnsi="仿宋" w:eastAsia="仿宋" w:cs="仿宋"/>
          <w:b/>
          <w:bCs/>
          <w:kern w:val="44"/>
          <w:sz w:val="24"/>
          <w:szCs w:val="24"/>
        </w:rPr>
        <w:t>特别说明</w:t>
      </w:r>
      <w:bookmarkEnd w:id="206"/>
      <w:bookmarkEnd w:id="207"/>
      <w:bookmarkEnd w:id="208"/>
      <w:bookmarkEnd w:id="209"/>
      <w:bookmarkEnd w:id="210"/>
    </w:p>
    <w:p>
      <w:pPr>
        <w:numPr>
          <w:ilvl w:val="1"/>
          <w:numId w:val="36"/>
        </w:numPr>
        <w:spacing w:line="360" w:lineRule="auto"/>
        <w:rPr>
          <w:rFonts w:ascii="仿宋" w:hAnsi="仿宋" w:eastAsia="仿宋" w:cs="仿宋"/>
          <w:sz w:val="24"/>
          <w:szCs w:val="24"/>
        </w:rPr>
      </w:pPr>
      <w:r>
        <w:rPr>
          <w:rFonts w:hint="eastAsia" w:ascii="仿宋" w:hAnsi="仿宋" w:eastAsia="仿宋" w:cs="仿宋"/>
          <w:b/>
          <w:bCs/>
          <w:sz w:val="24"/>
          <w:szCs w:val="24"/>
        </w:rPr>
        <w:t>有下列情形之一的，视为投标人串通投标，其投标无效：</w:t>
      </w:r>
    </w:p>
    <w:p>
      <w:pPr>
        <w:numPr>
          <w:ilvl w:val="2"/>
          <w:numId w:val="37"/>
        </w:numPr>
        <w:spacing w:line="360" w:lineRule="auto"/>
        <w:rPr>
          <w:rFonts w:ascii="仿宋" w:hAnsi="仿宋" w:eastAsia="仿宋" w:cs="仿宋"/>
          <w:sz w:val="24"/>
          <w:szCs w:val="24"/>
        </w:rPr>
      </w:pPr>
      <w:r>
        <w:rPr>
          <w:rFonts w:hint="eastAsia" w:ascii="仿宋" w:hAnsi="仿宋" w:eastAsia="仿宋" w:cs="仿宋"/>
          <w:sz w:val="24"/>
          <w:szCs w:val="24"/>
        </w:rPr>
        <w:t>不同投标人的投标文件由同一单位或者个人编制；</w:t>
      </w:r>
    </w:p>
    <w:p>
      <w:pPr>
        <w:numPr>
          <w:ilvl w:val="2"/>
          <w:numId w:val="37"/>
        </w:numPr>
        <w:spacing w:line="360" w:lineRule="auto"/>
        <w:rPr>
          <w:rFonts w:ascii="仿宋" w:hAnsi="仿宋" w:eastAsia="仿宋" w:cs="仿宋"/>
          <w:sz w:val="24"/>
          <w:szCs w:val="24"/>
        </w:rPr>
      </w:pPr>
      <w:r>
        <w:rPr>
          <w:rFonts w:hint="eastAsia" w:ascii="仿宋" w:hAnsi="仿宋" w:eastAsia="仿宋" w:cs="仿宋"/>
          <w:sz w:val="24"/>
          <w:szCs w:val="24"/>
        </w:rPr>
        <w:t>不同投标人委托同一单位或者个人办理投标事宜；</w:t>
      </w:r>
    </w:p>
    <w:p>
      <w:pPr>
        <w:numPr>
          <w:ilvl w:val="2"/>
          <w:numId w:val="37"/>
        </w:numPr>
        <w:spacing w:line="360" w:lineRule="auto"/>
        <w:rPr>
          <w:rFonts w:ascii="仿宋" w:hAnsi="仿宋" w:eastAsia="仿宋" w:cs="仿宋"/>
          <w:sz w:val="24"/>
          <w:szCs w:val="24"/>
        </w:rPr>
      </w:pPr>
      <w:r>
        <w:rPr>
          <w:rFonts w:hint="eastAsia" w:ascii="仿宋" w:hAnsi="仿宋" w:eastAsia="仿宋" w:cs="仿宋"/>
          <w:sz w:val="24"/>
          <w:szCs w:val="24"/>
        </w:rPr>
        <w:t>不同投标人的投标文件载明的项目管理成员或者联系人员为同一人；</w:t>
      </w:r>
    </w:p>
    <w:p>
      <w:pPr>
        <w:numPr>
          <w:ilvl w:val="2"/>
          <w:numId w:val="37"/>
        </w:numPr>
        <w:spacing w:line="360" w:lineRule="auto"/>
        <w:rPr>
          <w:rFonts w:ascii="仿宋" w:hAnsi="仿宋" w:eastAsia="仿宋" w:cs="仿宋"/>
          <w:sz w:val="24"/>
          <w:szCs w:val="24"/>
        </w:rPr>
      </w:pPr>
      <w:r>
        <w:rPr>
          <w:rFonts w:hint="eastAsia" w:ascii="仿宋" w:hAnsi="仿宋" w:eastAsia="仿宋" w:cs="仿宋"/>
          <w:sz w:val="24"/>
          <w:szCs w:val="24"/>
        </w:rPr>
        <w:t>不同投标人的投标文件异常一致或者投标报价呈规律性差异；</w:t>
      </w:r>
    </w:p>
    <w:p>
      <w:pPr>
        <w:numPr>
          <w:ilvl w:val="2"/>
          <w:numId w:val="37"/>
        </w:numPr>
        <w:spacing w:line="360" w:lineRule="auto"/>
        <w:rPr>
          <w:rFonts w:ascii="仿宋" w:hAnsi="仿宋" w:eastAsia="仿宋" w:cs="仿宋"/>
          <w:sz w:val="24"/>
          <w:szCs w:val="24"/>
        </w:rPr>
      </w:pPr>
      <w:r>
        <w:rPr>
          <w:rFonts w:hint="eastAsia" w:ascii="仿宋" w:hAnsi="仿宋" w:eastAsia="仿宋" w:cs="仿宋"/>
          <w:sz w:val="24"/>
          <w:szCs w:val="24"/>
        </w:rPr>
        <w:t>不同投标人的投标文件相互混装；</w:t>
      </w:r>
    </w:p>
    <w:p>
      <w:pPr>
        <w:numPr>
          <w:ilvl w:val="2"/>
          <w:numId w:val="37"/>
        </w:numPr>
        <w:spacing w:line="360" w:lineRule="auto"/>
        <w:rPr>
          <w:rFonts w:ascii="仿宋" w:hAnsi="仿宋" w:eastAsia="仿宋" w:cs="仿宋"/>
          <w:sz w:val="24"/>
          <w:szCs w:val="24"/>
        </w:rPr>
      </w:pPr>
      <w:r>
        <w:rPr>
          <w:rFonts w:hint="eastAsia" w:ascii="仿宋" w:hAnsi="仿宋" w:eastAsia="仿宋" w:cs="仿宋"/>
          <w:sz w:val="24"/>
          <w:szCs w:val="24"/>
        </w:rPr>
        <w:t>不同投标人的投标保证金从同一单位或者个人的账户转出。</w:t>
      </w:r>
    </w:p>
    <w:p>
      <w:pPr>
        <w:numPr>
          <w:ilvl w:val="1"/>
          <w:numId w:val="36"/>
        </w:numPr>
        <w:spacing w:line="360" w:lineRule="auto"/>
        <w:rPr>
          <w:rFonts w:ascii="仿宋" w:hAnsi="仿宋" w:eastAsia="仿宋" w:cs="仿宋"/>
          <w:sz w:val="24"/>
          <w:szCs w:val="24"/>
        </w:rPr>
      </w:pPr>
      <w:r>
        <w:rPr>
          <w:rFonts w:hint="eastAsia" w:ascii="仿宋" w:hAnsi="仿宋" w:eastAsia="仿宋" w:cs="仿宋"/>
          <w:b/>
          <w:bCs/>
          <w:sz w:val="24"/>
          <w:szCs w:val="24"/>
        </w:rPr>
        <w:t>投标人存在下列情况之一的，投标无效:</w:t>
      </w:r>
    </w:p>
    <w:p>
      <w:pPr>
        <w:numPr>
          <w:ilvl w:val="2"/>
          <w:numId w:val="38"/>
        </w:numPr>
        <w:spacing w:line="360" w:lineRule="auto"/>
        <w:rPr>
          <w:rFonts w:ascii="仿宋" w:hAnsi="仿宋" w:eastAsia="仿宋" w:cs="仿宋"/>
          <w:sz w:val="24"/>
          <w:szCs w:val="24"/>
        </w:rPr>
      </w:pPr>
      <w:r>
        <w:rPr>
          <w:rFonts w:hint="eastAsia" w:ascii="仿宋" w:hAnsi="仿宋" w:eastAsia="仿宋" w:cs="仿宋"/>
          <w:sz w:val="24"/>
          <w:szCs w:val="24"/>
        </w:rPr>
        <w:t>未按照招标文件的规定提交投标保证金的；</w:t>
      </w:r>
    </w:p>
    <w:p>
      <w:pPr>
        <w:numPr>
          <w:ilvl w:val="2"/>
          <w:numId w:val="38"/>
        </w:numPr>
        <w:spacing w:line="360" w:lineRule="auto"/>
        <w:rPr>
          <w:rFonts w:ascii="仿宋" w:hAnsi="仿宋" w:eastAsia="仿宋" w:cs="仿宋"/>
          <w:sz w:val="24"/>
          <w:szCs w:val="24"/>
        </w:rPr>
      </w:pPr>
      <w:r>
        <w:rPr>
          <w:rFonts w:hint="eastAsia" w:ascii="仿宋" w:hAnsi="仿宋" w:eastAsia="仿宋" w:cs="仿宋"/>
          <w:sz w:val="24"/>
          <w:szCs w:val="24"/>
        </w:rPr>
        <w:t>投标文件未按招标文件要求签署、盖章的；</w:t>
      </w:r>
    </w:p>
    <w:p>
      <w:pPr>
        <w:numPr>
          <w:ilvl w:val="2"/>
          <w:numId w:val="38"/>
        </w:numPr>
        <w:spacing w:line="360" w:lineRule="auto"/>
        <w:rPr>
          <w:rFonts w:ascii="仿宋" w:hAnsi="仿宋" w:eastAsia="仿宋" w:cs="仿宋"/>
          <w:sz w:val="24"/>
          <w:szCs w:val="24"/>
        </w:rPr>
      </w:pPr>
      <w:r>
        <w:rPr>
          <w:rFonts w:hint="eastAsia" w:ascii="仿宋" w:hAnsi="仿宋" w:eastAsia="仿宋" w:cs="仿宋"/>
          <w:sz w:val="24"/>
          <w:szCs w:val="24"/>
        </w:rPr>
        <w:t>不具备招标文件中规定的资格要求的；</w:t>
      </w:r>
    </w:p>
    <w:p>
      <w:pPr>
        <w:numPr>
          <w:ilvl w:val="2"/>
          <w:numId w:val="38"/>
        </w:numPr>
        <w:spacing w:line="360" w:lineRule="auto"/>
        <w:rPr>
          <w:rFonts w:ascii="仿宋" w:hAnsi="仿宋" w:eastAsia="仿宋" w:cs="仿宋"/>
          <w:sz w:val="24"/>
          <w:szCs w:val="24"/>
        </w:rPr>
      </w:pPr>
      <w:r>
        <w:rPr>
          <w:rFonts w:hint="eastAsia" w:ascii="仿宋" w:hAnsi="仿宋" w:eastAsia="仿宋" w:cs="仿宋"/>
          <w:sz w:val="24"/>
          <w:szCs w:val="24"/>
        </w:rPr>
        <w:t>报价超过招标文件中规定的预算金额或者最高限价的；</w:t>
      </w:r>
    </w:p>
    <w:p>
      <w:pPr>
        <w:numPr>
          <w:ilvl w:val="2"/>
          <w:numId w:val="38"/>
        </w:numPr>
        <w:spacing w:line="360" w:lineRule="auto"/>
        <w:rPr>
          <w:rFonts w:ascii="仿宋" w:hAnsi="仿宋" w:eastAsia="仿宋" w:cs="仿宋"/>
          <w:sz w:val="24"/>
          <w:szCs w:val="24"/>
        </w:rPr>
      </w:pPr>
      <w:r>
        <w:rPr>
          <w:rFonts w:hint="eastAsia" w:ascii="仿宋" w:hAnsi="仿宋" w:eastAsia="仿宋" w:cs="仿宋"/>
          <w:sz w:val="24"/>
          <w:szCs w:val="24"/>
        </w:rPr>
        <w:t>投标文件含有采购人不能接受的附加条件的；</w:t>
      </w:r>
    </w:p>
    <w:p>
      <w:pPr>
        <w:numPr>
          <w:ilvl w:val="2"/>
          <w:numId w:val="38"/>
        </w:numPr>
        <w:spacing w:line="360" w:lineRule="auto"/>
        <w:rPr>
          <w:rFonts w:ascii="仿宋" w:hAnsi="仿宋" w:eastAsia="仿宋" w:cs="仿宋"/>
          <w:sz w:val="24"/>
          <w:szCs w:val="24"/>
        </w:rPr>
      </w:pPr>
      <w:r>
        <w:rPr>
          <w:rFonts w:hint="eastAsia" w:ascii="仿宋" w:hAnsi="仿宋" w:eastAsia="仿宋" w:cs="仿宋"/>
          <w:sz w:val="24"/>
          <w:szCs w:val="24"/>
        </w:rPr>
        <w:t>法律、法规和招标文件规定的其他无效情形。</w:t>
      </w:r>
    </w:p>
    <w:p>
      <w:pPr>
        <w:numPr>
          <w:ilvl w:val="1"/>
          <w:numId w:val="36"/>
        </w:numPr>
        <w:spacing w:line="360" w:lineRule="auto"/>
        <w:rPr>
          <w:rFonts w:ascii="仿宋" w:hAnsi="仿宋" w:eastAsia="仿宋" w:cs="仿宋"/>
          <w:b/>
          <w:bCs/>
          <w:sz w:val="24"/>
          <w:szCs w:val="24"/>
        </w:rPr>
      </w:pPr>
      <w:r>
        <w:rPr>
          <w:rFonts w:hint="eastAsia" w:ascii="仿宋" w:hAnsi="仿宋" w:eastAsia="仿宋" w:cs="仿宋"/>
          <w:b/>
          <w:bCs/>
          <w:sz w:val="24"/>
          <w:szCs w:val="24"/>
        </w:rPr>
        <w:t xml:space="preserve">在招标采购中，出现下列情形之一的，应予废标： </w:t>
      </w:r>
    </w:p>
    <w:p>
      <w:pPr>
        <w:numPr>
          <w:ilvl w:val="2"/>
          <w:numId w:val="39"/>
        </w:numPr>
        <w:spacing w:line="360" w:lineRule="auto"/>
        <w:rPr>
          <w:rFonts w:ascii="仿宋" w:hAnsi="仿宋" w:eastAsia="仿宋" w:cs="仿宋"/>
          <w:sz w:val="24"/>
          <w:szCs w:val="24"/>
        </w:rPr>
      </w:pPr>
      <w:r>
        <w:rPr>
          <w:rFonts w:hint="eastAsia" w:ascii="仿宋" w:hAnsi="仿宋" w:eastAsia="仿宋" w:cs="仿宋"/>
          <w:sz w:val="24"/>
          <w:szCs w:val="24"/>
        </w:rPr>
        <w:t xml:space="preserve">符合专业条件的投标人或者对招标文件作实质响应的投标人不足三家的； </w:t>
      </w:r>
    </w:p>
    <w:p>
      <w:pPr>
        <w:numPr>
          <w:ilvl w:val="2"/>
          <w:numId w:val="39"/>
        </w:numPr>
        <w:spacing w:line="360" w:lineRule="auto"/>
        <w:rPr>
          <w:rFonts w:ascii="仿宋" w:hAnsi="仿宋" w:eastAsia="仿宋" w:cs="仿宋"/>
          <w:sz w:val="24"/>
          <w:szCs w:val="24"/>
        </w:rPr>
      </w:pPr>
      <w:r>
        <w:rPr>
          <w:rFonts w:hint="eastAsia" w:ascii="仿宋" w:hAnsi="仿宋" w:eastAsia="仿宋" w:cs="仿宋"/>
          <w:sz w:val="24"/>
          <w:szCs w:val="24"/>
        </w:rPr>
        <w:t xml:space="preserve">出现影响采购公正的违法、违规行为的； </w:t>
      </w:r>
    </w:p>
    <w:p>
      <w:pPr>
        <w:numPr>
          <w:ilvl w:val="2"/>
          <w:numId w:val="39"/>
        </w:numPr>
        <w:spacing w:line="360" w:lineRule="auto"/>
        <w:rPr>
          <w:rFonts w:ascii="仿宋" w:hAnsi="仿宋" w:eastAsia="仿宋" w:cs="仿宋"/>
          <w:sz w:val="24"/>
          <w:szCs w:val="24"/>
        </w:rPr>
      </w:pPr>
      <w:r>
        <w:rPr>
          <w:rFonts w:hint="eastAsia" w:ascii="仿宋" w:hAnsi="仿宋" w:eastAsia="仿宋" w:cs="仿宋"/>
          <w:sz w:val="24"/>
          <w:szCs w:val="24"/>
        </w:rPr>
        <w:t xml:space="preserve">投标人的报价均超过了采购预算，采购人不能支付的； </w:t>
      </w:r>
    </w:p>
    <w:p>
      <w:pPr>
        <w:numPr>
          <w:ilvl w:val="2"/>
          <w:numId w:val="39"/>
        </w:numPr>
        <w:spacing w:line="360" w:lineRule="auto"/>
        <w:rPr>
          <w:rFonts w:ascii="仿宋" w:hAnsi="仿宋" w:eastAsia="仿宋" w:cs="仿宋"/>
          <w:sz w:val="24"/>
          <w:szCs w:val="24"/>
        </w:rPr>
      </w:pPr>
      <w:r>
        <w:rPr>
          <w:rFonts w:hint="eastAsia" w:ascii="仿宋" w:hAnsi="仿宋" w:eastAsia="仿宋" w:cs="仿宋"/>
          <w:sz w:val="24"/>
          <w:szCs w:val="24"/>
        </w:rPr>
        <w:t xml:space="preserve">因重大变故，采购任务取消的。 </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11" w:name="_Toc55778714"/>
      <w:bookmarkStart w:id="212" w:name="_Toc29878"/>
      <w:bookmarkStart w:id="213" w:name="_Toc30472"/>
      <w:bookmarkStart w:id="214" w:name="_Toc14583"/>
      <w:bookmarkStart w:id="215" w:name="_Toc12971"/>
      <w:r>
        <w:rPr>
          <w:rFonts w:hint="eastAsia" w:ascii="仿宋" w:hAnsi="仿宋" w:eastAsia="仿宋" w:cs="仿宋"/>
          <w:b/>
          <w:bCs/>
          <w:kern w:val="44"/>
          <w:sz w:val="24"/>
          <w:szCs w:val="24"/>
        </w:rPr>
        <w:t>与采购代理机构和采购人的接触</w:t>
      </w:r>
      <w:bookmarkEnd w:id="211"/>
      <w:bookmarkEnd w:id="212"/>
      <w:bookmarkEnd w:id="213"/>
      <w:bookmarkEnd w:id="214"/>
      <w:bookmarkEnd w:id="215"/>
    </w:p>
    <w:p>
      <w:pPr>
        <w:numPr>
          <w:ilvl w:val="1"/>
          <w:numId w:val="40"/>
        </w:numPr>
        <w:spacing w:line="360" w:lineRule="auto"/>
        <w:rPr>
          <w:rFonts w:ascii="仿宋" w:hAnsi="仿宋" w:eastAsia="仿宋" w:cs="仿宋"/>
          <w:sz w:val="24"/>
          <w:szCs w:val="24"/>
        </w:rPr>
      </w:pPr>
      <w:r>
        <w:rPr>
          <w:rFonts w:hint="eastAsia" w:ascii="仿宋" w:hAnsi="仿宋" w:eastAsia="仿宋" w:cs="仿宋"/>
          <w:sz w:val="24"/>
          <w:szCs w:val="24"/>
        </w:rPr>
        <w:t>除本须知规定外，从开标之日起至授予合同期间，投标人不得就与其投标有关的事项与采购代理机构、采购人和评标小组接触。</w:t>
      </w:r>
    </w:p>
    <w:p>
      <w:pPr>
        <w:numPr>
          <w:ilvl w:val="1"/>
          <w:numId w:val="40"/>
        </w:numPr>
        <w:spacing w:line="360" w:lineRule="auto"/>
        <w:rPr>
          <w:rFonts w:ascii="仿宋" w:hAnsi="仿宋" w:eastAsia="仿宋" w:cs="仿宋"/>
          <w:sz w:val="24"/>
          <w:szCs w:val="24"/>
        </w:rPr>
      </w:pPr>
      <w:r>
        <w:rPr>
          <w:rFonts w:hint="eastAsia" w:ascii="仿宋" w:hAnsi="仿宋" w:eastAsia="仿宋" w:cs="仿宋"/>
          <w:sz w:val="24"/>
          <w:szCs w:val="24"/>
        </w:rPr>
        <w:t>投标人试图对采购代理机构、采购人和评标小组的评标或授予合同的决定进行影响，都可能导致其投标被拒绝。</w:t>
      </w:r>
    </w:p>
    <w:p>
      <w:pPr>
        <w:keepNext/>
        <w:keepLines/>
        <w:spacing w:line="360" w:lineRule="auto"/>
        <w:jc w:val="center"/>
        <w:outlineLvl w:val="1"/>
        <w:rPr>
          <w:rFonts w:ascii="仿宋" w:hAnsi="仿宋" w:eastAsia="仿宋" w:cs="仿宋"/>
          <w:b/>
          <w:bCs/>
          <w:sz w:val="24"/>
          <w:szCs w:val="24"/>
        </w:rPr>
      </w:pPr>
      <w:bookmarkStart w:id="216" w:name="_Toc55778715"/>
      <w:bookmarkStart w:id="217" w:name="_Toc8757"/>
      <w:bookmarkStart w:id="218" w:name="_Toc4267"/>
      <w:r>
        <w:rPr>
          <w:rFonts w:hint="eastAsia" w:ascii="仿宋" w:hAnsi="仿宋" w:eastAsia="仿宋" w:cs="仿宋"/>
          <w:b/>
          <w:bCs/>
          <w:sz w:val="24"/>
          <w:szCs w:val="24"/>
        </w:rPr>
        <w:t>六、质疑与投诉</w:t>
      </w:r>
      <w:bookmarkEnd w:id="216"/>
      <w:bookmarkEnd w:id="217"/>
      <w:bookmarkEnd w:id="218"/>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19" w:name="_Toc5828"/>
      <w:bookmarkStart w:id="220" w:name="_Toc28035"/>
      <w:bookmarkStart w:id="221" w:name="_Toc6727"/>
      <w:bookmarkStart w:id="222" w:name="_Toc22749"/>
      <w:bookmarkStart w:id="223" w:name="_Toc26722"/>
      <w:bookmarkStart w:id="224" w:name="_Toc55778716"/>
      <w:r>
        <w:rPr>
          <w:rFonts w:hint="eastAsia" w:ascii="仿宋" w:hAnsi="仿宋" w:eastAsia="仿宋" w:cs="仿宋"/>
          <w:b/>
          <w:bCs/>
          <w:kern w:val="44"/>
          <w:sz w:val="24"/>
          <w:szCs w:val="24"/>
        </w:rPr>
        <w:t>询问</w:t>
      </w:r>
      <w:bookmarkEnd w:id="219"/>
      <w:bookmarkEnd w:id="220"/>
      <w:bookmarkEnd w:id="221"/>
      <w:bookmarkEnd w:id="222"/>
      <w:bookmarkEnd w:id="223"/>
      <w:bookmarkEnd w:id="224"/>
    </w:p>
    <w:p>
      <w:pPr>
        <w:numPr>
          <w:ilvl w:val="1"/>
          <w:numId w:val="41"/>
        </w:numPr>
        <w:spacing w:line="360" w:lineRule="auto"/>
        <w:rPr>
          <w:rFonts w:ascii="仿宋" w:hAnsi="仿宋" w:eastAsia="仿宋" w:cs="仿宋"/>
          <w:sz w:val="24"/>
          <w:szCs w:val="24"/>
        </w:rPr>
      </w:pPr>
      <w:r>
        <w:rPr>
          <w:rFonts w:hint="eastAsia" w:ascii="仿宋" w:hAnsi="仿宋" w:eastAsia="仿宋" w:cs="仿宋"/>
          <w:sz w:val="24"/>
          <w:szCs w:val="24"/>
        </w:rPr>
        <w:t>投标人对招标活动事项（招标文件、招标过程和中标结果）有疑问的，可以向采购代理机构和采购人提出询问，采购代理机构和采购人将及时作出答复，但答复的内容不涉及商业秘密。询问可以口头方式提出，也可以书面方式提出，书面方式包括但不限于传真、信函、电子邮件。</w:t>
      </w:r>
    </w:p>
    <w:p>
      <w:pPr>
        <w:numPr>
          <w:ilvl w:val="1"/>
          <w:numId w:val="41"/>
        </w:numPr>
        <w:spacing w:line="360" w:lineRule="auto"/>
        <w:rPr>
          <w:rFonts w:ascii="仿宋" w:hAnsi="仿宋" w:eastAsia="仿宋" w:cs="仿宋"/>
          <w:sz w:val="24"/>
          <w:szCs w:val="24"/>
        </w:rPr>
      </w:pPr>
      <w:r>
        <w:rPr>
          <w:rFonts w:hint="eastAsia" w:ascii="仿宋" w:hAnsi="仿宋" w:eastAsia="仿宋" w:cs="仿宋"/>
          <w:sz w:val="24"/>
          <w:szCs w:val="24"/>
        </w:rPr>
        <w:t>如采用书面方式提出询问，投标人为自然人的，询问函应当由本人签字；投标人为法人或者其他组织的，应当由法定代表人、主要负责人或授权代表签字或者盖章，并加盖公章。投标人递交询问函时非法定代表人亲自办理的需提供法定代表人授权委托书（应载明授权代表的姓名或者名称、代理事项、具体权限、期限和相关事项）及授权代表身份证复印件。</w:t>
      </w:r>
    </w:p>
    <w:p>
      <w:pPr>
        <w:numPr>
          <w:ilvl w:val="1"/>
          <w:numId w:val="41"/>
        </w:numPr>
        <w:spacing w:line="360" w:lineRule="auto"/>
        <w:rPr>
          <w:rFonts w:ascii="仿宋" w:hAnsi="仿宋" w:eastAsia="仿宋" w:cs="仿宋"/>
          <w:sz w:val="24"/>
          <w:szCs w:val="24"/>
        </w:rPr>
      </w:pPr>
      <w:r>
        <w:rPr>
          <w:rFonts w:hint="eastAsia" w:ascii="仿宋" w:hAnsi="仿宋" w:eastAsia="仿宋" w:cs="仿宋"/>
          <w:sz w:val="24"/>
          <w:szCs w:val="24"/>
        </w:rPr>
        <w:t>招标采购单位在三个工作日内对投标人依法提出的询问作出答复。</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25" w:name="_Toc31010"/>
      <w:bookmarkStart w:id="226" w:name="_Toc9977"/>
      <w:bookmarkStart w:id="227" w:name="_Toc55778717"/>
      <w:bookmarkStart w:id="228" w:name="_Toc2109"/>
      <w:bookmarkStart w:id="229" w:name="_Toc922"/>
      <w:bookmarkStart w:id="230" w:name="_Toc16083"/>
      <w:r>
        <w:rPr>
          <w:rFonts w:hint="eastAsia" w:ascii="仿宋" w:hAnsi="仿宋" w:eastAsia="仿宋" w:cs="仿宋"/>
          <w:b/>
          <w:bCs/>
          <w:kern w:val="44"/>
          <w:sz w:val="24"/>
          <w:szCs w:val="24"/>
        </w:rPr>
        <w:t>质疑</w:t>
      </w:r>
      <w:bookmarkEnd w:id="225"/>
      <w:bookmarkEnd w:id="226"/>
      <w:bookmarkEnd w:id="227"/>
      <w:bookmarkEnd w:id="228"/>
      <w:bookmarkEnd w:id="229"/>
      <w:bookmarkEnd w:id="230"/>
    </w:p>
    <w:p>
      <w:pPr>
        <w:numPr>
          <w:ilvl w:val="1"/>
          <w:numId w:val="42"/>
        </w:numPr>
        <w:spacing w:line="360" w:lineRule="auto"/>
        <w:rPr>
          <w:rFonts w:ascii="仿宋" w:hAnsi="仿宋" w:eastAsia="仿宋" w:cs="仿宋"/>
          <w:sz w:val="24"/>
          <w:szCs w:val="24"/>
        </w:rPr>
      </w:pPr>
      <w:r>
        <w:rPr>
          <w:rFonts w:hint="eastAsia" w:ascii="仿宋" w:hAnsi="仿宋" w:eastAsia="仿宋" w:cs="仿宋"/>
          <w:b/>
          <w:bCs/>
          <w:sz w:val="24"/>
          <w:szCs w:val="24"/>
        </w:rPr>
        <w:t>质疑期限</w:t>
      </w:r>
    </w:p>
    <w:p>
      <w:pPr>
        <w:numPr>
          <w:ilvl w:val="2"/>
          <w:numId w:val="43"/>
        </w:numPr>
        <w:spacing w:line="360" w:lineRule="auto"/>
        <w:rPr>
          <w:rFonts w:ascii="仿宋" w:hAnsi="仿宋" w:eastAsia="仿宋" w:cs="仿宋"/>
          <w:sz w:val="24"/>
          <w:szCs w:val="24"/>
        </w:rPr>
      </w:pPr>
      <w:r>
        <w:rPr>
          <w:rFonts w:hint="eastAsia" w:ascii="仿宋" w:hAnsi="仿宋" w:eastAsia="仿宋" w:cs="仿宋"/>
          <w:sz w:val="24"/>
          <w:szCs w:val="24"/>
        </w:rPr>
        <w:t>投标人认为招标文件的内容损害其权益的，应在收到招标文件之日或者招标文件公告期届满之日起七个工作日内。（注：投标人获取招标文件之日早于招标文件公告期限届满之日的，则以投标人获取招标文件之日为质疑时效期间的起算日期；否则，以招标文件公告期限届满之日为质疑时效期间的起算日期）。</w:t>
      </w:r>
    </w:p>
    <w:p>
      <w:pPr>
        <w:numPr>
          <w:ilvl w:val="2"/>
          <w:numId w:val="43"/>
        </w:numPr>
        <w:spacing w:line="360" w:lineRule="auto"/>
        <w:rPr>
          <w:rFonts w:ascii="仿宋" w:hAnsi="仿宋" w:eastAsia="仿宋" w:cs="仿宋"/>
          <w:sz w:val="24"/>
          <w:szCs w:val="24"/>
        </w:rPr>
      </w:pPr>
      <w:r>
        <w:rPr>
          <w:rFonts w:hint="eastAsia" w:ascii="仿宋" w:hAnsi="仿宋" w:eastAsia="仿宋" w:cs="仿宋"/>
          <w:sz w:val="24"/>
          <w:szCs w:val="24"/>
        </w:rPr>
        <w:t>投标人认为采购过程损害其权益的，应在各采购程序环节结束之日起七个工作日内。</w:t>
      </w:r>
    </w:p>
    <w:p>
      <w:pPr>
        <w:numPr>
          <w:ilvl w:val="2"/>
          <w:numId w:val="43"/>
        </w:numPr>
        <w:spacing w:line="360" w:lineRule="auto"/>
        <w:rPr>
          <w:rFonts w:ascii="仿宋" w:hAnsi="仿宋" w:eastAsia="仿宋" w:cs="仿宋"/>
          <w:sz w:val="24"/>
          <w:szCs w:val="24"/>
        </w:rPr>
      </w:pPr>
      <w:r>
        <w:rPr>
          <w:rFonts w:hint="eastAsia" w:ascii="仿宋" w:hAnsi="仿宋" w:eastAsia="仿宋" w:cs="仿宋"/>
          <w:sz w:val="24"/>
          <w:szCs w:val="24"/>
        </w:rPr>
        <w:t>投标人认为中标或者成交结果损害其权益的，应在中标或者成交结果公告期限届满之日起七个工作日内。</w:t>
      </w:r>
    </w:p>
    <w:p>
      <w:pPr>
        <w:numPr>
          <w:ilvl w:val="1"/>
          <w:numId w:val="42"/>
        </w:numPr>
        <w:spacing w:line="360" w:lineRule="auto"/>
        <w:rPr>
          <w:rFonts w:ascii="仿宋" w:hAnsi="仿宋" w:eastAsia="仿宋" w:cs="仿宋"/>
          <w:sz w:val="24"/>
          <w:szCs w:val="24"/>
        </w:rPr>
      </w:pPr>
      <w:r>
        <w:rPr>
          <w:rFonts w:hint="eastAsia" w:ascii="仿宋" w:hAnsi="仿宋" w:eastAsia="仿宋" w:cs="仿宋"/>
          <w:sz w:val="24"/>
          <w:szCs w:val="24"/>
        </w:rPr>
        <w:t>提交的要求：</w:t>
      </w:r>
    </w:p>
    <w:p>
      <w:pPr>
        <w:numPr>
          <w:ilvl w:val="2"/>
          <w:numId w:val="44"/>
        </w:numPr>
        <w:spacing w:line="360" w:lineRule="auto"/>
        <w:rPr>
          <w:rFonts w:ascii="仿宋" w:hAnsi="仿宋" w:eastAsia="仿宋" w:cs="仿宋"/>
          <w:sz w:val="24"/>
          <w:szCs w:val="24"/>
        </w:rPr>
      </w:pPr>
      <w:r>
        <w:rPr>
          <w:rFonts w:hint="eastAsia" w:ascii="仿宋" w:hAnsi="仿宋" w:eastAsia="仿宋" w:cs="仿宋"/>
          <w:sz w:val="24"/>
          <w:szCs w:val="24"/>
        </w:rPr>
        <w:t>以书面形式（加盖投标人公章，投标人以电话、传真或电邮形式提交的质疑属于无效质疑）向招标采购单位提出质疑。</w:t>
      </w:r>
    </w:p>
    <w:p>
      <w:pPr>
        <w:numPr>
          <w:ilvl w:val="2"/>
          <w:numId w:val="44"/>
        </w:numPr>
        <w:spacing w:line="360" w:lineRule="auto"/>
        <w:rPr>
          <w:rFonts w:ascii="仿宋" w:hAnsi="仿宋" w:eastAsia="仿宋" w:cs="仿宋"/>
          <w:sz w:val="24"/>
          <w:szCs w:val="24"/>
        </w:rPr>
      </w:pPr>
      <w:r>
        <w:rPr>
          <w:rFonts w:hint="eastAsia" w:ascii="仿宋" w:hAnsi="仿宋" w:eastAsia="仿宋" w:cs="仿宋"/>
          <w:sz w:val="24"/>
          <w:szCs w:val="24"/>
        </w:rPr>
        <w:t>质疑书内容：应包括具体的质疑项目的名称及编号、具体明确的质疑事项和与质疑事项相关的请求、事实依据、必要的法律依据、提出质疑的日期、投标人名称及地址、授权代表姓名及其联系电话、质疑时间投标人的姓名或者名称、地址、邮编、联系人及联系电话。质疑书应当署名并由法定代表人或授权代表签字并加盖公章。投标人递交质疑书时需提供质疑书原件、法定代表人授权委托书（应载明委托代理的具体权限及事项）及授权代表身份证复印件。</w:t>
      </w:r>
    </w:p>
    <w:p>
      <w:pPr>
        <w:numPr>
          <w:ilvl w:val="2"/>
          <w:numId w:val="44"/>
        </w:numPr>
        <w:spacing w:line="360" w:lineRule="auto"/>
        <w:rPr>
          <w:rFonts w:ascii="仿宋" w:hAnsi="仿宋" w:eastAsia="仿宋" w:cs="仿宋"/>
          <w:sz w:val="24"/>
          <w:szCs w:val="24"/>
        </w:rPr>
      </w:pPr>
      <w:r>
        <w:rPr>
          <w:rFonts w:hint="eastAsia" w:ascii="仿宋" w:hAnsi="仿宋" w:eastAsia="仿宋" w:cs="仿宋"/>
          <w:sz w:val="24"/>
          <w:szCs w:val="24"/>
        </w:rPr>
        <w:t>投标人质疑应当有明确的请求和必要的证明材料，捏造事实、提供虚假材料或者以非法手段取得证明材料不能作为质疑的证明材料。</w:t>
      </w:r>
    </w:p>
    <w:p>
      <w:pPr>
        <w:numPr>
          <w:ilvl w:val="1"/>
          <w:numId w:val="42"/>
        </w:numPr>
        <w:spacing w:line="360" w:lineRule="auto"/>
        <w:rPr>
          <w:rFonts w:ascii="仿宋" w:hAnsi="仿宋" w:eastAsia="仿宋" w:cs="仿宋"/>
          <w:sz w:val="24"/>
          <w:szCs w:val="24"/>
        </w:rPr>
      </w:pPr>
      <w:r>
        <w:rPr>
          <w:rFonts w:hint="eastAsia" w:ascii="仿宋" w:hAnsi="仿宋" w:eastAsia="仿宋" w:cs="仿宋"/>
          <w:sz w:val="24"/>
          <w:szCs w:val="24"/>
        </w:rPr>
        <w:t>质疑人进行质疑应当符合下列条件：</w:t>
      </w:r>
    </w:p>
    <w:p>
      <w:pPr>
        <w:numPr>
          <w:ilvl w:val="0"/>
          <w:numId w:val="45"/>
        </w:numPr>
        <w:tabs>
          <w:tab w:val="left" w:pos="1272"/>
        </w:tabs>
        <w:spacing w:line="360" w:lineRule="auto"/>
        <w:ind w:left="1272" w:hanging="424"/>
        <w:rPr>
          <w:rFonts w:ascii="仿宋" w:hAnsi="仿宋" w:eastAsia="仿宋" w:cs="仿宋"/>
          <w:sz w:val="24"/>
          <w:szCs w:val="24"/>
        </w:rPr>
      </w:pPr>
      <w:r>
        <w:rPr>
          <w:rFonts w:hint="eastAsia" w:ascii="仿宋" w:hAnsi="仿宋" w:eastAsia="仿宋" w:cs="仿宋"/>
          <w:sz w:val="24"/>
          <w:szCs w:val="24"/>
        </w:rPr>
        <w:t>质疑人是参与所质疑政府采购项目的投标人；</w:t>
      </w:r>
    </w:p>
    <w:p>
      <w:pPr>
        <w:numPr>
          <w:ilvl w:val="0"/>
          <w:numId w:val="45"/>
        </w:numPr>
        <w:tabs>
          <w:tab w:val="left" w:pos="1272"/>
        </w:tabs>
        <w:spacing w:line="360" w:lineRule="auto"/>
        <w:ind w:left="1272" w:hanging="424"/>
        <w:rPr>
          <w:rFonts w:ascii="仿宋" w:hAnsi="仿宋" w:eastAsia="仿宋" w:cs="仿宋"/>
          <w:sz w:val="24"/>
          <w:szCs w:val="24"/>
        </w:rPr>
      </w:pPr>
      <w:r>
        <w:rPr>
          <w:rFonts w:hint="eastAsia" w:ascii="仿宋" w:hAnsi="仿宋" w:eastAsia="仿宋" w:cs="仿宋"/>
          <w:sz w:val="24"/>
          <w:szCs w:val="24"/>
        </w:rPr>
        <w:t>在质疑有效期内提起质疑；</w:t>
      </w:r>
    </w:p>
    <w:p>
      <w:pPr>
        <w:numPr>
          <w:ilvl w:val="0"/>
          <w:numId w:val="45"/>
        </w:numPr>
        <w:tabs>
          <w:tab w:val="left" w:pos="1272"/>
        </w:tabs>
        <w:spacing w:line="360" w:lineRule="auto"/>
        <w:ind w:left="1272" w:hanging="424"/>
        <w:rPr>
          <w:rFonts w:ascii="仿宋" w:hAnsi="仿宋" w:eastAsia="仿宋" w:cs="仿宋"/>
          <w:sz w:val="24"/>
          <w:szCs w:val="24"/>
        </w:rPr>
      </w:pPr>
      <w:r>
        <w:rPr>
          <w:rFonts w:hint="eastAsia" w:ascii="仿宋" w:hAnsi="仿宋" w:eastAsia="仿宋" w:cs="仿宋"/>
          <w:sz w:val="24"/>
          <w:szCs w:val="24"/>
        </w:rPr>
        <w:t>法律法规规定的其他条件。</w:t>
      </w:r>
    </w:p>
    <w:p>
      <w:pPr>
        <w:numPr>
          <w:ilvl w:val="1"/>
          <w:numId w:val="42"/>
        </w:numPr>
        <w:spacing w:line="360" w:lineRule="auto"/>
        <w:rPr>
          <w:rFonts w:ascii="仿宋" w:hAnsi="仿宋" w:eastAsia="仿宋" w:cs="仿宋"/>
          <w:sz w:val="24"/>
          <w:szCs w:val="24"/>
        </w:rPr>
      </w:pPr>
      <w:r>
        <w:rPr>
          <w:rFonts w:hint="eastAsia" w:ascii="仿宋" w:hAnsi="仿宋" w:eastAsia="仿宋" w:cs="仿宋"/>
          <w:sz w:val="24"/>
          <w:szCs w:val="24"/>
        </w:rPr>
        <w:t>采购代理机构和采购人在收到投标人的书面质疑后7个工作日内作出答复，并以书面形式通知质疑投标投标人和其他有关投标投标人，但答复内容不涉及商业秘密。质疑投标投标人须提供相关证明材料，包括但不限于权益受损害的情况说明及受损害的原因、证据内容等，并对质疑内容的真实性承担责任。</w:t>
      </w:r>
    </w:p>
    <w:p>
      <w:pPr>
        <w:numPr>
          <w:ilvl w:val="1"/>
          <w:numId w:val="42"/>
        </w:numPr>
        <w:spacing w:line="360" w:lineRule="auto"/>
        <w:rPr>
          <w:rFonts w:ascii="仿宋" w:hAnsi="仿宋" w:eastAsia="仿宋" w:cs="仿宋"/>
          <w:sz w:val="24"/>
          <w:szCs w:val="24"/>
        </w:rPr>
      </w:pPr>
      <w:r>
        <w:rPr>
          <w:rFonts w:hint="eastAsia" w:ascii="仿宋" w:hAnsi="仿宋" w:eastAsia="仿宋" w:cs="仿宋"/>
          <w:sz w:val="24"/>
          <w:szCs w:val="24"/>
        </w:rPr>
        <w:t>对于捏造事实、滥用维权扰乱采购秩序的恶意质疑者或举证不全查无实据被驳回次数在一年内达三次以上，将纳入不良行为记录名单并承担相应的法律责任。</w:t>
      </w:r>
    </w:p>
    <w:p>
      <w:pPr>
        <w:numPr>
          <w:ilvl w:val="1"/>
          <w:numId w:val="42"/>
        </w:numPr>
        <w:spacing w:line="336" w:lineRule="auto"/>
        <w:rPr>
          <w:rFonts w:ascii="仿宋" w:hAnsi="仿宋" w:eastAsia="仿宋" w:cs="仿宋"/>
          <w:sz w:val="24"/>
          <w:szCs w:val="24"/>
        </w:rPr>
      </w:pPr>
      <w:r>
        <w:rPr>
          <w:rFonts w:hint="eastAsia" w:ascii="仿宋" w:hAnsi="仿宋" w:eastAsia="仿宋" w:cs="仿宋"/>
          <w:sz w:val="24"/>
          <w:szCs w:val="24"/>
        </w:rPr>
        <w:t>质疑联系方式：</w:t>
      </w:r>
    </w:p>
    <w:p>
      <w:pPr>
        <w:spacing w:line="336" w:lineRule="auto"/>
        <w:ind w:left="899" w:leftChars="428"/>
        <w:rPr>
          <w:rFonts w:ascii="仿宋" w:hAnsi="仿宋" w:eastAsia="仿宋" w:cs="仿宋"/>
          <w:sz w:val="24"/>
          <w:szCs w:val="24"/>
        </w:rPr>
      </w:pPr>
      <w:r>
        <w:rPr>
          <w:rFonts w:hint="eastAsia" w:ascii="仿宋" w:hAnsi="仿宋" w:eastAsia="仿宋" w:cs="仿宋"/>
          <w:sz w:val="24"/>
          <w:szCs w:val="24"/>
        </w:rPr>
        <w:t>采购代理机构：</w:t>
      </w:r>
      <w:r>
        <w:rPr>
          <w:rFonts w:hint="eastAsia" w:ascii="仿宋" w:hAnsi="仿宋" w:eastAsia="仿宋" w:cs="仿宋"/>
          <w:sz w:val="24"/>
          <w:szCs w:val="24"/>
          <w:lang w:val="en-US" w:eastAsia="zh-CN"/>
        </w:rPr>
        <w:t>巩留县政府采购中心</w:t>
      </w:r>
    </w:p>
    <w:p>
      <w:pPr>
        <w:spacing w:line="336" w:lineRule="auto"/>
        <w:ind w:firstLine="960" w:firstLineChars="400"/>
        <w:rPr>
          <w:rFonts w:hint="default" w:ascii="仿宋" w:hAnsi="仿宋" w:eastAsia="仿宋" w:cs="仿宋"/>
          <w:sz w:val="24"/>
          <w:szCs w:val="24"/>
          <w:lang w:val="en-US" w:eastAsia="zh-CN"/>
        </w:rPr>
      </w:pPr>
      <w:r>
        <w:rPr>
          <w:rFonts w:hint="eastAsia" w:ascii="仿宋" w:hAnsi="仿宋" w:eastAsia="仿宋" w:cs="仿宋"/>
          <w:sz w:val="24"/>
          <w:szCs w:val="24"/>
        </w:rPr>
        <w:t>联系人：</w:t>
      </w:r>
      <w:r>
        <w:rPr>
          <w:rFonts w:hint="eastAsia" w:ascii="仿宋" w:hAnsi="仿宋" w:eastAsia="仿宋" w:cs="仿宋"/>
          <w:sz w:val="24"/>
          <w:szCs w:val="24"/>
          <w:lang w:val="en-US" w:eastAsia="zh-CN"/>
        </w:rPr>
        <w:t>吴主任</w:t>
      </w:r>
      <w:r>
        <w:rPr>
          <w:rFonts w:hint="eastAsia" w:ascii="仿宋" w:hAnsi="仿宋" w:eastAsia="仿宋" w:cs="仿宋"/>
          <w:sz w:val="24"/>
          <w:szCs w:val="24"/>
        </w:rPr>
        <w:tab/>
      </w:r>
      <w:r>
        <w:rPr>
          <w:rFonts w:hint="eastAsia" w:ascii="仿宋" w:hAnsi="仿宋" w:eastAsia="仿宋" w:cs="仿宋"/>
          <w:sz w:val="24"/>
          <w:szCs w:val="24"/>
        </w:rPr>
        <w:t xml:space="preserve">  电话：</w:t>
      </w:r>
      <w:r>
        <w:rPr>
          <w:rFonts w:hint="eastAsia" w:ascii="仿宋" w:hAnsi="仿宋" w:eastAsia="仿宋" w:cs="仿宋"/>
          <w:sz w:val="24"/>
          <w:szCs w:val="24"/>
          <w:lang w:val="en-US" w:eastAsia="zh-CN"/>
        </w:rPr>
        <w:t>19990964972</w:t>
      </w:r>
    </w:p>
    <w:p>
      <w:pPr>
        <w:keepNext w:val="0"/>
        <w:keepLines w:val="0"/>
        <w:pageBreakBefore w:val="0"/>
        <w:widowControl w:val="0"/>
        <w:kinsoku/>
        <w:wordWrap/>
        <w:overflowPunct/>
        <w:topLinePunct w:val="0"/>
        <w:autoSpaceDE/>
        <w:autoSpaceDN/>
        <w:bidi w:val="0"/>
        <w:adjustRightInd/>
        <w:snapToGrid/>
        <w:spacing w:line="336" w:lineRule="auto"/>
        <w:ind w:left="958" w:leftChars="456" w:firstLine="0" w:firstLineChars="0"/>
        <w:jc w:val="left"/>
        <w:textAlignment w:val="auto"/>
        <w:rPr>
          <w:rFonts w:hint="default"/>
          <w:lang w:val="en-US"/>
        </w:rPr>
      </w:pPr>
    </w:p>
    <w:p>
      <w:pPr>
        <w:numPr>
          <w:ilvl w:val="1"/>
          <w:numId w:val="42"/>
        </w:numPr>
        <w:spacing w:line="336" w:lineRule="auto"/>
        <w:rPr>
          <w:rFonts w:ascii="仿宋" w:hAnsi="仿宋" w:eastAsia="仿宋" w:cs="仿宋"/>
          <w:sz w:val="24"/>
          <w:szCs w:val="24"/>
        </w:rPr>
      </w:pPr>
      <w:r>
        <w:rPr>
          <w:rFonts w:hint="eastAsia" w:ascii="仿宋" w:hAnsi="仿宋" w:eastAsia="仿宋" w:cs="仿宋"/>
          <w:kern w:val="0"/>
          <w:sz w:val="24"/>
          <w:szCs w:val="24"/>
        </w:rPr>
        <w:t xml:space="preserve">质疑函格式 </w:t>
      </w:r>
    </w:p>
    <w:p>
      <w:pPr>
        <w:pStyle w:val="5"/>
      </w:pPr>
    </w:p>
    <w:p>
      <w:pPr>
        <w:widowControl/>
        <w:spacing w:line="360" w:lineRule="auto"/>
        <w:jc w:val="center"/>
        <w:rPr>
          <w:rFonts w:ascii="仿宋" w:hAnsi="仿宋" w:eastAsia="仿宋" w:cs="仿宋"/>
          <w:b/>
          <w:bCs/>
          <w:sz w:val="24"/>
          <w:szCs w:val="24"/>
        </w:rPr>
      </w:pPr>
      <w:r>
        <w:rPr>
          <w:rFonts w:hint="eastAsia" w:ascii="仿宋" w:hAnsi="仿宋" w:eastAsia="仿宋" w:cs="仿宋"/>
          <w:b/>
          <w:bCs/>
          <w:kern w:val="0"/>
          <w:sz w:val="24"/>
          <w:szCs w:val="24"/>
        </w:rPr>
        <w:t>质疑函范本</w:t>
      </w:r>
    </w:p>
    <w:p>
      <w:pPr>
        <w:adjustRightInd w:val="0"/>
        <w:snapToGrid w:val="0"/>
        <w:spacing w:line="360" w:lineRule="auto"/>
        <w:rPr>
          <w:rFonts w:ascii="仿宋" w:hAnsi="仿宋" w:eastAsia="仿宋" w:cs="仿宋"/>
          <w:b/>
          <w:bCs/>
          <w:sz w:val="24"/>
          <w:szCs w:val="24"/>
        </w:rPr>
      </w:pPr>
      <w:r>
        <w:rPr>
          <w:rFonts w:hint="eastAsia" w:ascii="仿宋" w:hAnsi="仿宋" w:eastAsia="仿宋" w:cs="仿宋"/>
          <w:b/>
          <w:bCs/>
          <w:sz w:val="24"/>
          <w:szCs w:val="24"/>
        </w:rPr>
        <w:t>一、质疑投标人基本信息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质疑投标人：</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地址：                          邮编：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联系人：                      联系电话：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授权代表：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联系电话：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地址：                         邮编：                                                </w:t>
      </w:r>
    </w:p>
    <w:p>
      <w:pPr>
        <w:adjustRightInd w:val="0"/>
        <w:snapToGrid w:val="0"/>
        <w:spacing w:line="360" w:lineRule="auto"/>
        <w:rPr>
          <w:rFonts w:ascii="仿宋" w:hAnsi="仿宋" w:eastAsia="仿宋" w:cs="仿宋"/>
          <w:b/>
          <w:bCs/>
          <w:sz w:val="24"/>
          <w:szCs w:val="24"/>
        </w:rPr>
      </w:pPr>
      <w:r>
        <w:rPr>
          <w:rFonts w:hint="eastAsia" w:ascii="仿宋" w:hAnsi="仿宋" w:eastAsia="仿宋" w:cs="仿宋"/>
          <w:b/>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质疑项目的名称：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               包号：</w:t>
      </w: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采购人名称：</w:t>
      </w: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招标文件获取日期：</w:t>
      </w:r>
    </w:p>
    <w:p>
      <w:pPr>
        <w:adjustRightInd w:val="0"/>
        <w:snapToGrid w:val="0"/>
        <w:spacing w:line="360" w:lineRule="auto"/>
        <w:rPr>
          <w:rFonts w:ascii="仿宋" w:hAnsi="仿宋" w:eastAsia="仿宋" w:cs="仿宋"/>
          <w:b/>
          <w:bCs/>
          <w:sz w:val="24"/>
          <w:szCs w:val="24"/>
        </w:rPr>
      </w:pPr>
      <w:r>
        <w:rPr>
          <w:rFonts w:hint="eastAsia" w:ascii="仿宋" w:hAnsi="仿宋" w:eastAsia="仿宋" w:cs="仿宋"/>
          <w:b/>
          <w:bCs/>
          <w:sz w:val="24"/>
          <w:szCs w:val="24"/>
        </w:rPr>
        <w:t>三、质疑事项具体内容</w:t>
      </w: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质疑事项1：</w:t>
      </w: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事实依据：</w:t>
      </w: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法律依据：</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p>
    <w:p>
      <w:pPr>
        <w:widowControl/>
        <w:spacing w:line="360" w:lineRule="auto"/>
        <w:jc w:val="left"/>
        <w:rPr>
          <w:rFonts w:ascii="仿宋" w:hAnsi="仿宋" w:eastAsia="仿宋" w:cs="仿宋"/>
          <w:sz w:val="24"/>
          <w:szCs w:val="24"/>
        </w:rPr>
      </w:pPr>
      <w:r>
        <w:rPr>
          <w:rFonts w:hint="eastAsia" w:ascii="仿宋" w:hAnsi="仿宋" w:eastAsia="仿宋" w:cs="仿宋"/>
          <w:sz w:val="24"/>
          <w:szCs w:val="24"/>
        </w:rPr>
        <w:t>……</w:t>
      </w:r>
    </w:p>
    <w:p>
      <w:pPr>
        <w:widowControl/>
        <w:spacing w:line="360" w:lineRule="auto"/>
        <w:jc w:val="left"/>
        <w:rPr>
          <w:rFonts w:ascii="仿宋" w:hAnsi="仿宋" w:eastAsia="仿宋" w:cs="仿宋"/>
          <w:sz w:val="24"/>
          <w:szCs w:val="24"/>
        </w:rPr>
      </w:pPr>
      <w:r>
        <w:rPr>
          <w:rFonts w:hint="eastAsia" w:ascii="仿宋" w:hAnsi="仿宋" w:eastAsia="仿宋" w:cs="仿宋"/>
          <w:kern w:val="0"/>
          <w:sz w:val="24"/>
          <w:szCs w:val="24"/>
        </w:rPr>
        <w:t xml:space="preserve">四、与质疑事项相关的质疑请求 </w:t>
      </w:r>
    </w:p>
    <w:p>
      <w:pPr>
        <w:widowControl/>
        <w:spacing w:line="360" w:lineRule="auto"/>
        <w:jc w:val="left"/>
        <w:rPr>
          <w:rFonts w:ascii="仿宋" w:hAnsi="仿宋" w:eastAsia="仿宋" w:cs="仿宋"/>
          <w:sz w:val="24"/>
          <w:szCs w:val="24"/>
        </w:rPr>
      </w:pPr>
      <w:r>
        <w:rPr>
          <w:rFonts w:hint="eastAsia" w:ascii="仿宋" w:hAnsi="仿宋" w:eastAsia="仿宋" w:cs="仿宋"/>
          <w:kern w:val="0"/>
          <w:sz w:val="24"/>
          <w:szCs w:val="24"/>
        </w:rPr>
        <w:t>请求：</w:t>
      </w:r>
    </w:p>
    <w:p>
      <w:pPr>
        <w:widowControl/>
        <w:tabs>
          <w:tab w:val="left" w:pos="6300"/>
        </w:tabs>
        <w:snapToGrid w:val="0"/>
        <w:spacing w:line="360" w:lineRule="auto"/>
        <w:jc w:val="left"/>
        <w:rPr>
          <w:rFonts w:ascii="仿宋" w:hAnsi="仿宋" w:eastAsia="仿宋" w:cs="仿宋"/>
          <w:sz w:val="24"/>
          <w:szCs w:val="24"/>
        </w:rPr>
      </w:pPr>
      <w:r>
        <w:rPr>
          <w:rFonts w:hint="eastAsia" w:ascii="仿宋" w:hAnsi="仿宋" w:eastAsia="仿宋" w:cs="仿宋"/>
          <w:sz w:val="24"/>
          <w:szCs w:val="24"/>
        </w:rPr>
        <w:t>投标人（盖章）：</w:t>
      </w:r>
    </w:p>
    <w:p>
      <w:pPr>
        <w:widowControl/>
        <w:tabs>
          <w:tab w:val="left" w:pos="6300"/>
        </w:tabs>
        <w:snapToGrid w:val="0"/>
        <w:spacing w:line="360" w:lineRule="auto"/>
        <w:jc w:val="left"/>
        <w:rPr>
          <w:rFonts w:ascii="仿宋" w:hAnsi="仿宋" w:eastAsia="仿宋" w:cs="仿宋"/>
          <w:sz w:val="24"/>
          <w:szCs w:val="24"/>
        </w:rPr>
      </w:pPr>
      <w:r>
        <w:rPr>
          <w:rFonts w:hint="eastAsia" w:ascii="仿宋" w:hAnsi="仿宋" w:eastAsia="仿宋" w:cs="仿宋"/>
          <w:sz w:val="24"/>
          <w:szCs w:val="24"/>
        </w:rPr>
        <w:t>法定代表人（授权代表）：</w:t>
      </w:r>
    </w:p>
    <w:p>
      <w:pPr>
        <w:tabs>
          <w:tab w:val="left" w:pos="6300"/>
        </w:tabs>
        <w:snapToGrid w:val="0"/>
        <w:spacing w:line="360" w:lineRule="auto"/>
        <w:jc w:val="left"/>
        <w:rPr>
          <w:rFonts w:ascii="仿宋" w:hAnsi="仿宋" w:eastAsia="仿宋" w:cs="仿宋"/>
          <w:sz w:val="24"/>
          <w:szCs w:val="24"/>
        </w:rPr>
      </w:pPr>
      <w:r>
        <w:rPr>
          <w:rFonts w:hint="eastAsia" w:ascii="仿宋" w:hAnsi="仿宋" w:eastAsia="仿宋" w:cs="仿宋"/>
          <w:sz w:val="24"/>
          <w:szCs w:val="24"/>
        </w:rPr>
        <w:t>地址/邮编：</w:t>
      </w:r>
    </w:p>
    <w:p>
      <w:pPr>
        <w:tabs>
          <w:tab w:val="left" w:pos="6300"/>
        </w:tabs>
        <w:snapToGrid w:val="0"/>
        <w:spacing w:line="360" w:lineRule="auto"/>
        <w:jc w:val="left"/>
        <w:rPr>
          <w:rFonts w:ascii="仿宋" w:hAnsi="仿宋" w:eastAsia="仿宋" w:cs="仿宋"/>
          <w:sz w:val="24"/>
          <w:szCs w:val="24"/>
        </w:rPr>
      </w:pPr>
      <w:r>
        <w:rPr>
          <w:rFonts w:hint="eastAsia" w:ascii="仿宋" w:hAnsi="仿宋" w:eastAsia="仿宋" w:cs="仿宋"/>
          <w:sz w:val="24"/>
          <w:szCs w:val="24"/>
        </w:rPr>
        <w:t>电话/传真：</w:t>
      </w:r>
    </w:p>
    <w:p>
      <w:pPr>
        <w:widowControl/>
        <w:spacing w:line="360" w:lineRule="auto"/>
        <w:jc w:val="left"/>
        <w:rPr>
          <w:rFonts w:ascii="仿宋" w:hAnsi="仿宋" w:eastAsia="仿宋" w:cs="仿宋"/>
          <w:sz w:val="24"/>
          <w:szCs w:val="24"/>
        </w:rPr>
      </w:pPr>
      <w:r>
        <w:rPr>
          <w:rFonts w:hint="eastAsia" w:ascii="仿宋" w:hAnsi="仿宋" w:eastAsia="仿宋" w:cs="仿宋"/>
          <w:sz w:val="24"/>
          <w:szCs w:val="24"/>
        </w:rPr>
        <w:t>日期：  年   月  日</w:t>
      </w:r>
    </w:p>
    <w:p>
      <w:pPr>
        <w:widowControl/>
        <w:spacing w:line="360" w:lineRule="auto"/>
        <w:jc w:val="left"/>
        <w:rPr>
          <w:rFonts w:ascii="仿宋" w:hAnsi="仿宋" w:eastAsia="仿宋" w:cs="仿宋"/>
          <w:sz w:val="24"/>
          <w:szCs w:val="24"/>
        </w:rPr>
      </w:pPr>
      <w:r>
        <w:rPr>
          <w:rFonts w:hint="eastAsia" w:ascii="仿宋" w:hAnsi="仿宋" w:eastAsia="仿宋" w:cs="仿宋"/>
          <w:b/>
          <w:kern w:val="0"/>
          <w:sz w:val="24"/>
          <w:szCs w:val="24"/>
        </w:rPr>
        <w:t>随附相关证明材料如下</w:t>
      </w:r>
      <w:r>
        <w:rPr>
          <w:rFonts w:hint="eastAsia" w:ascii="仿宋" w:hAnsi="仿宋" w:eastAsia="仿宋" w:cs="仿宋"/>
          <w:kern w:val="0"/>
          <w:sz w:val="24"/>
          <w:szCs w:val="24"/>
        </w:rPr>
        <w:t xml:space="preserve">： </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3105"/>
        <w:gridCol w:w="2325"/>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7" w:type="dxa"/>
          </w:tcPr>
          <w:p>
            <w:pPr>
              <w:widowControl/>
              <w:spacing w:line="360" w:lineRule="auto"/>
              <w:jc w:val="center"/>
              <w:rPr>
                <w:rFonts w:ascii="仿宋" w:hAnsi="仿宋" w:eastAsia="仿宋" w:cs="仿宋"/>
                <w:b/>
                <w:kern w:val="0"/>
                <w:sz w:val="24"/>
                <w:szCs w:val="24"/>
              </w:rPr>
            </w:pPr>
            <w:r>
              <w:rPr>
                <w:rFonts w:hint="eastAsia" w:ascii="仿宋" w:hAnsi="仿宋" w:eastAsia="仿宋" w:cs="仿宋"/>
                <w:kern w:val="0"/>
                <w:sz w:val="24"/>
                <w:szCs w:val="24"/>
              </w:rPr>
              <w:t>序号</w:t>
            </w:r>
          </w:p>
        </w:tc>
        <w:tc>
          <w:tcPr>
            <w:tcW w:w="3105" w:type="dxa"/>
          </w:tcPr>
          <w:p>
            <w:pPr>
              <w:widowControl/>
              <w:spacing w:line="360" w:lineRule="auto"/>
              <w:jc w:val="center"/>
              <w:rPr>
                <w:rFonts w:ascii="仿宋" w:hAnsi="仿宋" w:eastAsia="仿宋" w:cs="仿宋"/>
                <w:b/>
                <w:kern w:val="0"/>
                <w:sz w:val="24"/>
                <w:szCs w:val="24"/>
              </w:rPr>
            </w:pPr>
            <w:r>
              <w:rPr>
                <w:rFonts w:hint="eastAsia" w:ascii="仿宋" w:hAnsi="仿宋" w:eastAsia="仿宋" w:cs="仿宋"/>
                <w:kern w:val="0"/>
                <w:sz w:val="24"/>
                <w:szCs w:val="24"/>
              </w:rPr>
              <w:t>证明材料名称</w:t>
            </w:r>
          </w:p>
        </w:tc>
        <w:tc>
          <w:tcPr>
            <w:tcW w:w="2325" w:type="dxa"/>
          </w:tcPr>
          <w:p>
            <w:pPr>
              <w:widowControl/>
              <w:spacing w:line="360" w:lineRule="auto"/>
              <w:jc w:val="center"/>
              <w:rPr>
                <w:rFonts w:ascii="仿宋" w:hAnsi="仿宋" w:eastAsia="仿宋" w:cs="仿宋"/>
                <w:b/>
                <w:kern w:val="0"/>
                <w:sz w:val="24"/>
                <w:szCs w:val="24"/>
              </w:rPr>
            </w:pPr>
            <w:r>
              <w:rPr>
                <w:rFonts w:hint="eastAsia" w:ascii="仿宋" w:hAnsi="仿宋" w:eastAsia="仿宋" w:cs="仿宋"/>
                <w:kern w:val="0"/>
                <w:sz w:val="24"/>
                <w:szCs w:val="24"/>
              </w:rPr>
              <w:t>证明材料来源</w:t>
            </w:r>
          </w:p>
        </w:tc>
        <w:tc>
          <w:tcPr>
            <w:tcW w:w="1935" w:type="dxa"/>
          </w:tcPr>
          <w:p>
            <w:pPr>
              <w:widowControl/>
              <w:spacing w:line="360" w:lineRule="auto"/>
              <w:jc w:val="center"/>
              <w:rPr>
                <w:rFonts w:ascii="仿宋" w:hAnsi="仿宋" w:eastAsia="仿宋" w:cs="仿宋"/>
                <w:b/>
                <w:kern w:val="0"/>
                <w:sz w:val="24"/>
                <w:szCs w:val="24"/>
              </w:rPr>
            </w:pPr>
            <w:r>
              <w:rPr>
                <w:rFonts w:hint="eastAsia" w:ascii="仿宋" w:hAnsi="仿宋" w:eastAsia="仿宋" w:cs="仿宋"/>
                <w:kern w:val="0"/>
                <w:sz w:val="24"/>
                <w:szCs w:val="24"/>
              </w:rPr>
              <w:t>证明对象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7" w:type="dxa"/>
          </w:tcPr>
          <w:p>
            <w:pPr>
              <w:widowControl/>
              <w:spacing w:line="360" w:lineRule="auto"/>
              <w:jc w:val="center"/>
              <w:rPr>
                <w:rFonts w:ascii="仿宋" w:hAnsi="仿宋" w:eastAsia="仿宋" w:cs="仿宋"/>
                <w:bCs/>
                <w:kern w:val="0"/>
                <w:sz w:val="24"/>
                <w:szCs w:val="24"/>
              </w:rPr>
            </w:pPr>
            <w:r>
              <w:rPr>
                <w:rFonts w:hint="eastAsia" w:ascii="仿宋" w:hAnsi="仿宋" w:eastAsia="仿宋" w:cs="仿宋"/>
                <w:bCs/>
                <w:kern w:val="0"/>
                <w:sz w:val="24"/>
                <w:szCs w:val="24"/>
              </w:rPr>
              <w:t>1</w:t>
            </w:r>
          </w:p>
        </w:tc>
        <w:tc>
          <w:tcPr>
            <w:tcW w:w="3105" w:type="dxa"/>
          </w:tcPr>
          <w:p>
            <w:pPr>
              <w:widowControl/>
              <w:spacing w:line="360" w:lineRule="auto"/>
              <w:jc w:val="left"/>
              <w:rPr>
                <w:rFonts w:ascii="仿宋" w:hAnsi="仿宋" w:eastAsia="仿宋" w:cs="仿宋"/>
                <w:b/>
                <w:kern w:val="0"/>
                <w:sz w:val="24"/>
                <w:szCs w:val="24"/>
              </w:rPr>
            </w:pPr>
          </w:p>
        </w:tc>
        <w:tc>
          <w:tcPr>
            <w:tcW w:w="2325" w:type="dxa"/>
          </w:tcPr>
          <w:p>
            <w:pPr>
              <w:widowControl/>
              <w:spacing w:line="360" w:lineRule="auto"/>
              <w:jc w:val="left"/>
              <w:rPr>
                <w:rFonts w:ascii="仿宋" w:hAnsi="仿宋" w:eastAsia="仿宋" w:cs="仿宋"/>
                <w:b/>
                <w:kern w:val="0"/>
                <w:sz w:val="24"/>
                <w:szCs w:val="24"/>
              </w:rPr>
            </w:pPr>
          </w:p>
        </w:tc>
        <w:tc>
          <w:tcPr>
            <w:tcW w:w="1935" w:type="dxa"/>
          </w:tcPr>
          <w:p>
            <w:pPr>
              <w:widowControl/>
              <w:spacing w:line="360" w:lineRule="auto"/>
              <w:jc w:val="left"/>
              <w:rPr>
                <w:rFonts w:ascii="仿宋" w:hAnsi="仿宋" w:eastAsia="仿宋" w:cs="仿宋"/>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7" w:type="dxa"/>
          </w:tcPr>
          <w:p>
            <w:pPr>
              <w:widowControl/>
              <w:spacing w:line="360" w:lineRule="auto"/>
              <w:jc w:val="center"/>
              <w:rPr>
                <w:rFonts w:ascii="仿宋" w:hAnsi="仿宋" w:eastAsia="仿宋" w:cs="仿宋"/>
                <w:bCs/>
                <w:kern w:val="0"/>
                <w:sz w:val="24"/>
                <w:szCs w:val="24"/>
              </w:rPr>
            </w:pPr>
            <w:r>
              <w:rPr>
                <w:rFonts w:hint="eastAsia" w:ascii="仿宋" w:hAnsi="仿宋" w:eastAsia="仿宋" w:cs="仿宋"/>
                <w:bCs/>
                <w:kern w:val="0"/>
                <w:sz w:val="24"/>
                <w:szCs w:val="24"/>
              </w:rPr>
              <w:t>2</w:t>
            </w:r>
          </w:p>
        </w:tc>
        <w:tc>
          <w:tcPr>
            <w:tcW w:w="3105" w:type="dxa"/>
          </w:tcPr>
          <w:p>
            <w:pPr>
              <w:widowControl/>
              <w:spacing w:line="360" w:lineRule="auto"/>
              <w:jc w:val="left"/>
              <w:rPr>
                <w:rFonts w:ascii="仿宋" w:hAnsi="仿宋" w:eastAsia="仿宋" w:cs="仿宋"/>
                <w:b/>
                <w:kern w:val="0"/>
                <w:sz w:val="24"/>
                <w:szCs w:val="24"/>
              </w:rPr>
            </w:pPr>
          </w:p>
        </w:tc>
        <w:tc>
          <w:tcPr>
            <w:tcW w:w="2325" w:type="dxa"/>
          </w:tcPr>
          <w:p>
            <w:pPr>
              <w:widowControl/>
              <w:spacing w:line="360" w:lineRule="auto"/>
              <w:jc w:val="left"/>
              <w:rPr>
                <w:rFonts w:ascii="仿宋" w:hAnsi="仿宋" w:eastAsia="仿宋" w:cs="仿宋"/>
                <w:b/>
                <w:kern w:val="0"/>
                <w:sz w:val="24"/>
                <w:szCs w:val="24"/>
              </w:rPr>
            </w:pPr>
          </w:p>
        </w:tc>
        <w:tc>
          <w:tcPr>
            <w:tcW w:w="1935" w:type="dxa"/>
          </w:tcPr>
          <w:p>
            <w:pPr>
              <w:widowControl/>
              <w:spacing w:line="360" w:lineRule="auto"/>
              <w:jc w:val="left"/>
              <w:rPr>
                <w:rFonts w:ascii="仿宋" w:hAnsi="仿宋" w:eastAsia="仿宋" w:cs="仿宋"/>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7" w:type="dxa"/>
          </w:tcPr>
          <w:p>
            <w:pPr>
              <w:widowControl/>
              <w:spacing w:line="360" w:lineRule="auto"/>
              <w:jc w:val="center"/>
              <w:rPr>
                <w:rFonts w:ascii="仿宋" w:hAnsi="仿宋" w:eastAsia="仿宋" w:cs="仿宋"/>
                <w:bCs/>
                <w:kern w:val="0"/>
                <w:sz w:val="24"/>
                <w:szCs w:val="24"/>
              </w:rPr>
            </w:pPr>
            <w:r>
              <w:rPr>
                <w:rFonts w:hint="eastAsia" w:ascii="仿宋" w:hAnsi="仿宋" w:eastAsia="仿宋" w:cs="仿宋"/>
                <w:bCs/>
                <w:kern w:val="0"/>
                <w:sz w:val="24"/>
                <w:szCs w:val="24"/>
              </w:rPr>
              <w:t>...</w:t>
            </w:r>
          </w:p>
        </w:tc>
        <w:tc>
          <w:tcPr>
            <w:tcW w:w="3105" w:type="dxa"/>
          </w:tcPr>
          <w:p>
            <w:pPr>
              <w:widowControl/>
              <w:spacing w:line="360" w:lineRule="auto"/>
              <w:jc w:val="left"/>
              <w:rPr>
                <w:rFonts w:ascii="仿宋" w:hAnsi="仿宋" w:eastAsia="仿宋" w:cs="仿宋"/>
                <w:b/>
                <w:kern w:val="0"/>
                <w:sz w:val="24"/>
                <w:szCs w:val="24"/>
              </w:rPr>
            </w:pPr>
          </w:p>
        </w:tc>
        <w:tc>
          <w:tcPr>
            <w:tcW w:w="2325" w:type="dxa"/>
          </w:tcPr>
          <w:p>
            <w:pPr>
              <w:widowControl/>
              <w:spacing w:line="360" w:lineRule="auto"/>
              <w:jc w:val="left"/>
              <w:rPr>
                <w:rFonts w:ascii="仿宋" w:hAnsi="仿宋" w:eastAsia="仿宋" w:cs="仿宋"/>
                <w:b/>
                <w:kern w:val="0"/>
                <w:sz w:val="24"/>
                <w:szCs w:val="24"/>
              </w:rPr>
            </w:pPr>
          </w:p>
        </w:tc>
        <w:tc>
          <w:tcPr>
            <w:tcW w:w="1935" w:type="dxa"/>
          </w:tcPr>
          <w:p>
            <w:pPr>
              <w:widowControl/>
              <w:spacing w:line="360" w:lineRule="auto"/>
              <w:jc w:val="left"/>
              <w:rPr>
                <w:rFonts w:ascii="仿宋" w:hAnsi="仿宋" w:eastAsia="仿宋" w:cs="仿宋"/>
                <w:b/>
                <w:kern w:val="0"/>
                <w:sz w:val="24"/>
                <w:szCs w:val="24"/>
              </w:rPr>
            </w:pPr>
          </w:p>
        </w:tc>
      </w:tr>
    </w:tbl>
    <w:p>
      <w:pPr>
        <w:widowControl/>
        <w:spacing w:line="360" w:lineRule="auto"/>
        <w:jc w:val="left"/>
        <w:rPr>
          <w:rFonts w:ascii="仿宋" w:hAnsi="仿宋" w:eastAsia="仿宋" w:cs="仿宋"/>
          <w:sz w:val="24"/>
          <w:szCs w:val="24"/>
        </w:rPr>
      </w:pPr>
      <w:r>
        <w:rPr>
          <w:rFonts w:hint="eastAsia" w:ascii="仿宋" w:hAnsi="仿宋" w:eastAsia="仿宋" w:cs="仿宋"/>
          <w:b/>
          <w:kern w:val="0"/>
          <w:sz w:val="24"/>
          <w:szCs w:val="24"/>
        </w:rPr>
        <w:t xml:space="preserve">质疑函制作说明： </w:t>
      </w:r>
    </w:p>
    <w:p>
      <w:pPr>
        <w:widowControl/>
        <w:spacing w:line="360" w:lineRule="auto"/>
        <w:ind w:firstLine="477" w:firstLineChars="199"/>
        <w:jc w:val="left"/>
        <w:rPr>
          <w:rFonts w:ascii="仿宋" w:hAnsi="仿宋" w:eastAsia="仿宋" w:cs="仿宋"/>
          <w:sz w:val="24"/>
          <w:szCs w:val="24"/>
        </w:rPr>
      </w:pPr>
      <w:r>
        <w:rPr>
          <w:rFonts w:hint="eastAsia" w:ascii="仿宋" w:hAnsi="仿宋" w:eastAsia="仿宋" w:cs="仿宋"/>
          <w:kern w:val="0"/>
          <w:sz w:val="24"/>
          <w:szCs w:val="24"/>
        </w:rPr>
        <w:t xml:space="preserve">1.投标人提出质疑时，应提交质疑函和必要的证明材料。 </w:t>
      </w:r>
    </w:p>
    <w:p>
      <w:pPr>
        <w:widowControl/>
        <w:spacing w:line="360" w:lineRule="auto"/>
        <w:ind w:firstLine="477" w:firstLineChars="199"/>
        <w:jc w:val="left"/>
        <w:rPr>
          <w:rFonts w:ascii="仿宋" w:hAnsi="仿宋" w:eastAsia="仿宋" w:cs="仿宋"/>
          <w:sz w:val="24"/>
          <w:szCs w:val="24"/>
        </w:rPr>
      </w:pPr>
      <w:r>
        <w:rPr>
          <w:rFonts w:hint="eastAsia" w:ascii="仿宋" w:hAnsi="仿宋" w:eastAsia="仿宋" w:cs="仿宋"/>
          <w:kern w:val="0"/>
          <w:sz w:val="24"/>
          <w:szCs w:val="24"/>
        </w:rPr>
        <w:t xml:space="preserve">2.质疑投标人若委托代理人进行质疑的，质疑函应按要求列明“授权代表”的有关内容，并在附件中提交由质疑投标人签署的授权委托书。授权委托书应载明代理人的姓名或者名称、代理事项、具体权限、期限和相关事项。 </w:t>
      </w:r>
    </w:p>
    <w:p>
      <w:pPr>
        <w:widowControl/>
        <w:spacing w:line="360" w:lineRule="auto"/>
        <w:ind w:firstLine="477" w:firstLineChars="199"/>
        <w:jc w:val="left"/>
        <w:rPr>
          <w:rFonts w:ascii="仿宋" w:hAnsi="仿宋" w:eastAsia="仿宋" w:cs="仿宋"/>
          <w:sz w:val="24"/>
          <w:szCs w:val="24"/>
        </w:rPr>
      </w:pPr>
      <w:r>
        <w:rPr>
          <w:rFonts w:hint="eastAsia" w:ascii="仿宋" w:hAnsi="仿宋" w:eastAsia="仿宋" w:cs="仿宋"/>
          <w:kern w:val="0"/>
          <w:sz w:val="24"/>
          <w:szCs w:val="24"/>
        </w:rPr>
        <w:t xml:space="preserve">3.质疑投标人若对项目的某一分包进行质疑，质疑函中应列明具体分包号。 </w:t>
      </w:r>
    </w:p>
    <w:p>
      <w:pPr>
        <w:widowControl/>
        <w:spacing w:line="360" w:lineRule="auto"/>
        <w:ind w:firstLine="477" w:firstLineChars="199"/>
        <w:jc w:val="left"/>
        <w:rPr>
          <w:rFonts w:ascii="仿宋" w:hAnsi="仿宋" w:eastAsia="仿宋" w:cs="仿宋"/>
          <w:sz w:val="24"/>
          <w:szCs w:val="24"/>
        </w:rPr>
      </w:pPr>
      <w:r>
        <w:rPr>
          <w:rFonts w:hint="eastAsia" w:ascii="仿宋" w:hAnsi="仿宋" w:eastAsia="仿宋" w:cs="仿宋"/>
          <w:kern w:val="0"/>
          <w:sz w:val="24"/>
          <w:szCs w:val="24"/>
        </w:rPr>
        <w:t xml:space="preserve">4.质疑函的质疑事项应具体、明确，并有必要的事实依据和法律依据。 </w:t>
      </w:r>
    </w:p>
    <w:p>
      <w:pPr>
        <w:widowControl/>
        <w:spacing w:line="360" w:lineRule="auto"/>
        <w:ind w:firstLine="477" w:firstLineChars="199"/>
        <w:jc w:val="left"/>
        <w:rPr>
          <w:rFonts w:ascii="仿宋" w:hAnsi="仿宋" w:eastAsia="仿宋" w:cs="仿宋"/>
          <w:sz w:val="24"/>
          <w:szCs w:val="24"/>
        </w:rPr>
      </w:pPr>
      <w:r>
        <w:rPr>
          <w:rFonts w:hint="eastAsia" w:ascii="仿宋" w:hAnsi="仿宋" w:eastAsia="仿宋" w:cs="仿宋"/>
          <w:kern w:val="0"/>
          <w:sz w:val="24"/>
          <w:szCs w:val="24"/>
        </w:rPr>
        <w:t xml:space="preserve">5.质疑函的质疑请求应与质疑事项相关。 </w:t>
      </w:r>
    </w:p>
    <w:p>
      <w:pPr>
        <w:widowControl/>
        <w:spacing w:line="360" w:lineRule="auto"/>
        <w:ind w:firstLine="477" w:firstLineChars="199"/>
        <w:jc w:val="left"/>
        <w:rPr>
          <w:rFonts w:ascii="仿宋" w:hAnsi="仿宋" w:eastAsia="仿宋" w:cs="仿宋"/>
          <w:sz w:val="24"/>
          <w:szCs w:val="24"/>
        </w:rPr>
      </w:pPr>
      <w:r>
        <w:rPr>
          <w:rFonts w:hint="eastAsia" w:ascii="仿宋" w:hAnsi="仿宋" w:eastAsia="仿宋" w:cs="仿宋"/>
          <w:kern w:val="0"/>
          <w:sz w:val="24"/>
          <w:szCs w:val="24"/>
        </w:rPr>
        <w:t xml:space="preserve">6.质疑投标人为自然人的，质疑函应由本人签字；质疑投标人为法人或者其他组织的，质疑函应由法定代表人、主要负责人，或者其授权代表签字或者盖章，并加盖公章。 </w:t>
      </w:r>
    </w:p>
    <w:p>
      <w:pPr>
        <w:spacing w:line="360" w:lineRule="auto"/>
        <w:ind w:firstLine="480" w:firstLineChars="200"/>
        <w:rPr>
          <w:rFonts w:ascii="仿宋" w:hAnsi="仿宋" w:eastAsia="仿宋" w:cs="仿宋"/>
          <w:sz w:val="24"/>
          <w:szCs w:val="24"/>
        </w:rPr>
      </w:pPr>
      <w:r>
        <w:rPr>
          <w:rFonts w:hint="eastAsia" w:ascii="仿宋" w:hAnsi="仿宋" w:eastAsia="仿宋" w:cs="仿宋"/>
          <w:kern w:val="0"/>
          <w:sz w:val="24"/>
          <w:szCs w:val="24"/>
        </w:rPr>
        <w:t>7. 投标人应在提交的证明材料中对质疑点的内容作出相应的标识或以醒目的方式标明。</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31" w:name="_Toc13170"/>
      <w:bookmarkStart w:id="232" w:name="_Toc11190"/>
      <w:bookmarkStart w:id="233" w:name="_Toc7547"/>
      <w:bookmarkStart w:id="234" w:name="_Toc3059"/>
      <w:bookmarkStart w:id="235" w:name="_Toc2395"/>
      <w:bookmarkStart w:id="236" w:name="_Toc55778718"/>
      <w:r>
        <w:rPr>
          <w:rFonts w:hint="eastAsia" w:ascii="仿宋" w:hAnsi="仿宋" w:eastAsia="仿宋" w:cs="仿宋"/>
          <w:b/>
          <w:bCs/>
          <w:kern w:val="44"/>
          <w:sz w:val="24"/>
          <w:szCs w:val="24"/>
        </w:rPr>
        <w:t>投诉</w:t>
      </w:r>
      <w:bookmarkEnd w:id="231"/>
      <w:bookmarkEnd w:id="232"/>
      <w:bookmarkEnd w:id="233"/>
      <w:bookmarkEnd w:id="234"/>
      <w:bookmarkEnd w:id="235"/>
      <w:bookmarkEnd w:id="236"/>
    </w:p>
    <w:p>
      <w:pPr>
        <w:numPr>
          <w:ilvl w:val="1"/>
          <w:numId w:val="46"/>
        </w:numPr>
        <w:spacing w:line="360" w:lineRule="auto"/>
        <w:rPr>
          <w:rFonts w:ascii="仿宋" w:hAnsi="仿宋" w:eastAsia="仿宋" w:cs="仿宋"/>
          <w:sz w:val="24"/>
          <w:szCs w:val="24"/>
        </w:rPr>
      </w:pPr>
      <w:r>
        <w:rPr>
          <w:rFonts w:hint="eastAsia" w:ascii="仿宋" w:hAnsi="仿宋" w:eastAsia="仿宋" w:cs="仿宋"/>
          <w:sz w:val="24"/>
          <w:szCs w:val="24"/>
        </w:rPr>
        <w:t>投标投标人对采购代理机构和采购人的质疑答复不满意或在规定时间内未得到答复的，可以在答复期满后15个工作日内，向政府采购监督管理机构投诉。</w:t>
      </w:r>
    </w:p>
    <w:p>
      <w:pPr>
        <w:keepNext/>
        <w:keepLines/>
        <w:spacing w:line="360" w:lineRule="auto"/>
        <w:jc w:val="center"/>
        <w:outlineLvl w:val="1"/>
        <w:rPr>
          <w:rFonts w:ascii="仿宋" w:hAnsi="仿宋" w:eastAsia="仿宋" w:cs="仿宋"/>
          <w:b/>
          <w:bCs/>
          <w:sz w:val="24"/>
          <w:szCs w:val="24"/>
        </w:rPr>
      </w:pPr>
      <w:bookmarkStart w:id="237" w:name="_Toc55778719"/>
      <w:bookmarkStart w:id="238" w:name="_Toc11991"/>
      <w:bookmarkStart w:id="239" w:name="_Toc21033"/>
      <w:r>
        <w:rPr>
          <w:rFonts w:hint="eastAsia" w:ascii="仿宋" w:hAnsi="仿宋" w:eastAsia="仿宋" w:cs="仿宋"/>
          <w:b/>
          <w:bCs/>
          <w:sz w:val="24"/>
          <w:szCs w:val="24"/>
        </w:rPr>
        <w:t>七、授予合同</w:t>
      </w:r>
      <w:bookmarkEnd w:id="237"/>
      <w:bookmarkEnd w:id="238"/>
      <w:bookmarkEnd w:id="239"/>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40" w:name="_Toc17273"/>
      <w:bookmarkStart w:id="241" w:name="_Toc30579"/>
      <w:bookmarkStart w:id="242" w:name="_Toc32369"/>
      <w:bookmarkStart w:id="243" w:name="_Toc55778720"/>
      <w:bookmarkStart w:id="244" w:name="_Toc27860"/>
      <w:bookmarkStart w:id="245" w:name="_Toc28231"/>
      <w:r>
        <w:rPr>
          <w:rFonts w:hint="eastAsia" w:ascii="仿宋" w:hAnsi="仿宋" w:eastAsia="仿宋" w:cs="仿宋"/>
          <w:b/>
          <w:bCs/>
          <w:kern w:val="44"/>
          <w:sz w:val="24"/>
          <w:szCs w:val="24"/>
        </w:rPr>
        <w:t>确定中标</w:t>
      </w:r>
      <w:bookmarkEnd w:id="240"/>
      <w:r>
        <w:rPr>
          <w:rFonts w:hint="eastAsia" w:ascii="仿宋" w:hAnsi="仿宋" w:eastAsia="仿宋" w:cs="仿宋"/>
          <w:b/>
          <w:bCs/>
          <w:kern w:val="44"/>
          <w:sz w:val="24"/>
          <w:szCs w:val="24"/>
        </w:rPr>
        <w:t>人</w:t>
      </w:r>
      <w:bookmarkEnd w:id="241"/>
      <w:bookmarkEnd w:id="242"/>
      <w:bookmarkEnd w:id="243"/>
      <w:bookmarkEnd w:id="244"/>
      <w:bookmarkEnd w:id="245"/>
    </w:p>
    <w:p>
      <w:pPr>
        <w:numPr>
          <w:ilvl w:val="1"/>
          <w:numId w:val="47"/>
        </w:numPr>
        <w:spacing w:line="360" w:lineRule="auto"/>
        <w:rPr>
          <w:rFonts w:ascii="仿宋" w:hAnsi="仿宋" w:eastAsia="仿宋" w:cs="仿宋"/>
          <w:sz w:val="24"/>
          <w:szCs w:val="24"/>
        </w:rPr>
      </w:pPr>
      <w:r>
        <w:rPr>
          <w:rFonts w:hint="eastAsia" w:ascii="仿宋" w:hAnsi="仿宋" w:eastAsia="仿宋" w:cs="仿宋"/>
          <w:sz w:val="24"/>
          <w:szCs w:val="24"/>
        </w:rPr>
        <w:t>评标小组按照招标文件确定的评标方法、步骤、标准，对投标文件进行评审，提出书面评标报告，按照综合评分得分由高到低的顺序推荐三名中标候选人名单。</w:t>
      </w:r>
    </w:p>
    <w:p>
      <w:pPr>
        <w:numPr>
          <w:ilvl w:val="1"/>
          <w:numId w:val="47"/>
        </w:numPr>
        <w:spacing w:line="360" w:lineRule="auto"/>
        <w:rPr>
          <w:rFonts w:ascii="仿宋" w:hAnsi="仿宋" w:eastAsia="仿宋" w:cs="仿宋"/>
          <w:sz w:val="24"/>
          <w:szCs w:val="24"/>
        </w:rPr>
      </w:pPr>
      <w:r>
        <w:rPr>
          <w:rFonts w:hint="eastAsia" w:ascii="仿宋" w:hAnsi="仿宋" w:eastAsia="仿宋" w:cs="仿宋"/>
          <w:sz w:val="24"/>
          <w:szCs w:val="24"/>
        </w:rPr>
        <w:t>采购人在收到评标报告后的法定时间内，按照评标报告中推荐的中标候选人顺序确定中标人。</w:t>
      </w:r>
    </w:p>
    <w:p>
      <w:pPr>
        <w:numPr>
          <w:ilvl w:val="1"/>
          <w:numId w:val="47"/>
        </w:numPr>
        <w:spacing w:line="360" w:lineRule="auto"/>
        <w:rPr>
          <w:rFonts w:ascii="仿宋" w:hAnsi="仿宋" w:eastAsia="仿宋" w:cs="仿宋"/>
          <w:sz w:val="24"/>
          <w:szCs w:val="24"/>
        </w:rPr>
      </w:pPr>
      <w:r>
        <w:rPr>
          <w:rFonts w:hint="eastAsia" w:ascii="仿宋" w:hAnsi="仿宋" w:eastAsia="仿宋" w:cs="仿宋"/>
          <w:sz w:val="24"/>
          <w:szCs w:val="24"/>
        </w:rPr>
        <w:t>中标投标人放弃中标或者中标资格被依法确认无效的，采购人可以按照排序从其他中标候选投标人中确定中标投标人或重新组织招标活动。</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46" w:name="_Ref179619923"/>
      <w:bookmarkStart w:id="247" w:name="_Toc29372"/>
      <w:bookmarkStart w:id="248" w:name="_Toc55778721"/>
      <w:bookmarkStart w:id="249" w:name="_Toc17309"/>
      <w:bookmarkStart w:id="250" w:name="_Toc7161"/>
      <w:bookmarkStart w:id="251" w:name="_Toc19166"/>
      <w:bookmarkStart w:id="252" w:name="_Toc14943"/>
      <w:r>
        <w:rPr>
          <w:rFonts w:hint="eastAsia" w:ascii="仿宋" w:hAnsi="仿宋" w:eastAsia="仿宋" w:cs="仿宋"/>
          <w:b/>
          <w:bCs/>
          <w:kern w:val="44"/>
          <w:sz w:val="24"/>
          <w:szCs w:val="24"/>
        </w:rPr>
        <w:t>接受和拒绝任何或所有投标的权力</w:t>
      </w:r>
      <w:bookmarkEnd w:id="246"/>
      <w:bookmarkEnd w:id="247"/>
      <w:bookmarkEnd w:id="248"/>
      <w:bookmarkEnd w:id="249"/>
      <w:bookmarkEnd w:id="250"/>
      <w:bookmarkEnd w:id="251"/>
      <w:bookmarkEnd w:id="252"/>
    </w:p>
    <w:p>
      <w:pPr>
        <w:numPr>
          <w:ilvl w:val="1"/>
          <w:numId w:val="48"/>
        </w:numPr>
        <w:spacing w:line="360" w:lineRule="auto"/>
        <w:rPr>
          <w:rFonts w:ascii="仿宋" w:hAnsi="仿宋" w:eastAsia="仿宋" w:cs="仿宋"/>
          <w:sz w:val="24"/>
          <w:szCs w:val="24"/>
        </w:rPr>
      </w:pPr>
      <w:r>
        <w:rPr>
          <w:rFonts w:hint="eastAsia" w:ascii="仿宋" w:hAnsi="仿宋" w:eastAsia="仿宋" w:cs="仿宋"/>
          <w:sz w:val="24"/>
          <w:szCs w:val="24"/>
        </w:rPr>
        <w:t>在特殊情况下，采购代理机构和采购人保留在定标之前依法拒绝任何投标以及宣布招标程序无效或拒绝所有投标的权力，且对受影响的投标人不承担任何责任，也无义务向受影响的投标人解释采取这一行动的理由。</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53" w:name="_Toc55778722"/>
      <w:bookmarkStart w:id="254" w:name="_Toc444"/>
      <w:bookmarkStart w:id="255" w:name="_Toc26407"/>
      <w:bookmarkStart w:id="256" w:name="_Toc9402"/>
      <w:bookmarkStart w:id="257" w:name="_Toc19068"/>
      <w:bookmarkStart w:id="258" w:name="_Toc8040"/>
      <w:r>
        <w:rPr>
          <w:rFonts w:hint="eastAsia" w:ascii="仿宋" w:hAnsi="仿宋" w:eastAsia="仿宋" w:cs="仿宋"/>
          <w:b/>
          <w:bCs/>
          <w:kern w:val="44"/>
          <w:sz w:val="24"/>
          <w:szCs w:val="24"/>
        </w:rPr>
        <w:t>中标通知书</w:t>
      </w:r>
      <w:bookmarkEnd w:id="253"/>
      <w:bookmarkEnd w:id="254"/>
      <w:bookmarkEnd w:id="255"/>
      <w:bookmarkEnd w:id="256"/>
      <w:bookmarkEnd w:id="257"/>
      <w:bookmarkEnd w:id="258"/>
    </w:p>
    <w:p>
      <w:pPr>
        <w:numPr>
          <w:ilvl w:val="1"/>
          <w:numId w:val="49"/>
        </w:numPr>
        <w:spacing w:line="360" w:lineRule="auto"/>
        <w:rPr>
          <w:rFonts w:ascii="仿宋" w:hAnsi="仿宋" w:eastAsia="仿宋" w:cs="仿宋"/>
          <w:sz w:val="24"/>
          <w:szCs w:val="24"/>
        </w:rPr>
      </w:pPr>
      <w:r>
        <w:rPr>
          <w:rFonts w:hint="eastAsia" w:ascii="仿宋" w:hAnsi="仿宋" w:eastAsia="仿宋" w:cs="仿宋"/>
          <w:sz w:val="24"/>
          <w:szCs w:val="24"/>
        </w:rPr>
        <w:t>中标人确定后，采购代理机构按本须知规定网站发布中标公告，并同时向中标人发出《中标通知书》。</w:t>
      </w:r>
    </w:p>
    <w:p>
      <w:pPr>
        <w:numPr>
          <w:ilvl w:val="1"/>
          <w:numId w:val="49"/>
        </w:numPr>
        <w:spacing w:line="360" w:lineRule="auto"/>
        <w:rPr>
          <w:rFonts w:ascii="仿宋" w:hAnsi="仿宋" w:eastAsia="仿宋" w:cs="仿宋"/>
          <w:sz w:val="24"/>
          <w:szCs w:val="24"/>
        </w:rPr>
      </w:pPr>
      <w:r>
        <w:rPr>
          <w:rFonts w:hint="eastAsia" w:ascii="仿宋" w:hAnsi="仿宋" w:eastAsia="仿宋" w:cs="仿宋"/>
          <w:sz w:val="24"/>
          <w:szCs w:val="24"/>
        </w:rPr>
        <w:t>《中标通知书》是合同的一个组成部分。</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59" w:name="_Toc14729"/>
      <w:bookmarkStart w:id="260" w:name="_Toc55778723"/>
      <w:bookmarkStart w:id="261" w:name="_Toc18897"/>
      <w:bookmarkStart w:id="262" w:name="_Toc7012"/>
      <w:bookmarkStart w:id="263" w:name="_Toc22710"/>
      <w:bookmarkStart w:id="264" w:name="_Toc16935"/>
      <w:r>
        <w:rPr>
          <w:rFonts w:hint="eastAsia" w:ascii="仿宋" w:hAnsi="仿宋" w:eastAsia="仿宋" w:cs="仿宋"/>
          <w:b/>
          <w:bCs/>
          <w:kern w:val="44"/>
          <w:sz w:val="24"/>
          <w:szCs w:val="24"/>
        </w:rPr>
        <w:t>合同的订立</w:t>
      </w:r>
      <w:bookmarkEnd w:id="259"/>
      <w:bookmarkEnd w:id="260"/>
      <w:bookmarkEnd w:id="261"/>
      <w:bookmarkEnd w:id="262"/>
      <w:bookmarkEnd w:id="263"/>
      <w:bookmarkEnd w:id="264"/>
    </w:p>
    <w:p>
      <w:pPr>
        <w:numPr>
          <w:ilvl w:val="1"/>
          <w:numId w:val="50"/>
        </w:numPr>
        <w:spacing w:line="360" w:lineRule="auto"/>
        <w:rPr>
          <w:rFonts w:ascii="仿宋" w:hAnsi="仿宋" w:eastAsia="仿宋" w:cs="仿宋"/>
          <w:sz w:val="24"/>
          <w:szCs w:val="24"/>
        </w:rPr>
      </w:pPr>
      <w:r>
        <w:rPr>
          <w:rFonts w:hint="eastAsia" w:ascii="仿宋" w:hAnsi="仿宋" w:eastAsia="仿宋" w:cs="仿宋"/>
          <w:sz w:val="24"/>
          <w:szCs w:val="24"/>
        </w:rPr>
        <w:t>采购人与中标投标人自中标通知书发出之日起三十日内，按招标文件要求和中标投标人投标文件承诺签订政府采购合同，但不得超出招标文件和中标投标人投标文件的范围、也不得再行订立背离合同实质性内容的其他协议。</w:t>
      </w:r>
    </w:p>
    <w:p>
      <w:pPr>
        <w:numPr>
          <w:ilvl w:val="1"/>
          <w:numId w:val="50"/>
        </w:numPr>
        <w:spacing w:line="360" w:lineRule="auto"/>
        <w:rPr>
          <w:rFonts w:ascii="仿宋" w:hAnsi="仿宋" w:eastAsia="仿宋" w:cs="仿宋"/>
          <w:sz w:val="24"/>
          <w:szCs w:val="24"/>
        </w:rPr>
      </w:pPr>
      <w:r>
        <w:rPr>
          <w:rFonts w:hint="eastAsia" w:ascii="仿宋" w:hAnsi="仿宋" w:eastAsia="仿宋" w:cs="仿宋"/>
          <w:sz w:val="24"/>
          <w:szCs w:val="24"/>
        </w:rPr>
        <w:t>招标文件、中标人的投标文件及其澄清文件等，均为签订合同的依据。</w:t>
      </w:r>
    </w:p>
    <w:p>
      <w:pPr>
        <w:numPr>
          <w:ilvl w:val="1"/>
          <w:numId w:val="50"/>
        </w:numPr>
        <w:spacing w:line="360" w:lineRule="auto"/>
        <w:rPr>
          <w:rFonts w:ascii="仿宋" w:hAnsi="仿宋" w:eastAsia="仿宋" w:cs="仿宋"/>
          <w:sz w:val="24"/>
          <w:szCs w:val="24"/>
        </w:rPr>
      </w:pPr>
      <w:r>
        <w:rPr>
          <w:rFonts w:hint="eastAsia" w:ascii="仿宋" w:hAnsi="仿宋" w:eastAsia="仿宋" w:cs="仿宋"/>
          <w:sz w:val="24"/>
          <w:szCs w:val="24"/>
        </w:rPr>
        <w:t>签订政府采购合同后7个工作日内，采购人应将合同副本报同级政府采购监督管理部门和有关部门备案，采购人应在政府采购合同签订之日起2个工作日内在新疆政府采购网http://www.ccgp-xinjiang.gov.cn/上公告。</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65" w:name="_Toc9738"/>
      <w:bookmarkStart w:id="266" w:name="_Toc19474"/>
      <w:bookmarkStart w:id="267" w:name="_Toc1719"/>
      <w:bookmarkStart w:id="268" w:name="_Toc4044"/>
      <w:bookmarkStart w:id="269" w:name="_Toc7064"/>
      <w:bookmarkStart w:id="270" w:name="_Toc55778724"/>
      <w:r>
        <w:rPr>
          <w:rFonts w:hint="eastAsia" w:ascii="仿宋" w:hAnsi="仿宋" w:eastAsia="仿宋" w:cs="仿宋"/>
          <w:b/>
          <w:bCs/>
          <w:kern w:val="44"/>
          <w:sz w:val="24"/>
          <w:szCs w:val="24"/>
        </w:rPr>
        <w:t>合同的履行</w:t>
      </w:r>
      <w:bookmarkEnd w:id="265"/>
      <w:bookmarkEnd w:id="266"/>
      <w:bookmarkEnd w:id="267"/>
      <w:bookmarkEnd w:id="268"/>
      <w:bookmarkEnd w:id="269"/>
      <w:bookmarkEnd w:id="270"/>
    </w:p>
    <w:p>
      <w:pPr>
        <w:numPr>
          <w:ilvl w:val="1"/>
          <w:numId w:val="51"/>
        </w:numPr>
        <w:spacing w:line="360" w:lineRule="auto"/>
        <w:rPr>
          <w:rFonts w:ascii="仿宋" w:hAnsi="仿宋" w:eastAsia="仿宋" w:cs="仿宋"/>
          <w:sz w:val="24"/>
          <w:szCs w:val="24"/>
        </w:rPr>
      </w:pPr>
      <w:r>
        <w:rPr>
          <w:rFonts w:hint="eastAsia" w:ascii="仿宋" w:hAnsi="仿宋" w:eastAsia="仿宋" w:cs="仿宋"/>
          <w:sz w:val="24"/>
          <w:szCs w:val="24"/>
        </w:rPr>
        <w:t>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numPr>
          <w:ilvl w:val="1"/>
          <w:numId w:val="51"/>
        </w:numPr>
        <w:spacing w:line="312" w:lineRule="auto"/>
        <w:rPr>
          <w:rFonts w:ascii="仿宋" w:hAnsi="仿宋" w:eastAsia="仿宋" w:cs="仿宋"/>
          <w:sz w:val="24"/>
          <w:szCs w:val="24"/>
        </w:rPr>
      </w:pPr>
      <w:r>
        <w:rPr>
          <w:rFonts w:hint="eastAsia" w:ascii="仿宋" w:hAnsi="仿宋" w:eastAsia="仿宋" w:cs="仿宋"/>
          <w:sz w:val="24"/>
          <w:szCs w:val="24"/>
        </w:rPr>
        <w:t>政府采购合同履行中，采购人需追加与合同标的相同的货物、工程或者服务的，在不改变合同其他条款的前提下，可以与中标投标人签订补充合同，但所补充合同的采购金额不得超过原采购金额的10%，签订补充合同的必须按规定备案。</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71" w:name="_Toc55778726"/>
      <w:bookmarkStart w:id="272" w:name="_Toc23462"/>
      <w:bookmarkStart w:id="273" w:name="_Toc12016"/>
      <w:bookmarkStart w:id="274" w:name="_Toc28418"/>
      <w:bookmarkStart w:id="275" w:name="_Toc18199"/>
      <w:r>
        <w:rPr>
          <w:rFonts w:hint="eastAsia" w:ascii="仿宋" w:hAnsi="仿宋" w:eastAsia="仿宋" w:cs="仿宋"/>
          <w:b/>
          <w:bCs/>
          <w:kern w:val="44"/>
          <w:sz w:val="24"/>
          <w:szCs w:val="24"/>
        </w:rPr>
        <w:t>采购代理服务费</w:t>
      </w:r>
      <w:bookmarkEnd w:id="271"/>
      <w:bookmarkEnd w:id="272"/>
      <w:bookmarkEnd w:id="273"/>
      <w:bookmarkEnd w:id="274"/>
      <w:bookmarkEnd w:id="275"/>
    </w:p>
    <w:p>
      <w:pPr>
        <w:numPr>
          <w:ilvl w:val="1"/>
          <w:numId w:val="52"/>
        </w:numPr>
        <w:spacing w:line="360" w:lineRule="auto"/>
        <w:rPr>
          <w:rFonts w:ascii="仿宋" w:hAnsi="仿宋" w:eastAsia="仿宋" w:cs="仿宋"/>
          <w:sz w:val="24"/>
          <w:szCs w:val="24"/>
        </w:rPr>
      </w:pPr>
      <w:bookmarkStart w:id="276" w:name="_Ref179619574"/>
      <w:r>
        <w:rPr>
          <w:rFonts w:hint="eastAsia" w:ascii="仿宋" w:hAnsi="仿宋" w:eastAsia="仿宋" w:cs="仿宋"/>
          <w:sz w:val="24"/>
          <w:szCs w:val="24"/>
        </w:rPr>
        <w:t>中标人须向采购代理机构按如下标准和规定缴纳采购代理服务费：参照新建招协[2024]4号文件的规定，由中标人支付。</w:t>
      </w:r>
    </w:p>
    <w:bookmarkEnd w:id="276"/>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77" w:name="_Toc11945"/>
      <w:bookmarkStart w:id="278" w:name="_Toc55778727"/>
      <w:bookmarkStart w:id="279" w:name="_Toc18355"/>
      <w:bookmarkStart w:id="280" w:name="_Toc8428"/>
      <w:bookmarkStart w:id="281" w:name="_Toc29629"/>
      <w:bookmarkStart w:id="282" w:name="_Toc3865"/>
      <w:r>
        <w:rPr>
          <w:rFonts w:hint="eastAsia" w:ascii="仿宋" w:hAnsi="仿宋" w:eastAsia="仿宋" w:cs="仿宋"/>
          <w:b/>
          <w:bCs/>
          <w:kern w:val="44"/>
          <w:sz w:val="24"/>
          <w:szCs w:val="24"/>
        </w:rPr>
        <w:t>适用法律</w:t>
      </w:r>
      <w:bookmarkEnd w:id="277"/>
      <w:bookmarkEnd w:id="278"/>
      <w:bookmarkEnd w:id="279"/>
      <w:bookmarkEnd w:id="280"/>
      <w:bookmarkEnd w:id="281"/>
      <w:bookmarkEnd w:id="282"/>
    </w:p>
    <w:p>
      <w:pPr>
        <w:numPr>
          <w:ilvl w:val="1"/>
          <w:numId w:val="53"/>
        </w:numPr>
        <w:spacing w:line="360" w:lineRule="auto"/>
        <w:rPr>
          <w:rFonts w:ascii="仿宋" w:hAnsi="仿宋" w:eastAsia="仿宋" w:cs="仿宋"/>
          <w:sz w:val="24"/>
          <w:szCs w:val="24"/>
        </w:rPr>
      </w:pPr>
      <w:r>
        <w:rPr>
          <w:rFonts w:hint="eastAsia" w:ascii="仿宋" w:hAnsi="仿宋" w:eastAsia="仿宋" w:cs="仿宋"/>
          <w:sz w:val="24"/>
          <w:szCs w:val="24"/>
        </w:rPr>
        <w:t>采购人、采购代理机构及投标人的一切采购活动均适用《中华人民共和国政府采购法》、《中华人民共和国政府采购法实施条例》及其配套的法规、规章、政策。</w:t>
      </w:r>
    </w:p>
    <w:p>
      <w:pPr>
        <w:keepNext/>
        <w:keepLines/>
        <w:numPr>
          <w:ilvl w:val="0"/>
          <w:numId w:val="4"/>
        </w:numPr>
        <w:tabs>
          <w:tab w:val="left" w:pos="900"/>
        </w:tabs>
        <w:spacing w:line="360" w:lineRule="auto"/>
        <w:ind w:left="924" w:hanging="924"/>
        <w:outlineLvl w:val="0"/>
        <w:rPr>
          <w:rFonts w:ascii="仿宋" w:hAnsi="仿宋" w:eastAsia="仿宋" w:cs="仿宋"/>
          <w:b/>
          <w:bCs/>
          <w:kern w:val="44"/>
          <w:sz w:val="24"/>
          <w:szCs w:val="24"/>
        </w:rPr>
      </w:pPr>
      <w:bookmarkStart w:id="283" w:name="_Toc22475"/>
      <w:bookmarkStart w:id="284" w:name="_Toc22798"/>
      <w:bookmarkStart w:id="285" w:name="_Toc55778728"/>
      <w:bookmarkStart w:id="286" w:name="_Toc7754"/>
      <w:bookmarkStart w:id="287" w:name="_Toc24416"/>
      <w:bookmarkStart w:id="288" w:name="_Toc10876"/>
      <w:r>
        <w:rPr>
          <w:rFonts w:hint="eastAsia" w:ascii="仿宋" w:hAnsi="仿宋" w:eastAsia="仿宋" w:cs="仿宋"/>
          <w:b/>
          <w:bCs/>
          <w:kern w:val="44"/>
          <w:sz w:val="24"/>
          <w:szCs w:val="24"/>
        </w:rPr>
        <w:t>政府采购政策</w:t>
      </w:r>
      <w:bookmarkEnd w:id="283"/>
      <w:bookmarkEnd w:id="284"/>
      <w:bookmarkEnd w:id="285"/>
      <w:bookmarkEnd w:id="286"/>
      <w:bookmarkEnd w:id="287"/>
      <w:bookmarkEnd w:id="288"/>
    </w:p>
    <w:p>
      <w:pPr>
        <w:numPr>
          <w:ilvl w:val="1"/>
          <w:numId w:val="54"/>
        </w:numPr>
        <w:wordWrap w:val="0"/>
        <w:spacing w:line="360" w:lineRule="auto"/>
        <w:ind w:left="1037" w:hanging="1036" w:hangingChars="432"/>
        <w:rPr>
          <w:rFonts w:ascii="仿宋" w:hAnsi="仿宋" w:eastAsia="仿宋" w:cs="仿宋"/>
          <w:sz w:val="24"/>
          <w:szCs w:val="24"/>
        </w:rPr>
      </w:pPr>
      <w:r>
        <w:rPr>
          <w:rFonts w:hint="eastAsia" w:ascii="仿宋" w:hAnsi="仿宋" w:eastAsia="仿宋" w:cs="仿宋"/>
          <w:sz w:val="24"/>
          <w:szCs w:val="24"/>
        </w:rPr>
        <w:t>节能产品，指属于财政部、发展改革委发布的《节能产品政府采购品目清单》范围内，并具有国家确定的认证机构出具的、处于有效期之内的节能产品认证证书的产品，提供有效期内的中国节能产品认证证书复印件及《节能产品政府采购品目清单》中投标产品所在清单页并均加盖投标人公章，节能清单在中国政府采购网（http：//www.ccgp.gov .cn/）、国家发展改革委网站（http://hzs.nd rc.gv.cn/）和中国质量认证中心网站（http://www.cqc.com.cn/）上发布。</w:t>
      </w:r>
    </w:p>
    <w:p>
      <w:pPr>
        <w:numPr>
          <w:ilvl w:val="1"/>
          <w:numId w:val="54"/>
        </w:numPr>
        <w:wordWrap w:val="0"/>
        <w:spacing w:line="360" w:lineRule="auto"/>
        <w:ind w:left="1037" w:hanging="1036" w:hangingChars="432"/>
        <w:rPr>
          <w:rFonts w:ascii="仿宋" w:hAnsi="仿宋" w:eastAsia="仿宋" w:cs="仿宋"/>
          <w:sz w:val="24"/>
          <w:szCs w:val="24"/>
        </w:rPr>
      </w:pPr>
      <w:r>
        <w:rPr>
          <w:rFonts w:hint="eastAsia" w:ascii="仿宋" w:hAnsi="仿宋" w:eastAsia="仿宋" w:cs="仿宋"/>
          <w:sz w:val="24"/>
          <w:szCs w:val="24"/>
        </w:rPr>
        <w:t xml:space="preserve"> 环境标志产品，指属于财政部、生态环境部发布的《环境标志产品政府采购品目清单》范围内的，并具有国家确定的认证机构出具的、处于有效期之内的环境标志产品认证证书的产品，提供有效期内的中国环境标志产品认证证书复印件及《环境标志产品政府采购品目清单》中投标产品所在清单页并均加盖投标人公章，清单在中国政府采购网（http://www.ccgp.gov.cn/）、国家环境保护总局网（http://www.sepa.gov.cn/）、中国绿色采购网（http://www.cgpn. cn/）上发布。</w:t>
      </w:r>
    </w:p>
    <w:p>
      <w:pPr>
        <w:numPr>
          <w:ilvl w:val="1"/>
          <w:numId w:val="54"/>
        </w:numPr>
        <w:spacing w:line="360" w:lineRule="auto"/>
        <w:rPr>
          <w:rFonts w:ascii="仿宋" w:hAnsi="仿宋" w:eastAsia="仿宋" w:cs="仿宋"/>
          <w:sz w:val="24"/>
          <w:szCs w:val="24"/>
        </w:rPr>
      </w:pPr>
      <w:r>
        <w:rPr>
          <w:rFonts w:hint="eastAsia" w:ascii="仿宋" w:hAnsi="仿宋" w:eastAsia="仿宋" w:cs="仿宋"/>
          <w:sz w:val="24"/>
          <w:szCs w:val="24"/>
        </w:rPr>
        <w:t>根据《政府采购促进中小企业发展管理办法》（财库[2020]46号文）的规定，投标人投标时需注意：</w:t>
      </w:r>
    </w:p>
    <w:p>
      <w:pPr>
        <w:numPr>
          <w:ilvl w:val="2"/>
          <w:numId w:val="55"/>
        </w:numPr>
        <w:spacing w:line="360" w:lineRule="auto"/>
        <w:rPr>
          <w:rFonts w:ascii="仿宋" w:hAnsi="仿宋" w:eastAsia="仿宋" w:cs="仿宋"/>
          <w:sz w:val="24"/>
          <w:szCs w:val="24"/>
        </w:rPr>
      </w:pPr>
      <w:r>
        <w:rPr>
          <w:rFonts w:hint="eastAsia" w:ascii="仿宋" w:hAnsi="仿宋" w:eastAsia="仿宋" w:cs="仿宋"/>
          <w:sz w:val="24"/>
          <w:szCs w:val="24"/>
        </w:rPr>
        <w:t>中小企业（含中型、小型、微型企业，下同）应当同时符合以下条件：（一）符合中小企业划分标准；（二）提供本企业制造的货物、承担的工程或者服务，或者提供其他中小企业制造的货物。本项所称货物不包括使用大型企业注册商标的货物。中小企业划分标准，是指国务院有关部门根据企业从业人员、营业收入、资产总额等指标制定的中小企业划型标准。小型、微型企业提供中型企业制造的货物的，视同为中型企业，中小企业划分标准参照《关于印发中小企业划型标准规定的通知》（工信部联企业[2011]300号）执行。</w:t>
      </w:r>
    </w:p>
    <w:p>
      <w:pPr>
        <w:numPr>
          <w:ilvl w:val="2"/>
          <w:numId w:val="55"/>
        </w:numPr>
        <w:spacing w:line="360" w:lineRule="auto"/>
        <w:rPr>
          <w:rFonts w:ascii="仿宋" w:hAnsi="仿宋" w:eastAsia="仿宋" w:cs="仿宋"/>
          <w:sz w:val="24"/>
          <w:szCs w:val="24"/>
        </w:rPr>
      </w:pPr>
      <w:r>
        <w:rPr>
          <w:rFonts w:hint="eastAsia" w:ascii="仿宋" w:hAnsi="仿宋" w:eastAsia="仿宋" w:cs="仿宋"/>
          <w:sz w:val="24"/>
          <w:szCs w:val="24"/>
        </w:rPr>
        <w:t>参加政府采购活动的中小企业投标时需提供《中小企业声明函》。否则不予认可。</w:t>
      </w:r>
    </w:p>
    <w:p>
      <w:pPr>
        <w:numPr>
          <w:ilvl w:val="2"/>
          <w:numId w:val="55"/>
        </w:numPr>
        <w:spacing w:line="360" w:lineRule="auto"/>
        <w:rPr>
          <w:rFonts w:ascii="仿宋" w:hAnsi="仿宋" w:eastAsia="仿宋" w:cs="仿宋"/>
          <w:sz w:val="24"/>
          <w:szCs w:val="24"/>
        </w:rPr>
      </w:pPr>
      <w:r>
        <w:rPr>
          <w:rFonts w:hint="eastAsia" w:ascii="仿宋" w:hAnsi="仿宋" w:eastAsia="仿宋" w:cs="仿宋"/>
          <w:sz w:val="24"/>
          <w:szCs w:val="24"/>
        </w:rPr>
        <w:t>政府采购货物时，若投标产品仅部分符合优惠评审要求，投标人应提供满足要求的货物的名称和分项报价（详见投标投标明细报价表），否则不予认可。</w:t>
      </w:r>
    </w:p>
    <w:p>
      <w:pPr>
        <w:numPr>
          <w:ilvl w:val="1"/>
          <w:numId w:val="54"/>
        </w:numPr>
        <w:spacing w:line="360" w:lineRule="auto"/>
        <w:rPr>
          <w:rFonts w:ascii="仿宋" w:hAnsi="仿宋" w:eastAsia="仿宋" w:cs="仿宋"/>
          <w:sz w:val="24"/>
          <w:szCs w:val="24"/>
        </w:rPr>
      </w:pPr>
      <w:r>
        <w:rPr>
          <w:rFonts w:hint="eastAsia" w:ascii="仿宋" w:hAnsi="仿宋" w:eastAsia="仿宋" w:cs="仿宋"/>
          <w:sz w:val="24"/>
          <w:szCs w:val="24"/>
        </w:rPr>
        <w:t>监狱企业产品价格扣除</w:t>
      </w:r>
    </w:p>
    <w:p>
      <w:pPr>
        <w:spacing w:line="360" w:lineRule="auto"/>
        <w:ind w:left="840" w:leftChars="400"/>
        <w:rPr>
          <w:rFonts w:ascii="仿宋" w:hAnsi="仿宋" w:eastAsia="仿宋" w:cs="仿宋"/>
          <w:bCs/>
          <w:sz w:val="24"/>
          <w:szCs w:val="24"/>
        </w:rPr>
      </w:pPr>
      <w:r>
        <w:rPr>
          <w:rFonts w:hint="eastAsia" w:ascii="仿宋" w:hAnsi="仿宋" w:eastAsia="仿宋" w:cs="仿宋"/>
          <w:bCs/>
          <w:sz w:val="24"/>
          <w:szCs w:val="24"/>
        </w:rPr>
        <w:t>根据财政部印发的《司法部关于政府采购支持监狱企业发展有关问题》的通知（财库</w:t>
      </w:r>
      <w:r>
        <w:rPr>
          <w:rFonts w:hint="eastAsia" w:ascii="仿宋" w:hAnsi="仿宋" w:eastAsia="仿宋" w:cs="仿宋"/>
          <w:sz w:val="24"/>
          <w:szCs w:val="24"/>
        </w:rPr>
        <w:t>〔2014〕</w:t>
      </w:r>
      <w:r>
        <w:rPr>
          <w:rFonts w:hint="eastAsia" w:ascii="仿宋" w:hAnsi="仿宋" w:eastAsia="仿宋" w:cs="仿宋"/>
          <w:bCs/>
          <w:sz w:val="24"/>
          <w:szCs w:val="24"/>
        </w:rPr>
        <w:t>68号）的规定，支持监狱和戒毒企业（简称“监狱企业”）发展，监狱企业视同中小企业给予相当中小企业的价格扣除。监狱企业参加政府采购活动时，应当提供由省级以上监狱管理局、戒毒管理局（含新疆生产建设兵团）出具的属于监狱企业的证明文件，否则视为非监狱企业。</w:t>
      </w:r>
    </w:p>
    <w:p>
      <w:pPr>
        <w:numPr>
          <w:ilvl w:val="1"/>
          <w:numId w:val="54"/>
        </w:numPr>
        <w:spacing w:line="360" w:lineRule="auto"/>
        <w:rPr>
          <w:rFonts w:ascii="仿宋" w:hAnsi="仿宋" w:eastAsia="仿宋" w:cs="仿宋"/>
          <w:sz w:val="24"/>
          <w:szCs w:val="24"/>
        </w:rPr>
      </w:pPr>
      <w:r>
        <w:rPr>
          <w:rFonts w:hint="eastAsia" w:ascii="仿宋" w:hAnsi="仿宋" w:eastAsia="仿宋" w:cs="仿宋"/>
          <w:sz w:val="24"/>
          <w:szCs w:val="24"/>
        </w:rPr>
        <w:t>残疾人福利性单位产品价格扣除</w:t>
      </w:r>
    </w:p>
    <w:p>
      <w:pPr>
        <w:spacing w:line="360" w:lineRule="auto"/>
        <w:ind w:left="840" w:leftChars="400"/>
        <w:rPr>
          <w:rFonts w:ascii="仿宋" w:hAnsi="仿宋" w:eastAsia="仿宋" w:cs="仿宋"/>
          <w:bCs/>
          <w:sz w:val="24"/>
          <w:szCs w:val="24"/>
        </w:rPr>
      </w:pPr>
      <w:r>
        <w:rPr>
          <w:rFonts w:hint="eastAsia" w:ascii="仿宋" w:hAnsi="仿宋" w:eastAsia="仿宋" w:cs="仿宋"/>
          <w:sz w:val="24"/>
          <w:szCs w:val="24"/>
        </w:rPr>
        <w:t>根据</w:t>
      </w:r>
      <w:r>
        <w:rPr>
          <w:rFonts w:hint="eastAsia" w:ascii="仿宋" w:hAnsi="仿宋" w:eastAsia="仿宋" w:cs="仿宋"/>
          <w:bCs/>
          <w:sz w:val="24"/>
          <w:szCs w:val="24"/>
        </w:rPr>
        <w:t>财政部印发的</w:t>
      </w:r>
      <w:r>
        <w:rPr>
          <w:rFonts w:hint="eastAsia" w:ascii="仿宋" w:hAnsi="仿宋" w:eastAsia="仿宋" w:cs="仿宋"/>
          <w:sz w:val="24"/>
          <w:szCs w:val="24"/>
        </w:rPr>
        <w:t>《关于促进残疾人就业政府采购政策的通知》（财库〔2017〕141号）的规定，</w:t>
      </w:r>
      <w:r>
        <w:rPr>
          <w:rFonts w:hint="eastAsia" w:ascii="仿宋" w:hAnsi="仿宋" w:eastAsia="仿宋" w:cs="仿宋"/>
          <w:bCs/>
          <w:sz w:val="24"/>
          <w:szCs w:val="24"/>
        </w:rPr>
        <w:t>残疾人福利性单位视同中小企业给予相当中小企业的价格扣除。残疾人福利性单位参加政府采购活动时，应当提供《残疾人福利性单位声明函》，否则视为非残疾人福利性单位。</w:t>
      </w:r>
    </w:p>
    <w:p>
      <w:pPr>
        <w:spacing w:line="360" w:lineRule="auto"/>
        <w:ind w:left="840" w:leftChars="400"/>
        <w:rPr>
          <w:rFonts w:ascii="仿宋" w:hAnsi="仿宋" w:eastAsia="仿宋" w:cs="仿宋"/>
          <w:b/>
          <w:sz w:val="24"/>
          <w:szCs w:val="24"/>
        </w:rPr>
      </w:pPr>
      <w:r>
        <w:rPr>
          <w:rFonts w:hint="eastAsia" w:ascii="仿宋" w:hAnsi="仿宋" w:eastAsia="仿宋" w:cs="仿宋"/>
          <w:b/>
          <w:sz w:val="24"/>
          <w:szCs w:val="24"/>
        </w:rPr>
        <w:t>注1：投标人若同时为中小企业、监狱企业、残疾人福利性单位或其中两种，均只能享受一次价格扣除。</w:t>
      </w:r>
    </w:p>
    <w:p>
      <w:pPr>
        <w:spacing w:line="360" w:lineRule="auto"/>
        <w:ind w:left="840" w:leftChars="400"/>
        <w:rPr>
          <w:rFonts w:ascii="仿宋" w:hAnsi="仿宋" w:eastAsia="仿宋" w:cs="仿宋"/>
          <w:b/>
          <w:sz w:val="24"/>
          <w:szCs w:val="24"/>
        </w:rPr>
      </w:pPr>
      <w:r>
        <w:rPr>
          <w:rFonts w:hint="eastAsia" w:ascii="仿宋" w:hAnsi="仿宋" w:eastAsia="仿宋" w:cs="仿宋"/>
          <w:b/>
          <w:sz w:val="24"/>
          <w:szCs w:val="24"/>
        </w:rPr>
        <w:t>注2：中小企业、残疾人福利性单位提供其他企业制造的货物的，则该货物的制造商也必须为上述企业，否则不能享受价格优惠。</w:t>
      </w:r>
    </w:p>
    <w:p>
      <w:pPr>
        <w:spacing w:line="360" w:lineRule="auto"/>
        <w:ind w:firstLine="964" w:firstLineChars="400"/>
        <w:rPr>
          <w:rFonts w:ascii="仿宋" w:hAnsi="仿宋" w:eastAsia="仿宋" w:cs="仿宋"/>
          <w:sz w:val="24"/>
          <w:szCs w:val="24"/>
        </w:rPr>
      </w:pPr>
      <w:r>
        <w:rPr>
          <w:rFonts w:hint="eastAsia" w:ascii="仿宋" w:hAnsi="仿宋" w:eastAsia="仿宋" w:cs="仿宋"/>
          <w:b/>
          <w:sz w:val="24"/>
          <w:szCs w:val="24"/>
        </w:rPr>
        <w:t>注3：中小企业声明函注意事项：</w:t>
      </w:r>
    </w:p>
    <w:p>
      <w:pPr>
        <w:spacing w:line="360" w:lineRule="auto"/>
        <w:ind w:left="870" w:leftChars="300" w:hanging="240" w:hangingChars="100"/>
        <w:rPr>
          <w:rFonts w:ascii="仿宋" w:hAnsi="仿宋" w:eastAsia="仿宋" w:cs="仿宋"/>
          <w:sz w:val="24"/>
          <w:szCs w:val="24"/>
        </w:rPr>
      </w:pPr>
      <w:r>
        <w:rPr>
          <w:rFonts w:hint="eastAsia" w:ascii="仿宋" w:hAnsi="仿宋" w:eastAsia="仿宋" w:cs="仿宋"/>
          <w:sz w:val="24"/>
          <w:szCs w:val="24"/>
        </w:rPr>
        <w:t>（1）投标人在此声明函未填写“小型、微型”其中之一的，将视为非中小企业，不能享受价格扣除。</w:t>
      </w:r>
    </w:p>
    <w:p>
      <w:pPr>
        <w:spacing w:line="360" w:lineRule="auto"/>
        <w:ind w:left="630" w:leftChars="300"/>
        <w:rPr>
          <w:rFonts w:ascii="仿宋" w:hAnsi="仿宋" w:eastAsia="仿宋" w:cs="仿宋"/>
          <w:sz w:val="24"/>
          <w:szCs w:val="24"/>
        </w:rPr>
      </w:pPr>
      <w:r>
        <w:rPr>
          <w:rFonts w:hint="eastAsia" w:ascii="仿宋" w:hAnsi="仿宋" w:eastAsia="仿宋" w:cs="仿宋"/>
          <w:sz w:val="24"/>
          <w:szCs w:val="24"/>
        </w:rPr>
        <w:t>（2）投标人提供其他制造商（生产厂家）制作的货物投标，需要同时提供《中小企业声明函》及《制造商中小企业声明函》（其中《中小企业声明函》加盖投标人公章，《制造商中小企业声明函》加盖制造商公章），中小企业优惠标准以制造商企业类型为准。具有多个制造商的货物须提供相应制造商的《制造商中小企业声明函》。提供资料不齐全的视为非中小企业。</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（3）投标人提供自己制造的货物投标，则提供《中小企业声明函》。</w:t>
      </w:r>
    </w:p>
    <w:p>
      <w:pPr>
        <w:spacing w:after="120"/>
        <w:rPr>
          <w:rFonts w:ascii="仿宋" w:hAnsi="仿宋" w:eastAsia="仿宋" w:cs="仿宋"/>
          <w:sz w:val="24"/>
          <w:szCs w:val="24"/>
        </w:rPr>
      </w:pPr>
    </w:p>
    <w:p>
      <w:pPr>
        <w:pStyle w:val="22"/>
        <w:rPr>
          <w:rFonts w:ascii="仿宋" w:hAnsi="仿宋" w:eastAsia="仿宋" w:cs="仿宋"/>
          <w:sz w:val="24"/>
          <w:szCs w:val="24"/>
        </w:rPr>
      </w:pPr>
    </w:p>
    <w:p>
      <w:pPr>
        <w:pStyle w:val="22"/>
        <w:rPr>
          <w:rFonts w:ascii="仿宋" w:hAnsi="仿宋" w:eastAsia="仿宋" w:cs="仿宋"/>
          <w:sz w:val="24"/>
          <w:szCs w:val="24"/>
        </w:rPr>
      </w:pPr>
    </w:p>
    <w:p>
      <w:pPr>
        <w:pStyle w:val="22"/>
        <w:rPr>
          <w:rFonts w:ascii="仿宋" w:hAnsi="仿宋" w:eastAsia="仿宋" w:cs="仿宋"/>
          <w:sz w:val="24"/>
          <w:szCs w:val="24"/>
        </w:rPr>
      </w:pPr>
    </w:p>
    <w:p>
      <w:bookmarkStart w:id="289" w:name="_Toc16833"/>
      <w:bookmarkStart w:id="290" w:name="_Toc55778730"/>
    </w:p>
    <w:p>
      <w:pPr>
        <w:jc w:val="center"/>
        <w:outlineLvl w:val="0"/>
        <w:rPr>
          <w:rFonts w:ascii="仿宋" w:hAnsi="仿宋" w:eastAsia="仿宋" w:cs="仿宋"/>
          <w:b/>
          <w:bCs/>
          <w:kern w:val="44"/>
          <w:sz w:val="30"/>
          <w:szCs w:val="30"/>
        </w:rPr>
      </w:pPr>
      <w:bookmarkStart w:id="291" w:name="_Toc28078"/>
      <w:r>
        <w:rPr>
          <w:rFonts w:hint="eastAsia" w:ascii="仿宋" w:hAnsi="仿宋" w:eastAsia="仿宋" w:cs="仿宋"/>
          <w:b/>
          <w:bCs/>
          <w:kern w:val="44"/>
          <w:sz w:val="30"/>
          <w:szCs w:val="30"/>
        </w:rPr>
        <w:t>第四章 合同格式</w:t>
      </w:r>
      <w:bookmarkEnd w:id="289"/>
      <w:bookmarkEnd w:id="290"/>
      <w:bookmarkEnd w:id="291"/>
    </w:p>
    <w:p>
      <w:pPr>
        <w:widowControl/>
        <w:kinsoku w:val="0"/>
        <w:overflowPunct w:val="0"/>
        <w:jc w:val="left"/>
        <w:rPr>
          <w:rFonts w:ascii="仿宋" w:hAnsi="仿宋" w:eastAsia="仿宋" w:cs="仿宋"/>
          <w:kern w:val="0"/>
          <w:sz w:val="24"/>
          <w:szCs w:val="24"/>
        </w:rPr>
      </w:pPr>
    </w:p>
    <w:p>
      <w:pPr>
        <w:pStyle w:val="22"/>
        <w:kinsoku w:val="0"/>
        <w:overflowPunct w:val="0"/>
        <w:rPr>
          <w:rFonts w:ascii="仿宋" w:hAnsi="仿宋" w:eastAsia="仿宋" w:cs="仿宋"/>
          <w:sz w:val="24"/>
          <w:szCs w:val="24"/>
        </w:rPr>
      </w:pPr>
    </w:p>
    <w:p>
      <w:pPr>
        <w:spacing w:line="360" w:lineRule="auto"/>
        <w:ind w:firstLine="480" w:firstLineChars="200"/>
        <w:jc w:val="center"/>
        <w:rPr>
          <w:rFonts w:ascii="仿宋" w:hAnsi="仿宋" w:eastAsia="仿宋"/>
          <w:sz w:val="24"/>
        </w:rPr>
      </w:pPr>
      <w:r>
        <w:rPr>
          <w:rFonts w:ascii="仿宋" w:hAnsi="仿宋" w:eastAsia="仿宋"/>
          <w:sz w:val="24"/>
        </w:rPr>
        <w:t>(</w:t>
      </w:r>
      <w:r>
        <w:rPr>
          <w:rFonts w:hint="eastAsia" w:ascii="仿宋" w:hAnsi="仿宋" w:eastAsia="仿宋"/>
          <w:sz w:val="24"/>
        </w:rPr>
        <w:t>此合同样本仅供参考</w:t>
      </w:r>
      <w:r>
        <w:rPr>
          <w:rFonts w:ascii="仿宋" w:hAnsi="仿宋" w:eastAsia="仿宋"/>
          <w:sz w:val="24"/>
        </w:rPr>
        <w:t>,</w:t>
      </w:r>
      <w:r>
        <w:rPr>
          <w:rFonts w:hint="eastAsia" w:ascii="仿宋" w:hAnsi="仿宋" w:eastAsia="仿宋"/>
          <w:sz w:val="24"/>
        </w:rPr>
        <w:t>合同具体细则以成交双方协定为准</w:t>
      </w:r>
      <w:r>
        <w:rPr>
          <w:rFonts w:ascii="仿宋" w:hAnsi="仿宋" w:eastAsia="仿宋"/>
          <w:sz w:val="24"/>
        </w:rPr>
        <w:t>)</w:t>
      </w:r>
    </w:p>
    <w:p>
      <w:pPr>
        <w:rPr>
          <w:rFonts w:ascii="楷体" w:hAnsi="楷体" w:eastAsia="楷体"/>
          <w:sz w:val="24"/>
          <w:u w:val="single"/>
        </w:rPr>
      </w:pPr>
      <w:r>
        <w:rPr>
          <w:rFonts w:hint="eastAsia" w:ascii="楷体" w:hAnsi="楷体" w:eastAsia="楷体"/>
          <w:sz w:val="24"/>
        </w:rPr>
        <w:t>合同编号：</w:t>
      </w:r>
    </w:p>
    <w:p>
      <w:pPr>
        <w:spacing w:line="480" w:lineRule="auto"/>
        <w:jc w:val="center"/>
        <w:rPr>
          <w:rFonts w:ascii="楷体" w:hAnsi="楷体" w:eastAsia="楷体"/>
          <w:b/>
          <w:sz w:val="28"/>
          <w:szCs w:val="28"/>
        </w:rPr>
      </w:pPr>
    </w:p>
    <w:p>
      <w:pPr>
        <w:spacing w:line="480" w:lineRule="auto"/>
        <w:rPr>
          <w:rFonts w:ascii="楷体" w:hAnsi="楷体" w:eastAsia="楷体"/>
          <w:b/>
          <w:sz w:val="28"/>
          <w:szCs w:val="28"/>
        </w:rPr>
      </w:pPr>
    </w:p>
    <w:p>
      <w:pPr>
        <w:spacing w:line="480" w:lineRule="auto"/>
        <w:jc w:val="center"/>
        <w:rPr>
          <w:rFonts w:ascii="楷体" w:hAnsi="楷体" w:eastAsia="楷体"/>
          <w:b/>
          <w:sz w:val="44"/>
          <w:szCs w:val="44"/>
        </w:rPr>
      </w:pPr>
      <w:r>
        <w:rPr>
          <w:rFonts w:ascii="楷体" w:hAnsi="楷体" w:eastAsia="楷体"/>
          <w:b/>
          <w:sz w:val="44"/>
          <w:szCs w:val="44"/>
        </w:rPr>
        <w:t>政府采购合同</w:t>
      </w:r>
      <w:r>
        <w:rPr>
          <w:rFonts w:hint="eastAsia" w:ascii="楷体" w:hAnsi="楷体" w:eastAsia="楷体"/>
          <w:b/>
          <w:sz w:val="44"/>
          <w:szCs w:val="44"/>
        </w:rPr>
        <w:t>参考范本</w:t>
      </w:r>
    </w:p>
    <w:p>
      <w:pPr>
        <w:spacing w:line="480" w:lineRule="auto"/>
        <w:jc w:val="center"/>
        <w:rPr>
          <w:rFonts w:ascii="楷体" w:hAnsi="楷体" w:eastAsia="楷体"/>
          <w:b/>
          <w:sz w:val="24"/>
        </w:rPr>
      </w:pPr>
      <w:r>
        <w:rPr>
          <w:rFonts w:hint="eastAsia" w:ascii="楷体" w:hAnsi="楷体" w:eastAsia="楷体"/>
          <w:b/>
          <w:sz w:val="24"/>
        </w:rPr>
        <w:t>（货物类）</w:t>
      </w:r>
    </w:p>
    <w:p>
      <w:pPr>
        <w:pStyle w:val="70"/>
        <w:rPr>
          <w:rFonts w:ascii="楷体" w:hAnsi="楷体" w:eastAsia="楷体"/>
          <w:szCs w:val="24"/>
        </w:rPr>
      </w:pPr>
    </w:p>
    <w:p>
      <w:pPr>
        <w:pStyle w:val="70"/>
        <w:rPr>
          <w:rFonts w:ascii="楷体" w:hAnsi="楷体" w:eastAsia="楷体"/>
          <w:szCs w:val="24"/>
        </w:rPr>
      </w:pPr>
    </w:p>
    <w:p>
      <w:pPr>
        <w:pStyle w:val="70"/>
        <w:rPr>
          <w:rFonts w:ascii="楷体" w:hAnsi="楷体" w:eastAsia="楷体"/>
          <w:szCs w:val="24"/>
        </w:rPr>
      </w:pPr>
    </w:p>
    <w:p>
      <w:pPr>
        <w:pStyle w:val="70"/>
        <w:ind w:firstLine="3386" w:firstLineChars="1606"/>
        <w:rPr>
          <w:rFonts w:ascii="楷体" w:hAnsi="楷体" w:eastAsia="楷体"/>
          <w:b/>
          <w:szCs w:val="24"/>
        </w:rPr>
      </w:pPr>
      <w:r>
        <w:rPr>
          <w:rFonts w:hint="eastAsia" w:ascii="楷体" w:hAnsi="楷体" w:eastAsia="楷体"/>
          <w:b/>
          <w:szCs w:val="24"/>
        </w:rPr>
        <w:t>第一部分 合同书</w:t>
      </w:r>
    </w:p>
    <w:p>
      <w:pPr>
        <w:pStyle w:val="70"/>
        <w:rPr>
          <w:rFonts w:ascii="楷体" w:hAnsi="楷体" w:eastAsia="楷体"/>
          <w:szCs w:val="24"/>
        </w:rPr>
      </w:pPr>
    </w:p>
    <w:p>
      <w:pPr>
        <w:pStyle w:val="70"/>
        <w:rPr>
          <w:rFonts w:ascii="楷体" w:hAnsi="楷体" w:eastAsia="楷体"/>
          <w:szCs w:val="24"/>
        </w:rPr>
      </w:pPr>
    </w:p>
    <w:p>
      <w:pPr>
        <w:spacing w:before="120" w:line="22" w:lineRule="atLeast"/>
        <w:rPr>
          <w:rFonts w:ascii="楷体" w:hAnsi="楷体" w:eastAsia="楷体"/>
          <w:sz w:val="24"/>
        </w:rPr>
      </w:pPr>
    </w:p>
    <w:p>
      <w:pPr>
        <w:spacing w:before="120" w:line="22" w:lineRule="atLeast"/>
        <w:ind w:left="960"/>
        <w:rPr>
          <w:rFonts w:ascii="楷体" w:hAnsi="楷体" w:eastAsia="楷体"/>
          <w:sz w:val="24"/>
        </w:rPr>
      </w:pPr>
      <w:r>
        <w:rPr>
          <w:rFonts w:hint="eastAsia" w:ascii="楷体" w:hAnsi="楷体" w:eastAsia="楷体"/>
          <w:sz w:val="24"/>
        </w:rPr>
        <w:t>项目名称：</w:t>
      </w:r>
    </w:p>
    <w:p>
      <w:pPr>
        <w:pStyle w:val="71"/>
        <w:spacing w:before="120" w:line="22" w:lineRule="atLeast"/>
        <w:rPr>
          <w:rFonts w:ascii="楷体" w:hAnsi="楷体" w:eastAsia="楷体"/>
          <w:szCs w:val="24"/>
        </w:rPr>
      </w:pPr>
    </w:p>
    <w:p>
      <w:pPr>
        <w:pStyle w:val="71"/>
        <w:spacing w:before="120" w:line="22" w:lineRule="atLeast"/>
        <w:rPr>
          <w:rFonts w:ascii="楷体" w:hAnsi="楷体" w:eastAsia="楷体"/>
          <w:szCs w:val="24"/>
        </w:rPr>
      </w:pPr>
    </w:p>
    <w:p/>
    <w:p>
      <w:pPr>
        <w:spacing w:before="120" w:line="22" w:lineRule="atLeast"/>
        <w:ind w:left="960"/>
        <w:rPr>
          <w:rFonts w:ascii="楷体" w:hAnsi="楷体" w:eastAsia="楷体"/>
          <w:sz w:val="24"/>
          <w:u w:val="single"/>
        </w:rPr>
      </w:pPr>
      <w:r>
        <w:rPr>
          <w:rFonts w:hint="eastAsia" w:ascii="楷体" w:hAnsi="楷体" w:eastAsia="楷体"/>
          <w:sz w:val="24"/>
        </w:rPr>
        <w:t>甲方：</w:t>
      </w:r>
    </w:p>
    <w:p>
      <w:pPr>
        <w:spacing w:before="120" w:line="22" w:lineRule="atLeast"/>
        <w:rPr>
          <w:rFonts w:ascii="楷体" w:hAnsi="楷体" w:eastAsia="楷体"/>
          <w:sz w:val="24"/>
        </w:rPr>
      </w:pPr>
    </w:p>
    <w:p>
      <w:pPr>
        <w:spacing w:before="120" w:line="22" w:lineRule="atLeast"/>
        <w:ind w:left="960"/>
        <w:rPr>
          <w:rFonts w:ascii="楷体" w:hAnsi="楷体" w:eastAsia="楷体"/>
          <w:sz w:val="24"/>
          <w:u w:val="single"/>
        </w:rPr>
      </w:pPr>
      <w:r>
        <w:rPr>
          <w:rFonts w:hint="eastAsia" w:ascii="楷体" w:hAnsi="楷体" w:eastAsia="楷体"/>
          <w:sz w:val="24"/>
        </w:rPr>
        <w:t>乙方：</w:t>
      </w:r>
    </w:p>
    <w:p>
      <w:pPr>
        <w:spacing w:before="120" w:line="22" w:lineRule="atLeast"/>
        <w:rPr>
          <w:rFonts w:ascii="楷体" w:hAnsi="楷体" w:eastAsia="楷体"/>
          <w:sz w:val="24"/>
        </w:rPr>
      </w:pPr>
    </w:p>
    <w:p>
      <w:pPr>
        <w:spacing w:before="120" w:line="22" w:lineRule="atLeast"/>
        <w:ind w:firstLine="960" w:firstLineChars="400"/>
        <w:rPr>
          <w:rFonts w:ascii="楷体" w:hAnsi="楷体" w:eastAsia="楷体"/>
          <w:sz w:val="24"/>
          <w:u w:val="single"/>
        </w:rPr>
      </w:pPr>
      <w:r>
        <w:rPr>
          <w:rFonts w:hint="eastAsia" w:ascii="楷体" w:hAnsi="楷体" w:eastAsia="楷体"/>
          <w:sz w:val="24"/>
        </w:rPr>
        <w:t>签订地：</w:t>
      </w:r>
    </w:p>
    <w:p>
      <w:pPr>
        <w:spacing w:before="120" w:line="22" w:lineRule="atLeast"/>
        <w:rPr>
          <w:rFonts w:ascii="楷体" w:hAnsi="楷体" w:eastAsia="楷体"/>
          <w:sz w:val="24"/>
        </w:rPr>
      </w:pPr>
    </w:p>
    <w:p>
      <w:pPr>
        <w:spacing w:before="120" w:line="22" w:lineRule="atLeast"/>
        <w:ind w:firstLine="960" w:firstLineChars="400"/>
        <w:rPr>
          <w:rFonts w:ascii="楷体" w:hAnsi="楷体" w:eastAsia="楷体"/>
          <w:sz w:val="24"/>
          <w:u w:val="single"/>
        </w:rPr>
      </w:pPr>
      <w:r>
        <w:rPr>
          <w:rFonts w:hint="eastAsia" w:ascii="楷体" w:hAnsi="楷体" w:eastAsia="楷体"/>
          <w:sz w:val="24"/>
        </w:rPr>
        <w:t>签订日期：年 月 日</w:t>
      </w:r>
    </w:p>
    <w:p>
      <w:pPr>
        <w:autoSpaceDE w:val="0"/>
        <w:autoSpaceDN w:val="0"/>
        <w:adjustRightInd w:val="0"/>
        <w:spacing w:line="600" w:lineRule="exact"/>
        <w:ind w:firstLine="640"/>
        <w:jc w:val="center"/>
        <w:rPr>
          <w:rFonts w:ascii="宋体" w:hAnsi="宋体"/>
          <w:sz w:val="24"/>
        </w:rPr>
        <w:sectPr>
          <w:footerReference r:id="rId4" w:type="default"/>
          <w:type w:val="continuous"/>
          <w:pgSz w:w="11907" w:h="16840"/>
          <w:pgMar w:top="1440" w:right="1474" w:bottom="1440" w:left="1474" w:header="851" w:footer="851" w:gutter="0"/>
          <w:pgNumType w:start="1"/>
          <w:cols w:space="720" w:num="1"/>
          <w:docGrid w:linePitch="462" w:charSpace="0"/>
        </w:sectPr>
      </w:pPr>
    </w:p>
    <w:p>
      <w:pPr>
        <w:spacing w:line="560" w:lineRule="exact"/>
        <w:ind w:firstLine="480" w:firstLineChars="200"/>
        <w:rPr>
          <w:rFonts w:ascii="楷体" w:hAnsi="楷体" w:eastAsia="楷体"/>
          <w:sz w:val="24"/>
        </w:rPr>
      </w:pPr>
      <w:r>
        <w:rPr>
          <w:rFonts w:hint="eastAsia" w:ascii="楷体" w:hAnsi="楷体" w:eastAsia="楷体"/>
          <w:sz w:val="24"/>
          <w:lang w:val="zh-CN"/>
        </w:rPr>
        <w:t>年月日</w:t>
      </w:r>
      <w:r>
        <w:rPr>
          <w:rFonts w:hint="eastAsia" w:ascii="楷体" w:hAnsi="楷体" w:eastAsia="楷体"/>
          <w:sz w:val="24"/>
        </w:rPr>
        <w:t>，</w:t>
      </w:r>
      <w:r>
        <w:rPr>
          <w:rFonts w:hint="eastAsia" w:ascii="楷体" w:hAnsi="楷体" w:eastAsia="楷体"/>
          <w:sz w:val="24"/>
          <w:u w:val="single"/>
        </w:rPr>
        <w:t xml:space="preserve">   （采购人名称）   </w:t>
      </w:r>
      <w:r>
        <w:rPr>
          <w:rFonts w:hint="eastAsia" w:ascii="楷体" w:hAnsi="楷体" w:eastAsia="楷体"/>
          <w:sz w:val="24"/>
        </w:rPr>
        <w:t>以</w:t>
      </w:r>
      <w:r>
        <w:rPr>
          <w:rFonts w:hint="eastAsia" w:ascii="楷体" w:hAnsi="楷体" w:eastAsia="楷体"/>
          <w:sz w:val="24"/>
          <w:u w:val="single"/>
        </w:rPr>
        <w:t xml:space="preserve">   （政府采购方式）  </w:t>
      </w:r>
      <w:r>
        <w:rPr>
          <w:rFonts w:hint="eastAsia" w:ascii="楷体" w:hAnsi="楷体" w:eastAsia="楷体"/>
          <w:sz w:val="24"/>
        </w:rPr>
        <w:t>对</w:t>
      </w:r>
      <w:r>
        <w:rPr>
          <w:rFonts w:hint="eastAsia" w:ascii="楷体" w:hAnsi="楷体" w:eastAsia="楷体"/>
          <w:sz w:val="24"/>
          <w:u w:val="single"/>
        </w:rPr>
        <w:t xml:space="preserve">   （同前页项目名称）   </w:t>
      </w:r>
      <w:r>
        <w:rPr>
          <w:rFonts w:hint="eastAsia" w:ascii="楷体" w:hAnsi="楷体" w:eastAsia="楷体"/>
          <w:sz w:val="24"/>
        </w:rPr>
        <w:t>项目进行了采购。经</w:t>
      </w:r>
      <w:r>
        <w:rPr>
          <w:rFonts w:hint="eastAsia" w:ascii="楷体" w:hAnsi="楷体" w:eastAsia="楷体"/>
          <w:sz w:val="24"/>
          <w:u w:val="single"/>
        </w:rPr>
        <w:t xml:space="preserve">   （相关评定主体名称）   </w:t>
      </w:r>
      <w:r>
        <w:rPr>
          <w:rFonts w:hint="eastAsia" w:ascii="楷体" w:hAnsi="楷体" w:eastAsia="楷体"/>
          <w:sz w:val="24"/>
        </w:rPr>
        <w:t>评定，</w:t>
      </w:r>
      <w:r>
        <w:rPr>
          <w:rFonts w:hint="eastAsia" w:ascii="楷体" w:hAnsi="楷体" w:eastAsia="楷体"/>
          <w:sz w:val="24"/>
          <w:u w:val="single"/>
        </w:rPr>
        <w:t xml:space="preserve">   （中标供应商名称）</w:t>
      </w:r>
      <w:r>
        <w:rPr>
          <w:rFonts w:hint="eastAsia" w:ascii="楷体" w:hAnsi="楷体" w:eastAsia="楷体"/>
          <w:sz w:val="24"/>
        </w:rPr>
        <w:t>为该项目中标供应商。现于中标通知书发出之日起三十日内，按照采购文件确定的事项签订本合同。</w:t>
      </w:r>
    </w:p>
    <w:p>
      <w:pPr>
        <w:spacing w:line="560" w:lineRule="exact"/>
        <w:ind w:firstLine="480" w:firstLineChars="200"/>
        <w:rPr>
          <w:rFonts w:ascii="楷体" w:hAnsi="楷体" w:eastAsia="楷体"/>
          <w:sz w:val="24"/>
        </w:rPr>
      </w:pPr>
      <w:r>
        <w:rPr>
          <w:rFonts w:hint="eastAsia" w:ascii="楷体" w:hAnsi="楷体" w:eastAsia="楷体"/>
          <w:sz w:val="24"/>
          <w:lang w:val="zh-CN"/>
        </w:rPr>
        <w:t>根据《中华人民共和国合同法》、《中华人民共和国政府采购法》等相关法律法规之规定，按照平等、自愿、公平和诚实信用的原则，经</w:t>
      </w:r>
      <w:r>
        <w:rPr>
          <w:rFonts w:hint="eastAsia" w:ascii="楷体" w:hAnsi="楷体" w:eastAsia="楷体"/>
          <w:sz w:val="24"/>
          <w:u w:val="single"/>
        </w:rPr>
        <w:t xml:space="preserve">   （采购人名称）   </w:t>
      </w:r>
      <w:r>
        <w:rPr>
          <w:rFonts w:hint="eastAsia" w:ascii="楷体" w:hAnsi="楷体" w:eastAsia="楷体"/>
          <w:sz w:val="24"/>
          <w:lang w:val="zh-CN"/>
        </w:rPr>
        <w:t>(以下简称：甲方)和</w:t>
      </w:r>
      <w:r>
        <w:rPr>
          <w:rFonts w:hint="eastAsia" w:ascii="楷体" w:hAnsi="楷体" w:eastAsia="楷体"/>
          <w:sz w:val="24"/>
          <w:u w:val="single"/>
        </w:rPr>
        <w:t xml:space="preserve">   （中标供应商名称）   </w:t>
      </w:r>
      <w:r>
        <w:rPr>
          <w:rFonts w:hint="eastAsia" w:ascii="楷体" w:hAnsi="楷体" w:eastAsia="楷体"/>
          <w:sz w:val="24"/>
          <w:lang w:val="zh-CN"/>
        </w:rPr>
        <w:t>(以下简称：乙方)协商一致，约定以下合同</w:t>
      </w:r>
      <w:r>
        <w:rPr>
          <w:rFonts w:hint="eastAsia" w:ascii="楷体" w:hAnsi="楷体" w:eastAsia="楷体"/>
          <w:sz w:val="24"/>
        </w:rPr>
        <w:t>条款，以兹共同遵守、全面履行。</w:t>
      </w:r>
    </w:p>
    <w:p>
      <w:pPr>
        <w:spacing w:line="560" w:lineRule="exact"/>
        <w:ind w:firstLine="482" w:firstLineChars="200"/>
        <w:outlineLvl w:val="0"/>
        <w:rPr>
          <w:rFonts w:ascii="楷体" w:hAnsi="楷体" w:eastAsia="楷体"/>
          <w:b/>
          <w:sz w:val="24"/>
        </w:rPr>
      </w:pPr>
      <w:bookmarkStart w:id="292" w:name="_Toc2232"/>
      <w:bookmarkStart w:id="293" w:name="_Toc3029"/>
      <w:bookmarkStart w:id="294" w:name="_Toc24059"/>
      <w:r>
        <w:rPr>
          <w:rFonts w:hint="eastAsia" w:ascii="楷体" w:hAnsi="楷体" w:eastAsia="楷体"/>
          <w:b/>
          <w:sz w:val="24"/>
        </w:rPr>
        <w:t>1.1 合同组成部分</w:t>
      </w:r>
      <w:bookmarkEnd w:id="292"/>
      <w:bookmarkEnd w:id="293"/>
      <w:bookmarkEnd w:id="294"/>
    </w:p>
    <w:p>
      <w:pPr>
        <w:spacing w:line="560" w:lineRule="exact"/>
        <w:ind w:firstLine="480" w:firstLineChars="200"/>
        <w:rPr>
          <w:rFonts w:ascii="楷体" w:hAnsi="楷体" w:eastAsia="楷体"/>
          <w:sz w:val="24"/>
        </w:rPr>
      </w:pPr>
      <w:r>
        <w:rPr>
          <w:rFonts w:hint="eastAsia" w:ascii="楷体" w:hAnsi="楷体" w:eastAsia="楷体"/>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pPr>
        <w:spacing w:line="560" w:lineRule="exact"/>
        <w:ind w:firstLine="480" w:firstLineChars="200"/>
        <w:rPr>
          <w:rFonts w:ascii="楷体" w:hAnsi="楷体" w:eastAsia="楷体"/>
          <w:sz w:val="24"/>
        </w:rPr>
      </w:pPr>
      <w:r>
        <w:rPr>
          <w:rFonts w:hint="eastAsia" w:ascii="楷体" w:hAnsi="楷体" w:eastAsia="楷体"/>
          <w:sz w:val="24"/>
        </w:rPr>
        <w:t>1.1.1 本合同及其补充合同、变更协议；</w:t>
      </w:r>
    </w:p>
    <w:p>
      <w:pPr>
        <w:spacing w:line="560" w:lineRule="exact"/>
        <w:ind w:firstLine="480" w:firstLineChars="200"/>
        <w:rPr>
          <w:rFonts w:ascii="楷体" w:hAnsi="楷体" w:eastAsia="楷体"/>
          <w:sz w:val="24"/>
        </w:rPr>
      </w:pPr>
      <w:r>
        <w:rPr>
          <w:rFonts w:hint="eastAsia" w:ascii="楷体" w:hAnsi="楷体" w:eastAsia="楷体"/>
          <w:sz w:val="24"/>
        </w:rPr>
        <w:t>1.1.2 中标通知书；</w:t>
      </w:r>
    </w:p>
    <w:p>
      <w:pPr>
        <w:spacing w:line="560" w:lineRule="exact"/>
        <w:ind w:firstLine="480" w:firstLineChars="200"/>
        <w:rPr>
          <w:rFonts w:ascii="楷体" w:hAnsi="楷体" w:eastAsia="楷体"/>
          <w:sz w:val="24"/>
        </w:rPr>
      </w:pPr>
      <w:r>
        <w:rPr>
          <w:rFonts w:hint="eastAsia" w:ascii="楷体" w:hAnsi="楷体" w:eastAsia="楷体"/>
          <w:sz w:val="24"/>
        </w:rPr>
        <w:t>1.1.3 投标文件（含澄清或者说明文件）；</w:t>
      </w:r>
    </w:p>
    <w:p>
      <w:pPr>
        <w:spacing w:line="560" w:lineRule="exact"/>
        <w:ind w:firstLine="480" w:firstLineChars="200"/>
        <w:rPr>
          <w:rFonts w:ascii="楷体" w:hAnsi="楷体" w:eastAsia="楷体"/>
          <w:sz w:val="24"/>
        </w:rPr>
      </w:pPr>
      <w:r>
        <w:rPr>
          <w:rFonts w:hint="eastAsia" w:ascii="楷体" w:hAnsi="楷体" w:eastAsia="楷体"/>
          <w:sz w:val="24"/>
        </w:rPr>
        <w:t>1.1.4 招标文件（含澄清或者修改文件）；</w:t>
      </w:r>
    </w:p>
    <w:p>
      <w:pPr>
        <w:spacing w:line="560" w:lineRule="exact"/>
        <w:ind w:firstLine="480" w:firstLineChars="200"/>
        <w:rPr>
          <w:rFonts w:ascii="楷体" w:hAnsi="楷体" w:eastAsia="楷体"/>
          <w:sz w:val="24"/>
        </w:rPr>
      </w:pPr>
      <w:r>
        <w:rPr>
          <w:rFonts w:hint="eastAsia" w:ascii="楷体" w:hAnsi="楷体" w:eastAsia="楷体"/>
          <w:sz w:val="24"/>
        </w:rPr>
        <w:t>1.1.5 其他相关采购文件。</w:t>
      </w:r>
    </w:p>
    <w:p>
      <w:pPr>
        <w:spacing w:line="560" w:lineRule="exact"/>
        <w:ind w:firstLine="482" w:firstLineChars="200"/>
        <w:outlineLvl w:val="0"/>
        <w:rPr>
          <w:rFonts w:ascii="楷体" w:hAnsi="楷体" w:eastAsia="楷体"/>
          <w:b/>
          <w:sz w:val="24"/>
        </w:rPr>
      </w:pPr>
      <w:bookmarkStart w:id="295" w:name="_Toc27126"/>
      <w:bookmarkStart w:id="296" w:name="_Toc21295"/>
      <w:bookmarkStart w:id="297" w:name="_Toc24300"/>
      <w:r>
        <w:rPr>
          <w:rFonts w:hint="eastAsia" w:ascii="楷体" w:hAnsi="楷体" w:eastAsia="楷体"/>
          <w:b/>
          <w:sz w:val="24"/>
        </w:rPr>
        <w:t>1.2 货物</w:t>
      </w:r>
      <w:bookmarkEnd w:id="295"/>
      <w:bookmarkEnd w:id="296"/>
      <w:bookmarkEnd w:id="297"/>
    </w:p>
    <w:p>
      <w:pPr>
        <w:spacing w:line="560" w:lineRule="exact"/>
        <w:ind w:firstLine="480" w:firstLineChars="200"/>
        <w:rPr>
          <w:rFonts w:ascii="楷体" w:hAnsi="楷体" w:eastAsia="楷体"/>
          <w:sz w:val="24"/>
          <w:u w:val="single"/>
        </w:rPr>
      </w:pPr>
      <w:r>
        <w:rPr>
          <w:rFonts w:hint="eastAsia" w:ascii="楷体" w:hAnsi="楷体" w:eastAsia="楷体"/>
          <w:sz w:val="24"/>
        </w:rPr>
        <w:t>1.2.1 货物</w:t>
      </w:r>
      <w:r>
        <w:rPr>
          <w:rFonts w:ascii="楷体" w:hAnsi="楷体" w:eastAsia="楷体"/>
          <w:sz w:val="24"/>
        </w:rPr>
        <w:t>名称：</w:t>
      </w:r>
      <w:r>
        <w:rPr>
          <w:rFonts w:hint="eastAsia" w:ascii="楷体" w:hAnsi="楷体" w:eastAsia="楷体"/>
          <w:sz w:val="24"/>
        </w:rPr>
        <w:t>；</w:t>
      </w:r>
    </w:p>
    <w:p>
      <w:pPr>
        <w:spacing w:line="560" w:lineRule="exact"/>
        <w:ind w:firstLine="480" w:firstLineChars="200"/>
        <w:rPr>
          <w:rFonts w:ascii="楷体" w:hAnsi="楷体" w:eastAsia="楷体"/>
          <w:sz w:val="24"/>
          <w:u w:val="single"/>
        </w:rPr>
      </w:pPr>
      <w:r>
        <w:rPr>
          <w:rFonts w:hint="eastAsia" w:ascii="楷体" w:hAnsi="楷体" w:eastAsia="楷体"/>
          <w:sz w:val="24"/>
        </w:rPr>
        <w:t>1.2.2 货物</w:t>
      </w:r>
      <w:r>
        <w:rPr>
          <w:rFonts w:ascii="楷体" w:hAnsi="楷体" w:eastAsia="楷体"/>
          <w:sz w:val="24"/>
        </w:rPr>
        <w:t>数量：</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1.2.3 货物质量：</w:t>
      </w:r>
      <w:r>
        <w:rPr>
          <w:rFonts w:ascii="楷体" w:hAnsi="楷体" w:eastAsia="楷体"/>
          <w:sz w:val="24"/>
          <w:u w:val="single"/>
        </w:rPr>
        <w:t xml:space="preserve">　　　　　　　　　　      </w:t>
      </w:r>
      <w:r>
        <w:rPr>
          <w:rFonts w:hint="eastAsia" w:ascii="楷体" w:hAnsi="楷体" w:eastAsia="楷体"/>
          <w:sz w:val="24"/>
        </w:rPr>
        <w:t>。</w:t>
      </w:r>
    </w:p>
    <w:p>
      <w:pPr>
        <w:spacing w:line="560" w:lineRule="exact"/>
        <w:ind w:firstLine="482" w:firstLineChars="200"/>
        <w:outlineLvl w:val="0"/>
        <w:rPr>
          <w:rFonts w:ascii="楷体" w:hAnsi="楷体" w:eastAsia="楷体"/>
          <w:b/>
          <w:sz w:val="24"/>
        </w:rPr>
      </w:pPr>
      <w:bookmarkStart w:id="298" w:name="_Toc23292"/>
      <w:bookmarkStart w:id="299" w:name="_Toc21631"/>
      <w:bookmarkStart w:id="300" w:name="_Toc21551"/>
      <w:r>
        <w:rPr>
          <w:rFonts w:hint="eastAsia" w:ascii="楷体" w:hAnsi="楷体" w:eastAsia="楷体"/>
          <w:b/>
          <w:sz w:val="24"/>
        </w:rPr>
        <w:t>1.</w:t>
      </w:r>
      <w:r>
        <w:rPr>
          <w:rFonts w:ascii="楷体" w:hAnsi="楷体" w:eastAsia="楷体"/>
          <w:b/>
          <w:sz w:val="24"/>
        </w:rPr>
        <w:t>3</w:t>
      </w:r>
      <w:r>
        <w:rPr>
          <w:rFonts w:hint="eastAsia" w:ascii="楷体" w:hAnsi="楷体" w:eastAsia="楷体"/>
          <w:b/>
          <w:sz w:val="24"/>
        </w:rPr>
        <w:t xml:space="preserve"> 价款</w:t>
      </w:r>
      <w:bookmarkEnd w:id="298"/>
      <w:bookmarkEnd w:id="299"/>
      <w:bookmarkEnd w:id="300"/>
    </w:p>
    <w:p>
      <w:pPr>
        <w:spacing w:line="560" w:lineRule="exact"/>
        <w:ind w:firstLine="480" w:firstLineChars="200"/>
        <w:rPr>
          <w:rFonts w:ascii="楷体" w:hAnsi="楷体" w:eastAsia="楷体"/>
          <w:sz w:val="24"/>
        </w:rPr>
      </w:pPr>
      <w:r>
        <w:rPr>
          <w:rFonts w:ascii="楷体" w:hAnsi="楷体" w:eastAsia="楷体"/>
          <w:sz w:val="24"/>
        </w:rPr>
        <w:t>本合同总价为</w:t>
      </w:r>
      <w:r>
        <w:rPr>
          <w:rFonts w:hint="eastAsia" w:ascii="楷体" w:hAnsi="楷体" w:eastAsia="楷体"/>
          <w:sz w:val="24"/>
        </w:rPr>
        <w:t>：￥</w:t>
      </w:r>
      <w:r>
        <w:rPr>
          <w:rFonts w:ascii="楷体" w:hAnsi="楷体" w:eastAsia="楷体"/>
          <w:sz w:val="24"/>
        </w:rPr>
        <w:t>元</w:t>
      </w:r>
      <w:r>
        <w:rPr>
          <w:rFonts w:hint="eastAsia" w:ascii="楷体" w:hAnsi="楷体" w:eastAsia="楷体"/>
          <w:sz w:val="24"/>
        </w:rPr>
        <w:t>（大写：元人民币）</w:t>
      </w:r>
      <w:r>
        <w:rPr>
          <w:rFonts w:ascii="楷体" w:hAnsi="楷体" w:eastAsia="楷体"/>
          <w:sz w:val="24"/>
        </w:rPr>
        <w:t>。</w:t>
      </w:r>
    </w:p>
    <w:p>
      <w:pPr>
        <w:spacing w:line="560" w:lineRule="exact"/>
        <w:ind w:firstLine="480" w:firstLineChars="200"/>
        <w:rPr>
          <w:rFonts w:ascii="楷体" w:hAnsi="楷体" w:eastAsia="楷体"/>
          <w:sz w:val="24"/>
          <w:u w:val="single"/>
        </w:rPr>
      </w:pPr>
      <w:r>
        <w:rPr>
          <w:rFonts w:ascii="楷体" w:hAnsi="楷体" w:eastAsia="楷体"/>
          <w:sz w:val="24"/>
        </w:rPr>
        <w:t>分项价格：</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3"/>
        <w:gridCol w:w="4089"/>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43" w:type="dxa"/>
            <w:noWrap/>
            <w:vAlign w:val="center"/>
          </w:tcPr>
          <w:p>
            <w:pPr>
              <w:pStyle w:val="72"/>
              <w:spacing w:line="560" w:lineRule="exact"/>
              <w:jc w:val="center"/>
              <w:rPr>
                <w:rFonts w:ascii="楷体" w:hAnsi="楷体" w:eastAsia="楷体"/>
                <w:sz w:val="24"/>
                <w:szCs w:val="24"/>
              </w:rPr>
            </w:pPr>
            <w:r>
              <w:rPr>
                <w:rFonts w:ascii="楷体" w:hAnsi="楷体" w:eastAsia="楷体"/>
                <w:sz w:val="24"/>
                <w:szCs w:val="24"/>
              </w:rPr>
              <w:t>序号</w:t>
            </w:r>
          </w:p>
        </w:tc>
        <w:tc>
          <w:tcPr>
            <w:tcW w:w="4089" w:type="dxa"/>
            <w:noWrap/>
            <w:vAlign w:val="center"/>
          </w:tcPr>
          <w:p>
            <w:pPr>
              <w:pStyle w:val="72"/>
              <w:spacing w:line="560" w:lineRule="exact"/>
              <w:ind w:firstLine="200"/>
              <w:jc w:val="center"/>
              <w:rPr>
                <w:rFonts w:ascii="楷体" w:hAnsi="楷体" w:eastAsia="楷体"/>
                <w:sz w:val="24"/>
                <w:szCs w:val="24"/>
              </w:rPr>
            </w:pPr>
            <w:r>
              <w:rPr>
                <w:rFonts w:hint="eastAsia" w:ascii="楷体" w:hAnsi="楷体" w:eastAsia="楷体"/>
                <w:sz w:val="24"/>
                <w:szCs w:val="24"/>
              </w:rPr>
              <w:t>分项名称</w:t>
            </w:r>
          </w:p>
        </w:tc>
        <w:tc>
          <w:tcPr>
            <w:tcW w:w="3067" w:type="dxa"/>
            <w:noWrap/>
            <w:vAlign w:val="center"/>
          </w:tcPr>
          <w:p>
            <w:pPr>
              <w:pStyle w:val="72"/>
              <w:spacing w:line="560" w:lineRule="exact"/>
              <w:jc w:val="center"/>
              <w:rPr>
                <w:rFonts w:ascii="楷体" w:hAnsi="楷体" w:eastAsia="楷体"/>
                <w:sz w:val="24"/>
                <w:szCs w:val="24"/>
              </w:rPr>
            </w:pPr>
            <w:r>
              <w:rPr>
                <w:rFonts w:ascii="楷体" w:hAnsi="楷体" w:eastAsia="楷体"/>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43" w:type="dxa"/>
            <w:noWrap/>
            <w:vAlign w:val="center"/>
          </w:tcPr>
          <w:p>
            <w:pPr>
              <w:pStyle w:val="72"/>
              <w:spacing w:line="560" w:lineRule="exact"/>
              <w:ind w:firstLine="200"/>
              <w:jc w:val="center"/>
              <w:rPr>
                <w:rFonts w:ascii="楷体" w:hAnsi="楷体" w:eastAsia="楷体"/>
                <w:sz w:val="24"/>
                <w:szCs w:val="24"/>
              </w:rPr>
            </w:pPr>
          </w:p>
        </w:tc>
        <w:tc>
          <w:tcPr>
            <w:tcW w:w="4089" w:type="dxa"/>
            <w:noWrap/>
            <w:vAlign w:val="center"/>
          </w:tcPr>
          <w:p>
            <w:pPr>
              <w:pStyle w:val="72"/>
              <w:spacing w:line="560" w:lineRule="exact"/>
              <w:ind w:firstLine="200"/>
              <w:jc w:val="center"/>
              <w:rPr>
                <w:rFonts w:ascii="楷体" w:hAnsi="楷体" w:eastAsia="楷体"/>
                <w:sz w:val="24"/>
                <w:szCs w:val="24"/>
              </w:rPr>
            </w:pPr>
          </w:p>
        </w:tc>
        <w:tc>
          <w:tcPr>
            <w:tcW w:w="3067" w:type="dxa"/>
            <w:noWrap/>
            <w:vAlign w:val="center"/>
          </w:tcPr>
          <w:p>
            <w:pPr>
              <w:pStyle w:val="72"/>
              <w:spacing w:line="560" w:lineRule="exact"/>
              <w:ind w:firstLine="200"/>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43" w:type="dxa"/>
            <w:noWrap/>
            <w:vAlign w:val="center"/>
          </w:tcPr>
          <w:p>
            <w:pPr>
              <w:pStyle w:val="72"/>
              <w:spacing w:line="560" w:lineRule="exact"/>
              <w:ind w:firstLine="200"/>
              <w:jc w:val="center"/>
              <w:rPr>
                <w:rFonts w:ascii="楷体" w:hAnsi="楷体" w:eastAsia="楷体"/>
                <w:sz w:val="24"/>
                <w:szCs w:val="24"/>
              </w:rPr>
            </w:pPr>
          </w:p>
        </w:tc>
        <w:tc>
          <w:tcPr>
            <w:tcW w:w="4089" w:type="dxa"/>
            <w:noWrap/>
            <w:vAlign w:val="center"/>
          </w:tcPr>
          <w:p>
            <w:pPr>
              <w:pStyle w:val="72"/>
              <w:spacing w:line="560" w:lineRule="exact"/>
              <w:ind w:firstLine="200"/>
              <w:jc w:val="center"/>
              <w:rPr>
                <w:rFonts w:ascii="楷体" w:hAnsi="楷体" w:eastAsia="楷体"/>
                <w:sz w:val="24"/>
                <w:szCs w:val="24"/>
              </w:rPr>
            </w:pPr>
          </w:p>
        </w:tc>
        <w:tc>
          <w:tcPr>
            <w:tcW w:w="3067" w:type="dxa"/>
            <w:noWrap/>
            <w:vAlign w:val="center"/>
          </w:tcPr>
          <w:p>
            <w:pPr>
              <w:pStyle w:val="72"/>
              <w:spacing w:line="560" w:lineRule="exact"/>
              <w:ind w:firstLine="200"/>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43" w:type="dxa"/>
            <w:noWrap/>
            <w:vAlign w:val="center"/>
          </w:tcPr>
          <w:p>
            <w:pPr>
              <w:pStyle w:val="72"/>
              <w:spacing w:line="560" w:lineRule="exact"/>
              <w:ind w:firstLine="200"/>
              <w:jc w:val="center"/>
              <w:rPr>
                <w:rFonts w:ascii="楷体" w:hAnsi="楷体" w:eastAsia="楷体"/>
                <w:sz w:val="24"/>
                <w:szCs w:val="24"/>
              </w:rPr>
            </w:pPr>
          </w:p>
        </w:tc>
        <w:tc>
          <w:tcPr>
            <w:tcW w:w="4089" w:type="dxa"/>
            <w:noWrap/>
            <w:vAlign w:val="center"/>
          </w:tcPr>
          <w:p>
            <w:pPr>
              <w:pStyle w:val="72"/>
              <w:spacing w:line="560" w:lineRule="exact"/>
              <w:ind w:firstLine="200"/>
              <w:jc w:val="center"/>
              <w:rPr>
                <w:rFonts w:ascii="楷体" w:hAnsi="楷体" w:eastAsia="楷体"/>
                <w:sz w:val="24"/>
                <w:szCs w:val="24"/>
              </w:rPr>
            </w:pPr>
          </w:p>
        </w:tc>
        <w:tc>
          <w:tcPr>
            <w:tcW w:w="3067" w:type="dxa"/>
            <w:noWrap/>
            <w:vAlign w:val="center"/>
          </w:tcPr>
          <w:p>
            <w:pPr>
              <w:pStyle w:val="72"/>
              <w:spacing w:line="560" w:lineRule="exact"/>
              <w:ind w:firstLine="200"/>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43" w:type="dxa"/>
            <w:noWrap/>
            <w:vAlign w:val="center"/>
          </w:tcPr>
          <w:p>
            <w:pPr>
              <w:pStyle w:val="72"/>
              <w:spacing w:line="560" w:lineRule="exact"/>
              <w:ind w:firstLine="200"/>
              <w:jc w:val="center"/>
              <w:rPr>
                <w:rFonts w:ascii="楷体" w:hAnsi="楷体" w:eastAsia="楷体"/>
                <w:sz w:val="24"/>
                <w:szCs w:val="24"/>
              </w:rPr>
            </w:pPr>
          </w:p>
        </w:tc>
        <w:tc>
          <w:tcPr>
            <w:tcW w:w="4089" w:type="dxa"/>
            <w:noWrap/>
            <w:vAlign w:val="center"/>
          </w:tcPr>
          <w:p>
            <w:pPr>
              <w:pStyle w:val="72"/>
              <w:spacing w:line="560" w:lineRule="exact"/>
              <w:ind w:firstLine="200"/>
              <w:jc w:val="center"/>
              <w:rPr>
                <w:rFonts w:ascii="楷体" w:hAnsi="楷体" w:eastAsia="楷体"/>
                <w:sz w:val="24"/>
                <w:szCs w:val="24"/>
              </w:rPr>
            </w:pPr>
          </w:p>
        </w:tc>
        <w:tc>
          <w:tcPr>
            <w:tcW w:w="3067" w:type="dxa"/>
            <w:noWrap/>
            <w:vAlign w:val="center"/>
          </w:tcPr>
          <w:p>
            <w:pPr>
              <w:pStyle w:val="72"/>
              <w:spacing w:line="560" w:lineRule="exact"/>
              <w:ind w:firstLine="200"/>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5532" w:type="dxa"/>
            <w:gridSpan w:val="2"/>
            <w:noWrap/>
            <w:vAlign w:val="center"/>
          </w:tcPr>
          <w:p>
            <w:pPr>
              <w:pStyle w:val="72"/>
              <w:spacing w:line="560" w:lineRule="exact"/>
              <w:ind w:firstLine="200"/>
              <w:jc w:val="center"/>
              <w:rPr>
                <w:rFonts w:ascii="楷体" w:hAnsi="楷体" w:eastAsia="楷体"/>
                <w:sz w:val="24"/>
                <w:szCs w:val="24"/>
              </w:rPr>
            </w:pPr>
            <w:r>
              <w:rPr>
                <w:rFonts w:hint="eastAsia" w:ascii="楷体" w:hAnsi="楷体" w:eastAsia="楷体"/>
                <w:sz w:val="24"/>
                <w:szCs w:val="24"/>
              </w:rPr>
              <w:t>总价</w:t>
            </w:r>
          </w:p>
        </w:tc>
        <w:tc>
          <w:tcPr>
            <w:tcW w:w="3067" w:type="dxa"/>
            <w:noWrap/>
            <w:vAlign w:val="center"/>
          </w:tcPr>
          <w:p>
            <w:pPr>
              <w:pStyle w:val="72"/>
              <w:spacing w:line="560" w:lineRule="exact"/>
              <w:ind w:firstLine="200"/>
              <w:jc w:val="center"/>
              <w:rPr>
                <w:rFonts w:ascii="楷体" w:hAnsi="楷体" w:eastAsia="楷体"/>
                <w:sz w:val="24"/>
                <w:szCs w:val="24"/>
              </w:rPr>
            </w:pPr>
          </w:p>
        </w:tc>
      </w:tr>
    </w:tbl>
    <w:p>
      <w:pPr>
        <w:spacing w:line="560" w:lineRule="exact"/>
        <w:ind w:firstLine="482" w:firstLineChars="200"/>
        <w:outlineLvl w:val="0"/>
        <w:rPr>
          <w:rFonts w:ascii="楷体" w:hAnsi="楷体" w:eastAsia="楷体"/>
          <w:b/>
          <w:sz w:val="24"/>
        </w:rPr>
      </w:pPr>
      <w:bookmarkStart w:id="301" w:name="_Toc10340"/>
      <w:bookmarkStart w:id="302" w:name="_Toc22618"/>
      <w:bookmarkStart w:id="303" w:name="_Toc1814"/>
      <w:r>
        <w:rPr>
          <w:rFonts w:hint="eastAsia" w:ascii="楷体" w:hAnsi="楷体" w:eastAsia="楷体"/>
          <w:b/>
          <w:sz w:val="24"/>
        </w:rPr>
        <w:t>1.</w:t>
      </w:r>
      <w:r>
        <w:rPr>
          <w:rFonts w:ascii="楷体" w:hAnsi="楷体" w:eastAsia="楷体"/>
          <w:b/>
          <w:sz w:val="24"/>
        </w:rPr>
        <w:t>4付款方式和发票开具方式</w:t>
      </w:r>
      <w:bookmarkEnd w:id="301"/>
      <w:bookmarkEnd w:id="302"/>
      <w:bookmarkEnd w:id="303"/>
    </w:p>
    <w:p>
      <w:pPr>
        <w:spacing w:line="560" w:lineRule="exact"/>
        <w:ind w:firstLine="480" w:firstLineChars="200"/>
        <w:rPr>
          <w:rFonts w:ascii="楷体" w:hAnsi="楷体" w:eastAsia="楷体"/>
          <w:sz w:val="24"/>
        </w:rPr>
      </w:pPr>
      <w:r>
        <w:rPr>
          <w:rFonts w:hint="eastAsia" w:ascii="楷体" w:hAnsi="楷体" w:eastAsia="楷体"/>
          <w:sz w:val="24"/>
        </w:rPr>
        <w:t xml:space="preserve">1.4.1 </w:t>
      </w:r>
      <w:r>
        <w:rPr>
          <w:rFonts w:ascii="楷体" w:hAnsi="楷体" w:eastAsia="楷体"/>
          <w:sz w:val="24"/>
        </w:rPr>
        <w:t>付款方式：</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1.4.2 发票开具方式：。</w:t>
      </w:r>
    </w:p>
    <w:p>
      <w:pPr>
        <w:spacing w:line="560" w:lineRule="exact"/>
        <w:ind w:firstLine="482" w:firstLineChars="200"/>
        <w:outlineLvl w:val="0"/>
        <w:rPr>
          <w:rFonts w:ascii="楷体" w:hAnsi="楷体" w:eastAsia="楷体"/>
          <w:b/>
          <w:sz w:val="24"/>
        </w:rPr>
      </w:pPr>
      <w:bookmarkStart w:id="304" w:name="_Toc32071"/>
      <w:bookmarkStart w:id="305" w:name="_Toc2846"/>
      <w:bookmarkStart w:id="306" w:name="_Toc19304"/>
      <w:r>
        <w:rPr>
          <w:rFonts w:hint="eastAsia" w:ascii="楷体" w:hAnsi="楷体" w:eastAsia="楷体"/>
          <w:b/>
          <w:sz w:val="24"/>
        </w:rPr>
        <w:t>1.</w:t>
      </w:r>
      <w:r>
        <w:rPr>
          <w:rFonts w:ascii="楷体" w:hAnsi="楷体" w:eastAsia="楷体"/>
          <w:b/>
          <w:sz w:val="24"/>
        </w:rPr>
        <w:t>5货物交付期限</w:t>
      </w:r>
      <w:r>
        <w:rPr>
          <w:rFonts w:hint="eastAsia" w:ascii="楷体" w:hAnsi="楷体" w:eastAsia="楷体"/>
          <w:b/>
          <w:sz w:val="24"/>
        </w:rPr>
        <w:t>、地点和方式</w:t>
      </w:r>
      <w:bookmarkEnd w:id="304"/>
      <w:bookmarkEnd w:id="305"/>
      <w:bookmarkEnd w:id="306"/>
    </w:p>
    <w:p>
      <w:pPr>
        <w:spacing w:line="560" w:lineRule="exact"/>
        <w:ind w:firstLine="480" w:firstLineChars="200"/>
        <w:rPr>
          <w:rFonts w:ascii="楷体" w:hAnsi="楷体" w:eastAsia="楷体"/>
          <w:sz w:val="24"/>
          <w:u w:val="single"/>
        </w:rPr>
      </w:pPr>
      <w:r>
        <w:rPr>
          <w:rFonts w:hint="eastAsia" w:ascii="楷体" w:hAnsi="楷体" w:eastAsia="楷体"/>
          <w:sz w:val="24"/>
        </w:rPr>
        <w:t>1.5.1 交付期限</w:t>
      </w:r>
      <w:r>
        <w:rPr>
          <w:rFonts w:ascii="楷体" w:hAnsi="楷体" w:eastAsia="楷体"/>
          <w:sz w:val="24"/>
        </w:rPr>
        <w:t>：</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1.5.2 交付地点</w:t>
      </w:r>
      <w:r>
        <w:rPr>
          <w:rFonts w:ascii="楷体" w:hAnsi="楷体" w:eastAsia="楷体"/>
          <w:sz w:val="24"/>
        </w:rPr>
        <w:t>：</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1.5.3 交付方式：</w:t>
      </w:r>
      <w:r>
        <w:rPr>
          <w:rFonts w:ascii="楷体" w:hAnsi="楷体" w:eastAsia="楷体"/>
          <w:sz w:val="24"/>
          <w:u w:val="single"/>
        </w:rPr>
        <w:t xml:space="preserve">　　　　　　　　　　      </w:t>
      </w:r>
      <w:r>
        <w:rPr>
          <w:rFonts w:hint="eastAsia" w:ascii="楷体" w:hAnsi="楷体" w:eastAsia="楷体"/>
          <w:sz w:val="24"/>
        </w:rPr>
        <w:t>。</w:t>
      </w:r>
    </w:p>
    <w:p>
      <w:pPr>
        <w:spacing w:line="560" w:lineRule="exact"/>
        <w:ind w:firstLine="482" w:firstLineChars="200"/>
        <w:outlineLvl w:val="0"/>
        <w:rPr>
          <w:rFonts w:ascii="楷体" w:hAnsi="楷体" w:eastAsia="楷体"/>
          <w:b/>
          <w:sz w:val="24"/>
        </w:rPr>
      </w:pPr>
      <w:bookmarkStart w:id="307" w:name="_Toc21423"/>
      <w:bookmarkStart w:id="308" w:name="_Toc19554"/>
      <w:bookmarkStart w:id="309" w:name="_Toc27250"/>
      <w:r>
        <w:rPr>
          <w:rFonts w:hint="eastAsia" w:ascii="楷体" w:hAnsi="楷体" w:eastAsia="楷体"/>
          <w:b/>
          <w:sz w:val="24"/>
        </w:rPr>
        <w:t>1.6 违约责任</w:t>
      </w:r>
      <w:bookmarkEnd w:id="307"/>
      <w:bookmarkEnd w:id="308"/>
      <w:bookmarkEnd w:id="309"/>
    </w:p>
    <w:p>
      <w:pPr>
        <w:spacing w:line="560" w:lineRule="exact"/>
        <w:ind w:firstLine="480" w:firstLineChars="200"/>
        <w:rPr>
          <w:rFonts w:ascii="楷体" w:hAnsi="楷体" w:eastAsia="楷体"/>
          <w:sz w:val="24"/>
        </w:rPr>
      </w:pPr>
      <w:r>
        <w:rPr>
          <w:rFonts w:hint="eastAsia" w:ascii="楷体" w:hAnsi="楷体" w:eastAsia="楷体"/>
          <w:sz w:val="24"/>
        </w:rPr>
        <w:t xml:space="preserve">1.6.1 </w:t>
      </w:r>
      <w:r>
        <w:rPr>
          <w:rFonts w:ascii="楷体" w:hAnsi="楷体" w:eastAsia="楷体"/>
          <w:sz w:val="24"/>
        </w:rPr>
        <w:t>除不可抗力外，如果乙方没有按照本合同约定的期限</w:t>
      </w:r>
      <w:r>
        <w:rPr>
          <w:rFonts w:hint="eastAsia" w:ascii="楷体" w:hAnsi="楷体" w:eastAsia="楷体"/>
          <w:sz w:val="24"/>
        </w:rPr>
        <w:t>、</w:t>
      </w:r>
      <w:r>
        <w:rPr>
          <w:rFonts w:ascii="楷体" w:hAnsi="楷体" w:eastAsia="楷体"/>
          <w:sz w:val="24"/>
        </w:rPr>
        <w:t>地点和方式交付货物，那么甲方可要求乙方支付违约金</w:t>
      </w:r>
      <w:r>
        <w:rPr>
          <w:rFonts w:hint="eastAsia" w:ascii="楷体" w:hAnsi="楷体" w:eastAsia="楷体"/>
          <w:sz w:val="24"/>
        </w:rPr>
        <w:t>，逾期交货则每天按合同额的%由违约方承担违约金，投标商逾期超过7天仍不能交货的，甲方可解除双方的供货合同，造成甲方损失的，由乙方负责赔偿。</w:t>
      </w:r>
    </w:p>
    <w:p>
      <w:pPr>
        <w:spacing w:line="560" w:lineRule="exact"/>
        <w:ind w:firstLine="480" w:firstLineChars="200"/>
        <w:rPr>
          <w:rFonts w:ascii="楷体" w:hAnsi="楷体" w:eastAsia="楷体"/>
          <w:sz w:val="24"/>
        </w:rPr>
      </w:pPr>
      <w:r>
        <w:rPr>
          <w:rFonts w:hint="eastAsia" w:ascii="楷体" w:hAnsi="楷体" w:eastAsia="楷体"/>
          <w:sz w:val="24"/>
        </w:rPr>
        <w:t xml:space="preserve">1.6.2 </w:t>
      </w:r>
      <w:r>
        <w:rPr>
          <w:rFonts w:ascii="楷体" w:hAnsi="楷体" w:eastAsia="楷体"/>
          <w:sz w:val="24"/>
        </w:rPr>
        <w:t>除不可抗力外，如果甲方没有按照本合同约定的付款方式付款，那么乙方可要求甲方支付违约金</w:t>
      </w:r>
      <w:r>
        <w:rPr>
          <w:rFonts w:hint="eastAsia" w:ascii="楷体" w:hAnsi="楷体" w:eastAsia="楷体"/>
          <w:sz w:val="24"/>
        </w:rPr>
        <w:t>，</w:t>
      </w:r>
      <w:r>
        <w:rPr>
          <w:rFonts w:ascii="楷体" w:hAnsi="楷体" w:eastAsia="楷体"/>
          <w:sz w:val="24"/>
        </w:rPr>
        <w:t>违约金按每迟延</w:t>
      </w:r>
      <w:r>
        <w:rPr>
          <w:rFonts w:hint="eastAsia" w:ascii="楷体" w:hAnsi="楷体" w:eastAsia="楷体"/>
          <w:sz w:val="24"/>
        </w:rPr>
        <w:t>付款</w:t>
      </w:r>
      <w:r>
        <w:rPr>
          <w:rFonts w:ascii="楷体" w:hAnsi="楷体" w:eastAsia="楷体"/>
          <w:sz w:val="24"/>
        </w:rPr>
        <w:t>一日的应付而未付款的%计算</w:t>
      </w:r>
      <w:r>
        <w:rPr>
          <w:rFonts w:hint="eastAsia" w:ascii="楷体" w:hAnsi="楷体" w:eastAsia="楷体"/>
          <w:sz w:val="24"/>
        </w:rPr>
        <w:t>，</w:t>
      </w:r>
      <w:r>
        <w:rPr>
          <w:rFonts w:ascii="楷体" w:hAnsi="楷体" w:eastAsia="楷体"/>
          <w:sz w:val="24"/>
        </w:rPr>
        <w:t>最高限额为</w:t>
      </w:r>
      <w:r>
        <w:rPr>
          <w:rFonts w:hint="eastAsia" w:ascii="楷体" w:hAnsi="楷体" w:eastAsia="楷体"/>
          <w:sz w:val="24"/>
        </w:rPr>
        <w:t>本</w:t>
      </w:r>
      <w:r>
        <w:rPr>
          <w:rFonts w:ascii="楷体" w:hAnsi="楷体" w:eastAsia="楷体"/>
          <w:sz w:val="24"/>
        </w:rPr>
        <w:t>合同总价的%</w:t>
      </w:r>
      <w:r>
        <w:rPr>
          <w:rFonts w:hint="eastAsia" w:ascii="楷体" w:hAnsi="楷体" w:eastAsia="楷体"/>
          <w:sz w:val="24"/>
        </w:rPr>
        <w:t>；</w:t>
      </w:r>
      <w:r>
        <w:rPr>
          <w:rFonts w:ascii="楷体" w:hAnsi="楷体" w:eastAsia="楷体"/>
          <w:sz w:val="24"/>
        </w:rPr>
        <w:t>迟延</w:t>
      </w:r>
      <w:r>
        <w:rPr>
          <w:rFonts w:hint="eastAsia" w:ascii="楷体" w:hAnsi="楷体" w:eastAsia="楷体"/>
          <w:sz w:val="24"/>
        </w:rPr>
        <w:t>付款</w:t>
      </w:r>
      <w:r>
        <w:rPr>
          <w:rFonts w:ascii="楷体" w:hAnsi="楷体" w:eastAsia="楷体"/>
          <w:sz w:val="24"/>
        </w:rPr>
        <w:t>的违约金计算数额达到前述最高限额之日起</w:t>
      </w:r>
      <w:r>
        <w:rPr>
          <w:rFonts w:hint="eastAsia" w:ascii="楷体" w:hAnsi="楷体" w:eastAsia="楷体"/>
          <w:sz w:val="24"/>
        </w:rPr>
        <w:t>，乙</w:t>
      </w:r>
      <w:r>
        <w:rPr>
          <w:rFonts w:ascii="楷体" w:hAnsi="楷体" w:eastAsia="楷体"/>
          <w:sz w:val="24"/>
        </w:rPr>
        <w:t>方有权在要求甲方支付违约金的同时</w:t>
      </w:r>
      <w:r>
        <w:rPr>
          <w:rFonts w:hint="eastAsia" w:ascii="楷体" w:hAnsi="楷体" w:eastAsia="楷体"/>
          <w:sz w:val="24"/>
        </w:rPr>
        <w:t>，书面通知甲方</w:t>
      </w:r>
      <w:r>
        <w:rPr>
          <w:rFonts w:ascii="楷体" w:hAnsi="楷体" w:eastAsia="楷体"/>
          <w:sz w:val="24"/>
        </w:rPr>
        <w:t>解除本合同</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560" w:lineRule="exact"/>
        <w:ind w:firstLine="480" w:firstLineChars="200"/>
        <w:rPr>
          <w:rFonts w:ascii="楷体" w:hAnsi="楷体" w:eastAsia="楷体"/>
          <w:sz w:val="24"/>
        </w:rPr>
      </w:pPr>
      <w:r>
        <w:rPr>
          <w:rFonts w:hint="eastAsia" w:ascii="楷体" w:hAnsi="楷体" w:eastAsia="楷体"/>
          <w:sz w:val="24"/>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560" w:lineRule="exact"/>
        <w:ind w:firstLine="480" w:firstLineChars="200"/>
        <w:rPr>
          <w:rFonts w:ascii="楷体" w:hAnsi="楷体" w:eastAsia="楷体"/>
          <w:sz w:val="24"/>
        </w:rPr>
      </w:pPr>
      <w:r>
        <w:rPr>
          <w:rFonts w:hint="eastAsia" w:ascii="楷体" w:hAnsi="楷体" w:eastAsia="楷体"/>
          <w:sz w:val="24"/>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560" w:lineRule="exact"/>
        <w:ind w:firstLine="480" w:firstLineChars="200"/>
        <w:rPr>
          <w:rFonts w:hint="default" w:ascii="楷体" w:hAnsi="楷体" w:eastAsia="楷体"/>
          <w:sz w:val="24"/>
          <w:lang w:val="en-US" w:eastAsia="zh-CN"/>
        </w:rPr>
      </w:pPr>
      <w:r>
        <w:rPr>
          <w:rFonts w:hint="eastAsia" w:ascii="楷体" w:hAnsi="楷体" w:eastAsia="楷体"/>
          <w:sz w:val="24"/>
        </w:rPr>
        <w:t>1.6.6 如果出现政府采购监督管理部门在处理投诉事项期间，书面通知甲方暂停采购活动的情形，或者询问或质疑事项可能影响中标结果的，导致甲方中止履行合同的情形，均不视为甲方违约。</w:t>
      </w:r>
    </w:p>
    <w:p>
      <w:pPr>
        <w:spacing w:line="560" w:lineRule="exact"/>
        <w:ind w:firstLine="482" w:firstLineChars="200"/>
        <w:outlineLvl w:val="0"/>
        <w:rPr>
          <w:rFonts w:ascii="楷体" w:hAnsi="楷体" w:eastAsia="楷体"/>
          <w:b/>
          <w:sz w:val="24"/>
        </w:rPr>
      </w:pPr>
      <w:bookmarkStart w:id="310" w:name="_Toc15583"/>
      <w:bookmarkStart w:id="311" w:name="_Toc16021"/>
      <w:bookmarkStart w:id="312" w:name="_Toc28375"/>
      <w:r>
        <w:rPr>
          <w:rFonts w:hint="eastAsia" w:ascii="楷体" w:hAnsi="楷体" w:eastAsia="楷体"/>
          <w:b/>
          <w:sz w:val="24"/>
        </w:rPr>
        <w:t>1.7 合同</w:t>
      </w:r>
      <w:r>
        <w:rPr>
          <w:rFonts w:ascii="楷体" w:hAnsi="楷体" w:eastAsia="楷体"/>
          <w:b/>
          <w:sz w:val="24"/>
        </w:rPr>
        <w:t>争议的解决</w:t>
      </w:r>
      <w:bookmarkEnd w:id="310"/>
      <w:bookmarkEnd w:id="311"/>
      <w:bookmarkEnd w:id="312"/>
    </w:p>
    <w:p>
      <w:pPr>
        <w:spacing w:line="560" w:lineRule="exact"/>
        <w:ind w:firstLine="480" w:firstLineChars="200"/>
        <w:rPr>
          <w:rFonts w:ascii="楷体" w:hAnsi="楷体" w:eastAsia="楷体"/>
          <w:sz w:val="24"/>
        </w:rPr>
      </w:pPr>
      <w:r>
        <w:rPr>
          <w:rFonts w:hint="eastAsia" w:ascii="楷体" w:hAnsi="楷体" w:eastAsia="楷体"/>
          <w:sz w:val="24"/>
        </w:rPr>
        <w:t>本合</w:t>
      </w:r>
      <w:r>
        <w:rPr>
          <w:rFonts w:ascii="楷体" w:hAnsi="楷体" w:eastAsia="楷体"/>
          <w:sz w:val="24"/>
        </w:rPr>
        <w:t>同履行过程中发生的任何争议，双方当事人均可</w:t>
      </w:r>
      <w:r>
        <w:rPr>
          <w:rFonts w:hint="eastAsia" w:ascii="楷体" w:hAnsi="楷体" w:eastAsia="楷体"/>
          <w:sz w:val="24"/>
        </w:rPr>
        <w:t>通过和解或者调解解决；不愿和解、调解或者和解、调解不成的，可以选择下列第种方式解决：</w:t>
      </w:r>
    </w:p>
    <w:p>
      <w:pPr>
        <w:spacing w:line="560" w:lineRule="exact"/>
        <w:ind w:firstLine="480" w:firstLineChars="200"/>
        <w:rPr>
          <w:rFonts w:ascii="楷体" w:hAnsi="楷体" w:eastAsia="楷体"/>
          <w:sz w:val="24"/>
        </w:rPr>
      </w:pPr>
      <w:r>
        <w:rPr>
          <w:rFonts w:hint="eastAsia" w:ascii="楷体" w:hAnsi="楷体" w:eastAsia="楷体"/>
          <w:sz w:val="24"/>
        </w:rPr>
        <w:t>1.7.1 将争议提交仲裁委员会依申请仲裁时其现行有效的仲裁规则裁决；</w:t>
      </w:r>
    </w:p>
    <w:p>
      <w:pPr>
        <w:spacing w:line="560" w:lineRule="exact"/>
        <w:ind w:firstLine="480" w:firstLineChars="200"/>
        <w:rPr>
          <w:rFonts w:ascii="楷体" w:hAnsi="楷体" w:eastAsia="楷体"/>
          <w:sz w:val="24"/>
        </w:rPr>
      </w:pPr>
      <w:r>
        <w:rPr>
          <w:rFonts w:hint="eastAsia" w:ascii="楷体" w:hAnsi="楷体" w:eastAsia="楷体"/>
          <w:sz w:val="24"/>
        </w:rPr>
        <w:t>1.7.2 向</w:t>
      </w:r>
      <w:r>
        <w:rPr>
          <w:rFonts w:hint="eastAsia" w:ascii="楷体" w:hAnsi="楷体" w:eastAsia="楷体"/>
          <w:sz w:val="24"/>
          <w:u w:val="single"/>
        </w:rPr>
        <w:t xml:space="preserve">   （被告住所地、合同履行地、合同签订地、原告住所地、标的物所在地等与争议有实际联系的地点中选出的人民法院名称）    </w:t>
      </w:r>
      <w:r>
        <w:rPr>
          <w:rFonts w:hint="eastAsia" w:ascii="楷体" w:hAnsi="楷体" w:eastAsia="楷体"/>
          <w:sz w:val="24"/>
        </w:rPr>
        <w:t>人民法院起诉。</w:t>
      </w:r>
    </w:p>
    <w:p>
      <w:pPr>
        <w:spacing w:line="560" w:lineRule="exact"/>
        <w:ind w:firstLine="482" w:firstLineChars="200"/>
        <w:outlineLvl w:val="0"/>
        <w:rPr>
          <w:rFonts w:ascii="楷体" w:hAnsi="楷体" w:eastAsia="楷体"/>
          <w:b/>
          <w:sz w:val="24"/>
        </w:rPr>
      </w:pPr>
      <w:bookmarkStart w:id="313" w:name="_Toc15322"/>
      <w:bookmarkStart w:id="314" w:name="_Toc7245"/>
      <w:bookmarkStart w:id="315" w:name="_Toc11173"/>
      <w:r>
        <w:rPr>
          <w:rFonts w:hint="eastAsia" w:ascii="楷体" w:hAnsi="楷体" w:eastAsia="楷体"/>
          <w:b/>
          <w:sz w:val="24"/>
        </w:rPr>
        <w:t xml:space="preserve">1.8 </w:t>
      </w:r>
      <w:r>
        <w:rPr>
          <w:rFonts w:ascii="楷体" w:hAnsi="楷体" w:eastAsia="楷体"/>
          <w:b/>
          <w:sz w:val="24"/>
        </w:rPr>
        <w:t>合同生效</w:t>
      </w:r>
      <w:bookmarkEnd w:id="313"/>
      <w:bookmarkEnd w:id="314"/>
      <w:bookmarkEnd w:id="315"/>
    </w:p>
    <w:p>
      <w:pPr>
        <w:spacing w:line="560" w:lineRule="exact"/>
        <w:ind w:firstLine="480" w:firstLineChars="200"/>
        <w:rPr>
          <w:rFonts w:ascii="楷体" w:hAnsi="楷体" w:eastAsia="楷体"/>
          <w:b/>
          <w:sz w:val="24"/>
        </w:rPr>
      </w:pPr>
      <w:r>
        <w:rPr>
          <w:rFonts w:ascii="楷体" w:hAnsi="楷体" w:eastAsia="楷体"/>
          <w:sz w:val="24"/>
        </w:rPr>
        <w:t>本合同自</w:t>
      </w:r>
      <w:r>
        <w:rPr>
          <w:rFonts w:hint="eastAsia" w:ascii="楷体" w:hAnsi="楷体" w:eastAsia="楷体"/>
          <w:sz w:val="24"/>
        </w:rPr>
        <w:t>双方当事人盖章或者签字时</w:t>
      </w:r>
      <w:r>
        <w:rPr>
          <w:rFonts w:ascii="楷体" w:hAnsi="楷体" w:eastAsia="楷体"/>
          <w:sz w:val="24"/>
        </w:rPr>
        <w:t>生效。</w:t>
      </w:r>
    </w:p>
    <w:p>
      <w:pPr>
        <w:autoSpaceDE w:val="0"/>
        <w:autoSpaceDN w:val="0"/>
        <w:adjustRightInd w:val="0"/>
        <w:spacing w:line="560" w:lineRule="exact"/>
        <w:rPr>
          <w:rFonts w:ascii="楷体" w:hAnsi="楷体" w:eastAsia="楷体"/>
          <w:sz w:val="24"/>
          <w:lang w:val="zh-CN"/>
        </w:rPr>
      </w:pPr>
    </w:p>
    <w:p>
      <w:pPr>
        <w:autoSpaceDE w:val="0"/>
        <w:autoSpaceDN w:val="0"/>
        <w:adjustRightInd w:val="0"/>
        <w:spacing w:line="560" w:lineRule="exact"/>
        <w:rPr>
          <w:rFonts w:ascii="楷体" w:hAnsi="楷体" w:eastAsia="楷体"/>
          <w:sz w:val="24"/>
          <w:lang w:val="zh-CN"/>
        </w:rPr>
      </w:pPr>
      <w:r>
        <w:rPr>
          <w:rFonts w:hint="eastAsia" w:ascii="楷体" w:hAnsi="楷体" w:eastAsia="楷体"/>
          <w:b/>
          <w:sz w:val="24"/>
          <w:lang w:val="zh-CN"/>
        </w:rPr>
        <w:t>甲方</w:t>
      </w:r>
      <w:r>
        <w:rPr>
          <w:rFonts w:hint="eastAsia" w:ascii="楷体" w:hAnsi="楷体" w:eastAsia="楷体"/>
          <w:sz w:val="24"/>
          <w:lang w:val="zh-CN"/>
        </w:rPr>
        <w:t xml:space="preserve">：                             </w:t>
      </w:r>
      <w:r>
        <w:rPr>
          <w:rFonts w:hint="eastAsia" w:ascii="楷体" w:hAnsi="楷体" w:eastAsia="楷体"/>
          <w:b/>
          <w:sz w:val="24"/>
          <w:lang w:val="zh-CN"/>
        </w:rPr>
        <w:t xml:space="preserve">      乙方</w:t>
      </w:r>
      <w:r>
        <w:rPr>
          <w:rFonts w:hint="eastAsia" w:ascii="楷体" w:hAnsi="楷体" w:eastAsia="楷体"/>
          <w:sz w:val="24"/>
          <w:lang w:val="zh-CN"/>
        </w:rPr>
        <w:t>：</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统一社会信用代码：                        统一社会信用代码或身份证号码：</w:t>
      </w:r>
    </w:p>
    <w:p>
      <w:pPr>
        <w:autoSpaceDE w:val="0"/>
        <w:autoSpaceDN w:val="0"/>
        <w:adjustRightInd w:val="0"/>
        <w:spacing w:line="560" w:lineRule="exact"/>
        <w:rPr>
          <w:rFonts w:ascii="楷体" w:hAnsi="楷体" w:eastAsia="楷体"/>
          <w:sz w:val="24"/>
          <w:lang w:val="zh-CN"/>
        </w:rPr>
      </w:pP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住所：                                   住所：</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法定代表人或                             法定代表人</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 xml:space="preserve">授权代表（签字）：                        或授权代表（签字）: </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联系人：                                 联系人：</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约定送达地址：                           约定送达地址：</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邮政编码：                               邮政编码：</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 xml:space="preserve">电话:                                    电话: </w:t>
      </w:r>
    </w:p>
    <w:p>
      <w:pPr>
        <w:autoSpaceDE w:val="0"/>
        <w:autoSpaceDN w:val="0"/>
        <w:adjustRightInd w:val="0"/>
        <w:spacing w:line="560" w:lineRule="exact"/>
        <w:rPr>
          <w:rFonts w:ascii="楷体" w:hAnsi="楷体" w:eastAsia="楷体"/>
          <w:sz w:val="24"/>
          <w:lang w:val="zh-CN"/>
        </w:rPr>
      </w:pPr>
      <w:r>
        <w:rPr>
          <w:rFonts w:hint="eastAsia" w:ascii="楷体" w:hAnsi="楷体" w:eastAsia="楷体"/>
          <w:sz w:val="24"/>
          <w:lang w:val="zh-CN"/>
        </w:rPr>
        <w:t>传真:                                    传真:</w:t>
      </w:r>
    </w:p>
    <w:p>
      <w:pPr>
        <w:autoSpaceDE w:val="0"/>
        <w:autoSpaceDN w:val="0"/>
        <w:adjustRightInd w:val="0"/>
        <w:spacing w:line="560" w:lineRule="exact"/>
        <w:rPr>
          <w:rFonts w:ascii="楷体" w:hAnsi="楷体" w:eastAsia="楷体"/>
          <w:sz w:val="24"/>
        </w:rPr>
      </w:pPr>
      <w:r>
        <w:rPr>
          <w:rFonts w:hint="eastAsia" w:ascii="楷体" w:hAnsi="楷体" w:eastAsia="楷体"/>
          <w:sz w:val="24"/>
          <w:lang w:val="zh-CN"/>
        </w:rPr>
        <w:t>电子邮箱：                               电子邮箱：</w:t>
      </w:r>
    </w:p>
    <w:p>
      <w:pPr>
        <w:autoSpaceDE w:val="0"/>
        <w:autoSpaceDN w:val="0"/>
        <w:adjustRightInd w:val="0"/>
        <w:spacing w:line="560" w:lineRule="exact"/>
        <w:rPr>
          <w:rFonts w:ascii="楷体" w:hAnsi="楷体" w:eastAsia="楷体"/>
          <w:sz w:val="24"/>
        </w:rPr>
      </w:pPr>
      <w:r>
        <w:rPr>
          <w:rFonts w:hint="eastAsia" w:ascii="楷体" w:hAnsi="楷体" w:eastAsia="楷体"/>
          <w:sz w:val="24"/>
        </w:rPr>
        <w:t xml:space="preserve">开户银行：                               开户银行： </w:t>
      </w:r>
    </w:p>
    <w:p>
      <w:pPr>
        <w:autoSpaceDE w:val="0"/>
        <w:autoSpaceDN w:val="0"/>
        <w:adjustRightInd w:val="0"/>
        <w:spacing w:line="560" w:lineRule="exact"/>
        <w:rPr>
          <w:rFonts w:ascii="楷体" w:hAnsi="楷体" w:eastAsia="楷体"/>
          <w:sz w:val="24"/>
        </w:rPr>
      </w:pPr>
      <w:r>
        <w:rPr>
          <w:rFonts w:hint="eastAsia" w:ascii="楷体" w:hAnsi="楷体" w:eastAsia="楷体"/>
          <w:sz w:val="24"/>
        </w:rPr>
        <w:t xml:space="preserve">开户名称：                               开户名称： </w:t>
      </w:r>
    </w:p>
    <w:p>
      <w:pPr>
        <w:autoSpaceDE w:val="0"/>
        <w:autoSpaceDN w:val="0"/>
        <w:adjustRightInd w:val="0"/>
        <w:spacing w:line="560" w:lineRule="exact"/>
        <w:rPr>
          <w:rFonts w:ascii="楷体" w:hAnsi="楷体" w:eastAsia="楷体"/>
          <w:sz w:val="24"/>
        </w:rPr>
      </w:pPr>
      <w:r>
        <w:rPr>
          <w:rFonts w:hint="eastAsia" w:ascii="楷体" w:hAnsi="楷体" w:eastAsia="楷体"/>
          <w:sz w:val="24"/>
        </w:rPr>
        <w:t>开户账号：开户账号：</w:t>
      </w:r>
    </w:p>
    <w:p>
      <w:pPr>
        <w:widowControl/>
        <w:spacing w:line="560" w:lineRule="exact"/>
        <w:jc w:val="left"/>
        <w:rPr>
          <w:rFonts w:ascii="楷体" w:hAnsi="楷体" w:eastAsia="楷体"/>
          <w:b/>
        </w:rPr>
      </w:pPr>
    </w:p>
    <w:p>
      <w:pPr>
        <w:widowControl/>
        <w:spacing w:line="560" w:lineRule="exact"/>
        <w:jc w:val="left"/>
        <w:rPr>
          <w:rFonts w:ascii="楷体" w:hAnsi="楷体" w:eastAsia="楷体"/>
          <w:b/>
        </w:rPr>
      </w:pPr>
    </w:p>
    <w:p>
      <w:pPr>
        <w:widowControl/>
        <w:spacing w:line="560" w:lineRule="exact"/>
        <w:jc w:val="left"/>
        <w:rPr>
          <w:rFonts w:ascii="楷体" w:hAnsi="楷体" w:eastAsia="楷体"/>
          <w:b/>
          <w:kern w:val="0"/>
          <w:sz w:val="24"/>
        </w:rPr>
      </w:pPr>
    </w:p>
    <w:p>
      <w:pPr>
        <w:pStyle w:val="70"/>
        <w:spacing w:line="560" w:lineRule="exact"/>
        <w:ind w:left="0" w:leftChars="0" w:firstLine="0" w:firstLineChars="0"/>
        <w:jc w:val="both"/>
        <w:rPr>
          <w:rFonts w:ascii="楷体" w:hAnsi="楷体" w:eastAsia="楷体"/>
          <w:b/>
          <w:szCs w:val="24"/>
        </w:rPr>
      </w:pPr>
    </w:p>
    <w:p>
      <w:pPr>
        <w:pStyle w:val="70"/>
        <w:spacing w:line="560" w:lineRule="exact"/>
        <w:ind w:left="0" w:leftChars="0" w:firstLine="0" w:firstLineChars="0"/>
        <w:jc w:val="both"/>
        <w:rPr>
          <w:rFonts w:ascii="楷体" w:hAnsi="楷体" w:eastAsia="楷体"/>
          <w:b/>
          <w:szCs w:val="24"/>
        </w:rPr>
      </w:pPr>
    </w:p>
    <w:p>
      <w:pPr>
        <w:pStyle w:val="70"/>
        <w:spacing w:line="560" w:lineRule="exact"/>
        <w:ind w:left="0" w:leftChars="0" w:firstLine="0" w:firstLineChars="0"/>
        <w:jc w:val="both"/>
        <w:rPr>
          <w:rFonts w:ascii="楷体" w:hAnsi="楷体" w:eastAsia="楷体"/>
          <w:b/>
          <w:szCs w:val="24"/>
        </w:rPr>
      </w:pPr>
    </w:p>
    <w:p>
      <w:pPr>
        <w:pStyle w:val="70"/>
        <w:spacing w:line="560" w:lineRule="exact"/>
        <w:ind w:left="0" w:leftChars="0" w:firstLine="0" w:firstLineChars="0"/>
        <w:jc w:val="both"/>
        <w:rPr>
          <w:rFonts w:ascii="楷体" w:hAnsi="楷体" w:eastAsia="楷体"/>
          <w:b/>
          <w:szCs w:val="24"/>
        </w:rPr>
      </w:pPr>
    </w:p>
    <w:p>
      <w:pPr>
        <w:pStyle w:val="70"/>
        <w:spacing w:line="560" w:lineRule="exact"/>
        <w:ind w:left="0" w:leftChars="0" w:firstLine="0" w:firstLineChars="0"/>
        <w:jc w:val="both"/>
        <w:rPr>
          <w:rFonts w:ascii="楷体" w:hAnsi="楷体" w:eastAsia="楷体"/>
          <w:b/>
          <w:szCs w:val="24"/>
        </w:rPr>
      </w:pPr>
    </w:p>
    <w:p>
      <w:pPr>
        <w:pStyle w:val="70"/>
        <w:spacing w:line="560" w:lineRule="exact"/>
        <w:ind w:left="0" w:leftChars="0" w:firstLine="0" w:firstLineChars="0"/>
        <w:jc w:val="both"/>
        <w:rPr>
          <w:rFonts w:ascii="楷体" w:hAnsi="楷体" w:eastAsia="楷体"/>
          <w:b/>
          <w:szCs w:val="24"/>
        </w:rPr>
      </w:pPr>
    </w:p>
    <w:p>
      <w:pPr>
        <w:pStyle w:val="70"/>
        <w:spacing w:line="560" w:lineRule="exact"/>
        <w:ind w:firstLine="422"/>
        <w:jc w:val="center"/>
        <w:rPr>
          <w:rFonts w:ascii="楷体" w:hAnsi="楷体" w:eastAsia="楷体"/>
          <w:b/>
          <w:szCs w:val="24"/>
        </w:rPr>
      </w:pPr>
      <w:r>
        <w:rPr>
          <w:rFonts w:hint="eastAsia" w:ascii="楷体" w:hAnsi="楷体" w:eastAsia="楷体"/>
          <w:b/>
          <w:szCs w:val="24"/>
        </w:rPr>
        <w:t>第二部分 合同一般条款</w:t>
      </w:r>
    </w:p>
    <w:p>
      <w:pPr>
        <w:spacing w:line="560" w:lineRule="exact"/>
        <w:ind w:firstLine="482" w:firstLineChars="200"/>
        <w:outlineLvl w:val="0"/>
        <w:rPr>
          <w:rFonts w:ascii="楷体" w:hAnsi="楷体" w:eastAsia="楷体"/>
          <w:b/>
          <w:sz w:val="24"/>
        </w:rPr>
      </w:pPr>
      <w:bookmarkStart w:id="316" w:name="_Toc279701240"/>
      <w:bookmarkStart w:id="317" w:name="_Ref467379205"/>
      <w:bookmarkStart w:id="318" w:name="_Ref467379214"/>
      <w:bookmarkStart w:id="319" w:name="_Toc19614"/>
      <w:bookmarkStart w:id="320" w:name="_Toc259093669"/>
      <w:bookmarkStart w:id="321" w:name="_Ref467378404"/>
      <w:bookmarkStart w:id="322" w:name="_Ref467379094"/>
      <w:bookmarkStart w:id="323" w:name="_Ref467378463"/>
      <w:bookmarkStart w:id="324" w:name="_Toc28763"/>
      <w:bookmarkStart w:id="325" w:name="_Toc487900349"/>
      <w:bookmarkStart w:id="326" w:name="_Ref467379195"/>
      <w:bookmarkStart w:id="327" w:name="_Toc16917"/>
      <w:bookmarkStart w:id="328" w:name="_Ref467379225"/>
      <w:bookmarkStart w:id="329" w:name="_Ref467378499"/>
      <w:bookmarkStart w:id="330" w:name="_Ref467379109"/>
      <w:bookmarkStart w:id="331" w:name="_Ref467379101"/>
      <w:r>
        <w:rPr>
          <w:rFonts w:hint="eastAsia" w:ascii="楷体" w:hAnsi="楷体" w:eastAsia="楷体"/>
          <w:b/>
          <w:sz w:val="24"/>
        </w:rPr>
        <w:t xml:space="preserve">2.1 </w:t>
      </w:r>
      <w:r>
        <w:rPr>
          <w:rFonts w:ascii="楷体" w:hAnsi="楷体" w:eastAsia="楷体"/>
          <w:b/>
          <w:sz w:val="24"/>
        </w:rPr>
        <w:t>定义</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pPr>
        <w:spacing w:line="560" w:lineRule="exact"/>
        <w:ind w:firstLine="480" w:firstLineChars="200"/>
        <w:rPr>
          <w:rFonts w:ascii="楷体" w:hAnsi="楷体" w:eastAsia="楷体"/>
          <w:sz w:val="24"/>
        </w:rPr>
      </w:pPr>
      <w:r>
        <w:rPr>
          <w:rFonts w:ascii="楷体" w:hAnsi="楷体" w:eastAsia="楷体"/>
          <w:sz w:val="24"/>
        </w:rPr>
        <w:t>本合同中的下列</w:t>
      </w:r>
      <w:r>
        <w:rPr>
          <w:rFonts w:hint="eastAsia" w:ascii="楷体" w:hAnsi="楷体" w:eastAsia="楷体"/>
          <w:sz w:val="24"/>
        </w:rPr>
        <w:t>词</w:t>
      </w:r>
      <w:r>
        <w:rPr>
          <w:rFonts w:ascii="楷体" w:hAnsi="楷体" w:eastAsia="楷体"/>
          <w:sz w:val="24"/>
        </w:rPr>
        <w:t>语应</w:t>
      </w:r>
      <w:r>
        <w:rPr>
          <w:rFonts w:hint="eastAsia" w:ascii="楷体" w:hAnsi="楷体" w:eastAsia="楷体"/>
          <w:sz w:val="24"/>
        </w:rPr>
        <w:t>按以下内容进行</w:t>
      </w:r>
      <w:r>
        <w:rPr>
          <w:rFonts w:ascii="楷体" w:hAnsi="楷体" w:eastAsia="楷体"/>
          <w:sz w:val="24"/>
        </w:rPr>
        <w:t>解释：</w:t>
      </w:r>
    </w:p>
    <w:p>
      <w:pPr>
        <w:spacing w:line="560" w:lineRule="exact"/>
        <w:ind w:firstLine="480" w:firstLineChars="200"/>
        <w:rPr>
          <w:rFonts w:ascii="楷体" w:hAnsi="楷体" w:eastAsia="楷体"/>
          <w:sz w:val="24"/>
        </w:rPr>
      </w:pPr>
      <w:r>
        <w:rPr>
          <w:rFonts w:hint="eastAsia" w:ascii="楷体" w:hAnsi="楷体" w:eastAsia="楷体"/>
          <w:sz w:val="24"/>
        </w:rPr>
        <w:t>2</w:t>
      </w:r>
      <w:r>
        <w:rPr>
          <w:rFonts w:ascii="楷体" w:hAnsi="楷体" w:eastAsia="楷体"/>
          <w:sz w:val="24"/>
        </w:rPr>
        <w:t>.1</w:t>
      </w:r>
      <w:r>
        <w:rPr>
          <w:rFonts w:hint="eastAsia" w:ascii="楷体" w:hAnsi="楷体" w:eastAsia="楷体"/>
          <w:sz w:val="24"/>
        </w:rPr>
        <w:t>.1</w:t>
      </w:r>
      <w:r>
        <w:rPr>
          <w:rFonts w:ascii="楷体" w:hAnsi="楷体" w:eastAsia="楷体"/>
          <w:sz w:val="24"/>
        </w:rPr>
        <w:t xml:space="preserve"> “合同”系指采购人和中标供应商签订的载明双方当事人所达成的协议，并包括所有的附件、附录和构成合同的其他文件。</w:t>
      </w:r>
    </w:p>
    <w:p>
      <w:pPr>
        <w:spacing w:line="560" w:lineRule="exact"/>
        <w:ind w:firstLine="480" w:firstLineChars="200"/>
        <w:rPr>
          <w:rFonts w:ascii="楷体" w:hAnsi="楷体" w:eastAsia="楷体"/>
          <w:sz w:val="24"/>
        </w:rPr>
      </w:pPr>
      <w:r>
        <w:rPr>
          <w:rFonts w:hint="eastAsia" w:ascii="楷体" w:hAnsi="楷体" w:eastAsia="楷体"/>
          <w:sz w:val="24"/>
        </w:rPr>
        <w:t>2.</w:t>
      </w:r>
      <w:r>
        <w:rPr>
          <w:rFonts w:ascii="楷体" w:hAnsi="楷体" w:eastAsia="楷体"/>
          <w:sz w:val="24"/>
        </w:rPr>
        <w:t>1.2 “合同价”系指根据合同约定，中标供应商在完全履行合同义务后</w:t>
      </w:r>
      <w:r>
        <w:rPr>
          <w:rFonts w:hint="eastAsia" w:ascii="楷体" w:hAnsi="楷体" w:eastAsia="楷体"/>
          <w:sz w:val="24"/>
        </w:rPr>
        <w:t>，</w:t>
      </w:r>
      <w:r>
        <w:rPr>
          <w:rFonts w:ascii="楷体" w:hAnsi="楷体" w:eastAsia="楷体"/>
          <w:sz w:val="24"/>
        </w:rPr>
        <w:t>采购人应支付给中标供应商的价格。</w:t>
      </w:r>
    </w:p>
    <w:p>
      <w:pPr>
        <w:spacing w:line="560" w:lineRule="exact"/>
        <w:ind w:firstLine="480" w:firstLineChars="200"/>
        <w:rPr>
          <w:rFonts w:ascii="楷体" w:hAnsi="楷体" w:eastAsia="楷体"/>
          <w:sz w:val="24"/>
        </w:rPr>
      </w:pPr>
      <w:r>
        <w:rPr>
          <w:rFonts w:hint="eastAsia" w:ascii="楷体" w:hAnsi="楷体" w:eastAsia="楷体"/>
          <w:sz w:val="24"/>
        </w:rPr>
        <w:t>2.</w:t>
      </w:r>
      <w:r>
        <w:rPr>
          <w:rFonts w:ascii="楷体" w:hAnsi="楷体" w:eastAsia="楷体"/>
          <w:sz w:val="24"/>
        </w:rPr>
        <w:t>1.3 “货物”系指</w:t>
      </w:r>
      <w:r>
        <w:rPr>
          <w:rFonts w:hint="eastAsia" w:ascii="楷体" w:hAnsi="楷体" w:eastAsia="楷体"/>
          <w:sz w:val="24"/>
        </w:rPr>
        <w:t>中标供应商</w:t>
      </w:r>
      <w:r>
        <w:rPr>
          <w:rFonts w:ascii="楷体" w:hAnsi="楷体" w:eastAsia="楷体"/>
          <w:sz w:val="24"/>
        </w:rPr>
        <w:t>根据合同约定应向采购人交付的一切</w:t>
      </w:r>
      <w:r>
        <w:rPr>
          <w:rFonts w:hint="eastAsia" w:ascii="楷体" w:hAnsi="楷体" w:eastAsia="楷体"/>
          <w:sz w:val="24"/>
        </w:rPr>
        <w:t>各种形态和种类的物品，包括原材料、燃料、设备、</w:t>
      </w:r>
      <w:r>
        <w:rPr>
          <w:rFonts w:ascii="楷体" w:hAnsi="楷体" w:eastAsia="楷体"/>
          <w:sz w:val="24"/>
        </w:rPr>
        <w:t>机械、仪表、备件</w:t>
      </w:r>
      <w:r>
        <w:rPr>
          <w:rFonts w:hint="eastAsia" w:ascii="楷体" w:hAnsi="楷体" w:eastAsia="楷体"/>
          <w:sz w:val="24"/>
        </w:rPr>
        <w:t>、计算机软件、产品等</w:t>
      </w:r>
      <w:r>
        <w:rPr>
          <w:rFonts w:ascii="楷体" w:hAnsi="楷体" w:eastAsia="楷体"/>
          <w:sz w:val="24"/>
        </w:rPr>
        <w:t>，并包括工具、手册等其他相关资料。</w:t>
      </w:r>
    </w:p>
    <w:p>
      <w:pPr>
        <w:spacing w:line="560" w:lineRule="exact"/>
        <w:ind w:firstLine="480" w:firstLineChars="200"/>
        <w:rPr>
          <w:rFonts w:ascii="楷体" w:hAnsi="楷体" w:eastAsia="楷体"/>
          <w:sz w:val="24"/>
        </w:rPr>
      </w:pPr>
      <w:bookmarkStart w:id="332" w:name="_Ref467378840"/>
      <w:r>
        <w:rPr>
          <w:rFonts w:hint="eastAsia" w:ascii="楷体" w:hAnsi="楷体" w:eastAsia="楷体"/>
          <w:sz w:val="24"/>
        </w:rPr>
        <w:t>2.</w:t>
      </w:r>
      <w:r>
        <w:rPr>
          <w:rFonts w:ascii="楷体" w:hAnsi="楷体" w:eastAsia="楷体"/>
          <w:sz w:val="24"/>
        </w:rPr>
        <w:t>1.</w:t>
      </w:r>
      <w:r>
        <w:rPr>
          <w:rFonts w:hint="eastAsia" w:ascii="楷体" w:hAnsi="楷体" w:eastAsia="楷体"/>
          <w:sz w:val="24"/>
        </w:rPr>
        <w:t>4</w:t>
      </w:r>
      <w:r>
        <w:rPr>
          <w:rFonts w:ascii="楷体" w:hAnsi="楷体" w:eastAsia="楷体"/>
          <w:sz w:val="24"/>
        </w:rPr>
        <w:t xml:space="preserve"> “</w:t>
      </w:r>
      <w:r>
        <w:rPr>
          <w:rFonts w:hint="eastAsia" w:ascii="楷体" w:hAnsi="楷体" w:eastAsia="楷体"/>
          <w:sz w:val="24"/>
        </w:rPr>
        <w:t>甲方</w:t>
      </w:r>
      <w:r>
        <w:rPr>
          <w:rFonts w:ascii="楷体" w:hAnsi="楷体" w:eastAsia="楷体"/>
          <w:sz w:val="24"/>
        </w:rPr>
        <w:t>”系指与</w:t>
      </w:r>
      <w:r>
        <w:rPr>
          <w:rFonts w:hint="eastAsia" w:ascii="楷体" w:hAnsi="楷体" w:eastAsia="楷体"/>
          <w:sz w:val="24"/>
        </w:rPr>
        <w:t>中标供应商</w:t>
      </w:r>
      <w:r>
        <w:rPr>
          <w:rFonts w:ascii="楷体" w:hAnsi="楷体" w:eastAsia="楷体"/>
          <w:sz w:val="24"/>
        </w:rPr>
        <w:t>签署合同的采购人</w:t>
      </w:r>
      <w:bookmarkEnd w:id="332"/>
      <w:r>
        <w:rPr>
          <w:rFonts w:hint="eastAsia" w:ascii="楷体" w:hAnsi="楷体" w:eastAsia="楷体"/>
          <w:sz w:val="24"/>
        </w:rPr>
        <w:t>；采购人委托采购代理机构代表其与乙方签订合同的，采购人的授权委托书作为合同附件。</w:t>
      </w:r>
    </w:p>
    <w:p>
      <w:pPr>
        <w:spacing w:line="560" w:lineRule="exact"/>
        <w:ind w:firstLine="480" w:firstLineChars="200"/>
        <w:rPr>
          <w:rFonts w:ascii="楷体" w:hAnsi="楷体" w:eastAsia="楷体"/>
          <w:sz w:val="24"/>
        </w:rPr>
      </w:pPr>
      <w:bookmarkStart w:id="333" w:name="_Ref467379400"/>
      <w:r>
        <w:rPr>
          <w:rFonts w:hint="eastAsia" w:ascii="楷体" w:hAnsi="楷体" w:eastAsia="楷体"/>
          <w:sz w:val="24"/>
        </w:rPr>
        <w:t>2.</w:t>
      </w:r>
      <w:r>
        <w:rPr>
          <w:rFonts w:ascii="楷体" w:hAnsi="楷体" w:eastAsia="楷体"/>
          <w:sz w:val="24"/>
        </w:rPr>
        <w:t>1.</w:t>
      </w:r>
      <w:r>
        <w:rPr>
          <w:rFonts w:hint="eastAsia" w:ascii="楷体" w:hAnsi="楷体" w:eastAsia="楷体"/>
          <w:sz w:val="24"/>
        </w:rPr>
        <w:t>5</w:t>
      </w:r>
      <w:r>
        <w:rPr>
          <w:rFonts w:ascii="楷体" w:hAnsi="楷体" w:eastAsia="楷体"/>
          <w:sz w:val="24"/>
        </w:rPr>
        <w:t xml:space="preserve"> “乙方”系指根据合同约定交付货物的中标供应商</w:t>
      </w:r>
      <w:bookmarkEnd w:id="333"/>
      <w:r>
        <w:rPr>
          <w:rFonts w:hint="eastAsia" w:ascii="楷体" w:hAnsi="楷体" w:eastAsia="楷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560" w:lineRule="exact"/>
        <w:ind w:firstLine="480" w:firstLineChars="200"/>
        <w:rPr>
          <w:rFonts w:ascii="楷体" w:hAnsi="楷体" w:eastAsia="楷体"/>
          <w:sz w:val="24"/>
        </w:rPr>
      </w:pPr>
      <w:bookmarkStart w:id="334" w:name="_Ref467379436"/>
      <w:r>
        <w:rPr>
          <w:rFonts w:hint="eastAsia" w:ascii="楷体" w:hAnsi="楷体" w:eastAsia="楷体"/>
          <w:sz w:val="24"/>
        </w:rPr>
        <w:t>2.</w:t>
      </w:r>
      <w:r>
        <w:rPr>
          <w:rFonts w:ascii="楷体" w:hAnsi="楷体" w:eastAsia="楷体"/>
          <w:sz w:val="24"/>
        </w:rPr>
        <w:t>1.</w:t>
      </w:r>
      <w:r>
        <w:rPr>
          <w:rFonts w:hint="eastAsia" w:ascii="楷体" w:hAnsi="楷体" w:eastAsia="楷体"/>
          <w:sz w:val="24"/>
        </w:rPr>
        <w:t>6</w:t>
      </w:r>
      <w:r>
        <w:rPr>
          <w:rFonts w:ascii="楷体" w:hAnsi="楷体" w:eastAsia="楷体"/>
          <w:sz w:val="24"/>
        </w:rPr>
        <w:t xml:space="preserve"> “现场”系指合同约定货物将要运至</w:t>
      </w:r>
      <w:r>
        <w:rPr>
          <w:rFonts w:hint="eastAsia" w:ascii="楷体" w:hAnsi="楷体" w:eastAsia="楷体"/>
          <w:sz w:val="24"/>
        </w:rPr>
        <w:t>或者</w:t>
      </w:r>
      <w:r>
        <w:rPr>
          <w:rFonts w:ascii="楷体" w:hAnsi="楷体" w:eastAsia="楷体"/>
          <w:sz w:val="24"/>
        </w:rPr>
        <w:t>安装的地点。</w:t>
      </w:r>
      <w:bookmarkEnd w:id="334"/>
    </w:p>
    <w:p>
      <w:pPr>
        <w:spacing w:line="560" w:lineRule="exact"/>
        <w:ind w:firstLine="482" w:firstLineChars="200"/>
        <w:outlineLvl w:val="0"/>
        <w:rPr>
          <w:rFonts w:ascii="楷体" w:hAnsi="楷体" w:eastAsia="楷体"/>
          <w:b/>
          <w:sz w:val="24"/>
        </w:rPr>
      </w:pPr>
      <w:bookmarkStart w:id="335" w:name="_Toc487900350"/>
      <w:bookmarkStart w:id="336" w:name="_Toc32504"/>
      <w:bookmarkStart w:id="337" w:name="_Toc13336"/>
      <w:bookmarkStart w:id="338" w:name="_Toc279701241"/>
      <w:bookmarkStart w:id="339" w:name="_Toc259093670"/>
      <w:bookmarkStart w:id="340" w:name="_Toc27635"/>
      <w:r>
        <w:rPr>
          <w:rFonts w:hint="eastAsia" w:ascii="楷体" w:hAnsi="楷体" w:eastAsia="楷体"/>
          <w:b/>
          <w:sz w:val="24"/>
        </w:rPr>
        <w:t>2.</w:t>
      </w:r>
      <w:r>
        <w:rPr>
          <w:rFonts w:ascii="楷体" w:hAnsi="楷体" w:eastAsia="楷体"/>
          <w:b/>
          <w:sz w:val="24"/>
        </w:rPr>
        <w:t>2技术规范</w:t>
      </w:r>
      <w:bookmarkEnd w:id="335"/>
      <w:bookmarkEnd w:id="336"/>
      <w:bookmarkEnd w:id="337"/>
      <w:bookmarkEnd w:id="338"/>
      <w:bookmarkEnd w:id="339"/>
      <w:bookmarkEnd w:id="340"/>
    </w:p>
    <w:p>
      <w:pPr>
        <w:spacing w:line="560" w:lineRule="exact"/>
        <w:ind w:firstLine="480" w:firstLineChars="200"/>
        <w:rPr>
          <w:rFonts w:ascii="楷体" w:hAnsi="楷体" w:eastAsia="楷体"/>
          <w:sz w:val="24"/>
        </w:rPr>
      </w:pPr>
      <w:r>
        <w:rPr>
          <w:rFonts w:ascii="楷体" w:hAnsi="楷体" w:eastAsia="楷体"/>
          <w:sz w:val="24"/>
        </w:rPr>
        <w:t>货物所应遵守的技术规范应与采购文件规定的技术规范和技术规范附件(如果有的话)及其技术规范偏差表(如果被甲方接受的话)相一致</w:t>
      </w:r>
      <w:r>
        <w:rPr>
          <w:rFonts w:hint="eastAsia" w:ascii="楷体" w:hAnsi="楷体" w:eastAsia="楷体"/>
          <w:sz w:val="24"/>
        </w:rPr>
        <w:t>；</w:t>
      </w:r>
      <w:r>
        <w:rPr>
          <w:rFonts w:ascii="楷体" w:hAnsi="楷体" w:eastAsia="楷体"/>
          <w:sz w:val="24"/>
        </w:rPr>
        <w:t>如果采购文件中没有技术规范的相应说明，那么应以国家有关部门最新颁布的相应标准</w:t>
      </w:r>
      <w:r>
        <w:rPr>
          <w:rFonts w:hint="eastAsia" w:ascii="楷体" w:hAnsi="楷体" w:eastAsia="楷体"/>
          <w:sz w:val="24"/>
        </w:rPr>
        <w:t>和</w:t>
      </w:r>
      <w:r>
        <w:rPr>
          <w:rFonts w:ascii="楷体" w:hAnsi="楷体" w:eastAsia="楷体"/>
          <w:sz w:val="24"/>
        </w:rPr>
        <w:t>规范为准。</w:t>
      </w:r>
    </w:p>
    <w:p>
      <w:pPr>
        <w:spacing w:line="560" w:lineRule="exact"/>
        <w:ind w:firstLine="482" w:firstLineChars="200"/>
        <w:outlineLvl w:val="0"/>
        <w:rPr>
          <w:rFonts w:ascii="楷体" w:hAnsi="楷体" w:eastAsia="楷体"/>
          <w:b/>
          <w:sz w:val="24"/>
        </w:rPr>
      </w:pPr>
      <w:bookmarkStart w:id="341" w:name="_Toc279701242"/>
      <w:bookmarkStart w:id="342" w:name="_Toc27853"/>
      <w:bookmarkStart w:id="343" w:name="_Toc487900351"/>
      <w:bookmarkStart w:id="344" w:name="_Toc31634"/>
      <w:bookmarkStart w:id="345" w:name="_Toc9829"/>
      <w:bookmarkStart w:id="346" w:name="_Toc259093671"/>
      <w:r>
        <w:rPr>
          <w:rFonts w:hint="eastAsia" w:ascii="楷体" w:hAnsi="楷体" w:eastAsia="楷体"/>
          <w:b/>
          <w:sz w:val="24"/>
        </w:rPr>
        <w:t>2.</w:t>
      </w:r>
      <w:r>
        <w:rPr>
          <w:rFonts w:ascii="楷体" w:hAnsi="楷体" w:eastAsia="楷体"/>
          <w:b/>
          <w:sz w:val="24"/>
        </w:rPr>
        <w:t>3知识产权</w:t>
      </w:r>
      <w:bookmarkEnd w:id="341"/>
      <w:bookmarkEnd w:id="342"/>
      <w:bookmarkEnd w:id="343"/>
      <w:bookmarkEnd w:id="344"/>
      <w:bookmarkEnd w:id="345"/>
      <w:bookmarkEnd w:id="346"/>
    </w:p>
    <w:p>
      <w:pPr>
        <w:spacing w:line="560" w:lineRule="exact"/>
        <w:ind w:firstLine="480" w:firstLineChars="200"/>
        <w:rPr>
          <w:rFonts w:ascii="楷体" w:hAnsi="楷体" w:eastAsia="楷体"/>
          <w:sz w:val="24"/>
        </w:rPr>
      </w:pPr>
      <w:r>
        <w:rPr>
          <w:rFonts w:hint="eastAsia" w:ascii="楷体" w:hAnsi="楷体" w:eastAsia="楷体"/>
          <w:sz w:val="24"/>
        </w:rPr>
        <w:t>2.3.1 乙</w:t>
      </w:r>
      <w:r>
        <w:rPr>
          <w:rFonts w:ascii="楷体" w:hAnsi="楷体" w:eastAsia="楷体"/>
          <w:sz w:val="24"/>
        </w:rPr>
        <w:t>方应保证甲方在使用该货物或其任何一部分时不受任何第三方提出的侵犯其著作权、商标权、专利权等知识产权方面的起诉</w:t>
      </w:r>
      <w:r>
        <w:rPr>
          <w:rFonts w:hint="eastAsia" w:ascii="楷体" w:hAnsi="楷体" w:eastAsia="楷体"/>
          <w:sz w:val="24"/>
        </w:rPr>
        <w:t>；</w:t>
      </w:r>
      <w:r>
        <w:rPr>
          <w:rFonts w:ascii="楷体" w:hAnsi="楷体" w:eastAsia="楷体"/>
          <w:sz w:val="24"/>
        </w:rPr>
        <w:t>如果任何第三方提出侵权</w:t>
      </w:r>
      <w:r>
        <w:rPr>
          <w:rFonts w:hint="eastAsia" w:ascii="楷体" w:hAnsi="楷体" w:eastAsia="楷体"/>
          <w:sz w:val="24"/>
        </w:rPr>
        <w:t>指控</w:t>
      </w:r>
      <w:r>
        <w:rPr>
          <w:rFonts w:ascii="楷体" w:hAnsi="楷体" w:eastAsia="楷体"/>
          <w:sz w:val="24"/>
        </w:rPr>
        <w:t>，那么乙方须与该第三方交涉并承担由此发生的一切责任、费用和赔偿</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2.3.2具有知识产权的计算机软件等货物的知识产权归属，</w:t>
      </w:r>
      <w:r>
        <w:rPr>
          <w:rFonts w:ascii="楷体" w:hAnsi="楷体" w:eastAsia="楷体"/>
          <w:sz w:val="24"/>
        </w:rPr>
        <w:t>详见</w:t>
      </w:r>
      <w:r>
        <w:rPr>
          <w:rFonts w:ascii="楷体" w:hAnsi="楷体" w:eastAsia="楷体"/>
          <w:b/>
          <w:i/>
          <w:sz w:val="24"/>
          <w:u w:val="single"/>
        </w:rPr>
        <w:t>合同专用条款</w:t>
      </w:r>
      <w:r>
        <w:rPr>
          <w:rFonts w:ascii="楷体" w:hAnsi="楷体" w:eastAsia="楷体"/>
          <w:sz w:val="24"/>
        </w:rPr>
        <w:t>。</w:t>
      </w:r>
    </w:p>
    <w:p>
      <w:pPr>
        <w:spacing w:line="560" w:lineRule="exact"/>
        <w:ind w:firstLine="482" w:firstLineChars="200"/>
        <w:outlineLvl w:val="0"/>
        <w:rPr>
          <w:rFonts w:ascii="楷体" w:hAnsi="楷体" w:eastAsia="楷体"/>
          <w:b/>
          <w:sz w:val="24"/>
        </w:rPr>
      </w:pPr>
      <w:bookmarkStart w:id="347" w:name="_Toc29149"/>
      <w:bookmarkStart w:id="348" w:name="_Toc11932"/>
      <w:bookmarkStart w:id="349" w:name="_Toc4194"/>
      <w:r>
        <w:rPr>
          <w:rFonts w:hint="eastAsia" w:ascii="楷体" w:hAnsi="楷体" w:eastAsia="楷体"/>
          <w:b/>
          <w:sz w:val="24"/>
        </w:rPr>
        <w:t>2.4 包装和装运</w:t>
      </w:r>
      <w:bookmarkEnd w:id="347"/>
      <w:bookmarkEnd w:id="348"/>
      <w:bookmarkEnd w:id="349"/>
    </w:p>
    <w:p>
      <w:pPr>
        <w:spacing w:line="560" w:lineRule="exact"/>
        <w:ind w:firstLine="480" w:firstLineChars="200"/>
        <w:rPr>
          <w:rFonts w:ascii="楷体" w:hAnsi="楷体" w:eastAsia="楷体"/>
          <w:sz w:val="24"/>
        </w:rPr>
      </w:pPr>
      <w:r>
        <w:rPr>
          <w:rFonts w:hint="eastAsia" w:ascii="楷体" w:hAnsi="楷体" w:eastAsia="楷体"/>
          <w:sz w:val="24"/>
        </w:rPr>
        <w:t>2.4.1除</w:t>
      </w:r>
      <w:r>
        <w:rPr>
          <w:rFonts w:ascii="楷体" w:hAnsi="楷体" w:eastAsia="楷体"/>
          <w:b/>
          <w:i/>
          <w:sz w:val="24"/>
          <w:u w:val="single"/>
        </w:rPr>
        <w:t>合同专用条款</w:t>
      </w:r>
      <w:r>
        <w:rPr>
          <w:rFonts w:hint="eastAsia" w:ascii="楷体" w:hAnsi="楷体" w:eastAsia="楷体"/>
          <w:sz w:val="24"/>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560" w:lineRule="exact"/>
        <w:ind w:firstLine="480" w:firstLineChars="200"/>
        <w:rPr>
          <w:rFonts w:ascii="楷体" w:hAnsi="楷体" w:eastAsia="楷体"/>
          <w:sz w:val="24"/>
        </w:rPr>
      </w:pPr>
      <w:r>
        <w:rPr>
          <w:rFonts w:hint="eastAsia" w:ascii="楷体" w:hAnsi="楷体" w:eastAsia="楷体"/>
          <w:sz w:val="24"/>
        </w:rPr>
        <w:t>2.4.2 装运货物的要求和通知，详见</w:t>
      </w:r>
      <w:r>
        <w:rPr>
          <w:rFonts w:ascii="楷体" w:hAnsi="楷体" w:eastAsia="楷体"/>
          <w:b/>
          <w:i/>
          <w:sz w:val="24"/>
          <w:u w:val="single"/>
        </w:rPr>
        <w:t>合同专用条款</w:t>
      </w:r>
      <w:r>
        <w:rPr>
          <w:rFonts w:hint="eastAsia" w:ascii="楷体" w:hAnsi="楷体" w:eastAsia="楷体"/>
          <w:sz w:val="24"/>
        </w:rPr>
        <w:t>。</w:t>
      </w:r>
    </w:p>
    <w:p>
      <w:pPr>
        <w:spacing w:line="560" w:lineRule="exact"/>
        <w:ind w:firstLine="482" w:firstLineChars="200"/>
        <w:outlineLvl w:val="0"/>
        <w:rPr>
          <w:rFonts w:ascii="楷体" w:hAnsi="楷体" w:eastAsia="楷体"/>
          <w:b/>
          <w:sz w:val="24"/>
        </w:rPr>
      </w:pPr>
      <w:bookmarkStart w:id="350" w:name="_Toc279701245"/>
      <w:bookmarkStart w:id="351" w:name="_Toc487900354"/>
      <w:bookmarkStart w:id="352" w:name="_Toc259093674"/>
      <w:bookmarkStart w:id="353" w:name="_Ref467378541"/>
      <w:bookmarkStart w:id="354" w:name="_Ref467379527"/>
      <w:bookmarkStart w:id="355" w:name="_Ref467379536"/>
      <w:bookmarkStart w:id="356" w:name="_Ref467379542"/>
      <w:bookmarkStart w:id="357" w:name="_Ref467378591"/>
      <w:bookmarkStart w:id="358" w:name="_Toc30272"/>
      <w:bookmarkStart w:id="359" w:name="_Toc19074"/>
      <w:bookmarkStart w:id="360" w:name="_Toc26182"/>
      <w:r>
        <w:rPr>
          <w:rFonts w:hint="eastAsia" w:ascii="楷体" w:hAnsi="楷体" w:eastAsia="楷体"/>
          <w:b/>
          <w:sz w:val="24"/>
        </w:rPr>
        <w:t>2.</w:t>
      </w:r>
      <w:bookmarkEnd w:id="350"/>
      <w:bookmarkEnd w:id="351"/>
      <w:bookmarkEnd w:id="352"/>
      <w:bookmarkEnd w:id="353"/>
      <w:bookmarkEnd w:id="354"/>
      <w:bookmarkEnd w:id="355"/>
      <w:bookmarkEnd w:id="356"/>
      <w:bookmarkEnd w:id="357"/>
      <w:r>
        <w:rPr>
          <w:rFonts w:hint="eastAsia" w:ascii="楷体" w:hAnsi="楷体" w:eastAsia="楷体"/>
          <w:b/>
          <w:sz w:val="24"/>
        </w:rPr>
        <w:t>5 履约检查和问题反馈</w:t>
      </w:r>
      <w:bookmarkEnd w:id="358"/>
      <w:bookmarkEnd w:id="359"/>
      <w:bookmarkEnd w:id="360"/>
    </w:p>
    <w:p>
      <w:pPr>
        <w:spacing w:line="560" w:lineRule="exact"/>
        <w:ind w:firstLine="480" w:firstLineChars="200"/>
        <w:rPr>
          <w:rFonts w:ascii="楷体" w:hAnsi="楷体" w:eastAsia="楷体"/>
          <w:sz w:val="24"/>
        </w:rPr>
      </w:pPr>
      <w:bookmarkStart w:id="361" w:name="_Ref467379657"/>
      <w:r>
        <w:rPr>
          <w:rFonts w:hint="eastAsia" w:ascii="楷体" w:hAnsi="楷体" w:eastAsia="楷体"/>
          <w:sz w:val="24"/>
        </w:rPr>
        <w:t>2.5</w:t>
      </w:r>
      <w:r>
        <w:rPr>
          <w:rFonts w:ascii="楷体" w:hAnsi="楷体" w:eastAsia="楷体"/>
          <w:sz w:val="24"/>
        </w:rPr>
        <w:t>.1</w:t>
      </w:r>
      <w:bookmarkEnd w:id="361"/>
      <w:bookmarkStart w:id="362" w:name="_Toc186431854"/>
      <w:bookmarkStart w:id="363" w:name="_Toc259093676"/>
      <w:bookmarkStart w:id="364" w:name="_Toc487900357"/>
      <w:bookmarkStart w:id="365" w:name="_Toc279701247"/>
      <w:bookmarkStart w:id="366" w:name="_Ref467379807"/>
      <w:bookmarkStart w:id="367" w:name="_Ref467379793"/>
      <w:r>
        <w:rPr>
          <w:rFonts w:ascii="楷体" w:hAnsi="楷体" w:eastAsia="楷体"/>
          <w:sz w:val="24"/>
        </w:rPr>
        <w:t>甲方</w:t>
      </w:r>
      <w:r>
        <w:rPr>
          <w:rFonts w:hint="eastAsia" w:ascii="楷体" w:hAnsi="楷体" w:eastAsia="楷体"/>
          <w:sz w:val="24"/>
        </w:rPr>
        <w:t>有权</w:t>
      </w:r>
      <w:r>
        <w:rPr>
          <w:rFonts w:ascii="楷体" w:hAnsi="楷体" w:eastAsia="楷体"/>
          <w:sz w:val="24"/>
        </w:rPr>
        <w:t>在其认为必要时</w:t>
      </w:r>
      <w:r>
        <w:rPr>
          <w:rFonts w:hint="eastAsia" w:ascii="楷体" w:hAnsi="楷体" w:eastAsia="楷体"/>
          <w:sz w:val="24"/>
        </w:rPr>
        <w:t>，对乙方是否能够按照合同约定交付货物进行履约检查，以确保乙方所交付的货物能够依约满足甲方之项目需求，但不得因履约检查妨碍乙方的正常工作，乙方应予积极配合；</w:t>
      </w:r>
    </w:p>
    <w:p>
      <w:pPr>
        <w:spacing w:line="560" w:lineRule="exact"/>
        <w:ind w:firstLine="480" w:firstLineChars="200"/>
        <w:rPr>
          <w:rFonts w:ascii="楷体" w:hAnsi="楷体" w:eastAsia="楷体"/>
          <w:sz w:val="24"/>
        </w:rPr>
      </w:pPr>
      <w:r>
        <w:rPr>
          <w:rFonts w:hint="eastAsia" w:ascii="楷体" w:hAnsi="楷体" w:eastAsia="楷体"/>
          <w:sz w:val="24"/>
        </w:rPr>
        <w:t>2.5.2 合同履行期间，甲方有权将履行过程中出现的问题反馈给乙方，双方当事人应以书面形式约定需要完善和改进的内容</w:t>
      </w:r>
      <w:bookmarkEnd w:id="362"/>
      <w:bookmarkStart w:id="368" w:name="_Toc186431855"/>
      <w:r>
        <w:rPr>
          <w:rFonts w:hint="eastAsia" w:ascii="楷体" w:hAnsi="楷体" w:eastAsia="楷体"/>
          <w:sz w:val="24"/>
        </w:rPr>
        <w:t>。</w:t>
      </w:r>
    </w:p>
    <w:bookmarkEnd w:id="368"/>
    <w:p>
      <w:pPr>
        <w:spacing w:line="560" w:lineRule="exact"/>
        <w:ind w:firstLine="482" w:firstLineChars="200"/>
        <w:outlineLvl w:val="0"/>
        <w:rPr>
          <w:rFonts w:ascii="楷体" w:hAnsi="楷体" w:eastAsia="楷体"/>
          <w:b/>
          <w:sz w:val="24"/>
        </w:rPr>
      </w:pPr>
      <w:bookmarkStart w:id="369" w:name="_Toc28451"/>
      <w:bookmarkStart w:id="370" w:name="_Toc19219"/>
      <w:bookmarkStart w:id="371" w:name="_Toc7836"/>
      <w:r>
        <w:rPr>
          <w:rFonts w:hint="eastAsia" w:ascii="楷体" w:hAnsi="楷体" w:eastAsia="楷体"/>
          <w:b/>
          <w:sz w:val="24"/>
        </w:rPr>
        <w:t xml:space="preserve">2.6 </w:t>
      </w:r>
      <w:r>
        <w:rPr>
          <w:rFonts w:ascii="楷体" w:hAnsi="楷体" w:eastAsia="楷体"/>
          <w:b/>
          <w:sz w:val="24"/>
        </w:rPr>
        <w:t>结算方式和付款条件</w:t>
      </w:r>
      <w:bookmarkEnd w:id="363"/>
      <w:bookmarkEnd w:id="364"/>
      <w:bookmarkEnd w:id="365"/>
      <w:bookmarkEnd w:id="366"/>
      <w:bookmarkEnd w:id="367"/>
      <w:bookmarkEnd w:id="369"/>
      <w:bookmarkEnd w:id="370"/>
      <w:bookmarkEnd w:id="371"/>
    </w:p>
    <w:p>
      <w:pPr>
        <w:spacing w:line="560" w:lineRule="exact"/>
        <w:ind w:firstLine="480" w:firstLineChars="200"/>
        <w:rPr>
          <w:rFonts w:ascii="楷体" w:hAnsi="楷体" w:eastAsia="楷体"/>
          <w:sz w:val="24"/>
        </w:rPr>
      </w:pPr>
      <w:r>
        <w:rPr>
          <w:rFonts w:ascii="楷体" w:hAnsi="楷体" w:eastAsia="楷体"/>
          <w:sz w:val="24"/>
        </w:rPr>
        <w:t>详见</w:t>
      </w:r>
      <w:r>
        <w:rPr>
          <w:rFonts w:ascii="楷体" w:hAnsi="楷体" w:eastAsia="楷体"/>
          <w:b/>
          <w:i/>
          <w:sz w:val="24"/>
          <w:u w:val="single"/>
        </w:rPr>
        <w:t>合同专用条款</w:t>
      </w:r>
      <w:r>
        <w:rPr>
          <w:rFonts w:ascii="楷体" w:hAnsi="楷体" w:eastAsia="楷体"/>
          <w:sz w:val="24"/>
        </w:rPr>
        <w:t>。</w:t>
      </w:r>
    </w:p>
    <w:p>
      <w:pPr>
        <w:spacing w:line="560" w:lineRule="exact"/>
        <w:ind w:firstLine="482" w:firstLineChars="200"/>
        <w:outlineLvl w:val="0"/>
        <w:rPr>
          <w:rFonts w:ascii="楷体" w:hAnsi="楷体" w:eastAsia="楷体"/>
          <w:b/>
          <w:sz w:val="24"/>
        </w:rPr>
      </w:pPr>
      <w:bookmarkStart w:id="372" w:name="_Ref467379923"/>
      <w:bookmarkStart w:id="373" w:name="_Toc259093677"/>
      <w:bookmarkStart w:id="374" w:name="_Toc487900358"/>
      <w:bookmarkStart w:id="375" w:name="_Ref467379863"/>
      <w:bookmarkStart w:id="376" w:name="_Ref467379852"/>
      <w:bookmarkStart w:id="377" w:name="_Toc279701248"/>
      <w:bookmarkStart w:id="378" w:name="_Toc3225"/>
      <w:bookmarkStart w:id="379" w:name="_Toc16110"/>
      <w:bookmarkStart w:id="380" w:name="_Toc774"/>
      <w:r>
        <w:rPr>
          <w:rFonts w:hint="eastAsia" w:ascii="楷体" w:hAnsi="楷体" w:eastAsia="楷体"/>
          <w:b/>
          <w:sz w:val="24"/>
        </w:rPr>
        <w:t xml:space="preserve">2.7 </w:t>
      </w:r>
      <w:r>
        <w:rPr>
          <w:rFonts w:ascii="楷体" w:hAnsi="楷体" w:eastAsia="楷体"/>
          <w:b/>
          <w:sz w:val="24"/>
        </w:rPr>
        <w:t>技术资料</w:t>
      </w:r>
      <w:bookmarkEnd w:id="372"/>
      <w:bookmarkEnd w:id="373"/>
      <w:bookmarkEnd w:id="374"/>
      <w:bookmarkEnd w:id="375"/>
      <w:bookmarkEnd w:id="376"/>
      <w:bookmarkEnd w:id="377"/>
      <w:r>
        <w:rPr>
          <w:rFonts w:ascii="楷体" w:hAnsi="楷体" w:eastAsia="楷体"/>
          <w:b/>
          <w:sz w:val="24"/>
        </w:rPr>
        <w:t>和保密义务</w:t>
      </w:r>
      <w:bookmarkEnd w:id="378"/>
      <w:bookmarkEnd w:id="379"/>
      <w:bookmarkEnd w:id="380"/>
    </w:p>
    <w:p>
      <w:pPr>
        <w:spacing w:line="560" w:lineRule="exact"/>
        <w:ind w:firstLine="480" w:firstLineChars="200"/>
        <w:rPr>
          <w:rFonts w:ascii="楷体" w:hAnsi="楷体" w:eastAsia="楷体"/>
          <w:sz w:val="24"/>
        </w:rPr>
      </w:pPr>
      <w:r>
        <w:rPr>
          <w:rFonts w:hint="eastAsia" w:ascii="楷体" w:hAnsi="楷体" w:eastAsia="楷体"/>
          <w:sz w:val="24"/>
        </w:rPr>
        <w:t>2.7</w:t>
      </w:r>
      <w:r>
        <w:rPr>
          <w:rFonts w:ascii="楷体" w:hAnsi="楷体" w:eastAsia="楷体"/>
          <w:sz w:val="24"/>
        </w:rPr>
        <w:t>.1</w:t>
      </w:r>
      <w:r>
        <w:rPr>
          <w:rFonts w:hint="eastAsia" w:ascii="楷体" w:hAnsi="楷体" w:eastAsia="楷体"/>
          <w:sz w:val="24"/>
        </w:rPr>
        <w:t xml:space="preserve"> 乙方有权依据合同约定和项目需要，向甲方了解有关情况，调阅有关资料等，甲方应予积极配合；</w:t>
      </w:r>
    </w:p>
    <w:p>
      <w:pPr>
        <w:spacing w:line="560" w:lineRule="exact"/>
        <w:ind w:firstLine="480" w:firstLineChars="200"/>
        <w:rPr>
          <w:rFonts w:ascii="楷体" w:hAnsi="楷体" w:eastAsia="楷体"/>
          <w:sz w:val="24"/>
        </w:rPr>
      </w:pPr>
      <w:r>
        <w:rPr>
          <w:rFonts w:hint="eastAsia" w:ascii="楷体" w:hAnsi="楷体" w:eastAsia="楷体"/>
          <w:sz w:val="24"/>
        </w:rPr>
        <w:t>2.7.2 乙方有义务妥善保管和保护由甲方提供的前款信息和资料等；</w:t>
      </w:r>
    </w:p>
    <w:p>
      <w:pPr>
        <w:spacing w:line="560" w:lineRule="exact"/>
        <w:ind w:firstLine="480" w:firstLineChars="200"/>
        <w:rPr>
          <w:rFonts w:ascii="楷体" w:hAnsi="楷体" w:eastAsia="楷体"/>
          <w:sz w:val="24"/>
        </w:rPr>
      </w:pPr>
      <w:r>
        <w:rPr>
          <w:rFonts w:hint="eastAsia" w:ascii="楷体" w:hAnsi="楷体" w:eastAsia="楷体"/>
          <w:sz w:val="24"/>
        </w:rPr>
        <w:t>2.7</w:t>
      </w:r>
      <w:r>
        <w:rPr>
          <w:rFonts w:ascii="楷体" w:hAnsi="楷体" w:eastAsia="楷体"/>
          <w:sz w:val="24"/>
        </w:rPr>
        <w:t>.</w:t>
      </w:r>
      <w:r>
        <w:rPr>
          <w:rFonts w:hint="eastAsia" w:ascii="楷体" w:hAnsi="楷体" w:eastAsia="楷体"/>
          <w:sz w:val="24"/>
        </w:rPr>
        <w:t>3 除非依照法律规定或者对方当事人的书面同意，任何一方均应保证不向任何第三方提供或披露有关合同的或者履行合同过程中知悉的对方当事人任何未公开的信息和资料，包括但不限于</w:t>
      </w:r>
      <w:r>
        <w:rPr>
          <w:rFonts w:ascii="楷体" w:hAnsi="楷体" w:eastAsia="楷体"/>
          <w:sz w:val="24"/>
        </w:rPr>
        <w:t>技术情报</w:t>
      </w:r>
      <w:r>
        <w:rPr>
          <w:rFonts w:hint="eastAsia" w:ascii="楷体" w:hAnsi="楷体" w:eastAsia="楷体"/>
          <w:sz w:val="24"/>
        </w:rPr>
        <w:t>、</w:t>
      </w:r>
      <w:r>
        <w:rPr>
          <w:rFonts w:ascii="楷体" w:hAnsi="楷体" w:eastAsia="楷体"/>
          <w:sz w:val="24"/>
        </w:rPr>
        <w:t>技术资料</w:t>
      </w:r>
      <w:r>
        <w:rPr>
          <w:rFonts w:hint="eastAsia" w:ascii="楷体" w:hAnsi="楷体" w:eastAsia="楷体"/>
          <w:sz w:val="24"/>
        </w:rPr>
        <w:t>、商业秘密和商业信息等，并采取一切合理和必要措施和方式防止任何第三方接触到对方当事人的上述保密信息和资料。</w:t>
      </w:r>
    </w:p>
    <w:p>
      <w:pPr>
        <w:spacing w:line="560" w:lineRule="exact"/>
        <w:ind w:firstLine="482" w:firstLineChars="200"/>
        <w:outlineLvl w:val="0"/>
        <w:rPr>
          <w:rFonts w:ascii="楷体" w:hAnsi="楷体" w:eastAsia="楷体"/>
          <w:b/>
          <w:sz w:val="24"/>
        </w:rPr>
      </w:pPr>
      <w:bookmarkStart w:id="381" w:name="_Toc7860"/>
      <w:r>
        <w:rPr>
          <w:rFonts w:ascii="楷体" w:hAnsi="楷体" w:eastAsia="楷体"/>
          <w:b/>
          <w:sz w:val="24"/>
        </w:rPr>
        <w:t>2.8 质量保证</w:t>
      </w:r>
      <w:bookmarkEnd w:id="381"/>
    </w:p>
    <w:p>
      <w:pPr>
        <w:spacing w:line="560" w:lineRule="exact"/>
        <w:ind w:firstLine="480" w:firstLineChars="200"/>
        <w:rPr>
          <w:rFonts w:ascii="楷体" w:hAnsi="楷体" w:eastAsia="楷体"/>
          <w:sz w:val="24"/>
        </w:rPr>
      </w:pPr>
      <w:r>
        <w:rPr>
          <w:rFonts w:hint="eastAsia" w:ascii="楷体" w:hAnsi="楷体" w:eastAsia="楷体"/>
          <w:sz w:val="24"/>
        </w:rPr>
        <w:t>2.8.1 乙方应建立和完善履行合同的内部质量保证体系，并提供相关内部规章制度给甲方，以便甲方进行监督检查；</w:t>
      </w:r>
    </w:p>
    <w:p>
      <w:pPr>
        <w:spacing w:line="560" w:lineRule="exact"/>
        <w:ind w:firstLine="480" w:firstLineChars="200"/>
        <w:rPr>
          <w:rFonts w:ascii="楷体" w:hAnsi="楷体" w:eastAsia="楷体"/>
          <w:sz w:val="24"/>
        </w:rPr>
      </w:pPr>
      <w:r>
        <w:rPr>
          <w:rFonts w:hint="eastAsia" w:ascii="楷体" w:hAnsi="楷体" w:eastAsia="楷体"/>
          <w:sz w:val="24"/>
        </w:rPr>
        <w:t>2.8.2 乙方应保证履行合同的人员数量和素质、软件和硬件设备的配置、场地、环境和设施等满足全面履行合同的要求，并应接受甲方的监督检查。</w:t>
      </w:r>
    </w:p>
    <w:p>
      <w:pPr>
        <w:spacing w:line="560" w:lineRule="exact"/>
        <w:ind w:firstLine="482" w:firstLineChars="200"/>
        <w:outlineLvl w:val="0"/>
        <w:rPr>
          <w:rFonts w:ascii="楷体" w:hAnsi="楷体" w:eastAsia="楷体"/>
          <w:b/>
          <w:sz w:val="24"/>
        </w:rPr>
      </w:pPr>
      <w:bookmarkStart w:id="382" w:name="_Toc17244"/>
      <w:bookmarkStart w:id="383" w:name="_Toc487900362"/>
      <w:bookmarkStart w:id="384" w:name="_Toc279701252"/>
      <w:bookmarkStart w:id="385" w:name="_Toc259093681"/>
      <w:r>
        <w:rPr>
          <w:rFonts w:ascii="楷体" w:hAnsi="楷体" w:eastAsia="楷体"/>
          <w:b/>
          <w:sz w:val="24"/>
        </w:rPr>
        <w:t>2.9 货物的风险负担</w:t>
      </w:r>
      <w:bookmarkEnd w:id="382"/>
    </w:p>
    <w:p>
      <w:pPr>
        <w:spacing w:line="560" w:lineRule="exact"/>
        <w:ind w:firstLine="480" w:firstLineChars="200"/>
        <w:rPr>
          <w:rFonts w:ascii="楷体" w:hAnsi="楷体" w:eastAsia="楷体"/>
          <w:b/>
          <w:sz w:val="24"/>
        </w:rPr>
      </w:pPr>
      <w:r>
        <w:rPr>
          <w:rFonts w:hint="eastAsia" w:ascii="楷体" w:hAnsi="楷体" w:eastAsia="楷体"/>
          <w:sz w:val="24"/>
        </w:rPr>
        <w:t>货物或者在途货物或者交付给第一承运人后的货物毁损、灭失的风险负担</w:t>
      </w:r>
      <w:r>
        <w:rPr>
          <w:rFonts w:ascii="楷体" w:hAnsi="楷体" w:eastAsia="楷体"/>
          <w:sz w:val="24"/>
        </w:rPr>
        <w:t>详见</w:t>
      </w:r>
      <w:r>
        <w:rPr>
          <w:rFonts w:ascii="楷体" w:hAnsi="楷体" w:eastAsia="楷体"/>
          <w:b/>
          <w:i/>
          <w:sz w:val="24"/>
          <w:u w:val="single"/>
        </w:rPr>
        <w:t>合同专用条款</w:t>
      </w:r>
      <w:r>
        <w:rPr>
          <w:rFonts w:ascii="楷体" w:hAnsi="楷体" w:eastAsia="楷体"/>
          <w:sz w:val="24"/>
        </w:rPr>
        <w:t>。</w:t>
      </w:r>
    </w:p>
    <w:p>
      <w:pPr>
        <w:spacing w:line="560" w:lineRule="exact"/>
        <w:ind w:firstLine="482" w:firstLineChars="200"/>
        <w:outlineLvl w:val="0"/>
        <w:rPr>
          <w:rFonts w:ascii="楷体" w:hAnsi="楷体" w:eastAsia="楷体"/>
          <w:b/>
          <w:sz w:val="24"/>
        </w:rPr>
      </w:pPr>
      <w:bookmarkStart w:id="386" w:name="_Toc14055"/>
      <w:r>
        <w:rPr>
          <w:rFonts w:ascii="楷体" w:hAnsi="楷体" w:eastAsia="楷体"/>
          <w:b/>
          <w:sz w:val="24"/>
        </w:rPr>
        <w:t>2.10 延迟交货</w:t>
      </w:r>
      <w:bookmarkEnd w:id="383"/>
      <w:bookmarkEnd w:id="384"/>
      <w:bookmarkEnd w:id="385"/>
      <w:bookmarkEnd w:id="386"/>
    </w:p>
    <w:p>
      <w:pPr>
        <w:spacing w:line="560" w:lineRule="exact"/>
        <w:ind w:firstLine="480" w:firstLineChars="200"/>
        <w:rPr>
          <w:rFonts w:ascii="楷体" w:hAnsi="楷体" w:eastAsia="楷体"/>
          <w:sz w:val="24"/>
        </w:rPr>
      </w:pPr>
      <w:r>
        <w:rPr>
          <w:rFonts w:ascii="楷体" w:hAnsi="楷体" w:eastAsia="楷体"/>
          <w:sz w:val="24"/>
        </w:rPr>
        <w:t>在合同履行过程中，如果乙方遇到不能按时交付货物的情况，应及时以书面形式将不能按时</w:t>
      </w:r>
      <w:r>
        <w:rPr>
          <w:rFonts w:hint="eastAsia" w:ascii="楷体" w:hAnsi="楷体" w:eastAsia="楷体"/>
          <w:sz w:val="24"/>
        </w:rPr>
        <w:t>交付货物</w:t>
      </w:r>
      <w:r>
        <w:rPr>
          <w:rFonts w:ascii="楷体" w:hAnsi="楷体" w:eastAsia="楷体"/>
          <w:sz w:val="24"/>
        </w:rPr>
        <w:t>的理由、预期延误时间通知甲方</w:t>
      </w:r>
      <w:r>
        <w:rPr>
          <w:rFonts w:hint="eastAsia" w:ascii="楷体" w:hAnsi="楷体" w:eastAsia="楷体"/>
          <w:sz w:val="24"/>
        </w:rPr>
        <w:t>；甲</w:t>
      </w:r>
      <w:r>
        <w:rPr>
          <w:rFonts w:ascii="楷体" w:hAnsi="楷体" w:eastAsia="楷体"/>
          <w:sz w:val="24"/>
        </w:rPr>
        <w:t>方收到乙方通知后，认为其理由正当的，可以书面形式酌情同意乙方可以延长交货的具体时间。</w:t>
      </w:r>
    </w:p>
    <w:p>
      <w:pPr>
        <w:spacing w:line="560" w:lineRule="exact"/>
        <w:ind w:firstLine="482" w:firstLineChars="200"/>
        <w:outlineLvl w:val="0"/>
        <w:rPr>
          <w:rFonts w:ascii="楷体" w:hAnsi="楷体" w:eastAsia="楷体"/>
          <w:b/>
          <w:sz w:val="24"/>
        </w:rPr>
      </w:pPr>
      <w:bookmarkStart w:id="387" w:name="_Toc7502"/>
      <w:bookmarkStart w:id="388" w:name="_Toc487900364"/>
      <w:bookmarkStart w:id="389" w:name="_Ref467378121"/>
      <w:bookmarkStart w:id="390" w:name="_Toc279701254"/>
      <w:bookmarkStart w:id="391" w:name="_Toc259093683"/>
      <w:r>
        <w:rPr>
          <w:rFonts w:ascii="楷体" w:hAnsi="楷体" w:eastAsia="楷体"/>
          <w:b/>
          <w:sz w:val="24"/>
        </w:rPr>
        <w:t>2.11 合同变更</w:t>
      </w:r>
      <w:bookmarkEnd w:id="387"/>
    </w:p>
    <w:p>
      <w:pPr>
        <w:spacing w:line="560" w:lineRule="exact"/>
        <w:ind w:firstLine="480" w:firstLineChars="200"/>
        <w:rPr>
          <w:rFonts w:ascii="楷体" w:hAnsi="楷体" w:eastAsia="楷体"/>
          <w:sz w:val="24"/>
        </w:rPr>
      </w:pPr>
      <w:r>
        <w:rPr>
          <w:rFonts w:hint="eastAsia" w:ascii="楷体" w:hAnsi="楷体" w:eastAsia="楷体"/>
          <w:sz w:val="24"/>
        </w:rPr>
        <w:t>2.11.1双方当事人协商一致，可以签订书面补充合同的形式变更合同，但不得违背采购文件确定的事项，且如果系追加与合同标的相同的货物的，那么所有补充合同的采购金额不得超过原合同价的10%；</w:t>
      </w:r>
    </w:p>
    <w:p>
      <w:pPr>
        <w:spacing w:line="560" w:lineRule="exact"/>
        <w:ind w:firstLine="480" w:firstLineChars="200"/>
        <w:rPr>
          <w:rFonts w:ascii="楷体" w:hAnsi="楷体" w:eastAsia="楷体"/>
          <w:sz w:val="24"/>
        </w:rPr>
      </w:pPr>
      <w:r>
        <w:rPr>
          <w:rFonts w:hint="eastAsia" w:ascii="楷体" w:hAnsi="楷体" w:eastAsia="楷体"/>
          <w:sz w:val="24"/>
        </w:rPr>
        <w:t>2.11.2 合同继续履行将损害国家利益和社会公共利益的，双方当事人应当以书面形式变更合同。有过错的一方应当承担赔偿责任，双方当事人都有过错的，各自承担相应的责任。</w:t>
      </w:r>
      <w:bookmarkStart w:id="392" w:name="_Toc487900369"/>
      <w:bookmarkStart w:id="393" w:name="_Toc259093688"/>
      <w:bookmarkStart w:id="394" w:name="_Toc279701259"/>
    </w:p>
    <w:p>
      <w:pPr>
        <w:spacing w:line="560" w:lineRule="exact"/>
        <w:ind w:firstLine="482" w:firstLineChars="200"/>
        <w:outlineLvl w:val="0"/>
        <w:rPr>
          <w:rFonts w:ascii="楷体" w:hAnsi="楷体" w:eastAsia="楷体"/>
          <w:b/>
          <w:sz w:val="24"/>
        </w:rPr>
      </w:pPr>
      <w:bookmarkStart w:id="395" w:name="_Toc22955"/>
      <w:bookmarkStart w:id="396" w:name="_Toc10366"/>
      <w:bookmarkStart w:id="397" w:name="_Toc15237"/>
      <w:r>
        <w:rPr>
          <w:rFonts w:hint="eastAsia" w:ascii="楷体" w:hAnsi="楷体" w:eastAsia="楷体"/>
          <w:b/>
          <w:sz w:val="24"/>
        </w:rPr>
        <w:t xml:space="preserve">2.12 </w:t>
      </w:r>
      <w:r>
        <w:rPr>
          <w:rFonts w:ascii="楷体" w:hAnsi="楷体" w:eastAsia="楷体"/>
          <w:b/>
          <w:sz w:val="24"/>
        </w:rPr>
        <w:t>合同转让</w:t>
      </w:r>
      <w:bookmarkEnd w:id="392"/>
      <w:bookmarkEnd w:id="393"/>
      <w:bookmarkEnd w:id="394"/>
      <w:r>
        <w:rPr>
          <w:rFonts w:ascii="楷体" w:hAnsi="楷体" w:eastAsia="楷体"/>
          <w:b/>
          <w:sz w:val="24"/>
        </w:rPr>
        <w:t>和分包</w:t>
      </w:r>
      <w:bookmarkEnd w:id="395"/>
      <w:bookmarkEnd w:id="396"/>
      <w:bookmarkEnd w:id="397"/>
    </w:p>
    <w:p>
      <w:pPr>
        <w:spacing w:line="560" w:lineRule="exact"/>
        <w:ind w:firstLine="480" w:firstLineChars="200"/>
        <w:rPr>
          <w:rFonts w:ascii="楷体" w:hAnsi="楷体" w:eastAsia="楷体"/>
          <w:sz w:val="24"/>
        </w:rPr>
      </w:pPr>
      <w:r>
        <w:rPr>
          <w:rFonts w:ascii="楷体" w:hAnsi="楷体" w:eastAsia="楷体"/>
          <w:sz w:val="24"/>
        </w:rPr>
        <w:t>合同的权利义务依法不</w:t>
      </w:r>
      <w:r>
        <w:rPr>
          <w:rFonts w:hint="eastAsia" w:ascii="楷体" w:hAnsi="楷体" w:eastAsia="楷体"/>
          <w:sz w:val="24"/>
        </w:rPr>
        <w:t>得</w:t>
      </w:r>
      <w:r>
        <w:rPr>
          <w:rFonts w:ascii="楷体" w:hAnsi="楷体" w:eastAsia="楷体"/>
          <w:sz w:val="24"/>
        </w:rPr>
        <w:t>转让</w:t>
      </w:r>
      <w:r>
        <w:rPr>
          <w:rFonts w:hint="eastAsia" w:ascii="楷体" w:hAnsi="楷体" w:eastAsia="楷体"/>
          <w:sz w:val="24"/>
        </w:rPr>
        <w:t>，</w:t>
      </w:r>
      <w:r>
        <w:rPr>
          <w:rFonts w:ascii="楷体" w:hAnsi="楷体" w:eastAsia="楷体"/>
          <w:sz w:val="24"/>
        </w:rPr>
        <w:t>但经甲方</w:t>
      </w:r>
      <w:r>
        <w:rPr>
          <w:rFonts w:hint="eastAsia" w:ascii="楷体" w:hAnsi="楷体" w:eastAsia="楷体"/>
          <w:sz w:val="24"/>
        </w:rPr>
        <w:t>同意，乙方可以依法采取分包方式履行合同，即：依法可以</w:t>
      </w:r>
      <w:r>
        <w:rPr>
          <w:rFonts w:ascii="楷体" w:hAnsi="楷体" w:eastAsia="楷体"/>
          <w:sz w:val="24"/>
        </w:rPr>
        <w:t>将合同项下的部分非主体、非关键性工作分包给他人完成</w:t>
      </w:r>
      <w:r>
        <w:rPr>
          <w:rFonts w:hint="eastAsia" w:ascii="楷体" w:hAnsi="楷体" w:eastAsia="楷体"/>
          <w:sz w:val="24"/>
        </w:rPr>
        <w:t>，</w:t>
      </w:r>
      <w:r>
        <w:rPr>
          <w:rFonts w:ascii="楷体" w:hAnsi="楷体" w:eastAsia="楷体"/>
          <w:sz w:val="24"/>
        </w:rPr>
        <w:t>接受分包的人应当具备相应的资格条件，并不得再次分包</w:t>
      </w:r>
      <w:r>
        <w:rPr>
          <w:rFonts w:hint="eastAsia" w:ascii="楷体" w:hAnsi="楷体" w:eastAsia="楷体"/>
          <w:sz w:val="24"/>
        </w:rPr>
        <w:t>，</w:t>
      </w:r>
      <w:r>
        <w:rPr>
          <w:rFonts w:ascii="楷体" w:hAnsi="楷体" w:eastAsia="楷体"/>
          <w:sz w:val="24"/>
        </w:rPr>
        <w:t>且乙方应就分包项目向甲方负责</w:t>
      </w:r>
      <w:r>
        <w:rPr>
          <w:rFonts w:hint="eastAsia" w:ascii="楷体" w:hAnsi="楷体" w:eastAsia="楷体"/>
          <w:sz w:val="24"/>
        </w:rPr>
        <w:t>，</w:t>
      </w:r>
      <w:r>
        <w:rPr>
          <w:rFonts w:ascii="楷体" w:hAnsi="楷体" w:eastAsia="楷体"/>
          <w:sz w:val="24"/>
        </w:rPr>
        <w:t>并</w:t>
      </w:r>
      <w:r>
        <w:rPr>
          <w:rFonts w:hint="eastAsia" w:ascii="楷体" w:hAnsi="楷体" w:eastAsia="楷体"/>
          <w:sz w:val="24"/>
        </w:rPr>
        <w:t>与分包供应商就分包项目向甲方承担连带责任。</w:t>
      </w:r>
    </w:p>
    <w:p>
      <w:pPr>
        <w:spacing w:line="560" w:lineRule="exact"/>
        <w:ind w:firstLine="482" w:firstLineChars="200"/>
        <w:outlineLvl w:val="0"/>
        <w:rPr>
          <w:rFonts w:ascii="楷体" w:hAnsi="楷体" w:eastAsia="楷体"/>
          <w:b/>
          <w:sz w:val="24"/>
        </w:rPr>
      </w:pPr>
      <w:bookmarkStart w:id="398" w:name="_Toc16508"/>
      <w:bookmarkStart w:id="399" w:name="_Toc14066"/>
      <w:bookmarkStart w:id="400" w:name="_Toc13566"/>
      <w:r>
        <w:rPr>
          <w:rFonts w:hint="eastAsia" w:ascii="楷体" w:hAnsi="楷体" w:eastAsia="楷体"/>
          <w:b/>
          <w:sz w:val="24"/>
        </w:rPr>
        <w:t>2.13</w:t>
      </w:r>
      <w:r>
        <w:rPr>
          <w:rFonts w:ascii="楷体" w:hAnsi="楷体" w:eastAsia="楷体"/>
          <w:b/>
          <w:sz w:val="24"/>
        </w:rPr>
        <w:t xml:space="preserve"> 不可抗力</w:t>
      </w:r>
      <w:bookmarkEnd w:id="398"/>
      <w:bookmarkEnd w:id="399"/>
      <w:bookmarkEnd w:id="400"/>
    </w:p>
    <w:p>
      <w:pPr>
        <w:spacing w:line="560" w:lineRule="exact"/>
        <w:ind w:firstLine="480" w:firstLineChars="200"/>
        <w:rPr>
          <w:rFonts w:ascii="楷体" w:hAnsi="楷体" w:eastAsia="楷体"/>
          <w:sz w:val="24"/>
        </w:rPr>
      </w:pPr>
      <w:r>
        <w:rPr>
          <w:rFonts w:hint="eastAsia" w:ascii="楷体" w:hAnsi="楷体" w:eastAsia="楷体"/>
          <w:sz w:val="24"/>
        </w:rPr>
        <w:t>2.13</w:t>
      </w:r>
      <w:r>
        <w:rPr>
          <w:rFonts w:ascii="楷体" w:hAnsi="楷体" w:eastAsia="楷体"/>
          <w:sz w:val="24"/>
        </w:rPr>
        <w:t>.1如果任何一方遭遇法律规定的不可抗力，致使合同履行受阻时，履行合同的期限应予延长，延长的期限应相当于不可抗力所影响的时间</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2.13.2 因不可抗力致使不能实现合同目的的，当事人可以解除合同；</w:t>
      </w:r>
    </w:p>
    <w:p>
      <w:pPr>
        <w:spacing w:line="560" w:lineRule="exact"/>
        <w:ind w:firstLine="480" w:firstLineChars="200"/>
        <w:rPr>
          <w:rFonts w:ascii="楷体" w:hAnsi="楷体" w:eastAsia="楷体"/>
          <w:sz w:val="24"/>
        </w:rPr>
      </w:pPr>
      <w:r>
        <w:rPr>
          <w:rFonts w:hint="eastAsia" w:ascii="楷体" w:hAnsi="楷体" w:eastAsia="楷体"/>
          <w:sz w:val="24"/>
        </w:rPr>
        <w:t>2.13.3 因</w:t>
      </w:r>
      <w:r>
        <w:rPr>
          <w:rFonts w:ascii="楷体" w:hAnsi="楷体" w:eastAsia="楷体"/>
          <w:sz w:val="24"/>
        </w:rPr>
        <w:t>不可抗力致使合同有变更必要的，双方当事人应在</w:t>
      </w:r>
      <w:r>
        <w:rPr>
          <w:rFonts w:ascii="楷体" w:hAnsi="楷体" w:eastAsia="楷体"/>
          <w:b/>
          <w:i/>
          <w:sz w:val="24"/>
          <w:u w:val="single"/>
        </w:rPr>
        <w:t>合同专用条款</w:t>
      </w:r>
      <w:r>
        <w:rPr>
          <w:rFonts w:ascii="楷体" w:hAnsi="楷体" w:eastAsia="楷体"/>
          <w:sz w:val="24"/>
        </w:rPr>
        <w:t>约定时间内以书面形式变更合同</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2.13</w:t>
      </w:r>
      <w:r>
        <w:rPr>
          <w:rFonts w:ascii="楷体" w:hAnsi="楷体" w:eastAsia="楷体"/>
          <w:sz w:val="24"/>
        </w:rPr>
        <w:t>.</w:t>
      </w:r>
      <w:r>
        <w:rPr>
          <w:rFonts w:hint="eastAsia" w:ascii="楷体" w:hAnsi="楷体" w:eastAsia="楷体"/>
          <w:sz w:val="24"/>
        </w:rPr>
        <w:t>4</w:t>
      </w:r>
      <w:r>
        <w:rPr>
          <w:rFonts w:ascii="楷体" w:hAnsi="楷体" w:eastAsia="楷体"/>
          <w:sz w:val="24"/>
        </w:rPr>
        <w:t>受</w:t>
      </w:r>
      <w:r>
        <w:rPr>
          <w:rFonts w:hint="eastAsia" w:ascii="楷体" w:hAnsi="楷体" w:eastAsia="楷体"/>
          <w:sz w:val="24"/>
        </w:rPr>
        <w:t>不可抗力</w:t>
      </w:r>
      <w:r>
        <w:rPr>
          <w:rFonts w:ascii="楷体" w:hAnsi="楷体" w:eastAsia="楷体"/>
          <w:sz w:val="24"/>
        </w:rPr>
        <w:t>影响的一方在不可抗力发生后</w:t>
      </w:r>
      <w:r>
        <w:rPr>
          <w:rFonts w:hint="eastAsia" w:ascii="楷体" w:hAnsi="楷体" w:eastAsia="楷体"/>
          <w:sz w:val="24"/>
        </w:rPr>
        <w:t>，</w:t>
      </w:r>
      <w:r>
        <w:rPr>
          <w:rFonts w:ascii="楷体" w:hAnsi="楷体" w:eastAsia="楷体"/>
          <w:sz w:val="24"/>
        </w:rPr>
        <w:t>应在</w:t>
      </w:r>
      <w:r>
        <w:rPr>
          <w:rFonts w:ascii="楷体" w:hAnsi="楷体" w:eastAsia="楷体"/>
          <w:b/>
          <w:i/>
          <w:sz w:val="24"/>
          <w:u w:val="single"/>
        </w:rPr>
        <w:t>合同专用条款</w:t>
      </w:r>
      <w:r>
        <w:rPr>
          <w:rFonts w:ascii="楷体" w:hAnsi="楷体" w:eastAsia="楷体"/>
          <w:sz w:val="24"/>
        </w:rPr>
        <w:t>约定时间内以书面形式通知</w:t>
      </w:r>
      <w:r>
        <w:rPr>
          <w:rFonts w:hint="eastAsia" w:ascii="楷体" w:hAnsi="楷体" w:eastAsia="楷体"/>
          <w:sz w:val="24"/>
        </w:rPr>
        <w:t>对</w:t>
      </w:r>
      <w:r>
        <w:rPr>
          <w:rFonts w:ascii="楷体" w:hAnsi="楷体" w:eastAsia="楷体"/>
          <w:sz w:val="24"/>
        </w:rPr>
        <w:t>方当事人，并在</w:t>
      </w:r>
      <w:r>
        <w:rPr>
          <w:rFonts w:ascii="楷体" w:hAnsi="楷体" w:eastAsia="楷体"/>
          <w:b/>
          <w:i/>
          <w:sz w:val="24"/>
          <w:u w:val="single"/>
        </w:rPr>
        <w:t>合同专用条款</w:t>
      </w:r>
      <w:r>
        <w:rPr>
          <w:rFonts w:ascii="楷体" w:hAnsi="楷体" w:eastAsia="楷体"/>
          <w:sz w:val="24"/>
        </w:rPr>
        <w:t>约定时间内，将有关部门出具的证明文件送达</w:t>
      </w:r>
      <w:r>
        <w:rPr>
          <w:rFonts w:hint="eastAsia" w:ascii="楷体" w:hAnsi="楷体" w:eastAsia="楷体"/>
          <w:sz w:val="24"/>
        </w:rPr>
        <w:t>对方当事人</w:t>
      </w:r>
      <w:r>
        <w:rPr>
          <w:rFonts w:ascii="楷体" w:hAnsi="楷体" w:eastAsia="楷体"/>
          <w:sz w:val="24"/>
        </w:rPr>
        <w:t>。</w:t>
      </w:r>
    </w:p>
    <w:p>
      <w:pPr>
        <w:spacing w:line="560" w:lineRule="exact"/>
        <w:ind w:firstLine="482" w:firstLineChars="200"/>
        <w:outlineLvl w:val="0"/>
        <w:rPr>
          <w:rFonts w:ascii="楷体" w:hAnsi="楷体" w:eastAsia="楷体"/>
          <w:b/>
          <w:sz w:val="24"/>
        </w:rPr>
      </w:pPr>
      <w:bookmarkStart w:id="401" w:name="_Toc279701255"/>
      <w:bookmarkStart w:id="402" w:name="_Toc487900365"/>
      <w:bookmarkStart w:id="403" w:name="_Toc689"/>
      <w:bookmarkStart w:id="404" w:name="_Toc30676"/>
      <w:bookmarkStart w:id="405" w:name="_Toc259093684"/>
      <w:bookmarkStart w:id="406" w:name="_Toc6969"/>
      <w:r>
        <w:rPr>
          <w:rFonts w:hint="eastAsia" w:ascii="楷体" w:hAnsi="楷体" w:eastAsia="楷体"/>
          <w:b/>
          <w:sz w:val="24"/>
        </w:rPr>
        <w:t>2.</w:t>
      </w:r>
      <w:r>
        <w:rPr>
          <w:rFonts w:ascii="楷体" w:hAnsi="楷体" w:eastAsia="楷体"/>
          <w:b/>
          <w:sz w:val="24"/>
        </w:rPr>
        <w:t>1</w:t>
      </w:r>
      <w:r>
        <w:rPr>
          <w:rFonts w:hint="eastAsia" w:ascii="楷体" w:hAnsi="楷体" w:eastAsia="楷体"/>
          <w:b/>
          <w:sz w:val="24"/>
        </w:rPr>
        <w:t xml:space="preserve">4 </w:t>
      </w:r>
      <w:r>
        <w:rPr>
          <w:rFonts w:ascii="楷体" w:hAnsi="楷体" w:eastAsia="楷体"/>
          <w:b/>
          <w:sz w:val="24"/>
        </w:rPr>
        <w:t>税费</w:t>
      </w:r>
      <w:bookmarkEnd w:id="401"/>
      <w:bookmarkEnd w:id="402"/>
      <w:bookmarkEnd w:id="403"/>
      <w:bookmarkEnd w:id="404"/>
      <w:bookmarkEnd w:id="405"/>
      <w:bookmarkEnd w:id="406"/>
    </w:p>
    <w:p>
      <w:pPr>
        <w:spacing w:line="560" w:lineRule="exact"/>
        <w:ind w:firstLine="480" w:firstLineChars="200"/>
        <w:rPr>
          <w:rFonts w:ascii="楷体" w:hAnsi="楷体" w:eastAsia="楷体"/>
          <w:sz w:val="24"/>
        </w:rPr>
      </w:pPr>
      <w:r>
        <w:rPr>
          <w:rFonts w:ascii="楷体" w:hAnsi="楷体" w:eastAsia="楷体"/>
          <w:sz w:val="24"/>
        </w:rPr>
        <w:t>与合同有关的一切税费</w:t>
      </w:r>
      <w:r>
        <w:rPr>
          <w:rFonts w:hint="eastAsia" w:ascii="楷体" w:hAnsi="楷体" w:eastAsia="楷体"/>
          <w:sz w:val="24"/>
        </w:rPr>
        <w:t>，</w:t>
      </w:r>
      <w:r>
        <w:rPr>
          <w:rFonts w:ascii="楷体" w:hAnsi="楷体" w:eastAsia="楷体"/>
          <w:sz w:val="24"/>
        </w:rPr>
        <w:t>均按照中华人民共和国法律的相关规定。</w:t>
      </w:r>
    </w:p>
    <w:p>
      <w:pPr>
        <w:spacing w:line="560" w:lineRule="exact"/>
        <w:ind w:firstLine="482" w:firstLineChars="200"/>
        <w:outlineLvl w:val="0"/>
        <w:rPr>
          <w:rFonts w:ascii="楷体" w:hAnsi="楷体" w:eastAsia="楷体"/>
          <w:b/>
          <w:sz w:val="24"/>
        </w:rPr>
      </w:pPr>
      <w:bookmarkStart w:id="407" w:name="_Toc8298"/>
      <w:bookmarkStart w:id="408" w:name="_Toc279701258"/>
      <w:bookmarkStart w:id="409" w:name="_Toc259093687"/>
      <w:bookmarkStart w:id="410" w:name="_Toc16959"/>
      <w:bookmarkStart w:id="411" w:name="_Toc7102"/>
      <w:bookmarkStart w:id="412" w:name="_Toc487900368"/>
      <w:r>
        <w:rPr>
          <w:rFonts w:hint="eastAsia" w:ascii="楷体" w:hAnsi="楷体" w:eastAsia="楷体"/>
          <w:b/>
          <w:sz w:val="24"/>
        </w:rPr>
        <w:t>2.</w:t>
      </w:r>
      <w:r>
        <w:rPr>
          <w:rFonts w:ascii="楷体" w:hAnsi="楷体" w:eastAsia="楷体"/>
          <w:b/>
          <w:sz w:val="24"/>
        </w:rPr>
        <w:t>1</w:t>
      </w:r>
      <w:r>
        <w:rPr>
          <w:rFonts w:hint="eastAsia" w:ascii="楷体" w:hAnsi="楷体" w:eastAsia="楷体"/>
          <w:b/>
          <w:sz w:val="24"/>
        </w:rPr>
        <w:t xml:space="preserve">5 </w:t>
      </w:r>
      <w:r>
        <w:rPr>
          <w:rFonts w:ascii="楷体" w:hAnsi="楷体" w:eastAsia="楷体"/>
          <w:b/>
          <w:sz w:val="24"/>
        </w:rPr>
        <w:t>乙方破产</w:t>
      </w:r>
      <w:bookmarkEnd w:id="407"/>
      <w:bookmarkEnd w:id="408"/>
      <w:bookmarkEnd w:id="409"/>
      <w:bookmarkEnd w:id="410"/>
      <w:bookmarkEnd w:id="411"/>
      <w:bookmarkEnd w:id="412"/>
    </w:p>
    <w:p>
      <w:pPr>
        <w:spacing w:line="560" w:lineRule="exact"/>
        <w:ind w:firstLine="480" w:firstLineChars="200"/>
        <w:rPr>
          <w:rFonts w:ascii="楷体" w:hAnsi="楷体" w:eastAsia="楷体"/>
          <w:sz w:val="24"/>
        </w:rPr>
      </w:pPr>
      <w:r>
        <w:rPr>
          <w:rFonts w:ascii="楷体" w:hAnsi="楷体" w:eastAsia="楷体"/>
          <w:sz w:val="24"/>
        </w:rPr>
        <w:t>如果乙方破产导致合同无法履行时，甲方可以书面形式通知乙方终止合同且不给予乙方任何补偿和赔偿</w:t>
      </w:r>
      <w:r>
        <w:rPr>
          <w:rFonts w:hint="eastAsia" w:ascii="楷体" w:hAnsi="楷体" w:eastAsia="楷体"/>
          <w:sz w:val="24"/>
        </w:rPr>
        <w:t>，但合同的</w:t>
      </w:r>
      <w:r>
        <w:rPr>
          <w:rFonts w:ascii="楷体" w:hAnsi="楷体" w:eastAsia="楷体"/>
          <w:sz w:val="24"/>
        </w:rPr>
        <w:t>终止不损害或不影响甲方已经采取或将要采取的任何要求乙方支付违约金</w:t>
      </w:r>
      <w:r>
        <w:rPr>
          <w:rFonts w:hint="eastAsia" w:ascii="楷体" w:hAnsi="楷体" w:eastAsia="楷体"/>
          <w:sz w:val="24"/>
        </w:rPr>
        <w:t>、</w:t>
      </w:r>
      <w:r>
        <w:rPr>
          <w:rFonts w:ascii="楷体" w:hAnsi="楷体" w:eastAsia="楷体"/>
          <w:sz w:val="24"/>
        </w:rPr>
        <w:t>赔偿损失等的行动或补救措施的权利</w:t>
      </w:r>
      <w:r>
        <w:rPr>
          <w:rFonts w:hint="eastAsia" w:ascii="楷体" w:hAnsi="楷体" w:eastAsia="楷体"/>
          <w:sz w:val="24"/>
        </w:rPr>
        <w:t>。</w:t>
      </w:r>
    </w:p>
    <w:p>
      <w:pPr>
        <w:spacing w:line="560" w:lineRule="exact"/>
        <w:ind w:firstLine="482" w:firstLineChars="200"/>
        <w:outlineLvl w:val="0"/>
        <w:rPr>
          <w:rFonts w:ascii="楷体" w:hAnsi="楷体" w:eastAsia="楷体"/>
          <w:b/>
          <w:sz w:val="24"/>
        </w:rPr>
      </w:pPr>
      <w:bookmarkStart w:id="413" w:name="_Toc6134"/>
      <w:bookmarkStart w:id="414" w:name="_Toc29333"/>
      <w:bookmarkStart w:id="415" w:name="_Toc15387"/>
      <w:r>
        <w:rPr>
          <w:rFonts w:hint="eastAsia" w:ascii="楷体" w:hAnsi="楷体" w:eastAsia="楷体"/>
          <w:b/>
          <w:sz w:val="24"/>
        </w:rPr>
        <w:t>2.16 合同中止、终止</w:t>
      </w:r>
      <w:bookmarkEnd w:id="413"/>
      <w:bookmarkEnd w:id="414"/>
      <w:bookmarkEnd w:id="415"/>
    </w:p>
    <w:p>
      <w:pPr>
        <w:spacing w:line="560" w:lineRule="exact"/>
        <w:ind w:firstLine="480" w:firstLineChars="200"/>
        <w:rPr>
          <w:rFonts w:ascii="楷体" w:hAnsi="楷体" w:eastAsia="楷体"/>
          <w:sz w:val="24"/>
        </w:rPr>
      </w:pPr>
      <w:r>
        <w:rPr>
          <w:rFonts w:hint="eastAsia" w:ascii="楷体" w:hAnsi="楷体" w:eastAsia="楷体"/>
          <w:sz w:val="24"/>
        </w:rPr>
        <w:t>2.16.1 双方当事人不得擅自中止或者终止合同；</w:t>
      </w:r>
    </w:p>
    <w:p>
      <w:pPr>
        <w:spacing w:line="560" w:lineRule="exact"/>
        <w:ind w:firstLine="480" w:firstLineChars="200"/>
        <w:rPr>
          <w:rFonts w:ascii="楷体" w:hAnsi="楷体" w:eastAsia="楷体"/>
          <w:sz w:val="24"/>
        </w:rPr>
      </w:pPr>
      <w:r>
        <w:rPr>
          <w:rFonts w:hint="eastAsia" w:ascii="楷体" w:hAnsi="楷体" w:eastAsia="楷体"/>
          <w:sz w:val="24"/>
        </w:rPr>
        <w:t>2.16.2合同继续履行将损害国家利益和社会公共利益的，双方当事人应当中止或者终止合同。有过错的一方应当承担赔偿责任，双方当事人都有过错的，各自承担相应的责任。</w:t>
      </w:r>
    </w:p>
    <w:p>
      <w:pPr>
        <w:spacing w:line="560" w:lineRule="exact"/>
        <w:ind w:firstLine="482" w:firstLineChars="200"/>
        <w:outlineLvl w:val="0"/>
        <w:rPr>
          <w:rFonts w:ascii="楷体" w:hAnsi="楷体" w:eastAsia="楷体"/>
          <w:b/>
          <w:sz w:val="24"/>
        </w:rPr>
      </w:pPr>
      <w:bookmarkStart w:id="416" w:name="_Toc6596"/>
      <w:bookmarkStart w:id="417" w:name="_Toc14563"/>
      <w:bookmarkStart w:id="418" w:name="_Toc1125"/>
      <w:r>
        <w:rPr>
          <w:rFonts w:hint="eastAsia" w:ascii="楷体" w:hAnsi="楷体" w:eastAsia="楷体"/>
          <w:b/>
          <w:sz w:val="24"/>
        </w:rPr>
        <w:t>2.17 检验和验收</w:t>
      </w:r>
      <w:bookmarkEnd w:id="416"/>
      <w:bookmarkEnd w:id="417"/>
      <w:bookmarkEnd w:id="418"/>
    </w:p>
    <w:p>
      <w:pPr>
        <w:tabs>
          <w:tab w:val="left" w:pos="360"/>
          <w:tab w:val="left" w:pos="540"/>
          <w:tab w:val="left" w:pos="1080"/>
        </w:tabs>
        <w:spacing w:line="560" w:lineRule="exact"/>
        <w:ind w:firstLine="480" w:firstLineChars="200"/>
        <w:rPr>
          <w:rFonts w:ascii="楷体" w:hAnsi="楷体" w:eastAsia="楷体"/>
          <w:sz w:val="24"/>
        </w:rPr>
      </w:pPr>
      <w:r>
        <w:rPr>
          <w:rFonts w:hint="eastAsia" w:ascii="楷体" w:hAnsi="楷体" w:eastAsia="楷体"/>
          <w:sz w:val="24"/>
        </w:rPr>
        <w:t>2.</w:t>
      </w:r>
      <w:r>
        <w:rPr>
          <w:rFonts w:ascii="楷体" w:hAnsi="楷体" w:eastAsia="楷体"/>
          <w:sz w:val="24"/>
        </w:rPr>
        <w:t>1</w:t>
      </w:r>
      <w:r>
        <w:rPr>
          <w:rFonts w:hint="eastAsia" w:ascii="楷体" w:hAnsi="楷体" w:eastAsia="楷体"/>
          <w:sz w:val="24"/>
        </w:rPr>
        <w:t>7</w:t>
      </w:r>
      <w:r>
        <w:rPr>
          <w:rFonts w:ascii="楷体" w:hAnsi="楷体" w:eastAsia="楷体"/>
          <w:sz w:val="24"/>
        </w:rPr>
        <w:t>.</w:t>
      </w:r>
      <w:r>
        <w:rPr>
          <w:rFonts w:hint="eastAsia" w:ascii="楷体" w:hAnsi="楷体" w:eastAsia="楷体"/>
          <w:sz w:val="24"/>
        </w:rPr>
        <w:t>1货物交付前，乙方应对货物的质量、数量等方面进行详细、全面的检验，并向甲方出具证明货物符合合同约定的文件；货物交付时，乙方在</w:t>
      </w:r>
      <w:r>
        <w:rPr>
          <w:rFonts w:hint="eastAsia" w:ascii="楷体" w:hAnsi="楷体" w:eastAsia="楷体"/>
          <w:b/>
          <w:i/>
          <w:sz w:val="24"/>
          <w:u w:val="single"/>
        </w:rPr>
        <w:t>合同专用条款</w:t>
      </w:r>
      <w:r>
        <w:rPr>
          <w:rFonts w:hint="eastAsia" w:ascii="楷体" w:hAnsi="楷体" w:eastAsia="楷体"/>
          <w:sz w:val="24"/>
        </w:rPr>
        <w:t>约定时间内组织验收，并可依法邀请相关方参加，验收应出具验收书。</w:t>
      </w:r>
    </w:p>
    <w:p>
      <w:pPr>
        <w:tabs>
          <w:tab w:val="left" w:pos="360"/>
          <w:tab w:val="left" w:pos="540"/>
          <w:tab w:val="left" w:pos="1080"/>
        </w:tabs>
        <w:spacing w:line="560" w:lineRule="exact"/>
        <w:ind w:firstLine="480" w:firstLineChars="200"/>
        <w:rPr>
          <w:rFonts w:ascii="楷体" w:hAnsi="楷体" w:eastAsia="楷体"/>
          <w:sz w:val="24"/>
        </w:rPr>
      </w:pPr>
      <w:r>
        <w:rPr>
          <w:rFonts w:hint="eastAsia" w:ascii="楷体" w:hAnsi="楷体" w:eastAsia="楷体"/>
          <w:sz w:val="24"/>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tabs>
          <w:tab w:val="left" w:pos="360"/>
          <w:tab w:val="left" w:pos="540"/>
          <w:tab w:val="left" w:pos="1080"/>
        </w:tabs>
        <w:spacing w:line="560" w:lineRule="exact"/>
        <w:ind w:firstLine="480" w:firstLineChars="200"/>
        <w:rPr>
          <w:rFonts w:ascii="楷体" w:hAnsi="楷体" w:eastAsia="楷体"/>
          <w:sz w:val="24"/>
        </w:rPr>
      </w:pPr>
      <w:r>
        <w:rPr>
          <w:rFonts w:hint="eastAsia" w:ascii="楷体" w:hAnsi="楷体" w:eastAsia="楷体"/>
          <w:sz w:val="24"/>
        </w:rPr>
        <w:t>2.17.3 检验和验收标准、程序等具体内容以及前述验收书的效力详见</w:t>
      </w:r>
      <w:r>
        <w:rPr>
          <w:rFonts w:ascii="楷体" w:hAnsi="楷体" w:eastAsia="楷体"/>
          <w:b/>
          <w:i/>
          <w:sz w:val="24"/>
          <w:u w:val="single"/>
        </w:rPr>
        <w:t>合同专用条款</w:t>
      </w:r>
      <w:r>
        <w:rPr>
          <w:rFonts w:hint="eastAsia" w:ascii="楷体" w:hAnsi="楷体" w:eastAsia="楷体"/>
          <w:i/>
          <w:sz w:val="24"/>
        </w:rPr>
        <w:t>。</w:t>
      </w:r>
    </w:p>
    <w:bookmarkEnd w:id="388"/>
    <w:bookmarkEnd w:id="389"/>
    <w:bookmarkEnd w:id="390"/>
    <w:bookmarkEnd w:id="391"/>
    <w:p>
      <w:pPr>
        <w:spacing w:line="560" w:lineRule="exact"/>
        <w:ind w:firstLine="482" w:firstLineChars="200"/>
        <w:outlineLvl w:val="0"/>
        <w:rPr>
          <w:rFonts w:ascii="楷体" w:hAnsi="楷体" w:eastAsia="楷体"/>
          <w:b/>
          <w:sz w:val="24"/>
        </w:rPr>
      </w:pPr>
      <w:bookmarkStart w:id="419" w:name="_Toc279701261"/>
      <w:bookmarkStart w:id="420" w:name="_Toc487900371"/>
      <w:bookmarkStart w:id="421" w:name="_Toc259093690"/>
      <w:bookmarkStart w:id="422" w:name="_Toc25182"/>
      <w:bookmarkStart w:id="423" w:name="_Toc19604"/>
      <w:bookmarkStart w:id="424" w:name="_Toc11284"/>
      <w:r>
        <w:rPr>
          <w:rFonts w:hint="eastAsia" w:ascii="楷体" w:hAnsi="楷体" w:eastAsia="楷体"/>
          <w:b/>
          <w:sz w:val="24"/>
        </w:rPr>
        <w:t xml:space="preserve">2.18 </w:t>
      </w:r>
      <w:r>
        <w:rPr>
          <w:rFonts w:ascii="楷体" w:hAnsi="楷体" w:eastAsia="楷体"/>
          <w:b/>
          <w:sz w:val="24"/>
        </w:rPr>
        <w:t>通知</w:t>
      </w:r>
      <w:bookmarkEnd w:id="419"/>
      <w:bookmarkEnd w:id="420"/>
      <w:bookmarkEnd w:id="421"/>
      <w:r>
        <w:rPr>
          <w:rFonts w:ascii="楷体" w:hAnsi="楷体" w:eastAsia="楷体"/>
          <w:b/>
          <w:sz w:val="24"/>
        </w:rPr>
        <w:t>和送达</w:t>
      </w:r>
      <w:bookmarkEnd w:id="422"/>
      <w:bookmarkEnd w:id="423"/>
      <w:bookmarkEnd w:id="424"/>
    </w:p>
    <w:p>
      <w:pPr>
        <w:spacing w:line="560" w:lineRule="exact"/>
        <w:ind w:firstLine="480" w:firstLineChars="200"/>
        <w:rPr>
          <w:rFonts w:ascii="楷体" w:hAnsi="楷体" w:eastAsia="楷体"/>
          <w:sz w:val="24"/>
        </w:rPr>
      </w:pPr>
      <w:bookmarkStart w:id="425" w:name="_Toc3135"/>
      <w:bookmarkStart w:id="426" w:name="_Toc6698"/>
      <w:bookmarkStart w:id="427" w:name="_Toc259093691"/>
      <w:bookmarkStart w:id="428" w:name="_Toc487900372"/>
      <w:bookmarkStart w:id="429" w:name="_Toc279701262"/>
      <w:r>
        <w:rPr>
          <w:rFonts w:hint="eastAsia" w:ascii="楷体" w:hAnsi="楷体" w:eastAsia="楷体"/>
          <w:sz w:val="24"/>
        </w:rPr>
        <w:t>2.18.1 任何一方因履行合同而以合同第一部分尾部所列明的发出的所有通知、文件、材料，均视为已向对方当事人送达；任何一方变更上述送达方式或者地址的，应于个工作日内书面通知对方当事人，在对方当事人收到有关变更通知之前，变更前的约定送达方式或者地址仍视为有效。</w:t>
      </w:r>
      <w:bookmarkEnd w:id="425"/>
      <w:bookmarkEnd w:id="426"/>
    </w:p>
    <w:p>
      <w:pPr>
        <w:spacing w:line="560" w:lineRule="exact"/>
        <w:ind w:firstLine="480" w:firstLineChars="200"/>
        <w:rPr>
          <w:rFonts w:ascii="楷体" w:hAnsi="楷体" w:eastAsia="楷体"/>
          <w:sz w:val="24"/>
        </w:rPr>
      </w:pPr>
      <w:bookmarkStart w:id="430" w:name="_Toc23128"/>
      <w:bookmarkStart w:id="431" w:name="_Toc23294"/>
      <w:r>
        <w:rPr>
          <w:rFonts w:hint="eastAsia" w:ascii="楷体" w:hAnsi="楷体" w:eastAsia="楷体"/>
          <w:sz w:val="24"/>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430"/>
      <w:bookmarkEnd w:id="431"/>
    </w:p>
    <w:p>
      <w:pPr>
        <w:spacing w:line="560" w:lineRule="exact"/>
        <w:ind w:firstLine="482" w:firstLineChars="200"/>
        <w:outlineLvl w:val="0"/>
        <w:rPr>
          <w:rFonts w:ascii="楷体" w:hAnsi="楷体" w:eastAsia="楷体"/>
          <w:b/>
          <w:sz w:val="24"/>
        </w:rPr>
      </w:pPr>
      <w:bookmarkStart w:id="432" w:name="_Toc30599"/>
      <w:bookmarkStart w:id="433" w:name="_Toc18540"/>
      <w:bookmarkStart w:id="434" w:name="_Toc4355"/>
      <w:r>
        <w:rPr>
          <w:rFonts w:hint="eastAsia" w:ascii="楷体" w:hAnsi="楷体" w:eastAsia="楷体"/>
          <w:b/>
          <w:sz w:val="24"/>
        </w:rPr>
        <w:t xml:space="preserve">2.19 </w:t>
      </w:r>
      <w:r>
        <w:rPr>
          <w:rFonts w:ascii="楷体" w:hAnsi="楷体" w:eastAsia="楷体"/>
          <w:b/>
          <w:sz w:val="24"/>
        </w:rPr>
        <w:t>计量单位</w:t>
      </w:r>
      <w:bookmarkEnd w:id="427"/>
      <w:bookmarkEnd w:id="428"/>
      <w:bookmarkEnd w:id="429"/>
      <w:bookmarkEnd w:id="432"/>
      <w:bookmarkEnd w:id="433"/>
      <w:bookmarkEnd w:id="434"/>
    </w:p>
    <w:p>
      <w:pPr>
        <w:spacing w:line="560" w:lineRule="exact"/>
        <w:ind w:firstLine="480" w:firstLineChars="200"/>
        <w:rPr>
          <w:rFonts w:ascii="楷体" w:hAnsi="楷体" w:eastAsia="楷体"/>
          <w:sz w:val="24"/>
        </w:rPr>
      </w:pPr>
      <w:r>
        <w:rPr>
          <w:rFonts w:ascii="楷体" w:hAnsi="楷体" w:eastAsia="楷体"/>
          <w:sz w:val="24"/>
        </w:rPr>
        <w:t>除技术规范中另有规定外,合同的计量单位均使用国家法定计量单位。</w:t>
      </w:r>
    </w:p>
    <w:p>
      <w:pPr>
        <w:spacing w:line="560" w:lineRule="exact"/>
        <w:ind w:firstLine="482" w:firstLineChars="200"/>
        <w:outlineLvl w:val="0"/>
        <w:rPr>
          <w:rFonts w:ascii="楷体" w:hAnsi="楷体" w:eastAsia="楷体"/>
          <w:b/>
          <w:sz w:val="24"/>
        </w:rPr>
      </w:pPr>
      <w:bookmarkStart w:id="435" w:name="_Toc259093692"/>
      <w:bookmarkStart w:id="436" w:name="_Toc12773"/>
      <w:bookmarkStart w:id="437" w:name="_Toc487900373"/>
      <w:bookmarkStart w:id="438" w:name="_Toc279701263"/>
      <w:bookmarkStart w:id="439" w:name="_Toc10330"/>
      <w:bookmarkStart w:id="440" w:name="_Toc18567"/>
      <w:r>
        <w:rPr>
          <w:rFonts w:hint="eastAsia" w:ascii="楷体" w:hAnsi="楷体" w:eastAsia="楷体"/>
          <w:b/>
          <w:sz w:val="24"/>
        </w:rPr>
        <w:t>2.20 合同使用的文字和</w:t>
      </w:r>
      <w:r>
        <w:rPr>
          <w:rFonts w:ascii="楷体" w:hAnsi="楷体" w:eastAsia="楷体"/>
          <w:b/>
          <w:sz w:val="24"/>
        </w:rPr>
        <w:t>适用的法律</w:t>
      </w:r>
      <w:bookmarkEnd w:id="435"/>
      <w:bookmarkEnd w:id="436"/>
      <w:bookmarkEnd w:id="437"/>
      <w:bookmarkEnd w:id="438"/>
      <w:bookmarkEnd w:id="439"/>
      <w:bookmarkEnd w:id="440"/>
    </w:p>
    <w:p>
      <w:pPr>
        <w:spacing w:line="560" w:lineRule="exact"/>
        <w:ind w:firstLine="480" w:firstLineChars="200"/>
        <w:rPr>
          <w:rFonts w:ascii="楷体" w:hAnsi="楷体" w:eastAsia="楷体"/>
          <w:sz w:val="24"/>
        </w:rPr>
      </w:pPr>
      <w:r>
        <w:rPr>
          <w:rFonts w:hint="eastAsia" w:ascii="楷体" w:hAnsi="楷体" w:eastAsia="楷体"/>
          <w:sz w:val="24"/>
        </w:rPr>
        <w:t>2.20</w:t>
      </w:r>
      <w:r>
        <w:rPr>
          <w:rFonts w:ascii="楷体" w:hAnsi="楷体" w:eastAsia="楷体"/>
          <w:sz w:val="24"/>
        </w:rPr>
        <w:t>.1合同使用汉语书就</w:t>
      </w:r>
      <w:r>
        <w:rPr>
          <w:rFonts w:hint="eastAsia" w:ascii="楷体" w:hAnsi="楷体" w:eastAsia="楷体"/>
          <w:sz w:val="24"/>
        </w:rPr>
        <w:t>、</w:t>
      </w:r>
      <w:r>
        <w:rPr>
          <w:rFonts w:ascii="楷体" w:hAnsi="楷体" w:eastAsia="楷体"/>
          <w:sz w:val="24"/>
        </w:rPr>
        <w:t>变更和解释</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2.20.2 合同适用</w:t>
      </w:r>
      <w:r>
        <w:rPr>
          <w:rFonts w:ascii="楷体" w:hAnsi="楷体" w:eastAsia="楷体"/>
          <w:sz w:val="24"/>
        </w:rPr>
        <w:t>中华人民共和国法律。</w:t>
      </w:r>
    </w:p>
    <w:p>
      <w:pPr>
        <w:spacing w:line="560" w:lineRule="exact"/>
        <w:ind w:firstLine="482" w:firstLineChars="200"/>
        <w:outlineLvl w:val="0"/>
        <w:rPr>
          <w:rFonts w:ascii="楷体" w:hAnsi="楷体" w:eastAsia="楷体"/>
          <w:b/>
          <w:sz w:val="24"/>
        </w:rPr>
      </w:pPr>
      <w:bookmarkStart w:id="441" w:name="_Toc259093693"/>
      <w:bookmarkStart w:id="442" w:name="_Toc3148"/>
      <w:bookmarkStart w:id="443" w:name="_Toc279701264"/>
      <w:bookmarkStart w:id="444" w:name="_Toc16673"/>
      <w:bookmarkStart w:id="445" w:name="_Toc12004"/>
      <w:bookmarkStart w:id="446" w:name="_Toc487900374"/>
      <w:r>
        <w:rPr>
          <w:rFonts w:hint="eastAsia" w:ascii="楷体" w:hAnsi="楷体" w:eastAsia="楷体"/>
          <w:b/>
          <w:sz w:val="24"/>
        </w:rPr>
        <w:t xml:space="preserve">2.21 </w:t>
      </w:r>
      <w:r>
        <w:rPr>
          <w:rFonts w:ascii="楷体" w:hAnsi="楷体" w:eastAsia="楷体"/>
          <w:b/>
          <w:sz w:val="24"/>
        </w:rPr>
        <w:t>履约保证金</w:t>
      </w:r>
      <w:bookmarkEnd w:id="441"/>
      <w:bookmarkEnd w:id="442"/>
      <w:bookmarkEnd w:id="443"/>
      <w:bookmarkEnd w:id="444"/>
      <w:bookmarkEnd w:id="445"/>
    </w:p>
    <w:p>
      <w:pPr>
        <w:spacing w:line="560" w:lineRule="exact"/>
        <w:ind w:firstLine="480" w:firstLineChars="200"/>
        <w:rPr>
          <w:rFonts w:ascii="楷体" w:hAnsi="楷体" w:eastAsia="楷体"/>
          <w:sz w:val="24"/>
        </w:rPr>
      </w:pPr>
      <w:r>
        <w:rPr>
          <w:rFonts w:hint="eastAsia" w:ascii="楷体" w:hAnsi="楷体" w:eastAsia="楷体"/>
          <w:sz w:val="24"/>
        </w:rPr>
        <w:t>2.21.1 采购文件要求乙方提交履约保证金的，乙方</w:t>
      </w:r>
      <w:r>
        <w:rPr>
          <w:rFonts w:ascii="楷体" w:hAnsi="楷体" w:eastAsia="楷体"/>
          <w:sz w:val="24"/>
        </w:rPr>
        <w:t>应按</w:t>
      </w:r>
      <w:r>
        <w:rPr>
          <w:rFonts w:ascii="楷体" w:hAnsi="楷体" w:eastAsia="楷体"/>
          <w:b/>
          <w:i/>
          <w:sz w:val="24"/>
          <w:u w:val="single"/>
        </w:rPr>
        <w:t>合同专用条款</w:t>
      </w:r>
      <w:r>
        <w:rPr>
          <w:rFonts w:ascii="楷体" w:hAnsi="楷体" w:eastAsia="楷体"/>
          <w:sz w:val="24"/>
        </w:rPr>
        <w:t>约定的方式</w:t>
      </w:r>
      <w:r>
        <w:rPr>
          <w:rFonts w:hint="eastAsia" w:ascii="楷体" w:hAnsi="楷体" w:eastAsia="楷体"/>
          <w:sz w:val="24"/>
        </w:rPr>
        <w:t>，以支票、汇票、本票或者金融机构、担保机构出具的保函等非现金形式，提交不超过合同价10%的履约保证金；</w:t>
      </w:r>
    </w:p>
    <w:p>
      <w:pPr>
        <w:spacing w:line="560" w:lineRule="exact"/>
        <w:ind w:firstLine="480" w:firstLineChars="200"/>
        <w:rPr>
          <w:rFonts w:ascii="楷体" w:hAnsi="楷体" w:eastAsia="楷体"/>
          <w:sz w:val="24"/>
        </w:rPr>
      </w:pPr>
      <w:r>
        <w:rPr>
          <w:rFonts w:hint="eastAsia" w:ascii="楷体" w:hAnsi="楷体" w:eastAsia="楷体"/>
          <w:sz w:val="24"/>
        </w:rPr>
        <w:t>2.21</w:t>
      </w:r>
      <w:r>
        <w:rPr>
          <w:rFonts w:ascii="楷体" w:hAnsi="楷体" w:eastAsia="楷体"/>
          <w:sz w:val="24"/>
        </w:rPr>
        <w:t>.2履约保证金在</w:t>
      </w:r>
      <w:r>
        <w:rPr>
          <w:rFonts w:ascii="楷体" w:hAnsi="楷体" w:eastAsia="楷体"/>
          <w:b/>
          <w:i/>
          <w:sz w:val="24"/>
          <w:u w:val="single"/>
        </w:rPr>
        <w:t>合同专用条款</w:t>
      </w:r>
      <w:r>
        <w:rPr>
          <w:rFonts w:ascii="楷体" w:hAnsi="楷体" w:eastAsia="楷体"/>
          <w:sz w:val="24"/>
        </w:rPr>
        <w:t>约定期间内或者货物质量保证期内不予退还或者应完全有效</w:t>
      </w:r>
      <w:r>
        <w:rPr>
          <w:rFonts w:hint="eastAsia" w:ascii="楷体" w:hAnsi="楷体" w:eastAsia="楷体"/>
          <w:sz w:val="24"/>
        </w:rPr>
        <w:t>，前述约定期间届满或者</w:t>
      </w:r>
      <w:r>
        <w:rPr>
          <w:rFonts w:ascii="楷体" w:hAnsi="楷体" w:eastAsia="楷体"/>
          <w:sz w:val="24"/>
        </w:rPr>
        <w:t>货物质量保证期届满之日起</w:t>
      </w:r>
      <w:r>
        <w:rPr>
          <w:rFonts w:hint="eastAsia" w:ascii="楷体" w:hAnsi="楷体" w:eastAsia="楷体"/>
          <w:sz w:val="24"/>
        </w:rPr>
        <w:t>个</w:t>
      </w:r>
      <w:r>
        <w:rPr>
          <w:rFonts w:ascii="楷体" w:hAnsi="楷体" w:eastAsia="楷体"/>
          <w:sz w:val="24"/>
        </w:rPr>
        <w:t>工作日内，甲方应将履约保证金退还乙方</w:t>
      </w:r>
      <w:r>
        <w:rPr>
          <w:rFonts w:hint="eastAsia" w:ascii="楷体" w:hAnsi="楷体" w:eastAsia="楷体"/>
          <w:sz w:val="24"/>
        </w:rPr>
        <w:t>；</w:t>
      </w:r>
    </w:p>
    <w:p>
      <w:pPr>
        <w:spacing w:line="560" w:lineRule="exact"/>
        <w:ind w:firstLine="480" w:firstLineChars="200"/>
        <w:rPr>
          <w:rFonts w:ascii="楷体" w:hAnsi="楷体" w:eastAsia="楷体"/>
          <w:sz w:val="24"/>
        </w:rPr>
      </w:pPr>
      <w:r>
        <w:rPr>
          <w:rFonts w:hint="eastAsia" w:ascii="楷体" w:hAnsi="楷体" w:eastAsia="楷体"/>
          <w:sz w:val="24"/>
        </w:rPr>
        <w:t xml:space="preserve">2.21.3 </w:t>
      </w:r>
      <w:r>
        <w:rPr>
          <w:rFonts w:ascii="楷体" w:hAnsi="楷体" w:eastAsia="楷体"/>
          <w:sz w:val="24"/>
        </w:rPr>
        <w:t>如果乙方不履行合同</w:t>
      </w:r>
      <w:r>
        <w:rPr>
          <w:rFonts w:hint="eastAsia" w:ascii="楷体" w:hAnsi="楷体" w:eastAsia="楷体"/>
          <w:sz w:val="24"/>
        </w:rPr>
        <w:t>，履约保证金不予退还；如果乙方</w:t>
      </w:r>
      <w:r>
        <w:rPr>
          <w:rFonts w:ascii="楷体" w:hAnsi="楷体" w:eastAsia="楷体"/>
          <w:sz w:val="24"/>
        </w:rPr>
        <w:t>未能按合同</w:t>
      </w:r>
      <w:r>
        <w:rPr>
          <w:rFonts w:hint="eastAsia" w:ascii="楷体" w:hAnsi="楷体" w:eastAsia="楷体"/>
          <w:sz w:val="24"/>
        </w:rPr>
        <w:t>约</w:t>
      </w:r>
      <w:r>
        <w:rPr>
          <w:rFonts w:ascii="楷体" w:hAnsi="楷体" w:eastAsia="楷体"/>
          <w:sz w:val="24"/>
        </w:rPr>
        <w:t>定全面履行义务，那么甲方有权从履约保证金中取得补偿或赔偿</w:t>
      </w:r>
      <w:r>
        <w:rPr>
          <w:rFonts w:hint="eastAsia" w:ascii="楷体" w:hAnsi="楷体" w:eastAsia="楷体"/>
          <w:sz w:val="24"/>
        </w:rPr>
        <w:t>，同时不影响甲方要求乙方承担合同约定的超过履约保证金的违约责任的权利。</w:t>
      </w:r>
    </w:p>
    <w:bookmarkEnd w:id="446"/>
    <w:p>
      <w:pPr>
        <w:spacing w:line="560" w:lineRule="exact"/>
        <w:ind w:firstLine="482" w:firstLineChars="200"/>
        <w:outlineLvl w:val="0"/>
        <w:rPr>
          <w:rFonts w:ascii="楷体" w:hAnsi="楷体" w:eastAsia="楷体"/>
          <w:b/>
          <w:sz w:val="24"/>
        </w:rPr>
      </w:pPr>
      <w:bookmarkStart w:id="447" w:name="_Toc19890"/>
      <w:bookmarkStart w:id="448" w:name="_Toc14001"/>
      <w:bookmarkStart w:id="449" w:name="_Toc6885"/>
      <w:r>
        <w:rPr>
          <w:rFonts w:hint="eastAsia" w:ascii="楷体" w:hAnsi="楷体" w:eastAsia="楷体"/>
          <w:b/>
          <w:sz w:val="24"/>
        </w:rPr>
        <w:t>2.22 合同份数</w:t>
      </w:r>
      <w:bookmarkEnd w:id="447"/>
      <w:bookmarkEnd w:id="448"/>
      <w:bookmarkEnd w:id="449"/>
    </w:p>
    <w:p>
      <w:pPr>
        <w:spacing w:line="560" w:lineRule="exact"/>
        <w:ind w:firstLine="480" w:firstLineChars="200"/>
        <w:rPr>
          <w:rFonts w:ascii="楷体" w:hAnsi="楷体" w:eastAsia="楷体"/>
          <w:sz w:val="24"/>
        </w:rPr>
      </w:pPr>
      <w:r>
        <w:rPr>
          <w:rFonts w:ascii="楷体" w:hAnsi="楷体" w:eastAsia="楷体"/>
          <w:sz w:val="24"/>
        </w:rPr>
        <w:t>合同份数按</w:t>
      </w:r>
      <w:r>
        <w:rPr>
          <w:rFonts w:ascii="楷体" w:hAnsi="楷体" w:eastAsia="楷体"/>
          <w:b/>
          <w:i/>
          <w:sz w:val="24"/>
          <w:u w:val="single"/>
        </w:rPr>
        <w:t>合同专用条款</w:t>
      </w:r>
      <w:r>
        <w:rPr>
          <w:rFonts w:ascii="楷体" w:hAnsi="楷体" w:eastAsia="楷体"/>
          <w:sz w:val="24"/>
        </w:rPr>
        <w:t>规定</w:t>
      </w:r>
      <w:r>
        <w:rPr>
          <w:rFonts w:hint="eastAsia" w:ascii="楷体" w:hAnsi="楷体" w:eastAsia="楷体"/>
          <w:sz w:val="24"/>
        </w:rPr>
        <w:t>，</w:t>
      </w:r>
      <w:r>
        <w:rPr>
          <w:rFonts w:ascii="楷体" w:hAnsi="楷体" w:eastAsia="楷体"/>
          <w:sz w:val="24"/>
        </w:rPr>
        <w:t>每份均具有同等法律效力</w:t>
      </w:r>
      <w:r>
        <w:rPr>
          <w:rFonts w:hint="eastAsia" w:ascii="楷体" w:hAnsi="楷体" w:eastAsia="楷体"/>
          <w:sz w:val="24"/>
        </w:rPr>
        <w:t>。</w:t>
      </w:r>
    </w:p>
    <w:p>
      <w:pPr>
        <w:pStyle w:val="70"/>
        <w:spacing w:line="560" w:lineRule="exact"/>
        <w:jc w:val="center"/>
        <w:rPr>
          <w:rFonts w:ascii="楷体" w:hAnsi="楷体" w:eastAsia="楷体"/>
          <w:b/>
          <w:szCs w:val="24"/>
        </w:rPr>
      </w:pPr>
      <w:r>
        <w:rPr>
          <w:rFonts w:ascii="楷体" w:hAnsi="楷体" w:eastAsia="楷体"/>
          <w:szCs w:val="24"/>
        </w:rPr>
        <w:br w:type="page"/>
      </w:r>
      <w:bookmarkStart w:id="450" w:name="_Toc331685784"/>
      <w:r>
        <w:rPr>
          <w:rFonts w:hint="eastAsia" w:ascii="楷体" w:hAnsi="楷体" w:eastAsia="楷体"/>
          <w:b/>
          <w:szCs w:val="24"/>
        </w:rPr>
        <w:t>第三部分  合同专用条款</w:t>
      </w:r>
      <w:bookmarkEnd w:id="450"/>
    </w:p>
    <w:p>
      <w:pPr>
        <w:spacing w:line="560" w:lineRule="exact"/>
        <w:ind w:firstLine="480" w:firstLineChars="200"/>
        <w:rPr>
          <w:rFonts w:ascii="楷体" w:hAnsi="楷体" w:eastAsia="楷体"/>
          <w:sz w:val="24"/>
        </w:rPr>
      </w:pPr>
      <w:r>
        <w:rPr>
          <w:rFonts w:hint="eastAsia" w:ascii="楷体" w:hAnsi="楷体" w:eastAsia="楷体"/>
          <w:sz w:val="24"/>
        </w:rPr>
        <w:t>本部分</w:t>
      </w:r>
      <w:r>
        <w:rPr>
          <w:rFonts w:ascii="楷体" w:hAnsi="楷体" w:eastAsia="楷体"/>
          <w:sz w:val="24"/>
        </w:rPr>
        <w:t>是对</w:t>
      </w:r>
      <w:r>
        <w:rPr>
          <w:rFonts w:hint="eastAsia" w:ascii="楷体" w:hAnsi="楷体" w:eastAsia="楷体"/>
          <w:sz w:val="24"/>
        </w:rPr>
        <w:t>前两</w:t>
      </w:r>
      <w:r>
        <w:rPr>
          <w:rFonts w:ascii="楷体" w:hAnsi="楷体" w:eastAsia="楷体"/>
          <w:sz w:val="24"/>
        </w:rPr>
        <w:t>部分的补充和修改</w:t>
      </w:r>
      <w:r>
        <w:rPr>
          <w:rFonts w:hint="eastAsia" w:ascii="楷体" w:hAnsi="楷体" w:eastAsia="楷体"/>
          <w:sz w:val="24"/>
        </w:rPr>
        <w:t>，</w:t>
      </w:r>
      <w:r>
        <w:rPr>
          <w:rFonts w:ascii="楷体" w:hAnsi="楷体" w:eastAsia="楷体"/>
          <w:sz w:val="24"/>
        </w:rPr>
        <w:t>如果</w:t>
      </w:r>
      <w:r>
        <w:rPr>
          <w:rFonts w:hint="eastAsia" w:ascii="楷体" w:hAnsi="楷体" w:eastAsia="楷体"/>
          <w:sz w:val="24"/>
        </w:rPr>
        <w:t>前两</w:t>
      </w:r>
      <w:r>
        <w:rPr>
          <w:rFonts w:ascii="楷体" w:hAnsi="楷体" w:eastAsia="楷体"/>
          <w:sz w:val="24"/>
        </w:rPr>
        <w:t>部分和本部分的约定不一致</w:t>
      </w:r>
      <w:r>
        <w:rPr>
          <w:rFonts w:hint="eastAsia" w:ascii="楷体" w:hAnsi="楷体" w:eastAsia="楷体"/>
          <w:sz w:val="24"/>
        </w:rPr>
        <w:t>，</w:t>
      </w:r>
      <w:r>
        <w:rPr>
          <w:rFonts w:ascii="楷体" w:hAnsi="楷体" w:eastAsia="楷体"/>
          <w:sz w:val="24"/>
        </w:rPr>
        <w:t>应以本部分的约定为准</w:t>
      </w:r>
      <w:r>
        <w:rPr>
          <w:rFonts w:hint="eastAsia" w:ascii="楷体" w:hAnsi="楷体" w:eastAsia="楷体"/>
          <w:sz w:val="24"/>
        </w:rPr>
        <w:t>。</w:t>
      </w:r>
      <w:r>
        <w:rPr>
          <w:rFonts w:ascii="楷体" w:hAnsi="楷体" w:eastAsia="楷体"/>
          <w:sz w:val="24"/>
        </w:rPr>
        <w:t>本部分的条款号应与</w:t>
      </w:r>
      <w:r>
        <w:rPr>
          <w:rFonts w:hint="eastAsia" w:ascii="楷体" w:hAnsi="楷体" w:eastAsia="楷体"/>
          <w:sz w:val="24"/>
        </w:rPr>
        <w:t>前两部分</w:t>
      </w:r>
      <w:r>
        <w:rPr>
          <w:rFonts w:ascii="楷体" w:hAnsi="楷体" w:eastAsia="楷体"/>
          <w:sz w:val="24"/>
        </w:rPr>
        <w:t>的条款号保持对应</w:t>
      </w:r>
      <w:r>
        <w:rPr>
          <w:rFonts w:hint="eastAsia" w:ascii="楷体" w:hAnsi="楷体" w:eastAsia="楷体"/>
          <w:sz w:val="24"/>
        </w:rPr>
        <w:t>；与前两部分</w:t>
      </w:r>
      <w:r>
        <w:rPr>
          <w:rFonts w:ascii="楷体" w:hAnsi="楷体" w:eastAsia="楷体"/>
          <w:sz w:val="24"/>
        </w:rPr>
        <w:t>无对应关系的内容可另行编制条款号</w:t>
      </w:r>
      <w:r>
        <w:rPr>
          <w:rFonts w:hint="eastAsia" w:ascii="楷体" w:hAnsi="楷体" w:eastAsia="楷体"/>
          <w:sz w:val="24"/>
        </w:rPr>
        <w:t>。</w:t>
      </w:r>
    </w:p>
    <w:tbl>
      <w:tblPr>
        <w:tblStyle w:val="2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801" w:type="dxa"/>
            <w:tcBorders>
              <w:left w:val="single" w:color="auto" w:sz="4" w:space="0"/>
            </w:tcBorders>
            <w:noWrap/>
            <w:vAlign w:val="center"/>
          </w:tcPr>
          <w:p>
            <w:pPr>
              <w:spacing w:line="560" w:lineRule="exact"/>
              <w:jc w:val="center"/>
              <w:rPr>
                <w:rFonts w:ascii="楷体" w:hAnsi="楷体" w:eastAsia="楷体"/>
                <w:b/>
                <w:sz w:val="24"/>
              </w:rPr>
            </w:pPr>
            <w:r>
              <w:rPr>
                <w:rFonts w:ascii="楷体" w:hAnsi="楷体" w:eastAsia="楷体"/>
                <w:b/>
                <w:sz w:val="24"/>
              </w:rPr>
              <w:t>条款号</w:t>
            </w:r>
          </w:p>
        </w:tc>
        <w:tc>
          <w:tcPr>
            <w:tcW w:w="7633" w:type="dxa"/>
            <w:noWrap/>
            <w:vAlign w:val="center"/>
          </w:tcPr>
          <w:p>
            <w:pPr>
              <w:spacing w:line="560" w:lineRule="exact"/>
              <w:jc w:val="center"/>
              <w:rPr>
                <w:rFonts w:ascii="楷体" w:hAnsi="楷体" w:eastAsia="楷体"/>
                <w:b/>
                <w:sz w:val="24"/>
              </w:rPr>
            </w:pPr>
            <w:r>
              <w:rPr>
                <w:rFonts w:ascii="楷体" w:hAnsi="楷体" w:eastAsia="楷体"/>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01" w:type="dxa"/>
            <w:tcBorders>
              <w:left w:val="single" w:color="auto" w:sz="4" w:space="0"/>
            </w:tcBorders>
            <w:noWrap/>
            <w:vAlign w:val="center"/>
          </w:tcPr>
          <w:p>
            <w:pPr>
              <w:spacing w:line="560" w:lineRule="exact"/>
              <w:rPr>
                <w:rFonts w:hint="default" w:ascii="楷体" w:hAnsi="楷体" w:eastAsia="楷体"/>
                <w:sz w:val="24"/>
                <w:lang w:val="en-US" w:eastAsia="zh-CN"/>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noWrap/>
            <w:vAlign w:val="center"/>
          </w:tcPr>
          <w:p>
            <w:pPr>
              <w:spacing w:line="560" w:lineRule="exact"/>
              <w:rPr>
                <w:rFonts w:hint="default" w:ascii="楷体" w:hAnsi="楷体" w:eastAsia="楷体"/>
                <w:sz w:val="24"/>
                <w:lang w:val="en-US" w:eastAsia="zh-CN"/>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noWrap/>
            <w:vAlign w:val="center"/>
          </w:tcPr>
          <w:p>
            <w:pPr>
              <w:spacing w:line="560" w:lineRule="exact"/>
              <w:rPr>
                <w:rFonts w:hint="default" w:ascii="楷体" w:hAnsi="楷体" w:eastAsia="楷体"/>
                <w:sz w:val="24"/>
                <w:lang w:val="en-US" w:eastAsia="zh-CN"/>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noWrap/>
            <w:vAlign w:val="center"/>
          </w:tcPr>
          <w:p>
            <w:pPr>
              <w:spacing w:line="560" w:lineRule="exact"/>
              <w:rPr>
                <w:rFonts w:ascii="楷体" w:hAnsi="楷体" w:eastAsia="楷体"/>
                <w:sz w:val="24"/>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noWrap/>
            <w:vAlign w:val="center"/>
          </w:tcPr>
          <w:p>
            <w:pPr>
              <w:spacing w:line="560" w:lineRule="exact"/>
              <w:rPr>
                <w:rFonts w:ascii="楷体" w:hAnsi="楷体" w:eastAsia="楷体"/>
                <w:sz w:val="24"/>
              </w:rPr>
            </w:pPr>
          </w:p>
        </w:tc>
        <w:tc>
          <w:tcPr>
            <w:tcW w:w="7633" w:type="dxa"/>
            <w:noWrap/>
            <w:vAlign w:val="center"/>
          </w:tcPr>
          <w:p>
            <w:pPr>
              <w:spacing w:line="560" w:lineRule="exact"/>
              <w:rPr>
                <w:rFonts w:ascii="楷体" w:hAnsi="楷体" w:eastAsia="楷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noWrap/>
            <w:vAlign w:val="center"/>
          </w:tcPr>
          <w:p>
            <w:pPr>
              <w:spacing w:line="560" w:lineRule="exact"/>
              <w:rPr>
                <w:rFonts w:ascii="楷体" w:hAnsi="楷体" w:eastAsia="楷体"/>
                <w:sz w:val="24"/>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noWrap/>
            <w:vAlign w:val="center"/>
          </w:tcPr>
          <w:p>
            <w:pPr>
              <w:spacing w:line="560" w:lineRule="exact"/>
              <w:rPr>
                <w:rFonts w:ascii="楷体" w:hAnsi="楷体" w:eastAsia="楷体"/>
                <w:sz w:val="24"/>
              </w:rPr>
            </w:pPr>
          </w:p>
        </w:tc>
        <w:tc>
          <w:tcPr>
            <w:tcW w:w="7633" w:type="dxa"/>
            <w:noWrap/>
            <w:vAlign w:val="center"/>
          </w:tcPr>
          <w:p>
            <w:pPr>
              <w:spacing w:line="560" w:lineRule="exact"/>
              <w:rPr>
                <w:rFonts w:ascii="楷体" w:hAnsi="楷体" w:eastAsia="楷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noWrap/>
            <w:vAlign w:val="center"/>
          </w:tcPr>
          <w:p>
            <w:pPr>
              <w:spacing w:line="560" w:lineRule="exact"/>
              <w:rPr>
                <w:rFonts w:ascii="楷体" w:hAnsi="楷体" w:eastAsia="楷体"/>
                <w:sz w:val="24"/>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noWrap/>
            <w:vAlign w:val="center"/>
          </w:tcPr>
          <w:p>
            <w:pPr>
              <w:spacing w:line="560" w:lineRule="exact"/>
              <w:rPr>
                <w:rFonts w:ascii="楷体" w:hAnsi="楷体" w:eastAsia="楷体"/>
                <w:sz w:val="24"/>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noWrap/>
            <w:vAlign w:val="center"/>
          </w:tcPr>
          <w:p>
            <w:pPr>
              <w:spacing w:line="560" w:lineRule="exact"/>
              <w:rPr>
                <w:rFonts w:ascii="楷体" w:hAnsi="楷体" w:eastAsia="楷体"/>
                <w:sz w:val="24"/>
              </w:rPr>
            </w:pPr>
          </w:p>
        </w:tc>
        <w:tc>
          <w:tcPr>
            <w:tcW w:w="7633" w:type="dxa"/>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top w:val="single" w:color="auto" w:sz="6" w:space="0"/>
              <w:left w:val="single" w:color="auto" w:sz="4" w:space="0"/>
              <w:bottom w:val="single" w:color="auto" w:sz="6" w:space="0"/>
              <w:right w:val="single" w:color="auto" w:sz="6" w:space="0"/>
            </w:tcBorders>
            <w:noWrap/>
            <w:vAlign w:val="center"/>
          </w:tcPr>
          <w:p>
            <w:pPr>
              <w:spacing w:line="560" w:lineRule="exact"/>
              <w:rPr>
                <w:rFonts w:ascii="楷体" w:hAnsi="楷体" w:eastAsia="楷体"/>
                <w:sz w:val="24"/>
              </w:rPr>
            </w:pPr>
          </w:p>
        </w:tc>
        <w:tc>
          <w:tcPr>
            <w:tcW w:w="7633" w:type="dxa"/>
            <w:tcBorders>
              <w:top w:val="single" w:color="auto" w:sz="6" w:space="0"/>
              <w:left w:val="single" w:color="auto" w:sz="6" w:space="0"/>
              <w:bottom w:val="single" w:color="auto" w:sz="6" w:space="0"/>
              <w:right w:val="single" w:color="auto" w:sz="6" w:space="0"/>
            </w:tcBorders>
            <w:noWrap/>
            <w:vAlign w:val="center"/>
          </w:tcPr>
          <w:p>
            <w:pPr>
              <w:spacing w:line="560" w:lineRule="exact"/>
              <w:rPr>
                <w:rFonts w:ascii="楷体" w:hAnsi="楷体" w:eastAsia="楷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top w:val="single" w:color="auto" w:sz="6" w:space="0"/>
              <w:left w:val="single" w:color="auto" w:sz="4" w:space="0"/>
              <w:bottom w:val="single" w:color="auto" w:sz="6" w:space="0"/>
              <w:right w:val="single" w:color="auto" w:sz="6" w:space="0"/>
            </w:tcBorders>
            <w:noWrap/>
            <w:vAlign w:val="center"/>
          </w:tcPr>
          <w:p>
            <w:pPr>
              <w:spacing w:line="560" w:lineRule="exact"/>
              <w:rPr>
                <w:rFonts w:ascii="楷体" w:hAnsi="楷体" w:eastAsia="楷体"/>
                <w:sz w:val="24"/>
              </w:rPr>
            </w:pPr>
          </w:p>
        </w:tc>
        <w:tc>
          <w:tcPr>
            <w:tcW w:w="7633" w:type="dxa"/>
            <w:tcBorders>
              <w:top w:val="single" w:color="auto" w:sz="6" w:space="0"/>
              <w:left w:val="single" w:color="auto" w:sz="6" w:space="0"/>
              <w:bottom w:val="single" w:color="auto" w:sz="6" w:space="0"/>
              <w:right w:val="single" w:color="auto" w:sz="6" w:space="0"/>
            </w:tcBorders>
            <w:noWrap/>
            <w:vAlign w:val="center"/>
          </w:tcPr>
          <w:p>
            <w:pPr>
              <w:spacing w:line="560" w:lineRule="exact"/>
              <w:rPr>
                <w:rFonts w:ascii="楷体" w:hAnsi="楷体" w:eastAsia="楷体"/>
                <w:sz w:val="24"/>
              </w:rPr>
            </w:pPr>
          </w:p>
        </w:tc>
      </w:tr>
    </w:tbl>
    <w:p>
      <w:pPr>
        <w:pStyle w:val="22"/>
        <w:spacing w:line="360" w:lineRule="auto"/>
        <w:ind w:firstLine="241" w:firstLineChars="100"/>
        <w:rPr>
          <w:rFonts w:ascii="仿宋" w:hAnsi="仿宋" w:eastAsia="仿宋" w:cs="仿宋"/>
          <w:b/>
          <w:bCs/>
          <w:sz w:val="24"/>
          <w:szCs w:val="24"/>
        </w:rPr>
      </w:pPr>
    </w:p>
    <w:p>
      <w:pPr>
        <w:pStyle w:val="22"/>
        <w:spacing w:line="360" w:lineRule="auto"/>
        <w:ind w:firstLine="241" w:firstLineChars="100"/>
        <w:rPr>
          <w:rFonts w:ascii="仿宋" w:hAnsi="仿宋" w:eastAsia="仿宋" w:cs="仿宋"/>
          <w:b/>
          <w:bCs/>
          <w:sz w:val="24"/>
          <w:szCs w:val="24"/>
        </w:rPr>
      </w:pPr>
    </w:p>
    <w:p>
      <w:pPr>
        <w:pStyle w:val="22"/>
        <w:spacing w:line="360" w:lineRule="auto"/>
        <w:ind w:firstLine="241" w:firstLineChars="100"/>
        <w:rPr>
          <w:rFonts w:ascii="仿宋" w:hAnsi="仿宋" w:eastAsia="仿宋" w:cs="仿宋"/>
          <w:b/>
          <w:bCs/>
          <w:sz w:val="24"/>
          <w:szCs w:val="24"/>
        </w:rPr>
      </w:pPr>
    </w:p>
    <w:p>
      <w:pPr>
        <w:pStyle w:val="22"/>
        <w:spacing w:line="360" w:lineRule="auto"/>
        <w:ind w:firstLine="241" w:firstLineChars="100"/>
        <w:rPr>
          <w:rFonts w:ascii="仿宋" w:hAnsi="仿宋" w:eastAsia="仿宋" w:cs="仿宋"/>
          <w:b/>
          <w:bCs/>
          <w:sz w:val="24"/>
          <w:szCs w:val="24"/>
        </w:rPr>
      </w:pPr>
    </w:p>
    <w:p>
      <w:pPr>
        <w:pStyle w:val="22"/>
        <w:spacing w:line="360" w:lineRule="auto"/>
        <w:ind w:firstLine="241" w:firstLineChars="100"/>
        <w:rPr>
          <w:rFonts w:ascii="仿宋" w:hAnsi="仿宋" w:eastAsia="仿宋" w:cs="仿宋"/>
          <w:b/>
          <w:bCs/>
          <w:sz w:val="24"/>
          <w:szCs w:val="24"/>
        </w:rPr>
      </w:pPr>
    </w:p>
    <w:p>
      <w:pPr>
        <w:pStyle w:val="22"/>
        <w:spacing w:line="360" w:lineRule="auto"/>
        <w:ind w:firstLine="241" w:firstLineChars="100"/>
        <w:rPr>
          <w:rFonts w:ascii="仿宋" w:hAnsi="仿宋" w:eastAsia="仿宋" w:cs="仿宋"/>
          <w:b/>
          <w:bCs/>
          <w:sz w:val="24"/>
          <w:szCs w:val="24"/>
        </w:rPr>
      </w:pPr>
    </w:p>
    <w:p>
      <w:pPr>
        <w:pStyle w:val="22"/>
        <w:spacing w:line="360" w:lineRule="auto"/>
        <w:ind w:firstLine="241" w:firstLineChars="100"/>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27"/>
        <w:keepNext w:val="0"/>
        <w:keepLines w:val="0"/>
        <w:pageBreakBefore w:val="0"/>
        <w:widowControl w:val="0"/>
        <w:numPr>
          <w:ilvl w:val="0"/>
          <w:numId w:val="56"/>
        </w:numPr>
        <w:kinsoku/>
        <w:wordWrap/>
        <w:overflowPunct/>
        <w:topLinePunct w:val="0"/>
        <w:autoSpaceDE/>
        <w:autoSpaceDN/>
        <w:bidi w:val="0"/>
        <w:adjustRightInd w:val="0"/>
        <w:ind w:firstLine="883"/>
        <w:textAlignment w:val="auto"/>
        <w:rPr>
          <w:rFonts w:hint="eastAsia"/>
          <w:b/>
          <w:bCs/>
          <w:sz w:val="24"/>
          <w:szCs w:val="24"/>
          <w:highlight w:val="none"/>
          <w:lang w:val="en-US" w:eastAsia="zh-CN"/>
        </w:rPr>
      </w:pPr>
      <w:r>
        <w:rPr>
          <w:rFonts w:hint="eastAsia" w:ascii="仿宋" w:hAnsi="仿宋" w:eastAsia="仿宋" w:cs="仿宋"/>
          <w:sz w:val="30"/>
          <w:szCs w:val="30"/>
          <w:highlight w:val="none"/>
        </w:rPr>
        <w:t>采购项目清单及</w:t>
      </w:r>
      <w:r>
        <w:rPr>
          <w:rFonts w:hint="eastAsia" w:ascii="仿宋" w:hAnsi="仿宋" w:eastAsia="仿宋" w:cs="仿宋"/>
          <w:sz w:val="30"/>
          <w:szCs w:val="30"/>
          <w:highlight w:val="none"/>
          <w:lang w:val="en-US" w:eastAsia="zh-CN"/>
        </w:rPr>
        <w:t>需求</w:t>
      </w:r>
    </w:p>
    <w:p>
      <w:pPr>
        <w:keepNext w:val="0"/>
        <w:keepLines w:val="0"/>
        <w:pageBreakBefore w:val="0"/>
        <w:widowControl w:val="0"/>
        <w:kinsoku/>
        <w:wordWrap/>
        <w:overflowPunct/>
        <w:topLinePunct w:val="0"/>
        <w:autoSpaceDE/>
        <w:autoSpaceDN/>
        <w:bidi w:val="0"/>
        <w:adjustRightInd w:val="0"/>
        <w:textAlignment w:val="auto"/>
        <w:rPr>
          <w:rFonts w:hint="default"/>
          <w:lang w:val="en-US" w:eastAsia="zh-CN"/>
        </w:rPr>
      </w:pPr>
      <w:r>
        <w:rPr>
          <w:rFonts w:hint="eastAsia" w:ascii="仿宋" w:hAnsi="仿宋" w:eastAsia="仿宋" w:cs="仿宋"/>
          <w:sz w:val="30"/>
          <w:szCs w:val="30"/>
          <w:highlight w:val="none"/>
          <w:lang w:val="en-US" w:eastAsia="zh-CN"/>
        </w:rPr>
        <w:t>（</w:t>
      </w:r>
      <w:r>
        <w:rPr>
          <w:rFonts w:hint="eastAsia" w:ascii="仿宋" w:hAnsi="仿宋" w:eastAsia="仿宋" w:cs="仿宋"/>
          <w:color w:val="0000FF"/>
          <w:sz w:val="30"/>
          <w:szCs w:val="30"/>
          <w:highlight w:val="none"/>
          <w:lang w:val="en-US" w:eastAsia="zh-CN"/>
        </w:rPr>
        <w:t>注：因标段一至标段七设备清单及参数较多，故具体设备参数及需求详见招标文件之外的附件文件，特此说明！</w:t>
      </w:r>
      <w:r>
        <w:rPr>
          <w:rFonts w:hint="eastAsia" w:ascii="仿宋" w:hAnsi="仿宋" w:eastAsia="仿宋" w:cs="仿宋"/>
          <w:sz w:val="30"/>
          <w:szCs w:val="30"/>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b/>
          <w:bCs/>
          <w:kern w:val="0"/>
          <w:sz w:val="32"/>
          <w:szCs w:val="32"/>
          <w:u w:color="000000"/>
          <w:lang w:val="en-US" w:eastAsia="zh-CN"/>
        </w:rPr>
      </w:pPr>
      <w:r>
        <w:rPr>
          <w:rFonts w:hint="eastAsia" w:ascii="仿宋" w:hAnsi="仿宋" w:eastAsia="仿宋" w:cs="仿宋"/>
          <w:b/>
          <w:bCs/>
          <w:kern w:val="0"/>
          <w:sz w:val="32"/>
          <w:szCs w:val="32"/>
          <w:u w:color="000000"/>
          <w:lang w:eastAsia="zh-CN"/>
        </w:rPr>
        <w:t>巩留县第三中学教学仪器设备项目</w:t>
      </w:r>
      <w:r>
        <w:rPr>
          <w:rFonts w:hint="eastAsia" w:ascii="仿宋" w:hAnsi="仿宋" w:eastAsia="仿宋" w:cs="仿宋"/>
          <w:b/>
          <w:bCs/>
          <w:kern w:val="0"/>
          <w:sz w:val="32"/>
          <w:szCs w:val="32"/>
          <w:u w:color="000000"/>
          <w:lang w:val="en-US" w:eastAsia="zh-CN"/>
        </w:rPr>
        <w:t>标段划分及内容</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巩留县第三中学教学仪器设备项目一标段：</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（小写：2653770.00，大写：贰佰陆拾伍万叁仟柒佰柒拾元整）</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内容：购置办公家具、宿舍家具、教室课桌椅、阅览室和合班教室桌椅、师生饮水设备以及窗帘、阶梯教室音响等相关配套设施设备。</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巩留县第三中学教学仪器设备项目二标段：</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（小写：1614744.52，大写：壹佰陆拾壹万肆仟柒佰肆拾肆元伍角贰分）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内容：购置报告厅桌椅、报告厅扩声灯光系统设备、报告厅室内主屏等相关配套设施设备以及报告厅装饰装修和设备安装内容。</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巩留县第三中学教学仪器设备项目三标段：</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（小写：1565276.00，大写：壹佰伍拾陆万伍仟贰佰柒拾陆元整）</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内容：购置与心理咨询室、音乐教室、音乐合唱教室、2间美术教室、2间舞蹈教室、2间书法教室、户外体育器材、地理、历史、数学器材等相关配套设施设备以及设备安装内容。</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巩留县第三中学教学仪器设备项目四标段：</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（小写：2339652.9，大写：贰佰叁拾叁万玖仟陆佰伍拾贰元玖角）</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医疗室、化学准备室、危化品室、化学实验仪器、物理准备室、物理器材室、物理实验仪器、生物准备室、生物器材室、生物实验仪器、通用技术制作实践教室、通用技术探究室、通用技术准备室等相关配套设施设备。</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巩留县第三中学教学仪器设备项目五标段：</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（小写：3004000.00，大写：叁佰万零肆仟元整）</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内容：购置计算机教室机房、智慧黑板、移动录播、打印机等相关配套设施设备以及设备安装内容。</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巩留县第三中学教学仪器设备项目六标段：</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（小写：1094646.00，大写：壹佰零玖万肆仟陆佰肆拾陆元整）</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内容：购置广播系统、校园</w:t>
      </w:r>
      <w:bookmarkStart w:id="493" w:name="_GoBack"/>
      <w:bookmarkEnd w:id="493"/>
      <w:r>
        <w:rPr>
          <w:rFonts w:hint="eastAsia" w:ascii="仿宋" w:hAnsi="仿宋" w:eastAsia="仿宋" w:cs="仿宋"/>
          <w:b w:val="0"/>
          <w:bCs w:val="0"/>
          <w:kern w:val="0"/>
          <w:sz w:val="28"/>
          <w:szCs w:val="28"/>
          <w:u w:color="000000"/>
          <w:lang w:val="en-US" w:eastAsia="zh-CN"/>
        </w:rPr>
        <w:t>室内外监控安防、楼门口条屏、校园户外宣传栏等相关配套设施设备以及设备安装内容。</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巩留县第三中学教学仪器设备项目七标段：</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val="0"/>
          <w:bCs w:val="0"/>
          <w:kern w:val="0"/>
          <w:sz w:val="28"/>
          <w:szCs w:val="28"/>
          <w:u w:color="000000"/>
          <w:lang w:val="en-US" w:eastAsia="zh-CN"/>
        </w:rPr>
      </w:pPr>
      <w:r>
        <w:rPr>
          <w:rFonts w:hint="eastAsia" w:ascii="仿宋" w:hAnsi="仿宋" w:eastAsia="仿宋" w:cs="仿宋"/>
          <w:b w:val="0"/>
          <w:bCs w:val="0"/>
          <w:kern w:val="0"/>
          <w:sz w:val="28"/>
          <w:szCs w:val="28"/>
          <w:u w:color="000000"/>
          <w:lang w:val="en-US" w:eastAsia="zh-CN"/>
        </w:rPr>
        <w:t>内容：购置高考监考及阅卷系统（巡查指挥系统及作弊防控系统）等相关配套设施设备。</w:t>
      </w:r>
    </w:p>
    <w:p>
      <w:pPr>
        <w:keepNext w:val="0"/>
        <w:keepLines w:val="0"/>
        <w:pageBreakBefore w:val="0"/>
        <w:widowControl w:val="0"/>
        <w:kinsoku/>
        <w:wordWrap/>
        <w:overflowPunct/>
        <w:topLinePunct w:val="0"/>
        <w:autoSpaceDE/>
        <w:autoSpaceDN/>
        <w:bidi w:val="0"/>
        <w:adjustRightInd/>
        <w:snapToGrid/>
        <w:spacing w:line="300" w:lineRule="exact"/>
        <w:textAlignment w:val="auto"/>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p>
    <w:p>
      <w:pPr>
        <w:pStyle w:val="3"/>
        <w:jc w:val="center"/>
      </w:pPr>
      <w:bookmarkStart w:id="451" w:name="_Toc10572"/>
      <w:r>
        <w:rPr>
          <w:rFonts w:hint="eastAsia" w:ascii="仿宋" w:hAnsi="仿宋" w:eastAsia="仿宋" w:cs="仿宋"/>
          <w:sz w:val="30"/>
          <w:szCs w:val="30"/>
        </w:rPr>
        <w:t>第六章   投标文件部分格式</w:t>
      </w:r>
      <w:bookmarkEnd w:id="451"/>
    </w:p>
    <w:p>
      <w:pPr>
        <w:spacing w:line="360" w:lineRule="auto"/>
        <w:jc w:val="center"/>
        <w:rPr>
          <w:rFonts w:ascii="仿宋" w:hAnsi="仿宋" w:eastAsia="仿宋" w:cs="仿宋"/>
          <w:sz w:val="24"/>
          <w:szCs w:val="24"/>
        </w:rPr>
      </w:pPr>
      <w:bookmarkStart w:id="452" w:name="_Toc4221_WPSOffice_Level1"/>
      <w:bookmarkStart w:id="453" w:name="_Toc8812_WPSOffice_Level1"/>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正本/副本</w:t>
      </w:r>
      <w:bookmarkEnd w:id="452"/>
      <w:bookmarkEnd w:id="453"/>
    </w:p>
    <w:p>
      <w:pPr>
        <w:pStyle w:val="22"/>
        <w:spacing w:line="360" w:lineRule="auto"/>
        <w:rPr>
          <w:rFonts w:ascii="仿宋" w:hAnsi="仿宋" w:eastAsia="仿宋" w:cs="仿宋"/>
          <w:sz w:val="24"/>
          <w:szCs w:val="24"/>
        </w:rPr>
      </w:pPr>
    </w:p>
    <w:p>
      <w:pPr>
        <w:pStyle w:val="22"/>
        <w:spacing w:line="360" w:lineRule="auto"/>
        <w:rPr>
          <w:rFonts w:ascii="仿宋" w:hAnsi="仿宋" w:eastAsia="仿宋" w:cs="仿宋"/>
          <w:sz w:val="24"/>
          <w:szCs w:val="24"/>
        </w:rPr>
      </w:pPr>
    </w:p>
    <w:p>
      <w:pPr>
        <w:pStyle w:val="22"/>
        <w:spacing w:line="360" w:lineRule="auto"/>
        <w:rPr>
          <w:rFonts w:ascii="仿宋" w:hAnsi="仿宋" w:eastAsia="仿宋" w:cs="仿宋"/>
          <w:sz w:val="24"/>
          <w:szCs w:val="24"/>
          <w:highlight w:val="yellow"/>
        </w:rPr>
      </w:pPr>
    </w:p>
    <w:p>
      <w:pPr>
        <w:spacing w:line="360" w:lineRule="auto"/>
        <w:ind w:firstLine="1440" w:firstLineChars="600"/>
        <w:rPr>
          <w:rFonts w:hint="eastAsia" w:ascii="仿宋" w:hAnsi="仿宋" w:eastAsia="仿宋" w:cs="仿宋"/>
          <w:sz w:val="24"/>
          <w:szCs w:val="24"/>
          <w:lang w:val="en-US" w:eastAsia="zh-CN"/>
        </w:rPr>
      </w:pPr>
      <w:r>
        <w:rPr>
          <w:rFonts w:hint="eastAsia" w:ascii="仿宋" w:hAnsi="仿宋" w:eastAsia="仿宋" w:cs="仿宋"/>
          <w:sz w:val="24"/>
          <w:szCs w:val="24"/>
          <w:u w:val="single"/>
        </w:rPr>
        <w:t xml:space="preserve">             （项目名称）                </w:t>
      </w:r>
      <w:r>
        <w:rPr>
          <w:rFonts w:hint="eastAsia" w:ascii="仿宋" w:hAnsi="仿宋" w:eastAsia="仿宋" w:cs="仿宋"/>
          <w:sz w:val="24"/>
          <w:szCs w:val="24"/>
          <w:u w:val="single"/>
          <w:lang w:val="en-US" w:eastAsia="zh-CN"/>
        </w:rPr>
        <w:t xml:space="preserve"> </w:t>
      </w:r>
    </w:p>
    <w:p>
      <w:pPr>
        <w:spacing w:line="360" w:lineRule="auto"/>
        <w:rPr>
          <w:rFonts w:ascii="仿宋" w:hAnsi="仿宋" w:eastAsia="仿宋" w:cs="仿宋"/>
          <w:sz w:val="24"/>
          <w:szCs w:val="24"/>
        </w:rPr>
      </w:pPr>
    </w:p>
    <w:p>
      <w:pPr>
        <w:spacing w:line="360" w:lineRule="auto"/>
        <w:ind w:firstLine="1440" w:firstLineChars="600"/>
        <w:rPr>
          <w:rFonts w:hint="default" w:ascii="仿宋" w:hAnsi="仿宋" w:eastAsia="仿宋" w:cs="仿宋"/>
          <w:sz w:val="24"/>
          <w:szCs w:val="24"/>
          <w:lang w:val="en-US" w:eastAsia="zh-CN"/>
        </w:rPr>
      </w:pP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（项目</w:t>
      </w:r>
      <w:r>
        <w:rPr>
          <w:rFonts w:hint="eastAsia" w:ascii="仿宋" w:hAnsi="仿宋" w:eastAsia="仿宋" w:cs="仿宋"/>
          <w:sz w:val="24"/>
          <w:szCs w:val="24"/>
          <w:u w:val="single"/>
          <w:lang w:val="en-US" w:eastAsia="zh-CN"/>
        </w:rPr>
        <w:t>编号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pPr>
        <w:spacing w:line="360" w:lineRule="auto"/>
        <w:rPr>
          <w:rFonts w:ascii="仿宋" w:hAnsi="仿宋" w:eastAsia="仿宋" w:cs="仿宋"/>
          <w:sz w:val="24"/>
          <w:szCs w:val="24"/>
        </w:rPr>
      </w:pPr>
    </w:p>
    <w:p>
      <w:pPr>
        <w:spacing w:line="360" w:lineRule="auto"/>
        <w:rPr>
          <w:rFonts w:ascii="仿宋" w:hAnsi="仿宋" w:eastAsia="仿宋" w:cs="仿宋"/>
          <w:sz w:val="24"/>
          <w:szCs w:val="24"/>
        </w:rPr>
      </w:pPr>
    </w:p>
    <w:p>
      <w:pPr>
        <w:pStyle w:val="22"/>
        <w:spacing w:line="360" w:lineRule="auto"/>
        <w:rPr>
          <w:rFonts w:ascii="仿宋" w:hAnsi="仿宋" w:eastAsia="仿宋" w:cs="仿宋"/>
          <w:sz w:val="24"/>
          <w:szCs w:val="24"/>
        </w:rPr>
      </w:pPr>
    </w:p>
    <w:p>
      <w:pPr>
        <w:spacing w:line="360" w:lineRule="auto"/>
        <w:jc w:val="center"/>
        <w:rPr>
          <w:rFonts w:ascii="仿宋" w:hAnsi="仿宋" w:eastAsia="仿宋" w:cs="仿宋"/>
          <w:b/>
          <w:bCs/>
          <w:sz w:val="24"/>
          <w:szCs w:val="24"/>
        </w:rPr>
      </w:pPr>
      <w:r>
        <w:rPr>
          <w:rFonts w:hint="eastAsia" w:ascii="仿宋" w:hAnsi="仿宋" w:eastAsia="仿宋" w:cs="仿宋"/>
          <w:b/>
          <w:bCs/>
          <w:sz w:val="24"/>
          <w:szCs w:val="24"/>
        </w:rPr>
        <w:t>投标文件</w:t>
      </w:r>
    </w:p>
    <w:p>
      <w:pPr>
        <w:pStyle w:val="35"/>
        <w:ind w:firstLine="482"/>
        <w:rPr>
          <w:rFonts w:ascii="仿宋" w:hAnsi="仿宋" w:eastAsia="仿宋" w:cs="仿宋"/>
          <w:b/>
          <w:bCs/>
          <w:sz w:val="24"/>
          <w:szCs w:val="24"/>
        </w:rPr>
      </w:pPr>
    </w:p>
    <w:p>
      <w:pPr>
        <w:pStyle w:val="35"/>
        <w:ind w:firstLine="482"/>
        <w:rPr>
          <w:rFonts w:ascii="仿宋" w:hAnsi="仿宋" w:eastAsia="仿宋" w:cs="仿宋"/>
          <w:b/>
          <w:bCs/>
          <w:sz w:val="24"/>
          <w:szCs w:val="24"/>
        </w:rPr>
      </w:pPr>
    </w:p>
    <w:p>
      <w:pPr>
        <w:pStyle w:val="35"/>
        <w:ind w:firstLine="482"/>
        <w:rPr>
          <w:rFonts w:ascii="仿宋" w:hAnsi="仿宋" w:eastAsia="仿宋" w:cs="仿宋"/>
          <w:b/>
          <w:bCs/>
          <w:sz w:val="24"/>
          <w:szCs w:val="24"/>
        </w:rPr>
      </w:pPr>
    </w:p>
    <w:p>
      <w:pPr>
        <w:pStyle w:val="35"/>
        <w:ind w:firstLine="482"/>
        <w:rPr>
          <w:rFonts w:ascii="仿宋" w:hAnsi="仿宋" w:eastAsia="仿宋" w:cs="仿宋"/>
          <w:b/>
          <w:bCs/>
          <w:sz w:val="24"/>
          <w:szCs w:val="24"/>
        </w:rPr>
      </w:pPr>
    </w:p>
    <w:p>
      <w:pPr>
        <w:pStyle w:val="35"/>
        <w:ind w:firstLine="482"/>
        <w:rPr>
          <w:rFonts w:ascii="仿宋" w:hAnsi="仿宋" w:eastAsia="仿宋" w:cs="仿宋"/>
          <w:b/>
          <w:bCs/>
          <w:sz w:val="24"/>
          <w:szCs w:val="24"/>
        </w:rPr>
      </w:pPr>
    </w:p>
    <w:p>
      <w:pPr>
        <w:pStyle w:val="35"/>
        <w:ind w:firstLine="482"/>
        <w:rPr>
          <w:rFonts w:ascii="仿宋" w:hAnsi="仿宋" w:eastAsia="仿宋" w:cs="仿宋"/>
          <w:b/>
          <w:bCs/>
          <w:sz w:val="24"/>
          <w:szCs w:val="24"/>
        </w:rPr>
      </w:pPr>
    </w:p>
    <w:p>
      <w:pPr>
        <w:pStyle w:val="35"/>
        <w:ind w:firstLine="482"/>
        <w:rPr>
          <w:rFonts w:ascii="仿宋" w:hAnsi="仿宋" w:eastAsia="仿宋" w:cs="仿宋"/>
          <w:b/>
          <w:bCs/>
          <w:sz w:val="24"/>
          <w:szCs w:val="24"/>
        </w:rPr>
      </w:pPr>
    </w:p>
    <w:p>
      <w:pPr>
        <w:spacing w:line="360" w:lineRule="auto"/>
        <w:ind w:firstLine="120" w:firstLineChars="50"/>
        <w:rPr>
          <w:rFonts w:ascii="仿宋" w:hAnsi="仿宋" w:eastAsia="仿宋" w:cs="仿宋"/>
          <w:kern w:val="0"/>
          <w:sz w:val="24"/>
          <w:szCs w:val="24"/>
        </w:rPr>
      </w:pPr>
    </w:p>
    <w:p>
      <w:pPr>
        <w:spacing w:line="360" w:lineRule="auto"/>
        <w:rPr>
          <w:rFonts w:ascii="仿宋" w:hAnsi="仿宋" w:eastAsia="仿宋" w:cs="仿宋"/>
          <w:kern w:val="0"/>
          <w:sz w:val="24"/>
          <w:szCs w:val="24"/>
        </w:rPr>
      </w:pPr>
    </w:p>
    <w:p>
      <w:pPr>
        <w:spacing w:line="360" w:lineRule="auto"/>
        <w:rPr>
          <w:rFonts w:ascii="仿宋" w:hAnsi="仿宋" w:eastAsia="仿宋" w:cs="仿宋"/>
          <w:kern w:val="0"/>
          <w:sz w:val="24"/>
          <w:szCs w:val="24"/>
        </w:rPr>
      </w:pPr>
      <w:r>
        <w:rPr>
          <w:rFonts w:hint="eastAsia" w:ascii="仿宋" w:hAnsi="仿宋" w:eastAsia="仿宋" w:cs="仿宋"/>
          <w:kern w:val="0"/>
          <w:sz w:val="24"/>
          <w:szCs w:val="24"/>
        </w:rPr>
        <w:t>投标单位名称（盖章）：</w:t>
      </w:r>
    </w:p>
    <w:p>
      <w:pPr>
        <w:spacing w:line="360" w:lineRule="auto"/>
        <w:rPr>
          <w:rFonts w:ascii="仿宋" w:hAnsi="仿宋" w:eastAsia="仿宋" w:cs="仿宋"/>
          <w:kern w:val="0"/>
          <w:sz w:val="24"/>
          <w:szCs w:val="24"/>
        </w:rPr>
      </w:pPr>
      <w:r>
        <w:rPr>
          <w:rFonts w:hint="eastAsia" w:ascii="仿宋" w:hAnsi="仿宋" w:eastAsia="仿宋" w:cs="仿宋"/>
          <w:kern w:val="0"/>
          <w:sz w:val="24"/>
          <w:szCs w:val="24"/>
        </w:rPr>
        <w:t>法人或委托代理人（签字或盖章）：</w:t>
      </w:r>
    </w:p>
    <w:p>
      <w:pPr>
        <w:spacing w:line="360" w:lineRule="auto"/>
        <w:rPr>
          <w:rFonts w:ascii="仿宋" w:hAnsi="仿宋" w:eastAsia="仿宋" w:cs="仿宋"/>
          <w:kern w:val="0"/>
          <w:sz w:val="24"/>
          <w:szCs w:val="24"/>
        </w:rPr>
      </w:pPr>
      <w:r>
        <w:rPr>
          <w:rFonts w:hint="eastAsia" w:ascii="仿宋" w:hAnsi="仿宋" w:eastAsia="仿宋" w:cs="仿宋"/>
          <w:kern w:val="0"/>
          <w:sz w:val="24"/>
          <w:szCs w:val="24"/>
        </w:rPr>
        <w:t>单 位 地  址：</w:t>
      </w:r>
    </w:p>
    <w:p>
      <w:pPr>
        <w:spacing w:line="360" w:lineRule="auto"/>
        <w:rPr>
          <w:rFonts w:ascii="仿宋" w:hAnsi="仿宋" w:eastAsia="仿宋" w:cs="仿宋"/>
          <w:kern w:val="0"/>
          <w:sz w:val="24"/>
          <w:szCs w:val="24"/>
        </w:rPr>
      </w:pPr>
      <w:r>
        <w:rPr>
          <w:rFonts w:hint="eastAsia" w:ascii="仿宋" w:hAnsi="仿宋" w:eastAsia="仿宋" w:cs="仿宋"/>
          <w:kern w:val="0"/>
          <w:sz w:val="24"/>
          <w:szCs w:val="24"/>
        </w:rPr>
        <w:t>联   系   人：</w:t>
      </w:r>
    </w:p>
    <w:p>
      <w:pPr>
        <w:spacing w:line="360" w:lineRule="auto"/>
        <w:rPr>
          <w:rFonts w:ascii="仿宋" w:hAnsi="仿宋" w:eastAsia="仿宋" w:cs="仿宋"/>
          <w:kern w:val="0"/>
          <w:sz w:val="24"/>
          <w:szCs w:val="24"/>
        </w:rPr>
      </w:pPr>
      <w:r>
        <w:rPr>
          <w:rFonts w:hint="eastAsia" w:ascii="仿宋" w:hAnsi="仿宋" w:eastAsia="仿宋" w:cs="仿宋"/>
          <w:kern w:val="0"/>
          <w:sz w:val="24"/>
          <w:szCs w:val="24"/>
        </w:rPr>
        <w:t>联 系 电  话：</w:t>
      </w:r>
    </w:p>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年        月        日</w:t>
      </w:r>
    </w:p>
    <w:p>
      <w:pPr>
        <w:pStyle w:val="7"/>
        <w:rPr>
          <w:rFonts w:hint="eastAsia" w:ascii="仿宋" w:hAnsi="仿宋" w:eastAsia="仿宋" w:cs="仿宋"/>
          <w:sz w:val="24"/>
          <w:szCs w:val="24"/>
        </w:rPr>
      </w:pPr>
    </w:p>
    <w:p/>
    <w:p>
      <w:pPr>
        <w:pStyle w:val="62"/>
        <w:spacing w:line="360" w:lineRule="auto"/>
        <w:ind w:firstLineChars="83"/>
        <w:jc w:val="center"/>
        <w:rPr>
          <w:rFonts w:ascii="仿宋" w:hAnsi="仿宋" w:eastAsia="仿宋" w:cs="仿宋"/>
          <w:b/>
          <w:sz w:val="24"/>
          <w:szCs w:val="24"/>
        </w:rPr>
      </w:pPr>
      <w:r>
        <w:rPr>
          <w:rFonts w:hint="eastAsia" w:ascii="仿宋" w:hAnsi="仿宋" w:eastAsia="仿宋" w:cs="仿宋"/>
          <w:b/>
          <w:sz w:val="24"/>
          <w:szCs w:val="24"/>
        </w:rPr>
        <w:t>投标文件目录</w:t>
      </w:r>
    </w:p>
    <w:p>
      <w:pPr>
        <w:pStyle w:val="62"/>
        <w:spacing w:line="560" w:lineRule="exact"/>
        <w:ind w:firstLine="475" w:firstLineChars="197"/>
        <w:rPr>
          <w:rFonts w:ascii="仿宋" w:hAnsi="仿宋" w:eastAsia="仿宋" w:cs="仿宋"/>
          <w:b/>
          <w:sz w:val="24"/>
          <w:szCs w:val="24"/>
        </w:rPr>
      </w:pPr>
      <w:r>
        <w:rPr>
          <w:rFonts w:hint="eastAsia" w:ascii="仿宋" w:hAnsi="仿宋" w:eastAsia="仿宋" w:cs="仿宋"/>
          <w:b/>
          <w:sz w:val="24"/>
          <w:szCs w:val="24"/>
        </w:rPr>
        <w:t>（1）投标承诺书</w:t>
      </w:r>
    </w:p>
    <w:p>
      <w:pPr>
        <w:pStyle w:val="62"/>
        <w:spacing w:line="560" w:lineRule="exact"/>
        <w:ind w:firstLine="475" w:firstLineChars="197"/>
        <w:rPr>
          <w:rFonts w:ascii="仿宋" w:hAnsi="仿宋" w:eastAsia="仿宋" w:cs="仿宋"/>
          <w:b/>
          <w:sz w:val="24"/>
          <w:szCs w:val="24"/>
        </w:rPr>
      </w:pPr>
      <w:r>
        <w:rPr>
          <w:rFonts w:hint="eastAsia" w:ascii="仿宋" w:hAnsi="仿宋" w:eastAsia="仿宋" w:cs="仿宋"/>
          <w:b/>
          <w:sz w:val="24"/>
          <w:szCs w:val="24"/>
        </w:rPr>
        <w:t>（2）报价一览表</w:t>
      </w:r>
    </w:p>
    <w:p>
      <w:pPr>
        <w:pStyle w:val="62"/>
        <w:spacing w:line="560" w:lineRule="exact"/>
        <w:ind w:firstLine="482"/>
        <w:rPr>
          <w:rFonts w:ascii="仿宋" w:hAnsi="仿宋" w:eastAsia="仿宋" w:cs="仿宋"/>
          <w:b/>
          <w:sz w:val="24"/>
          <w:szCs w:val="24"/>
        </w:rPr>
      </w:pPr>
      <w:r>
        <w:rPr>
          <w:rFonts w:hint="eastAsia" w:ascii="仿宋" w:hAnsi="仿宋" w:eastAsia="仿宋" w:cs="仿宋"/>
          <w:b/>
          <w:sz w:val="24"/>
          <w:szCs w:val="24"/>
        </w:rPr>
        <w:t>（3）报价一览明细表</w:t>
      </w:r>
    </w:p>
    <w:p>
      <w:pPr>
        <w:pStyle w:val="62"/>
        <w:spacing w:line="560" w:lineRule="exact"/>
        <w:ind w:firstLine="482"/>
        <w:rPr>
          <w:rFonts w:ascii="仿宋" w:hAnsi="仿宋" w:eastAsia="仿宋" w:cs="仿宋"/>
          <w:b/>
          <w:sz w:val="24"/>
          <w:szCs w:val="24"/>
        </w:rPr>
      </w:pPr>
      <w:r>
        <w:rPr>
          <w:rFonts w:hint="eastAsia" w:ascii="仿宋" w:hAnsi="仿宋" w:eastAsia="仿宋" w:cs="仿宋"/>
          <w:b/>
          <w:sz w:val="24"/>
          <w:szCs w:val="24"/>
        </w:rPr>
        <w:t>（4）法定代表人身份证明</w:t>
      </w:r>
    </w:p>
    <w:p>
      <w:pPr>
        <w:pStyle w:val="62"/>
        <w:spacing w:line="560" w:lineRule="exact"/>
        <w:ind w:firstLine="482"/>
        <w:rPr>
          <w:rFonts w:ascii="仿宋" w:hAnsi="仿宋" w:eastAsia="仿宋" w:cs="仿宋"/>
          <w:b/>
          <w:sz w:val="24"/>
          <w:szCs w:val="24"/>
        </w:rPr>
      </w:pPr>
      <w:r>
        <w:rPr>
          <w:rFonts w:hint="eastAsia" w:ascii="仿宋" w:hAnsi="仿宋" w:eastAsia="仿宋" w:cs="仿宋"/>
          <w:b/>
          <w:sz w:val="24"/>
          <w:szCs w:val="24"/>
        </w:rPr>
        <w:t>（5）法定代表人授权委托书</w:t>
      </w:r>
    </w:p>
    <w:p>
      <w:pPr>
        <w:pStyle w:val="62"/>
        <w:spacing w:line="560" w:lineRule="exact"/>
        <w:ind w:firstLine="482"/>
        <w:rPr>
          <w:rFonts w:ascii="仿宋" w:hAnsi="仿宋" w:eastAsia="仿宋" w:cs="仿宋"/>
          <w:b/>
          <w:sz w:val="24"/>
          <w:szCs w:val="24"/>
        </w:rPr>
      </w:pPr>
      <w:r>
        <w:rPr>
          <w:rFonts w:hint="eastAsia" w:ascii="仿宋" w:hAnsi="仿宋" w:eastAsia="仿宋" w:cs="仿宋"/>
          <w:b/>
          <w:sz w:val="24"/>
          <w:szCs w:val="24"/>
        </w:rPr>
        <w:t>（6）投标保证金</w:t>
      </w:r>
    </w:p>
    <w:p>
      <w:pPr>
        <w:pStyle w:val="62"/>
        <w:spacing w:line="560" w:lineRule="exact"/>
        <w:ind w:left="1202" w:leftChars="228" w:hanging="723" w:hangingChars="300"/>
        <w:rPr>
          <w:rFonts w:ascii="仿宋" w:hAnsi="仿宋" w:eastAsia="仿宋" w:cs="仿宋"/>
          <w:b/>
          <w:sz w:val="24"/>
          <w:szCs w:val="24"/>
        </w:rPr>
      </w:pPr>
      <w:r>
        <w:rPr>
          <w:rFonts w:hint="eastAsia" w:ascii="仿宋" w:hAnsi="仿宋" w:eastAsia="仿宋" w:cs="仿宋"/>
          <w:b/>
          <w:sz w:val="24"/>
          <w:szCs w:val="24"/>
        </w:rPr>
        <w:t>（7）技术条件响应/偏离表</w:t>
      </w:r>
    </w:p>
    <w:p>
      <w:pPr>
        <w:pStyle w:val="22"/>
        <w:spacing w:line="560" w:lineRule="exact"/>
        <w:ind w:firstLine="482" w:firstLineChars="200"/>
        <w:rPr>
          <w:rFonts w:ascii="仿宋" w:hAnsi="仿宋" w:eastAsia="仿宋" w:cs="仿宋"/>
          <w:b/>
          <w:sz w:val="24"/>
          <w:szCs w:val="24"/>
        </w:rPr>
      </w:pPr>
      <w:r>
        <w:rPr>
          <w:rFonts w:hint="eastAsia" w:ascii="仿宋" w:hAnsi="仿宋" w:eastAsia="仿宋" w:cs="仿宋"/>
          <w:b/>
          <w:sz w:val="24"/>
          <w:szCs w:val="24"/>
        </w:rPr>
        <w:t>（8）商务条件响应/偏离表</w:t>
      </w:r>
    </w:p>
    <w:p>
      <w:pPr>
        <w:pStyle w:val="62"/>
        <w:spacing w:line="560" w:lineRule="exact"/>
        <w:ind w:firstLine="482"/>
        <w:rPr>
          <w:rFonts w:ascii="仿宋" w:hAnsi="仿宋" w:eastAsia="仿宋" w:cs="仿宋"/>
          <w:b/>
          <w:sz w:val="24"/>
          <w:szCs w:val="24"/>
        </w:rPr>
      </w:pPr>
      <w:r>
        <w:rPr>
          <w:rFonts w:hint="eastAsia" w:ascii="仿宋" w:hAnsi="仿宋" w:eastAsia="仿宋" w:cs="仿宋"/>
          <w:b/>
          <w:sz w:val="24"/>
          <w:szCs w:val="24"/>
        </w:rPr>
        <w:t>（9）</w:t>
      </w:r>
      <w:r>
        <w:rPr>
          <w:rFonts w:hint="eastAsia" w:ascii="仿宋" w:hAnsi="仿宋" w:eastAsia="仿宋"/>
          <w:b/>
          <w:sz w:val="24"/>
        </w:rPr>
        <w:t>相应的资格证明文件</w:t>
      </w:r>
      <w:r>
        <w:rPr>
          <w:rFonts w:hint="eastAsia" w:ascii="仿宋" w:hAnsi="仿宋" w:eastAsia="仿宋" w:cs="仿宋"/>
          <w:b/>
          <w:sz w:val="24"/>
          <w:szCs w:val="24"/>
        </w:rPr>
        <w:t>以及商务因素、技术因素、服务因素所需证明资料</w:t>
      </w:r>
      <w:r>
        <w:rPr>
          <w:rFonts w:hint="eastAsia" w:ascii="仿宋" w:hAnsi="仿宋" w:eastAsia="仿宋"/>
          <w:b/>
          <w:sz w:val="24"/>
        </w:rPr>
        <w:t>（包括不限于企业简介、企业相关证件包括营业执照副本等）</w:t>
      </w:r>
      <w:r>
        <w:rPr>
          <w:rFonts w:hint="eastAsia" w:ascii="仿宋" w:hAnsi="仿宋" w:eastAsia="仿宋" w:cs="仿宋"/>
          <w:b/>
          <w:sz w:val="24"/>
          <w:szCs w:val="24"/>
        </w:rPr>
        <w:t>（格式自拟）</w:t>
      </w:r>
    </w:p>
    <w:p>
      <w:pPr>
        <w:pStyle w:val="62"/>
        <w:spacing w:line="560" w:lineRule="exact"/>
        <w:ind w:firstLine="482"/>
        <w:rPr>
          <w:rFonts w:ascii="仿宋" w:hAnsi="仿宋" w:eastAsia="仿宋" w:cs="仿宋"/>
          <w:b/>
          <w:sz w:val="24"/>
          <w:szCs w:val="24"/>
        </w:rPr>
      </w:pPr>
      <w:r>
        <w:rPr>
          <w:rFonts w:hint="eastAsia" w:ascii="仿宋" w:hAnsi="仿宋" w:eastAsia="仿宋" w:cs="仿宋"/>
          <w:b/>
          <w:sz w:val="24"/>
          <w:szCs w:val="24"/>
        </w:rPr>
        <w:t>（10）投标人近三年（2</w:t>
      </w:r>
      <w:r>
        <w:rPr>
          <w:rFonts w:hint="eastAsia" w:ascii="仿宋" w:hAnsi="仿宋" w:eastAsia="仿宋" w:cs="仿宋"/>
          <w:b/>
          <w:sz w:val="24"/>
          <w:szCs w:val="24"/>
          <w:highlight w:val="none"/>
        </w:rPr>
        <w:t>02</w:t>
      </w:r>
      <w:r>
        <w:rPr>
          <w:rFonts w:hint="eastAsia" w:ascii="仿宋" w:hAnsi="仿宋" w:eastAsia="仿宋" w:cs="仿宋"/>
          <w:b/>
          <w:sz w:val="24"/>
          <w:szCs w:val="24"/>
          <w:highlight w:val="none"/>
          <w:lang w:val="en-US" w:eastAsia="zh-CN"/>
        </w:rPr>
        <w:t>1</w:t>
      </w:r>
      <w:r>
        <w:rPr>
          <w:rFonts w:hint="eastAsia" w:ascii="仿宋" w:hAnsi="仿宋" w:eastAsia="仿宋" w:cs="仿宋"/>
          <w:b/>
          <w:sz w:val="24"/>
          <w:szCs w:val="24"/>
          <w:highlight w:val="none"/>
        </w:rPr>
        <w:t>年</w:t>
      </w:r>
      <w:r>
        <w:rPr>
          <w:rFonts w:hint="eastAsia" w:ascii="仿宋" w:hAnsi="仿宋" w:eastAsia="仿宋" w:cs="仿宋"/>
          <w:b/>
          <w:sz w:val="24"/>
          <w:szCs w:val="24"/>
          <w:highlight w:val="none"/>
          <w:lang w:val="en-US" w:eastAsia="zh-CN"/>
        </w:rPr>
        <w:t>1</w:t>
      </w:r>
      <w:r>
        <w:rPr>
          <w:rFonts w:hint="eastAsia" w:ascii="仿宋" w:hAnsi="仿宋" w:eastAsia="仿宋" w:cs="仿宋"/>
          <w:b/>
          <w:sz w:val="24"/>
          <w:szCs w:val="24"/>
          <w:highlight w:val="none"/>
        </w:rPr>
        <w:t>月1日至今</w:t>
      </w:r>
      <w:r>
        <w:rPr>
          <w:rFonts w:hint="eastAsia" w:ascii="仿宋" w:hAnsi="仿宋" w:eastAsia="仿宋" w:cs="仿宋"/>
          <w:b/>
          <w:sz w:val="24"/>
          <w:szCs w:val="24"/>
        </w:rPr>
        <w:t>）类似项目业绩</w:t>
      </w:r>
      <w:r>
        <w:rPr>
          <w:rFonts w:hint="eastAsia" w:ascii="仿宋" w:hAnsi="仿宋" w:eastAsia="仿宋"/>
          <w:b/>
          <w:sz w:val="24"/>
        </w:rPr>
        <w:t>（附同类项目业绩中标通知书</w:t>
      </w:r>
      <w:r>
        <w:rPr>
          <w:rFonts w:hint="eastAsia" w:ascii="仿宋" w:hAnsi="仿宋" w:eastAsia="仿宋"/>
          <w:b/>
          <w:sz w:val="24"/>
          <w:lang w:val="en-US" w:eastAsia="zh-CN"/>
        </w:rPr>
        <w:t>和</w:t>
      </w:r>
      <w:r>
        <w:rPr>
          <w:rFonts w:hint="eastAsia" w:ascii="仿宋" w:hAnsi="仿宋" w:eastAsia="仿宋"/>
          <w:b/>
          <w:sz w:val="24"/>
        </w:rPr>
        <w:t>合同复印件</w:t>
      </w:r>
      <w:r>
        <w:rPr>
          <w:rFonts w:hint="eastAsia" w:ascii="仿宋" w:hAnsi="仿宋" w:eastAsia="仿宋"/>
          <w:b/>
          <w:sz w:val="24"/>
          <w:lang w:eastAsia="zh-CN"/>
        </w:rPr>
        <w:t>，</w:t>
      </w:r>
      <w:r>
        <w:rPr>
          <w:rFonts w:hint="eastAsia" w:ascii="仿宋" w:hAnsi="仿宋" w:eastAsia="仿宋"/>
          <w:b/>
          <w:sz w:val="24"/>
          <w:lang w:val="en-US" w:eastAsia="zh-CN"/>
        </w:rPr>
        <w:t>认定时间以合同签订日期为准</w:t>
      </w:r>
      <w:r>
        <w:rPr>
          <w:rFonts w:hint="eastAsia" w:ascii="仿宋" w:hAnsi="仿宋" w:eastAsia="仿宋"/>
          <w:b/>
          <w:sz w:val="24"/>
        </w:rPr>
        <w:t>）</w:t>
      </w:r>
    </w:p>
    <w:p>
      <w:pPr>
        <w:pStyle w:val="62"/>
        <w:autoSpaceDE w:val="0"/>
        <w:autoSpaceDN w:val="0"/>
        <w:adjustRightInd w:val="0"/>
        <w:spacing w:line="560" w:lineRule="exact"/>
        <w:ind w:firstLine="482"/>
        <w:rPr>
          <w:rFonts w:ascii="仿宋" w:hAnsi="仿宋" w:eastAsia="仿宋" w:cs="仿宋"/>
          <w:b/>
          <w:sz w:val="24"/>
          <w:szCs w:val="24"/>
        </w:rPr>
      </w:pPr>
      <w:r>
        <w:rPr>
          <w:rFonts w:hint="eastAsia" w:ascii="仿宋" w:hAnsi="仿宋" w:eastAsia="仿宋" w:cs="仿宋"/>
          <w:b/>
          <w:sz w:val="24"/>
          <w:szCs w:val="24"/>
        </w:rPr>
        <w:t>（11）项目服务方案；（格式自拟）</w:t>
      </w:r>
    </w:p>
    <w:p>
      <w:pPr>
        <w:pStyle w:val="62"/>
        <w:autoSpaceDE w:val="0"/>
        <w:autoSpaceDN w:val="0"/>
        <w:adjustRightInd w:val="0"/>
        <w:spacing w:line="560" w:lineRule="exact"/>
        <w:ind w:firstLine="482"/>
        <w:rPr>
          <w:rFonts w:ascii="仿宋" w:hAnsi="仿宋" w:eastAsia="仿宋" w:cs="仿宋"/>
          <w:b/>
          <w:sz w:val="24"/>
          <w:szCs w:val="24"/>
        </w:rPr>
      </w:pPr>
      <w:r>
        <w:rPr>
          <w:rFonts w:hint="eastAsia" w:ascii="仿宋" w:hAnsi="仿宋" w:eastAsia="仿宋" w:cs="仿宋"/>
          <w:b/>
          <w:sz w:val="24"/>
          <w:szCs w:val="24"/>
        </w:rPr>
        <w:t>（12）投标人基本情况说明</w:t>
      </w:r>
    </w:p>
    <w:p>
      <w:pPr>
        <w:pStyle w:val="62"/>
        <w:autoSpaceDE w:val="0"/>
        <w:autoSpaceDN w:val="0"/>
        <w:adjustRightInd w:val="0"/>
        <w:spacing w:line="560" w:lineRule="exact"/>
        <w:ind w:firstLine="482"/>
        <w:rPr>
          <w:rFonts w:ascii="仿宋" w:hAnsi="仿宋" w:eastAsia="仿宋" w:cs="仿宋"/>
          <w:b/>
          <w:sz w:val="24"/>
          <w:szCs w:val="24"/>
        </w:rPr>
      </w:pPr>
      <w:r>
        <w:rPr>
          <w:rFonts w:hint="eastAsia" w:ascii="仿宋" w:hAnsi="仿宋" w:eastAsia="仿宋" w:cs="仿宋"/>
          <w:b/>
          <w:sz w:val="24"/>
          <w:szCs w:val="24"/>
        </w:rPr>
        <w:t>（13）项目人员配置情况表</w:t>
      </w:r>
    </w:p>
    <w:p>
      <w:pPr>
        <w:pStyle w:val="62"/>
        <w:autoSpaceDE w:val="0"/>
        <w:autoSpaceDN w:val="0"/>
        <w:adjustRightInd w:val="0"/>
        <w:spacing w:line="560" w:lineRule="exact"/>
        <w:ind w:firstLine="482"/>
        <w:rPr>
          <w:rFonts w:ascii="仿宋" w:hAnsi="仿宋" w:eastAsia="仿宋" w:cs="仿宋"/>
          <w:b/>
          <w:sz w:val="24"/>
          <w:szCs w:val="24"/>
        </w:rPr>
      </w:pPr>
      <w:r>
        <w:rPr>
          <w:rFonts w:hint="eastAsia" w:ascii="仿宋" w:hAnsi="仿宋" w:eastAsia="仿宋" w:cs="仿宋"/>
          <w:b/>
          <w:sz w:val="24"/>
          <w:szCs w:val="24"/>
        </w:rPr>
        <w:t>（14）投标人认为需要提供的其他材料说明</w:t>
      </w:r>
    </w:p>
    <w:p>
      <w:pPr>
        <w:pStyle w:val="62"/>
        <w:autoSpaceDE w:val="0"/>
        <w:autoSpaceDN w:val="0"/>
        <w:adjustRightInd w:val="0"/>
        <w:spacing w:line="560" w:lineRule="exact"/>
        <w:ind w:firstLine="482"/>
        <w:rPr>
          <w:rFonts w:ascii="仿宋" w:hAnsi="仿宋" w:eastAsia="仿宋" w:cs="仿宋"/>
          <w:b/>
          <w:sz w:val="24"/>
          <w:szCs w:val="24"/>
        </w:rPr>
      </w:pPr>
      <w:r>
        <w:rPr>
          <w:rFonts w:hint="eastAsia" w:ascii="仿宋" w:hAnsi="仿宋" w:eastAsia="仿宋" w:cs="仿宋"/>
          <w:b/>
          <w:sz w:val="24"/>
          <w:szCs w:val="24"/>
        </w:rPr>
        <w:t>附件1、在经营活动中没有重大违法记录的书面声明</w:t>
      </w:r>
    </w:p>
    <w:p>
      <w:pPr>
        <w:pStyle w:val="62"/>
        <w:autoSpaceDE w:val="0"/>
        <w:autoSpaceDN w:val="0"/>
        <w:adjustRightInd w:val="0"/>
        <w:spacing w:line="560" w:lineRule="exact"/>
        <w:ind w:firstLine="482"/>
        <w:rPr>
          <w:rFonts w:ascii="仿宋" w:hAnsi="仿宋" w:eastAsia="仿宋" w:cs="仿宋"/>
          <w:b/>
          <w:sz w:val="24"/>
          <w:szCs w:val="24"/>
        </w:rPr>
      </w:pPr>
      <w:r>
        <w:rPr>
          <w:rFonts w:hint="eastAsia" w:ascii="仿宋" w:hAnsi="仿宋" w:eastAsia="仿宋" w:cs="仿宋"/>
          <w:b/>
          <w:sz w:val="24"/>
          <w:szCs w:val="24"/>
        </w:rPr>
        <w:t>附件2、中小企业声明函（如有）</w:t>
      </w:r>
    </w:p>
    <w:p>
      <w:pPr>
        <w:pStyle w:val="62"/>
        <w:autoSpaceDE w:val="0"/>
        <w:autoSpaceDN w:val="0"/>
        <w:adjustRightInd w:val="0"/>
        <w:spacing w:line="560" w:lineRule="exact"/>
        <w:ind w:firstLine="482"/>
        <w:rPr>
          <w:rFonts w:ascii="仿宋" w:hAnsi="仿宋" w:eastAsia="仿宋" w:cs="仿宋"/>
          <w:b/>
          <w:sz w:val="24"/>
          <w:szCs w:val="24"/>
        </w:rPr>
      </w:pPr>
      <w:r>
        <w:rPr>
          <w:rFonts w:hint="eastAsia" w:ascii="仿宋" w:hAnsi="仿宋" w:eastAsia="仿宋" w:cs="仿宋"/>
          <w:b/>
          <w:sz w:val="24"/>
          <w:szCs w:val="24"/>
        </w:rPr>
        <w:t>附件3、残疾人福利性单位声明函（如有）</w:t>
      </w:r>
    </w:p>
    <w:p>
      <w:pPr>
        <w:pStyle w:val="62"/>
        <w:autoSpaceDE w:val="0"/>
        <w:autoSpaceDN w:val="0"/>
        <w:adjustRightInd w:val="0"/>
        <w:spacing w:line="560" w:lineRule="exact"/>
        <w:ind w:firstLine="482"/>
        <w:rPr>
          <w:b/>
        </w:rPr>
      </w:pPr>
      <w:r>
        <w:rPr>
          <w:rFonts w:hint="eastAsia" w:ascii="仿宋" w:hAnsi="仿宋" w:eastAsia="仿宋" w:cs="仿宋"/>
          <w:b/>
          <w:sz w:val="24"/>
          <w:szCs w:val="24"/>
        </w:rPr>
        <w:t>附件4</w:t>
      </w:r>
      <w:r>
        <w:rPr>
          <w:rFonts w:hint="eastAsia" w:ascii="仿宋" w:hAnsi="仿宋" w:eastAsia="仿宋" w:cs="仿宋"/>
          <w:b/>
          <w:sz w:val="24"/>
          <w:szCs w:val="24"/>
          <w:lang w:eastAsia="zh-CN"/>
        </w:rPr>
        <w:t>、</w:t>
      </w:r>
      <w:r>
        <w:rPr>
          <w:rFonts w:hint="eastAsia" w:ascii="仿宋" w:hAnsi="仿宋" w:eastAsia="仿宋" w:cs="仿宋"/>
          <w:b/>
          <w:sz w:val="24"/>
          <w:szCs w:val="24"/>
        </w:rPr>
        <w:t>省级以上监狱管理局、戒毒管理局（含新疆生产建设兵团）出具的属于监狱企业证明文件（格式自拟）（如有）</w:t>
      </w:r>
    </w:p>
    <w:p>
      <w:pPr>
        <w:pStyle w:val="22"/>
        <w:rPr>
          <w:rFonts w:ascii="仿宋" w:hAnsi="仿宋" w:eastAsia="仿宋" w:cs="仿宋"/>
          <w:spacing w:val="-4"/>
          <w:kern w:val="0"/>
          <w:sz w:val="24"/>
          <w:szCs w:val="24"/>
        </w:rPr>
      </w:pPr>
    </w:p>
    <w:p>
      <w:pPr>
        <w:pStyle w:val="4"/>
        <w:jc w:val="center"/>
        <w:rPr>
          <w:rStyle w:val="63"/>
          <w:rFonts w:ascii="仿宋" w:hAnsi="仿宋" w:eastAsia="仿宋" w:cs="仿宋"/>
          <w:b/>
          <w:bCs w:val="0"/>
          <w:sz w:val="24"/>
          <w:szCs w:val="24"/>
        </w:rPr>
      </w:pPr>
      <w:bookmarkStart w:id="454" w:name="_Toc19393"/>
      <w:bookmarkStart w:id="455" w:name="_Toc4030"/>
      <w:bookmarkStart w:id="456" w:name="_Toc50459034"/>
      <w:bookmarkStart w:id="457" w:name="_Toc11515"/>
      <w:r>
        <w:rPr>
          <w:rStyle w:val="63"/>
          <w:rFonts w:hint="eastAsia" w:ascii="仿宋" w:hAnsi="仿宋" w:eastAsia="仿宋" w:cs="仿宋"/>
          <w:b/>
          <w:bCs w:val="0"/>
          <w:sz w:val="24"/>
          <w:szCs w:val="24"/>
        </w:rPr>
        <w:t>1、投标承诺书</w:t>
      </w:r>
      <w:bookmarkEnd w:id="454"/>
      <w:bookmarkEnd w:id="455"/>
      <w:bookmarkEnd w:id="456"/>
      <w:bookmarkEnd w:id="457"/>
    </w:p>
    <w:p>
      <w:pPr>
        <w:spacing w:line="360" w:lineRule="auto"/>
        <w:rPr>
          <w:rFonts w:ascii="仿宋" w:hAnsi="仿宋" w:eastAsia="仿宋" w:cs="仿宋"/>
          <w:sz w:val="24"/>
          <w:szCs w:val="24"/>
          <w:u w:val="single"/>
        </w:rPr>
      </w:pPr>
      <w:r>
        <w:rPr>
          <w:rFonts w:hint="eastAsia" w:ascii="仿宋" w:hAnsi="仿宋" w:eastAsia="仿宋" w:cs="仿宋"/>
          <w:sz w:val="24"/>
          <w:szCs w:val="24"/>
        </w:rPr>
        <w:t>致（采购人）：</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根据已收到的</w:t>
      </w:r>
      <w:r>
        <w:rPr>
          <w:rFonts w:hint="eastAsia" w:ascii="仿宋" w:hAnsi="仿宋" w:eastAsia="仿宋" w:cs="仿宋"/>
          <w:sz w:val="24"/>
          <w:szCs w:val="24"/>
          <w:u w:val="single"/>
        </w:rPr>
        <w:t xml:space="preserve">                   （项目名称）</w:t>
      </w:r>
      <w:r>
        <w:rPr>
          <w:rFonts w:hint="eastAsia" w:ascii="仿宋" w:hAnsi="仿宋" w:eastAsia="仿宋" w:cs="仿宋"/>
          <w:sz w:val="24"/>
          <w:szCs w:val="24"/>
        </w:rPr>
        <w:t>招标文件，我单位经研究贵方的招标文件后：</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1、我方愿以投标报价</w:t>
      </w:r>
      <w:r>
        <w:rPr>
          <w:rFonts w:hint="eastAsia" w:ascii="仿宋" w:hAnsi="仿宋" w:eastAsia="仿宋" w:cs="仿宋"/>
          <w:sz w:val="24"/>
          <w:szCs w:val="24"/>
          <w:u w:val="single"/>
        </w:rPr>
        <w:t xml:space="preserve">           元（大写：                     ）             </w:t>
      </w:r>
      <w:r>
        <w:rPr>
          <w:rFonts w:hint="eastAsia" w:ascii="仿宋" w:hAnsi="仿宋" w:eastAsia="仿宋" w:cs="仿宋"/>
          <w:sz w:val="24"/>
          <w:szCs w:val="24"/>
        </w:rPr>
        <w:t>及投标承诺书的承诺承包本招标文件中所述招标范围内的全部内容。</w:t>
      </w:r>
    </w:p>
    <w:p>
      <w:pPr>
        <w:autoSpaceDE w:val="0"/>
        <w:autoSpaceDN w:val="0"/>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2、合同履行期限：</w:t>
      </w:r>
      <w:r>
        <w:rPr>
          <w:rFonts w:hint="eastAsia" w:ascii="仿宋" w:hAnsi="仿宋" w:eastAsia="仿宋" w:cs="仿宋"/>
          <w:sz w:val="24"/>
          <w:szCs w:val="24"/>
          <w:u w:val="single"/>
        </w:rPr>
        <w:t xml:space="preserve">                                         。</w:t>
      </w:r>
    </w:p>
    <w:p>
      <w:pPr>
        <w:autoSpaceDE w:val="0"/>
        <w:autoSpaceDN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3、如果我方中标，非采购人原因，我方保证将按招标文件要求，完成本项目供货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4、如果我方中标，我方将按招标文件规定的时间内签订合同。如果违约，我方愿以投标保证金作为赔偿金，同时贵方有权终止我方中标并选择其它投标人。</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5、如果我方中标，完成项目的货物与招标文件要求不一致的，服务达不到要求，我方将进行整改直至贵方对服务满意为止。</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6、贵方的招标文件、答疑文件、招标文件补充、成交通知书和本投标文件将做为合同附件，具有同等法律效力。</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7、如果我方未中标，贵方没有必要对我方做出任何解释和说明，我方将充分尊重和理解贵方的选择。</w:t>
      </w:r>
    </w:p>
    <w:p>
      <w:pPr>
        <w:pStyle w:val="64"/>
        <w:spacing w:line="360" w:lineRule="auto"/>
        <w:ind w:right="480"/>
        <w:rPr>
          <w:rFonts w:ascii="仿宋" w:hAnsi="仿宋" w:eastAsia="仿宋" w:cs="仿宋"/>
          <w:szCs w:val="24"/>
        </w:rPr>
      </w:pPr>
    </w:p>
    <w:p>
      <w:pPr>
        <w:pStyle w:val="64"/>
        <w:spacing w:line="360" w:lineRule="auto"/>
        <w:ind w:right="480"/>
        <w:rPr>
          <w:rFonts w:ascii="仿宋" w:hAnsi="仿宋" w:eastAsia="仿宋" w:cs="仿宋"/>
          <w:szCs w:val="24"/>
        </w:rPr>
      </w:pPr>
    </w:p>
    <w:p>
      <w:pPr>
        <w:pStyle w:val="64"/>
        <w:spacing w:line="360" w:lineRule="auto"/>
        <w:ind w:right="480"/>
        <w:rPr>
          <w:rFonts w:ascii="仿宋" w:hAnsi="仿宋" w:eastAsia="仿宋" w:cs="仿宋"/>
          <w:szCs w:val="24"/>
        </w:rPr>
      </w:pPr>
    </w:p>
    <w:p>
      <w:pPr>
        <w:pStyle w:val="64"/>
        <w:spacing w:line="360" w:lineRule="auto"/>
        <w:ind w:right="480"/>
        <w:rPr>
          <w:rFonts w:ascii="仿宋" w:hAnsi="仿宋" w:eastAsia="仿宋" w:cs="仿宋"/>
          <w:szCs w:val="24"/>
        </w:rPr>
      </w:pPr>
    </w:p>
    <w:p>
      <w:pPr>
        <w:pStyle w:val="64"/>
        <w:spacing w:line="360" w:lineRule="auto"/>
        <w:ind w:right="480"/>
        <w:rPr>
          <w:rFonts w:ascii="仿宋" w:hAnsi="仿宋" w:eastAsia="仿宋" w:cs="仿宋"/>
          <w:szCs w:val="24"/>
        </w:rPr>
      </w:pPr>
    </w:p>
    <w:p>
      <w:pPr>
        <w:ind w:right="1041" w:firstLine="5280" w:firstLineChars="2200"/>
        <w:rPr>
          <w:rFonts w:ascii="仿宋" w:hAnsi="仿宋" w:eastAsia="仿宋" w:cs="仿宋"/>
          <w:sz w:val="24"/>
          <w:szCs w:val="24"/>
        </w:rPr>
      </w:pPr>
      <w:r>
        <w:rPr>
          <w:rFonts w:hint="eastAsia" w:ascii="仿宋" w:hAnsi="仿宋" w:eastAsia="仿宋" w:cs="仿宋"/>
          <w:sz w:val="24"/>
          <w:szCs w:val="24"/>
        </w:rPr>
        <w:t>投标人名称：（盖章）</w:t>
      </w:r>
    </w:p>
    <w:p>
      <w:pPr>
        <w:ind w:right="480"/>
        <w:jc w:val="right"/>
        <w:rPr>
          <w:rFonts w:ascii="仿宋" w:hAnsi="仿宋" w:eastAsia="仿宋" w:cs="仿宋"/>
          <w:sz w:val="24"/>
          <w:szCs w:val="24"/>
        </w:rPr>
      </w:pPr>
      <w:r>
        <w:rPr>
          <w:rFonts w:hint="eastAsia" w:ascii="仿宋" w:hAnsi="仿宋" w:eastAsia="仿宋" w:cs="仿宋"/>
          <w:sz w:val="24"/>
          <w:szCs w:val="24"/>
        </w:rPr>
        <w:t>法定代表人或其委托代理人：（签字或盖章）</w:t>
      </w:r>
    </w:p>
    <w:p>
      <w:pPr>
        <w:ind w:right="1041" w:firstLine="5400" w:firstLineChars="2250"/>
        <w:rPr>
          <w:rFonts w:ascii="仿宋" w:hAnsi="仿宋" w:eastAsia="仿宋" w:cs="仿宋"/>
          <w:sz w:val="24"/>
          <w:szCs w:val="24"/>
        </w:rPr>
      </w:pPr>
      <w:r>
        <w:rPr>
          <w:rFonts w:hint="eastAsia" w:ascii="仿宋" w:hAnsi="仿宋" w:eastAsia="仿宋" w:cs="仿宋"/>
          <w:sz w:val="24"/>
          <w:szCs w:val="24"/>
        </w:rPr>
        <w:t>日      期：</w:t>
      </w:r>
    </w:p>
    <w:p>
      <w:pPr>
        <w:pStyle w:val="64"/>
        <w:spacing w:line="360" w:lineRule="auto"/>
        <w:ind w:right="840" w:firstLine="3360" w:firstLineChars="1400"/>
        <w:rPr>
          <w:rFonts w:ascii="仿宋" w:hAnsi="仿宋" w:eastAsia="仿宋" w:cs="仿宋"/>
          <w:szCs w:val="24"/>
        </w:rPr>
      </w:pPr>
    </w:p>
    <w:p>
      <w:pPr>
        <w:pStyle w:val="22"/>
        <w:rPr>
          <w:rFonts w:ascii="仿宋" w:hAnsi="仿宋" w:eastAsia="仿宋" w:cs="仿宋"/>
          <w:spacing w:val="-4"/>
          <w:kern w:val="0"/>
          <w:sz w:val="24"/>
          <w:szCs w:val="24"/>
        </w:rPr>
      </w:pPr>
    </w:p>
    <w:p>
      <w:pPr>
        <w:autoSpaceDE w:val="0"/>
        <w:autoSpaceDN w:val="0"/>
        <w:spacing w:line="360" w:lineRule="auto"/>
        <w:jc w:val="center"/>
        <w:rPr>
          <w:rFonts w:ascii="仿宋" w:hAnsi="仿宋" w:eastAsia="仿宋" w:cs="仿宋"/>
          <w:b/>
          <w:sz w:val="24"/>
          <w:szCs w:val="24"/>
        </w:rPr>
      </w:pPr>
      <w:bookmarkStart w:id="458" w:name="_Toc28014_WPSOffice_Level1"/>
      <w:bookmarkStart w:id="459" w:name="_Toc6735_WPSOffice_Level1"/>
    </w:p>
    <w:p>
      <w:pPr>
        <w:pStyle w:val="22"/>
        <w:rPr>
          <w:rFonts w:ascii="仿宋" w:hAnsi="仿宋" w:eastAsia="仿宋" w:cs="仿宋"/>
          <w:sz w:val="24"/>
          <w:szCs w:val="24"/>
        </w:rPr>
      </w:pPr>
    </w:p>
    <w:p>
      <w:pPr>
        <w:pStyle w:val="4"/>
        <w:jc w:val="center"/>
        <w:rPr>
          <w:rStyle w:val="63"/>
          <w:rFonts w:ascii="仿宋" w:hAnsi="仿宋" w:eastAsia="仿宋" w:cs="仿宋"/>
          <w:b/>
          <w:bCs w:val="0"/>
          <w:sz w:val="24"/>
          <w:szCs w:val="24"/>
        </w:rPr>
      </w:pPr>
      <w:bookmarkStart w:id="460" w:name="_Toc3064"/>
      <w:r>
        <w:rPr>
          <w:rStyle w:val="63"/>
          <w:rFonts w:hint="eastAsia" w:ascii="仿宋" w:hAnsi="仿宋" w:eastAsia="仿宋" w:cs="仿宋"/>
          <w:b/>
          <w:bCs w:val="0"/>
          <w:sz w:val="24"/>
          <w:szCs w:val="24"/>
        </w:rPr>
        <w:t>2、</w:t>
      </w:r>
      <w:bookmarkEnd w:id="458"/>
      <w:bookmarkEnd w:id="459"/>
      <w:r>
        <w:rPr>
          <w:rStyle w:val="63"/>
          <w:rFonts w:hint="eastAsia" w:ascii="仿宋" w:hAnsi="仿宋" w:eastAsia="仿宋" w:cs="仿宋"/>
          <w:b/>
          <w:bCs w:val="0"/>
          <w:sz w:val="24"/>
          <w:szCs w:val="24"/>
        </w:rPr>
        <w:t>报价一览表</w:t>
      </w:r>
      <w:bookmarkEnd w:id="460"/>
    </w:p>
    <w:p>
      <w:pPr>
        <w:spacing w:line="360" w:lineRule="auto"/>
        <w:jc w:val="left"/>
        <w:rPr>
          <w:rFonts w:hint="default" w:ascii="仿宋" w:hAnsi="仿宋" w:eastAsia="仿宋" w:cs="仿宋"/>
          <w:sz w:val="24"/>
          <w:szCs w:val="24"/>
          <w:lang w:val="en-US" w:eastAsia="zh-CN"/>
        </w:rPr>
      </w:pPr>
      <w:r>
        <w:rPr>
          <w:rFonts w:hint="eastAsia" w:ascii="仿宋" w:hAnsi="仿宋" w:eastAsia="仿宋" w:cs="仿宋"/>
          <w:sz w:val="24"/>
          <w:szCs w:val="24"/>
        </w:rPr>
        <w:t>项目名称: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pPr>
        <w:spacing w:line="360" w:lineRule="auto"/>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lang w:val="en-US" w:eastAsia="zh-CN"/>
        </w:rPr>
        <w:t xml:space="preserve">        </w:t>
      </w:r>
    </w:p>
    <w:tbl>
      <w:tblPr>
        <w:tblStyle w:val="29"/>
        <w:tblW w:w="9200" w:type="dxa"/>
        <w:tblInd w:w="0" w:type="dxa"/>
        <w:tblLayout w:type="fixed"/>
        <w:tblCellMar>
          <w:top w:w="0" w:type="dxa"/>
          <w:left w:w="0" w:type="dxa"/>
          <w:bottom w:w="0" w:type="dxa"/>
          <w:right w:w="0" w:type="dxa"/>
        </w:tblCellMar>
      </w:tblPr>
      <w:tblGrid>
        <w:gridCol w:w="726"/>
        <w:gridCol w:w="1850"/>
        <w:gridCol w:w="5260"/>
        <w:gridCol w:w="1364"/>
      </w:tblGrid>
      <w:tr>
        <w:tblPrEx>
          <w:tblCellMar>
            <w:top w:w="0" w:type="dxa"/>
            <w:left w:w="0" w:type="dxa"/>
            <w:bottom w:w="0" w:type="dxa"/>
            <w:right w:w="0" w:type="dxa"/>
          </w:tblCellMar>
        </w:tblPrEx>
        <w:trPr>
          <w:trHeight w:val="684" w:hRule="atLeast"/>
        </w:trPr>
        <w:tc>
          <w:tcPr>
            <w:tcW w:w="72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序号</w:t>
            </w:r>
          </w:p>
        </w:tc>
        <w:tc>
          <w:tcPr>
            <w:tcW w:w="185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条款名称</w:t>
            </w:r>
          </w:p>
        </w:tc>
        <w:tc>
          <w:tcPr>
            <w:tcW w:w="52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内容</w:t>
            </w:r>
          </w:p>
        </w:tc>
        <w:tc>
          <w:tcPr>
            <w:tcW w:w="13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备注</w:t>
            </w:r>
          </w:p>
        </w:tc>
      </w:tr>
      <w:tr>
        <w:tblPrEx>
          <w:tblCellMar>
            <w:top w:w="0" w:type="dxa"/>
            <w:left w:w="0" w:type="dxa"/>
            <w:bottom w:w="0" w:type="dxa"/>
            <w:right w:w="0" w:type="dxa"/>
          </w:tblCellMar>
        </w:tblPrEx>
        <w:trPr>
          <w:trHeight w:val="749" w:hRule="atLeast"/>
        </w:trPr>
        <w:tc>
          <w:tcPr>
            <w:tcW w:w="72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1850" w:type="dxa"/>
            <w:tcBorders>
              <w:top w:val="single" w:color="auto" w:sz="4" w:space="0"/>
              <w:left w:val="single" w:color="auto" w:sz="4" w:space="0"/>
              <w:bottom w:val="single" w:color="auto" w:sz="4" w:space="0"/>
              <w:right w:val="single" w:color="auto" w:sz="4" w:space="0"/>
            </w:tcBorders>
            <w:vAlign w:val="center"/>
          </w:tcPr>
          <w:p>
            <w:pPr>
              <w:pStyle w:val="46"/>
              <w:snapToGrid w:val="0"/>
              <w:spacing w:line="360" w:lineRule="auto"/>
              <w:jc w:val="center"/>
              <w:rPr>
                <w:rFonts w:ascii="仿宋" w:hAnsi="仿宋" w:eastAsia="仿宋" w:cs="仿宋"/>
                <w:color w:val="auto"/>
                <w:szCs w:val="24"/>
              </w:rPr>
            </w:pPr>
            <w:r>
              <w:rPr>
                <w:rFonts w:hint="eastAsia" w:ascii="仿宋" w:hAnsi="仿宋" w:eastAsia="仿宋" w:cs="仿宋"/>
                <w:color w:val="auto"/>
                <w:szCs w:val="24"/>
              </w:rPr>
              <w:t>采购内容</w:t>
            </w:r>
          </w:p>
        </w:tc>
        <w:tc>
          <w:tcPr>
            <w:tcW w:w="5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仿宋" w:hAnsi="仿宋" w:eastAsia="仿宋" w:cs="仿宋"/>
                <w:kern w:val="0"/>
                <w:sz w:val="24"/>
                <w:szCs w:val="24"/>
              </w:rPr>
            </w:pPr>
          </w:p>
        </w:tc>
        <w:tc>
          <w:tcPr>
            <w:tcW w:w="1364" w:type="dxa"/>
            <w:vMerge w:val="restart"/>
            <w:tcBorders>
              <w:top w:val="single" w:color="auto" w:sz="4" w:space="0"/>
              <w:left w:val="single" w:color="auto" w:sz="4" w:space="0"/>
              <w:right w:val="single" w:color="auto" w:sz="4" w:space="0"/>
            </w:tcBorders>
            <w:vAlign w:val="center"/>
          </w:tcPr>
          <w:p>
            <w:pPr>
              <w:pStyle w:val="46"/>
              <w:snapToGrid w:val="0"/>
              <w:spacing w:line="360" w:lineRule="auto"/>
              <w:jc w:val="center"/>
              <w:rPr>
                <w:rFonts w:hint="eastAsia" w:ascii="仿宋" w:hAnsi="仿宋" w:eastAsia="仿宋" w:cs="仿宋"/>
                <w:b/>
                <w:bCs/>
                <w:color w:val="auto"/>
                <w:szCs w:val="24"/>
              </w:rPr>
            </w:pPr>
            <w:r>
              <w:rPr>
                <w:rFonts w:hint="eastAsia" w:ascii="仿宋" w:hAnsi="仿宋" w:eastAsia="仿宋" w:cs="仿宋"/>
                <w:b/>
                <w:bCs/>
                <w:color w:val="auto"/>
                <w:szCs w:val="24"/>
                <w:lang w:val="en-US" w:eastAsia="zh-CN"/>
              </w:rPr>
              <w:t xml:space="preserve">注：各投标单位根据自 </w:t>
            </w:r>
          </w:p>
          <w:p>
            <w:pPr>
              <w:pStyle w:val="46"/>
              <w:snapToGrid w:val="0"/>
              <w:spacing w:line="360" w:lineRule="auto"/>
              <w:jc w:val="center"/>
              <w:rPr>
                <w:rFonts w:hint="eastAsia" w:ascii="仿宋" w:hAnsi="仿宋" w:eastAsia="仿宋" w:cs="仿宋"/>
                <w:b/>
                <w:bCs/>
                <w:color w:val="auto"/>
                <w:szCs w:val="24"/>
              </w:rPr>
            </w:pPr>
            <w:r>
              <w:rPr>
                <w:rFonts w:hint="default" w:ascii="仿宋" w:hAnsi="仿宋" w:eastAsia="仿宋" w:cs="仿宋"/>
                <w:b/>
                <w:bCs/>
                <w:color w:val="auto"/>
                <w:szCs w:val="24"/>
                <w:lang w:val="en-US" w:eastAsia="zh-CN"/>
              </w:rPr>
              <w:t xml:space="preserve">己所投标段参数报所投 </w:t>
            </w:r>
          </w:p>
          <w:p>
            <w:pPr>
              <w:pStyle w:val="46"/>
              <w:snapToGrid w:val="0"/>
              <w:spacing w:line="360" w:lineRule="auto"/>
              <w:jc w:val="center"/>
              <w:rPr>
                <w:rFonts w:hint="eastAsia" w:ascii="仿宋" w:hAnsi="仿宋" w:eastAsia="仿宋" w:cs="仿宋"/>
                <w:color w:val="auto"/>
                <w:szCs w:val="24"/>
              </w:rPr>
            </w:pPr>
            <w:r>
              <w:rPr>
                <w:rFonts w:hint="default" w:ascii="仿宋" w:hAnsi="仿宋" w:eastAsia="仿宋" w:cs="仿宋"/>
                <w:b/>
                <w:bCs/>
                <w:color w:val="auto"/>
                <w:szCs w:val="24"/>
                <w:lang w:val="en-US" w:eastAsia="zh-CN"/>
              </w:rPr>
              <w:t>产品总价。</w:t>
            </w:r>
          </w:p>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p>
        </w:tc>
      </w:tr>
      <w:tr>
        <w:tblPrEx>
          <w:tblCellMar>
            <w:top w:w="0" w:type="dxa"/>
            <w:left w:w="0" w:type="dxa"/>
            <w:bottom w:w="0" w:type="dxa"/>
            <w:right w:w="0" w:type="dxa"/>
          </w:tblCellMar>
        </w:tblPrEx>
        <w:trPr>
          <w:trHeight w:val="749" w:hRule="atLeast"/>
        </w:trPr>
        <w:tc>
          <w:tcPr>
            <w:tcW w:w="72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2</w:t>
            </w:r>
          </w:p>
        </w:tc>
        <w:tc>
          <w:tcPr>
            <w:tcW w:w="1850" w:type="dxa"/>
            <w:tcBorders>
              <w:top w:val="single" w:color="auto" w:sz="4" w:space="0"/>
              <w:left w:val="single" w:color="auto" w:sz="4" w:space="0"/>
              <w:bottom w:val="single" w:color="auto" w:sz="4" w:space="0"/>
              <w:right w:val="single" w:color="auto" w:sz="4" w:space="0"/>
            </w:tcBorders>
            <w:vAlign w:val="center"/>
          </w:tcPr>
          <w:p>
            <w:pPr>
              <w:pStyle w:val="46"/>
              <w:snapToGrid w:val="0"/>
              <w:spacing w:line="360" w:lineRule="auto"/>
              <w:jc w:val="center"/>
              <w:rPr>
                <w:rFonts w:ascii="仿宋" w:hAnsi="仿宋" w:eastAsia="仿宋" w:cs="仿宋"/>
                <w:color w:val="auto"/>
                <w:szCs w:val="24"/>
              </w:rPr>
            </w:pPr>
            <w:r>
              <w:rPr>
                <w:rFonts w:hint="eastAsia" w:ascii="仿宋" w:hAnsi="仿宋" w:eastAsia="仿宋" w:cs="仿宋"/>
                <w:color w:val="auto"/>
                <w:szCs w:val="24"/>
              </w:rPr>
              <w:t>合同履行期限</w:t>
            </w:r>
          </w:p>
        </w:tc>
        <w:tc>
          <w:tcPr>
            <w:tcW w:w="5260" w:type="dxa"/>
            <w:tcBorders>
              <w:top w:val="single" w:color="auto" w:sz="4" w:space="0"/>
              <w:left w:val="single" w:color="auto" w:sz="4" w:space="0"/>
              <w:bottom w:val="single" w:color="auto" w:sz="4" w:space="0"/>
              <w:right w:val="single" w:color="auto" w:sz="4" w:space="0"/>
            </w:tcBorders>
            <w:vAlign w:val="center"/>
          </w:tcPr>
          <w:p>
            <w:pPr>
              <w:tabs>
                <w:tab w:val="left" w:pos="4980"/>
                <w:tab w:val="right" w:pos="9000"/>
              </w:tabs>
              <w:spacing w:line="360" w:lineRule="auto"/>
              <w:jc w:val="left"/>
              <w:rPr>
                <w:rFonts w:ascii="仿宋" w:hAnsi="仿宋" w:eastAsia="仿宋" w:cs="仿宋"/>
                <w:kern w:val="0"/>
                <w:sz w:val="24"/>
                <w:szCs w:val="24"/>
              </w:rPr>
            </w:pPr>
          </w:p>
        </w:tc>
        <w:tc>
          <w:tcPr>
            <w:tcW w:w="1364" w:type="dxa"/>
            <w:vMerge w:val="continue"/>
            <w:tcBorders>
              <w:left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u w:val="single"/>
              </w:rPr>
            </w:pPr>
          </w:p>
        </w:tc>
      </w:tr>
      <w:tr>
        <w:tblPrEx>
          <w:tblCellMar>
            <w:top w:w="0" w:type="dxa"/>
            <w:left w:w="0" w:type="dxa"/>
            <w:bottom w:w="0" w:type="dxa"/>
            <w:right w:w="0" w:type="dxa"/>
          </w:tblCellMar>
        </w:tblPrEx>
        <w:trPr>
          <w:trHeight w:val="749" w:hRule="atLeast"/>
        </w:trPr>
        <w:tc>
          <w:tcPr>
            <w:tcW w:w="72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3</w:t>
            </w:r>
          </w:p>
        </w:tc>
        <w:tc>
          <w:tcPr>
            <w:tcW w:w="1850" w:type="dxa"/>
            <w:tcBorders>
              <w:top w:val="single" w:color="auto" w:sz="4" w:space="0"/>
              <w:left w:val="single" w:color="auto" w:sz="4" w:space="0"/>
              <w:bottom w:val="single" w:color="auto" w:sz="4" w:space="0"/>
              <w:right w:val="single" w:color="auto" w:sz="4" w:space="0"/>
            </w:tcBorders>
            <w:vAlign w:val="center"/>
          </w:tcPr>
          <w:p>
            <w:pPr>
              <w:pStyle w:val="46"/>
              <w:snapToGrid w:val="0"/>
              <w:spacing w:line="360" w:lineRule="auto"/>
              <w:jc w:val="center"/>
              <w:rPr>
                <w:rFonts w:ascii="仿宋" w:hAnsi="仿宋" w:eastAsia="仿宋" w:cs="仿宋"/>
                <w:color w:val="auto"/>
                <w:szCs w:val="24"/>
              </w:rPr>
            </w:pPr>
            <w:r>
              <w:rPr>
                <w:rFonts w:hint="eastAsia" w:ascii="仿宋" w:hAnsi="仿宋" w:eastAsia="仿宋" w:cs="仿宋"/>
                <w:color w:val="auto"/>
                <w:szCs w:val="24"/>
                <w:lang w:val="en-US" w:eastAsia="zh-CN"/>
              </w:rPr>
              <w:t>供货</w:t>
            </w:r>
            <w:r>
              <w:rPr>
                <w:rFonts w:hint="eastAsia" w:ascii="仿宋" w:hAnsi="仿宋" w:eastAsia="仿宋" w:cs="仿宋"/>
                <w:color w:val="auto"/>
                <w:szCs w:val="24"/>
              </w:rPr>
              <w:t>地点</w:t>
            </w:r>
          </w:p>
        </w:tc>
        <w:tc>
          <w:tcPr>
            <w:tcW w:w="52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仿宋" w:hAnsi="仿宋" w:eastAsia="仿宋" w:cs="仿宋"/>
                <w:sz w:val="24"/>
                <w:szCs w:val="24"/>
                <w:shd w:val="clear" w:color="auto" w:fill="FFFFFF"/>
              </w:rPr>
            </w:pPr>
          </w:p>
        </w:tc>
        <w:tc>
          <w:tcPr>
            <w:tcW w:w="1364" w:type="dxa"/>
            <w:vMerge w:val="continue"/>
            <w:tcBorders>
              <w:left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u w:val="single"/>
              </w:rPr>
            </w:pPr>
          </w:p>
        </w:tc>
      </w:tr>
      <w:tr>
        <w:tblPrEx>
          <w:tblCellMar>
            <w:top w:w="0" w:type="dxa"/>
            <w:left w:w="0" w:type="dxa"/>
            <w:bottom w:w="0" w:type="dxa"/>
            <w:right w:w="0" w:type="dxa"/>
          </w:tblCellMar>
        </w:tblPrEx>
        <w:trPr>
          <w:trHeight w:val="1383" w:hRule="atLeast"/>
        </w:trPr>
        <w:tc>
          <w:tcPr>
            <w:tcW w:w="72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4</w:t>
            </w:r>
          </w:p>
        </w:tc>
        <w:tc>
          <w:tcPr>
            <w:tcW w:w="185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rPr>
            </w:pPr>
            <w:r>
              <w:rPr>
                <w:rFonts w:hint="eastAsia" w:ascii="仿宋" w:hAnsi="仿宋" w:eastAsia="仿宋" w:cs="仿宋"/>
                <w:kern w:val="0"/>
                <w:sz w:val="24"/>
                <w:szCs w:val="24"/>
              </w:rPr>
              <w:t>投标报价  （元）</w:t>
            </w:r>
          </w:p>
        </w:tc>
        <w:tc>
          <w:tcPr>
            <w:tcW w:w="52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left"/>
              <w:rPr>
                <w:rFonts w:ascii="仿宋" w:hAnsi="仿宋" w:eastAsia="仿宋" w:cs="仿宋"/>
                <w:kern w:val="0"/>
                <w:sz w:val="24"/>
                <w:szCs w:val="24"/>
                <w:u w:val="single"/>
              </w:rPr>
            </w:pPr>
            <w:r>
              <w:rPr>
                <w:rFonts w:hint="eastAsia" w:ascii="仿宋" w:hAnsi="仿宋" w:eastAsia="仿宋" w:cs="仿宋"/>
                <w:kern w:val="0"/>
                <w:sz w:val="24"/>
                <w:szCs w:val="24"/>
              </w:rPr>
              <w:t>投标总价： 小写：</w:t>
            </w:r>
          </w:p>
          <w:p>
            <w:pPr>
              <w:widowControl/>
              <w:adjustRightInd w:val="0"/>
              <w:snapToGrid w:val="0"/>
              <w:spacing w:before="100" w:beforeAutospacing="1" w:after="100" w:afterAutospacing="1" w:line="360" w:lineRule="auto"/>
              <w:ind w:firstLine="1200" w:firstLineChars="500"/>
              <w:jc w:val="left"/>
              <w:rPr>
                <w:rFonts w:ascii="仿宋" w:hAnsi="仿宋" w:eastAsia="仿宋" w:cs="仿宋"/>
                <w:kern w:val="0"/>
                <w:sz w:val="24"/>
                <w:szCs w:val="24"/>
                <w:u w:val="single"/>
              </w:rPr>
            </w:pPr>
            <w:r>
              <w:rPr>
                <w:rFonts w:hint="eastAsia" w:ascii="仿宋" w:hAnsi="仿宋" w:eastAsia="仿宋" w:cs="仿宋"/>
                <w:kern w:val="0"/>
                <w:sz w:val="24"/>
                <w:szCs w:val="24"/>
              </w:rPr>
              <w:t xml:space="preserve"> 大写：</w:t>
            </w:r>
          </w:p>
        </w:tc>
        <w:tc>
          <w:tcPr>
            <w:tcW w:w="1364" w:type="dxa"/>
            <w:vMerge w:val="continue"/>
            <w:tcBorders>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360" w:lineRule="auto"/>
              <w:jc w:val="center"/>
              <w:rPr>
                <w:rFonts w:ascii="仿宋" w:hAnsi="仿宋" w:eastAsia="仿宋" w:cs="仿宋"/>
                <w:kern w:val="0"/>
                <w:sz w:val="24"/>
                <w:szCs w:val="24"/>
                <w:u w:val="single"/>
              </w:rPr>
            </w:pPr>
          </w:p>
        </w:tc>
      </w:tr>
    </w:tbl>
    <w:p>
      <w:pPr>
        <w:spacing w:line="360" w:lineRule="auto"/>
        <w:rPr>
          <w:rFonts w:ascii="仿宋" w:hAnsi="仿宋" w:eastAsia="仿宋" w:cs="仿宋"/>
          <w:sz w:val="24"/>
          <w:szCs w:val="24"/>
        </w:rPr>
      </w:pPr>
    </w:p>
    <w:p>
      <w:pPr>
        <w:spacing w:line="360" w:lineRule="auto"/>
        <w:rPr>
          <w:rFonts w:ascii="仿宋" w:hAnsi="仿宋" w:eastAsia="仿宋" w:cs="仿宋"/>
          <w:sz w:val="24"/>
          <w:szCs w:val="24"/>
        </w:rPr>
      </w:pPr>
    </w:p>
    <w:p>
      <w:pPr>
        <w:pStyle w:val="19"/>
        <w:ind w:left="1320" w:hanging="480"/>
        <w:rPr>
          <w:rFonts w:ascii="仿宋" w:hAnsi="仿宋" w:eastAsia="仿宋" w:cs="仿宋"/>
          <w:sz w:val="24"/>
          <w:szCs w:val="24"/>
        </w:rPr>
      </w:pPr>
    </w:p>
    <w:p>
      <w:pPr>
        <w:ind w:right="1041" w:firstLine="5280" w:firstLineChars="2200"/>
        <w:rPr>
          <w:rFonts w:ascii="仿宋" w:hAnsi="仿宋" w:eastAsia="仿宋" w:cs="仿宋"/>
          <w:sz w:val="24"/>
          <w:szCs w:val="24"/>
        </w:rPr>
      </w:pPr>
      <w:r>
        <w:rPr>
          <w:rFonts w:hint="eastAsia" w:ascii="仿宋" w:hAnsi="仿宋" w:eastAsia="仿宋" w:cs="仿宋"/>
          <w:sz w:val="24"/>
          <w:szCs w:val="24"/>
        </w:rPr>
        <w:t>投标人名称：（盖章）</w:t>
      </w:r>
    </w:p>
    <w:p>
      <w:pPr>
        <w:ind w:right="480"/>
        <w:jc w:val="right"/>
        <w:rPr>
          <w:rFonts w:ascii="仿宋" w:hAnsi="仿宋" w:eastAsia="仿宋" w:cs="仿宋"/>
          <w:sz w:val="24"/>
          <w:szCs w:val="24"/>
        </w:rPr>
      </w:pPr>
      <w:r>
        <w:rPr>
          <w:rFonts w:hint="eastAsia" w:ascii="仿宋" w:hAnsi="仿宋" w:eastAsia="仿宋" w:cs="仿宋"/>
          <w:sz w:val="24"/>
          <w:szCs w:val="24"/>
        </w:rPr>
        <w:t>法定代表人或其委托代理人：（签字或盖章）</w:t>
      </w:r>
    </w:p>
    <w:p>
      <w:pPr>
        <w:ind w:right="1041" w:firstLine="5400" w:firstLineChars="2250"/>
        <w:rPr>
          <w:rFonts w:ascii="仿宋" w:hAnsi="仿宋" w:eastAsia="仿宋" w:cs="仿宋"/>
          <w:sz w:val="24"/>
          <w:szCs w:val="24"/>
        </w:rPr>
      </w:pPr>
      <w:r>
        <w:rPr>
          <w:rFonts w:hint="eastAsia" w:ascii="仿宋" w:hAnsi="仿宋" w:eastAsia="仿宋" w:cs="仿宋"/>
          <w:sz w:val="24"/>
          <w:szCs w:val="24"/>
        </w:rPr>
        <w:t>日      期：</w:t>
      </w:r>
    </w:p>
    <w:p>
      <w:pPr>
        <w:pStyle w:val="19"/>
        <w:rPr>
          <w:rFonts w:ascii="仿宋" w:hAnsi="仿宋" w:eastAsia="仿宋" w:cs="仿宋"/>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widowControl/>
        <w:jc w:val="left"/>
        <w:rPr>
          <w:rFonts w:ascii="仿宋" w:hAnsi="仿宋" w:eastAsia="仿宋" w:cs="仿宋"/>
          <w:sz w:val="24"/>
          <w:szCs w:val="24"/>
        </w:rPr>
      </w:pPr>
      <w:r>
        <w:rPr>
          <w:rFonts w:hint="eastAsia" w:ascii="仿宋" w:hAnsi="仿宋" w:eastAsia="仿宋" w:cs="仿宋"/>
          <w:sz w:val="24"/>
          <w:szCs w:val="24"/>
        </w:rPr>
        <w:br w:type="page"/>
      </w:r>
    </w:p>
    <w:p>
      <w:pPr>
        <w:pStyle w:val="4"/>
        <w:jc w:val="center"/>
        <w:rPr>
          <w:rStyle w:val="63"/>
          <w:rFonts w:ascii="仿宋" w:hAnsi="仿宋" w:eastAsia="仿宋" w:cs="仿宋"/>
          <w:b/>
          <w:bCs w:val="0"/>
          <w:sz w:val="24"/>
          <w:szCs w:val="24"/>
        </w:rPr>
      </w:pPr>
      <w:bookmarkStart w:id="461" w:name="_Toc8766"/>
      <w:r>
        <w:rPr>
          <w:rStyle w:val="63"/>
          <w:rFonts w:hint="eastAsia" w:ascii="仿宋" w:hAnsi="仿宋" w:eastAsia="仿宋" w:cs="仿宋"/>
          <w:b/>
          <w:bCs w:val="0"/>
          <w:sz w:val="24"/>
          <w:szCs w:val="24"/>
        </w:rPr>
        <w:t>3、报价一览明细表</w:t>
      </w:r>
      <w:bookmarkEnd w:id="461"/>
    </w:p>
    <w:p>
      <w:pPr>
        <w:spacing w:line="360" w:lineRule="auto"/>
        <w:jc w:val="left"/>
        <w:rPr>
          <w:rFonts w:hint="default" w:ascii="仿宋" w:hAnsi="仿宋" w:eastAsia="仿宋" w:cs="仿宋"/>
          <w:sz w:val="24"/>
          <w:szCs w:val="24"/>
          <w:u w:val="single"/>
          <w:lang w:val="en-US" w:eastAsia="zh-CN"/>
        </w:rPr>
      </w:pPr>
      <w:r>
        <w:rPr>
          <w:rFonts w:hint="eastAsia" w:ascii="仿宋" w:hAnsi="仿宋" w:eastAsia="仿宋" w:cs="仿宋"/>
          <w:sz w:val="24"/>
          <w:szCs w:val="24"/>
        </w:rPr>
        <w:t>项目名称: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p>
    <w:p>
      <w:pPr>
        <w:spacing w:line="360" w:lineRule="auto"/>
        <w:jc w:val="left"/>
        <w:rPr>
          <w:rFonts w:hint="default" w:ascii="仿宋" w:hAnsi="仿宋" w:eastAsia="仿宋" w:cs="仿宋"/>
          <w:sz w:val="24"/>
          <w:szCs w:val="24"/>
          <w:u w:val="single"/>
          <w:lang w:val="en-US" w:eastAsia="zh-CN"/>
        </w:rPr>
      </w:pP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tbl>
      <w:tblPr>
        <w:tblStyle w:val="30"/>
        <w:tblpPr w:leftFromText="180" w:rightFromText="180" w:vertAnchor="text" w:horzAnchor="page" w:tblpX="705" w:tblpY="37"/>
        <w:tblOverlap w:val="never"/>
        <w:tblW w:w="98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521"/>
        <w:gridCol w:w="1395"/>
        <w:gridCol w:w="1005"/>
        <w:gridCol w:w="600"/>
        <w:gridCol w:w="1335"/>
        <w:gridCol w:w="1365"/>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529"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序号</w:t>
            </w:r>
          </w:p>
        </w:tc>
        <w:tc>
          <w:tcPr>
            <w:tcW w:w="1521"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费用名称</w:t>
            </w:r>
          </w:p>
        </w:tc>
        <w:tc>
          <w:tcPr>
            <w:tcW w:w="1395" w:type="dxa"/>
            <w:vAlign w:val="center"/>
          </w:tcPr>
          <w:p>
            <w:pPr>
              <w:pStyle w:val="19"/>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型号和规格</w:t>
            </w:r>
          </w:p>
        </w:tc>
        <w:tc>
          <w:tcPr>
            <w:tcW w:w="1005" w:type="dxa"/>
            <w:vAlign w:val="center"/>
          </w:tcPr>
          <w:p>
            <w:pPr>
              <w:pStyle w:val="19"/>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品牌</w:t>
            </w:r>
          </w:p>
        </w:tc>
        <w:tc>
          <w:tcPr>
            <w:tcW w:w="600"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数量</w:t>
            </w:r>
          </w:p>
        </w:tc>
        <w:tc>
          <w:tcPr>
            <w:tcW w:w="1335"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单价（元）</w:t>
            </w:r>
          </w:p>
        </w:tc>
        <w:tc>
          <w:tcPr>
            <w:tcW w:w="1365"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总价（元）</w:t>
            </w:r>
          </w:p>
        </w:tc>
        <w:tc>
          <w:tcPr>
            <w:tcW w:w="2055"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529" w:type="dxa"/>
            <w:vAlign w:val="center"/>
          </w:tcPr>
          <w:p>
            <w:pPr>
              <w:pStyle w:val="19"/>
              <w:jc w:val="center"/>
              <w:rPr>
                <w:rFonts w:ascii="仿宋" w:hAnsi="仿宋" w:eastAsia="仿宋" w:cs="仿宋"/>
                <w:sz w:val="24"/>
                <w:szCs w:val="24"/>
              </w:rPr>
            </w:pPr>
          </w:p>
        </w:tc>
        <w:tc>
          <w:tcPr>
            <w:tcW w:w="1521" w:type="dxa"/>
            <w:vAlign w:val="center"/>
          </w:tcPr>
          <w:p>
            <w:pPr>
              <w:pStyle w:val="19"/>
              <w:jc w:val="center"/>
              <w:rPr>
                <w:rFonts w:ascii="仿宋" w:hAnsi="仿宋" w:eastAsia="仿宋" w:cs="仿宋"/>
                <w:sz w:val="24"/>
                <w:szCs w:val="24"/>
              </w:rPr>
            </w:pPr>
          </w:p>
        </w:tc>
        <w:tc>
          <w:tcPr>
            <w:tcW w:w="1395" w:type="dxa"/>
            <w:vAlign w:val="center"/>
          </w:tcPr>
          <w:p>
            <w:pPr>
              <w:pStyle w:val="19"/>
              <w:jc w:val="center"/>
              <w:rPr>
                <w:rFonts w:ascii="仿宋" w:hAnsi="仿宋" w:eastAsia="仿宋" w:cs="仿宋"/>
                <w:sz w:val="24"/>
                <w:szCs w:val="24"/>
              </w:rPr>
            </w:pPr>
          </w:p>
        </w:tc>
        <w:tc>
          <w:tcPr>
            <w:tcW w:w="1005" w:type="dxa"/>
            <w:vAlign w:val="center"/>
          </w:tcPr>
          <w:p>
            <w:pPr>
              <w:pStyle w:val="19"/>
              <w:jc w:val="center"/>
              <w:rPr>
                <w:rFonts w:ascii="仿宋" w:hAnsi="仿宋" w:eastAsia="仿宋" w:cs="仿宋"/>
                <w:sz w:val="24"/>
                <w:szCs w:val="24"/>
              </w:rPr>
            </w:pPr>
          </w:p>
        </w:tc>
        <w:tc>
          <w:tcPr>
            <w:tcW w:w="600" w:type="dxa"/>
            <w:vAlign w:val="center"/>
          </w:tcPr>
          <w:p>
            <w:pPr>
              <w:pStyle w:val="19"/>
              <w:jc w:val="center"/>
              <w:rPr>
                <w:rFonts w:ascii="仿宋" w:hAnsi="仿宋" w:eastAsia="仿宋" w:cs="仿宋"/>
                <w:sz w:val="24"/>
                <w:szCs w:val="24"/>
              </w:rPr>
            </w:pPr>
          </w:p>
        </w:tc>
        <w:tc>
          <w:tcPr>
            <w:tcW w:w="1335" w:type="dxa"/>
            <w:vAlign w:val="center"/>
          </w:tcPr>
          <w:p>
            <w:pPr>
              <w:pStyle w:val="19"/>
              <w:jc w:val="center"/>
              <w:rPr>
                <w:rFonts w:ascii="仿宋" w:hAnsi="仿宋" w:eastAsia="仿宋" w:cs="仿宋"/>
                <w:sz w:val="24"/>
                <w:szCs w:val="24"/>
              </w:rPr>
            </w:pPr>
          </w:p>
        </w:tc>
        <w:tc>
          <w:tcPr>
            <w:tcW w:w="1365" w:type="dxa"/>
            <w:vAlign w:val="center"/>
          </w:tcPr>
          <w:p>
            <w:pPr>
              <w:pStyle w:val="19"/>
              <w:jc w:val="center"/>
              <w:rPr>
                <w:rFonts w:ascii="仿宋" w:hAnsi="仿宋" w:eastAsia="仿宋" w:cs="仿宋"/>
                <w:sz w:val="24"/>
                <w:szCs w:val="24"/>
              </w:rPr>
            </w:pPr>
          </w:p>
        </w:tc>
        <w:tc>
          <w:tcPr>
            <w:tcW w:w="2055" w:type="dxa"/>
            <w:vMerge w:val="restart"/>
            <w:vAlign w:val="center"/>
          </w:tcPr>
          <w:p>
            <w:pPr>
              <w:pStyle w:val="19"/>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注：各投标单位根据自己所 </w:t>
            </w:r>
          </w:p>
          <w:p>
            <w:pPr>
              <w:pStyle w:val="19"/>
              <w:jc w:val="center"/>
              <w:rPr>
                <w:rFonts w:hint="eastAsia" w:ascii="仿宋" w:hAnsi="仿宋" w:eastAsia="仿宋" w:cs="仿宋"/>
                <w:b/>
                <w:bCs/>
                <w:sz w:val="24"/>
                <w:szCs w:val="24"/>
                <w:lang w:val="en-US" w:eastAsia="zh-CN"/>
              </w:rPr>
            </w:pPr>
            <w:r>
              <w:rPr>
                <w:rFonts w:hint="default" w:ascii="仿宋" w:hAnsi="仿宋" w:eastAsia="仿宋" w:cs="仿宋"/>
                <w:b/>
                <w:bCs/>
                <w:sz w:val="24"/>
                <w:szCs w:val="24"/>
                <w:lang w:val="en-US" w:eastAsia="zh-CN"/>
              </w:rPr>
              <w:t xml:space="preserve">投标段参数报所投产品明 </w:t>
            </w:r>
          </w:p>
          <w:p>
            <w:pPr>
              <w:pStyle w:val="19"/>
              <w:jc w:val="center"/>
              <w:rPr>
                <w:rFonts w:hint="eastAsia" w:ascii="仿宋" w:hAnsi="仿宋" w:eastAsia="仿宋" w:cs="仿宋"/>
                <w:b/>
                <w:bCs/>
                <w:sz w:val="24"/>
                <w:szCs w:val="24"/>
                <w:lang w:val="en-US" w:eastAsia="zh-CN"/>
              </w:rPr>
            </w:pPr>
            <w:r>
              <w:rPr>
                <w:rFonts w:hint="default" w:ascii="仿宋" w:hAnsi="仿宋" w:eastAsia="仿宋" w:cs="仿宋"/>
                <w:b/>
                <w:bCs/>
                <w:sz w:val="24"/>
                <w:szCs w:val="24"/>
                <w:lang w:val="en-US" w:eastAsia="zh-CN"/>
              </w:rPr>
              <w:t xml:space="preserve">细，格式内容参照招标文件 </w:t>
            </w:r>
          </w:p>
          <w:p>
            <w:pPr>
              <w:pStyle w:val="19"/>
              <w:jc w:val="center"/>
            </w:pPr>
            <w:r>
              <w:rPr>
                <w:rFonts w:hint="default" w:ascii="仿宋" w:hAnsi="仿宋" w:eastAsia="仿宋" w:cs="仿宋"/>
                <w:b/>
                <w:bCs/>
                <w:sz w:val="24"/>
                <w:szCs w:val="24"/>
                <w:lang w:val="en-US" w:eastAsia="zh-CN"/>
              </w:rPr>
              <w:t>参数自行填写。</w:t>
            </w:r>
            <w:r>
              <w:rPr>
                <w:rFonts w:hint="default" w:ascii="浠垮畫" w:hAnsi="浠垮畫" w:eastAsia="浠垮畫" w:cs="浠垮畫"/>
                <w:b/>
                <w:bCs/>
                <w:color w:val="000000"/>
                <w:kern w:val="0"/>
                <w:sz w:val="24"/>
                <w:szCs w:val="24"/>
                <w:lang w:val="en-US" w:eastAsia="zh-CN" w:bidi="ar"/>
              </w:rPr>
              <w:t xml:space="preserve"> </w:t>
            </w:r>
          </w:p>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529" w:type="dxa"/>
            <w:vAlign w:val="center"/>
          </w:tcPr>
          <w:p>
            <w:pPr>
              <w:pStyle w:val="19"/>
              <w:jc w:val="center"/>
              <w:rPr>
                <w:rFonts w:ascii="仿宋" w:hAnsi="仿宋" w:eastAsia="仿宋" w:cs="仿宋"/>
                <w:sz w:val="24"/>
                <w:szCs w:val="24"/>
              </w:rPr>
            </w:pPr>
          </w:p>
        </w:tc>
        <w:tc>
          <w:tcPr>
            <w:tcW w:w="1521" w:type="dxa"/>
            <w:vAlign w:val="center"/>
          </w:tcPr>
          <w:p>
            <w:pPr>
              <w:pStyle w:val="19"/>
              <w:jc w:val="center"/>
              <w:rPr>
                <w:rFonts w:ascii="仿宋" w:hAnsi="仿宋" w:eastAsia="仿宋" w:cs="仿宋"/>
                <w:sz w:val="24"/>
                <w:szCs w:val="24"/>
              </w:rPr>
            </w:pPr>
          </w:p>
        </w:tc>
        <w:tc>
          <w:tcPr>
            <w:tcW w:w="1395" w:type="dxa"/>
            <w:vAlign w:val="center"/>
          </w:tcPr>
          <w:p>
            <w:pPr>
              <w:pStyle w:val="19"/>
              <w:jc w:val="center"/>
              <w:rPr>
                <w:rFonts w:ascii="仿宋" w:hAnsi="仿宋" w:eastAsia="仿宋" w:cs="仿宋"/>
                <w:sz w:val="24"/>
                <w:szCs w:val="24"/>
              </w:rPr>
            </w:pPr>
          </w:p>
        </w:tc>
        <w:tc>
          <w:tcPr>
            <w:tcW w:w="1005" w:type="dxa"/>
            <w:vAlign w:val="center"/>
          </w:tcPr>
          <w:p>
            <w:pPr>
              <w:pStyle w:val="19"/>
              <w:jc w:val="center"/>
              <w:rPr>
                <w:rFonts w:ascii="仿宋" w:hAnsi="仿宋" w:eastAsia="仿宋" w:cs="仿宋"/>
                <w:sz w:val="24"/>
                <w:szCs w:val="24"/>
              </w:rPr>
            </w:pPr>
          </w:p>
        </w:tc>
        <w:tc>
          <w:tcPr>
            <w:tcW w:w="600" w:type="dxa"/>
            <w:vAlign w:val="center"/>
          </w:tcPr>
          <w:p>
            <w:pPr>
              <w:pStyle w:val="19"/>
              <w:jc w:val="center"/>
              <w:rPr>
                <w:rFonts w:ascii="仿宋" w:hAnsi="仿宋" w:eastAsia="仿宋" w:cs="仿宋"/>
                <w:sz w:val="24"/>
                <w:szCs w:val="24"/>
              </w:rPr>
            </w:pPr>
          </w:p>
        </w:tc>
        <w:tc>
          <w:tcPr>
            <w:tcW w:w="1335" w:type="dxa"/>
            <w:vAlign w:val="center"/>
          </w:tcPr>
          <w:p>
            <w:pPr>
              <w:pStyle w:val="19"/>
              <w:jc w:val="center"/>
              <w:rPr>
                <w:rFonts w:ascii="仿宋" w:hAnsi="仿宋" w:eastAsia="仿宋" w:cs="仿宋"/>
                <w:sz w:val="24"/>
                <w:szCs w:val="24"/>
              </w:rPr>
            </w:pPr>
          </w:p>
        </w:tc>
        <w:tc>
          <w:tcPr>
            <w:tcW w:w="1365" w:type="dxa"/>
            <w:vAlign w:val="center"/>
          </w:tcPr>
          <w:p>
            <w:pPr>
              <w:pStyle w:val="19"/>
              <w:jc w:val="center"/>
              <w:rPr>
                <w:rFonts w:ascii="仿宋" w:hAnsi="仿宋" w:eastAsia="仿宋" w:cs="仿宋"/>
                <w:sz w:val="24"/>
                <w:szCs w:val="24"/>
              </w:rPr>
            </w:pPr>
          </w:p>
        </w:tc>
        <w:tc>
          <w:tcPr>
            <w:tcW w:w="2055" w:type="dxa"/>
            <w:vMerge w:val="continue"/>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529" w:type="dxa"/>
            <w:vAlign w:val="center"/>
          </w:tcPr>
          <w:p>
            <w:pPr>
              <w:pStyle w:val="19"/>
              <w:jc w:val="center"/>
              <w:rPr>
                <w:rFonts w:ascii="仿宋" w:hAnsi="仿宋" w:eastAsia="仿宋" w:cs="仿宋"/>
                <w:sz w:val="24"/>
                <w:szCs w:val="24"/>
              </w:rPr>
            </w:pPr>
          </w:p>
        </w:tc>
        <w:tc>
          <w:tcPr>
            <w:tcW w:w="1521" w:type="dxa"/>
            <w:vAlign w:val="center"/>
          </w:tcPr>
          <w:p>
            <w:pPr>
              <w:pStyle w:val="19"/>
              <w:jc w:val="center"/>
              <w:rPr>
                <w:rFonts w:ascii="仿宋" w:hAnsi="仿宋" w:eastAsia="仿宋" w:cs="仿宋"/>
                <w:sz w:val="24"/>
                <w:szCs w:val="24"/>
              </w:rPr>
            </w:pPr>
          </w:p>
        </w:tc>
        <w:tc>
          <w:tcPr>
            <w:tcW w:w="1395" w:type="dxa"/>
            <w:vAlign w:val="center"/>
          </w:tcPr>
          <w:p>
            <w:pPr>
              <w:pStyle w:val="19"/>
              <w:jc w:val="center"/>
              <w:rPr>
                <w:rFonts w:ascii="仿宋" w:hAnsi="仿宋" w:eastAsia="仿宋" w:cs="仿宋"/>
                <w:sz w:val="24"/>
                <w:szCs w:val="24"/>
              </w:rPr>
            </w:pPr>
          </w:p>
        </w:tc>
        <w:tc>
          <w:tcPr>
            <w:tcW w:w="1005" w:type="dxa"/>
            <w:vAlign w:val="center"/>
          </w:tcPr>
          <w:p>
            <w:pPr>
              <w:pStyle w:val="19"/>
              <w:jc w:val="center"/>
              <w:rPr>
                <w:rFonts w:ascii="仿宋" w:hAnsi="仿宋" w:eastAsia="仿宋" w:cs="仿宋"/>
                <w:sz w:val="24"/>
                <w:szCs w:val="24"/>
              </w:rPr>
            </w:pPr>
          </w:p>
        </w:tc>
        <w:tc>
          <w:tcPr>
            <w:tcW w:w="600" w:type="dxa"/>
            <w:vAlign w:val="center"/>
          </w:tcPr>
          <w:p>
            <w:pPr>
              <w:pStyle w:val="19"/>
              <w:jc w:val="center"/>
              <w:rPr>
                <w:rFonts w:ascii="仿宋" w:hAnsi="仿宋" w:eastAsia="仿宋" w:cs="仿宋"/>
                <w:sz w:val="24"/>
                <w:szCs w:val="24"/>
              </w:rPr>
            </w:pPr>
          </w:p>
        </w:tc>
        <w:tc>
          <w:tcPr>
            <w:tcW w:w="1335" w:type="dxa"/>
            <w:vAlign w:val="center"/>
          </w:tcPr>
          <w:p>
            <w:pPr>
              <w:pStyle w:val="19"/>
              <w:jc w:val="center"/>
              <w:rPr>
                <w:rFonts w:ascii="仿宋" w:hAnsi="仿宋" w:eastAsia="仿宋" w:cs="仿宋"/>
                <w:sz w:val="24"/>
                <w:szCs w:val="24"/>
              </w:rPr>
            </w:pPr>
          </w:p>
        </w:tc>
        <w:tc>
          <w:tcPr>
            <w:tcW w:w="1365" w:type="dxa"/>
            <w:vAlign w:val="center"/>
          </w:tcPr>
          <w:p>
            <w:pPr>
              <w:pStyle w:val="19"/>
              <w:jc w:val="center"/>
              <w:rPr>
                <w:rFonts w:ascii="仿宋" w:hAnsi="仿宋" w:eastAsia="仿宋" w:cs="仿宋"/>
                <w:sz w:val="24"/>
                <w:szCs w:val="24"/>
              </w:rPr>
            </w:pPr>
          </w:p>
        </w:tc>
        <w:tc>
          <w:tcPr>
            <w:tcW w:w="2055" w:type="dxa"/>
            <w:vMerge w:val="continue"/>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529" w:type="dxa"/>
            <w:vAlign w:val="center"/>
          </w:tcPr>
          <w:p>
            <w:pPr>
              <w:pStyle w:val="19"/>
              <w:jc w:val="center"/>
              <w:rPr>
                <w:rFonts w:ascii="仿宋" w:hAnsi="仿宋" w:eastAsia="仿宋" w:cs="仿宋"/>
                <w:sz w:val="24"/>
                <w:szCs w:val="24"/>
              </w:rPr>
            </w:pPr>
          </w:p>
        </w:tc>
        <w:tc>
          <w:tcPr>
            <w:tcW w:w="1521" w:type="dxa"/>
            <w:vAlign w:val="center"/>
          </w:tcPr>
          <w:p>
            <w:pPr>
              <w:pStyle w:val="19"/>
              <w:jc w:val="center"/>
              <w:rPr>
                <w:rFonts w:ascii="仿宋" w:hAnsi="仿宋" w:eastAsia="仿宋" w:cs="仿宋"/>
                <w:sz w:val="24"/>
                <w:szCs w:val="24"/>
              </w:rPr>
            </w:pPr>
          </w:p>
        </w:tc>
        <w:tc>
          <w:tcPr>
            <w:tcW w:w="1395" w:type="dxa"/>
            <w:vAlign w:val="center"/>
          </w:tcPr>
          <w:p>
            <w:pPr>
              <w:pStyle w:val="19"/>
              <w:jc w:val="center"/>
              <w:rPr>
                <w:rFonts w:ascii="仿宋" w:hAnsi="仿宋" w:eastAsia="仿宋" w:cs="仿宋"/>
                <w:sz w:val="24"/>
                <w:szCs w:val="24"/>
              </w:rPr>
            </w:pPr>
          </w:p>
        </w:tc>
        <w:tc>
          <w:tcPr>
            <w:tcW w:w="1005" w:type="dxa"/>
            <w:vAlign w:val="center"/>
          </w:tcPr>
          <w:p>
            <w:pPr>
              <w:pStyle w:val="19"/>
              <w:jc w:val="center"/>
              <w:rPr>
                <w:rFonts w:ascii="仿宋" w:hAnsi="仿宋" w:eastAsia="仿宋" w:cs="仿宋"/>
                <w:sz w:val="24"/>
                <w:szCs w:val="24"/>
              </w:rPr>
            </w:pPr>
          </w:p>
        </w:tc>
        <w:tc>
          <w:tcPr>
            <w:tcW w:w="600" w:type="dxa"/>
            <w:vAlign w:val="center"/>
          </w:tcPr>
          <w:p>
            <w:pPr>
              <w:pStyle w:val="19"/>
              <w:jc w:val="center"/>
              <w:rPr>
                <w:rFonts w:ascii="仿宋" w:hAnsi="仿宋" w:eastAsia="仿宋" w:cs="仿宋"/>
                <w:sz w:val="24"/>
                <w:szCs w:val="24"/>
              </w:rPr>
            </w:pPr>
          </w:p>
        </w:tc>
        <w:tc>
          <w:tcPr>
            <w:tcW w:w="1335" w:type="dxa"/>
            <w:vAlign w:val="center"/>
          </w:tcPr>
          <w:p>
            <w:pPr>
              <w:pStyle w:val="19"/>
              <w:jc w:val="center"/>
              <w:rPr>
                <w:rFonts w:ascii="仿宋" w:hAnsi="仿宋" w:eastAsia="仿宋" w:cs="仿宋"/>
                <w:sz w:val="24"/>
                <w:szCs w:val="24"/>
              </w:rPr>
            </w:pPr>
          </w:p>
        </w:tc>
        <w:tc>
          <w:tcPr>
            <w:tcW w:w="1365" w:type="dxa"/>
            <w:vAlign w:val="center"/>
          </w:tcPr>
          <w:p>
            <w:pPr>
              <w:pStyle w:val="19"/>
              <w:jc w:val="center"/>
              <w:rPr>
                <w:rFonts w:ascii="仿宋" w:hAnsi="仿宋" w:eastAsia="仿宋" w:cs="仿宋"/>
                <w:sz w:val="24"/>
                <w:szCs w:val="24"/>
              </w:rPr>
            </w:pPr>
          </w:p>
        </w:tc>
        <w:tc>
          <w:tcPr>
            <w:tcW w:w="2055" w:type="dxa"/>
            <w:vMerge w:val="continue"/>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529" w:type="dxa"/>
            <w:vAlign w:val="center"/>
          </w:tcPr>
          <w:p>
            <w:pPr>
              <w:pStyle w:val="19"/>
              <w:jc w:val="center"/>
              <w:rPr>
                <w:rFonts w:ascii="仿宋" w:hAnsi="仿宋" w:eastAsia="仿宋" w:cs="仿宋"/>
                <w:sz w:val="24"/>
                <w:szCs w:val="24"/>
              </w:rPr>
            </w:pPr>
          </w:p>
        </w:tc>
        <w:tc>
          <w:tcPr>
            <w:tcW w:w="1521" w:type="dxa"/>
            <w:vAlign w:val="center"/>
          </w:tcPr>
          <w:p>
            <w:pPr>
              <w:pStyle w:val="19"/>
              <w:jc w:val="center"/>
              <w:rPr>
                <w:rFonts w:ascii="仿宋" w:hAnsi="仿宋" w:eastAsia="仿宋" w:cs="仿宋"/>
                <w:sz w:val="24"/>
                <w:szCs w:val="24"/>
              </w:rPr>
            </w:pPr>
          </w:p>
        </w:tc>
        <w:tc>
          <w:tcPr>
            <w:tcW w:w="1395" w:type="dxa"/>
            <w:vAlign w:val="center"/>
          </w:tcPr>
          <w:p>
            <w:pPr>
              <w:pStyle w:val="19"/>
              <w:jc w:val="center"/>
              <w:rPr>
                <w:rFonts w:ascii="仿宋" w:hAnsi="仿宋" w:eastAsia="仿宋" w:cs="仿宋"/>
                <w:sz w:val="24"/>
                <w:szCs w:val="24"/>
              </w:rPr>
            </w:pPr>
          </w:p>
        </w:tc>
        <w:tc>
          <w:tcPr>
            <w:tcW w:w="1005" w:type="dxa"/>
            <w:vAlign w:val="center"/>
          </w:tcPr>
          <w:p>
            <w:pPr>
              <w:pStyle w:val="19"/>
              <w:jc w:val="center"/>
              <w:rPr>
                <w:rFonts w:ascii="仿宋" w:hAnsi="仿宋" w:eastAsia="仿宋" w:cs="仿宋"/>
                <w:sz w:val="24"/>
                <w:szCs w:val="24"/>
              </w:rPr>
            </w:pPr>
          </w:p>
        </w:tc>
        <w:tc>
          <w:tcPr>
            <w:tcW w:w="600" w:type="dxa"/>
            <w:vAlign w:val="center"/>
          </w:tcPr>
          <w:p>
            <w:pPr>
              <w:pStyle w:val="19"/>
              <w:jc w:val="center"/>
              <w:rPr>
                <w:rFonts w:ascii="仿宋" w:hAnsi="仿宋" w:eastAsia="仿宋" w:cs="仿宋"/>
                <w:sz w:val="24"/>
                <w:szCs w:val="24"/>
              </w:rPr>
            </w:pPr>
          </w:p>
        </w:tc>
        <w:tc>
          <w:tcPr>
            <w:tcW w:w="1335" w:type="dxa"/>
            <w:vAlign w:val="center"/>
          </w:tcPr>
          <w:p>
            <w:pPr>
              <w:pStyle w:val="19"/>
              <w:jc w:val="center"/>
              <w:rPr>
                <w:rFonts w:ascii="仿宋" w:hAnsi="仿宋" w:eastAsia="仿宋" w:cs="仿宋"/>
                <w:sz w:val="24"/>
                <w:szCs w:val="24"/>
              </w:rPr>
            </w:pPr>
          </w:p>
        </w:tc>
        <w:tc>
          <w:tcPr>
            <w:tcW w:w="1365" w:type="dxa"/>
            <w:vAlign w:val="center"/>
          </w:tcPr>
          <w:p>
            <w:pPr>
              <w:pStyle w:val="19"/>
              <w:jc w:val="center"/>
              <w:rPr>
                <w:rFonts w:ascii="仿宋" w:hAnsi="仿宋" w:eastAsia="仿宋" w:cs="仿宋"/>
                <w:sz w:val="24"/>
                <w:szCs w:val="24"/>
              </w:rPr>
            </w:pPr>
          </w:p>
        </w:tc>
        <w:tc>
          <w:tcPr>
            <w:tcW w:w="2055" w:type="dxa"/>
            <w:vMerge w:val="continue"/>
            <w:vAlign w:val="center"/>
          </w:tcPr>
          <w:p>
            <w:pPr>
              <w:pStyle w:val="19"/>
              <w:jc w:val="center"/>
              <w:rPr>
                <w:rFonts w:ascii="仿宋" w:hAnsi="仿宋" w:eastAsia="仿宋" w:cs="仿宋"/>
                <w:sz w:val="24"/>
                <w:szCs w:val="24"/>
              </w:rPr>
            </w:pPr>
          </w:p>
        </w:tc>
      </w:tr>
    </w:tbl>
    <w:p>
      <w:pPr>
        <w:pStyle w:val="19"/>
        <w:rPr>
          <w:rFonts w:ascii="仿宋" w:hAnsi="仿宋" w:eastAsia="仿宋" w:cs="仿宋"/>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ind w:right="1041"/>
        <w:jc w:val="right"/>
        <w:rPr>
          <w:rFonts w:ascii="仿宋" w:hAnsi="仿宋" w:eastAsia="仿宋" w:cs="仿宋"/>
          <w:sz w:val="24"/>
          <w:szCs w:val="24"/>
        </w:rPr>
      </w:pPr>
      <w:r>
        <w:rPr>
          <w:rFonts w:hint="eastAsia" w:ascii="仿宋" w:hAnsi="仿宋" w:eastAsia="仿宋" w:cs="仿宋"/>
          <w:sz w:val="24"/>
          <w:szCs w:val="24"/>
        </w:rPr>
        <w:t>投标人名称：（盖章）</w:t>
      </w:r>
    </w:p>
    <w:p>
      <w:pPr>
        <w:ind w:right="480"/>
        <w:jc w:val="right"/>
        <w:rPr>
          <w:rFonts w:ascii="仿宋" w:hAnsi="仿宋" w:eastAsia="仿宋" w:cs="仿宋"/>
          <w:sz w:val="24"/>
          <w:szCs w:val="24"/>
        </w:rPr>
      </w:pPr>
      <w:r>
        <w:rPr>
          <w:rFonts w:hint="eastAsia" w:ascii="仿宋" w:hAnsi="仿宋" w:eastAsia="仿宋" w:cs="仿宋"/>
          <w:sz w:val="24"/>
          <w:szCs w:val="24"/>
        </w:rPr>
        <w:t>法定代表人或其委托代理人：（签字或盖章）</w:t>
      </w:r>
    </w:p>
    <w:p>
      <w:pPr>
        <w:ind w:right="1041" w:firstLine="5400" w:firstLineChars="2250"/>
        <w:rPr>
          <w:rFonts w:ascii="仿宋" w:hAnsi="仿宋" w:eastAsia="仿宋" w:cs="仿宋"/>
          <w:sz w:val="24"/>
          <w:szCs w:val="24"/>
        </w:rPr>
      </w:pPr>
      <w:r>
        <w:rPr>
          <w:rFonts w:hint="eastAsia" w:ascii="仿宋" w:hAnsi="仿宋" w:eastAsia="仿宋" w:cs="仿宋"/>
          <w:sz w:val="24"/>
          <w:szCs w:val="24"/>
        </w:rPr>
        <w:t>日      期：</w:t>
      </w:r>
    </w:p>
    <w:p>
      <w:pPr>
        <w:pStyle w:val="19"/>
        <w:rPr>
          <w:rFonts w:ascii="仿宋" w:hAnsi="仿宋" w:eastAsia="仿宋" w:cs="仿宋"/>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adjustRightInd w:val="0"/>
        <w:snapToGrid w:val="0"/>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rPr>
        <w:t>上述报价包含设备清单中包含的设备的供货、运输、安装、调试、售后服务等费用，分项报价合计应和总报价一致</w:t>
      </w:r>
      <w:r>
        <w:rPr>
          <w:rFonts w:hint="eastAsia" w:ascii="仿宋" w:hAnsi="仿宋" w:eastAsia="仿宋" w:cs="仿宋"/>
          <w:b/>
          <w:bCs/>
          <w:sz w:val="24"/>
          <w:szCs w:val="24"/>
          <w:lang w:eastAsia="zh-CN"/>
        </w:rPr>
        <w:t>。</w:t>
      </w:r>
    </w:p>
    <w:p>
      <w:pPr>
        <w:pStyle w:val="19"/>
        <w:ind w:firstLine="2760" w:firstLineChars="1150"/>
        <w:rPr>
          <w:rFonts w:ascii="仿宋" w:hAnsi="仿宋" w:eastAsia="仿宋" w:cs="仿宋"/>
          <w:sz w:val="24"/>
          <w:szCs w:val="24"/>
        </w:rPr>
      </w:pPr>
    </w:p>
    <w:p>
      <w:pPr>
        <w:pStyle w:val="19"/>
        <w:ind w:firstLine="2760" w:firstLineChars="1150"/>
        <w:rPr>
          <w:rFonts w:ascii="仿宋" w:hAnsi="仿宋" w:eastAsia="仿宋" w:cs="仿宋"/>
          <w:sz w:val="24"/>
          <w:szCs w:val="24"/>
        </w:rPr>
      </w:pPr>
    </w:p>
    <w:p>
      <w:pPr>
        <w:pStyle w:val="19"/>
        <w:ind w:firstLine="2760" w:firstLineChars="1150"/>
        <w:rPr>
          <w:rFonts w:ascii="仿宋" w:hAnsi="仿宋" w:eastAsia="仿宋" w:cs="仿宋"/>
          <w:sz w:val="24"/>
          <w:szCs w:val="24"/>
        </w:rPr>
      </w:pPr>
    </w:p>
    <w:p>
      <w:pPr>
        <w:pStyle w:val="19"/>
        <w:ind w:firstLine="2760" w:firstLineChars="1150"/>
        <w:rPr>
          <w:rStyle w:val="63"/>
          <w:rFonts w:ascii="仿宋" w:hAnsi="仿宋" w:eastAsia="仿宋" w:cs="仿宋"/>
          <w:sz w:val="24"/>
          <w:szCs w:val="24"/>
        </w:rPr>
      </w:pPr>
      <w:r>
        <w:rPr>
          <w:rFonts w:hint="eastAsia" w:ascii="仿宋" w:hAnsi="仿宋" w:eastAsia="仿宋" w:cs="仿宋"/>
          <w:sz w:val="24"/>
          <w:szCs w:val="24"/>
        </w:rPr>
        <w:br w:type="page"/>
      </w:r>
      <w:bookmarkStart w:id="462" w:name="_Toc30221_WPSOffice_Level1"/>
      <w:bookmarkStart w:id="463" w:name="_Toc18663"/>
      <w:bookmarkStart w:id="464" w:name="_Toc50459035"/>
      <w:bookmarkStart w:id="465" w:name="_Toc12705"/>
      <w:bookmarkStart w:id="466" w:name="_Toc18030_WPSOffice_Level1"/>
      <w:bookmarkStart w:id="467" w:name="_Toc16901"/>
      <w:r>
        <w:rPr>
          <w:rStyle w:val="63"/>
          <w:rFonts w:hint="eastAsia" w:ascii="仿宋" w:hAnsi="仿宋" w:eastAsia="仿宋" w:cs="仿宋"/>
          <w:sz w:val="24"/>
          <w:szCs w:val="24"/>
        </w:rPr>
        <w:t>4、法定代表人身份证明</w:t>
      </w:r>
      <w:bookmarkEnd w:id="462"/>
      <w:bookmarkEnd w:id="463"/>
      <w:bookmarkEnd w:id="464"/>
      <w:bookmarkEnd w:id="465"/>
      <w:bookmarkEnd w:id="466"/>
      <w:bookmarkEnd w:id="467"/>
    </w:p>
    <w:p>
      <w:pPr>
        <w:adjustRightInd w:val="0"/>
        <w:snapToGrid w:val="0"/>
        <w:spacing w:line="360" w:lineRule="auto"/>
        <w:jc w:val="center"/>
        <w:rPr>
          <w:rFonts w:ascii="仿宋" w:hAnsi="仿宋" w:eastAsia="仿宋" w:cs="仿宋"/>
          <w:sz w:val="24"/>
          <w:szCs w:val="24"/>
        </w:rPr>
      </w:pP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 xml:space="preserve">   单位名称：</w:t>
      </w: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 xml:space="preserve">   单位性质：</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   成立时间：年 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日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   经营期限：</w:t>
      </w:r>
    </w:p>
    <w:p>
      <w:pPr>
        <w:adjustRightInd w:val="0"/>
        <w:snapToGrid w:val="0"/>
        <w:spacing w:line="360" w:lineRule="auto"/>
        <w:rPr>
          <w:rFonts w:ascii="仿宋" w:hAnsi="仿宋" w:eastAsia="仿宋" w:cs="仿宋"/>
          <w:sz w:val="24"/>
          <w:szCs w:val="24"/>
          <w:u w:val="single"/>
        </w:rPr>
      </w:pPr>
      <w:r>
        <w:rPr>
          <w:rFonts w:hint="eastAsia" w:ascii="仿宋" w:hAnsi="仿宋" w:eastAsia="仿宋" w:cs="仿宋"/>
          <w:sz w:val="24"/>
          <w:szCs w:val="24"/>
        </w:rPr>
        <w:t xml:space="preserve">   姓名：性别：年龄：职务：</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 xml:space="preserve">   系</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none"/>
          <w:lang w:val="en-US" w:eastAsia="zh-CN"/>
        </w:rPr>
        <w:t>（投标人名称）</w:t>
      </w:r>
      <w:r>
        <w:rPr>
          <w:rFonts w:hint="eastAsia" w:ascii="仿宋" w:hAnsi="仿宋" w:eastAsia="仿宋" w:cs="仿宋"/>
          <w:sz w:val="24"/>
          <w:szCs w:val="24"/>
        </w:rPr>
        <w:t xml:space="preserve">的法定代表人。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特此证明。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附：法定代表人身份证复印件。</w:t>
      </w:r>
    </w:p>
    <w:p>
      <w:pPr>
        <w:spacing w:line="360" w:lineRule="auto"/>
        <w:rPr>
          <w:rFonts w:ascii="仿宋" w:hAnsi="仿宋" w:eastAsia="仿宋" w:cs="仿宋"/>
          <w:sz w:val="24"/>
          <w:szCs w:val="24"/>
        </w:rPr>
      </w:pP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                                                投标人名称：（盖章）</w:t>
      </w:r>
    </w:p>
    <w:p>
      <w:pPr>
        <w:spacing w:line="360" w:lineRule="auto"/>
        <w:ind w:firstLine="480" w:firstLineChars="200"/>
        <w:jc w:val="right"/>
        <w:rPr>
          <w:rFonts w:ascii="仿宋" w:hAnsi="仿宋" w:eastAsia="仿宋" w:cs="仿宋"/>
          <w:sz w:val="24"/>
          <w:szCs w:val="24"/>
        </w:rPr>
      </w:pPr>
    </w:p>
    <w:p>
      <w:pPr>
        <w:spacing w:line="360" w:lineRule="auto"/>
        <w:ind w:right="480" w:firstLine="6240" w:firstLineChars="2600"/>
        <w:rPr>
          <w:rFonts w:ascii="仿宋" w:hAnsi="仿宋" w:eastAsia="仿宋" w:cs="仿宋"/>
          <w:b/>
          <w:sz w:val="24"/>
          <w:szCs w:val="24"/>
        </w:rPr>
      </w:pPr>
      <w:r>
        <w:rPr>
          <w:rFonts w:hint="eastAsia" w:ascii="仿宋" w:hAnsi="仿宋" w:eastAsia="仿宋" w:cs="仿宋"/>
          <w:sz w:val="24"/>
          <w:szCs w:val="24"/>
        </w:rPr>
        <w:t>日      期：</w:t>
      </w:r>
    </w:p>
    <w:p>
      <w:pPr>
        <w:pStyle w:val="12"/>
        <w:rPr>
          <w:rFonts w:ascii="仿宋" w:hAnsi="仿宋" w:eastAsia="仿宋" w:cs="仿宋"/>
          <w:sz w:val="24"/>
        </w:rPr>
      </w:pPr>
    </w:p>
    <w:p>
      <w:pPr>
        <w:pStyle w:val="12"/>
        <w:rPr>
          <w:rFonts w:ascii="仿宋" w:hAnsi="仿宋" w:eastAsia="仿宋" w:cs="仿宋"/>
          <w:sz w:val="24"/>
        </w:rPr>
      </w:pPr>
    </w:p>
    <w:p>
      <w:pPr>
        <w:pStyle w:val="12"/>
        <w:rPr>
          <w:rFonts w:ascii="仿宋" w:hAnsi="仿宋" w:eastAsia="仿宋" w:cs="仿宋"/>
          <w:sz w:val="24"/>
        </w:rPr>
      </w:pPr>
    </w:p>
    <w:p>
      <w:pPr>
        <w:pStyle w:val="12"/>
        <w:rPr>
          <w:rFonts w:ascii="仿宋" w:hAnsi="仿宋" w:eastAsia="仿宋" w:cs="仿宋"/>
          <w:sz w:val="24"/>
        </w:rPr>
      </w:pPr>
    </w:p>
    <w:p>
      <w:pPr>
        <w:pStyle w:val="12"/>
        <w:rPr>
          <w:rFonts w:ascii="仿宋" w:hAnsi="仿宋" w:eastAsia="仿宋" w:cs="仿宋"/>
          <w:sz w:val="24"/>
        </w:rPr>
      </w:pPr>
    </w:p>
    <w:p>
      <w:pPr>
        <w:pStyle w:val="12"/>
        <w:rPr>
          <w:rFonts w:ascii="仿宋" w:hAnsi="仿宋" w:eastAsia="仿宋" w:cs="仿宋"/>
          <w:sz w:val="24"/>
        </w:rPr>
      </w:pPr>
    </w:p>
    <w:p>
      <w:pPr>
        <w:pStyle w:val="12"/>
        <w:rPr>
          <w:rFonts w:ascii="仿宋" w:hAnsi="仿宋" w:eastAsia="仿宋" w:cs="仿宋"/>
          <w:sz w:val="24"/>
        </w:rPr>
      </w:pPr>
    </w:p>
    <w:p>
      <w:pPr>
        <w:pStyle w:val="4"/>
        <w:rPr>
          <w:rFonts w:ascii="仿宋" w:hAnsi="仿宋" w:eastAsia="仿宋" w:cs="仿宋"/>
          <w:b w:val="0"/>
          <w:bCs w:val="0"/>
          <w:sz w:val="24"/>
          <w:szCs w:val="24"/>
        </w:rPr>
      </w:pPr>
      <w:bookmarkStart w:id="468" w:name="_Toc24648"/>
      <w:bookmarkStart w:id="469" w:name="_Toc18441"/>
      <w:bookmarkStart w:id="470" w:name="_Toc50459036"/>
      <w:bookmarkStart w:id="471" w:name="_Toc2043"/>
    </w:p>
    <w:p/>
    <w:p>
      <w:pPr>
        <w:pStyle w:val="4"/>
        <w:jc w:val="center"/>
        <w:rPr>
          <w:rStyle w:val="63"/>
          <w:rFonts w:ascii="仿宋" w:hAnsi="仿宋" w:eastAsia="仿宋" w:cs="仿宋"/>
          <w:b/>
          <w:bCs w:val="0"/>
          <w:sz w:val="24"/>
          <w:szCs w:val="24"/>
        </w:rPr>
      </w:pPr>
      <w:r>
        <w:rPr>
          <w:rStyle w:val="63"/>
          <w:rFonts w:hint="eastAsia" w:ascii="仿宋" w:hAnsi="仿宋" w:eastAsia="仿宋" w:cs="仿宋"/>
          <w:b/>
          <w:bCs w:val="0"/>
          <w:sz w:val="24"/>
          <w:szCs w:val="24"/>
        </w:rPr>
        <w:t>5、法定代表人授权委托书</w:t>
      </w:r>
      <w:bookmarkEnd w:id="468"/>
      <w:bookmarkEnd w:id="469"/>
      <w:bookmarkEnd w:id="470"/>
      <w:bookmarkEnd w:id="471"/>
    </w:p>
    <w:p>
      <w:pPr>
        <w:spacing w:line="360" w:lineRule="auto"/>
        <w:jc w:val="center"/>
        <w:rPr>
          <w:rFonts w:ascii="仿宋" w:hAnsi="仿宋" w:eastAsia="仿宋" w:cs="仿宋"/>
          <w:b/>
          <w:bCs/>
          <w:sz w:val="24"/>
          <w:szCs w:val="24"/>
        </w:rPr>
      </w:pPr>
    </w:p>
    <w:p>
      <w:pPr>
        <w:spacing w:line="360" w:lineRule="auto"/>
        <w:ind w:firstLine="453" w:firstLineChars="189"/>
        <w:jc w:val="left"/>
        <w:rPr>
          <w:rFonts w:hint="eastAsia" w:ascii="仿宋" w:hAnsi="仿宋" w:eastAsia="仿宋" w:cs="仿宋"/>
          <w:bCs/>
          <w:sz w:val="24"/>
          <w:szCs w:val="24"/>
        </w:rPr>
      </w:pPr>
      <w:r>
        <w:rPr>
          <w:rFonts w:hint="eastAsia" w:ascii="仿宋" w:hAnsi="仿宋" w:eastAsia="仿宋" w:cs="仿宋"/>
          <w:bCs/>
          <w:sz w:val="24"/>
          <w:szCs w:val="24"/>
        </w:rPr>
        <w:t>本授权委托书声明：我</w:t>
      </w:r>
      <w:r>
        <w:rPr>
          <w:rFonts w:hint="eastAsia" w:ascii="仿宋" w:hAnsi="仿宋" w:eastAsia="仿宋" w:cs="仿宋"/>
          <w:bCs/>
          <w:sz w:val="24"/>
          <w:szCs w:val="24"/>
          <w:u w:val="single"/>
          <w:lang w:val="en-US"/>
        </w:rPr>
        <w:t xml:space="preserve">      </w:t>
      </w:r>
      <w:r>
        <w:rPr>
          <w:rFonts w:hint="eastAsia" w:ascii="仿宋" w:hAnsi="仿宋" w:eastAsia="仿宋" w:cs="仿宋"/>
          <w:bCs/>
          <w:sz w:val="24"/>
          <w:szCs w:val="24"/>
          <w:u w:val="none"/>
        </w:rPr>
        <w:t>（姓名）</w:t>
      </w:r>
      <w:r>
        <w:rPr>
          <w:rFonts w:hint="eastAsia" w:ascii="仿宋" w:hAnsi="仿宋" w:eastAsia="仿宋" w:cs="仿宋"/>
          <w:bCs/>
          <w:sz w:val="24"/>
          <w:szCs w:val="24"/>
        </w:rPr>
        <w:t>系</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none"/>
          <w:lang w:val="en-US" w:eastAsia="zh-CN"/>
        </w:rPr>
        <w:t>（投标人名称）</w:t>
      </w:r>
      <w:r>
        <w:rPr>
          <w:rFonts w:hint="eastAsia" w:ascii="仿宋" w:hAnsi="仿宋" w:eastAsia="仿宋" w:cs="仿宋"/>
          <w:bCs/>
          <w:sz w:val="24"/>
          <w:szCs w:val="24"/>
        </w:rPr>
        <w:t>的法定代表人，现授权委托</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none"/>
          <w:lang w:val="en-US" w:eastAsia="zh-CN"/>
        </w:rPr>
        <w:t>（姓名）</w:t>
      </w:r>
      <w:r>
        <w:rPr>
          <w:rFonts w:hint="eastAsia" w:ascii="仿宋" w:hAnsi="仿宋" w:eastAsia="仿宋" w:cs="仿宋"/>
          <w:bCs/>
          <w:sz w:val="24"/>
          <w:szCs w:val="24"/>
        </w:rPr>
        <w:t>为我的代理人，以本单位的名义</w:t>
      </w:r>
      <w:r>
        <w:rPr>
          <w:rFonts w:hint="eastAsia" w:ascii="仿宋" w:hAnsi="仿宋" w:eastAsia="仿宋" w:cs="仿宋"/>
          <w:bCs/>
          <w:sz w:val="24"/>
          <w:szCs w:val="24"/>
          <w:u w:val="none"/>
        </w:rPr>
        <w:t>参加</w:t>
      </w:r>
      <w:r>
        <w:rPr>
          <w:rFonts w:hint="eastAsia" w:ascii="仿宋" w:hAnsi="仿宋" w:eastAsia="仿宋" w:cs="仿宋"/>
          <w:bCs/>
          <w:sz w:val="24"/>
          <w:szCs w:val="24"/>
          <w:u w:val="none"/>
          <w:lang w:val="en-US" w:eastAsia="zh-CN"/>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none"/>
        </w:rPr>
        <w:t>（项目名称）（项目</w:t>
      </w:r>
      <w:r>
        <w:rPr>
          <w:rFonts w:hint="eastAsia" w:ascii="仿宋" w:hAnsi="仿宋" w:eastAsia="仿宋" w:cs="仿宋"/>
          <w:bCs/>
          <w:sz w:val="24"/>
          <w:szCs w:val="24"/>
          <w:u w:val="none"/>
          <w:lang w:val="en-US" w:eastAsia="zh-CN"/>
        </w:rPr>
        <w:t>编号</w:t>
      </w:r>
      <w:r>
        <w:rPr>
          <w:rFonts w:hint="eastAsia" w:ascii="仿宋" w:hAnsi="仿宋" w:eastAsia="仿宋" w:cs="仿宋"/>
          <w:bCs/>
          <w:sz w:val="24"/>
          <w:szCs w:val="24"/>
          <w:u w:val="none"/>
        </w:rPr>
        <w:t>）投</w:t>
      </w:r>
      <w:r>
        <w:rPr>
          <w:rFonts w:hint="eastAsia" w:ascii="仿宋" w:hAnsi="仿宋" w:eastAsia="仿宋" w:cs="仿宋"/>
          <w:bCs/>
          <w:sz w:val="24"/>
          <w:szCs w:val="24"/>
        </w:rPr>
        <w:t>标活动。代理人在参加整个招标投标活动、合同磋商过程中所签署的一切文件和处理与之相关的一切事物，我均予承认。</w:t>
      </w:r>
    </w:p>
    <w:p>
      <w:pPr>
        <w:pStyle w:val="9"/>
        <w:spacing w:line="360" w:lineRule="auto"/>
        <w:ind w:firstLine="480" w:firstLineChars="200"/>
      </w:pPr>
      <w:r>
        <w:rPr>
          <w:rFonts w:hint="eastAsia" w:ascii="仿宋" w:hAnsi="仿宋" w:eastAsia="仿宋" w:cs="仿宋"/>
          <w:sz w:val="24"/>
          <w:szCs w:val="24"/>
        </w:rPr>
        <w:t>本授权书于20</w:t>
      </w:r>
      <w:r>
        <w:rPr>
          <w:rFonts w:hint="eastAsia" w:ascii="仿宋" w:hAnsi="仿宋" w:eastAsia="仿宋" w:cs="仿宋"/>
          <w:sz w:val="24"/>
          <w:szCs w:val="24"/>
          <w:u w:val="single"/>
        </w:rPr>
        <w:t>　　　</w:t>
      </w:r>
      <w:r>
        <w:rPr>
          <w:rFonts w:hint="eastAsia" w:ascii="仿宋" w:hAnsi="仿宋" w:eastAsia="仿宋" w:cs="仿宋"/>
          <w:sz w:val="24"/>
          <w:szCs w:val="24"/>
        </w:rPr>
        <w:t>年</w:t>
      </w:r>
      <w:r>
        <w:rPr>
          <w:rFonts w:hint="eastAsia" w:ascii="仿宋" w:hAnsi="仿宋" w:eastAsia="仿宋" w:cs="仿宋"/>
          <w:sz w:val="24"/>
          <w:szCs w:val="24"/>
          <w:u w:val="single"/>
        </w:rPr>
        <w:t>　　　</w:t>
      </w:r>
      <w:r>
        <w:rPr>
          <w:rFonts w:hint="eastAsia" w:ascii="仿宋" w:hAnsi="仿宋" w:eastAsia="仿宋" w:cs="仿宋"/>
          <w:sz w:val="24"/>
          <w:szCs w:val="24"/>
        </w:rPr>
        <w:t>月</w:t>
      </w:r>
      <w:r>
        <w:rPr>
          <w:rFonts w:hint="eastAsia" w:ascii="仿宋" w:hAnsi="仿宋" w:eastAsia="仿宋" w:cs="仿宋"/>
          <w:sz w:val="24"/>
          <w:szCs w:val="24"/>
          <w:u w:val="single"/>
        </w:rPr>
        <w:t>　　</w:t>
      </w:r>
      <w:r>
        <w:rPr>
          <w:rFonts w:hint="eastAsia" w:ascii="仿宋" w:hAnsi="仿宋" w:eastAsia="仿宋" w:cs="仿宋"/>
          <w:sz w:val="24"/>
          <w:szCs w:val="24"/>
        </w:rPr>
        <w:t>日签字生效，被授权人无转让权,特此授权。</w:t>
      </w:r>
    </w:p>
    <w:p>
      <w:pPr>
        <w:spacing w:line="360" w:lineRule="auto"/>
        <w:ind w:firstLine="480" w:firstLineChars="200"/>
        <w:rPr>
          <w:rFonts w:ascii="仿宋" w:hAnsi="仿宋" w:eastAsia="仿宋" w:cs="仿宋"/>
          <w:bCs/>
          <w:sz w:val="24"/>
          <w:szCs w:val="24"/>
          <w:u w:val="single"/>
        </w:rPr>
      </w:pPr>
      <w:r>
        <w:rPr>
          <w:rFonts w:hint="eastAsia" w:ascii="仿宋" w:hAnsi="仿宋" w:eastAsia="仿宋" w:cs="仿宋"/>
          <w:bCs/>
          <w:sz w:val="24"/>
          <w:szCs w:val="24"/>
        </w:rPr>
        <w:t>代理人：   性别：  年龄：</w:t>
      </w:r>
    </w:p>
    <w:p>
      <w:pPr>
        <w:spacing w:line="360" w:lineRule="auto"/>
        <w:ind w:firstLine="453" w:firstLineChars="189"/>
        <w:rPr>
          <w:rFonts w:ascii="仿宋" w:hAnsi="仿宋" w:eastAsia="仿宋" w:cs="仿宋"/>
          <w:bCs/>
          <w:sz w:val="24"/>
          <w:szCs w:val="24"/>
          <w:u w:val="single"/>
        </w:rPr>
      </w:pPr>
      <w:r>
        <w:rPr>
          <w:rFonts w:hint="eastAsia" w:ascii="仿宋" w:hAnsi="仿宋" w:eastAsia="仿宋" w:cs="仿宋"/>
          <w:bCs/>
          <w:sz w:val="24"/>
          <w:szCs w:val="24"/>
        </w:rPr>
        <w:t>部  门：  职务：</w:t>
      </w:r>
    </w:p>
    <w:p>
      <w:pPr>
        <w:spacing w:line="360" w:lineRule="auto"/>
        <w:rPr>
          <w:rFonts w:ascii="仿宋" w:hAnsi="仿宋" w:eastAsia="仿宋" w:cs="仿宋"/>
          <w:bCs/>
          <w:sz w:val="24"/>
          <w:szCs w:val="24"/>
        </w:rPr>
      </w:pPr>
      <w:r>
        <w:rPr>
          <w:rFonts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-92710</wp:posOffset>
                </wp:positionH>
                <wp:positionV relativeFrom="paragraph">
                  <wp:posOffset>122555</wp:posOffset>
                </wp:positionV>
                <wp:extent cx="2971800" cy="18954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0" y="0"/>
                          <a:ext cx="2971800" cy="18954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仿宋" w:hAnsi="仿宋" w:eastAsia="仿宋"/>
                                <w:sz w:val="36"/>
                                <w:szCs w:val="36"/>
                              </w:rPr>
                            </w:pPr>
                          </w:p>
                          <w:p>
                            <w:pPr>
                              <w:jc w:val="center"/>
                              <w:rPr>
                                <w:rFonts w:ascii="仿宋" w:hAnsi="仿宋" w:eastAsia="仿宋"/>
                                <w:sz w:val="36"/>
                                <w:szCs w:val="36"/>
                              </w:rPr>
                            </w:pPr>
                          </w:p>
                          <w:p>
                            <w:pPr>
                              <w:jc w:val="center"/>
                              <w:rPr>
                                <w:rFonts w:ascii="仿宋" w:hAnsi="仿宋" w:eastAsia="仿宋"/>
                                <w:sz w:val="36"/>
                                <w:szCs w:val="36"/>
                              </w:rPr>
                            </w:pPr>
                            <w:r>
                              <w:rPr>
                                <w:rFonts w:hint="eastAsia" w:ascii="仿宋" w:hAnsi="仿宋" w:eastAsia="仿宋"/>
                                <w:sz w:val="36"/>
                                <w:szCs w:val="36"/>
                              </w:rPr>
                              <w:t>法定代表人身份证</w:t>
                            </w:r>
                          </w:p>
                          <w:p>
                            <w:pPr>
                              <w:jc w:val="center"/>
                              <w:rPr>
                                <w:sz w:val="32"/>
                                <w:szCs w:val="32"/>
                              </w:rPr>
                            </w:pPr>
                            <w:r>
                              <w:rPr>
                                <w:rFonts w:hint="eastAsia" w:ascii="仿宋" w:hAnsi="仿宋" w:eastAsia="仿宋"/>
                                <w:sz w:val="36"/>
                                <w:szCs w:val="36"/>
                              </w:rPr>
                              <w:t>（正反面）</w:t>
                            </w:r>
                          </w:p>
                        </w:txbxContent>
                      </wps:txbx>
                      <wps:bodyPr upright="1"/>
                    </wps:wsp>
                  </a:graphicData>
                </a:graphic>
              </wp:anchor>
            </w:drawing>
          </mc:Choice>
          <mc:Fallback>
            <w:pict>
              <v:shape id="_x0000_s1026" o:spid="_x0000_s1026" o:spt="202" type="#_x0000_t202" style="position:absolute;left:0pt;margin-left:-7.3pt;margin-top:9.65pt;height:149.25pt;width:234pt;z-index:251659264;mso-width-relative:page;mso-height-relative:page;" fillcolor="#FFFFFF" filled="t" stroked="t" coordsize="21600,21600" o:gfxdata="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t6M8UNkAAAAKAQAADwAAAAAA&#10;AAABACAAAAAiAAAAZHJzL2Rvd25yZXYueG1sUEsBAhQAFAAAAAgAh07iQInh9lMSAgAARQQAAA4A&#10;AAAAAAAAAQAgAAAAKAEAAGRycy9lMm9Eb2MueG1sUEsFBgAAAAAGAAYAWQEAAKwFAAAAAA==&#10;">
                <v:fill on="t" focussize="0,0"/>
                <v:stroke color="#000000" joinstyle="miter"/>
                <v:imagedata o:title=""/>
                <o:lock v:ext="edit" aspectratio="f"/>
                <v:textbox>
                  <w:txbxContent>
                    <w:p>
                      <w:pPr>
                        <w:jc w:val="center"/>
                        <w:rPr>
                          <w:rFonts w:ascii="仿宋" w:hAnsi="仿宋" w:eastAsia="仿宋"/>
                          <w:sz w:val="36"/>
                          <w:szCs w:val="36"/>
                        </w:rPr>
                      </w:pPr>
                    </w:p>
                    <w:p>
                      <w:pPr>
                        <w:jc w:val="center"/>
                        <w:rPr>
                          <w:rFonts w:ascii="仿宋" w:hAnsi="仿宋" w:eastAsia="仿宋"/>
                          <w:sz w:val="36"/>
                          <w:szCs w:val="36"/>
                        </w:rPr>
                      </w:pPr>
                    </w:p>
                    <w:p>
                      <w:pPr>
                        <w:jc w:val="center"/>
                        <w:rPr>
                          <w:rFonts w:ascii="仿宋" w:hAnsi="仿宋" w:eastAsia="仿宋"/>
                          <w:sz w:val="36"/>
                          <w:szCs w:val="36"/>
                        </w:rPr>
                      </w:pPr>
                      <w:r>
                        <w:rPr>
                          <w:rFonts w:hint="eastAsia" w:ascii="仿宋" w:hAnsi="仿宋" w:eastAsia="仿宋"/>
                          <w:sz w:val="36"/>
                          <w:szCs w:val="36"/>
                        </w:rPr>
                        <w:t>法定代表人身份证</w:t>
                      </w:r>
                    </w:p>
                    <w:p>
                      <w:pPr>
                        <w:jc w:val="center"/>
                        <w:rPr>
                          <w:sz w:val="32"/>
                          <w:szCs w:val="32"/>
                        </w:rPr>
                      </w:pPr>
                      <w:r>
                        <w:rPr>
                          <w:rFonts w:hint="eastAsia" w:ascii="仿宋" w:hAnsi="仿宋" w:eastAsia="仿宋"/>
                          <w:sz w:val="36"/>
                          <w:szCs w:val="36"/>
                        </w:rPr>
                        <w:t>（正反面）</w:t>
                      </w:r>
                    </w:p>
                  </w:txbxContent>
                </v:textbox>
              </v:shape>
            </w:pict>
          </mc:Fallback>
        </mc:AlternateContent>
      </w:r>
      <w:r>
        <w:rPr>
          <w:rFonts w:ascii="仿宋" w:hAnsi="仿宋" w:eastAsia="仿宋" w:cs="仿宋"/>
          <w:sz w:val="24"/>
          <w:szCs w:val="24"/>
        </w:rPr>
        <mc:AlternateContent>
          <mc:Choice Requires="wps">
            <w:drawing>
              <wp:anchor distT="0" distB="0" distL="114300" distR="114300" simplePos="0" relativeHeight="251660288" behindDoc="0" locked="0" layoutInCell="1" allowOverlap="1">
                <wp:simplePos x="0" y="0"/>
                <wp:positionH relativeFrom="column">
                  <wp:posOffset>3107690</wp:posOffset>
                </wp:positionH>
                <wp:positionV relativeFrom="paragraph">
                  <wp:posOffset>122555</wp:posOffset>
                </wp:positionV>
                <wp:extent cx="2971800" cy="1895475"/>
                <wp:effectExtent l="4445" t="4445" r="14605" b="5080"/>
                <wp:wrapNone/>
                <wp:docPr id="1" name="文本框 1"/>
                <wp:cNvGraphicFramePr/>
                <a:graphic xmlns:a="http://schemas.openxmlformats.org/drawingml/2006/main">
                  <a:graphicData uri="http://schemas.microsoft.com/office/word/2010/wordprocessingShape">
                    <wps:wsp>
                      <wps:cNvSpPr txBox="1"/>
                      <wps:spPr>
                        <a:xfrm>
                          <a:off x="0" y="0"/>
                          <a:ext cx="2971800" cy="18954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仿宋" w:hAnsi="仿宋" w:eastAsia="仿宋"/>
                                <w:sz w:val="36"/>
                                <w:szCs w:val="36"/>
                              </w:rPr>
                            </w:pPr>
                          </w:p>
                          <w:p>
                            <w:pPr>
                              <w:jc w:val="center"/>
                              <w:rPr>
                                <w:rFonts w:ascii="仿宋" w:hAnsi="仿宋" w:eastAsia="仿宋"/>
                                <w:sz w:val="36"/>
                                <w:szCs w:val="36"/>
                              </w:rPr>
                            </w:pPr>
                          </w:p>
                          <w:p>
                            <w:pPr>
                              <w:jc w:val="center"/>
                              <w:rPr>
                                <w:rFonts w:ascii="仿宋" w:hAnsi="仿宋" w:eastAsia="仿宋"/>
                                <w:sz w:val="36"/>
                                <w:szCs w:val="36"/>
                              </w:rPr>
                            </w:pPr>
                            <w:r>
                              <w:rPr>
                                <w:rFonts w:hint="eastAsia" w:ascii="仿宋" w:hAnsi="仿宋" w:eastAsia="仿宋"/>
                                <w:sz w:val="36"/>
                                <w:szCs w:val="36"/>
                              </w:rPr>
                              <w:t>代理人身份证</w:t>
                            </w:r>
                          </w:p>
                          <w:p>
                            <w:pPr>
                              <w:jc w:val="center"/>
                              <w:rPr>
                                <w:rFonts w:ascii="仿宋" w:hAnsi="仿宋" w:eastAsia="仿宋"/>
                                <w:sz w:val="36"/>
                                <w:szCs w:val="36"/>
                              </w:rPr>
                            </w:pPr>
                            <w:r>
                              <w:rPr>
                                <w:rFonts w:hint="eastAsia" w:ascii="仿宋" w:hAnsi="仿宋" w:eastAsia="仿宋"/>
                                <w:sz w:val="36"/>
                                <w:szCs w:val="36"/>
                              </w:rPr>
                              <w:t>（正反面）</w:t>
                            </w:r>
                          </w:p>
                        </w:txbxContent>
                      </wps:txbx>
                      <wps:bodyPr upright="1"/>
                    </wps:wsp>
                  </a:graphicData>
                </a:graphic>
              </wp:anchor>
            </w:drawing>
          </mc:Choice>
          <mc:Fallback>
            <w:pict>
              <v:shape id="_x0000_s1026" o:spid="_x0000_s1026" o:spt="202" type="#_x0000_t202" style="position:absolute;left:0pt;margin-left:244.7pt;margin-top:9.65pt;height:149.25pt;width:234pt;z-index:251660288;mso-width-relative:page;mso-height-relative:page;" fillcolor="#FFFFFF" filled="t" stroked="t" coordsize="21600,21600" o:gfxdata="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aomDjZAAAACgEAAA8AAAAAAAAA&#10;AQAgAAAAIgAAAGRycy9kb3ducmV2LnhtbFBLAQIUABQAAAAIAIdO4kAUI0bxEAIAAEUEAAAOAAAA&#10;AAAAAAEAIAAAACgBAABkcnMvZTJvRG9jLnhtbFBLBQYAAAAABgAGAFkBAACqBQAAAAA=&#10;">
                <v:fill on="t" focussize="0,0"/>
                <v:stroke color="#000000" joinstyle="miter"/>
                <v:imagedata o:title=""/>
                <o:lock v:ext="edit" aspectratio="f"/>
                <v:textbox>
                  <w:txbxContent>
                    <w:p>
                      <w:pPr>
                        <w:jc w:val="center"/>
                        <w:rPr>
                          <w:rFonts w:ascii="仿宋" w:hAnsi="仿宋" w:eastAsia="仿宋"/>
                          <w:sz w:val="36"/>
                          <w:szCs w:val="36"/>
                        </w:rPr>
                      </w:pPr>
                    </w:p>
                    <w:p>
                      <w:pPr>
                        <w:jc w:val="center"/>
                        <w:rPr>
                          <w:rFonts w:ascii="仿宋" w:hAnsi="仿宋" w:eastAsia="仿宋"/>
                          <w:sz w:val="36"/>
                          <w:szCs w:val="36"/>
                        </w:rPr>
                      </w:pPr>
                    </w:p>
                    <w:p>
                      <w:pPr>
                        <w:jc w:val="center"/>
                        <w:rPr>
                          <w:rFonts w:ascii="仿宋" w:hAnsi="仿宋" w:eastAsia="仿宋"/>
                          <w:sz w:val="36"/>
                          <w:szCs w:val="36"/>
                        </w:rPr>
                      </w:pPr>
                      <w:r>
                        <w:rPr>
                          <w:rFonts w:hint="eastAsia" w:ascii="仿宋" w:hAnsi="仿宋" w:eastAsia="仿宋"/>
                          <w:sz w:val="36"/>
                          <w:szCs w:val="36"/>
                        </w:rPr>
                        <w:t>代理人身份证</w:t>
                      </w:r>
                    </w:p>
                    <w:p>
                      <w:pPr>
                        <w:jc w:val="center"/>
                        <w:rPr>
                          <w:rFonts w:ascii="仿宋" w:hAnsi="仿宋" w:eastAsia="仿宋"/>
                          <w:sz w:val="36"/>
                          <w:szCs w:val="36"/>
                        </w:rPr>
                      </w:pPr>
                      <w:r>
                        <w:rPr>
                          <w:rFonts w:hint="eastAsia" w:ascii="仿宋" w:hAnsi="仿宋" w:eastAsia="仿宋"/>
                          <w:sz w:val="36"/>
                          <w:szCs w:val="36"/>
                        </w:rPr>
                        <w:t>（正反面）</w:t>
                      </w:r>
                    </w:p>
                  </w:txbxContent>
                </v:textbox>
              </v:shape>
            </w:pict>
          </mc:Fallback>
        </mc:AlternateContent>
      </w:r>
    </w:p>
    <w:p>
      <w:pPr>
        <w:spacing w:line="360" w:lineRule="auto"/>
        <w:rPr>
          <w:rFonts w:ascii="仿宋" w:hAnsi="仿宋" w:eastAsia="仿宋" w:cs="仿宋"/>
          <w:bCs/>
          <w:sz w:val="24"/>
          <w:szCs w:val="24"/>
        </w:rPr>
      </w:pPr>
    </w:p>
    <w:p>
      <w:pPr>
        <w:spacing w:line="360" w:lineRule="auto"/>
        <w:rPr>
          <w:rFonts w:ascii="仿宋" w:hAnsi="仿宋" w:eastAsia="仿宋" w:cs="仿宋"/>
          <w:bCs/>
          <w:sz w:val="24"/>
          <w:szCs w:val="24"/>
        </w:rPr>
      </w:pPr>
    </w:p>
    <w:p>
      <w:pPr>
        <w:spacing w:line="360" w:lineRule="auto"/>
        <w:rPr>
          <w:rFonts w:ascii="仿宋" w:hAnsi="仿宋" w:eastAsia="仿宋" w:cs="仿宋"/>
          <w:bCs/>
          <w:sz w:val="24"/>
          <w:szCs w:val="24"/>
        </w:rPr>
      </w:pPr>
    </w:p>
    <w:p>
      <w:pPr>
        <w:spacing w:line="360" w:lineRule="auto"/>
        <w:rPr>
          <w:rFonts w:ascii="仿宋" w:hAnsi="仿宋" w:eastAsia="仿宋" w:cs="仿宋"/>
          <w:bCs/>
          <w:sz w:val="24"/>
          <w:szCs w:val="24"/>
        </w:rPr>
      </w:pPr>
    </w:p>
    <w:p>
      <w:pPr>
        <w:spacing w:line="360" w:lineRule="auto"/>
        <w:rPr>
          <w:rFonts w:ascii="仿宋" w:hAnsi="仿宋" w:eastAsia="仿宋" w:cs="仿宋"/>
          <w:bCs/>
          <w:sz w:val="24"/>
          <w:szCs w:val="24"/>
        </w:rPr>
      </w:pPr>
    </w:p>
    <w:p>
      <w:pPr>
        <w:pStyle w:val="22"/>
        <w:spacing w:line="360" w:lineRule="auto"/>
        <w:ind w:left="1620" w:hanging="420"/>
        <w:rPr>
          <w:rFonts w:ascii="仿宋" w:hAnsi="仿宋" w:eastAsia="仿宋" w:cs="仿宋"/>
          <w:sz w:val="24"/>
          <w:szCs w:val="24"/>
        </w:rPr>
      </w:pPr>
    </w:p>
    <w:p>
      <w:pPr>
        <w:ind w:right="1041" w:firstLine="5280" w:firstLineChars="2200"/>
        <w:rPr>
          <w:rFonts w:ascii="仿宋" w:hAnsi="仿宋" w:eastAsia="仿宋" w:cs="仿宋"/>
          <w:sz w:val="24"/>
          <w:szCs w:val="24"/>
        </w:rPr>
      </w:pPr>
    </w:p>
    <w:p>
      <w:pPr>
        <w:ind w:right="1041" w:firstLine="5280" w:firstLineChars="2200"/>
        <w:rPr>
          <w:rFonts w:ascii="仿宋" w:hAnsi="仿宋" w:eastAsia="仿宋" w:cs="仿宋"/>
          <w:sz w:val="24"/>
          <w:szCs w:val="24"/>
        </w:rPr>
      </w:pPr>
    </w:p>
    <w:p>
      <w:pPr>
        <w:ind w:right="1041" w:firstLine="5280" w:firstLineChars="2200"/>
        <w:rPr>
          <w:rFonts w:ascii="仿宋" w:hAnsi="仿宋" w:eastAsia="仿宋" w:cs="仿宋"/>
          <w:sz w:val="24"/>
          <w:szCs w:val="24"/>
        </w:rPr>
      </w:pPr>
    </w:p>
    <w:p>
      <w:pPr>
        <w:ind w:right="1041" w:firstLine="5280" w:firstLineChars="2200"/>
        <w:rPr>
          <w:rFonts w:ascii="仿宋" w:hAnsi="仿宋" w:eastAsia="仿宋" w:cs="仿宋"/>
          <w:sz w:val="24"/>
          <w:szCs w:val="24"/>
        </w:rPr>
      </w:pPr>
      <w:r>
        <w:rPr>
          <w:rFonts w:hint="eastAsia" w:ascii="仿宋" w:hAnsi="仿宋" w:eastAsia="仿宋" w:cs="仿宋"/>
          <w:sz w:val="24"/>
          <w:szCs w:val="24"/>
        </w:rPr>
        <w:t>投标人名称：（盖章）</w:t>
      </w:r>
    </w:p>
    <w:p>
      <w:pPr>
        <w:ind w:right="480"/>
        <w:jc w:val="right"/>
        <w:rPr>
          <w:rFonts w:ascii="仿宋" w:hAnsi="仿宋" w:eastAsia="仿宋" w:cs="仿宋"/>
          <w:sz w:val="24"/>
          <w:szCs w:val="24"/>
        </w:rPr>
      </w:pPr>
      <w:r>
        <w:rPr>
          <w:rFonts w:hint="eastAsia" w:ascii="仿宋" w:hAnsi="仿宋" w:eastAsia="仿宋" w:cs="仿宋"/>
          <w:sz w:val="24"/>
          <w:szCs w:val="24"/>
        </w:rPr>
        <w:t>法定代表人或其委托代理人：（签字或盖章）</w:t>
      </w:r>
    </w:p>
    <w:p>
      <w:pPr>
        <w:ind w:right="1041" w:firstLine="5400" w:firstLineChars="2250"/>
        <w:rPr>
          <w:rFonts w:ascii="仿宋" w:hAnsi="仿宋" w:eastAsia="仿宋" w:cs="仿宋"/>
          <w:sz w:val="24"/>
          <w:szCs w:val="24"/>
        </w:rPr>
      </w:pPr>
      <w:r>
        <w:rPr>
          <w:rFonts w:hint="eastAsia" w:ascii="仿宋" w:hAnsi="仿宋" w:eastAsia="仿宋" w:cs="仿宋"/>
          <w:sz w:val="24"/>
          <w:szCs w:val="24"/>
        </w:rPr>
        <w:t>日      期：</w:t>
      </w:r>
    </w:p>
    <w:p>
      <w:pPr>
        <w:pStyle w:val="12"/>
        <w:jc w:val="right"/>
        <w:rPr>
          <w:rFonts w:ascii="仿宋" w:hAnsi="仿宋" w:eastAsia="仿宋" w:cs="仿宋"/>
          <w:sz w:val="24"/>
        </w:rPr>
      </w:pPr>
    </w:p>
    <w:p>
      <w:pPr>
        <w:pStyle w:val="22"/>
        <w:spacing w:line="360" w:lineRule="auto"/>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22"/>
        <w:spacing w:line="360" w:lineRule="auto"/>
        <w:rPr>
          <w:rFonts w:ascii="仿宋" w:hAnsi="仿宋" w:eastAsia="仿宋" w:cs="仿宋"/>
          <w:b/>
          <w:bCs/>
          <w:sz w:val="24"/>
          <w:szCs w:val="24"/>
        </w:rPr>
      </w:pPr>
    </w:p>
    <w:p>
      <w:pPr>
        <w:pStyle w:val="62"/>
        <w:spacing w:line="560" w:lineRule="exact"/>
        <w:ind w:firstLine="482"/>
        <w:jc w:val="center"/>
        <w:rPr>
          <w:rFonts w:ascii="仿宋" w:hAnsi="仿宋" w:eastAsia="仿宋" w:cs="仿宋"/>
          <w:b/>
          <w:sz w:val="24"/>
          <w:szCs w:val="24"/>
        </w:rPr>
      </w:pPr>
      <w:bookmarkStart w:id="472" w:name="_Toc28582"/>
      <w:bookmarkStart w:id="473" w:name="_Toc17805"/>
      <w:bookmarkStart w:id="474" w:name="_Toc50459038"/>
      <w:bookmarkStart w:id="475" w:name="_Toc9258"/>
      <w:r>
        <w:rPr>
          <w:rStyle w:val="63"/>
          <w:rFonts w:hint="eastAsia" w:ascii="仿宋" w:hAnsi="仿宋" w:eastAsia="仿宋" w:cs="仿宋"/>
          <w:bCs w:val="0"/>
          <w:sz w:val="24"/>
          <w:szCs w:val="24"/>
        </w:rPr>
        <w:t>6、</w:t>
      </w:r>
      <w:bookmarkEnd w:id="472"/>
      <w:bookmarkEnd w:id="473"/>
      <w:bookmarkEnd w:id="474"/>
      <w:bookmarkEnd w:id="475"/>
      <w:r>
        <w:rPr>
          <w:rFonts w:hint="eastAsia" w:ascii="仿宋" w:hAnsi="仿宋" w:eastAsia="仿宋" w:cs="仿宋"/>
          <w:b/>
          <w:sz w:val="24"/>
          <w:szCs w:val="24"/>
        </w:rPr>
        <w:t>投标保证金</w:t>
      </w:r>
    </w:p>
    <w:p>
      <w:pPr>
        <w:spacing w:line="360" w:lineRule="auto"/>
        <w:jc w:val="left"/>
        <w:rPr>
          <w:rFonts w:ascii="仿宋" w:hAnsi="仿宋" w:eastAsia="仿宋" w:cs="仿宋"/>
          <w:sz w:val="24"/>
          <w:szCs w:val="24"/>
        </w:rPr>
      </w:pPr>
    </w:p>
    <w:p>
      <w:pPr>
        <w:jc w:val="center"/>
        <w:rPr>
          <w:rFonts w:ascii="仿宋" w:hAnsi="仿宋" w:eastAsia="仿宋" w:cs="仿宋"/>
          <w:b/>
          <w:sz w:val="24"/>
          <w:szCs w:val="24"/>
        </w:rPr>
      </w:pPr>
      <w:bookmarkStart w:id="476" w:name="_Toc8056"/>
      <w:r>
        <w:rPr>
          <w:rFonts w:hint="eastAsia" w:ascii="仿宋" w:hAnsi="仿宋" w:eastAsia="仿宋" w:cs="仿宋"/>
          <w:b/>
          <w:sz w:val="24"/>
          <w:szCs w:val="24"/>
        </w:rPr>
        <w:t>（附保证金缴纳凭证扫描件或投标保函扫描件）</w:t>
      </w:r>
    </w:p>
    <w:p>
      <w:pPr>
        <w:spacing w:line="360" w:lineRule="auto"/>
        <w:jc w:val="left"/>
        <w:rPr>
          <w:rFonts w:ascii="仿宋" w:hAnsi="仿宋" w:eastAsia="仿宋" w:cs="仿宋"/>
          <w:sz w:val="24"/>
          <w:szCs w:val="24"/>
        </w:rPr>
      </w:pPr>
    </w:p>
    <w:p>
      <w:pPr>
        <w:spacing w:line="360" w:lineRule="auto"/>
        <w:jc w:val="left"/>
        <w:rPr>
          <w:rFonts w:ascii="仿宋" w:hAnsi="仿宋" w:eastAsia="仿宋" w:cs="仿宋"/>
          <w:sz w:val="24"/>
          <w:szCs w:val="24"/>
        </w:rPr>
      </w:pPr>
    </w:p>
    <w:p>
      <w:pPr>
        <w:spacing w:line="360" w:lineRule="auto"/>
        <w:jc w:val="left"/>
        <w:rPr>
          <w:rFonts w:ascii="仿宋" w:hAnsi="仿宋" w:eastAsia="仿宋" w:cs="仿宋"/>
          <w:sz w:val="24"/>
          <w:szCs w:val="24"/>
        </w:rPr>
      </w:pPr>
    </w:p>
    <w:p>
      <w:pPr>
        <w:spacing w:line="360" w:lineRule="auto"/>
        <w:jc w:val="left"/>
        <w:rPr>
          <w:rFonts w:ascii="仿宋" w:hAnsi="仿宋" w:eastAsia="仿宋" w:cs="仿宋"/>
          <w:sz w:val="24"/>
          <w:szCs w:val="24"/>
        </w:rPr>
      </w:pPr>
    </w:p>
    <w:p>
      <w:pPr>
        <w:spacing w:line="360" w:lineRule="auto"/>
        <w:ind w:firstLine="3000" w:firstLineChars="1245"/>
        <w:jc w:val="left"/>
        <w:rPr>
          <w:rStyle w:val="63"/>
          <w:rFonts w:ascii="仿宋" w:hAnsi="仿宋" w:eastAsia="仿宋" w:cs="仿宋"/>
          <w:sz w:val="24"/>
          <w:szCs w:val="24"/>
        </w:rPr>
      </w:pPr>
      <w:r>
        <w:rPr>
          <w:rStyle w:val="63"/>
          <w:rFonts w:hint="eastAsia" w:ascii="仿宋" w:hAnsi="仿宋" w:eastAsia="仿宋" w:cs="仿宋"/>
          <w:sz w:val="24"/>
          <w:szCs w:val="24"/>
        </w:rPr>
        <w:t>7、技术条件响应/偏离表</w:t>
      </w:r>
      <w:bookmarkEnd w:id="476"/>
    </w:p>
    <w:p>
      <w:pPr>
        <w:spacing w:line="360" w:lineRule="auto"/>
        <w:ind w:firstLine="2400" w:firstLineChars="1000"/>
        <w:jc w:val="left"/>
        <w:rPr>
          <w:rStyle w:val="63"/>
          <w:rFonts w:ascii="仿宋" w:hAnsi="仿宋" w:eastAsia="仿宋" w:cs="仿宋"/>
          <w:b w:val="0"/>
          <w:bCs w:val="0"/>
          <w:sz w:val="24"/>
          <w:szCs w:val="24"/>
        </w:rPr>
      </w:pPr>
    </w:p>
    <w:p>
      <w:pPr>
        <w:spacing w:afterLines="50" w:line="360" w:lineRule="auto"/>
        <w:rPr>
          <w:rFonts w:ascii="仿宋" w:hAnsi="仿宋" w:eastAsia="仿宋" w:cs="仿宋"/>
          <w:sz w:val="24"/>
          <w:szCs w:val="24"/>
          <w:u w:val="single"/>
        </w:rPr>
      </w:pP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sz w:val="24"/>
          <w:szCs w:val="24"/>
          <w:u w:val="single"/>
        </w:rPr>
        <w:t>　　　　　　　　　　</w:t>
      </w:r>
    </w:p>
    <w:p>
      <w:pPr>
        <w:spacing w:afterLines="50" w:line="360" w:lineRule="auto"/>
        <w:rPr>
          <w:rFonts w:ascii="仿宋" w:hAnsi="仿宋" w:eastAsia="仿宋" w:cs="仿宋"/>
          <w:sz w:val="24"/>
          <w:szCs w:val="24"/>
          <w:u w:val="single"/>
        </w:rPr>
      </w:pP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rPr>
        <w:t>　　　　　　　　　　</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037"/>
        <w:gridCol w:w="2279"/>
        <w:gridCol w:w="2167"/>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815" w:type="dxa"/>
            <w:noWrap/>
            <w:vAlign w:val="center"/>
          </w:tcPr>
          <w:p>
            <w:pPr>
              <w:spacing w:line="360" w:lineRule="auto"/>
              <w:ind w:right="105" w:rightChars="50"/>
              <w:jc w:val="center"/>
              <w:rPr>
                <w:rFonts w:ascii="仿宋" w:hAnsi="仿宋" w:eastAsia="仿宋"/>
                <w:sz w:val="24"/>
              </w:rPr>
            </w:pPr>
            <w:r>
              <w:rPr>
                <w:rFonts w:hint="eastAsia" w:ascii="仿宋" w:hAnsi="仿宋" w:eastAsia="仿宋"/>
                <w:sz w:val="24"/>
              </w:rPr>
              <w:t>序号</w:t>
            </w:r>
          </w:p>
        </w:tc>
        <w:tc>
          <w:tcPr>
            <w:tcW w:w="2037" w:type="dxa"/>
            <w:noWrap/>
            <w:vAlign w:val="center"/>
          </w:tcPr>
          <w:p>
            <w:pPr>
              <w:spacing w:line="360" w:lineRule="auto"/>
              <w:ind w:right="105" w:rightChars="50"/>
              <w:jc w:val="center"/>
              <w:rPr>
                <w:rFonts w:ascii="仿宋" w:hAnsi="仿宋" w:eastAsia="仿宋"/>
                <w:sz w:val="24"/>
              </w:rPr>
            </w:pPr>
            <w:r>
              <w:rPr>
                <w:rFonts w:hint="eastAsia" w:ascii="仿宋" w:hAnsi="仿宋" w:eastAsia="仿宋"/>
                <w:sz w:val="24"/>
              </w:rPr>
              <w:t>产品名称</w:t>
            </w:r>
          </w:p>
        </w:tc>
        <w:tc>
          <w:tcPr>
            <w:tcW w:w="2279" w:type="dxa"/>
            <w:noWrap/>
            <w:vAlign w:val="center"/>
          </w:tcPr>
          <w:p>
            <w:pPr>
              <w:spacing w:line="360" w:lineRule="auto"/>
              <w:ind w:right="105" w:rightChars="50"/>
              <w:jc w:val="center"/>
              <w:rPr>
                <w:rFonts w:ascii="仿宋" w:hAnsi="仿宋" w:eastAsia="仿宋"/>
                <w:sz w:val="24"/>
              </w:rPr>
            </w:pPr>
            <w:r>
              <w:rPr>
                <w:rFonts w:hint="eastAsia" w:ascii="仿宋" w:hAnsi="仿宋" w:eastAsia="仿宋"/>
                <w:sz w:val="24"/>
              </w:rPr>
              <w:t>招标文件要求</w:t>
            </w:r>
          </w:p>
        </w:tc>
        <w:tc>
          <w:tcPr>
            <w:tcW w:w="2167" w:type="dxa"/>
            <w:noWrap/>
            <w:vAlign w:val="center"/>
          </w:tcPr>
          <w:p>
            <w:pPr>
              <w:spacing w:line="360" w:lineRule="auto"/>
              <w:ind w:right="105" w:rightChars="50"/>
              <w:jc w:val="center"/>
              <w:rPr>
                <w:rFonts w:ascii="仿宋" w:hAnsi="仿宋" w:eastAsia="仿宋"/>
                <w:sz w:val="24"/>
              </w:rPr>
            </w:pPr>
            <w:r>
              <w:rPr>
                <w:rFonts w:hint="eastAsia" w:ascii="仿宋" w:hAnsi="仿宋" w:eastAsia="仿宋"/>
                <w:sz w:val="24"/>
              </w:rPr>
              <w:t>投标响应</w:t>
            </w:r>
          </w:p>
        </w:tc>
        <w:tc>
          <w:tcPr>
            <w:tcW w:w="2279" w:type="dxa"/>
            <w:noWrap/>
            <w:vAlign w:val="center"/>
          </w:tcPr>
          <w:p>
            <w:pPr>
              <w:spacing w:line="360" w:lineRule="auto"/>
              <w:ind w:right="105" w:rightChars="50"/>
              <w:jc w:val="center"/>
              <w:rPr>
                <w:rFonts w:ascii="仿宋" w:hAnsi="仿宋" w:eastAsia="仿宋"/>
                <w:sz w:val="24"/>
              </w:rPr>
            </w:pPr>
            <w:r>
              <w:rPr>
                <w:rFonts w:hint="eastAsia" w:ascii="仿宋" w:hAnsi="仿宋" w:eastAsia="仿宋"/>
                <w:sz w:val="24"/>
              </w:rPr>
              <w:t>偏离对产品性能的影响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15" w:type="dxa"/>
            <w:noWrap/>
          </w:tcPr>
          <w:p>
            <w:pPr>
              <w:spacing w:line="360" w:lineRule="auto"/>
              <w:ind w:right="105" w:rightChars="50"/>
              <w:rPr>
                <w:rFonts w:ascii="仿宋" w:hAnsi="仿宋" w:eastAsia="仿宋"/>
                <w:sz w:val="24"/>
              </w:rPr>
            </w:pPr>
          </w:p>
        </w:tc>
        <w:tc>
          <w:tcPr>
            <w:tcW w:w="203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c>
          <w:tcPr>
            <w:tcW w:w="216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15" w:type="dxa"/>
            <w:noWrap/>
          </w:tcPr>
          <w:p>
            <w:pPr>
              <w:spacing w:line="360" w:lineRule="auto"/>
              <w:ind w:right="105" w:rightChars="50"/>
              <w:rPr>
                <w:rFonts w:ascii="仿宋" w:hAnsi="仿宋" w:eastAsia="仿宋"/>
                <w:sz w:val="24"/>
              </w:rPr>
            </w:pPr>
          </w:p>
        </w:tc>
        <w:tc>
          <w:tcPr>
            <w:tcW w:w="203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c>
          <w:tcPr>
            <w:tcW w:w="216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15" w:type="dxa"/>
            <w:noWrap/>
          </w:tcPr>
          <w:p>
            <w:pPr>
              <w:spacing w:line="360" w:lineRule="auto"/>
              <w:ind w:right="105" w:rightChars="50"/>
              <w:rPr>
                <w:rFonts w:ascii="仿宋" w:hAnsi="仿宋" w:eastAsia="仿宋"/>
                <w:sz w:val="24"/>
              </w:rPr>
            </w:pPr>
          </w:p>
        </w:tc>
        <w:tc>
          <w:tcPr>
            <w:tcW w:w="203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c>
          <w:tcPr>
            <w:tcW w:w="216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15" w:type="dxa"/>
            <w:noWrap/>
          </w:tcPr>
          <w:p>
            <w:pPr>
              <w:spacing w:line="360" w:lineRule="auto"/>
              <w:ind w:right="105" w:rightChars="50"/>
              <w:rPr>
                <w:rFonts w:ascii="仿宋" w:hAnsi="仿宋" w:eastAsia="仿宋"/>
                <w:sz w:val="24"/>
              </w:rPr>
            </w:pPr>
          </w:p>
        </w:tc>
        <w:tc>
          <w:tcPr>
            <w:tcW w:w="203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c>
          <w:tcPr>
            <w:tcW w:w="216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15" w:type="dxa"/>
            <w:noWrap/>
          </w:tcPr>
          <w:p>
            <w:pPr>
              <w:spacing w:line="360" w:lineRule="auto"/>
              <w:ind w:right="105" w:rightChars="50"/>
              <w:rPr>
                <w:rFonts w:ascii="仿宋" w:hAnsi="仿宋" w:eastAsia="仿宋"/>
                <w:sz w:val="24"/>
              </w:rPr>
            </w:pPr>
          </w:p>
        </w:tc>
        <w:tc>
          <w:tcPr>
            <w:tcW w:w="203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c>
          <w:tcPr>
            <w:tcW w:w="216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815" w:type="dxa"/>
            <w:noWrap/>
          </w:tcPr>
          <w:p>
            <w:pPr>
              <w:spacing w:line="360" w:lineRule="auto"/>
              <w:ind w:right="105" w:rightChars="50"/>
              <w:rPr>
                <w:rFonts w:ascii="仿宋" w:hAnsi="仿宋" w:eastAsia="仿宋"/>
                <w:sz w:val="24"/>
              </w:rPr>
            </w:pPr>
          </w:p>
        </w:tc>
        <w:tc>
          <w:tcPr>
            <w:tcW w:w="203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c>
          <w:tcPr>
            <w:tcW w:w="216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15" w:type="dxa"/>
            <w:noWrap/>
          </w:tcPr>
          <w:p>
            <w:pPr>
              <w:spacing w:line="360" w:lineRule="auto"/>
              <w:ind w:right="105" w:rightChars="50"/>
              <w:rPr>
                <w:rFonts w:ascii="仿宋" w:hAnsi="仿宋" w:eastAsia="仿宋"/>
                <w:sz w:val="24"/>
              </w:rPr>
            </w:pPr>
          </w:p>
        </w:tc>
        <w:tc>
          <w:tcPr>
            <w:tcW w:w="203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c>
          <w:tcPr>
            <w:tcW w:w="2167" w:type="dxa"/>
            <w:noWrap/>
          </w:tcPr>
          <w:p>
            <w:pPr>
              <w:spacing w:line="360" w:lineRule="auto"/>
              <w:ind w:right="105" w:rightChars="50"/>
              <w:rPr>
                <w:rFonts w:ascii="仿宋" w:hAnsi="仿宋" w:eastAsia="仿宋"/>
                <w:sz w:val="24"/>
              </w:rPr>
            </w:pPr>
          </w:p>
        </w:tc>
        <w:tc>
          <w:tcPr>
            <w:tcW w:w="2279" w:type="dxa"/>
            <w:noWrap/>
          </w:tcPr>
          <w:p>
            <w:pPr>
              <w:spacing w:line="360" w:lineRule="auto"/>
              <w:ind w:right="105" w:rightChars="50"/>
              <w:rPr>
                <w:rFonts w:ascii="仿宋" w:hAnsi="仿宋" w:eastAsia="仿宋"/>
                <w:sz w:val="24"/>
              </w:rPr>
            </w:pPr>
          </w:p>
        </w:tc>
      </w:tr>
    </w:tbl>
    <w:p>
      <w:pPr>
        <w:spacing w:line="360" w:lineRule="auto"/>
        <w:ind w:right="105" w:rightChars="50"/>
        <w:rPr>
          <w:rFonts w:ascii="仿宋" w:hAnsi="仿宋" w:eastAsia="仿宋"/>
          <w:sz w:val="24"/>
        </w:rPr>
      </w:pPr>
      <w:r>
        <w:rPr>
          <w:rFonts w:hint="eastAsia" w:ascii="仿宋" w:hAnsi="仿宋" w:eastAsia="仿宋"/>
          <w:sz w:val="24"/>
        </w:rPr>
        <w:t>注：</w:t>
      </w:r>
      <w:r>
        <w:rPr>
          <w:rFonts w:hint="eastAsia" w:ascii="仿宋" w:hAnsi="仿宋" w:eastAsia="仿宋" w:cs="仿宋"/>
          <w:sz w:val="24"/>
          <w:szCs w:val="24"/>
        </w:rPr>
        <w:t>根据招标文件技术参数要求逐条对应填写，</w:t>
      </w:r>
      <w:r>
        <w:rPr>
          <w:rFonts w:hint="eastAsia" w:ascii="仿宋" w:hAnsi="仿宋" w:eastAsia="仿宋"/>
          <w:sz w:val="24"/>
        </w:rPr>
        <w:t>投标人必须根据所提供的</w:t>
      </w:r>
      <w:r>
        <w:rPr>
          <w:rFonts w:hint="eastAsia" w:ascii="仿宋" w:hAnsi="仿宋" w:eastAsia="仿宋"/>
          <w:bCs/>
          <w:sz w:val="24"/>
          <w:szCs w:val="24"/>
        </w:rPr>
        <w:t>相应的资格证明文件如</w:t>
      </w:r>
      <w:r>
        <w:rPr>
          <w:rFonts w:hint="eastAsia" w:ascii="仿宋" w:hAnsi="仿宋" w:eastAsia="仿宋"/>
          <w:sz w:val="24"/>
        </w:rPr>
        <w:t>实填写，不得虚假响应，否则将取消其投标或中标资格，并按有关规定进行处罚。</w:t>
      </w:r>
    </w:p>
    <w:p>
      <w:pPr>
        <w:pStyle w:val="5"/>
      </w:pPr>
    </w:p>
    <w:p/>
    <w:p>
      <w:pPr>
        <w:spacing w:line="360" w:lineRule="auto"/>
        <w:ind w:firstLine="3600" w:firstLineChars="1500"/>
        <w:rPr>
          <w:rFonts w:hint="eastAsia" w:ascii="仿宋" w:hAnsi="仿宋" w:eastAsia="仿宋" w:cs="仿宋"/>
          <w:sz w:val="24"/>
          <w:szCs w:val="24"/>
        </w:rPr>
      </w:pPr>
      <w:r>
        <w:rPr>
          <w:rFonts w:hint="eastAsia" w:ascii="仿宋" w:hAnsi="仿宋" w:eastAsia="仿宋" w:cs="仿宋"/>
          <w:sz w:val="24"/>
          <w:szCs w:val="24"/>
        </w:rPr>
        <w:t>投标人名称（</w:t>
      </w:r>
      <w:r>
        <w:rPr>
          <w:rFonts w:hint="eastAsia" w:ascii="仿宋" w:hAnsi="仿宋" w:eastAsia="仿宋" w:cs="仿宋"/>
          <w:sz w:val="24"/>
          <w:szCs w:val="24"/>
          <w:lang w:val="en-US" w:eastAsia="zh-CN"/>
        </w:rPr>
        <w:t>盖</w:t>
      </w:r>
      <w:r>
        <w:rPr>
          <w:rFonts w:hint="eastAsia" w:ascii="仿宋" w:hAnsi="仿宋" w:eastAsia="仿宋" w:cs="仿宋"/>
          <w:sz w:val="24"/>
          <w:szCs w:val="24"/>
        </w:rPr>
        <w:t>章）：</w:t>
      </w:r>
      <w:r>
        <w:rPr>
          <w:rFonts w:hint="eastAsia" w:ascii="仿宋" w:hAnsi="仿宋" w:eastAsia="仿宋" w:cs="仿宋"/>
          <w:sz w:val="24"/>
          <w:szCs w:val="24"/>
          <w:u w:val="single"/>
        </w:rPr>
        <w:t xml:space="preserve">         　　　　　 </w:t>
      </w:r>
    </w:p>
    <w:p>
      <w:pPr>
        <w:spacing w:line="360" w:lineRule="auto"/>
        <w:ind w:firstLine="2400" w:firstLineChars="1000"/>
        <w:rPr>
          <w:rFonts w:ascii="仿宋" w:hAnsi="仿宋" w:eastAsia="仿宋" w:cs="仿宋"/>
          <w:sz w:val="24"/>
          <w:szCs w:val="24"/>
          <w:u w:val="single"/>
        </w:rPr>
      </w:pPr>
      <w:r>
        <w:rPr>
          <w:rFonts w:hint="eastAsia" w:ascii="仿宋" w:hAnsi="仿宋" w:eastAsia="仿宋" w:cs="仿宋"/>
          <w:sz w:val="24"/>
          <w:szCs w:val="24"/>
        </w:rPr>
        <w:t>法定代表人或其委托代理人（签字或盖章）：</w:t>
      </w:r>
      <w:r>
        <w:rPr>
          <w:rFonts w:hint="eastAsia" w:ascii="仿宋" w:hAnsi="仿宋" w:eastAsia="仿宋" w:cs="仿宋"/>
          <w:sz w:val="24"/>
          <w:szCs w:val="24"/>
          <w:u w:val="single"/>
        </w:rPr>
        <w:t>　　　　　</w:t>
      </w:r>
    </w:p>
    <w:p>
      <w:pPr>
        <w:pStyle w:val="19"/>
        <w:rPr>
          <w:rFonts w:ascii="仿宋" w:hAnsi="仿宋" w:eastAsia="仿宋" w:cs="仿宋"/>
          <w:sz w:val="24"/>
          <w:szCs w:val="24"/>
        </w:rPr>
      </w:pPr>
      <w:r>
        <w:rPr>
          <w:rFonts w:hint="eastAsia" w:ascii="仿宋" w:hAnsi="仿宋" w:eastAsia="仿宋" w:cs="仿宋"/>
          <w:sz w:val="24"/>
          <w:szCs w:val="24"/>
        </w:rPr>
        <w:br w:type="page"/>
      </w:r>
    </w:p>
    <w:p>
      <w:pPr>
        <w:pStyle w:val="4"/>
        <w:jc w:val="center"/>
        <w:rPr>
          <w:rStyle w:val="63"/>
          <w:rFonts w:ascii="仿宋" w:hAnsi="仿宋" w:eastAsia="仿宋" w:cs="仿宋"/>
          <w:b/>
          <w:bCs w:val="0"/>
          <w:sz w:val="24"/>
          <w:szCs w:val="24"/>
        </w:rPr>
      </w:pPr>
      <w:bookmarkStart w:id="477" w:name="_Toc7233"/>
      <w:r>
        <w:rPr>
          <w:rStyle w:val="63"/>
          <w:rFonts w:hint="eastAsia" w:ascii="仿宋" w:hAnsi="仿宋" w:eastAsia="仿宋" w:cs="仿宋"/>
          <w:b/>
          <w:bCs w:val="0"/>
          <w:sz w:val="24"/>
          <w:szCs w:val="24"/>
        </w:rPr>
        <w:t>8、商务条件响应/偏离表</w:t>
      </w:r>
      <w:bookmarkEnd w:id="477"/>
    </w:p>
    <w:p>
      <w:pPr>
        <w:spacing w:afterLines="50" w:line="360" w:lineRule="auto"/>
        <w:rPr>
          <w:rFonts w:ascii="仿宋" w:hAnsi="仿宋" w:eastAsia="仿宋" w:cs="仿宋"/>
          <w:sz w:val="24"/>
          <w:szCs w:val="24"/>
          <w:u w:val="single"/>
        </w:rPr>
      </w:pP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sz w:val="24"/>
          <w:szCs w:val="24"/>
          <w:u w:val="single"/>
        </w:rPr>
        <w:t>　　　　　　　　　　</w:t>
      </w:r>
    </w:p>
    <w:p>
      <w:pPr>
        <w:spacing w:afterLines="50" w:line="360" w:lineRule="auto"/>
        <w:rPr>
          <w:rFonts w:ascii="仿宋" w:hAnsi="仿宋" w:eastAsia="仿宋" w:cs="仿宋"/>
          <w:sz w:val="24"/>
          <w:szCs w:val="24"/>
          <w:u w:val="single"/>
        </w:rPr>
      </w:pP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rPr>
        <w:t>　　　　　　　　　　</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04" w:type="dxa"/>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序号</w:t>
            </w:r>
          </w:p>
        </w:tc>
        <w:tc>
          <w:tcPr>
            <w:tcW w:w="1704" w:type="dxa"/>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招标文件要求</w:t>
            </w:r>
          </w:p>
        </w:tc>
        <w:tc>
          <w:tcPr>
            <w:tcW w:w="1704" w:type="dxa"/>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投标文件响应</w:t>
            </w:r>
          </w:p>
        </w:tc>
        <w:tc>
          <w:tcPr>
            <w:tcW w:w="1705" w:type="dxa"/>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响应/偏离</w:t>
            </w:r>
          </w:p>
        </w:tc>
        <w:tc>
          <w:tcPr>
            <w:tcW w:w="1705" w:type="dxa"/>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04" w:type="dxa"/>
          </w:tcPr>
          <w:p>
            <w:pPr>
              <w:spacing w:line="360" w:lineRule="auto"/>
              <w:jc w:val="center"/>
              <w:rPr>
                <w:rFonts w:ascii="仿宋" w:hAnsi="仿宋" w:eastAsia="仿宋" w:cs="仿宋"/>
                <w:sz w:val="24"/>
                <w:szCs w:val="24"/>
              </w:rPr>
            </w:pPr>
            <w:r>
              <w:rPr>
                <w:rFonts w:hint="eastAsia" w:ascii="仿宋" w:hAnsi="仿宋" w:eastAsia="仿宋" w:cs="仿宋"/>
                <w:sz w:val="24"/>
                <w:szCs w:val="24"/>
              </w:rPr>
              <w:t>1</w:t>
            </w:r>
          </w:p>
        </w:tc>
        <w:tc>
          <w:tcPr>
            <w:tcW w:w="1704" w:type="dxa"/>
          </w:tcPr>
          <w:p>
            <w:pPr>
              <w:spacing w:line="360" w:lineRule="auto"/>
              <w:rPr>
                <w:rFonts w:ascii="仿宋" w:hAnsi="仿宋" w:eastAsia="仿宋" w:cs="仿宋"/>
                <w:sz w:val="24"/>
                <w:szCs w:val="24"/>
              </w:rPr>
            </w:pPr>
            <w:r>
              <w:rPr>
                <w:rFonts w:hint="eastAsia" w:ascii="仿宋" w:hAnsi="仿宋" w:eastAsia="仿宋" w:cs="仿宋"/>
                <w:sz w:val="24"/>
                <w:szCs w:val="24"/>
              </w:rPr>
              <w:t>合同履行期限</w:t>
            </w:r>
          </w:p>
        </w:tc>
        <w:tc>
          <w:tcPr>
            <w:tcW w:w="1704"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04" w:type="dxa"/>
          </w:tcPr>
          <w:p>
            <w:pPr>
              <w:spacing w:line="360" w:lineRule="auto"/>
              <w:jc w:val="center"/>
              <w:rPr>
                <w:rFonts w:ascii="仿宋" w:hAnsi="仿宋" w:eastAsia="仿宋" w:cs="仿宋"/>
                <w:sz w:val="24"/>
                <w:szCs w:val="24"/>
              </w:rPr>
            </w:pPr>
            <w:r>
              <w:rPr>
                <w:rFonts w:hint="eastAsia" w:ascii="仿宋" w:hAnsi="仿宋" w:eastAsia="仿宋" w:cs="仿宋"/>
                <w:sz w:val="24"/>
                <w:szCs w:val="24"/>
              </w:rPr>
              <w:t>2</w:t>
            </w:r>
          </w:p>
        </w:tc>
        <w:tc>
          <w:tcPr>
            <w:tcW w:w="1704" w:type="dxa"/>
          </w:tcPr>
          <w:p>
            <w:pPr>
              <w:spacing w:line="360" w:lineRule="auto"/>
              <w:rPr>
                <w:rFonts w:ascii="仿宋" w:hAnsi="仿宋" w:eastAsia="仿宋" w:cs="仿宋"/>
                <w:sz w:val="24"/>
                <w:szCs w:val="24"/>
              </w:rPr>
            </w:pPr>
            <w:r>
              <w:rPr>
                <w:rFonts w:hint="eastAsia" w:ascii="仿宋" w:hAnsi="仿宋" w:eastAsia="仿宋" w:cs="仿宋"/>
                <w:sz w:val="24"/>
                <w:szCs w:val="24"/>
                <w:lang w:val="en-US" w:eastAsia="zh-CN"/>
              </w:rPr>
              <w:t>交货</w:t>
            </w:r>
            <w:r>
              <w:rPr>
                <w:rFonts w:hint="eastAsia" w:ascii="仿宋" w:hAnsi="仿宋" w:eastAsia="仿宋" w:cs="仿宋"/>
                <w:sz w:val="24"/>
                <w:szCs w:val="24"/>
              </w:rPr>
              <w:t>地点</w:t>
            </w:r>
          </w:p>
        </w:tc>
        <w:tc>
          <w:tcPr>
            <w:tcW w:w="1704"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04" w:type="dxa"/>
          </w:tcPr>
          <w:p>
            <w:pPr>
              <w:spacing w:line="360" w:lineRule="auto"/>
              <w:jc w:val="center"/>
              <w:rPr>
                <w:rFonts w:ascii="仿宋" w:hAnsi="仿宋" w:eastAsia="仿宋" w:cs="仿宋"/>
                <w:sz w:val="24"/>
                <w:szCs w:val="24"/>
              </w:rPr>
            </w:pPr>
            <w:r>
              <w:rPr>
                <w:rFonts w:hint="eastAsia" w:ascii="仿宋" w:hAnsi="仿宋" w:eastAsia="仿宋" w:cs="仿宋"/>
                <w:sz w:val="24"/>
                <w:szCs w:val="24"/>
              </w:rPr>
              <w:t>3</w:t>
            </w:r>
          </w:p>
        </w:tc>
        <w:tc>
          <w:tcPr>
            <w:tcW w:w="1704" w:type="dxa"/>
          </w:tcPr>
          <w:p>
            <w:pPr>
              <w:spacing w:line="360" w:lineRule="auto"/>
              <w:rPr>
                <w:rFonts w:ascii="仿宋" w:hAnsi="仿宋" w:eastAsia="仿宋" w:cs="仿宋"/>
                <w:sz w:val="24"/>
                <w:szCs w:val="24"/>
              </w:rPr>
            </w:pPr>
            <w:r>
              <w:rPr>
                <w:rFonts w:hint="eastAsia" w:ascii="仿宋" w:hAnsi="仿宋" w:eastAsia="仿宋" w:cs="仿宋"/>
                <w:sz w:val="24"/>
                <w:szCs w:val="24"/>
              </w:rPr>
              <w:t>付款方式</w:t>
            </w:r>
          </w:p>
        </w:tc>
        <w:tc>
          <w:tcPr>
            <w:tcW w:w="1704"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04" w:type="dxa"/>
          </w:tcPr>
          <w:p>
            <w:pPr>
              <w:spacing w:line="360" w:lineRule="auto"/>
              <w:jc w:val="center"/>
              <w:rPr>
                <w:rFonts w:ascii="仿宋" w:hAnsi="仿宋" w:eastAsia="仿宋" w:cs="仿宋"/>
                <w:sz w:val="24"/>
                <w:szCs w:val="24"/>
              </w:rPr>
            </w:pPr>
            <w:r>
              <w:rPr>
                <w:rFonts w:hint="eastAsia" w:ascii="仿宋" w:hAnsi="仿宋" w:eastAsia="仿宋" w:cs="仿宋"/>
                <w:sz w:val="24"/>
                <w:szCs w:val="24"/>
              </w:rPr>
              <w:t>4</w:t>
            </w:r>
          </w:p>
        </w:tc>
        <w:tc>
          <w:tcPr>
            <w:tcW w:w="1704" w:type="dxa"/>
          </w:tcPr>
          <w:p>
            <w:pPr>
              <w:spacing w:line="360" w:lineRule="auto"/>
              <w:jc w:val="center"/>
              <w:rPr>
                <w:rFonts w:ascii="仿宋" w:hAnsi="仿宋" w:eastAsia="仿宋" w:cs="仿宋"/>
                <w:sz w:val="24"/>
                <w:szCs w:val="24"/>
              </w:rPr>
            </w:pPr>
            <w:r>
              <w:rPr>
                <w:rFonts w:hint="eastAsia" w:ascii="仿宋" w:hAnsi="仿宋" w:eastAsia="仿宋" w:cs="仿宋"/>
                <w:sz w:val="24"/>
                <w:szCs w:val="24"/>
              </w:rPr>
              <w:t>…</w:t>
            </w:r>
          </w:p>
        </w:tc>
        <w:tc>
          <w:tcPr>
            <w:tcW w:w="1704"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04" w:type="dxa"/>
          </w:tcPr>
          <w:p>
            <w:pPr>
              <w:spacing w:line="360" w:lineRule="auto"/>
              <w:jc w:val="center"/>
              <w:rPr>
                <w:rFonts w:ascii="仿宋" w:hAnsi="仿宋" w:eastAsia="仿宋" w:cs="仿宋"/>
                <w:sz w:val="24"/>
                <w:szCs w:val="24"/>
              </w:rPr>
            </w:pPr>
            <w:r>
              <w:rPr>
                <w:rFonts w:hint="eastAsia" w:ascii="仿宋" w:hAnsi="仿宋" w:eastAsia="仿宋" w:cs="仿宋"/>
                <w:sz w:val="24"/>
                <w:szCs w:val="24"/>
              </w:rPr>
              <w:t>…</w:t>
            </w:r>
          </w:p>
        </w:tc>
        <w:tc>
          <w:tcPr>
            <w:tcW w:w="1704" w:type="dxa"/>
          </w:tcPr>
          <w:p>
            <w:pPr>
              <w:spacing w:line="360" w:lineRule="auto"/>
              <w:rPr>
                <w:rFonts w:ascii="仿宋" w:hAnsi="仿宋" w:eastAsia="仿宋" w:cs="仿宋"/>
                <w:sz w:val="24"/>
                <w:szCs w:val="24"/>
              </w:rPr>
            </w:pPr>
          </w:p>
        </w:tc>
        <w:tc>
          <w:tcPr>
            <w:tcW w:w="1704"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04" w:type="dxa"/>
          </w:tcPr>
          <w:p>
            <w:pPr>
              <w:spacing w:line="360" w:lineRule="auto"/>
              <w:jc w:val="center"/>
              <w:rPr>
                <w:rFonts w:ascii="仿宋" w:hAnsi="仿宋" w:eastAsia="仿宋" w:cs="仿宋"/>
                <w:sz w:val="24"/>
                <w:szCs w:val="24"/>
              </w:rPr>
            </w:pPr>
          </w:p>
        </w:tc>
        <w:tc>
          <w:tcPr>
            <w:tcW w:w="1704" w:type="dxa"/>
          </w:tcPr>
          <w:p>
            <w:pPr>
              <w:spacing w:line="360" w:lineRule="auto"/>
              <w:rPr>
                <w:rFonts w:ascii="仿宋" w:hAnsi="仿宋" w:eastAsia="仿宋" w:cs="仿宋"/>
                <w:sz w:val="24"/>
                <w:szCs w:val="24"/>
              </w:rPr>
            </w:pPr>
          </w:p>
        </w:tc>
        <w:tc>
          <w:tcPr>
            <w:tcW w:w="1704"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c>
          <w:tcPr>
            <w:tcW w:w="1705" w:type="dxa"/>
          </w:tcPr>
          <w:p>
            <w:pPr>
              <w:spacing w:line="360" w:lineRule="auto"/>
              <w:rPr>
                <w:rFonts w:ascii="仿宋" w:hAnsi="仿宋" w:eastAsia="仿宋" w:cs="仿宋"/>
                <w:sz w:val="24"/>
                <w:szCs w:val="24"/>
              </w:rPr>
            </w:pPr>
          </w:p>
        </w:tc>
      </w:tr>
    </w:tbl>
    <w:p>
      <w:pPr>
        <w:spacing w:line="360" w:lineRule="auto"/>
        <w:rPr>
          <w:rFonts w:ascii="仿宋" w:hAnsi="仿宋" w:eastAsia="仿宋" w:cs="仿宋"/>
          <w:sz w:val="24"/>
          <w:szCs w:val="24"/>
        </w:rPr>
      </w:pPr>
      <w:r>
        <w:rPr>
          <w:rFonts w:hint="eastAsia" w:ascii="仿宋" w:hAnsi="仿宋" w:eastAsia="仿宋" w:cs="仿宋"/>
          <w:sz w:val="24"/>
          <w:szCs w:val="24"/>
        </w:rPr>
        <w:t>注：与招标文件要求逐条对应填写。</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ind w:firstLine="3600" w:firstLineChars="1500"/>
        <w:rPr>
          <w:rFonts w:hint="eastAsia" w:ascii="仿宋" w:hAnsi="仿宋" w:eastAsia="仿宋" w:cs="仿宋"/>
          <w:sz w:val="24"/>
          <w:szCs w:val="24"/>
        </w:rPr>
      </w:pPr>
      <w:r>
        <w:rPr>
          <w:rFonts w:hint="eastAsia" w:ascii="仿宋" w:hAnsi="仿宋" w:eastAsia="仿宋" w:cs="仿宋"/>
          <w:sz w:val="24"/>
          <w:szCs w:val="24"/>
        </w:rPr>
        <w:t>投标人名称（</w:t>
      </w:r>
      <w:r>
        <w:rPr>
          <w:rFonts w:hint="eastAsia" w:ascii="仿宋" w:hAnsi="仿宋" w:eastAsia="仿宋" w:cs="仿宋"/>
          <w:sz w:val="24"/>
          <w:szCs w:val="24"/>
          <w:lang w:val="en-US" w:eastAsia="zh-CN"/>
        </w:rPr>
        <w:t>盖</w:t>
      </w:r>
      <w:r>
        <w:rPr>
          <w:rFonts w:hint="eastAsia" w:ascii="仿宋" w:hAnsi="仿宋" w:eastAsia="仿宋" w:cs="仿宋"/>
          <w:sz w:val="24"/>
          <w:szCs w:val="24"/>
        </w:rPr>
        <w:t>章）：</w:t>
      </w:r>
      <w:r>
        <w:rPr>
          <w:rFonts w:hint="eastAsia" w:ascii="仿宋" w:hAnsi="仿宋" w:eastAsia="仿宋" w:cs="仿宋"/>
          <w:sz w:val="24"/>
          <w:szCs w:val="24"/>
          <w:u w:val="single"/>
        </w:rPr>
        <w:t xml:space="preserve">         　　　　　 </w:t>
      </w:r>
    </w:p>
    <w:p>
      <w:pPr>
        <w:spacing w:line="360" w:lineRule="auto"/>
        <w:ind w:firstLine="2400" w:firstLineChars="1000"/>
        <w:rPr>
          <w:rFonts w:ascii="仿宋" w:hAnsi="仿宋" w:eastAsia="仿宋" w:cs="仿宋"/>
          <w:sz w:val="24"/>
          <w:szCs w:val="24"/>
          <w:u w:val="single"/>
        </w:rPr>
      </w:pPr>
      <w:r>
        <w:rPr>
          <w:rFonts w:hint="eastAsia" w:ascii="仿宋" w:hAnsi="仿宋" w:eastAsia="仿宋" w:cs="仿宋"/>
          <w:sz w:val="24"/>
          <w:szCs w:val="24"/>
        </w:rPr>
        <w:t>法定代表人或其委托代理人（签字或盖章）：</w:t>
      </w:r>
      <w:r>
        <w:rPr>
          <w:rFonts w:hint="eastAsia" w:ascii="仿宋" w:hAnsi="仿宋" w:eastAsia="仿宋" w:cs="仿宋"/>
          <w:sz w:val="24"/>
          <w:szCs w:val="24"/>
          <w:u w:val="single"/>
        </w:rPr>
        <w:t>　　　　　</w:t>
      </w:r>
    </w:p>
    <w:p>
      <w:pPr>
        <w:spacing w:line="360" w:lineRule="auto"/>
        <w:ind w:firstLine="480" w:firstLineChars="200"/>
        <w:jc w:val="right"/>
        <w:rPr>
          <w:rFonts w:ascii="仿宋" w:hAnsi="仿宋" w:eastAsia="仿宋" w:cs="仿宋"/>
          <w:sz w:val="24"/>
          <w:szCs w:val="24"/>
        </w:rPr>
      </w:pPr>
    </w:p>
    <w:p>
      <w:pPr>
        <w:spacing w:line="360" w:lineRule="auto"/>
        <w:ind w:firstLine="480" w:firstLineChars="200"/>
        <w:jc w:val="right"/>
        <w:rPr>
          <w:rFonts w:ascii="仿宋" w:hAnsi="仿宋" w:eastAsia="仿宋" w:cs="仿宋"/>
          <w:sz w:val="24"/>
          <w:szCs w:val="24"/>
        </w:rPr>
      </w:pPr>
    </w:p>
    <w:p>
      <w:pPr>
        <w:widowControl/>
        <w:jc w:val="left"/>
        <w:rPr>
          <w:rFonts w:ascii="仿宋" w:hAnsi="仿宋" w:eastAsia="仿宋" w:cs="仿宋"/>
          <w:b/>
          <w:bCs/>
          <w:sz w:val="24"/>
          <w:szCs w:val="24"/>
        </w:rPr>
      </w:pPr>
      <w:r>
        <w:rPr>
          <w:rFonts w:hint="eastAsia" w:ascii="仿宋" w:hAnsi="仿宋" w:eastAsia="仿宋" w:cs="仿宋"/>
          <w:b/>
          <w:bCs/>
          <w:sz w:val="24"/>
          <w:szCs w:val="24"/>
        </w:rPr>
        <w:br w:type="page"/>
      </w:r>
    </w:p>
    <w:p>
      <w:pPr>
        <w:pStyle w:val="4"/>
        <w:jc w:val="center"/>
      </w:pPr>
      <w:r>
        <w:rPr>
          <w:rStyle w:val="63"/>
          <w:rFonts w:hint="eastAsia" w:ascii="仿宋" w:hAnsi="仿宋" w:eastAsia="仿宋" w:cs="仿宋"/>
          <w:b/>
          <w:bCs w:val="0"/>
          <w:sz w:val="24"/>
          <w:szCs w:val="24"/>
        </w:rPr>
        <w:t>9、相应的资格证明文件以及商务因素、技术因素、服务因素所需证明资料（包括不限于企业简介、企业相关证件包括营业执照副本等）（格式自拟）</w:t>
      </w:r>
    </w:p>
    <w:p>
      <w:pPr>
        <w:pStyle w:val="4"/>
        <w:jc w:val="center"/>
        <w:rPr>
          <w:rStyle w:val="63"/>
          <w:rFonts w:ascii="仿宋" w:hAnsi="仿宋" w:eastAsia="仿宋" w:cs="仿宋"/>
          <w:b w:val="0"/>
          <w:bCs/>
          <w:sz w:val="24"/>
          <w:szCs w:val="24"/>
        </w:rPr>
      </w:pPr>
      <w:bookmarkStart w:id="478" w:name="_Toc99125231"/>
      <w:r>
        <w:rPr>
          <w:rStyle w:val="63"/>
          <w:rFonts w:hint="eastAsia" w:ascii="仿宋" w:hAnsi="仿宋" w:eastAsia="仿宋" w:cs="仿宋"/>
          <w:b w:val="0"/>
          <w:bCs/>
          <w:sz w:val="24"/>
          <w:szCs w:val="24"/>
        </w:rPr>
        <w:t>9.1关于资格的声明函</w:t>
      </w:r>
      <w:bookmarkEnd w:id="478"/>
      <w:r>
        <w:rPr>
          <w:rStyle w:val="63"/>
          <w:rFonts w:hint="eastAsia" w:ascii="仿宋" w:hAnsi="仿宋" w:eastAsia="仿宋" w:cs="仿宋"/>
          <w:b w:val="0"/>
          <w:bCs/>
          <w:sz w:val="24"/>
          <w:szCs w:val="24"/>
        </w:rPr>
        <w:t>（制造商提供）</w:t>
      </w:r>
    </w:p>
    <w:p>
      <w:pPr>
        <w:spacing w:line="400" w:lineRule="atLeast"/>
        <w:rPr>
          <w:rFonts w:ascii="Arial" w:hAnsi="Arial" w:cs="Arial"/>
          <w:b/>
          <w:sz w:val="24"/>
        </w:rPr>
      </w:pPr>
    </w:p>
    <w:p>
      <w:pPr>
        <w:spacing w:line="480" w:lineRule="auto"/>
        <w:rPr>
          <w:rFonts w:hint="default" w:ascii="仿宋" w:hAnsi="仿宋" w:eastAsia="仿宋" w:cs="仿宋"/>
          <w:sz w:val="24"/>
          <w:szCs w:val="24"/>
          <w:u w:val="single"/>
          <w:lang w:val="en-US" w:eastAsia="zh-CN"/>
        </w:rPr>
      </w:pPr>
      <w:r>
        <w:rPr>
          <w:rFonts w:hint="eastAsia" w:ascii="仿宋" w:hAnsi="仿宋" w:eastAsia="仿宋" w:cs="仿宋"/>
          <w:sz w:val="24"/>
          <w:szCs w:val="24"/>
        </w:rPr>
        <w:t>致</w:t>
      </w:r>
      <w:r>
        <w:rPr>
          <w:rFonts w:hint="eastAsia" w:ascii="仿宋" w:hAnsi="仿宋" w:eastAsia="仿宋" w:cs="仿宋"/>
          <w:sz w:val="24"/>
          <w:szCs w:val="24"/>
          <w:lang w:val="en-US" w:eastAsia="zh-CN"/>
        </w:rPr>
        <w:t>（采购人）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p>
    <w:p>
      <w:pPr>
        <w:spacing w:line="480" w:lineRule="auto"/>
        <w:ind w:firstLine="570"/>
        <w:rPr>
          <w:rFonts w:ascii="仿宋" w:hAnsi="仿宋" w:eastAsia="仿宋" w:cs="仿宋"/>
          <w:sz w:val="24"/>
          <w:szCs w:val="24"/>
        </w:rPr>
      </w:pPr>
      <w:r>
        <w:rPr>
          <w:rFonts w:hint="eastAsia" w:ascii="仿宋" w:hAnsi="仿宋" w:eastAsia="仿宋" w:cs="仿宋"/>
          <w:sz w:val="24"/>
          <w:szCs w:val="24"/>
        </w:rPr>
        <w:t>关于贵方</w:t>
      </w:r>
      <w:r>
        <w:rPr>
          <w:rFonts w:hint="eastAsia" w:ascii="仿宋" w:hAnsi="仿宋" w:eastAsia="仿宋" w:cs="仿宋"/>
          <w:sz w:val="24"/>
          <w:szCs w:val="24"/>
          <w:u w:val="single"/>
        </w:rPr>
        <w:t>　　　　　</w:t>
      </w:r>
      <w:r>
        <w:rPr>
          <w:rFonts w:hint="eastAsia" w:ascii="仿宋" w:hAnsi="仿宋" w:eastAsia="仿宋" w:cs="仿宋"/>
          <w:sz w:val="24"/>
          <w:szCs w:val="24"/>
        </w:rPr>
        <w:t>年</w:t>
      </w:r>
      <w:r>
        <w:rPr>
          <w:rFonts w:hint="eastAsia" w:ascii="仿宋" w:hAnsi="仿宋" w:eastAsia="仿宋" w:cs="仿宋"/>
          <w:sz w:val="24"/>
          <w:szCs w:val="24"/>
          <w:u w:val="single"/>
        </w:rPr>
        <w:t>　　</w:t>
      </w:r>
      <w:r>
        <w:rPr>
          <w:rFonts w:hint="eastAsia" w:ascii="仿宋" w:hAnsi="仿宋" w:eastAsia="仿宋" w:cs="仿宋"/>
          <w:sz w:val="24"/>
          <w:szCs w:val="24"/>
        </w:rPr>
        <w:t>月</w:t>
      </w:r>
      <w:r>
        <w:rPr>
          <w:rFonts w:hint="eastAsia" w:ascii="仿宋" w:hAnsi="仿宋" w:eastAsia="仿宋" w:cs="仿宋"/>
          <w:sz w:val="24"/>
          <w:szCs w:val="24"/>
          <w:u w:val="single"/>
        </w:rPr>
        <w:t>　　</w:t>
      </w:r>
      <w:r>
        <w:rPr>
          <w:rFonts w:hint="eastAsia" w:ascii="仿宋" w:hAnsi="仿宋" w:eastAsia="仿宋" w:cs="仿宋"/>
          <w:sz w:val="24"/>
          <w:szCs w:val="24"/>
        </w:rPr>
        <w:t>日第</w:t>
      </w:r>
      <w:r>
        <w:rPr>
          <w:rFonts w:hint="eastAsia" w:ascii="仿宋" w:hAnsi="仿宋" w:eastAsia="仿宋" w:cs="仿宋"/>
          <w:sz w:val="24"/>
          <w:szCs w:val="24"/>
          <w:u w:val="single"/>
        </w:rPr>
        <w:t>（</w:t>
      </w:r>
      <w:r>
        <w:rPr>
          <w:rFonts w:hint="eastAsia" w:ascii="仿宋" w:hAnsi="仿宋" w:eastAsia="仿宋" w:cs="仿宋"/>
          <w:i/>
          <w:sz w:val="24"/>
          <w:szCs w:val="24"/>
          <w:u w:val="single"/>
        </w:rPr>
        <w:t>项目编号</w:t>
      </w:r>
      <w:r>
        <w:rPr>
          <w:rFonts w:hint="eastAsia" w:ascii="仿宋" w:hAnsi="仿宋" w:eastAsia="仿宋" w:cs="仿宋"/>
          <w:sz w:val="24"/>
          <w:szCs w:val="24"/>
          <w:u w:val="single"/>
        </w:rPr>
        <w:t>）</w:t>
      </w:r>
      <w:r>
        <w:rPr>
          <w:rFonts w:hint="eastAsia" w:ascii="仿宋" w:hAnsi="仿宋" w:eastAsia="仿宋" w:cs="仿宋"/>
          <w:sz w:val="24"/>
          <w:szCs w:val="24"/>
        </w:rPr>
        <w:t>招标公告，本签字人愿意参加投标，并有能力提供</w:t>
      </w:r>
      <w:r>
        <w:rPr>
          <w:rFonts w:hint="eastAsia" w:ascii="仿宋" w:hAnsi="仿宋" w:eastAsia="仿宋" w:cs="仿宋"/>
          <w:sz w:val="24"/>
          <w:szCs w:val="24"/>
          <w:u w:val="single"/>
        </w:rPr>
        <w:t>　　（</w:t>
      </w:r>
      <w:r>
        <w:rPr>
          <w:rFonts w:hint="eastAsia" w:ascii="仿宋" w:hAnsi="仿宋" w:eastAsia="仿宋" w:cs="仿宋"/>
          <w:i/>
          <w:sz w:val="24"/>
          <w:szCs w:val="24"/>
          <w:u w:val="single"/>
        </w:rPr>
        <w:t>项目名称</w:t>
      </w:r>
      <w:r>
        <w:rPr>
          <w:rFonts w:hint="eastAsia" w:ascii="仿宋" w:hAnsi="仿宋" w:eastAsia="仿宋" w:cs="仿宋"/>
          <w:sz w:val="24"/>
          <w:szCs w:val="24"/>
          <w:u w:val="single"/>
        </w:rPr>
        <w:t>）　　　</w:t>
      </w:r>
      <w:r>
        <w:rPr>
          <w:rFonts w:hint="eastAsia" w:ascii="仿宋" w:hAnsi="仿宋" w:eastAsia="仿宋" w:cs="仿宋"/>
          <w:sz w:val="24"/>
          <w:szCs w:val="24"/>
        </w:rPr>
        <w:t>项目中的</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标项</w:t>
      </w:r>
      <w:r>
        <w:rPr>
          <w:rFonts w:hint="eastAsia" w:ascii="仿宋" w:hAnsi="仿宋" w:eastAsia="仿宋" w:cs="仿宋"/>
          <w:i/>
          <w:sz w:val="24"/>
          <w:szCs w:val="24"/>
          <w:u w:val="single"/>
        </w:rPr>
        <w:t>名称</w:t>
      </w:r>
      <w:r>
        <w:rPr>
          <w:rFonts w:hint="eastAsia" w:ascii="仿宋" w:hAnsi="仿宋" w:eastAsia="仿宋" w:cs="仿宋"/>
          <w:sz w:val="24"/>
          <w:szCs w:val="24"/>
          <w:u w:val="single"/>
        </w:rPr>
        <w:t>）　</w:t>
      </w:r>
      <w:r>
        <w:rPr>
          <w:rFonts w:hint="eastAsia" w:ascii="仿宋" w:hAnsi="仿宋" w:eastAsia="仿宋" w:cs="仿宋"/>
          <w:sz w:val="24"/>
          <w:szCs w:val="24"/>
        </w:rPr>
        <w:t>相关货物及服务，并证明所提交的所有文件和说明是准确和真实的。</w:t>
      </w:r>
    </w:p>
    <w:p>
      <w:pPr>
        <w:spacing w:line="480" w:lineRule="auto"/>
        <w:rPr>
          <w:rFonts w:ascii="仿宋" w:hAnsi="仿宋" w:eastAsia="仿宋" w:cs="仿宋"/>
          <w:sz w:val="24"/>
          <w:szCs w:val="24"/>
        </w:rPr>
      </w:pPr>
    </w:p>
    <w:p>
      <w:pPr>
        <w:spacing w:line="480" w:lineRule="auto"/>
        <w:rPr>
          <w:rFonts w:ascii="仿宋" w:hAnsi="仿宋" w:eastAsia="仿宋" w:cs="仿宋"/>
          <w:sz w:val="24"/>
          <w:szCs w:val="24"/>
        </w:rPr>
      </w:pPr>
    </w:p>
    <w:p>
      <w:pPr>
        <w:spacing w:line="480" w:lineRule="auto"/>
        <w:rPr>
          <w:rFonts w:ascii="仿宋" w:hAnsi="仿宋" w:eastAsia="仿宋" w:cs="仿宋"/>
          <w:sz w:val="24"/>
          <w:szCs w:val="24"/>
        </w:rPr>
      </w:pPr>
      <w:r>
        <w:rPr>
          <w:rFonts w:hint="eastAsia" w:ascii="仿宋" w:hAnsi="仿宋" w:eastAsia="仿宋" w:cs="仿宋"/>
          <w:sz w:val="24"/>
          <w:szCs w:val="24"/>
        </w:rPr>
        <w:t>　提供货物的供应商　　  　　　　　受权签署本资格文件人：</w:t>
      </w:r>
    </w:p>
    <w:p>
      <w:pPr>
        <w:spacing w:line="480" w:lineRule="auto"/>
        <w:rPr>
          <w:rFonts w:ascii="仿宋" w:hAnsi="仿宋" w:eastAsia="仿宋" w:cs="仿宋"/>
          <w:sz w:val="24"/>
          <w:szCs w:val="24"/>
        </w:rPr>
      </w:pPr>
      <w:r>
        <w:rPr>
          <w:rFonts w:hint="eastAsia" w:ascii="仿宋" w:hAnsi="仿宋" w:eastAsia="仿宋" w:cs="仿宋"/>
          <w:sz w:val="24"/>
          <w:szCs w:val="24"/>
        </w:rPr>
        <w:t>　名称</w:t>
      </w:r>
      <w:r>
        <w:rPr>
          <w:rFonts w:hint="eastAsia" w:ascii="仿宋" w:hAnsi="仿宋" w:eastAsia="仿宋" w:cs="仿宋"/>
          <w:sz w:val="24"/>
          <w:szCs w:val="24"/>
          <w:u w:val="single"/>
        </w:rPr>
        <w:t>：　　　　　　</w:t>
      </w:r>
      <w:r>
        <w:rPr>
          <w:rFonts w:hint="eastAsia" w:ascii="仿宋" w:hAnsi="仿宋" w:eastAsia="仿宋" w:cs="仿宋"/>
          <w:sz w:val="24"/>
          <w:szCs w:val="24"/>
        </w:rPr>
        <w:t>　　　　　　　签字：</w:t>
      </w:r>
      <w:r>
        <w:rPr>
          <w:rFonts w:hint="eastAsia" w:ascii="仿宋" w:hAnsi="仿宋" w:eastAsia="仿宋" w:cs="仿宋"/>
          <w:sz w:val="24"/>
          <w:szCs w:val="24"/>
          <w:u w:val="single"/>
        </w:rPr>
        <w:t>　　　　　　　</w:t>
      </w:r>
    </w:p>
    <w:p>
      <w:pPr>
        <w:spacing w:line="480" w:lineRule="auto"/>
        <w:rPr>
          <w:rFonts w:ascii="仿宋" w:hAnsi="仿宋" w:eastAsia="仿宋" w:cs="仿宋"/>
          <w:sz w:val="24"/>
          <w:szCs w:val="24"/>
        </w:rPr>
      </w:pPr>
      <w:r>
        <w:rPr>
          <w:rFonts w:hint="eastAsia" w:ascii="仿宋" w:hAnsi="仿宋" w:eastAsia="仿宋" w:cs="仿宋"/>
          <w:sz w:val="24"/>
          <w:szCs w:val="24"/>
        </w:rPr>
        <w:t>　地址</w:t>
      </w:r>
      <w:r>
        <w:rPr>
          <w:rFonts w:hint="eastAsia" w:ascii="仿宋" w:hAnsi="仿宋" w:eastAsia="仿宋" w:cs="仿宋"/>
          <w:sz w:val="24"/>
          <w:szCs w:val="24"/>
          <w:u w:val="single"/>
        </w:rPr>
        <w:t>：　　　　　　</w:t>
      </w:r>
      <w:r>
        <w:rPr>
          <w:rFonts w:hint="eastAsia" w:ascii="仿宋" w:hAnsi="仿宋" w:eastAsia="仿宋" w:cs="仿宋"/>
          <w:sz w:val="24"/>
          <w:szCs w:val="24"/>
        </w:rPr>
        <w:t>　　　　　　　签字人姓名、职务（印刷体）</w:t>
      </w:r>
    </w:p>
    <w:p>
      <w:pPr>
        <w:spacing w:line="480" w:lineRule="auto"/>
        <w:rPr>
          <w:rFonts w:ascii="仿宋" w:hAnsi="仿宋" w:eastAsia="仿宋" w:cs="仿宋"/>
          <w:sz w:val="24"/>
          <w:szCs w:val="24"/>
        </w:rPr>
      </w:pPr>
      <w:r>
        <w:rPr>
          <w:rFonts w:hint="eastAsia" w:ascii="仿宋" w:hAnsi="仿宋" w:eastAsia="仿宋" w:cs="仿宋"/>
          <w:sz w:val="24"/>
          <w:szCs w:val="24"/>
        </w:rPr>
        <w:t>　传真</w:t>
      </w:r>
      <w:r>
        <w:rPr>
          <w:rFonts w:hint="eastAsia" w:ascii="仿宋" w:hAnsi="仿宋" w:eastAsia="仿宋" w:cs="仿宋"/>
          <w:sz w:val="24"/>
          <w:szCs w:val="24"/>
          <w:u w:val="single"/>
        </w:rPr>
        <w:t>：　　　　　　</w:t>
      </w:r>
      <w:r>
        <w:rPr>
          <w:rFonts w:hint="eastAsia" w:ascii="仿宋" w:hAnsi="仿宋" w:eastAsia="仿宋" w:cs="仿宋"/>
          <w:sz w:val="24"/>
          <w:szCs w:val="24"/>
        </w:rPr>
        <w:t xml:space="preserve">            　</w:t>
      </w:r>
      <w:r>
        <w:rPr>
          <w:rFonts w:hint="eastAsia" w:ascii="仿宋" w:hAnsi="仿宋" w:eastAsia="仿宋" w:cs="仿宋"/>
          <w:sz w:val="24"/>
          <w:szCs w:val="24"/>
          <w:u w:val="single"/>
        </w:rPr>
        <w:t>　　　　　　　　　　　　</w:t>
      </w:r>
    </w:p>
    <w:p>
      <w:pPr>
        <w:spacing w:line="480" w:lineRule="auto"/>
        <w:rPr>
          <w:rFonts w:ascii="仿宋" w:hAnsi="仿宋" w:eastAsia="仿宋" w:cs="仿宋"/>
          <w:sz w:val="24"/>
          <w:szCs w:val="24"/>
        </w:rPr>
      </w:pPr>
      <w:r>
        <w:rPr>
          <w:rFonts w:hint="eastAsia" w:ascii="仿宋" w:hAnsi="仿宋" w:eastAsia="仿宋" w:cs="仿宋"/>
          <w:sz w:val="24"/>
          <w:szCs w:val="24"/>
        </w:rPr>
        <w:t>　邮编</w:t>
      </w:r>
      <w:r>
        <w:rPr>
          <w:rFonts w:hint="eastAsia" w:ascii="仿宋" w:hAnsi="仿宋" w:eastAsia="仿宋" w:cs="仿宋"/>
          <w:sz w:val="24"/>
          <w:szCs w:val="24"/>
          <w:u w:val="single"/>
        </w:rPr>
        <w:t>：　　　　　　</w:t>
      </w:r>
      <w:r>
        <w:rPr>
          <w:rFonts w:hint="eastAsia" w:ascii="仿宋" w:hAnsi="仿宋" w:eastAsia="仿宋" w:cs="仿宋"/>
          <w:sz w:val="24"/>
          <w:szCs w:val="24"/>
        </w:rPr>
        <w:t>　　　　　　　电话</w:t>
      </w:r>
      <w:r>
        <w:rPr>
          <w:rFonts w:hint="eastAsia" w:ascii="仿宋" w:hAnsi="仿宋" w:eastAsia="仿宋" w:cs="仿宋"/>
          <w:sz w:val="24"/>
          <w:szCs w:val="24"/>
          <w:u w:val="single"/>
        </w:rPr>
        <w:t>：　　　　　　　</w:t>
      </w:r>
      <w:r>
        <w:rPr>
          <w:rFonts w:hint="eastAsia" w:ascii="仿宋" w:hAnsi="仿宋" w:eastAsia="仿宋" w:cs="仿宋"/>
          <w:sz w:val="24"/>
          <w:szCs w:val="24"/>
        </w:rPr>
        <w:t>　</w:t>
      </w:r>
    </w:p>
    <w:p>
      <w:pPr>
        <w:spacing w:line="480" w:lineRule="auto"/>
        <w:rPr>
          <w:rFonts w:ascii="仿宋" w:hAnsi="仿宋" w:eastAsia="仿宋" w:cs="仿宋"/>
          <w:sz w:val="24"/>
          <w:szCs w:val="24"/>
        </w:rPr>
      </w:pPr>
      <w:r>
        <w:rPr>
          <w:rFonts w:hint="eastAsia" w:ascii="仿宋" w:hAnsi="仿宋" w:eastAsia="仿宋" w:cs="仿宋"/>
          <w:sz w:val="24"/>
          <w:szCs w:val="24"/>
        </w:rPr>
        <w:t>　盖章：</w:t>
      </w:r>
    </w:p>
    <w:p/>
    <w:p>
      <w:pPr>
        <w:pStyle w:val="4"/>
        <w:tabs>
          <w:tab w:val="left" w:pos="540"/>
        </w:tabs>
        <w:spacing w:line="480" w:lineRule="auto"/>
        <w:jc w:val="center"/>
        <w:rPr>
          <w:rFonts w:ascii="仿宋" w:hAnsi="仿宋" w:eastAsia="仿宋"/>
          <w:sz w:val="28"/>
          <w:szCs w:val="28"/>
          <w:highlight w:val="yellow"/>
        </w:rPr>
      </w:pPr>
      <w:r>
        <w:rPr>
          <w:rStyle w:val="63"/>
          <w:rFonts w:hint="eastAsia" w:ascii="仿宋" w:hAnsi="仿宋" w:eastAsia="仿宋" w:cs="仿宋"/>
          <w:b w:val="0"/>
          <w:bCs/>
          <w:sz w:val="24"/>
          <w:szCs w:val="24"/>
        </w:rPr>
        <w:t>9.2制造商出具的授权函（经销商提供）</w:t>
      </w:r>
    </w:p>
    <w:p>
      <w:pPr>
        <w:pStyle w:val="4"/>
        <w:tabs>
          <w:tab w:val="left" w:pos="540"/>
        </w:tabs>
        <w:spacing w:line="480" w:lineRule="auto"/>
        <w:jc w:val="center"/>
        <w:rPr>
          <w:rStyle w:val="63"/>
          <w:rFonts w:ascii="仿宋" w:hAnsi="仿宋" w:eastAsia="仿宋" w:cs="仿宋"/>
          <w:b w:val="0"/>
          <w:bCs/>
          <w:sz w:val="24"/>
          <w:szCs w:val="24"/>
        </w:rPr>
      </w:pPr>
      <w:r>
        <w:rPr>
          <w:rStyle w:val="63"/>
          <w:rFonts w:hint="eastAsia" w:ascii="仿宋" w:hAnsi="仿宋" w:eastAsia="仿宋" w:cs="仿宋"/>
          <w:b w:val="0"/>
          <w:bCs/>
          <w:sz w:val="24"/>
          <w:szCs w:val="24"/>
        </w:rPr>
        <w:t>（内容、格式自拟）</w:t>
      </w:r>
    </w:p>
    <w:p/>
    <w:p>
      <w:pPr>
        <w:pStyle w:val="19"/>
        <w:rPr>
          <w:rFonts w:ascii="仿宋" w:hAnsi="仿宋" w:eastAsia="仿宋" w:cs="仿宋"/>
          <w:sz w:val="24"/>
          <w:szCs w:val="24"/>
        </w:rPr>
      </w:pPr>
      <w:r>
        <w:rPr>
          <w:rFonts w:hint="eastAsia" w:ascii="仿宋" w:hAnsi="仿宋" w:eastAsia="仿宋" w:cs="仿宋"/>
          <w:sz w:val="24"/>
          <w:szCs w:val="24"/>
        </w:rPr>
        <w:br w:type="page"/>
      </w:r>
    </w:p>
    <w:p>
      <w:pPr>
        <w:pStyle w:val="62"/>
        <w:numPr>
          <w:ilvl w:val="0"/>
          <w:numId w:val="57"/>
        </w:numPr>
        <w:spacing w:line="560" w:lineRule="exact"/>
        <w:ind w:firstLine="482"/>
        <w:jc w:val="center"/>
        <w:rPr>
          <w:rFonts w:ascii="仿宋" w:hAnsi="仿宋" w:eastAsia="仿宋" w:cs="仿宋"/>
          <w:b/>
          <w:sz w:val="24"/>
          <w:szCs w:val="24"/>
        </w:rPr>
      </w:pPr>
      <w:r>
        <w:rPr>
          <w:rFonts w:hint="eastAsia" w:ascii="仿宋" w:hAnsi="仿宋" w:eastAsia="仿宋" w:cs="仿宋"/>
          <w:b/>
          <w:sz w:val="24"/>
          <w:szCs w:val="24"/>
        </w:rPr>
        <w:t>投标人近三年（202</w:t>
      </w:r>
      <w:r>
        <w:rPr>
          <w:rFonts w:hint="eastAsia" w:ascii="仿宋" w:hAnsi="仿宋" w:eastAsia="仿宋" w:cs="仿宋"/>
          <w:b/>
          <w:sz w:val="24"/>
          <w:szCs w:val="24"/>
          <w:lang w:val="en-US" w:eastAsia="zh-CN"/>
        </w:rPr>
        <w:t>1</w:t>
      </w:r>
      <w:r>
        <w:rPr>
          <w:rFonts w:hint="eastAsia" w:ascii="仿宋" w:hAnsi="仿宋" w:eastAsia="仿宋" w:cs="仿宋"/>
          <w:b/>
          <w:sz w:val="24"/>
          <w:szCs w:val="24"/>
        </w:rPr>
        <w:t>年</w:t>
      </w:r>
      <w:r>
        <w:rPr>
          <w:rFonts w:hint="eastAsia" w:ascii="仿宋" w:hAnsi="仿宋" w:eastAsia="仿宋" w:cs="仿宋"/>
          <w:b/>
          <w:sz w:val="24"/>
          <w:szCs w:val="24"/>
          <w:highlight w:val="none"/>
          <w:lang w:val="en-US" w:eastAsia="zh-CN"/>
        </w:rPr>
        <w:t>1</w:t>
      </w:r>
      <w:r>
        <w:rPr>
          <w:rFonts w:hint="eastAsia" w:ascii="仿宋" w:hAnsi="仿宋" w:eastAsia="仿宋" w:cs="仿宋"/>
          <w:b/>
          <w:sz w:val="24"/>
          <w:szCs w:val="24"/>
          <w:highlight w:val="none"/>
        </w:rPr>
        <w:t>月1日至今）类</w:t>
      </w:r>
      <w:r>
        <w:rPr>
          <w:rFonts w:hint="eastAsia" w:ascii="仿宋" w:hAnsi="仿宋" w:eastAsia="仿宋" w:cs="仿宋"/>
          <w:b/>
          <w:sz w:val="24"/>
          <w:szCs w:val="24"/>
        </w:rPr>
        <w:t>似项目业绩</w:t>
      </w:r>
      <w:r>
        <w:rPr>
          <w:rFonts w:hint="eastAsia" w:ascii="仿宋" w:hAnsi="仿宋" w:eastAsia="仿宋"/>
          <w:b/>
          <w:sz w:val="24"/>
        </w:rPr>
        <w:t>（附同类项目业绩中标通知书</w:t>
      </w:r>
      <w:r>
        <w:rPr>
          <w:rFonts w:hint="eastAsia" w:ascii="仿宋" w:hAnsi="仿宋" w:eastAsia="仿宋"/>
          <w:b/>
          <w:sz w:val="24"/>
          <w:lang w:val="en-US" w:eastAsia="zh-CN"/>
        </w:rPr>
        <w:t>和</w:t>
      </w:r>
      <w:r>
        <w:rPr>
          <w:rFonts w:hint="eastAsia" w:ascii="仿宋" w:hAnsi="仿宋" w:eastAsia="仿宋"/>
          <w:b/>
          <w:sz w:val="24"/>
        </w:rPr>
        <w:t>合同复印件</w:t>
      </w:r>
      <w:r>
        <w:rPr>
          <w:rFonts w:hint="eastAsia" w:ascii="仿宋" w:hAnsi="仿宋" w:eastAsia="仿宋"/>
          <w:b/>
          <w:sz w:val="24"/>
          <w:lang w:eastAsia="zh-CN"/>
        </w:rPr>
        <w:t>，</w:t>
      </w:r>
      <w:r>
        <w:rPr>
          <w:rFonts w:hint="eastAsia" w:ascii="仿宋" w:hAnsi="仿宋" w:eastAsia="仿宋"/>
          <w:b/>
          <w:sz w:val="24"/>
          <w:lang w:val="en-US" w:eastAsia="zh-CN"/>
        </w:rPr>
        <w:t>认定时间以合同签订日期为准</w:t>
      </w:r>
      <w:r>
        <w:rPr>
          <w:rFonts w:hint="eastAsia" w:ascii="仿宋" w:hAnsi="仿宋" w:eastAsia="仿宋"/>
          <w:b/>
          <w:sz w:val="24"/>
        </w:rPr>
        <w:t>）</w:t>
      </w:r>
    </w:p>
    <w:tbl>
      <w:tblPr>
        <w:tblStyle w:val="30"/>
        <w:tblW w:w="90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1512"/>
        <w:gridCol w:w="1512"/>
        <w:gridCol w:w="1512"/>
        <w:gridCol w:w="1514"/>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512" w:type="dxa"/>
            <w:vAlign w:val="center"/>
          </w:tcPr>
          <w:p>
            <w:pPr>
              <w:pStyle w:val="22"/>
              <w:spacing w:line="360" w:lineRule="auto"/>
              <w:jc w:val="center"/>
              <w:rPr>
                <w:rFonts w:ascii="仿宋" w:hAnsi="仿宋" w:eastAsia="仿宋" w:cs="仿宋"/>
                <w:sz w:val="24"/>
                <w:szCs w:val="24"/>
              </w:rPr>
            </w:pPr>
            <w:r>
              <w:rPr>
                <w:rFonts w:hint="eastAsia" w:ascii="仿宋" w:hAnsi="仿宋" w:eastAsia="仿宋" w:cs="仿宋"/>
                <w:sz w:val="24"/>
                <w:szCs w:val="24"/>
              </w:rPr>
              <w:t>序号</w:t>
            </w:r>
          </w:p>
        </w:tc>
        <w:tc>
          <w:tcPr>
            <w:tcW w:w="1512" w:type="dxa"/>
            <w:vAlign w:val="center"/>
          </w:tcPr>
          <w:p>
            <w:pPr>
              <w:pStyle w:val="22"/>
              <w:spacing w:line="360" w:lineRule="auto"/>
              <w:jc w:val="center"/>
              <w:rPr>
                <w:rFonts w:ascii="仿宋" w:hAnsi="仿宋" w:eastAsia="仿宋" w:cs="仿宋"/>
                <w:sz w:val="24"/>
                <w:szCs w:val="24"/>
              </w:rPr>
            </w:pPr>
            <w:r>
              <w:rPr>
                <w:rFonts w:hint="eastAsia" w:ascii="仿宋" w:hAnsi="仿宋" w:eastAsia="仿宋" w:cs="仿宋"/>
                <w:sz w:val="24"/>
                <w:szCs w:val="24"/>
              </w:rPr>
              <w:t>项目名称</w:t>
            </w:r>
          </w:p>
        </w:tc>
        <w:tc>
          <w:tcPr>
            <w:tcW w:w="1512" w:type="dxa"/>
            <w:vAlign w:val="center"/>
          </w:tcPr>
          <w:p>
            <w:pPr>
              <w:pStyle w:val="22"/>
              <w:spacing w:line="360" w:lineRule="auto"/>
              <w:jc w:val="center"/>
              <w:rPr>
                <w:rFonts w:ascii="仿宋" w:hAnsi="仿宋" w:eastAsia="仿宋" w:cs="仿宋"/>
                <w:sz w:val="24"/>
                <w:szCs w:val="24"/>
              </w:rPr>
            </w:pPr>
            <w:r>
              <w:rPr>
                <w:rFonts w:hint="eastAsia" w:ascii="仿宋" w:hAnsi="仿宋" w:eastAsia="仿宋" w:cs="仿宋"/>
                <w:sz w:val="24"/>
                <w:szCs w:val="24"/>
              </w:rPr>
              <w:t>项目内容</w:t>
            </w:r>
          </w:p>
        </w:tc>
        <w:tc>
          <w:tcPr>
            <w:tcW w:w="1512" w:type="dxa"/>
            <w:vAlign w:val="center"/>
          </w:tcPr>
          <w:p>
            <w:pPr>
              <w:pStyle w:val="22"/>
              <w:spacing w:line="360" w:lineRule="auto"/>
              <w:jc w:val="center"/>
              <w:rPr>
                <w:rFonts w:ascii="仿宋" w:hAnsi="仿宋" w:eastAsia="仿宋" w:cs="仿宋"/>
                <w:sz w:val="24"/>
                <w:szCs w:val="24"/>
              </w:rPr>
            </w:pPr>
            <w:r>
              <w:rPr>
                <w:rFonts w:hint="eastAsia" w:ascii="仿宋" w:hAnsi="仿宋" w:eastAsia="仿宋" w:cs="仿宋"/>
                <w:sz w:val="24"/>
                <w:szCs w:val="24"/>
              </w:rPr>
              <w:t>合同总价</w:t>
            </w:r>
          </w:p>
        </w:tc>
        <w:tc>
          <w:tcPr>
            <w:tcW w:w="1514" w:type="dxa"/>
            <w:vAlign w:val="center"/>
          </w:tcPr>
          <w:p>
            <w:pPr>
              <w:pStyle w:val="22"/>
              <w:spacing w:line="360" w:lineRule="auto"/>
              <w:jc w:val="center"/>
              <w:rPr>
                <w:rFonts w:ascii="仿宋" w:hAnsi="仿宋" w:eastAsia="仿宋" w:cs="仿宋"/>
                <w:sz w:val="24"/>
                <w:szCs w:val="24"/>
              </w:rPr>
            </w:pPr>
            <w:r>
              <w:rPr>
                <w:rFonts w:hint="eastAsia" w:ascii="仿宋" w:hAnsi="仿宋" w:eastAsia="仿宋" w:cs="仿宋"/>
                <w:sz w:val="24"/>
                <w:szCs w:val="24"/>
              </w:rPr>
              <w:t>完成时间</w:t>
            </w:r>
          </w:p>
        </w:tc>
        <w:tc>
          <w:tcPr>
            <w:tcW w:w="1514" w:type="dxa"/>
            <w:vAlign w:val="center"/>
          </w:tcPr>
          <w:p>
            <w:pPr>
              <w:pStyle w:val="22"/>
              <w:spacing w:line="360" w:lineRule="auto"/>
              <w:jc w:val="center"/>
              <w:rPr>
                <w:rFonts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2"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c>
          <w:tcPr>
            <w:tcW w:w="1514" w:type="dxa"/>
            <w:vAlign w:val="center"/>
          </w:tcPr>
          <w:p>
            <w:pPr>
              <w:pStyle w:val="22"/>
              <w:spacing w:line="360" w:lineRule="auto"/>
              <w:jc w:val="center"/>
              <w:rPr>
                <w:rFonts w:ascii="仿宋" w:hAnsi="仿宋" w:eastAsia="仿宋" w:cs="仿宋"/>
                <w:sz w:val="24"/>
                <w:szCs w:val="24"/>
              </w:rPr>
            </w:pPr>
          </w:p>
        </w:tc>
      </w:tr>
    </w:tbl>
    <w:p>
      <w:pPr>
        <w:spacing w:line="360" w:lineRule="auto"/>
        <w:rPr>
          <w:rFonts w:ascii="仿宋" w:hAnsi="仿宋" w:eastAsia="仿宋" w:cs="仿宋"/>
          <w:sz w:val="24"/>
          <w:szCs w:val="24"/>
        </w:rPr>
      </w:pPr>
      <w:r>
        <w:rPr>
          <w:rFonts w:hint="eastAsia" w:ascii="仿宋" w:hAnsi="仿宋" w:eastAsia="仿宋" w:cs="仿宋"/>
          <w:b/>
          <w:bCs/>
          <w:sz w:val="24"/>
          <w:szCs w:val="24"/>
        </w:rPr>
        <w:t>注：1、投标人填写本表的同时，须将</w:t>
      </w:r>
      <w:r>
        <w:rPr>
          <w:rFonts w:hint="eastAsia" w:ascii="仿宋" w:hAnsi="仿宋" w:eastAsia="仿宋"/>
          <w:b/>
          <w:bCs/>
          <w:sz w:val="24"/>
        </w:rPr>
        <w:t>中标</w:t>
      </w:r>
      <w:r>
        <w:rPr>
          <w:rFonts w:hint="eastAsia" w:ascii="仿宋" w:hAnsi="仿宋" w:eastAsia="仿宋"/>
          <w:b/>
          <w:sz w:val="24"/>
        </w:rPr>
        <w:t>通知书</w:t>
      </w:r>
      <w:r>
        <w:rPr>
          <w:rFonts w:hint="eastAsia" w:ascii="仿宋" w:hAnsi="仿宋" w:eastAsia="仿宋"/>
          <w:b/>
          <w:sz w:val="24"/>
          <w:lang w:val="en-US" w:eastAsia="zh-CN"/>
        </w:rPr>
        <w:t>和</w:t>
      </w:r>
      <w:r>
        <w:rPr>
          <w:rFonts w:hint="eastAsia" w:ascii="仿宋" w:hAnsi="仿宋" w:eastAsia="仿宋"/>
          <w:b/>
          <w:sz w:val="24"/>
        </w:rPr>
        <w:t>合同复印件</w:t>
      </w:r>
      <w:r>
        <w:rPr>
          <w:rFonts w:hint="eastAsia" w:ascii="仿宋" w:hAnsi="仿宋" w:eastAsia="仿宋" w:cs="仿宋"/>
          <w:b/>
          <w:bCs/>
          <w:sz w:val="24"/>
          <w:szCs w:val="24"/>
        </w:rPr>
        <w:t>附于本表后</w:t>
      </w: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认定时间以合同签订日期为准</w:t>
      </w:r>
      <w:r>
        <w:rPr>
          <w:rFonts w:hint="eastAsia" w:ascii="仿宋" w:hAnsi="仿宋" w:eastAsia="仿宋" w:cs="仿宋"/>
          <w:b/>
          <w:bCs/>
          <w:sz w:val="24"/>
          <w:szCs w:val="24"/>
        </w:rPr>
        <w:t>；投标人填写的内容必须真实可靠，如有虚假或者隐瞒，一经查实投标将被否决</w:t>
      </w:r>
      <w:r>
        <w:rPr>
          <w:rFonts w:hint="eastAsia" w:ascii="仿宋" w:hAnsi="仿宋" w:eastAsia="仿宋" w:cs="仿宋"/>
          <w:sz w:val="24"/>
          <w:szCs w:val="24"/>
        </w:rPr>
        <w:t>。</w:t>
      </w:r>
    </w:p>
    <w:p>
      <w:pPr>
        <w:pStyle w:val="19"/>
        <w:rPr>
          <w:rFonts w:ascii="仿宋" w:hAnsi="仿宋" w:eastAsia="仿宋" w:cs="仿宋"/>
          <w:sz w:val="24"/>
          <w:szCs w:val="24"/>
        </w:rPr>
      </w:pPr>
      <w:r>
        <w:rPr>
          <w:rFonts w:hint="eastAsia" w:ascii="仿宋" w:hAnsi="仿宋" w:eastAsia="仿宋" w:cs="仿宋"/>
          <w:sz w:val="24"/>
          <w:szCs w:val="24"/>
        </w:rPr>
        <w:br w:type="page"/>
      </w:r>
    </w:p>
    <w:p>
      <w:pPr>
        <w:pStyle w:val="4"/>
        <w:numPr>
          <w:ilvl w:val="0"/>
          <w:numId w:val="58"/>
        </w:numPr>
        <w:jc w:val="center"/>
        <w:rPr>
          <w:rStyle w:val="63"/>
          <w:rFonts w:ascii="仿宋" w:hAnsi="仿宋" w:eastAsia="仿宋" w:cs="仿宋"/>
          <w:b/>
          <w:bCs w:val="0"/>
          <w:sz w:val="24"/>
          <w:szCs w:val="24"/>
        </w:rPr>
      </w:pPr>
      <w:bookmarkStart w:id="479" w:name="_Toc20286"/>
      <w:r>
        <w:rPr>
          <w:rFonts w:hint="eastAsia" w:ascii="仿宋" w:hAnsi="仿宋" w:eastAsia="仿宋" w:cs="仿宋"/>
          <w:bCs w:val="0"/>
          <w:sz w:val="24"/>
          <w:szCs w:val="24"/>
        </w:rPr>
        <w:t>项目服务方案；（格式自拟）</w:t>
      </w:r>
    </w:p>
    <w:bookmarkEnd w:id="479"/>
    <w:p>
      <w:pPr>
        <w:widowControl/>
        <w:jc w:val="left"/>
        <w:rPr>
          <w:rFonts w:ascii="仿宋" w:hAnsi="仿宋" w:eastAsia="仿宋" w:cs="仿宋"/>
          <w:b/>
          <w:sz w:val="24"/>
          <w:szCs w:val="24"/>
        </w:rPr>
      </w:pPr>
    </w:p>
    <w:p>
      <w:pPr>
        <w:widowControl/>
        <w:spacing w:line="360" w:lineRule="auto"/>
        <w:ind w:firstLine="899"/>
        <w:jc w:val="left"/>
        <w:rPr>
          <w:rFonts w:ascii="仿宋" w:hAnsi="仿宋" w:eastAsia="仿宋" w:cs="仿宋"/>
          <w:kern w:val="0"/>
          <w:sz w:val="24"/>
          <w:szCs w:val="24"/>
        </w:rPr>
      </w:pPr>
    </w:p>
    <w:p>
      <w:pPr>
        <w:widowControl/>
        <w:spacing w:line="360" w:lineRule="auto"/>
        <w:ind w:firstLine="899"/>
        <w:jc w:val="left"/>
        <w:rPr>
          <w:rFonts w:ascii="仿宋" w:hAnsi="仿宋" w:eastAsia="仿宋" w:cs="仿宋"/>
          <w:kern w:val="0"/>
          <w:sz w:val="24"/>
          <w:szCs w:val="24"/>
        </w:rPr>
      </w:pPr>
    </w:p>
    <w:p>
      <w:pPr>
        <w:widowControl/>
        <w:spacing w:line="360" w:lineRule="auto"/>
        <w:ind w:firstLine="899"/>
        <w:jc w:val="left"/>
        <w:rPr>
          <w:rFonts w:ascii="仿宋" w:hAnsi="仿宋" w:eastAsia="仿宋" w:cs="仿宋"/>
          <w:kern w:val="0"/>
          <w:sz w:val="24"/>
          <w:szCs w:val="24"/>
        </w:rPr>
      </w:pPr>
    </w:p>
    <w:p>
      <w:pPr>
        <w:widowControl/>
        <w:spacing w:line="360" w:lineRule="auto"/>
        <w:ind w:firstLine="899"/>
        <w:jc w:val="left"/>
        <w:rPr>
          <w:rFonts w:ascii="仿宋" w:hAnsi="仿宋" w:eastAsia="仿宋" w:cs="仿宋"/>
          <w:kern w:val="0"/>
          <w:sz w:val="24"/>
          <w:szCs w:val="24"/>
        </w:rPr>
      </w:pPr>
    </w:p>
    <w:p>
      <w:pPr>
        <w:widowControl/>
        <w:spacing w:line="360" w:lineRule="auto"/>
        <w:ind w:firstLine="899"/>
        <w:jc w:val="left"/>
        <w:rPr>
          <w:rFonts w:ascii="仿宋" w:hAnsi="仿宋" w:eastAsia="仿宋" w:cs="仿宋"/>
          <w:kern w:val="0"/>
          <w:sz w:val="24"/>
          <w:szCs w:val="24"/>
        </w:rPr>
      </w:pPr>
    </w:p>
    <w:p>
      <w:pPr>
        <w:widowControl/>
        <w:spacing w:line="360" w:lineRule="auto"/>
        <w:ind w:firstLine="899"/>
        <w:jc w:val="left"/>
        <w:rPr>
          <w:rFonts w:ascii="仿宋" w:hAnsi="仿宋" w:eastAsia="仿宋" w:cs="仿宋"/>
          <w:kern w:val="0"/>
          <w:sz w:val="24"/>
          <w:szCs w:val="24"/>
        </w:rPr>
      </w:pPr>
    </w:p>
    <w:p>
      <w:pPr>
        <w:widowControl/>
        <w:spacing w:line="360" w:lineRule="auto"/>
        <w:ind w:firstLine="899"/>
        <w:jc w:val="left"/>
        <w:rPr>
          <w:rFonts w:ascii="仿宋" w:hAnsi="仿宋" w:eastAsia="仿宋" w:cs="仿宋"/>
          <w:kern w:val="0"/>
          <w:sz w:val="24"/>
          <w:szCs w:val="24"/>
        </w:rPr>
      </w:pPr>
    </w:p>
    <w:p>
      <w:pPr>
        <w:widowControl/>
        <w:spacing w:line="360" w:lineRule="auto"/>
        <w:ind w:firstLine="899"/>
        <w:jc w:val="left"/>
        <w:rPr>
          <w:rFonts w:ascii="仿宋" w:hAnsi="仿宋" w:eastAsia="仿宋" w:cs="仿宋"/>
          <w:kern w:val="0"/>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pStyle w:val="19"/>
        <w:rPr>
          <w:rFonts w:ascii="仿宋" w:hAnsi="仿宋" w:eastAsia="仿宋" w:cs="仿宋"/>
          <w:sz w:val="24"/>
          <w:szCs w:val="24"/>
        </w:rPr>
      </w:pPr>
    </w:p>
    <w:p>
      <w:pPr>
        <w:widowControl/>
        <w:spacing w:line="360" w:lineRule="auto"/>
        <w:ind w:firstLine="899"/>
        <w:jc w:val="left"/>
        <w:rPr>
          <w:rFonts w:ascii="仿宋" w:hAnsi="仿宋" w:eastAsia="仿宋" w:cs="仿宋"/>
          <w:kern w:val="0"/>
          <w:sz w:val="24"/>
          <w:szCs w:val="24"/>
        </w:rPr>
      </w:pPr>
    </w:p>
    <w:p>
      <w:pPr>
        <w:widowControl/>
        <w:adjustRightInd w:val="0"/>
        <w:spacing w:line="600" w:lineRule="auto"/>
        <w:jc w:val="left"/>
        <w:rPr>
          <w:rFonts w:ascii="仿宋" w:hAnsi="仿宋" w:eastAsia="仿宋" w:cs="仿宋"/>
          <w:kern w:val="0"/>
          <w:sz w:val="24"/>
          <w:szCs w:val="24"/>
        </w:rPr>
      </w:pPr>
    </w:p>
    <w:p>
      <w:pPr>
        <w:spacing w:line="360" w:lineRule="auto"/>
        <w:ind w:right="480" w:firstLine="57"/>
        <w:jc w:val="center"/>
        <w:rPr>
          <w:rFonts w:ascii="仿宋" w:hAnsi="仿宋" w:eastAsia="仿宋" w:cs="仿宋"/>
          <w:sz w:val="24"/>
          <w:szCs w:val="24"/>
        </w:rPr>
      </w:pPr>
    </w:p>
    <w:p>
      <w:pPr>
        <w:pStyle w:val="19"/>
        <w:rPr>
          <w:rFonts w:ascii="仿宋" w:hAnsi="仿宋" w:eastAsia="仿宋" w:cs="仿宋"/>
          <w:sz w:val="24"/>
          <w:szCs w:val="24"/>
        </w:rPr>
      </w:pPr>
      <w:r>
        <w:rPr>
          <w:rFonts w:hint="eastAsia" w:ascii="仿宋" w:hAnsi="仿宋" w:eastAsia="仿宋" w:cs="仿宋"/>
          <w:sz w:val="24"/>
          <w:szCs w:val="24"/>
        </w:rPr>
        <w:br w:type="page"/>
      </w:r>
    </w:p>
    <w:p>
      <w:pPr>
        <w:pStyle w:val="4"/>
        <w:jc w:val="center"/>
        <w:rPr>
          <w:rStyle w:val="63"/>
          <w:rFonts w:ascii="仿宋" w:hAnsi="仿宋" w:eastAsia="仿宋" w:cs="仿宋"/>
          <w:b/>
          <w:bCs w:val="0"/>
          <w:sz w:val="24"/>
          <w:szCs w:val="24"/>
        </w:rPr>
      </w:pPr>
      <w:bookmarkStart w:id="480" w:name="_Toc1779"/>
      <w:bookmarkStart w:id="481" w:name="_Toc45795252"/>
      <w:r>
        <w:rPr>
          <w:rStyle w:val="63"/>
          <w:rFonts w:hint="eastAsia" w:ascii="仿宋" w:hAnsi="仿宋" w:eastAsia="仿宋" w:cs="仿宋"/>
          <w:b/>
          <w:bCs w:val="0"/>
          <w:sz w:val="24"/>
          <w:szCs w:val="24"/>
        </w:rPr>
        <w:t>12、投标人基本情况说明</w:t>
      </w:r>
      <w:bookmarkEnd w:id="480"/>
    </w:p>
    <w:p>
      <w:pPr>
        <w:spacing w:line="360" w:lineRule="auto"/>
        <w:rPr>
          <w:rFonts w:ascii="仿宋" w:hAnsi="仿宋" w:eastAsia="仿宋" w:cs="仿宋"/>
          <w:b/>
          <w:bCs/>
          <w:sz w:val="24"/>
          <w:szCs w:val="24"/>
        </w:rPr>
      </w:pPr>
      <w:r>
        <w:rPr>
          <w:rFonts w:hint="eastAsia" w:ascii="仿宋" w:hAnsi="仿宋" w:eastAsia="仿宋" w:cs="仿宋"/>
          <w:b/>
          <w:bCs/>
          <w:sz w:val="24"/>
          <w:szCs w:val="24"/>
        </w:rPr>
        <w:t>一、公司简介：</w:t>
      </w:r>
    </w:p>
    <w:p>
      <w:pPr>
        <w:pStyle w:val="19"/>
        <w:rPr>
          <w:rFonts w:ascii="仿宋" w:hAnsi="仿宋" w:eastAsia="仿宋" w:cs="仿宋"/>
          <w:b/>
          <w:bCs/>
          <w:sz w:val="24"/>
          <w:szCs w:val="24"/>
        </w:rPr>
      </w:pPr>
      <w:r>
        <w:rPr>
          <w:rFonts w:hint="eastAsia" w:ascii="仿宋" w:hAnsi="仿宋" w:eastAsia="仿宋" w:cs="仿宋"/>
          <w:sz w:val="24"/>
          <w:szCs w:val="24"/>
        </w:rPr>
        <w:t>二、</w:t>
      </w:r>
    </w:p>
    <w:p>
      <w:pPr>
        <w:rPr>
          <w:rFonts w:ascii="仿宋" w:hAnsi="仿宋" w:eastAsia="仿宋" w:cs="仿宋"/>
          <w:sz w:val="24"/>
          <w:szCs w:val="24"/>
        </w:rPr>
      </w:pPr>
    </w:p>
    <w:p>
      <w:pPr>
        <w:pStyle w:val="19"/>
        <w:jc w:val="center"/>
        <w:rPr>
          <w:rFonts w:ascii="仿宋" w:hAnsi="仿宋" w:eastAsia="仿宋" w:cs="仿宋"/>
          <w:b/>
          <w:bCs/>
          <w:sz w:val="24"/>
          <w:szCs w:val="24"/>
        </w:rPr>
      </w:pPr>
      <w:r>
        <w:rPr>
          <w:rFonts w:hint="eastAsia" w:ascii="仿宋" w:hAnsi="仿宋" w:eastAsia="仿宋" w:cs="仿宋"/>
          <w:b/>
          <w:bCs/>
          <w:sz w:val="24"/>
          <w:szCs w:val="24"/>
        </w:rPr>
        <w:t>企业信息一览表</w:t>
      </w:r>
    </w:p>
    <w:tbl>
      <w:tblPr>
        <w:tblStyle w:val="30"/>
        <w:tblW w:w="9682" w:type="dxa"/>
        <w:tblInd w:w="-5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6"/>
        <w:gridCol w:w="1217"/>
        <w:gridCol w:w="1217"/>
        <w:gridCol w:w="1217"/>
        <w:gridCol w:w="1218"/>
        <w:gridCol w:w="1218"/>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投标人名称</w:t>
            </w:r>
          </w:p>
        </w:tc>
        <w:tc>
          <w:tcPr>
            <w:tcW w:w="7946" w:type="dxa"/>
            <w:gridSpan w:val="6"/>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注册地址</w:t>
            </w:r>
          </w:p>
        </w:tc>
        <w:tc>
          <w:tcPr>
            <w:tcW w:w="3651" w:type="dxa"/>
            <w:gridSpan w:val="3"/>
            <w:vAlign w:val="center"/>
          </w:tcPr>
          <w:p>
            <w:pPr>
              <w:pStyle w:val="19"/>
              <w:jc w:val="center"/>
              <w:rPr>
                <w:rFonts w:ascii="仿宋" w:hAnsi="仿宋" w:eastAsia="仿宋" w:cs="仿宋"/>
                <w:sz w:val="24"/>
                <w:szCs w:val="24"/>
              </w:rPr>
            </w:pPr>
          </w:p>
        </w:tc>
        <w:tc>
          <w:tcPr>
            <w:tcW w:w="1218"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邮政编码</w:t>
            </w:r>
          </w:p>
        </w:tc>
        <w:tc>
          <w:tcPr>
            <w:tcW w:w="3077" w:type="dxa"/>
            <w:gridSpan w:val="2"/>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736" w:type="dxa"/>
            <w:vMerge w:val="restart"/>
            <w:vAlign w:val="center"/>
          </w:tcPr>
          <w:p>
            <w:pPr>
              <w:pStyle w:val="19"/>
              <w:jc w:val="center"/>
              <w:rPr>
                <w:rFonts w:ascii="仿宋" w:hAnsi="仿宋" w:eastAsia="仿宋" w:cs="仿宋"/>
                <w:sz w:val="24"/>
                <w:szCs w:val="24"/>
              </w:rPr>
            </w:pPr>
            <w:r>
              <w:rPr>
                <w:rFonts w:hint="eastAsia" w:ascii="仿宋" w:hAnsi="仿宋" w:eastAsia="仿宋" w:cs="仿宋"/>
                <w:sz w:val="24"/>
                <w:szCs w:val="24"/>
              </w:rPr>
              <w:t>联系方式</w:t>
            </w:r>
          </w:p>
        </w:tc>
        <w:tc>
          <w:tcPr>
            <w:tcW w:w="1217"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联系人</w:t>
            </w:r>
          </w:p>
        </w:tc>
        <w:tc>
          <w:tcPr>
            <w:tcW w:w="2434" w:type="dxa"/>
            <w:gridSpan w:val="2"/>
            <w:vAlign w:val="center"/>
          </w:tcPr>
          <w:p>
            <w:pPr>
              <w:pStyle w:val="19"/>
              <w:jc w:val="center"/>
              <w:rPr>
                <w:rFonts w:ascii="仿宋" w:hAnsi="仿宋" w:eastAsia="仿宋" w:cs="仿宋"/>
                <w:sz w:val="24"/>
                <w:szCs w:val="24"/>
              </w:rPr>
            </w:pPr>
          </w:p>
        </w:tc>
        <w:tc>
          <w:tcPr>
            <w:tcW w:w="1218"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联系电话</w:t>
            </w:r>
          </w:p>
        </w:tc>
        <w:tc>
          <w:tcPr>
            <w:tcW w:w="3077" w:type="dxa"/>
            <w:gridSpan w:val="2"/>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736" w:type="dxa"/>
            <w:vMerge w:val="continue"/>
            <w:vAlign w:val="center"/>
          </w:tcPr>
          <w:p>
            <w:pPr>
              <w:pStyle w:val="19"/>
              <w:jc w:val="center"/>
              <w:rPr>
                <w:rFonts w:ascii="仿宋" w:hAnsi="仿宋" w:eastAsia="仿宋" w:cs="仿宋"/>
                <w:sz w:val="24"/>
                <w:szCs w:val="24"/>
              </w:rPr>
            </w:pPr>
          </w:p>
        </w:tc>
        <w:tc>
          <w:tcPr>
            <w:tcW w:w="1217"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传真</w:t>
            </w:r>
          </w:p>
        </w:tc>
        <w:tc>
          <w:tcPr>
            <w:tcW w:w="2434" w:type="dxa"/>
            <w:gridSpan w:val="2"/>
            <w:vAlign w:val="center"/>
          </w:tcPr>
          <w:p>
            <w:pPr>
              <w:pStyle w:val="19"/>
              <w:jc w:val="center"/>
              <w:rPr>
                <w:rFonts w:ascii="仿宋" w:hAnsi="仿宋" w:eastAsia="仿宋" w:cs="仿宋"/>
                <w:sz w:val="24"/>
                <w:szCs w:val="24"/>
              </w:rPr>
            </w:pPr>
          </w:p>
        </w:tc>
        <w:tc>
          <w:tcPr>
            <w:tcW w:w="1218"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邮箱</w:t>
            </w:r>
          </w:p>
        </w:tc>
        <w:tc>
          <w:tcPr>
            <w:tcW w:w="3077" w:type="dxa"/>
            <w:gridSpan w:val="2"/>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企业性质</w:t>
            </w:r>
          </w:p>
        </w:tc>
        <w:tc>
          <w:tcPr>
            <w:tcW w:w="7946" w:type="dxa"/>
            <w:gridSpan w:val="6"/>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法定代表人</w:t>
            </w:r>
          </w:p>
        </w:tc>
        <w:tc>
          <w:tcPr>
            <w:tcW w:w="1217"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姓名</w:t>
            </w:r>
          </w:p>
        </w:tc>
        <w:tc>
          <w:tcPr>
            <w:tcW w:w="1217" w:type="dxa"/>
            <w:vAlign w:val="center"/>
          </w:tcPr>
          <w:p>
            <w:pPr>
              <w:pStyle w:val="19"/>
              <w:jc w:val="center"/>
              <w:rPr>
                <w:rFonts w:ascii="仿宋" w:hAnsi="仿宋" w:eastAsia="仿宋" w:cs="仿宋"/>
                <w:sz w:val="24"/>
                <w:szCs w:val="24"/>
              </w:rPr>
            </w:pPr>
          </w:p>
        </w:tc>
        <w:tc>
          <w:tcPr>
            <w:tcW w:w="1217"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技术职称</w:t>
            </w:r>
          </w:p>
        </w:tc>
        <w:tc>
          <w:tcPr>
            <w:tcW w:w="1218" w:type="dxa"/>
            <w:vAlign w:val="center"/>
          </w:tcPr>
          <w:p>
            <w:pPr>
              <w:pStyle w:val="19"/>
              <w:jc w:val="center"/>
              <w:rPr>
                <w:rFonts w:ascii="仿宋" w:hAnsi="仿宋" w:eastAsia="仿宋" w:cs="仿宋"/>
                <w:sz w:val="24"/>
                <w:szCs w:val="24"/>
              </w:rPr>
            </w:pPr>
          </w:p>
        </w:tc>
        <w:tc>
          <w:tcPr>
            <w:tcW w:w="1218"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电话</w:t>
            </w:r>
          </w:p>
        </w:tc>
        <w:tc>
          <w:tcPr>
            <w:tcW w:w="1859" w:type="dxa"/>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技术负责人</w:t>
            </w:r>
          </w:p>
        </w:tc>
        <w:tc>
          <w:tcPr>
            <w:tcW w:w="1217"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姓名</w:t>
            </w:r>
          </w:p>
        </w:tc>
        <w:tc>
          <w:tcPr>
            <w:tcW w:w="1217" w:type="dxa"/>
            <w:vAlign w:val="center"/>
          </w:tcPr>
          <w:p>
            <w:pPr>
              <w:pStyle w:val="19"/>
              <w:jc w:val="center"/>
              <w:rPr>
                <w:rFonts w:ascii="仿宋" w:hAnsi="仿宋" w:eastAsia="仿宋" w:cs="仿宋"/>
                <w:sz w:val="24"/>
                <w:szCs w:val="24"/>
              </w:rPr>
            </w:pPr>
          </w:p>
        </w:tc>
        <w:tc>
          <w:tcPr>
            <w:tcW w:w="1217"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技术职称</w:t>
            </w:r>
          </w:p>
        </w:tc>
        <w:tc>
          <w:tcPr>
            <w:tcW w:w="1218" w:type="dxa"/>
            <w:vAlign w:val="center"/>
          </w:tcPr>
          <w:p>
            <w:pPr>
              <w:pStyle w:val="19"/>
              <w:jc w:val="center"/>
              <w:rPr>
                <w:rFonts w:ascii="仿宋" w:hAnsi="仿宋" w:eastAsia="仿宋" w:cs="仿宋"/>
                <w:sz w:val="24"/>
                <w:szCs w:val="24"/>
              </w:rPr>
            </w:pPr>
          </w:p>
        </w:tc>
        <w:tc>
          <w:tcPr>
            <w:tcW w:w="1218"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电话</w:t>
            </w:r>
          </w:p>
        </w:tc>
        <w:tc>
          <w:tcPr>
            <w:tcW w:w="1859" w:type="dxa"/>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成立时间</w:t>
            </w:r>
          </w:p>
        </w:tc>
        <w:tc>
          <w:tcPr>
            <w:tcW w:w="2434" w:type="dxa"/>
            <w:gridSpan w:val="2"/>
            <w:vAlign w:val="center"/>
          </w:tcPr>
          <w:p>
            <w:pPr>
              <w:pStyle w:val="19"/>
              <w:jc w:val="center"/>
              <w:rPr>
                <w:rFonts w:ascii="仿宋" w:hAnsi="仿宋" w:eastAsia="仿宋" w:cs="仿宋"/>
                <w:sz w:val="24"/>
                <w:szCs w:val="24"/>
              </w:rPr>
            </w:pPr>
          </w:p>
        </w:tc>
        <w:tc>
          <w:tcPr>
            <w:tcW w:w="5512" w:type="dxa"/>
            <w:gridSpan w:val="4"/>
            <w:vAlign w:val="center"/>
          </w:tcPr>
          <w:p>
            <w:pPr>
              <w:pStyle w:val="19"/>
              <w:jc w:val="both"/>
              <w:rPr>
                <w:rFonts w:ascii="仿宋" w:hAnsi="仿宋" w:eastAsia="仿宋" w:cs="仿宋"/>
                <w:sz w:val="24"/>
                <w:szCs w:val="24"/>
              </w:rPr>
            </w:pPr>
            <w:r>
              <w:rPr>
                <w:rFonts w:hint="eastAsia" w:ascii="仿宋" w:hAnsi="仿宋" w:eastAsia="仿宋" w:cs="仿宋"/>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736" w:type="dxa"/>
            <w:vAlign w:val="center"/>
          </w:tcPr>
          <w:p>
            <w:pPr>
              <w:pStyle w:val="19"/>
              <w:jc w:val="center"/>
              <w:rPr>
                <w:rFonts w:hint="eastAsia" w:ascii="仿宋" w:hAnsi="仿宋" w:eastAsia="仿宋" w:cs="仿宋"/>
                <w:sz w:val="24"/>
                <w:szCs w:val="24"/>
              </w:rPr>
            </w:pPr>
            <w:r>
              <w:rPr>
                <w:rFonts w:hint="eastAsia" w:ascii="仿宋" w:hAnsi="仿宋" w:eastAsia="仿宋" w:cs="仿宋"/>
                <w:sz w:val="24"/>
                <w:szCs w:val="24"/>
              </w:rPr>
              <w:t>统一社会</w:t>
            </w:r>
          </w:p>
          <w:p>
            <w:pPr>
              <w:pStyle w:val="19"/>
              <w:jc w:val="center"/>
              <w:rPr>
                <w:rFonts w:ascii="仿宋" w:hAnsi="仿宋" w:eastAsia="仿宋" w:cs="仿宋"/>
                <w:sz w:val="24"/>
                <w:szCs w:val="24"/>
              </w:rPr>
            </w:pPr>
            <w:r>
              <w:rPr>
                <w:rFonts w:hint="eastAsia" w:ascii="仿宋" w:hAnsi="仿宋" w:eastAsia="仿宋" w:cs="仿宋"/>
                <w:sz w:val="24"/>
                <w:szCs w:val="24"/>
              </w:rPr>
              <w:t>信用代码</w:t>
            </w:r>
          </w:p>
        </w:tc>
        <w:tc>
          <w:tcPr>
            <w:tcW w:w="7946" w:type="dxa"/>
            <w:gridSpan w:val="6"/>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注册时间</w:t>
            </w:r>
          </w:p>
        </w:tc>
        <w:tc>
          <w:tcPr>
            <w:tcW w:w="7946" w:type="dxa"/>
            <w:gridSpan w:val="6"/>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开户银行</w:t>
            </w:r>
          </w:p>
        </w:tc>
        <w:tc>
          <w:tcPr>
            <w:tcW w:w="7946" w:type="dxa"/>
            <w:gridSpan w:val="6"/>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银行账号</w:t>
            </w:r>
          </w:p>
        </w:tc>
        <w:tc>
          <w:tcPr>
            <w:tcW w:w="7946" w:type="dxa"/>
            <w:gridSpan w:val="6"/>
            <w:vAlign w:val="center"/>
          </w:tcPr>
          <w:p>
            <w:pPr>
              <w:pStyle w:val="19"/>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1736" w:type="dxa"/>
            <w:vAlign w:val="center"/>
          </w:tcPr>
          <w:p>
            <w:pPr>
              <w:pStyle w:val="19"/>
              <w:jc w:val="center"/>
              <w:rPr>
                <w:rFonts w:ascii="仿宋" w:hAnsi="仿宋" w:eastAsia="仿宋" w:cs="仿宋"/>
                <w:sz w:val="24"/>
                <w:szCs w:val="24"/>
              </w:rPr>
            </w:pPr>
            <w:r>
              <w:rPr>
                <w:rFonts w:hint="eastAsia" w:ascii="仿宋" w:hAnsi="仿宋" w:eastAsia="仿宋" w:cs="仿宋"/>
                <w:sz w:val="24"/>
                <w:szCs w:val="24"/>
              </w:rPr>
              <w:t>经营范围备注</w:t>
            </w:r>
          </w:p>
        </w:tc>
        <w:tc>
          <w:tcPr>
            <w:tcW w:w="7946" w:type="dxa"/>
            <w:gridSpan w:val="6"/>
            <w:vAlign w:val="center"/>
          </w:tcPr>
          <w:p>
            <w:pPr>
              <w:pStyle w:val="19"/>
              <w:jc w:val="center"/>
              <w:rPr>
                <w:rFonts w:ascii="仿宋" w:hAnsi="仿宋" w:eastAsia="仿宋" w:cs="仿宋"/>
                <w:sz w:val="24"/>
                <w:szCs w:val="24"/>
              </w:rPr>
            </w:pPr>
          </w:p>
        </w:tc>
      </w:tr>
    </w:tbl>
    <w:p>
      <w:pPr>
        <w:spacing w:line="420" w:lineRule="exact"/>
        <w:ind w:right="561"/>
        <w:rPr>
          <w:rFonts w:ascii="仿宋" w:hAnsi="仿宋" w:eastAsia="仿宋" w:cs="仿宋"/>
          <w:sz w:val="24"/>
          <w:szCs w:val="24"/>
        </w:rPr>
      </w:pPr>
    </w:p>
    <w:p>
      <w:pPr>
        <w:ind w:right="1041" w:firstLine="5280" w:firstLineChars="2200"/>
        <w:rPr>
          <w:rFonts w:ascii="仿宋" w:hAnsi="仿宋" w:eastAsia="仿宋" w:cs="仿宋"/>
          <w:sz w:val="24"/>
          <w:szCs w:val="24"/>
        </w:rPr>
      </w:pPr>
      <w:bookmarkStart w:id="482" w:name="_Toc14849"/>
      <w:r>
        <w:rPr>
          <w:rFonts w:hint="eastAsia" w:ascii="仿宋" w:hAnsi="仿宋" w:eastAsia="仿宋" w:cs="仿宋"/>
          <w:sz w:val="24"/>
          <w:szCs w:val="24"/>
        </w:rPr>
        <w:t>投标人名称：（盖章）</w:t>
      </w:r>
    </w:p>
    <w:p>
      <w:pPr>
        <w:ind w:right="480"/>
        <w:jc w:val="right"/>
        <w:rPr>
          <w:rFonts w:ascii="仿宋" w:hAnsi="仿宋" w:eastAsia="仿宋" w:cs="仿宋"/>
          <w:sz w:val="24"/>
          <w:szCs w:val="24"/>
        </w:rPr>
      </w:pPr>
      <w:r>
        <w:rPr>
          <w:rFonts w:hint="eastAsia" w:ascii="仿宋" w:hAnsi="仿宋" w:eastAsia="仿宋" w:cs="仿宋"/>
          <w:sz w:val="24"/>
          <w:szCs w:val="24"/>
        </w:rPr>
        <w:t>法定代表人或其委托代理人：（签字或盖章）</w:t>
      </w:r>
    </w:p>
    <w:p>
      <w:pPr>
        <w:ind w:right="1041" w:firstLine="5400" w:firstLineChars="2250"/>
        <w:rPr>
          <w:rFonts w:ascii="仿宋" w:hAnsi="仿宋" w:eastAsia="仿宋" w:cs="仿宋"/>
          <w:sz w:val="24"/>
          <w:szCs w:val="24"/>
        </w:rPr>
      </w:pPr>
      <w:r>
        <w:rPr>
          <w:rFonts w:hint="eastAsia" w:ascii="仿宋" w:hAnsi="仿宋" w:eastAsia="仿宋" w:cs="仿宋"/>
          <w:sz w:val="24"/>
          <w:szCs w:val="24"/>
        </w:rPr>
        <w:t>日      期：</w:t>
      </w:r>
    </w:p>
    <w:p>
      <w:pPr>
        <w:pStyle w:val="4"/>
        <w:jc w:val="center"/>
        <w:rPr>
          <w:rStyle w:val="63"/>
          <w:rFonts w:ascii="仿宋" w:hAnsi="仿宋" w:eastAsia="仿宋" w:cs="仿宋"/>
          <w:b/>
          <w:bCs w:val="0"/>
          <w:sz w:val="24"/>
          <w:szCs w:val="24"/>
        </w:rPr>
      </w:pPr>
      <w:r>
        <w:rPr>
          <w:rStyle w:val="63"/>
          <w:rFonts w:hint="eastAsia" w:ascii="仿宋" w:hAnsi="仿宋" w:eastAsia="仿宋" w:cs="仿宋"/>
          <w:b/>
          <w:bCs w:val="0"/>
          <w:sz w:val="24"/>
          <w:szCs w:val="24"/>
        </w:rPr>
        <w:t>13、项目人员配置情况表</w:t>
      </w:r>
      <w:bookmarkEnd w:id="482"/>
    </w:p>
    <w:p>
      <w:pPr>
        <w:pStyle w:val="69"/>
        <w:spacing w:line="420" w:lineRule="exact"/>
        <w:ind w:left="696" w:hanging="696" w:hangingChars="290"/>
        <w:rPr>
          <w:rFonts w:ascii="仿宋" w:hAnsi="仿宋" w:eastAsia="仿宋" w:cs="仿宋"/>
          <w:sz w:val="24"/>
          <w:szCs w:val="24"/>
        </w:rPr>
      </w:pPr>
      <w:r>
        <w:rPr>
          <w:rFonts w:hint="eastAsia" w:ascii="仿宋" w:hAnsi="仿宋" w:eastAsia="仿宋" w:cs="仿宋"/>
          <w:sz w:val="24"/>
          <w:szCs w:val="24"/>
        </w:rPr>
        <w:t xml:space="preserve">项目名称：                                项目编号：                 </w:t>
      </w:r>
    </w:p>
    <w:tbl>
      <w:tblPr>
        <w:tblStyle w:val="29"/>
        <w:tblpPr w:leftFromText="180" w:rightFromText="180" w:vertAnchor="text" w:tblpXSpec="center" w:tblpY="1"/>
        <w:tblOverlap w:val="never"/>
        <w:tblW w:w="896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8"/>
        <w:gridCol w:w="1050"/>
        <w:gridCol w:w="1260"/>
        <w:gridCol w:w="1575"/>
        <w:gridCol w:w="1365"/>
        <w:gridCol w:w="1050"/>
        <w:gridCol w:w="1050"/>
        <w:gridCol w:w="8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738" w:type="dxa"/>
            <w:vMerge w:val="restart"/>
            <w:noWrap/>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1050" w:type="dxa"/>
            <w:vMerge w:val="restart"/>
            <w:noWrap/>
            <w:vAlign w:val="center"/>
          </w:tcPr>
          <w:p>
            <w:pPr>
              <w:jc w:val="center"/>
              <w:rPr>
                <w:rFonts w:ascii="仿宋" w:hAnsi="仿宋" w:eastAsia="仿宋" w:cs="仿宋"/>
                <w:b/>
                <w:sz w:val="24"/>
                <w:szCs w:val="24"/>
              </w:rPr>
            </w:pPr>
            <w:r>
              <w:rPr>
                <w:rFonts w:hint="eastAsia" w:ascii="仿宋" w:hAnsi="仿宋" w:eastAsia="仿宋" w:cs="仿宋"/>
                <w:b/>
                <w:sz w:val="24"/>
                <w:szCs w:val="24"/>
              </w:rPr>
              <w:t>姓名</w:t>
            </w:r>
          </w:p>
        </w:tc>
        <w:tc>
          <w:tcPr>
            <w:tcW w:w="1260" w:type="dxa"/>
            <w:vMerge w:val="restart"/>
            <w:noWrap/>
            <w:vAlign w:val="center"/>
          </w:tcPr>
          <w:p>
            <w:pPr>
              <w:jc w:val="center"/>
              <w:rPr>
                <w:rFonts w:ascii="仿宋" w:hAnsi="仿宋" w:eastAsia="仿宋" w:cs="仿宋"/>
                <w:b/>
                <w:sz w:val="24"/>
                <w:szCs w:val="24"/>
              </w:rPr>
            </w:pPr>
            <w:r>
              <w:rPr>
                <w:rFonts w:hint="eastAsia" w:ascii="仿宋" w:hAnsi="仿宋" w:eastAsia="仿宋" w:cs="仿宋"/>
                <w:b/>
                <w:sz w:val="24"/>
                <w:szCs w:val="24"/>
              </w:rPr>
              <w:t>职务</w:t>
            </w:r>
          </w:p>
        </w:tc>
        <w:tc>
          <w:tcPr>
            <w:tcW w:w="5040" w:type="dxa"/>
            <w:gridSpan w:val="4"/>
            <w:noWrap/>
            <w:vAlign w:val="center"/>
          </w:tcPr>
          <w:p>
            <w:pPr>
              <w:jc w:val="center"/>
              <w:rPr>
                <w:rFonts w:ascii="仿宋" w:hAnsi="仿宋" w:eastAsia="仿宋" w:cs="仿宋"/>
                <w:b/>
                <w:sz w:val="24"/>
                <w:szCs w:val="24"/>
              </w:rPr>
            </w:pPr>
            <w:r>
              <w:rPr>
                <w:rFonts w:hint="eastAsia" w:ascii="仿宋" w:hAnsi="仿宋" w:eastAsia="仿宋" w:cs="仿宋"/>
                <w:b/>
                <w:sz w:val="24"/>
                <w:szCs w:val="24"/>
              </w:rPr>
              <w:t>执业或职业资格证明</w:t>
            </w:r>
          </w:p>
        </w:tc>
        <w:tc>
          <w:tcPr>
            <w:tcW w:w="876" w:type="dxa"/>
            <w:vMerge w:val="restart"/>
            <w:noWrap/>
            <w:vAlign w:val="center"/>
          </w:tcPr>
          <w:p>
            <w:pPr>
              <w:jc w:val="center"/>
              <w:rPr>
                <w:rFonts w:ascii="仿宋" w:hAnsi="仿宋" w:eastAsia="仿宋" w:cs="仿宋"/>
                <w:b/>
                <w:sz w:val="24"/>
                <w:szCs w:val="24"/>
              </w:rPr>
            </w:pPr>
            <w:r>
              <w:rPr>
                <w:rFonts w:hint="eastAsia" w:ascii="仿宋" w:hAnsi="仿宋" w:eastAsia="仿宋" w:cs="仿宋"/>
                <w:b/>
                <w:sz w:val="24"/>
                <w:szCs w:val="24"/>
              </w:rPr>
              <w:t>经验年限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4" w:hRule="atLeast"/>
        </w:trPr>
        <w:tc>
          <w:tcPr>
            <w:tcW w:w="738" w:type="dxa"/>
            <w:vMerge w:val="continue"/>
            <w:noWrap/>
            <w:vAlign w:val="center"/>
          </w:tcPr>
          <w:p>
            <w:pPr>
              <w:jc w:val="center"/>
              <w:rPr>
                <w:rFonts w:ascii="仿宋" w:hAnsi="仿宋" w:eastAsia="仿宋" w:cs="仿宋"/>
                <w:b/>
                <w:sz w:val="24"/>
                <w:szCs w:val="24"/>
              </w:rPr>
            </w:pPr>
          </w:p>
        </w:tc>
        <w:tc>
          <w:tcPr>
            <w:tcW w:w="1050" w:type="dxa"/>
            <w:vMerge w:val="continue"/>
            <w:noWrap/>
            <w:vAlign w:val="center"/>
          </w:tcPr>
          <w:p>
            <w:pPr>
              <w:jc w:val="center"/>
              <w:rPr>
                <w:rFonts w:ascii="仿宋" w:hAnsi="仿宋" w:eastAsia="仿宋" w:cs="仿宋"/>
                <w:b/>
                <w:sz w:val="24"/>
                <w:szCs w:val="24"/>
              </w:rPr>
            </w:pPr>
          </w:p>
        </w:tc>
        <w:tc>
          <w:tcPr>
            <w:tcW w:w="1260" w:type="dxa"/>
            <w:vMerge w:val="continue"/>
            <w:noWrap/>
            <w:vAlign w:val="center"/>
          </w:tcPr>
          <w:p>
            <w:pPr>
              <w:jc w:val="center"/>
              <w:rPr>
                <w:rFonts w:ascii="仿宋" w:hAnsi="仿宋" w:eastAsia="仿宋" w:cs="仿宋"/>
                <w:b/>
                <w:sz w:val="24"/>
                <w:szCs w:val="24"/>
              </w:rPr>
            </w:pPr>
          </w:p>
        </w:tc>
        <w:tc>
          <w:tcPr>
            <w:tcW w:w="1575" w:type="dxa"/>
            <w:noWrap/>
            <w:vAlign w:val="center"/>
          </w:tcPr>
          <w:p>
            <w:pPr>
              <w:jc w:val="center"/>
              <w:rPr>
                <w:rFonts w:ascii="仿宋" w:hAnsi="仿宋" w:eastAsia="仿宋" w:cs="仿宋"/>
                <w:b/>
                <w:sz w:val="24"/>
                <w:szCs w:val="24"/>
              </w:rPr>
            </w:pPr>
            <w:r>
              <w:rPr>
                <w:rFonts w:hint="eastAsia" w:ascii="仿宋" w:hAnsi="仿宋" w:eastAsia="仿宋" w:cs="仿宋"/>
                <w:b/>
                <w:sz w:val="24"/>
                <w:szCs w:val="24"/>
              </w:rPr>
              <w:t>证书名称</w:t>
            </w:r>
          </w:p>
        </w:tc>
        <w:tc>
          <w:tcPr>
            <w:tcW w:w="1365" w:type="dxa"/>
            <w:noWrap/>
            <w:vAlign w:val="center"/>
          </w:tcPr>
          <w:p>
            <w:pPr>
              <w:jc w:val="center"/>
              <w:rPr>
                <w:rFonts w:ascii="仿宋" w:hAnsi="仿宋" w:eastAsia="仿宋" w:cs="仿宋"/>
                <w:b/>
                <w:sz w:val="24"/>
                <w:szCs w:val="24"/>
              </w:rPr>
            </w:pPr>
            <w:r>
              <w:rPr>
                <w:rFonts w:hint="eastAsia" w:ascii="仿宋" w:hAnsi="仿宋" w:eastAsia="仿宋" w:cs="仿宋"/>
                <w:b/>
                <w:sz w:val="24"/>
                <w:szCs w:val="24"/>
              </w:rPr>
              <w:t>证号</w:t>
            </w:r>
          </w:p>
        </w:tc>
        <w:tc>
          <w:tcPr>
            <w:tcW w:w="1050" w:type="dxa"/>
            <w:noWrap/>
            <w:vAlign w:val="center"/>
          </w:tcPr>
          <w:p>
            <w:pPr>
              <w:jc w:val="center"/>
              <w:rPr>
                <w:rFonts w:ascii="仿宋" w:hAnsi="仿宋" w:eastAsia="仿宋" w:cs="仿宋"/>
                <w:b/>
                <w:sz w:val="24"/>
                <w:szCs w:val="24"/>
              </w:rPr>
            </w:pPr>
            <w:r>
              <w:rPr>
                <w:rFonts w:hint="eastAsia" w:ascii="仿宋" w:hAnsi="仿宋" w:eastAsia="仿宋" w:cs="仿宋"/>
                <w:b/>
                <w:sz w:val="24"/>
                <w:szCs w:val="24"/>
              </w:rPr>
              <w:t>级别</w:t>
            </w:r>
          </w:p>
        </w:tc>
        <w:tc>
          <w:tcPr>
            <w:tcW w:w="1050" w:type="dxa"/>
            <w:noWrap/>
            <w:vAlign w:val="center"/>
          </w:tcPr>
          <w:p>
            <w:pPr>
              <w:jc w:val="center"/>
              <w:rPr>
                <w:rFonts w:ascii="仿宋" w:hAnsi="仿宋" w:eastAsia="仿宋" w:cs="仿宋"/>
                <w:b/>
                <w:sz w:val="24"/>
                <w:szCs w:val="24"/>
              </w:rPr>
            </w:pPr>
            <w:r>
              <w:rPr>
                <w:rFonts w:hint="eastAsia" w:ascii="仿宋" w:hAnsi="仿宋" w:eastAsia="仿宋" w:cs="仿宋"/>
                <w:b/>
                <w:sz w:val="24"/>
                <w:szCs w:val="24"/>
              </w:rPr>
              <w:t>专业</w:t>
            </w:r>
          </w:p>
        </w:tc>
        <w:tc>
          <w:tcPr>
            <w:tcW w:w="876" w:type="dxa"/>
            <w:vMerge w:val="continue"/>
            <w:noWrap/>
            <w:vAlign w:val="center"/>
          </w:tcPr>
          <w:p>
            <w:pPr>
              <w:jc w:val="center"/>
              <w:rPr>
                <w:rFonts w:ascii="仿宋" w:hAnsi="仿宋" w:eastAsia="仿宋" w:cs="仿宋"/>
                <w:b/>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738"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260" w:type="dxa"/>
            <w:noWrap/>
            <w:vAlign w:val="center"/>
          </w:tcPr>
          <w:p>
            <w:pPr>
              <w:jc w:val="center"/>
              <w:rPr>
                <w:rFonts w:ascii="仿宋" w:hAnsi="仿宋" w:eastAsia="仿宋" w:cs="仿宋"/>
                <w:sz w:val="24"/>
                <w:szCs w:val="24"/>
              </w:rPr>
            </w:pPr>
          </w:p>
        </w:tc>
        <w:tc>
          <w:tcPr>
            <w:tcW w:w="1575" w:type="dxa"/>
            <w:noWrap/>
            <w:vAlign w:val="center"/>
          </w:tcPr>
          <w:p>
            <w:pPr>
              <w:jc w:val="center"/>
              <w:rPr>
                <w:rFonts w:ascii="仿宋" w:hAnsi="仿宋" w:eastAsia="仿宋" w:cs="仿宋"/>
                <w:sz w:val="24"/>
                <w:szCs w:val="24"/>
              </w:rPr>
            </w:pPr>
          </w:p>
        </w:tc>
        <w:tc>
          <w:tcPr>
            <w:tcW w:w="1365" w:type="dxa"/>
            <w:noWrap/>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876" w:type="dxa"/>
            <w:noWrap/>
          </w:tcPr>
          <w:p>
            <w:pPr>
              <w:jc w:val="center"/>
              <w:rPr>
                <w:rFonts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738"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260" w:type="dxa"/>
            <w:noWrap/>
            <w:vAlign w:val="center"/>
          </w:tcPr>
          <w:p>
            <w:pPr>
              <w:jc w:val="center"/>
              <w:rPr>
                <w:rFonts w:ascii="仿宋" w:hAnsi="仿宋" w:eastAsia="仿宋" w:cs="仿宋"/>
                <w:sz w:val="24"/>
                <w:szCs w:val="24"/>
              </w:rPr>
            </w:pPr>
          </w:p>
        </w:tc>
        <w:tc>
          <w:tcPr>
            <w:tcW w:w="1575" w:type="dxa"/>
            <w:noWrap/>
            <w:vAlign w:val="center"/>
          </w:tcPr>
          <w:p>
            <w:pPr>
              <w:jc w:val="center"/>
              <w:rPr>
                <w:rFonts w:ascii="仿宋" w:hAnsi="仿宋" w:eastAsia="仿宋" w:cs="仿宋"/>
                <w:sz w:val="24"/>
                <w:szCs w:val="24"/>
              </w:rPr>
            </w:pPr>
          </w:p>
        </w:tc>
        <w:tc>
          <w:tcPr>
            <w:tcW w:w="1365" w:type="dxa"/>
            <w:noWrap/>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876" w:type="dxa"/>
            <w:noWrap/>
          </w:tcPr>
          <w:p>
            <w:pPr>
              <w:jc w:val="center"/>
              <w:rPr>
                <w:rFonts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738"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260" w:type="dxa"/>
            <w:noWrap/>
            <w:vAlign w:val="center"/>
          </w:tcPr>
          <w:p>
            <w:pPr>
              <w:jc w:val="center"/>
              <w:rPr>
                <w:rFonts w:ascii="仿宋" w:hAnsi="仿宋" w:eastAsia="仿宋" w:cs="仿宋"/>
                <w:sz w:val="24"/>
                <w:szCs w:val="24"/>
              </w:rPr>
            </w:pPr>
          </w:p>
        </w:tc>
        <w:tc>
          <w:tcPr>
            <w:tcW w:w="1575" w:type="dxa"/>
            <w:noWrap/>
            <w:vAlign w:val="center"/>
          </w:tcPr>
          <w:p>
            <w:pPr>
              <w:jc w:val="center"/>
              <w:rPr>
                <w:rFonts w:ascii="仿宋" w:hAnsi="仿宋" w:eastAsia="仿宋" w:cs="仿宋"/>
                <w:sz w:val="24"/>
                <w:szCs w:val="24"/>
              </w:rPr>
            </w:pPr>
          </w:p>
        </w:tc>
        <w:tc>
          <w:tcPr>
            <w:tcW w:w="1365" w:type="dxa"/>
            <w:noWrap/>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876" w:type="dxa"/>
            <w:noWrap/>
          </w:tcPr>
          <w:p>
            <w:pPr>
              <w:jc w:val="center"/>
              <w:rPr>
                <w:rFonts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738"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260" w:type="dxa"/>
            <w:noWrap/>
            <w:vAlign w:val="center"/>
          </w:tcPr>
          <w:p>
            <w:pPr>
              <w:jc w:val="center"/>
              <w:rPr>
                <w:rFonts w:ascii="仿宋" w:hAnsi="仿宋" w:eastAsia="仿宋" w:cs="仿宋"/>
                <w:sz w:val="24"/>
                <w:szCs w:val="24"/>
              </w:rPr>
            </w:pPr>
          </w:p>
        </w:tc>
        <w:tc>
          <w:tcPr>
            <w:tcW w:w="1575" w:type="dxa"/>
            <w:noWrap/>
            <w:vAlign w:val="center"/>
          </w:tcPr>
          <w:p>
            <w:pPr>
              <w:jc w:val="center"/>
              <w:rPr>
                <w:rFonts w:ascii="仿宋" w:hAnsi="仿宋" w:eastAsia="仿宋" w:cs="仿宋"/>
                <w:sz w:val="24"/>
                <w:szCs w:val="24"/>
              </w:rPr>
            </w:pPr>
          </w:p>
        </w:tc>
        <w:tc>
          <w:tcPr>
            <w:tcW w:w="1365" w:type="dxa"/>
            <w:noWrap/>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876" w:type="dxa"/>
            <w:noWrap/>
          </w:tcPr>
          <w:p>
            <w:pPr>
              <w:jc w:val="center"/>
              <w:rPr>
                <w:rFonts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738"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260" w:type="dxa"/>
            <w:noWrap/>
            <w:vAlign w:val="center"/>
          </w:tcPr>
          <w:p>
            <w:pPr>
              <w:jc w:val="center"/>
              <w:rPr>
                <w:rFonts w:ascii="仿宋" w:hAnsi="仿宋" w:eastAsia="仿宋" w:cs="仿宋"/>
                <w:sz w:val="24"/>
                <w:szCs w:val="24"/>
              </w:rPr>
            </w:pPr>
          </w:p>
        </w:tc>
        <w:tc>
          <w:tcPr>
            <w:tcW w:w="1575" w:type="dxa"/>
            <w:noWrap/>
            <w:vAlign w:val="center"/>
          </w:tcPr>
          <w:p>
            <w:pPr>
              <w:jc w:val="center"/>
              <w:rPr>
                <w:rFonts w:ascii="仿宋" w:hAnsi="仿宋" w:eastAsia="仿宋" w:cs="仿宋"/>
                <w:sz w:val="24"/>
                <w:szCs w:val="24"/>
              </w:rPr>
            </w:pPr>
          </w:p>
        </w:tc>
        <w:tc>
          <w:tcPr>
            <w:tcW w:w="1365" w:type="dxa"/>
            <w:noWrap/>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876" w:type="dxa"/>
            <w:noWrap/>
          </w:tcPr>
          <w:p>
            <w:pPr>
              <w:jc w:val="center"/>
              <w:rPr>
                <w:rFonts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738"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260" w:type="dxa"/>
            <w:noWrap/>
            <w:vAlign w:val="center"/>
          </w:tcPr>
          <w:p>
            <w:pPr>
              <w:jc w:val="center"/>
              <w:rPr>
                <w:rFonts w:ascii="仿宋" w:hAnsi="仿宋" w:eastAsia="仿宋" w:cs="仿宋"/>
                <w:sz w:val="24"/>
                <w:szCs w:val="24"/>
              </w:rPr>
            </w:pPr>
          </w:p>
        </w:tc>
        <w:tc>
          <w:tcPr>
            <w:tcW w:w="1575" w:type="dxa"/>
            <w:noWrap/>
            <w:vAlign w:val="center"/>
          </w:tcPr>
          <w:p>
            <w:pPr>
              <w:jc w:val="center"/>
              <w:rPr>
                <w:rFonts w:ascii="仿宋" w:hAnsi="仿宋" w:eastAsia="仿宋" w:cs="仿宋"/>
                <w:sz w:val="24"/>
                <w:szCs w:val="24"/>
              </w:rPr>
            </w:pPr>
          </w:p>
        </w:tc>
        <w:tc>
          <w:tcPr>
            <w:tcW w:w="1365" w:type="dxa"/>
            <w:noWrap/>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1050" w:type="dxa"/>
            <w:noWrap/>
            <w:vAlign w:val="center"/>
          </w:tcPr>
          <w:p>
            <w:pPr>
              <w:jc w:val="center"/>
              <w:rPr>
                <w:rFonts w:ascii="仿宋" w:hAnsi="仿宋" w:eastAsia="仿宋" w:cs="仿宋"/>
                <w:sz w:val="24"/>
                <w:szCs w:val="24"/>
              </w:rPr>
            </w:pPr>
          </w:p>
        </w:tc>
        <w:tc>
          <w:tcPr>
            <w:tcW w:w="876" w:type="dxa"/>
            <w:noWrap/>
          </w:tcPr>
          <w:p>
            <w:pPr>
              <w:jc w:val="center"/>
              <w:rPr>
                <w:rFonts w:ascii="仿宋" w:hAnsi="仿宋" w:eastAsia="仿宋" w:cs="仿宋"/>
                <w:sz w:val="24"/>
                <w:szCs w:val="24"/>
              </w:rPr>
            </w:pPr>
          </w:p>
        </w:tc>
      </w:tr>
    </w:tbl>
    <w:p>
      <w:pPr>
        <w:numPr>
          <w:ilvl w:val="0"/>
          <w:numId w:val="59"/>
        </w:numPr>
        <w:jc w:val="center"/>
        <w:rPr>
          <w:rFonts w:ascii="仿宋" w:hAnsi="仿宋" w:eastAsia="仿宋" w:cs="仿宋"/>
          <w:b/>
          <w:sz w:val="24"/>
          <w:szCs w:val="24"/>
        </w:rPr>
      </w:pPr>
      <w:r>
        <w:rPr>
          <w:rFonts w:hint="eastAsia" w:ascii="仿宋" w:hAnsi="仿宋" w:eastAsia="仿宋" w:cs="仿宋"/>
          <w:b/>
          <w:sz w:val="24"/>
          <w:szCs w:val="24"/>
        </w:rPr>
        <w:t>主要人员简历表</w:t>
      </w:r>
    </w:p>
    <w:p>
      <w:pPr>
        <w:pStyle w:val="19"/>
        <w:rPr>
          <w:rFonts w:ascii="仿宋" w:hAnsi="仿宋" w:eastAsia="仿宋" w:cs="仿宋"/>
          <w:sz w:val="24"/>
          <w:szCs w:val="24"/>
        </w:rPr>
      </w:pPr>
    </w:p>
    <w:p>
      <w:pPr>
        <w:rPr>
          <w:rFonts w:ascii="仿宋" w:hAnsi="仿宋" w:eastAsia="仿宋" w:cs="仿宋"/>
          <w:b/>
          <w:sz w:val="24"/>
          <w:szCs w:val="24"/>
        </w:rPr>
      </w:pPr>
      <w:r>
        <w:rPr>
          <w:rFonts w:hint="eastAsia" w:ascii="仿宋" w:hAnsi="仿宋" w:eastAsia="仿宋" w:cs="仿宋"/>
          <w:sz w:val="24"/>
          <w:szCs w:val="24"/>
        </w:rPr>
        <w:t>项目名称：                                项目编号：</w:t>
      </w:r>
    </w:p>
    <w:tbl>
      <w:tblPr>
        <w:tblStyle w:val="29"/>
        <w:tblpPr w:leftFromText="180" w:rightFromText="180" w:vertAnchor="text" w:horzAnchor="page" w:tblpX="1572" w:tblpY="412"/>
        <w:tblOverlap w:val="never"/>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425"/>
        <w:gridCol w:w="1354"/>
        <w:gridCol w:w="846"/>
        <w:gridCol w:w="1029"/>
        <w:gridCol w:w="535"/>
        <w:gridCol w:w="15"/>
        <w:gridCol w:w="1463"/>
        <w:gridCol w:w="96"/>
        <w:gridCol w:w="1060"/>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053" w:type="dxa"/>
            <w:tcBorders>
              <w:top w:val="single" w:color="auto" w:sz="12" w:space="0"/>
              <w:left w:val="single" w:color="auto" w:sz="12"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姓名</w:t>
            </w:r>
          </w:p>
        </w:tc>
        <w:tc>
          <w:tcPr>
            <w:tcW w:w="2625" w:type="dxa"/>
            <w:gridSpan w:val="3"/>
            <w:tcBorders>
              <w:top w:val="single" w:color="auto" w:sz="12"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029" w:type="dxa"/>
            <w:tcBorders>
              <w:top w:val="single" w:color="auto" w:sz="12"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性别</w:t>
            </w:r>
          </w:p>
        </w:tc>
        <w:tc>
          <w:tcPr>
            <w:tcW w:w="2013" w:type="dxa"/>
            <w:gridSpan w:val="3"/>
            <w:tcBorders>
              <w:top w:val="single" w:color="auto" w:sz="12"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156" w:type="dxa"/>
            <w:gridSpan w:val="2"/>
            <w:tcBorders>
              <w:top w:val="single" w:color="auto" w:sz="12"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年龄</w:t>
            </w:r>
          </w:p>
        </w:tc>
        <w:tc>
          <w:tcPr>
            <w:tcW w:w="1158" w:type="dxa"/>
            <w:tcBorders>
              <w:top w:val="single" w:color="auto" w:sz="12" w:space="0"/>
              <w:left w:val="single" w:color="auto" w:sz="6" w:space="0"/>
              <w:bottom w:val="single" w:color="auto" w:sz="6" w:space="0"/>
              <w:right w:val="single" w:color="auto" w:sz="12" w:space="0"/>
            </w:tcBorders>
            <w:noWrap/>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053" w:type="dxa"/>
            <w:tcBorders>
              <w:top w:val="single" w:color="auto" w:sz="6" w:space="0"/>
              <w:left w:val="single" w:color="auto" w:sz="12"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职务</w:t>
            </w:r>
          </w:p>
        </w:tc>
        <w:tc>
          <w:tcPr>
            <w:tcW w:w="26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029" w:type="dxa"/>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职称</w:t>
            </w:r>
          </w:p>
        </w:tc>
        <w:tc>
          <w:tcPr>
            <w:tcW w:w="2013"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15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学历</w:t>
            </w:r>
          </w:p>
        </w:tc>
        <w:tc>
          <w:tcPr>
            <w:tcW w:w="1158" w:type="dxa"/>
            <w:tcBorders>
              <w:top w:val="single" w:color="auto" w:sz="6" w:space="0"/>
              <w:left w:val="single" w:color="auto" w:sz="6" w:space="0"/>
              <w:bottom w:val="single" w:color="auto" w:sz="6" w:space="0"/>
              <w:right w:val="single" w:color="auto" w:sz="12" w:space="0"/>
            </w:tcBorders>
            <w:noWrap/>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832" w:type="dxa"/>
            <w:gridSpan w:val="3"/>
            <w:tcBorders>
              <w:top w:val="single" w:color="auto" w:sz="6" w:space="0"/>
              <w:left w:val="single" w:color="auto" w:sz="12"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参加工作时间</w:t>
            </w:r>
          </w:p>
        </w:tc>
        <w:tc>
          <w:tcPr>
            <w:tcW w:w="2410"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2634"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相关经验年限</w:t>
            </w:r>
          </w:p>
        </w:tc>
        <w:tc>
          <w:tcPr>
            <w:tcW w:w="1158" w:type="dxa"/>
            <w:tcBorders>
              <w:top w:val="single" w:color="auto" w:sz="6" w:space="0"/>
              <w:left w:val="single" w:color="auto" w:sz="6" w:space="0"/>
              <w:bottom w:val="single" w:color="auto" w:sz="6" w:space="0"/>
              <w:right w:val="single" w:color="auto" w:sz="12" w:space="0"/>
            </w:tcBorders>
            <w:noWrap/>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trPr>
        <w:tc>
          <w:tcPr>
            <w:tcW w:w="2832" w:type="dxa"/>
            <w:gridSpan w:val="3"/>
            <w:tcBorders>
              <w:top w:val="single" w:color="auto" w:sz="6" w:space="0"/>
              <w:left w:val="single" w:color="auto" w:sz="12"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资格证书名称、编号</w:t>
            </w:r>
          </w:p>
        </w:tc>
        <w:tc>
          <w:tcPr>
            <w:tcW w:w="6202" w:type="dxa"/>
            <w:gridSpan w:val="8"/>
            <w:tcBorders>
              <w:top w:val="single" w:color="auto" w:sz="6" w:space="0"/>
              <w:left w:val="single" w:color="auto" w:sz="6" w:space="0"/>
              <w:bottom w:val="single" w:color="auto" w:sz="6" w:space="0"/>
              <w:right w:val="single" w:color="auto" w:sz="12" w:space="0"/>
            </w:tcBorders>
            <w:noWrap/>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34" w:type="dxa"/>
            <w:gridSpan w:val="11"/>
            <w:tcBorders>
              <w:top w:val="single" w:color="auto" w:sz="6" w:space="0"/>
              <w:left w:val="single" w:color="auto" w:sz="12" w:space="0"/>
              <w:bottom w:val="single" w:color="auto" w:sz="6" w:space="0"/>
              <w:right w:val="single" w:color="auto" w:sz="12"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目前在任及以往采购项目情况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78" w:type="dxa"/>
            <w:gridSpan w:val="2"/>
            <w:tcBorders>
              <w:top w:val="single" w:color="auto" w:sz="6" w:space="0"/>
              <w:left w:val="single" w:color="auto" w:sz="12"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采购人</w:t>
            </w:r>
          </w:p>
        </w:tc>
        <w:tc>
          <w:tcPr>
            <w:tcW w:w="220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类似项目名称</w:t>
            </w:r>
          </w:p>
        </w:tc>
        <w:tc>
          <w:tcPr>
            <w:tcW w:w="1579"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项目规模</w:t>
            </w:r>
          </w:p>
        </w:tc>
        <w:tc>
          <w:tcPr>
            <w:tcW w:w="155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所任职务</w:t>
            </w:r>
          </w:p>
        </w:tc>
        <w:tc>
          <w:tcPr>
            <w:tcW w:w="2218" w:type="dxa"/>
            <w:gridSpan w:val="2"/>
            <w:tcBorders>
              <w:top w:val="single" w:color="auto" w:sz="6" w:space="0"/>
              <w:left w:val="single" w:color="auto" w:sz="6" w:space="0"/>
              <w:bottom w:val="single" w:color="auto" w:sz="6" w:space="0"/>
              <w:right w:val="single" w:color="auto" w:sz="12" w:space="0"/>
            </w:tcBorders>
            <w:noWrap/>
            <w:vAlign w:val="center"/>
          </w:tcPr>
          <w:p>
            <w:pPr>
              <w:jc w:val="center"/>
              <w:rPr>
                <w:rFonts w:ascii="仿宋" w:hAnsi="仿宋" w:eastAsia="仿宋" w:cs="仿宋"/>
                <w:sz w:val="24"/>
                <w:szCs w:val="24"/>
              </w:rPr>
            </w:pPr>
            <w:r>
              <w:rPr>
                <w:rFonts w:hint="eastAsia" w:ascii="仿宋" w:hAnsi="仿宋" w:eastAsia="仿宋" w:cs="仿宋"/>
                <w:sz w:val="24"/>
                <w:szCs w:val="24"/>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478" w:type="dxa"/>
            <w:gridSpan w:val="2"/>
            <w:tcBorders>
              <w:top w:val="single" w:color="auto" w:sz="6" w:space="0"/>
              <w:left w:val="single" w:color="auto" w:sz="12"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220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579"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55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2218" w:type="dxa"/>
            <w:gridSpan w:val="2"/>
            <w:tcBorders>
              <w:top w:val="single" w:color="auto" w:sz="6" w:space="0"/>
              <w:left w:val="single" w:color="auto" w:sz="6" w:space="0"/>
              <w:bottom w:val="single" w:color="auto" w:sz="6" w:space="0"/>
              <w:right w:val="single" w:color="auto" w:sz="12" w:space="0"/>
            </w:tcBorders>
            <w:noWrap/>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478" w:type="dxa"/>
            <w:gridSpan w:val="2"/>
            <w:tcBorders>
              <w:top w:val="single" w:color="auto" w:sz="6" w:space="0"/>
              <w:left w:val="single" w:color="auto" w:sz="12"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220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579"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155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仿宋" w:hAnsi="仿宋" w:eastAsia="仿宋" w:cs="仿宋"/>
                <w:sz w:val="24"/>
                <w:szCs w:val="24"/>
              </w:rPr>
            </w:pPr>
          </w:p>
        </w:tc>
        <w:tc>
          <w:tcPr>
            <w:tcW w:w="2218" w:type="dxa"/>
            <w:gridSpan w:val="2"/>
            <w:tcBorders>
              <w:top w:val="single" w:color="auto" w:sz="6" w:space="0"/>
              <w:left w:val="single" w:color="auto" w:sz="6" w:space="0"/>
              <w:bottom w:val="single" w:color="auto" w:sz="6" w:space="0"/>
              <w:right w:val="single" w:color="auto" w:sz="12" w:space="0"/>
            </w:tcBorders>
            <w:noWrap/>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478" w:type="dxa"/>
            <w:gridSpan w:val="2"/>
            <w:tcBorders>
              <w:top w:val="single" w:color="auto" w:sz="6" w:space="0"/>
              <w:left w:val="single" w:color="auto" w:sz="12" w:space="0"/>
              <w:bottom w:val="single" w:color="auto" w:sz="12" w:space="0"/>
              <w:right w:val="single" w:color="auto" w:sz="6" w:space="0"/>
            </w:tcBorders>
            <w:noWrap/>
            <w:vAlign w:val="center"/>
          </w:tcPr>
          <w:p>
            <w:pPr>
              <w:jc w:val="center"/>
              <w:rPr>
                <w:rFonts w:ascii="仿宋" w:hAnsi="仿宋" w:eastAsia="仿宋" w:cs="仿宋"/>
                <w:sz w:val="24"/>
                <w:szCs w:val="24"/>
              </w:rPr>
            </w:pPr>
          </w:p>
        </w:tc>
        <w:tc>
          <w:tcPr>
            <w:tcW w:w="2200" w:type="dxa"/>
            <w:gridSpan w:val="2"/>
            <w:tcBorders>
              <w:top w:val="single" w:color="auto" w:sz="6" w:space="0"/>
              <w:left w:val="single" w:color="auto" w:sz="6" w:space="0"/>
              <w:bottom w:val="single" w:color="auto" w:sz="12" w:space="0"/>
              <w:right w:val="single" w:color="auto" w:sz="6" w:space="0"/>
            </w:tcBorders>
            <w:noWrap/>
            <w:vAlign w:val="center"/>
          </w:tcPr>
          <w:p>
            <w:pPr>
              <w:jc w:val="center"/>
              <w:rPr>
                <w:rFonts w:ascii="仿宋" w:hAnsi="仿宋" w:eastAsia="仿宋" w:cs="仿宋"/>
                <w:sz w:val="24"/>
                <w:szCs w:val="24"/>
              </w:rPr>
            </w:pPr>
          </w:p>
        </w:tc>
        <w:tc>
          <w:tcPr>
            <w:tcW w:w="1579" w:type="dxa"/>
            <w:gridSpan w:val="3"/>
            <w:tcBorders>
              <w:top w:val="single" w:color="auto" w:sz="6" w:space="0"/>
              <w:left w:val="single" w:color="auto" w:sz="6" w:space="0"/>
              <w:bottom w:val="single" w:color="auto" w:sz="12" w:space="0"/>
              <w:right w:val="single" w:color="auto" w:sz="6" w:space="0"/>
            </w:tcBorders>
            <w:noWrap/>
            <w:vAlign w:val="center"/>
          </w:tcPr>
          <w:p>
            <w:pPr>
              <w:jc w:val="center"/>
              <w:rPr>
                <w:rFonts w:ascii="仿宋" w:hAnsi="仿宋" w:eastAsia="仿宋" w:cs="仿宋"/>
                <w:sz w:val="24"/>
                <w:szCs w:val="24"/>
              </w:rPr>
            </w:pPr>
          </w:p>
        </w:tc>
        <w:tc>
          <w:tcPr>
            <w:tcW w:w="1559" w:type="dxa"/>
            <w:gridSpan w:val="2"/>
            <w:tcBorders>
              <w:top w:val="single" w:color="auto" w:sz="6" w:space="0"/>
              <w:left w:val="single" w:color="auto" w:sz="6" w:space="0"/>
              <w:bottom w:val="single" w:color="auto" w:sz="12" w:space="0"/>
              <w:right w:val="single" w:color="auto" w:sz="6" w:space="0"/>
            </w:tcBorders>
            <w:noWrap/>
            <w:vAlign w:val="center"/>
          </w:tcPr>
          <w:p>
            <w:pPr>
              <w:jc w:val="center"/>
              <w:rPr>
                <w:rFonts w:ascii="仿宋" w:hAnsi="仿宋" w:eastAsia="仿宋" w:cs="仿宋"/>
                <w:sz w:val="24"/>
                <w:szCs w:val="24"/>
              </w:rPr>
            </w:pPr>
          </w:p>
        </w:tc>
        <w:tc>
          <w:tcPr>
            <w:tcW w:w="2218" w:type="dxa"/>
            <w:gridSpan w:val="2"/>
            <w:tcBorders>
              <w:top w:val="single" w:color="auto" w:sz="6" w:space="0"/>
              <w:left w:val="single" w:color="auto" w:sz="6" w:space="0"/>
              <w:bottom w:val="single" w:color="auto" w:sz="12" w:space="0"/>
              <w:right w:val="single" w:color="auto" w:sz="12" w:space="0"/>
            </w:tcBorders>
            <w:noWrap/>
            <w:vAlign w:val="center"/>
          </w:tcPr>
          <w:p>
            <w:pPr>
              <w:jc w:val="center"/>
              <w:rPr>
                <w:rFonts w:ascii="仿宋" w:hAnsi="仿宋" w:eastAsia="仿宋" w:cs="仿宋"/>
                <w:sz w:val="24"/>
                <w:szCs w:val="24"/>
              </w:rPr>
            </w:pPr>
          </w:p>
        </w:tc>
      </w:tr>
    </w:tbl>
    <w:p>
      <w:pPr>
        <w:pStyle w:val="69"/>
        <w:spacing w:line="420" w:lineRule="exact"/>
        <w:ind w:left="696" w:hanging="696" w:hangingChars="290"/>
        <w:rPr>
          <w:rFonts w:ascii="仿宋" w:hAnsi="仿宋" w:eastAsia="仿宋" w:cs="仿宋"/>
          <w:sz w:val="24"/>
          <w:szCs w:val="24"/>
        </w:rPr>
      </w:pPr>
    </w:p>
    <w:p>
      <w:pPr>
        <w:pStyle w:val="12"/>
        <w:overflowPunct w:val="0"/>
        <w:spacing w:line="520" w:lineRule="atLeast"/>
        <w:rPr>
          <w:rFonts w:ascii="仿宋" w:hAnsi="仿宋" w:eastAsia="仿宋" w:cs="仿宋"/>
          <w:b/>
          <w:sz w:val="24"/>
        </w:rPr>
      </w:pPr>
      <w:r>
        <w:rPr>
          <w:rFonts w:hint="eastAsia" w:ascii="仿宋" w:hAnsi="仿宋" w:eastAsia="仿宋" w:cs="仿宋"/>
          <w:b/>
          <w:sz w:val="24"/>
        </w:rPr>
        <w:t xml:space="preserve">我方承诺上述材料真实有效且具备履行合同所必需的专业技术能力。 </w:t>
      </w:r>
    </w:p>
    <w:p>
      <w:pPr>
        <w:pStyle w:val="12"/>
        <w:spacing w:after="0" w:line="360" w:lineRule="auto"/>
        <w:jc w:val="right"/>
        <w:rPr>
          <w:rFonts w:ascii="仿宋" w:hAnsi="仿宋" w:eastAsia="仿宋" w:cs="仿宋"/>
          <w:sz w:val="24"/>
        </w:rPr>
      </w:pPr>
    </w:p>
    <w:p>
      <w:pPr>
        <w:ind w:right="1041"/>
        <w:jc w:val="right"/>
        <w:rPr>
          <w:rFonts w:ascii="仿宋" w:hAnsi="仿宋" w:eastAsia="仿宋" w:cs="仿宋"/>
          <w:sz w:val="24"/>
          <w:szCs w:val="24"/>
        </w:rPr>
      </w:pPr>
      <w:bookmarkStart w:id="483" w:name="_Toc17664"/>
      <w:r>
        <w:rPr>
          <w:rFonts w:hint="eastAsia" w:ascii="仿宋" w:hAnsi="仿宋" w:eastAsia="仿宋" w:cs="仿宋"/>
          <w:sz w:val="24"/>
          <w:szCs w:val="24"/>
        </w:rPr>
        <w:t>投标人名称：（盖章）</w:t>
      </w:r>
    </w:p>
    <w:p>
      <w:pPr>
        <w:ind w:right="480"/>
        <w:jc w:val="right"/>
        <w:rPr>
          <w:rFonts w:ascii="仿宋" w:hAnsi="仿宋" w:eastAsia="仿宋" w:cs="仿宋"/>
          <w:sz w:val="24"/>
          <w:szCs w:val="24"/>
        </w:rPr>
      </w:pPr>
      <w:r>
        <w:rPr>
          <w:rFonts w:hint="eastAsia" w:ascii="仿宋" w:hAnsi="仿宋" w:eastAsia="仿宋" w:cs="仿宋"/>
          <w:sz w:val="24"/>
          <w:szCs w:val="24"/>
        </w:rPr>
        <w:t>法定代表人或其委托代理人：（签字或盖章）</w:t>
      </w:r>
    </w:p>
    <w:p>
      <w:pPr>
        <w:ind w:right="1041" w:firstLine="5400" w:firstLineChars="2250"/>
        <w:rPr>
          <w:rStyle w:val="63"/>
          <w:rFonts w:hint="eastAsia" w:ascii="仿宋" w:hAnsi="仿宋" w:eastAsia="仿宋" w:cs="仿宋"/>
          <w:b/>
          <w:bCs w:val="0"/>
          <w:sz w:val="24"/>
          <w:szCs w:val="24"/>
        </w:rPr>
      </w:pPr>
      <w:r>
        <w:rPr>
          <w:rFonts w:hint="eastAsia" w:ascii="仿宋" w:hAnsi="仿宋" w:eastAsia="仿宋" w:cs="仿宋"/>
          <w:sz w:val="24"/>
          <w:szCs w:val="24"/>
        </w:rPr>
        <w:t>日      期：</w:t>
      </w:r>
    </w:p>
    <w:p>
      <w:pPr>
        <w:pStyle w:val="4"/>
        <w:jc w:val="center"/>
        <w:rPr>
          <w:rStyle w:val="63"/>
          <w:rFonts w:hint="eastAsia" w:ascii="仿宋" w:hAnsi="仿宋" w:eastAsia="仿宋" w:cs="仿宋"/>
          <w:b/>
          <w:bCs w:val="0"/>
          <w:sz w:val="24"/>
          <w:szCs w:val="24"/>
        </w:rPr>
      </w:pPr>
    </w:p>
    <w:p>
      <w:pPr>
        <w:pStyle w:val="4"/>
        <w:jc w:val="center"/>
        <w:rPr>
          <w:rStyle w:val="63"/>
          <w:rFonts w:ascii="仿宋" w:hAnsi="仿宋" w:eastAsia="仿宋" w:cs="仿宋"/>
          <w:b/>
          <w:bCs w:val="0"/>
          <w:sz w:val="24"/>
          <w:szCs w:val="24"/>
        </w:rPr>
      </w:pPr>
      <w:r>
        <w:rPr>
          <w:rStyle w:val="63"/>
          <w:rFonts w:hint="eastAsia" w:ascii="仿宋" w:hAnsi="仿宋" w:eastAsia="仿宋" w:cs="仿宋"/>
          <w:b/>
          <w:bCs w:val="0"/>
          <w:sz w:val="24"/>
          <w:szCs w:val="24"/>
        </w:rPr>
        <w:t>14、投标人认为需要提供的其他材料说明</w:t>
      </w:r>
      <w:bookmarkEnd w:id="483"/>
    </w:p>
    <w:p>
      <w:pPr>
        <w:pStyle w:val="19"/>
        <w:rPr>
          <w:rFonts w:ascii="仿宋" w:hAnsi="仿宋" w:eastAsia="仿宋" w:cs="仿宋"/>
          <w:sz w:val="24"/>
          <w:szCs w:val="24"/>
        </w:rPr>
      </w:pPr>
      <w:r>
        <w:rPr>
          <w:rFonts w:hint="eastAsia" w:ascii="仿宋" w:hAnsi="仿宋" w:eastAsia="仿宋" w:cs="仿宋"/>
          <w:sz w:val="24"/>
          <w:szCs w:val="24"/>
        </w:rPr>
        <w:br w:type="page"/>
      </w:r>
    </w:p>
    <w:p>
      <w:pPr>
        <w:jc w:val="center"/>
        <w:rPr>
          <w:rFonts w:hint="eastAsia" w:ascii="仿宋" w:hAnsi="仿宋" w:eastAsia="仿宋" w:cs="仿宋"/>
          <w:b/>
          <w:sz w:val="24"/>
          <w:szCs w:val="24"/>
        </w:rPr>
      </w:pPr>
      <w:r>
        <w:rPr>
          <w:rFonts w:hint="eastAsia" w:ascii="仿宋" w:hAnsi="仿宋" w:eastAsia="仿宋" w:cs="仿宋"/>
          <w:b/>
          <w:sz w:val="24"/>
          <w:szCs w:val="24"/>
        </w:rPr>
        <w:t>附件1、履约声明函</w:t>
      </w:r>
    </w:p>
    <w:p>
      <w:pPr>
        <w:spacing w:line="480" w:lineRule="auto"/>
        <w:ind w:firstLine="482" w:firstLineChars="200"/>
        <w:rPr>
          <w:rFonts w:hint="eastAsia" w:ascii="仿宋" w:hAnsi="仿宋" w:eastAsia="仿宋" w:cs="仿宋"/>
          <w:b/>
          <w:sz w:val="24"/>
          <w:szCs w:val="24"/>
        </w:rPr>
      </w:pPr>
    </w:p>
    <w:p>
      <w:pPr>
        <w:spacing w:line="48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致（采购代理机构）</w:t>
      </w:r>
      <w:r>
        <w:rPr>
          <w:rFonts w:hint="eastAsia" w:ascii="仿宋" w:hAnsi="仿宋" w:eastAsia="仿宋" w:cs="仿宋"/>
          <w:b w:val="0"/>
          <w:bCs/>
          <w:sz w:val="24"/>
          <w:szCs w:val="24"/>
        </w:rPr>
        <w:t>:</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我公司自愿参与</w:t>
      </w:r>
      <w:r>
        <w:rPr>
          <w:rFonts w:hint="eastAsia" w:ascii="仿宋" w:hAnsi="仿宋" w:eastAsia="仿宋" w:cs="仿宋"/>
          <w:sz w:val="24"/>
          <w:szCs w:val="24"/>
          <w:lang w:val="en-US" w:eastAsia="zh-CN"/>
        </w:rPr>
        <w:t>项目</w:t>
      </w:r>
      <w:r>
        <w:rPr>
          <w:rFonts w:hint="eastAsia" w:ascii="仿宋" w:hAnsi="仿宋" w:eastAsia="仿宋" w:cs="仿宋"/>
          <w:sz w:val="24"/>
          <w:szCs w:val="24"/>
        </w:rPr>
        <w:t xml:space="preserve">编号为 </w:t>
      </w:r>
      <w:r>
        <w:rPr>
          <w:rFonts w:hint="eastAsia" w:ascii="仿宋" w:hAnsi="仿宋" w:eastAsia="仿宋" w:cs="仿宋"/>
          <w:sz w:val="24"/>
          <w:szCs w:val="24"/>
          <w:u w:val="single"/>
        </w:rPr>
        <w:t xml:space="preserve">           </w:t>
      </w:r>
      <w:r>
        <w:rPr>
          <w:rFonts w:hint="eastAsia" w:ascii="仿宋" w:hAnsi="仿宋" w:eastAsia="仿宋" w:cs="仿宋"/>
          <w:sz w:val="24"/>
          <w:szCs w:val="24"/>
        </w:rPr>
        <w:t>项目的政府采购活动，我公司郑重声明：我方具有履行该项目合同的设备和专业技术能力,胜任本项目的</w:t>
      </w:r>
      <w:r>
        <w:rPr>
          <w:rFonts w:hint="eastAsia" w:ascii="仿宋" w:hAnsi="仿宋" w:eastAsia="仿宋" w:cs="仿宋"/>
          <w:sz w:val="24"/>
          <w:szCs w:val="24"/>
          <w:lang w:val="en-US" w:eastAsia="zh-CN"/>
        </w:rPr>
        <w:t>采购</w:t>
      </w:r>
      <w:r>
        <w:rPr>
          <w:rFonts w:hint="eastAsia" w:ascii="仿宋" w:hAnsi="仿宋" w:eastAsia="仿宋" w:cs="仿宋"/>
          <w:sz w:val="24"/>
          <w:szCs w:val="24"/>
        </w:rPr>
        <w:t>工作。如本声明失实,我方自愿承担被取消中标资格等责任。</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主要设备有：</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主要专业技术能力有：</w:t>
      </w:r>
    </w:p>
    <w:p>
      <w:pPr>
        <w:spacing w:line="480" w:lineRule="auto"/>
        <w:ind w:firstLine="480" w:firstLineChars="200"/>
        <w:rPr>
          <w:rFonts w:hint="eastAsia"/>
        </w:rPr>
      </w:pPr>
      <w:r>
        <w:rPr>
          <w:rFonts w:hint="eastAsia" w:ascii="仿宋" w:hAnsi="仿宋" w:eastAsia="仿宋" w:cs="仿宋"/>
          <w:sz w:val="24"/>
          <w:szCs w:val="24"/>
        </w:rPr>
        <w:t>特此声明</w:t>
      </w:r>
    </w:p>
    <w:p>
      <w:pPr>
        <w:rPr>
          <w:rFonts w:hint="eastAsia"/>
        </w:rPr>
      </w:pPr>
    </w:p>
    <w:p>
      <w:pPr>
        <w:pStyle w:val="69"/>
        <w:spacing w:line="480" w:lineRule="auto"/>
        <w:ind w:firstLine="0" w:firstLineChars="0"/>
        <w:jc w:val="right"/>
        <w:rPr>
          <w:rFonts w:ascii="仿宋" w:hAnsi="仿宋" w:eastAsia="仿宋" w:cs="仿宋"/>
          <w:sz w:val="24"/>
          <w:szCs w:val="24"/>
        </w:rPr>
      </w:pPr>
      <w:r>
        <w:rPr>
          <w:rFonts w:hint="eastAsia" w:ascii="仿宋" w:hAnsi="仿宋" w:eastAsia="仿宋" w:cs="仿宋"/>
          <w:sz w:val="24"/>
          <w:szCs w:val="24"/>
        </w:rPr>
        <w:t>投标人名称（加盖公章）：</w:t>
      </w:r>
    </w:p>
    <w:p>
      <w:pPr>
        <w:pStyle w:val="69"/>
        <w:spacing w:line="480" w:lineRule="auto"/>
        <w:ind w:firstLine="0" w:firstLineChars="0"/>
        <w:jc w:val="right"/>
        <w:rPr>
          <w:rFonts w:ascii="仿宋" w:hAnsi="仿宋" w:eastAsia="仿宋" w:cs="仿宋"/>
          <w:sz w:val="24"/>
          <w:szCs w:val="24"/>
        </w:rPr>
      </w:pPr>
      <w:r>
        <w:rPr>
          <w:rFonts w:hint="eastAsia" w:ascii="仿宋" w:hAnsi="仿宋" w:eastAsia="仿宋" w:cs="仿宋"/>
          <w:sz w:val="24"/>
          <w:szCs w:val="24"/>
        </w:rPr>
        <w:t>投标人法定代表人或受委托人（签名或盖私章）：</w:t>
      </w:r>
    </w:p>
    <w:p>
      <w:pPr>
        <w:pStyle w:val="69"/>
        <w:ind w:firstLine="0" w:firstLineChars="0"/>
        <w:jc w:val="right"/>
        <w:rPr>
          <w:rFonts w:ascii="仿宋" w:hAnsi="仿宋" w:eastAsia="仿宋" w:cs="仿宋"/>
          <w:sz w:val="24"/>
          <w:szCs w:val="24"/>
        </w:rPr>
      </w:pPr>
      <w:r>
        <w:rPr>
          <w:rFonts w:hint="eastAsia" w:ascii="仿宋" w:hAnsi="仿宋" w:eastAsia="仿宋" w:cs="仿宋"/>
          <w:sz w:val="24"/>
          <w:szCs w:val="24"/>
        </w:rPr>
        <w:t>日      期：</w:t>
      </w:r>
    </w:p>
    <w:p>
      <w:pPr>
        <w:pStyle w:val="69"/>
        <w:spacing w:line="480" w:lineRule="auto"/>
        <w:ind w:firstLine="0" w:firstLineChars="0"/>
        <w:jc w:val="right"/>
        <w:rPr>
          <w:rFonts w:hint="eastAsia" w:ascii="仿宋" w:hAnsi="仿宋" w:eastAsia="仿宋" w:cs="仿宋"/>
          <w:sz w:val="24"/>
          <w:szCs w:val="24"/>
        </w:rPr>
        <w:sectPr>
          <w:type w:val="continuous"/>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24"/>
          <w:szCs w:val="24"/>
        </w:rPr>
      </w:pPr>
      <w:r>
        <w:rPr>
          <w:rFonts w:hint="eastAsia" w:ascii="仿宋" w:hAnsi="仿宋" w:eastAsia="仿宋" w:cs="仿宋"/>
          <w:b/>
          <w:sz w:val="24"/>
          <w:szCs w:val="24"/>
        </w:rPr>
        <w:t>附件</w:t>
      </w:r>
      <w:r>
        <w:rPr>
          <w:rFonts w:hint="eastAsia" w:ascii="仿宋" w:hAnsi="仿宋" w:eastAsia="仿宋" w:cs="仿宋"/>
          <w:b/>
          <w:sz w:val="24"/>
          <w:szCs w:val="24"/>
          <w:lang w:val="en-US" w:eastAsia="zh-CN"/>
        </w:rPr>
        <w:t>2</w:t>
      </w:r>
      <w:r>
        <w:rPr>
          <w:rFonts w:hint="eastAsia" w:ascii="仿宋" w:hAnsi="仿宋" w:eastAsia="仿宋" w:cs="仿宋"/>
          <w:b/>
          <w:sz w:val="24"/>
          <w:szCs w:val="24"/>
        </w:rPr>
        <w:t>、</w:t>
      </w:r>
      <w:r>
        <w:rPr>
          <w:rFonts w:hint="eastAsia" w:ascii="仿宋" w:hAnsi="仿宋" w:eastAsia="仿宋" w:cs="仿宋"/>
          <w:b/>
          <w:sz w:val="24"/>
          <w:szCs w:val="24"/>
          <w:lang w:val="en-US" w:eastAsia="zh-CN"/>
        </w:rPr>
        <w:t>无</w:t>
      </w:r>
      <w:r>
        <w:rPr>
          <w:rFonts w:hint="eastAsia" w:ascii="仿宋" w:hAnsi="仿宋" w:eastAsia="仿宋" w:cs="仿宋"/>
          <w:b/>
          <w:sz w:val="24"/>
          <w:szCs w:val="24"/>
        </w:rPr>
        <w:t>重大违法记录声明</w:t>
      </w:r>
      <w:r>
        <w:rPr>
          <w:rFonts w:hint="eastAsia" w:ascii="仿宋" w:hAnsi="仿宋" w:eastAsia="仿宋" w:cs="仿宋"/>
          <w:b/>
          <w:sz w:val="24"/>
          <w:szCs w:val="24"/>
          <w:lang w:val="en-US" w:eastAsia="zh-CN"/>
        </w:rPr>
        <w:t>函</w:t>
      </w:r>
      <w:r>
        <w:rPr>
          <w:rFonts w:hint="eastAsia" w:ascii="仿宋" w:hAnsi="仿宋" w:eastAsia="仿宋" w:cs="仿宋"/>
          <w:b/>
          <w:sz w:val="24"/>
          <w:szCs w:val="24"/>
        </w:rPr>
        <w:t xml:space="preserve"> </w:t>
      </w:r>
    </w:p>
    <w:p>
      <w:pPr>
        <w:pStyle w:val="69"/>
        <w:spacing w:line="360" w:lineRule="atLeast"/>
        <w:ind w:firstLine="494"/>
        <w:rPr>
          <w:rFonts w:ascii="仿宋" w:hAnsi="仿宋" w:eastAsia="仿宋" w:cs="仿宋"/>
          <w:sz w:val="24"/>
          <w:szCs w:val="24"/>
        </w:rPr>
      </w:pPr>
    </w:p>
    <w:p>
      <w:pPr>
        <w:spacing w:line="48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致（采购代理机构）</w:t>
      </w:r>
      <w:r>
        <w:rPr>
          <w:rFonts w:hint="eastAsia" w:ascii="仿宋" w:hAnsi="仿宋" w:eastAsia="仿宋" w:cs="仿宋"/>
          <w:b w:val="0"/>
          <w:bCs/>
          <w:sz w:val="24"/>
          <w:szCs w:val="24"/>
        </w:rPr>
        <w:t>:</w:t>
      </w: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我方参加项目</w:t>
      </w: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rPr>
        <w:t>　      　　　</w:t>
      </w:r>
      <w:r>
        <w:rPr>
          <w:rFonts w:hint="eastAsia" w:ascii="仿宋" w:hAnsi="仿宋" w:eastAsia="仿宋" w:cs="仿宋"/>
          <w:sz w:val="24"/>
          <w:szCs w:val="24"/>
        </w:rPr>
        <w:t>的政府采购活动，并声明：</w:t>
      </w: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我方参加本采购项目政府采购前3年内在经营活动中没有因违法经营受到刑事处罚或者责令停产停业、吊销许可证或者执照、较大数额罚款等行政处罚。</w:t>
      </w:r>
    </w:p>
    <w:p>
      <w:pPr>
        <w:spacing w:line="480" w:lineRule="auto"/>
        <w:ind w:firstLine="480" w:firstLineChars="200"/>
        <w:rPr>
          <w:rFonts w:ascii="仿宋" w:hAnsi="仿宋" w:eastAsia="仿宋" w:cs="仿宋"/>
          <w:sz w:val="24"/>
          <w:szCs w:val="24"/>
        </w:rPr>
      </w:pPr>
      <w:r>
        <w:rPr>
          <w:rFonts w:hint="eastAsia" w:ascii="仿宋" w:hAnsi="仿宋" w:eastAsia="仿宋" w:cs="仿宋"/>
          <w:sz w:val="24"/>
          <w:szCs w:val="24"/>
        </w:rPr>
        <w:t>特此声明！</w:t>
      </w:r>
    </w:p>
    <w:p>
      <w:pPr>
        <w:pStyle w:val="69"/>
        <w:spacing w:line="480" w:lineRule="auto"/>
        <w:ind w:firstLine="494"/>
        <w:rPr>
          <w:rFonts w:ascii="仿宋" w:hAnsi="仿宋" w:eastAsia="仿宋" w:cs="仿宋"/>
          <w:sz w:val="24"/>
          <w:szCs w:val="24"/>
        </w:rPr>
      </w:pPr>
    </w:p>
    <w:p>
      <w:pPr>
        <w:pStyle w:val="69"/>
        <w:spacing w:line="480" w:lineRule="auto"/>
        <w:ind w:firstLine="494"/>
        <w:rPr>
          <w:rFonts w:ascii="仿宋" w:hAnsi="仿宋" w:eastAsia="仿宋" w:cs="仿宋"/>
          <w:sz w:val="24"/>
          <w:szCs w:val="24"/>
        </w:rPr>
      </w:pPr>
    </w:p>
    <w:p>
      <w:pPr>
        <w:pStyle w:val="69"/>
        <w:spacing w:line="480" w:lineRule="auto"/>
        <w:ind w:firstLine="494"/>
        <w:rPr>
          <w:rFonts w:ascii="仿宋" w:hAnsi="仿宋" w:eastAsia="仿宋" w:cs="仿宋"/>
          <w:sz w:val="24"/>
          <w:szCs w:val="24"/>
        </w:rPr>
      </w:pPr>
    </w:p>
    <w:p>
      <w:pPr>
        <w:pStyle w:val="69"/>
        <w:spacing w:line="480" w:lineRule="auto"/>
        <w:ind w:firstLine="0" w:firstLineChars="0"/>
        <w:jc w:val="right"/>
        <w:rPr>
          <w:rFonts w:ascii="仿宋" w:hAnsi="仿宋" w:eastAsia="仿宋" w:cs="仿宋"/>
          <w:sz w:val="24"/>
          <w:szCs w:val="24"/>
        </w:rPr>
      </w:pPr>
      <w:r>
        <w:rPr>
          <w:rFonts w:hint="eastAsia" w:ascii="仿宋" w:hAnsi="仿宋" w:eastAsia="仿宋" w:cs="仿宋"/>
          <w:sz w:val="24"/>
          <w:szCs w:val="24"/>
        </w:rPr>
        <w:t>投标人名称（加盖公章）：</w:t>
      </w:r>
    </w:p>
    <w:p>
      <w:pPr>
        <w:pStyle w:val="69"/>
        <w:spacing w:line="480" w:lineRule="auto"/>
        <w:ind w:firstLine="0" w:firstLineChars="0"/>
        <w:jc w:val="right"/>
        <w:rPr>
          <w:rFonts w:ascii="仿宋" w:hAnsi="仿宋" w:eastAsia="仿宋" w:cs="仿宋"/>
          <w:sz w:val="24"/>
          <w:szCs w:val="24"/>
        </w:rPr>
      </w:pPr>
      <w:r>
        <w:rPr>
          <w:rFonts w:hint="eastAsia" w:ascii="仿宋" w:hAnsi="仿宋" w:eastAsia="仿宋" w:cs="仿宋"/>
          <w:sz w:val="24"/>
          <w:szCs w:val="24"/>
        </w:rPr>
        <w:t>投标人法定代表人或受委托人（签名或盖私章）：</w:t>
      </w:r>
    </w:p>
    <w:p>
      <w:pPr>
        <w:pStyle w:val="69"/>
        <w:ind w:firstLine="0" w:firstLineChars="0"/>
        <w:jc w:val="right"/>
        <w:rPr>
          <w:rFonts w:ascii="仿宋" w:hAnsi="仿宋" w:eastAsia="仿宋" w:cs="仿宋"/>
          <w:sz w:val="24"/>
          <w:szCs w:val="24"/>
        </w:rPr>
      </w:pPr>
      <w:r>
        <w:rPr>
          <w:rFonts w:hint="eastAsia" w:ascii="仿宋" w:hAnsi="仿宋" w:eastAsia="仿宋" w:cs="仿宋"/>
          <w:sz w:val="24"/>
          <w:szCs w:val="24"/>
        </w:rPr>
        <w:t>日      期：</w:t>
      </w:r>
    </w:p>
    <w:p>
      <w:pPr>
        <w:pStyle w:val="19"/>
        <w:jc w:val="right"/>
        <w:rPr>
          <w:rFonts w:ascii="仿宋" w:hAnsi="仿宋" w:eastAsia="仿宋" w:cs="仿宋"/>
          <w:sz w:val="24"/>
          <w:szCs w:val="24"/>
        </w:rPr>
      </w:pPr>
      <w:r>
        <w:rPr>
          <w:rFonts w:hint="eastAsia" w:ascii="仿宋" w:hAnsi="仿宋" w:eastAsia="仿宋" w:cs="仿宋"/>
          <w:sz w:val="24"/>
          <w:szCs w:val="24"/>
        </w:rPr>
        <w:br w:type="page"/>
      </w:r>
    </w:p>
    <w:p>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szCs w:val="24"/>
        </w:rPr>
        <w:t>附件</w:t>
      </w:r>
      <w:r>
        <w:rPr>
          <w:rFonts w:hint="eastAsia" w:ascii="仿宋" w:hAnsi="仿宋" w:eastAsia="仿宋" w:cs="仿宋"/>
          <w:b/>
          <w:sz w:val="24"/>
          <w:szCs w:val="24"/>
          <w:lang w:val="en-US" w:eastAsia="zh-CN"/>
        </w:rPr>
        <w:t>3</w:t>
      </w:r>
      <w:r>
        <w:rPr>
          <w:rFonts w:hint="eastAsia" w:ascii="仿宋" w:hAnsi="仿宋" w:eastAsia="仿宋" w:cs="仿宋"/>
          <w:b/>
          <w:sz w:val="24"/>
          <w:szCs w:val="24"/>
        </w:rPr>
        <w:t>、中小企业声明函（货物）</w:t>
      </w:r>
    </w:p>
    <w:p>
      <w:pPr>
        <w:spacing w:line="360" w:lineRule="auto"/>
        <w:ind w:firstLine="480" w:firstLineChars="200"/>
        <w:rPr>
          <w:rFonts w:ascii="仿宋" w:hAnsi="仿宋" w:eastAsia="仿宋" w:cs="仿宋"/>
          <w:sz w:val="24"/>
          <w:szCs w:val="24"/>
        </w:rPr>
      </w:pP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本公司（联合体）郑重声明，根据《政府采购促进中小企业发展管理办法》(财库[2020]46号)的规定，本公司参加</w:t>
      </w:r>
      <w:r>
        <w:rPr>
          <w:rFonts w:hint="eastAsia" w:ascii="仿宋" w:hAnsi="仿宋" w:eastAsia="仿宋" w:cs="仿宋"/>
          <w:sz w:val="24"/>
          <w:szCs w:val="24"/>
          <w:u w:val="single"/>
        </w:rPr>
        <w:t>（单位名称）</w:t>
      </w:r>
      <w:r>
        <w:rPr>
          <w:rFonts w:hint="eastAsia" w:ascii="仿宋" w:hAnsi="仿宋" w:eastAsia="仿宋" w:cs="仿宋"/>
          <w:sz w:val="24"/>
          <w:szCs w:val="24"/>
        </w:rPr>
        <w:t xml:space="preserve"> 的</w:t>
      </w:r>
      <w:r>
        <w:rPr>
          <w:rFonts w:hint="eastAsia" w:ascii="仿宋" w:hAnsi="仿宋" w:eastAsia="仿宋" w:cs="仿宋"/>
          <w:sz w:val="24"/>
          <w:szCs w:val="24"/>
          <w:u w:val="single"/>
        </w:rPr>
        <w:t xml:space="preserve"> （项目名称）</w:t>
      </w:r>
      <w:r>
        <w:rPr>
          <w:rFonts w:hint="eastAsia" w:ascii="仿宋" w:hAnsi="仿宋" w:eastAsia="仿宋" w:cs="仿宋"/>
          <w:sz w:val="24"/>
          <w:szCs w:val="24"/>
        </w:rPr>
        <w:t>采购活动，</w:t>
      </w:r>
      <w:r>
        <w:rPr>
          <w:rFonts w:ascii="仿宋" w:hAnsi="仿宋" w:eastAsia="仿宋" w:cs="仿宋"/>
          <w:sz w:val="24"/>
          <w:szCs w:val="24"/>
        </w:rPr>
        <w:t>提供的货物全部由符合政策要求的中小企业制造</w:t>
      </w:r>
      <w:r>
        <w:rPr>
          <w:rFonts w:hint="eastAsia" w:ascii="仿宋" w:hAnsi="仿宋" w:eastAsia="仿宋" w:cs="仿宋"/>
          <w:sz w:val="24"/>
          <w:szCs w:val="24"/>
        </w:rPr>
        <w:t>。相关企业（含联合体中的中小企业、签订分包意向协议的中小企业）的具体情况如下</w:t>
      </w:r>
      <w:r>
        <w:rPr>
          <w:rFonts w:hint="eastAsia" w:ascii="仿宋" w:hAnsi="仿宋" w:eastAsia="仿宋" w:cs="仿宋"/>
          <w:sz w:val="24"/>
          <w:szCs w:val="24"/>
          <w:lang w:eastAsia="zh-CN"/>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1. </w:t>
      </w:r>
      <w:r>
        <w:rPr>
          <w:rFonts w:hint="eastAsia" w:ascii="仿宋" w:hAnsi="仿宋" w:eastAsia="仿宋" w:cs="仿宋"/>
          <w:sz w:val="24"/>
          <w:szCs w:val="24"/>
          <w:u w:val="single"/>
        </w:rPr>
        <w:t xml:space="preserve">（标的名称） </w:t>
      </w:r>
      <w:r>
        <w:rPr>
          <w:rFonts w:hint="eastAsia" w:ascii="仿宋" w:hAnsi="仿宋" w:eastAsia="仿宋" w:cs="仿宋"/>
          <w:sz w:val="24"/>
          <w:szCs w:val="24"/>
        </w:rPr>
        <w:t>，属于</w:t>
      </w:r>
      <w:r>
        <w:rPr>
          <w:rFonts w:hint="eastAsia" w:ascii="仿宋" w:hAnsi="仿宋" w:eastAsia="仿宋" w:cs="仿宋"/>
          <w:sz w:val="24"/>
          <w:szCs w:val="24"/>
          <w:u w:val="single"/>
        </w:rPr>
        <w:t xml:space="preserve"> （采购文件中明确的所属行业）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w:t>
      </w:r>
      <w:r>
        <w:rPr>
          <w:rFonts w:hint="eastAsia" w:ascii="仿宋" w:hAnsi="仿宋" w:eastAsia="仿宋" w:cs="仿宋"/>
          <w:sz w:val="24"/>
          <w:szCs w:val="24"/>
        </w:rPr>
        <w:t xml:space="preserve"> ，从业人员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人，营业收入为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万元，资产总额为</w:t>
      </w:r>
      <w:r>
        <w:rPr>
          <w:rFonts w:hint="eastAsia" w:ascii="仿宋" w:hAnsi="仿宋" w:eastAsia="仿宋" w:cs="仿宋"/>
          <w:sz w:val="24"/>
          <w:szCs w:val="24"/>
          <w:u w:val="single"/>
        </w:rPr>
        <w:t xml:space="preserve">   </w:t>
      </w:r>
      <w:r>
        <w:rPr>
          <w:rFonts w:hint="eastAsia" w:ascii="仿宋" w:hAnsi="仿宋" w:eastAsia="仿宋" w:cs="仿宋"/>
          <w:sz w:val="24"/>
          <w:szCs w:val="24"/>
        </w:rPr>
        <w:t>万元</w:t>
      </w:r>
      <w:r>
        <w:rPr>
          <w:rFonts w:hint="eastAsia" w:ascii="仿宋" w:hAnsi="仿宋" w:eastAsia="仿宋" w:cs="仿宋"/>
          <w:sz w:val="24"/>
          <w:szCs w:val="24"/>
          <w:vertAlign w:val="superscript"/>
        </w:rPr>
        <w:t>1</w:t>
      </w:r>
      <w:r>
        <w:rPr>
          <w:rFonts w:hint="eastAsia" w:ascii="仿宋" w:hAnsi="仿宋" w:eastAsia="仿宋" w:cs="仿宋"/>
          <w:sz w:val="24"/>
          <w:szCs w:val="24"/>
        </w:rPr>
        <w:t>，属于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2. 1. </w:t>
      </w:r>
      <w:r>
        <w:rPr>
          <w:rFonts w:hint="eastAsia" w:ascii="仿宋" w:hAnsi="仿宋" w:eastAsia="仿宋" w:cs="仿宋"/>
          <w:sz w:val="24"/>
          <w:szCs w:val="24"/>
          <w:u w:val="single"/>
        </w:rPr>
        <w:t xml:space="preserve">（标的名称） </w:t>
      </w:r>
      <w:r>
        <w:rPr>
          <w:rFonts w:hint="eastAsia" w:ascii="仿宋" w:hAnsi="仿宋" w:eastAsia="仿宋" w:cs="仿宋"/>
          <w:sz w:val="24"/>
          <w:szCs w:val="24"/>
        </w:rPr>
        <w:t>，属于</w:t>
      </w:r>
      <w:r>
        <w:rPr>
          <w:rFonts w:hint="eastAsia" w:ascii="仿宋" w:hAnsi="仿宋" w:eastAsia="仿宋" w:cs="仿宋"/>
          <w:sz w:val="24"/>
          <w:szCs w:val="24"/>
          <w:u w:val="single"/>
        </w:rPr>
        <w:t xml:space="preserve"> （采购文件中明确的所属行业）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w:t>
      </w:r>
      <w:r>
        <w:rPr>
          <w:rFonts w:hint="eastAsia" w:ascii="仿宋" w:hAnsi="仿宋" w:eastAsia="仿宋" w:cs="仿宋"/>
          <w:sz w:val="24"/>
          <w:szCs w:val="24"/>
        </w:rPr>
        <w:t xml:space="preserve"> ，从业人员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人，营业收入为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万</w:t>
      </w:r>
      <w:r>
        <w:rPr>
          <w:rFonts w:hint="eastAsia" w:ascii="仿宋" w:hAnsi="仿宋" w:eastAsia="仿宋" w:cs="仿宋"/>
          <w:sz w:val="24"/>
          <w:szCs w:val="24"/>
        </w:rPr>
        <w:t>元，资产总额为</w:t>
      </w:r>
      <w:r>
        <w:rPr>
          <w:rFonts w:hint="eastAsia" w:ascii="仿宋" w:hAnsi="仿宋" w:eastAsia="仿宋" w:cs="仿宋"/>
          <w:sz w:val="24"/>
          <w:szCs w:val="24"/>
          <w:u w:val="single"/>
        </w:rPr>
        <w:t xml:space="preserve">   </w:t>
      </w:r>
      <w:r>
        <w:rPr>
          <w:rFonts w:hint="eastAsia" w:ascii="仿宋" w:hAnsi="仿宋" w:eastAsia="仿宋" w:cs="仿宋"/>
          <w:sz w:val="24"/>
          <w:szCs w:val="24"/>
        </w:rPr>
        <w:t>万元</w:t>
      </w:r>
      <w:r>
        <w:rPr>
          <w:rFonts w:hint="eastAsia" w:ascii="仿宋" w:hAnsi="仿宋" w:eastAsia="仿宋" w:cs="仿宋"/>
          <w:sz w:val="24"/>
          <w:szCs w:val="24"/>
          <w:vertAlign w:val="superscript"/>
        </w:rPr>
        <w:t>1</w:t>
      </w:r>
      <w:r>
        <w:rPr>
          <w:rFonts w:hint="eastAsia" w:ascii="仿宋" w:hAnsi="仿宋" w:eastAsia="仿宋" w:cs="仿宋"/>
          <w:sz w:val="24"/>
          <w:szCs w:val="24"/>
        </w:rPr>
        <w:t>，属于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以上企业，不属于大企业的分支机构，不存在控股股东为大企业的情况，也不存在与大企业的负责人为同一人的情况。</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本企业对上述声明内容的真实性负责。如有虚假，将依法承担相应责任。</w:t>
      </w:r>
    </w:p>
    <w:p>
      <w:pPr>
        <w:spacing w:line="360" w:lineRule="auto"/>
        <w:ind w:firstLine="3523" w:firstLineChars="1468"/>
        <w:rPr>
          <w:rFonts w:ascii="仿宋" w:hAnsi="仿宋" w:eastAsia="仿宋" w:cs="仿宋"/>
          <w:sz w:val="24"/>
          <w:szCs w:val="24"/>
        </w:rPr>
      </w:pPr>
    </w:p>
    <w:p>
      <w:pPr>
        <w:pStyle w:val="69"/>
        <w:spacing w:line="480" w:lineRule="auto"/>
        <w:ind w:firstLine="494"/>
        <w:rPr>
          <w:rFonts w:ascii="仿宋" w:hAnsi="仿宋" w:eastAsia="仿宋" w:cs="仿宋"/>
          <w:sz w:val="24"/>
          <w:szCs w:val="24"/>
        </w:rPr>
      </w:pPr>
    </w:p>
    <w:p>
      <w:pPr>
        <w:ind w:right="1041" w:firstLine="5280" w:firstLineChars="2200"/>
        <w:rPr>
          <w:rFonts w:ascii="仿宋" w:hAnsi="仿宋" w:eastAsia="仿宋" w:cs="仿宋"/>
          <w:sz w:val="24"/>
          <w:szCs w:val="24"/>
        </w:rPr>
      </w:pPr>
      <w:r>
        <w:rPr>
          <w:rFonts w:hint="eastAsia" w:ascii="仿宋" w:hAnsi="仿宋" w:eastAsia="仿宋" w:cs="仿宋"/>
          <w:sz w:val="24"/>
          <w:szCs w:val="24"/>
        </w:rPr>
        <w:t>投标人名称：（盖章）</w:t>
      </w:r>
    </w:p>
    <w:p>
      <w:pPr>
        <w:ind w:right="1041" w:firstLine="5280" w:firstLineChars="2200"/>
        <w:rPr>
          <w:rFonts w:ascii="仿宋" w:hAnsi="仿宋" w:eastAsia="仿宋" w:cs="仿宋"/>
          <w:sz w:val="24"/>
          <w:szCs w:val="24"/>
        </w:rPr>
      </w:pPr>
      <w:r>
        <w:rPr>
          <w:rFonts w:hint="eastAsia" w:ascii="仿宋" w:hAnsi="仿宋" w:eastAsia="仿宋" w:cs="仿宋"/>
          <w:sz w:val="24"/>
          <w:szCs w:val="24"/>
        </w:rPr>
        <w:t>日      期：</w:t>
      </w:r>
    </w:p>
    <w:p>
      <w:pPr>
        <w:spacing w:line="360" w:lineRule="auto"/>
        <w:ind w:firstLine="480" w:firstLineChars="200"/>
        <w:rPr>
          <w:rFonts w:ascii="仿宋" w:hAnsi="仿宋" w:eastAsia="仿宋" w:cs="仿宋"/>
          <w:sz w:val="24"/>
          <w:szCs w:val="24"/>
        </w:rPr>
      </w:pPr>
    </w:p>
    <w:p>
      <w:pPr>
        <w:pStyle w:val="62"/>
        <w:spacing w:line="360" w:lineRule="auto"/>
        <w:ind w:firstLine="0" w:firstLineChars="0"/>
        <w:rPr>
          <w:rFonts w:ascii="仿宋" w:hAnsi="仿宋" w:eastAsia="仿宋" w:cs="仿宋"/>
          <w:b/>
          <w:sz w:val="24"/>
          <w:szCs w:val="24"/>
        </w:rPr>
      </w:pPr>
    </w:p>
    <w:p>
      <w:pPr>
        <w:pStyle w:val="62"/>
        <w:spacing w:line="360" w:lineRule="auto"/>
        <w:ind w:firstLine="0" w:firstLineChars="0"/>
        <w:rPr>
          <w:rFonts w:ascii="仿宋" w:hAnsi="仿宋" w:eastAsia="仿宋" w:cs="仿宋"/>
          <w:b/>
          <w:sz w:val="24"/>
          <w:szCs w:val="24"/>
        </w:rPr>
      </w:pPr>
    </w:p>
    <w:p>
      <w:pPr>
        <w:pStyle w:val="62"/>
        <w:spacing w:line="360" w:lineRule="auto"/>
        <w:ind w:firstLine="0" w:firstLineChars="0"/>
        <w:rPr>
          <w:rFonts w:ascii="仿宋" w:hAnsi="仿宋" w:eastAsia="仿宋" w:cs="仿宋"/>
          <w:b/>
          <w:sz w:val="24"/>
          <w:szCs w:val="24"/>
        </w:rPr>
      </w:pPr>
    </w:p>
    <w:p>
      <w:pPr>
        <w:pStyle w:val="62"/>
        <w:spacing w:line="360" w:lineRule="auto"/>
        <w:ind w:firstLine="0" w:firstLineChars="0"/>
        <w:rPr>
          <w:rFonts w:ascii="仿宋" w:hAnsi="仿宋" w:eastAsia="仿宋" w:cs="仿宋"/>
          <w:b/>
          <w:sz w:val="24"/>
          <w:szCs w:val="24"/>
        </w:rPr>
      </w:pPr>
    </w:p>
    <w:p>
      <w:pPr>
        <w:pStyle w:val="62"/>
        <w:spacing w:line="360" w:lineRule="auto"/>
        <w:ind w:firstLine="0" w:firstLineChars="0"/>
        <w:rPr>
          <w:rFonts w:ascii="仿宋" w:hAnsi="仿宋" w:eastAsia="仿宋" w:cs="仿宋"/>
          <w:b/>
          <w:sz w:val="24"/>
          <w:szCs w:val="24"/>
        </w:rPr>
      </w:pPr>
    </w:p>
    <w:p>
      <w:pPr>
        <w:pStyle w:val="62"/>
        <w:spacing w:line="360" w:lineRule="auto"/>
        <w:ind w:firstLine="0" w:firstLineChars="0"/>
        <w:rPr>
          <w:rFonts w:ascii="仿宋" w:hAnsi="仿宋" w:eastAsia="仿宋" w:cs="仿宋"/>
          <w:b/>
          <w:sz w:val="24"/>
          <w:szCs w:val="24"/>
        </w:rPr>
      </w:pPr>
    </w:p>
    <w:p>
      <w:pPr>
        <w:pStyle w:val="62"/>
        <w:spacing w:line="360" w:lineRule="auto"/>
        <w:ind w:firstLine="0" w:firstLineChars="0"/>
        <w:rPr>
          <w:rFonts w:ascii="仿宋" w:hAnsi="仿宋" w:eastAsia="仿宋" w:cs="仿宋"/>
          <w:b/>
          <w:sz w:val="24"/>
          <w:szCs w:val="24"/>
        </w:rPr>
      </w:pPr>
    </w:p>
    <w:p>
      <w:pPr>
        <w:pStyle w:val="62"/>
        <w:spacing w:line="360" w:lineRule="auto"/>
        <w:ind w:firstLine="0" w:firstLineChars="0"/>
        <w:rPr>
          <w:rFonts w:ascii="仿宋" w:hAnsi="仿宋" w:eastAsia="仿宋" w:cs="仿宋"/>
          <w:b/>
          <w:sz w:val="24"/>
          <w:szCs w:val="24"/>
        </w:rPr>
      </w:pPr>
    </w:p>
    <w:p>
      <w:pPr>
        <w:jc w:val="center"/>
        <w:rPr>
          <w:rFonts w:ascii="仿宋" w:hAnsi="仿宋" w:eastAsia="仿宋" w:cs="仿宋"/>
          <w:b/>
          <w:sz w:val="24"/>
          <w:szCs w:val="24"/>
        </w:rPr>
      </w:pPr>
      <w:r>
        <w:rPr>
          <w:rFonts w:hint="eastAsia" w:ascii="仿宋" w:hAnsi="仿宋" w:eastAsia="仿宋" w:cs="仿宋"/>
          <w:b/>
          <w:sz w:val="24"/>
          <w:szCs w:val="24"/>
        </w:rPr>
        <w:t>附件</w:t>
      </w:r>
      <w:r>
        <w:rPr>
          <w:rFonts w:hint="eastAsia" w:ascii="仿宋" w:hAnsi="仿宋" w:eastAsia="仿宋" w:cs="仿宋"/>
          <w:b/>
          <w:sz w:val="24"/>
          <w:szCs w:val="24"/>
          <w:lang w:val="en-US" w:eastAsia="zh-CN"/>
        </w:rPr>
        <w:t>4</w:t>
      </w:r>
      <w:r>
        <w:rPr>
          <w:rFonts w:hint="eastAsia" w:ascii="仿宋" w:hAnsi="仿宋" w:eastAsia="仿宋" w:cs="仿宋"/>
          <w:b/>
          <w:sz w:val="24"/>
          <w:szCs w:val="24"/>
        </w:rPr>
        <w:t>、残疾人福利性单位声明函（如有）</w:t>
      </w:r>
    </w:p>
    <w:p>
      <w:pPr>
        <w:spacing w:line="420" w:lineRule="atLeast"/>
        <w:ind w:firstLine="480" w:firstLineChars="200"/>
        <w:rPr>
          <w:rFonts w:ascii="仿宋" w:hAnsi="仿宋" w:eastAsia="仿宋" w:cs="仿宋"/>
          <w:sz w:val="24"/>
          <w:szCs w:val="24"/>
        </w:rPr>
      </w:pPr>
    </w:p>
    <w:p>
      <w:pPr>
        <w:spacing w:line="420" w:lineRule="atLeast"/>
        <w:ind w:firstLine="480" w:firstLineChars="200"/>
        <w:rPr>
          <w:rFonts w:ascii="仿宋" w:hAnsi="仿宋" w:eastAsia="仿宋" w:cs="仿宋"/>
          <w:sz w:val="24"/>
          <w:szCs w:val="24"/>
        </w:rPr>
      </w:pPr>
      <w:r>
        <w:rPr>
          <w:rFonts w:hint="eastAsia" w:ascii="仿宋" w:hAnsi="仿宋" w:eastAsia="仿宋" w:cs="仿宋"/>
          <w:sz w:val="24"/>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单位的</w:t>
      </w:r>
      <w:r>
        <w:rPr>
          <w:rFonts w:hint="eastAsia" w:ascii="仿宋" w:hAnsi="仿宋" w:eastAsia="仿宋" w:cs="仿宋"/>
          <w:sz w:val="24"/>
          <w:szCs w:val="24"/>
          <w:u w:val="single"/>
        </w:rPr>
        <w:t xml:space="preserve">          </w:t>
      </w:r>
      <w:r>
        <w:rPr>
          <w:rFonts w:hint="eastAsia" w:ascii="仿宋" w:hAnsi="仿宋" w:eastAsia="仿宋" w:cs="仿宋"/>
          <w:sz w:val="24"/>
          <w:szCs w:val="24"/>
        </w:rPr>
        <w:t>项目采购活动提供本单位制造的货物（由本单位承担工程/提供服务），或者提供其他残疾人福利性单位制造的货物（不包括使用非残疾人福利性单位注册商标的货物）。</w:t>
      </w:r>
    </w:p>
    <w:p>
      <w:pPr>
        <w:spacing w:line="420" w:lineRule="atLeas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pPr>
        <w:spacing w:line="480" w:lineRule="auto"/>
        <w:rPr>
          <w:rFonts w:ascii="仿宋" w:hAnsi="仿宋" w:eastAsia="仿宋" w:cs="仿宋"/>
          <w:b/>
          <w:sz w:val="24"/>
          <w:szCs w:val="24"/>
        </w:rPr>
      </w:pPr>
    </w:p>
    <w:p>
      <w:pPr>
        <w:tabs>
          <w:tab w:val="left" w:pos="465"/>
          <w:tab w:val="left" w:pos="780"/>
        </w:tabs>
        <w:spacing w:line="420" w:lineRule="atLeast"/>
        <w:rPr>
          <w:rFonts w:ascii="仿宋" w:hAnsi="仿宋" w:eastAsia="仿宋" w:cs="仿宋"/>
          <w:sz w:val="24"/>
          <w:szCs w:val="24"/>
        </w:rPr>
      </w:pPr>
      <w:r>
        <w:rPr>
          <w:rFonts w:hint="eastAsia" w:ascii="仿宋" w:hAnsi="仿宋" w:eastAsia="仿宋" w:cs="仿宋"/>
          <w:sz w:val="24"/>
          <w:szCs w:val="24"/>
        </w:rPr>
        <w:t>注：此函随同价格文件和技术商务文件一起装订，非残疾人福利性单位投标时</w:t>
      </w:r>
      <w:r>
        <w:rPr>
          <w:rFonts w:hint="eastAsia" w:ascii="仿宋" w:hAnsi="仿宋" w:eastAsia="仿宋" w:cs="仿宋"/>
          <w:b/>
          <w:sz w:val="24"/>
          <w:szCs w:val="24"/>
        </w:rPr>
        <w:t>不需要提供此声明函。</w:t>
      </w:r>
    </w:p>
    <w:p>
      <w:pPr>
        <w:spacing w:line="480" w:lineRule="auto"/>
        <w:rPr>
          <w:rFonts w:ascii="仿宋" w:hAnsi="仿宋" w:eastAsia="仿宋" w:cs="仿宋"/>
          <w:b/>
          <w:sz w:val="24"/>
          <w:szCs w:val="24"/>
        </w:rPr>
      </w:pPr>
    </w:p>
    <w:p>
      <w:pPr>
        <w:spacing w:line="480" w:lineRule="auto"/>
        <w:rPr>
          <w:rFonts w:ascii="仿宋" w:hAnsi="仿宋" w:eastAsia="仿宋" w:cs="仿宋"/>
          <w:b/>
          <w:sz w:val="24"/>
          <w:szCs w:val="24"/>
        </w:rPr>
      </w:pPr>
    </w:p>
    <w:p>
      <w:pPr>
        <w:pStyle w:val="69"/>
        <w:spacing w:line="480" w:lineRule="auto"/>
        <w:ind w:firstLine="494"/>
        <w:rPr>
          <w:rFonts w:ascii="仿宋" w:hAnsi="仿宋" w:eastAsia="仿宋" w:cs="仿宋"/>
          <w:sz w:val="24"/>
          <w:szCs w:val="24"/>
        </w:rPr>
      </w:pPr>
    </w:p>
    <w:p>
      <w:pPr>
        <w:pStyle w:val="69"/>
        <w:spacing w:line="480" w:lineRule="auto"/>
        <w:ind w:firstLine="494"/>
        <w:rPr>
          <w:rFonts w:ascii="仿宋" w:hAnsi="仿宋" w:eastAsia="仿宋" w:cs="仿宋"/>
          <w:sz w:val="24"/>
          <w:szCs w:val="24"/>
        </w:rPr>
      </w:pPr>
    </w:p>
    <w:p>
      <w:pPr>
        <w:ind w:right="1041" w:firstLine="5280" w:firstLineChars="2200"/>
        <w:rPr>
          <w:rFonts w:ascii="仿宋" w:hAnsi="仿宋" w:eastAsia="仿宋" w:cs="仿宋"/>
          <w:sz w:val="24"/>
          <w:szCs w:val="24"/>
        </w:rPr>
      </w:pPr>
      <w:r>
        <w:rPr>
          <w:rFonts w:hint="eastAsia" w:ascii="仿宋" w:hAnsi="仿宋" w:eastAsia="仿宋" w:cs="仿宋"/>
          <w:sz w:val="24"/>
          <w:szCs w:val="24"/>
        </w:rPr>
        <w:t>投标人名称：（盖章）</w:t>
      </w:r>
    </w:p>
    <w:p>
      <w:pPr>
        <w:ind w:right="1041" w:firstLine="5400" w:firstLineChars="2250"/>
        <w:rPr>
          <w:rFonts w:ascii="仿宋" w:hAnsi="仿宋" w:eastAsia="仿宋" w:cs="仿宋"/>
          <w:sz w:val="24"/>
          <w:szCs w:val="24"/>
        </w:rPr>
      </w:pPr>
      <w:r>
        <w:rPr>
          <w:rFonts w:hint="eastAsia" w:ascii="仿宋" w:hAnsi="仿宋" w:eastAsia="仿宋" w:cs="仿宋"/>
          <w:sz w:val="24"/>
          <w:szCs w:val="24"/>
        </w:rPr>
        <w:t>日      期：</w:t>
      </w: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jc w:val="center"/>
        <w:rPr>
          <w:rFonts w:ascii="仿宋" w:hAnsi="仿宋" w:eastAsia="仿宋" w:cs="仿宋"/>
          <w:b/>
          <w:sz w:val="24"/>
          <w:szCs w:val="24"/>
        </w:rPr>
      </w:pPr>
    </w:p>
    <w:p>
      <w:pPr>
        <w:jc w:val="center"/>
        <w:rPr>
          <w:rFonts w:ascii="仿宋" w:hAnsi="仿宋" w:eastAsia="仿宋" w:cs="仿宋"/>
          <w:b/>
          <w:sz w:val="24"/>
          <w:szCs w:val="24"/>
        </w:rPr>
      </w:pPr>
    </w:p>
    <w:p>
      <w:pPr>
        <w:jc w:val="center"/>
        <w:rPr>
          <w:rFonts w:ascii="仿宋" w:hAnsi="仿宋" w:eastAsia="仿宋" w:cs="仿宋"/>
          <w:b/>
          <w:sz w:val="24"/>
          <w:szCs w:val="24"/>
        </w:rPr>
      </w:pPr>
    </w:p>
    <w:p>
      <w:pPr>
        <w:jc w:val="center"/>
        <w:rPr>
          <w:rFonts w:ascii="仿宋" w:hAnsi="仿宋" w:eastAsia="仿宋" w:cs="仿宋"/>
          <w:b/>
          <w:sz w:val="24"/>
          <w:szCs w:val="24"/>
        </w:rPr>
      </w:pPr>
    </w:p>
    <w:p>
      <w:pPr>
        <w:pStyle w:val="35"/>
        <w:ind w:firstLine="482"/>
        <w:rPr>
          <w:rFonts w:ascii="仿宋" w:hAnsi="仿宋" w:eastAsia="仿宋" w:cs="仿宋"/>
          <w:b/>
          <w:sz w:val="24"/>
          <w:szCs w:val="24"/>
          <w:lang w:val="en-US"/>
        </w:rPr>
      </w:pPr>
    </w:p>
    <w:p>
      <w:pPr>
        <w:pStyle w:val="35"/>
        <w:ind w:firstLine="482"/>
        <w:rPr>
          <w:rFonts w:ascii="仿宋" w:hAnsi="仿宋" w:eastAsia="仿宋" w:cs="仿宋"/>
          <w:b/>
          <w:sz w:val="24"/>
          <w:szCs w:val="24"/>
          <w:lang w:val="en-US"/>
        </w:rPr>
      </w:pPr>
    </w:p>
    <w:p>
      <w:pPr>
        <w:pStyle w:val="35"/>
        <w:ind w:firstLine="482"/>
        <w:rPr>
          <w:rFonts w:ascii="仿宋" w:hAnsi="仿宋" w:eastAsia="仿宋" w:cs="仿宋"/>
          <w:b/>
          <w:sz w:val="24"/>
          <w:szCs w:val="24"/>
          <w:lang w:val="en-US"/>
        </w:rPr>
      </w:pPr>
    </w:p>
    <w:p>
      <w:pPr>
        <w:pStyle w:val="35"/>
        <w:ind w:firstLine="482"/>
        <w:rPr>
          <w:rFonts w:ascii="仿宋" w:hAnsi="仿宋" w:eastAsia="仿宋" w:cs="仿宋"/>
          <w:b/>
          <w:sz w:val="24"/>
          <w:szCs w:val="24"/>
          <w:lang w:val="en-US"/>
        </w:rPr>
      </w:pPr>
    </w:p>
    <w:p>
      <w:pPr>
        <w:pStyle w:val="35"/>
        <w:ind w:firstLine="482"/>
        <w:rPr>
          <w:rFonts w:ascii="仿宋" w:hAnsi="仿宋" w:eastAsia="仿宋" w:cs="仿宋"/>
          <w:b/>
          <w:sz w:val="24"/>
          <w:szCs w:val="24"/>
          <w:lang w:val="en-US"/>
        </w:rPr>
      </w:pPr>
    </w:p>
    <w:p>
      <w:pPr>
        <w:pStyle w:val="35"/>
        <w:ind w:firstLine="482"/>
        <w:rPr>
          <w:rFonts w:ascii="仿宋" w:hAnsi="仿宋" w:eastAsia="仿宋" w:cs="仿宋"/>
          <w:b/>
          <w:sz w:val="24"/>
          <w:szCs w:val="24"/>
          <w:lang w:val="en-US"/>
        </w:rPr>
      </w:pPr>
    </w:p>
    <w:p>
      <w:pPr>
        <w:jc w:val="center"/>
        <w:rPr>
          <w:rFonts w:ascii="仿宋" w:hAnsi="仿宋" w:eastAsia="仿宋" w:cs="仿宋"/>
          <w:b/>
          <w:sz w:val="24"/>
          <w:szCs w:val="24"/>
        </w:rPr>
      </w:pPr>
    </w:p>
    <w:p>
      <w:pPr>
        <w:jc w:val="center"/>
        <w:rPr>
          <w:rFonts w:ascii="仿宋" w:hAnsi="仿宋" w:eastAsia="仿宋" w:cs="仿宋"/>
          <w:b/>
          <w:sz w:val="24"/>
          <w:szCs w:val="24"/>
        </w:rPr>
      </w:pPr>
      <w:r>
        <w:rPr>
          <w:rFonts w:hint="eastAsia" w:ascii="仿宋" w:hAnsi="仿宋" w:eastAsia="仿宋" w:cs="仿宋"/>
          <w:b/>
          <w:sz w:val="24"/>
          <w:szCs w:val="24"/>
        </w:rPr>
        <w:t>附件</w:t>
      </w:r>
      <w:r>
        <w:rPr>
          <w:rFonts w:hint="eastAsia" w:ascii="仿宋" w:hAnsi="仿宋" w:eastAsia="仿宋" w:cs="仿宋"/>
          <w:b/>
          <w:sz w:val="24"/>
          <w:szCs w:val="24"/>
          <w:lang w:val="en-US" w:eastAsia="zh-CN"/>
        </w:rPr>
        <w:t>5、</w:t>
      </w:r>
      <w:r>
        <w:rPr>
          <w:rFonts w:hint="eastAsia" w:ascii="仿宋" w:hAnsi="仿宋" w:eastAsia="仿宋" w:cs="仿宋"/>
          <w:b/>
          <w:sz w:val="24"/>
          <w:szCs w:val="24"/>
        </w:rPr>
        <w:t>省级以上监狱管理局、戒毒管理局（含新疆生产建设兵团）出具的属于监狱企业证明文件（格式自拟）</w:t>
      </w: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Pr>
        <w:pStyle w:val="3"/>
        <w:keepNext w:val="0"/>
        <w:keepLines w:val="0"/>
        <w:rPr>
          <w:rFonts w:ascii="仿宋" w:hAnsi="仿宋" w:eastAsia="仿宋" w:cs="仿宋"/>
          <w:sz w:val="24"/>
          <w:szCs w:val="24"/>
        </w:rPr>
      </w:pPr>
    </w:p>
    <w:p/>
    <w:p>
      <w:pPr>
        <w:pStyle w:val="5"/>
        <w:rPr>
          <w:rFonts w:ascii="仿宋" w:hAnsi="仿宋" w:eastAsia="仿宋" w:cs="仿宋"/>
          <w:sz w:val="24"/>
          <w:szCs w:val="24"/>
        </w:rPr>
      </w:pPr>
    </w:p>
    <w:p/>
    <w:bookmarkEnd w:id="481"/>
    <w:p>
      <w:pPr>
        <w:pStyle w:val="3"/>
        <w:keepNext w:val="0"/>
        <w:keepLines w:val="0"/>
        <w:jc w:val="left"/>
        <w:rPr>
          <w:rFonts w:ascii="仿宋" w:hAnsi="仿宋" w:eastAsia="仿宋" w:cs="仿宋"/>
          <w:sz w:val="24"/>
          <w:szCs w:val="24"/>
        </w:rPr>
      </w:pPr>
    </w:p>
    <w:p>
      <w:pPr>
        <w:spacing w:line="360" w:lineRule="auto"/>
        <w:jc w:val="left"/>
        <w:outlineLvl w:val="0"/>
        <w:rPr>
          <w:rFonts w:hint="eastAsia" w:ascii="仿宋" w:hAnsi="仿宋" w:eastAsia="仿宋"/>
          <w:b/>
          <w:sz w:val="24"/>
        </w:rPr>
      </w:pPr>
      <w:r>
        <w:rPr>
          <w:rFonts w:hint="eastAsia" w:ascii="仿宋" w:hAnsi="仿宋" w:eastAsia="仿宋"/>
          <w:b/>
          <w:sz w:val="24"/>
          <w:lang w:val="en-US" w:eastAsia="zh-CN"/>
        </w:rPr>
        <w:t>标项一至标项七：</w:t>
      </w:r>
      <w:r>
        <w:rPr>
          <w:rFonts w:hint="eastAsia" w:ascii="仿宋" w:hAnsi="仿宋" w:eastAsia="仿宋"/>
          <w:b/>
          <w:sz w:val="24"/>
        </w:rPr>
        <w:t>初步评审标准表</w:t>
      </w:r>
    </w:p>
    <w:tbl>
      <w:tblPr>
        <w:tblStyle w:val="29"/>
        <w:tblW w:w="996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9"/>
        <w:gridCol w:w="558"/>
        <w:gridCol w:w="80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9" w:hRule="atLeast"/>
          <w:jc w:val="center"/>
        </w:trPr>
        <w:tc>
          <w:tcPr>
            <w:tcW w:w="1359" w:type="dxa"/>
            <w:tcBorders>
              <w:top w:val="single" w:color="auto" w:sz="4" w:space="0"/>
              <w:left w:val="single" w:color="auto" w:sz="4" w:space="0"/>
              <w:bottom w:val="single" w:color="auto" w:sz="4" w:space="0"/>
              <w:right w:val="single" w:color="auto" w:sz="4" w:space="0"/>
            </w:tcBorders>
            <w:noWrap/>
            <w:vAlign w:val="center"/>
          </w:tcPr>
          <w:p>
            <w:pPr>
              <w:spacing w:line="360" w:lineRule="auto"/>
              <w:outlineLvl w:val="0"/>
              <w:rPr>
                <w:rFonts w:ascii="仿宋" w:hAnsi="仿宋" w:eastAsia="仿宋"/>
                <w:b/>
                <w:sz w:val="24"/>
              </w:rPr>
            </w:pPr>
            <w:bookmarkStart w:id="484" w:name="_Toc480373567"/>
            <w:r>
              <w:rPr>
                <w:rFonts w:hint="eastAsia" w:ascii="仿宋" w:hAnsi="仿宋" w:eastAsia="仿宋"/>
                <w:b/>
                <w:sz w:val="24"/>
              </w:rPr>
              <w:t>项目分值</w:t>
            </w:r>
            <w:bookmarkEnd w:id="484"/>
          </w:p>
        </w:tc>
        <w:tc>
          <w:tcPr>
            <w:tcW w:w="8603"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bookmarkStart w:id="485" w:name="_Toc480373568"/>
            <w:r>
              <w:rPr>
                <w:rFonts w:hint="eastAsia" w:ascii="仿宋" w:hAnsi="仿宋" w:eastAsia="仿宋"/>
                <w:b/>
                <w:sz w:val="24"/>
              </w:rPr>
              <w:t>评分内容及评分方法</w:t>
            </w:r>
            <w:bookmarkEnd w:id="48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359" w:type="dxa"/>
            <w:vMerge w:val="restart"/>
            <w:tcBorders>
              <w:left w:val="single" w:color="auto" w:sz="4" w:space="0"/>
              <w:right w:val="single" w:color="auto" w:sz="4" w:space="0"/>
            </w:tcBorders>
            <w:noWrap/>
            <w:vAlign w:val="center"/>
          </w:tcPr>
          <w:p>
            <w:pPr>
              <w:spacing w:line="360" w:lineRule="auto"/>
              <w:jc w:val="center"/>
              <w:outlineLvl w:val="0"/>
              <w:rPr>
                <w:rFonts w:ascii="仿宋" w:hAnsi="仿宋" w:eastAsia="仿宋"/>
                <w:sz w:val="24"/>
              </w:rPr>
            </w:pPr>
            <w:r>
              <w:rPr>
                <w:rFonts w:hint="eastAsia" w:ascii="仿宋" w:hAnsi="仿宋" w:eastAsia="仿宋" w:cs="仿宋"/>
                <w:sz w:val="24"/>
                <w:szCs w:val="24"/>
              </w:rPr>
              <w:t>资格性  审查</w:t>
            </w: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r>
              <w:rPr>
                <w:rFonts w:hint="eastAsia" w:ascii="仿宋" w:hAnsi="仿宋" w:eastAsia="仿宋"/>
                <w:sz w:val="24"/>
              </w:rPr>
              <w:t>1</w:t>
            </w:r>
          </w:p>
        </w:tc>
        <w:tc>
          <w:tcPr>
            <w:tcW w:w="8045" w:type="dxa"/>
            <w:tcBorders>
              <w:top w:val="single" w:color="auto" w:sz="4" w:space="0"/>
              <w:left w:val="single" w:color="auto" w:sz="4" w:space="0"/>
              <w:bottom w:val="single" w:color="auto" w:sz="4" w:space="0"/>
              <w:right w:val="single" w:color="auto" w:sz="4" w:space="0"/>
            </w:tcBorders>
            <w:noWrap/>
            <w:vAlign w:val="center"/>
          </w:tcPr>
          <w:p>
            <w:pPr>
              <w:outlineLvl w:val="0"/>
              <w:rPr>
                <w:rFonts w:ascii="仿宋" w:hAnsi="仿宋" w:eastAsia="仿宋"/>
                <w:sz w:val="24"/>
              </w:rPr>
            </w:pPr>
            <w:r>
              <w:rPr>
                <w:rFonts w:hint="eastAsia" w:ascii="仿宋" w:hAnsi="仿宋" w:eastAsia="仿宋"/>
                <w:sz w:val="24"/>
              </w:rPr>
              <w:t>法定代表人身份证明或授权委托书及被授权人身份证是否提供且有效</w:t>
            </w:r>
            <w:r>
              <w:rPr>
                <w:rFonts w:hint="eastAsia" w:ascii="仿宋" w:hAnsi="仿宋" w:eastAsia="仿宋" w:cs="仿宋"/>
                <w:sz w:val="24"/>
                <w:szCs w:val="24"/>
              </w:rPr>
              <w:t>；</w:t>
            </w:r>
            <w:r>
              <w:rPr>
                <w:rFonts w:hint="eastAsia" w:ascii="仿宋" w:hAnsi="仿宋" w:eastAsia="仿宋" w:cs="仿宋"/>
                <w:sz w:val="24"/>
                <w:szCs w:val="24"/>
                <w:lang w:val="en-US" w:eastAsia="zh-CN"/>
              </w:rPr>
              <w:t>法定代表人身份证或法定代表人授权委托书和委托代理人的身份证，法定代表人授权委托书应当与响应文件中所提供的相一致；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r>
              <w:rPr>
                <w:rFonts w:hint="eastAsia" w:ascii="仿宋" w:hAnsi="仿宋" w:eastAsia="仿宋"/>
                <w:sz w:val="24"/>
              </w:rPr>
              <w:t>2</w:t>
            </w:r>
          </w:p>
        </w:tc>
        <w:tc>
          <w:tcPr>
            <w:tcW w:w="8045"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left"/>
              <w:rPr>
                <w:rFonts w:hint="eastAsia" w:ascii="仿宋" w:hAnsi="仿宋" w:eastAsia="仿宋" w:cs="Times New Roman"/>
                <w:kern w:val="2"/>
                <w:sz w:val="24"/>
                <w:szCs w:val="20"/>
                <w:lang w:val="en-US" w:eastAsia="zh-CN" w:bidi="ar-SA"/>
              </w:rPr>
            </w:pPr>
            <w:r>
              <w:rPr>
                <w:rFonts w:hint="eastAsia" w:ascii="仿宋" w:hAnsi="仿宋" w:eastAsia="仿宋" w:cs="Times New Roman"/>
                <w:kern w:val="2"/>
                <w:sz w:val="24"/>
                <w:szCs w:val="20"/>
                <w:lang w:val="en-US" w:eastAsia="zh-CN" w:bidi="ar-SA"/>
              </w:rPr>
              <w:t>具有独立承担民事责任的能力【投标人提供有效期内营业执照副本（扫描件）】；供应商为企业法人应提供合法有效的标识有统一社</w:t>
            </w:r>
            <w:r>
              <w:rPr>
                <w:rFonts w:hint="default" w:ascii="仿宋" w:hAnsi="仿宋" w:eastAsia="仿宋" w:cs="Times New Roman"/>
                <w:kern w:val="2"/>
                <w:sz w:val="24"/>
                <w:szCs w:val="20"/>
                <w:lang w:val="en-US" w:eastAsia="zh-CN" w:bidi="ar-SA"/>
              </w:rPr>
              <w:t>会信用代码的营业执照，事业法人应提供事业单位法人证书；其他组织应提供合法登记证明文件；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0"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r>
              <w:rPr>
                <w:rFonts w:hint="eastAsia" w:ascii="仿宋" w:hAnsi="仿宋" w:eastAsia="仿宋"/>
                <w:sz w:val="24"/>
              </w:rPr>
              <w:t>3</w:t>
            </w:r>
          </w:p>
        </w:tc>
        <w:tc>
          <w:tcPr>
            <w:tcW w:w="8045" w:type="dxa"/>
            <w:tcBorders>
              <w:top w:val="single" w:color="auto" w:sz="4" w:space="0"/>
              <w:left w:val="single" w:color="auto" w:sz="4" w:space="0"/>
              <w:bottom w:val="single" w:color="auto" w:sz="4" w:space="0"/>
              <w:right w:val="single" w:color="auto" w:sz="4" w:space="0"/>
            </w:tcBorders>
            <w:noWrap/>
            <w:vAlign w:val="center"/>
          </w:tcPr>
          <w:p>
            <w:pPr>
              <w:pStyle w:val="26"/>
              <w:shd w:val="clear" w:color="auto" w:fill="FFFFFF"/>
              <w:spacing w:before="0" w:beforeAutospacing="0" w:after="0" w:afterAutospacing="0" w:line="336" w:lineRule="auto"/>
              <w:jc w:val="both"/>
              <w:rPr>
                <w:rFonts w:hint="eastAsia" w:ascii="仿宋" w:hAnsi="仿宋" w:eastAsia="仿宋" w:cs="Times New Roman"/>
                <w:kern w:val="2"/>
                <w:sz w:val="24"/>
                <w:szCs w:val="20"/>
                <w:lang w:val="en-US" w:eastAsia="zh-CN" w:bidi="ar-SA"/>
              </w:rPr>
            </w:pPr>
            <w:r>
              <w:rPr>
                <w:rFonts w:hint="eastAsia" w:ascii="仿宋" w:hAnsi="仿宋" w:eastAsia="仿宋" w:cs="Times New Roman"/>
                <w:kern w:val="2"/>
                <w:sz w:val="24"/>
                <w:szCs w:val="20"/>
                <w:lang w:val="en-US" w:eastAsia="zh-CN" w:bidi="ar-SA"/>
              </w:rPr>
              <w:t>具有良好的商业信誉和健全的财务会计制度【投标人提供2023年度经第三方审计的财务会计报告（新成立未满一年公司提供银行资信证明）】；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9"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r>
              <w:rPr>
                <w:rFonts w:hint="eastAsia" w:ascii="仿宋" w:hAnsi="仿宋" w:eastAsia="仿宋"/>
                <w:sz w:val="24"/>
              </w:rPr>
              <w:t>4</w:t>
            </w:r>
          </w:p>
        </w:tc>
        <w:tc>
          <w:tcPr>
            <w:tcW w:w="8045" w:type="dxa"/>
            <w:tcBorders>
              <w:top w:val="single" w:color="auto" w:sz="4" w:space="0"/>
              <w:left w:val="single" w:color="auto" w:sz="4" w:space="0"/>
              <w:bottom w:val="single" w:color="auto" w:sz="4" w:space="0"/>
              <w:right w:val="single" w:color="auto" w:sz="4" w:space="0"/>
            </w:tcBorders>
            <w:noWrap/>
            <w:vAlign w:val="center"/>
          </w:tcPr>
          <w:p>
            <w:pPr>
              <w:pStyle w:val="26"/>
              <w:shd w:val="clear" w:color="auto" w:fill="FFFFFF"/>
              <w:spacing w:before="0" w:beforeAutospacing="0" w:after="0" w:afterAutospacing="0" w:line="336" w:lineRule="auto"/>
              <w:jc w:val="both"/>
              <w:rPr>
                <w:rFonts w:hint="eastAsia" w:ascii="仿宋" w:hAnsi="仿宋" w:eastAsia="仿宋" w:cs="Times New Roman"/>
                <w:kern w:val="2"/>
                <w:sz w:val="24"/>
                <w:szCs w:val="20"/>
                <w:lang w:val="en-US" w:eastAsia="zh-CN" w:bidi="ar-SA"/>
              </w:rPr>
            </w:pPr>
            <w:r>
              <w:rPr>
                <w:rFonts w:hint="eastAsia" w:ascii="仿宋" w:hAnsi="仿宋" w:eastAsia="仿宋" w:cs="Times New Roman"/>
                <w:kern w:val="2"/>
                <w:sz w:val="24"/>
                <w:szCs w:val="20"/>
                <w:lang w:val="en-US" w:eastAsia="zh-CN" w:bidi="ar-SA"/>
              </w:rPr>
              <w:t>具备履行合同所必需的设备和专业技术能力【投标人提供《履约声明函》】；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2"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r>
              <w:rPr>
                <w:rFonts w:hint="eastAsia" w:ascii="仿宋" w:hAnsi="仿宋" w:eastAsia="仿宋"/>
                <w:sz w:val="24"/>
              </w:rPr>
              <w:t>5</w:t>
            </w:r>
          </w:p>
        </w:tc>
        <w:tc>
          <w:tcPr>
            <w:tcW w:w="8045" w:type="dxa"/>
            <w:tcBorders>
              <w:top w:val="single" w:color="auto" w:sz="4" w:space="0"/>
              <w:left w:val="single" w:color="auto" w:sz="4" w:space="0"/>
              <w:bottom w:val="single" w:color="auto" w:sz="4" w:space="0"/>
              <w:right w:val="single" w:color="auto" w:sz="4" w:space="0"/>
            </w:tcBorders>
            <w:noWrap/>
            <w:vAlign w:val="center"/>
          </w:tcPr>
          <w:p>
            <w:pPr>
              <w:pStyle w:val="26"/>
              <w:shd w:val="clear" w:color="auto" w:fill="FFFFFF"/>
              <w:spacing w:before="0" w:beforeAutospacing="0" w:after="0" w:afterAutospacing="0" w:line="336" w:lineRule="auto"/>
              <w:jc w:val="both"/>
              <w:rPr>
                <w:rFonts w:hint="eastAsia" w:ascii="仿宋" w:hAnsi="仿宋" w:eastAsia="仿宋" w:cs="Times New Roman"/>
                <w:kern w:val="2"/>
                <w:sz w:val="24"/>
                <w:szCs w:val="20"/>
                <w:lang w:val="en-US" w:eastAsia="zh-CN" w:bidi="ar-SA"/>
              </w:rPr>
            </w:pPr>
            <w:r>
              <w:rPr>
                <w:rFonts w:hint="eastAsia" w:ascii="仿宋" w:hAnsi="仿宋" w:eastAsia="仿宋" w:cs="Times New Roman"/>
                <w:kern w:val="2"/>
                <w:sz w:val="24"/>
                <w:szCs w:val="20"/>
                <w:lang w:val="en-US" w:eastAsia="zh-CN" w:bidi="ar-SA"/>
              </w:rPr>
              <w:t>有依法缴纳税收和社会保障资金的良好纪录【投标人提供近2023年11月至今6个月完税证明和社保缴纳证明（扫描件）】；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hint="eastAsia" w:ascii="仿宋" w:hAnsi="仿宋" w:eastAsia="仿宋"/>
                <w:sz w:val="24"/>
              </w:rPr>
            </w:pPr>
            <w:r>
              <w:rPr>
                <w:rFonts w:hint="eastAsia" w:ascii="仿宋" w:hAnsi="仿宋" w:eastAsia="仿宋"/>
                <w:sz w:val="24"/>
              </w:rPr>
              <w:t>6</w:t>
            </w:r>
          </w:p>
        </w:tc>
        <w:tc>
          <w:tcPr>
            <w:tcW w:w="8045" w:type="dxa"/>
            <w:tcBorders>
              <w:top w:val="single" w:color="auto" w:sz="4" w:space="0"/>
              <w:left w:val="single" w:color="auto" w:sz="4" w:space="0"/>
              <w:bottom w:val="single" w:color="auto" w:sz="4" w:space="0"/>
              <w:right w:val="single" w:color="auto" w:sz="4" w:space="0"/>
            </w:tcBorders>
            <w:noWrap/>
            <w:vAlign w:val="center"/>
          </w:tcPr>
          <w:p>
            <w:pPr>
              <w:pStyle w:val="26"/>
              <w:shd w:val="clear" w:color="auto" w:fill="FFFFFF"/>
              <w:spacing w:before="0" w:beforeAutospacing="0" w:after="0" w:afterAutospacing="0" w:line="336" w:lineRule="auto"/>
              <w:jc w:val="both"/>
              <w:rPr>
                <w:rFonts w:hint="eastAsia" w:ascii="仿宋" w:hAnsi="仿宋" w:eastAsia="仿宋" w:cs="Times New Roman"/>
                <w:kern w:val="2"/>
                <w:sz w:val="24"/>
                <w:szCs w:val="20"/>
                <w:lang w:val="en-US" w:eastAsia="zh-CN" w:bidi="ar-SA"/>
              </w:rPr>
            </w:pPr>
            <w:r>
              <w:rPr>
                <w:rFonts w:hint="eastAsia" w:ascii="仿宋" w:hAnsi="仿宋" w:eastAsia="仿宋" w:cs="Times New Roman"/>
                <w:kern w:val="2"/>
                <w:sz w:val="24"/>
                <w:szCs w:val="20"/>
                <w:lang w:val="en-US" w:eastAsia="zh-CN" w:bidi="ar-SA"/>
              </w:rPr>
              <w:t>参加采购活动前三年内，在经营活动中没有重大违法记录【投标人提供《无重大违法记录声明函》】；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hint="eastAsia" w:ascii="仿宋" w:hAnsi="仿宋" w:eastAsia="仿宋"/>
                <w:sz w:val="24"/>
                <w:lang w:val="en-US" w:eastAsia="zh-CN"/>
              </w:rPr>
            </w:pPr>
            <w:r>
              <w:rPr>
                <w:rFonts w:hint="eastAsia" w:ascii="仿宋" w:hAnsi="仿宋" w:eastAsia="仿宋"/>
                <w:sz w:val="24"/>
                <w:lang w:val="en-US" w:eastAsia="zh-CN"/>
              </w:rPr>
              <w:t>7</w:t>
            </w:r>
          </w:p>
        </w:tc>
        <w:tc>
          <w:tcPr>
            <w:tcW w:w="8045" w:type="dxa"/>
            <w:tcBorders>
              <w:top w:val="single" w:color="auto" w:sz="4" w:space="0"/>
              <w:left w:val="single" w:color="auto" w:sz="4" w:space="0"/>
              <w:bottom w:val="single" w:color="auto" w:sz="4" w:space="0"/>
              <w:right w:val="single" w:color="auto" w:sz="4" w:space="0"/>
            </w:tcBorders>
            <w:noWrap/>
            <w:vAlign w:val="center"/>
          </w:tcPr>
          <w:p>
            <w:pPr>
              <w:pStyle w:val="26"/>
              <w:shd w:val="clear" w:color="auto" w:fill="FFFFFF"/>
              <w:spacing w:before="0" w:beforeAutospacing="0" w:after="0" w:afterAutospacing="0" w:line="336" w:lineRule="auto"/>
              <w:jc w:val="both"/>
              <w:rPr>
                <w:rFonts w:hint="eastAsia" w:ascii="仿宋" w:hAnsi="仿宋" w:eastAsia="仿宋" w:cs="Times New Roman"/>
                <w:kern w:val="2"/>
                <w:sz w:val="24"/>
                <w:szCs w:val="20"/>
                <w:lang w:val="en-US" w:eastAsia="zh-CN" w:bidi="ar-SA"/>
              </w:rPr>
            </w:pPr>
            <w:r>
              <w:rPr>
                <w:rFonts w:hint="eastAsia" w:ascii="仿宋" w:hAnsi="仿宋" w:eastAsia="仿宋" w:cs="Times New Roman"/>
                <w:kern w:val="2"/>
                <w:sz w:val="24"/>
                <w:szCs w:val="20"/>
                <w:lang w:val="en-US" w:eastAsia="zh-CN" w:bidi="ar-SA"/>
              </w:rPr>
              <w:t>在“信用中国”网站（www.creditchina.gov.cn）、中国政府采购网（www.ccgp.gov.cn）未被列入失信被执行人、重大税收违法失信主体、政府采购严重违法失信行为记录名单查询结果截图（采购公告发布之日起至投标截止时间内从上述网站中打印并加盖企业公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hint="default" w:ascii="仿宋" w:hAnsi="仿宋" w:eastAsia="仿宋"/>
                <w:sz w:val="24"/>
                <w:lang w:val="en-US" w:eastAsia="zh-CN"/>
              </w:rPr>
            </w:pPr>
            <w:r>
              <w:rPr>
                <w:rFonts w:hint="eastAsia" w:ascii="仿宋" w:hAnsi="仿宋" w:eastAsia="仿宋"/>
                <w:sz w:val="24"/>
                <w:lang w:val="en-US" w:eastAsia="zh-CN"/>
              </w:rPr>
              <w:t>8</w:t>
            </w:r>
          </w:p>
        </w:tc>
        <w:tc>
          <w:tcPr>
            <w:tcW w:w="8045" w:type="dxa"/>
            <w:tcBorders>
              <w:top w:val="single" w:color="auto" w:sz="4" w:space="0"/>
              <w:left w:val="single" w:color="auto" w:sz="4" w:space="0"/>
              <w:bottom w:val="single" w:color="auto" w:sz="4" w:space="0"/>
              <w:right w:val="single" w:color="auto" w:sz="4" w:space="0"/>
            </w:tcBorders>
            <w:noWrap/>
            <w:vAlign w:val="center"/>
          </w:tcPr>
          <w:p>
            <w:pPr>
              <w:rPr>
                <w:rFonts w:hint="eastAsia" w:ascii="仿宋" w:hAnsi="仿宋" w:eastAsia="仿宋" w:cs="仿宋"/>
                <w:sz w:val="24"/>
                <w:szCs w:val="24"/>
              </w:rPr>
            </w:pPr>
            <w:r>
              <w:rPr>
                <w:rFonts w:hint="eastAsia" w:ascii="仿宋" w:hAnsi="仿宋" w:eastAsia="仿宋" w:cs="仿宋"/>
                <w:sz w:val="24"/>
                <w:szCs w:val="24"/>
                <w:highlight w:val="none"/>
              </w:rPr>
              <w:t>中小企业声明函；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1359" w:type="dxa"/>
            <w:vMerge w:val="restart"/>
            <w:tcBorders>
              <w:top w:val="single" w:color="auto" w:sz="4" w:space="0"/>
              <w:left w:val="single" w:color="auto" w:sz="4" w:space="0"/>
              <w:right w:val="single" w:color="auto" w:sz="4" w:space="0"/>
            </w:tcBorders>
            <w:noWrap/>
            <w:vAlign w:val="center"/>
          </w:tcPr>
          <w:p>
            <w:pPr>
              <w:spacing w:line="360" w:lineRule="auto"/>
              <w:jc w:val="center"/>
              <w:outlineLvl w:val="0"/>
              <w:rPr>
                <w:rFonts w:ascii="仿宋" w:hAnsi="仿宋" w:eastAsia="仿宋"/>
                <w:sz w:val="24"/>
              </w:rPr>
            </w:pPr>
            <w:bookmarkStart w:id="486" w:name="_Toc480373576"/>
            <w:r>
              <w:rPr>
                <w:rFonts w:hint="eastAsia" w:ascii="仿宋" w:hAnsi="仿宋" w:eastAsia="仿宋"/>
                <w:sz w:val="24"/>
              </w:rPr>
              <w:t>符合性</w:t>
            </w:r>
          </w:p>
          <w:p>
            <w:pPr>
              <w:spacing w:line="360" w:lineRule="auto"/>
              <w:jc w:val="center"/>
              <w:outlineLvl w:val="0"/>
              <w:rPr>
                <w:rFonts w:ascii="仿宋" w:hAnsi="仿宋" w:eastAsia="仿宋"/>
                <w:sz w:val="24"/>
              </w:rPr>
            </w:pPr>
            <w:r>
              <w:rPr>
                <w:rFonts w:hint="eastAsia" w:ascii="仿宋" w:hAnsi="仿宋" w:eastAsia="仿宋"/>
                <w:sz w:val="24"/>
              </w:rPr>
              <w:t>审查</w:t>
            </w:r>
            <w:bookmarkEnd w:id="486"/>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bookmarkStart w:id="487" w:name="_Toc480373577"/>
            <w:r>
              <w:rPr>
                <w:rFonts w:hint="eastAsia" w:ascii="仿宋" w:hAnsi="仿宋" w:eastAsia="仿宋"/>
                <w:sz w:val="24"/>
              </w:rPr>
              <w:t>1</w:t>
            </w:r>
            <w:bookmarkEnd w:id="487"/>
          </w:p>
        </w:tc>
        <w:tc>
          <w:tcPr>
            <w:tcW w:w="8045"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 w:val="24"/>
              </w:rPr>
            </w:pPr>
            <w:r>
              <w:rPr>
                <w:rFonts w:hint="eastAsia" w:ascii="仿宋" w:hAnsi="仿宋" w:eastAsia="仿宋" w:cs="仿宋"/>
                <w:sz w:val="24"/>
                <w:szCs w:val="24"/>
              </w:rPr>
              <w:t>投标文件是否有投标单位法定代表人或其委托代理人（签字或签章）和加盖了投标单位的公章，投标文件的装订是否符合招标文件要求；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1"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bookmarkStart w:id="488" w:name="_Toc480373579"/>
            <w:r>
              <w:rPr>
                <w:rFonts w:hint="eastAsia" w:ascii="仿宋" w:hAnsi="仿宋" w:eastAsia="仿宋"/>
                <w:sz w:val="24"/>
              </w:rPr>
              <w:t>2</w:t>
            </w:r>
            <w:bookmarkEnd w:id="488"/>
          </w:p>
        </w:tc>
        <w:tc>
          <w:tcPr>
            <w:tcW w:w="8045"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 w:val="24"/>
              </w:rPr>
            </w:pPr>
            <w:r>
              <w:rPr>
                <w:rFonts w:hint="eastAsia" w:ascii="仿宋" w:hAnsi="仿宋" w:eastAsia="仿宋" w:cs="仿宋"/>
                <w:sz w:val="24"/>
                <w:szCs w:val="24"/>
              </w:rPr>
              <w:t>投标人是否对同一招标项目做出两个以上报价而未明确效力；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9"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bookmarkStart w:id="489" w:name="_Toc480373581"/>
            <w:r>
              <w:rPr>
                <w:rFonts w:hint="eastAsia" w:ascii="仿宋" w:hAnsi="仿宋" w:eastAsia="仿宋"/>
                <w:sz w:val="24"/>
              </w:rPr>
              <w:t>3</w:t>
            </w:r>
            <w:bookmarkEnd w:id="489"/>
          </w:p>
        </w:tc>
        <w:tc>
          <w:tcPr>
            <w:tcW w:w="8045"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rPr>
            </w:pPr>
            <w:r>
              <w:rPr>
                <w:rFonts w:hint="eastAsia" w:ascii="仿宋" w:hAnsi="仿宋" w:eastAsia="仿宋" w:cs="仿宋"/>
                <w:sz w:val="24"/>
                <w:szCs w:val="24"/>
              </w:rPr>
              <w:t>合同履行期限是否符合招标文件要求；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1"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bookmarkStart w:id="490" w:name="_Toc480373582"/>
            <w:r>
              <w:rPr>
                <w:rFonts w:hint="eastAsia" w:ascii="仿宋" w:hAnsi="仿宋" w:eastAsia="仿宋"/>
                <w:sz w:val="24"/>
              </w:rPr>
              <w:t>4</w:t>
            </w:r>
            <w:bookmarkEnd w:id="490"/>
          </w:p>
        </w:tc>
        <w:tc>
          <w:tcPr>
            <w:tcW w:w="8045"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sz w:val="24"/>
              </w:rPr>
            </w:pPr>
            <w:r>
              <w:rPr>
                <w:rFonts w:hint="eastAsia" w:ascii="仿宋" w:hAnsi="仿宋" w:eastAsia="仿宋" w:cs="仿宋"/>
                <w:sz w:val="24"/>
                <w:szCs w:val="24"/>
              </w:rPr>
              <w:t>投标人投标总价是否超出最高限价；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1" w:hRule="atLeast"/>
          <w:jc w:val="center"/>
        </w:trPr>
        <w:tc>
          <w:tcPr>
            <w:tcW w:w="1359" w:type="dxa"/>
            <w:vMerge w:val="continue"/>
            <w:tcBorders>
              <w:left w:val="single" w:color="auto" w:sz="4" w:space="0"/>
              <w:right w:val="single" w:color="auto" w:sz="4" w:space="0"/>
            </w:tcBorders>
            <w:noWrap/>
            <w:vAlign w:val="center"/>
          </w:tcPr>
          <w:p>
            <w:pPr>
              <w:spacing w:line="360" w:lineRule="auto"/>
              <w:outlineLvl w:val="0"/>
              <w:rPr>
                <w:rFonts w:ascii="仿宋" w:hAnsi="仿宋" w:eastAsia="仿宋"/>
                <w:sz w:val="24"/>
              </w:rPr>
            </w:pPr>
          </w:p>
        </w:tc>
        <w:tc>
          <w:tcPr>
            <w:tcW w:w="55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outlineLvl w:val="0"/>
              <w:rPr>
                <w:rFonts w:ascii="仿宋" w:hAnsi="仿宋" w:eastAsia="仿宋"/>
                <w:sz w:val="24"/>
              </w:rPr>
            </w:pPr>
            <w:r>
              <w:rPr>
                <w:rFonts w:hint="eastAsia" w:ascii="仿宋" w:hAnsi="仿宋" w:eastAsia="仿宋"/>
                <w:sz w:val="24"/>
              </w:rPr>
              <w:t>5</w:t>
            </w:r>
          </w:p>
        </w:tc>
        <w:tc>
          <w:tcPr>
            <w:tcW w:w="8045" w:type="dxa"/>
            <w:tcBorders>
              <w:top w:val="single" w:color="auto" w:sz="4" w:space="0"/>
              <w:left w:val="single" w:color="auto" w:sz="4" w:space="0"/>
              <w:bottom w:val="single" w:color="auto" w:sz="4" w:space="0"/>
              <w:right w:val="single" w:color="auto" w:sz="4" w:space="0"/>
            </w:tcBorders>
            <w:noWrap/>
            <w:vAlign w:val="center"/>
          </w:tcPr>
          <w:p>
            <w:pPr>
              <w:jc w:val="left"/>
              <w:rPr>
                <w:rFonts w:ascii="仿宋" w:hAnsi="仿宋" w:eastAsia="仿宋" w:cs="仿宋"/>
                <w:sz w:val="24"/>
                <w:szCs w:val="24"/>
              </w:rPr>
            </w:pPr>
            <w:r>
              <w:rPr>
                <w:rFonts w:hint="eastAsia" w:ascii="仿宋" w:hAnsi="仿宋" w:eastAsia="仿宋" w:cs="仿宋"/>
                <w:sz w:val="24"/>
                <w:szCs w:val="24"/>
              </w:rPr>
              <w:t>投标文件是否附有采购人不能接受的条件。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9962" w:type="dxa"/>
            <w:gridSpan w:val="3"/>
            <w:tcBorders>
              <w:left w:val="single" w:color="auto" w:sz="4" w:space="0"/>
              <w:right w:val="single" w:color="auto" w:sz="4" w:space="0"/>
            </w:tcBorders>
            <w:noWrap/>
            <w:vAlign w:val="center"/>
          </w:tcPr>
          <w:p>
            <w:pPr>
              <w:jc w:val="center"/>
              <w:rPr>
                <w:rFonts w:ascii="仿宋" w:hAnsi="仿宋" w:eastAsia="仿宋" w:cs="仿宋"/>
                <w:sz w:val="24"/>
                <w:szCs w:val="24"/>
              </w:rPr>
            </w:pPr>
            <w:r>
              <w:rPr>
                <w:rFonts w:hint="eastAsia" w:ascii="仿宋" w:hAnsi="仿宋" w:eastAsia="仿宋" w:cs="仿宋"/>
                <w:b/>
                <w:sz w:val="24"/>
                <w:szCs w:val="24"/>
              </w:rPr>
              <w:t>以上有一项未通过的投标人不得进入下阶段评审</w:t>
            </w:r>
          </w:p>
        </w:tc>
      </w:tr>
    </w:tbl>
    <w:p>
      <w:pPr>
        <w:rPr>
          <w:rFonts w:hint="eastAsia"/>
          <w:lang w:eastAsia="zh-CN"/>
        </w:rPr>
      </w:pPr>
      <w:bookmarkStart w:id="491" w:name="_Toc45795253"/>
      <w:bookmarkStart w:id="492" w:name="_Toc9700"/>
    </w:p>
    <w:p>
      <w:pPr>
        <w:rPr>
          <w:rFonts w:hint="eastAsia" w:ascii="仿宋" w:hAnsi="仿宋" w:eastAsia="仿宋" w:cs="仿宋"/>
          <w:sz w:val="24"/>
          <w:szCs w:val="24"/>
        </w:rPr>
      </w:pPr>
    </w:p>
    <w:p>
      <w:pPr>
        <w:pStyle w:val="2"/>
        <w:rPr>
          <w:rFonts w:hint="eastAsia"/>
        </w:rPr>
      </w:pPr>
    </w:p>
    <w:bookmarkEnd w:id="491"/>
    <w:bookmarkEnd w:id="492"/>
    <w:p>
      <w:pPr>
        <w:pStyle w:val="3"/>
        <w:spacing w:before="0" w:after="0" w:line="240" w:lineRule="auto"/>
        <w:jc w:val="left"/>
        <w:rPr>
          <w:rFonts w:hint="eastAsia" w:ascii="仿宋" w:hAnsi="仿宋" w:eastAsia="仿宋" w:cs="仿宋"/>
          <w:sz w:val="24"/>
          <w:szCs w:val="24"/>
          <w:highlight w:val="none"/>
          <w:lang w:val="en-US" w:eastAsia="zh-CN"/>
        </w:rPr>
      </w:pPr>
    </w:p>
    <w:p>
      <w:pPr>
        <w:pStyle w:val="3"/>
        <w:spacing w:before="0" w:after="0" w:line="240" w:lineRule="auto"/>
        <w:jc w:val="left"/>
        <w:rPr>
          <w:rStyle w:val="65"/>
          <w:rFonts w:hint="eastAsia" w:ascii="仿宋" w:hAnsi="仿宋" w:eastAsia="仿宋" w:cs="仿宋"/>
          <w:bCs w:val="0"/>
          <w:sz w:val="24"/>
          <w:szCs w:val="24"/>
          <w:highlight w:val="none"/>
        </w:rPr>
      </w:pPr>
      <w:r>
        <w:rPr>
          <w:rFonts w:hint="eastAsia" w:ascii="仿宋" w:hAnsi="仿宋" w:eastAsia="仿宋" w:cs="仿宋"/>
          <w:sz w:val="24"/>
          <w:szCs w:val="24"/>
          <w:highlight w:val="none"/>
          <w:lang w:val="en-US" w:eastAsia="zh-CN"/>
        </w:rPr>
        <w:t>标段一、二、三、四</w:t>
      </w:r>
      <w:r>
        <w:rPr>
          <w:rFonts w:hint="eastAsia" w:ascii="仿宋" w:hAnsi="仿宋" w:eastAsia="仿宋" w:cs="仿宋"/>
          <w:sz w:val="24"/>
          <w:szCs w:val="24"/>
          <w:highlight w:val="none"/>
        </w:rPr>
        <w:t>评分细则</w:t>
      </w:r>
    </w:p>
    <w:p/>
    <w:tbl>
      <w:tblPr>
        <w:tblStyle w:val="29"/>
        <w:tblW w:w="10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589"/>
        <w:gridCol w:w="7563"/>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58" w:type="dxa"/>
            <w:noWrap/>
            <w:vAlign w:val="center"/>
          </w:tcPr>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sz w:val="24"/>
                <w:szCs w:val="24"/>
              </w:rPr>
              <w:t>评审指标</w:t>
            </w:r>
          </w:p>
        </w:tc>
        <w:tc>
          <w:tcPr>
            <w:tcW w:w="9152" w:type="dxa"/>
            <w:gridSpan w:val="2"/>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评分标准说明</w:t>
            </w:r>
          </w:p>
        </w:tc>
        <w:tc>
          <w:tcPr>
            <w:tcW w:w="969" w:type="dxa"/>
            <w:noWrap/>
            <w:vAlign w:val="center"/>
          </w:tcPr>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sz w:val="24"/>
                <w:szCs w:val="24"/>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0879" w:type="dxa"/>
            <w:gridSpan w:val="4"/>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b/>
                <w:bCs/>
                <w:sz w:val="24"/>
                <w:szCs w:val="24"/>
              </w:rPr>
              <w:t>一、价格部分3</w:t>
            </w:r>
            <w:r>
              <w:rPr>
                <w:rFonts w:ascii="仿宋" w:hAnsi="仿宋" w:eastAsia="仿宋"/>
                <w:b/>
                <w:bCs/>
                <w:sz w:val="24"/>
                <w:szCs w:val="24"/>
              </w:rPr>
              <w:t>0</w:t>
            </w:r>
            <w:r>
              <w:rPr>
                <w:rFonts w:hint="eastAsia" w:ascii="仿宋" w:hAnsi="仿宋" w:eastAsia="仿宋"/>
                <w:b/>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347" w:type="dxa"/>
            <w:gridSpan w:val="2"/>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价格部分</w:t>
            </w:r>
          </w:p>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权重30%</w:t>
            </w:r>
          </w:p>
        </w:tc>
        <w:tc>
          <w:tcPr>
            <w:tcW w:w="7563" w:type="dxa"/>
            <w:noWrap/>
            <w:vAlign w:val="center"/>
          </w:tcPr>
          <w:p>
            <w:pPr>
              <w:keepNext w:val="0"/>
              <w:keepLines w:val="0"/>
              <w:pageBreakBefore w:val="0"/>
              <w:kinsoku/>
              <w:wordWrap/>
              <w:overflowPunct/>
              <w:topLinePunct w:val="0"/>
              <w:autoSpaceDE/>
              <w:autoSpaceDN/>
              <w:bidi w:val="0"/>
              <w:spacing w:before="50" w:after="50" w:line="380" w:lineRule="exact"/>
              <w:textAlignment w:val="auto"/>
              <w:rPr>
                <w:rFonts w:ascii="仿宋" w:hAnsi="仿宋" w:eastAsia="仿宋" w:cs="仿宋"/>
                <w:sz w:val="24"/>
                <w:szCs w:val="24"/>
              </w:rPr>
            </w:pPr>
            <w:r>
              <w:rPr>
                <w:rFonts w:hint="eastAsia" w:ascii="仿宋" w:hAnsi="仿宋" w:eastAsia="仿宋" w:cs="仿宋"/>
                <w:sz w:val="24"/>
                <w:szCs w:val="24"/>
              </w:rPr>
              <w:t>价格分应当采用低价优先法计算，即满足招标文件要求且最终投标价格最低的有效投标报价为评标基准价，其价格分为满分。其他投标人的价格分统一按照下列公式计算：</w:t>
            </w:r>
          </w:p>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cs="仿宋"/>
                <w:sz w:val="24"/>
                <w:szCs w:val="24"/>
              </w:rPr>
              <w:t>投标报价得分=(评标基准价/投标报价)×100*30%</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0879" w:type="dxa"/>
            <w:gridSpan w:val="4"/>
            <w:noWrap/>
            <w:vAlign w:val="center"/>
          </w:tcPr>
          <w:p>
            <w:pPr>
              <w:keepNext w:val="0"/>
              <w:keepLines w:val="0"/>
              <w:pageBreakBefore w:val="0"/>
              <w:kinsoku/>
              <w:wordWrap/>
              <w:overflowPunct/>
              <w:topLinePunct w:val="0"/>
              <w:autoSpaceDE/>
              <w:autoSpaceDN/>
              <w:bidi w:val="0"/>
              <w:spacing w:line="380" w:lineRule="exact"/>
              <w:jc w:val="both"/>
              <w:textAlignment w:val="auto"/>
              <w:rPr>
                <w:rFonts w:ascii="仿宋" w:hAnsi="仿宋" w:eastAsia="仿宋"/>
                <w:sz w:val="24"/>
                <w:szCs w:val="24"/>
              </w:rPr>
            </w:pPr>
            <w:r>
              <w:rPr>
                <w:rFonts w:hint="eastAsia" w:ascii="仿宋" w:hAnsi="仿宋" w:eastAsia="仿宋"/>
                <w:b/>
                <w:bCs/>
                <w:sz w:val="24"/>
                <w:szCs w:val="24"/>
              </w:rPr>
              <w:t>二、商务、技术部分7</w:t>
            </w:r>
            <w:r>
              <w:rPr>
                <w:rFonts w:ascii="仿宋" w:hAnsi="仿宋" w:eastAsia="仿宋"/>
                <w:b/>
                <w:bCs/>
                <w:sz w:val="24"/>
                <w:szCs w:val="24"/>
              </w:rPr>
              <w:t>0</w:t>
            </w:r>
            <w:r>
              <w:rPr>
                <w:rFonts w:hint="eastAsia" w:ascii="仿宋" w:hAnsi="仿宋" w:eastAsia="仿宋"/>
                <w:b/>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58" w:type="dxa"/>
            <w:vMerge w:val="restart"/>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商务部分</w:t>
            </w: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企业</w:t>
            </w:r>
          </w:p>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rPr>
              <w:t>业绩</w:t>
            </w:r>
          </w:p>
        </w:tc>
        <w:tc>
          <w:tcPr>
            <w:tcW w:w="7563" w:type="dxa"/>
            <w:noWrap/>
            <w:vAlign w:val="center"/>
          </w:tcPr>
          <w:p>
            <w:pPr>
              <w:keepNext w:val="0"/>
              <w:keepLines w:val="0"/>
              <w:pageBreakBefore w:val="0"/>
              <w:kinsoku/>
              <w:wordWrap/>
              <w:overflowPunct/>
              <w:topLinePunct w:val="0"/>
              <w:autoSpaceDE/>
              <w:autoSpaceDN/>
              <w:bidi w:val="0"/>
              <w:spacing w:line="380" w:lineRule="exact"/>
              <w:textAlignment w:val="auto"/>
              <w:rPr>
                <w:rFonts w:hint="eastAsia" w:ascii="仿宋" w:hAnsi="仿宋" w:eastAsia="宋体" w:cs="Times New Roman"/>
                <w:kern w:val="2"/>
                <w:sz w:val="24"/>
                <w:szCs w:val="24"/>
                <w:lang w:val="en-US" w:eastAsia="zh-CN" w:bidi="ar-SA"/>
              </w:rPr>
            </w:pPr>
            <w:r>
              <w:rPr>
                <w:rFonts w:hint="eastAsia" w:ascii="仿宋" w:hAnsi="仿宋" w:eastAsia="仿宋" w:cs="仿宋"/>
                <w:sz w:val="24"/>
                <w:szCs w:val="24"/>
                <w:u w:color="000000"/>
              </w:rPr>
              <w:t>投标人近三年</w:t>
            </w:r>
            <w:r>
              <w:rPr>
                <w:rFonts w:hint="eastAsia" w:ascii="仿宋" w:hAnsi="仿宋" w:eastAsia="仿宋" w:cs="仿宋"/>
                <w:sz w:val="24"/>
                <w:szCs w:val="24"/>
                <w:highlight w:val="none"/>
                <w:u w:color="000000"/>
              </w:rPr>
              <w:t>（202</w:t>
            </w:r>
            <w:r>
              <w:rPr>
                <w:rFonts w:hint="eastAsia" w:ascii="仿宋" w:hAnsi="仿宋" w:eastAsia="仿宋" w:cs="仿宋"/>
                <w:sz w:val="24"/>
                <w:szCs w:val="24"/>
                <w:highlight w:val="none"/>
                <w:u w:color="000000"/>
                <w:lang w:val="en-US" w:eastAsia="zh-CN"/>
              </w:rPr>
              <w:t>1</w:t>
            </w:r>
            <w:r>
              <w:rPr>
                <w:rFonts w:hint="eastAsia" w:ascii="仿宋" w:hAnsi="仿宋" w:eastAsia="仿宋" w:cs="仿宋"/>
                <w:sz w:val="24"/>
                <w:szCs w:val="24"/>
                <w:highlight w:val="none"/>
                <w:u w:color="000000"/>
              </w:rPr>
              <w:t>年</w:t>
            </w:r>
            <w:r>
              <w:rPr>
                <w:rFonts w:hint="eastAsia" w:ascii="仿宋" w:hAnsi="仿宋" w:eastAsia="仿宋" w:cs="仿宋"/>
                <w:sz w:val="24"/>
                <w:szCs w:val="24"/>
                <w:highlight w:val="none"/>
                <w:u w:color="000000"/>
                <w:lang w:val="en-US" w:eastAsia="zh-CN"/>
              </w:rPr>
              <w:t>1</w:t>
            </w:r>
            <w:r>
              <w:rPr>
                <w:rFonts w:hint="eastAsia" w:ascii="仿宋" w:hAnsi="仿宋" w:eastAsia="仿宋" w:cs="仿宋"/>
                <w:sz w:val="24"/>
                <w:szCs w:val="24"/>
                <w:highlight w:val="none"/>
                <w:u w:color="000000"/>
              </w:rPr>
              <w:t>月1日-至今）</w:t>
            </w:r>
            <w:r>
              <w:rPr>
                <w:rFonts w:hint="eastAsia" w:ascii="仿宋" w:hAnsi="仿宋" w:eastAsia="仿宋" w:cs="仿宋"/>
                <w:sz w:val="24"/>
                <w:szCs w:val="24"/>
                <w:u w:color="000000"/>
              </w:rPr>
              <w:t>完成的类似业绩，每提供一项得2分，满分</w:t>
            </w:r>
            <w:r>
              <w:rPr>
                <w:rFonts w:hint="eastAsia" w:ascii="仿宋" w:hAnsi="仿宋" w:eastAsia="仿宋" w:cs="仿宋"/>
                <w:sz w:val="24"/>
                <w:szCs w:val="24"/>
                <w:u w:color="000000"/>
                <w:lang w:val="en-US" w:eastAsia="zh-CN"/>
              </w:rPr>
              <w:t>10</w:t>
            </w:r>
            <w:r>
              <w:rPr>
                <w:rFonts w:hint="eastAsia" w:ascii="仿宋" w:hAnsi="仿宋" w:eastAsia="仿宋" w:cs="仿宋"/>
                <w:sz w:val="24"/>
                <w:szCs w:val="24"/>
                <w:u w:color="000000"/>
              </w:rPr>
              <w:t>分；（</w:t>
            </w:r>
            <w:r>
              <w:rPr>
                <w:rFonts w:hint="eastAsia" w:ascii="仿宋" w:hAnsi="仿宋" w:eastAsia="仿宋" w:cs="仿宋"/>
                <w:b/>
                <w:sz w:val="24"/>
                <w:szCs w:val="24"/>
                <w:u w:color="000000"/>
              </w:rPr>
              <w:t>须提供</w:t>
            </w:r>
            <w:r>
              <w:rPr>
                <w:rFonts w:hint="eastAsia" w:ascii="仿宋" w:hAnsi="仿宋" w:eastAsia="仿宋"/>
                <w:b/>
                <w:sz w:val="24"/>
              </w:rPr>
              <w:t>中标通知书和合同复印件</w:t>
            </w:r>
            <w:r>
              <w:rPr>
                <w:rFonts w:hint="eastAsia" w:ascii="仿宋" w:hAnsi="仿宋" w:eastAsia="仿宋"/>
                <w:b/>
                <w:sz w:val="24"/>
                <w:lang w:eastAsia="zh-CN"/>
              </w:rPr>
              <w:t>，</w:t>
            </w:r>
            <w:r>
              <w:rPr>
                <w:rFonts w:hint="eastAsia" w:ascii="仿宋" w:hAnsi="仿宋" w:eastAsia="仿宋"/>
                <w:b/>
                <w:sz w:val="24"/>
                <w:lang w:val="en-US" w:eastAsia="zh-CN"/>
              </w:rPr>
              <w:t>认定日期以合同签订日期为准</w:t>
            </w:r>
            <w:r>
              <w:rPr>
                <w:rFonts w:hint="eastAsia" w:ascii="仿宋" w:hAnsi="仿宋" w:eastAsia="仿宋" w:cs="仿宋"/>
                <w:sz w:val="24"/>
                <w:szCs w:val="24"/>
                <w:u w:color="000000"/>
              </w:rPr>
              <w:t>）</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rPr>
            </w:pPr>
            <w:r>
              <w:rPr>
                <w:rFonts w:hint="eastAsia" w:ascii="仿宋" w:hAnsi="仿宋" w:eastAsia="仿宋" w:cs="Times New Roman"/>
                <w:kern w:val="2"/>
                <w:sz w:val="24"/>
                <w:szCs w:val="24"/>
                <w:lang w:val="en-US" w:eastAsia="zh-CN" w:bidi="ar-SA"/>
              </w:rPr>
              <w:t>人员配备</w:t>
            </w:r>
          </w:p>
        </w:tc>
        <w:tc>
          <w:tcPr>
            <w:tcW w:w="7563" w:type="dxa"/>
            <w:noWrap/>
            <w:vAlign w:val="center"/>
          </w:tcPr>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根据投标人拟派项目团队人员配备情况进行评价： </w:t>
            </w:r>
          </w:p>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①项目团队人员配备科学合理，实施、执行团队人员专业技术过硬，相关项目经验丰富，能够最大限度的满足项目要求得 5 分； </w:t>
            </w:r>
          </w:p>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②项目团队人员配备较科学合理，实施、执行团队人员较专业技术过硬，相关项目经验一般，能够满足项目要求得 3 分； </w:t>
            </w:r>
          </w:p>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③项目团队人员配备基本可行，实施、执行团队人员基本专业技术基本可行，无相关项目经验，基本能够满足项目要求得 1 分。未提供得 0 分 </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758" w:type="dxa"/>
            <w:vMerge w:val="restart"/>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技术部分</w:t>
            </w: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投标产品整体评价以及技术参数响 应情况</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投标产品性能和质量：所投产品性能指标、商务要求全部响应且无负偏离得20分；所投产品性能指标低于招标文件要求，出现负偏离的一项指标扣1分，扣完为止。</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说明：1.以投标人提供响应招标文件的国家法定检测机构出具的关于本次招标产品的检测报告及产品宣传彩页（如有要求需提供）；2.技术参数中具有单独售后服务要求、质量保证、质保期要求、保修期要求、交货及安装期要求、附图等的按照技术参数中的要求提供并单独承诺说明，根据以上提供相关证明材料为依据进行评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highlight w:val="none"/>
              </w:rPr>
            </w:pPr>
            <w:r>
              <w:rPr>
                <w:rFonts w:hint="eastAsia" w:ascii="仿宋" w:hAnsi="仿宋" w:eastAsia="仿宋"/>
                <w:sz w:val="24"/>
                <w:szCs w:val="24"/>
                <w:highlight w:val="none"/>
                <w:lang w:val="en-US" w:eastAsia="zh-CN"/>
              </w:rPr>
              <w:t>2</w:t>
            </w:r>
            <w:r>
              <w:rPr>
                <w:rFonts w:hint="eastAsia" w:ascii="仿宋" w:hAnsi="仿宋" w:eastAsia="仿宋"/>
                <w:sz w:val="24"/>
                <w:szCs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highlight w:val="none"/>
              </w:rPr>
            </w:pPr>
            <w:r>
              <w:rPr>
                <w:rFonts w:hint="eastAsia" w:ascii="仿宋" w:hAnsi="仿宋" w:eastAsia="仿宋"/>
                <w:sz w:val="24"/>
                <w:szCs w:val="24"/>
                <w:highlight w:val="none"/>
                <w:lang w:val="en-US" w:eastAsia="zh-CN"/>
              </w:rPr>
              <w:t>项目实施</w:t>
            </w:r>
            <w:r>
              <w:rPr>
                <w:rFonts w:hint="eastAsia" w:ascii="仿宋" w:hAnsi="仿宋" w:eastAsia="仿宋"/>
                <w:sz w:val="24"/>
                <w:szCs w:val="24"/>
                <w:highlight w:val="none"/>
              </w:rPr>
              <w:t>方案</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根据投标人提供针对本项目的要求（包括货物的采购方案、装卸方案、运输方案、供货方案、调试方案等）进行打分。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1.服务方案内容详细具体、可行性高的得6分；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2.服务方案及实施技术方案内容基本详细、可行性高的得3分；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3.服务方案及实施技术方案内容较详细，可行性一般的得1分。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default"/>
                <w:lang w:val="en-US" w:eastAsia="zh-CN"/>
              </w:rPr>
            </w:pPr>
            <w:r>
              <w:rPr>
                <w:rFonts w:hint="eastAsia" w:ascii="仿宋" w:hAnsi="仿宋" w:eastAsia="仿宋" w:cs="Times New Roman"/>
                <w:kern w:val="2"/>
                <w:sz w:val="24"/>
                <w:szCs w:val="24"/>
                <w:highlight w:val="none"/>
                <w:lang w:val="en-US" w:eastAsia="zh-CN" w:bidi="ar-SA"/>
              </w:rPr>
              <w:t>4.不提供不得分。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highlight w:val="none"/>
                <w:lang w:val="en-US" w:eastAsia="zh-CN"/>
              </w:rPr>
            </w:pPr>
            <w:r>
              <w:rPr>
                <w:rFonts w:hint="eastAsia" w:ascii="仿宋" w:hAnsi="仿宋" w:eastAsia="仿宋"/>
                <w:sz w:val="24"/>
                <w:szCs w:val="24"/>
                <w:highlight w:val="none"/>
                <w:lang w:val="en-US" w:eastAsia="zh-CN"/>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pStyle w:val="82"/>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进度计划、进度保证和质量控制措施</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1）结合本项目的特点，制定详细的供货安装调试进度计划，制定项目进度质量保证措施及承诺（包含产品的采购及配送过程中的质量保障措施、相关的质量保障制度建设等）方案完整详细、逻辑清晰、人员配置合理、履约有保证，实施步骤明确且切实可行的10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结合本项目的特点，制定详细的供货安装调试进度计划，制定项目进度质量保证措施及承诺（包含产品的采购及配送过程中的质量保障措施、相关的质量保障制度建设等）方案比较完善详细，人员配置基本合理，实施步骤基本可行得6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结合本项目的特点，制定详细的供货安装调试进度计划，制定项目进度质量保证措施及承诺（包含产品的采购及配送过程中的质量保障措施、相关的质量保障制度建设等）方案不够完善详细，人员配置和实施步骤欠缺得2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（4）未提供不得分。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pStyle w:val="82"/>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 w:hAnsi="仿宋" w:eastAsia="仿宋" w:cs="Times New Roman"/>
                <w:kern w:val="2"/>
                <w:sz w:val="24"/>
                <w:szCs w:val="24"/>
                <w:lang w:val="en-US" w:eastAsia="zh-CN" w:bidi="ar-SA"/>
              </w:rPr>
            </w:pPr>
            <w:r>
              <w:rPr>
                <w:rFonts w:hint="default" w:ascii="仿宋" w:hAnsi="仿宋" w:eastAsia="仿宋" w:cs="Times New Roman"/>
                <w:kern w:val="2"/>
                <w:sz w:val="24"/>
                <w:szCs w:val="24"/>
                <w:lang w:val="en-US" w:eastAsia="zh-CN" w:bidi="ar-SA"/>
              </w:rPr>
              <w:t>培训方案</w:t>
            </w:r>
          </w:p>
          <w:p>
            <w:pPr>
              <w:pStyle w:val="82"/>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 w:hAnsi="仿宋" w:eastAsia="仿宋" w:cs="Times New Roman"/>
                <w:kern w:val="2"/>
                <w:sz w:val="24"/>
                <w:szCs w:val="24"/>
                <w:lang w:val="en-US" w:eastAsia="zh-CN" w:bidi="ar-SA"/>
              </w:rPr>
            </w:pP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default"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1.</w:t>
            </w:r>
            <w:r>
              <w:rPr>
                <w:rFonts w:hint="default" w:ascii="仿宋" w:hAnsi="仿宋" w:eastAsia="仿宋" w:cs="Times New Roman"/>
                <w:kern w:val="2"/>
                <w:sz w:val="24"/>
                <w:szCs w:val="24"/>
                <w:highlight w:val="none"/>
                <w:lang w:val="en-US" w:eastAsia="zh-CN" w:bidi="ar-SA"/>
              </w:rPr>
              <w:t>投标人提供完整的项目培训方案，方案方法得当、条理清晰，安排合理，能够充分保障项目培训效果，得5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default"/>
                <w:lang w:val="en-US" w:eastAsia="zh-CN"/>
              </w:rPr>
            </w:pPr>
            <w:r>
              <w:rPr>
                <w:rFonts w:hint="eastAsia" w:ascii="仿宋" w:hAnsi="仿宋" w:eastAsia="仿宋" w:cs="Times New Roman"/>
                <w:kern w:val="2"/>
                <w:sz w:val="24"/>
                <w:szCs w:val="24"/>
                <w:highlight w:val="none"/>
                <w:lang w:val="en-US" w:eastAsia="zh-CN" w:bidi="ar-SA"/>
              </w:rPr>
              <w:t>2.</w:t>
            </w:r>
            <w:r>
              <w:rPr>
                <w:rFonts w:hint="default" w:ascii="仿宋" w:hAnsi="仿宋" w:eastAsia="仿宋" w:cs="Times New Roman"/>
                <w:kern w:val="2"/>
                <w:sz w:val="24"/>
                <w:szCs w:val="24"/>
                <w:highlight w:val="none"/>
                <w:lang w:val="en-US" w:eastAsia="zh-CN" w:bidi="ar-SA"/>
              </w:rPr>
              <w:t>方案基本能够保证项目培训效果，并能体现相关培训规划，得 3 分；</w:t>
            </w:r>
            <w:r>
              <w:rPr>
                <w:rFonts w:hint="eastAsia" w:ascii="仿宋" w:hAnsi="仿宋" w:eastAsia="仿宋" w:cs="Times New Roman"/>
                <w:kern w:val="2"/>
                <w:sz w:val="24"/>
                <w:szCs w:val="24"/>
                <w:highlight w:val="none"/>
                <w:lang w:val="en-US" w:eastAsia="zh-CN" w:bidi="ar-SA"/>
              </w:rPr>
              <w:t>3.</w:t>
            </w:r>
            <w:r>
              <w:rPr>
                <w:rFonts w:hint="default" w:ascii="仿宋" w:hAnsi="仿宋" w:eastAsia="仿宋" w:cs="Times New Roman"/>
                <w:kern w:val="2"/>
                <w:sz w:val="24"/>
                <w:szCs w:val="24"/>
                <w:highlight w:val="none"/>
                <w:lang w:val="en-US" w:eastAsia="zh-CN" w:bidi="ar-SA"/>
              </w:rPr>
              <w:t>投标人不能提供项目培训方案，或方案内容粗浅单一，不得分。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售后</w:t>
            </w:r>
            <w:r>
              <w:rPr>
                <w:rFonts w:hint="eastAsia" w:ascii="仿宋" w:hAnsi="仿宋" w:eastAsia="仿宋"/>
                <w:sz w:val="24"/>
                <w:szCs w:val="24"/>
                <w:lang w:val="zh-CN"/>
              </w:rPr>
              <w:t>服务方案</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根据本项目的实际情况，制定符合本项目特点的售后服务方案(包括但不限于投标人的售后服务机构、服务标准、服务措施、响应时间、技术力量、采购设备的备件紧急服务等内容)，对方案具备一定的全面性、科学性、可行性，由评标委员会成员综合打分:</w:t>
            </w:r>
          </w:p>
          <w:p>
            <w:pPr>
              <w:keepNext w:val="0"/>
              <w:keepLines w:val="0"/>
              <w:pageBreakBefore w:val="0"/>
              <w:widowControl/>
              <w:numPr>
                <w:ilvl w:val="0"/>
                <w:numId w:val="60"/>
              </w:numPr>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对本采购要求所提供的项目方案完整具体，考虑全面合理，以完全满足本次采购需求技术要求的10分;</w:t>
            </w:r>
          </w:p>
          <w:p>
            <w:pPr>
              <w:keepNext w:val="0"/>
              <w:keepLines w:val="0"/>
              <w:pageBreakBefore w:val="0"/>
              <w:widowControl/>
              <w:numPr>
                <w:ilvl w:val="0"/>
                <w:numId w:val="60"/>
              </w:numPr>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可以基本满足本次采购需求技术要求的，得6分:</w:t>
            </w:r>
          </w:p>
          <w:p>
            <w:pPr>
              <w:keepNext w:val="0"/>
              <w:keepLines w:val="0"/>
              <w:pageBreakBefore w:val="0"/>
              <w:widowControl/>
              <w:numPr>
                <w:ilvl w:val="0"/>
                <w:numId w:val="60"/>
              </w:numPr>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针对本采购要求所提供的项目方案偏差较大但对本项目总体实施影响较小的得2分；</w:t>
            </w:r>
          </w:p>
          <w:p>
            <w:pPr>
              <w:keepNext w:val="0"/>
              <w:keepLines w:val="0"/>
              <w:pageBreakBefore w:val="0"/>
              <w:widowControl/>
              <w:numPr>
                <w:ilvl w:val="0"/>
                <w:numId w:val="60"/>
              </w:numPr>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无维保方案或维保方案明显不适用于本次采购需求的不得分。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pStyle w:val="82"/>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安装调试方案</w:t>
            </w:r>
          </w:p>
          <w:p>
            <w:pPr>
              <w:pStyle w:val="82"/>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仿宋" w:hAnsi="仿宋" w:eastAsia="仿宋" w:cs="Times New Roman"/>
                <w:kern w:val="2"/>
                <w:sz w:val="24"/>
                <w:szCs w:val="24"/>
                <w:lang w:val="en-US" w:eastAsia="zh-CN" w:bidi="ar-SA"/>
              </w:rPr>
            </w:pP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评标委员会根据投标人提供的本项目采购设备安装调试方案进行综合比较打分：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1.方案内容全面完整得 4 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2.方案内容基本全面、基本完整得 2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3.方案较差或不供方案不得分。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4</w:t>
            </w:r>
          </w:p>
        </w:tc>
      </w:tr>
    </w:tbl>
    <w:p>
      <w:pPr>
        <w:pStyle w:val="3"/>
        <w:spacing w:before="0" w:after="0" w:line="240" w:lineRule="auto"/>
        <w:jc w:val="left"/>
        <w:rPr>
          <w:rFonts w:hint="eastAsia" w:ascii="仿宋" w:hAnsi="仿宋" w:eastAsia="仿宋" w:cs="仿宋"/>
          <w:sz w:val="24"/>
          <w:szCs w:val="24"/>
          <w:highlight w:val="yellow"/>
          <w:lang w:val="en-US" w:eastAsia="zh-CN"/>
        </w:rPr>
      </w:pPr>
    </w:p>
    <w:p>
      <w:pPr>
        <w:pStyle w:val="3"/>
        <w:spacing w:before="0" w:after="0" w:line="240" w:lineRule="auto"/>
        <w:jc w:val="left"/>
        <w:rPr>
          <w:rFonts w:hint="eastAsia" w:ascii="仿宋" w:hAnsi="仿宋" w:eastAsia="仿宋" w:cs="仿宋"/>
          <w:sz w:val="24"/>
          <w:szCs w:val="24"/>
          <w:highlight w:val="yellow"/>
          <w:lang w:val="en-US" w:eastAsia="zh-CN"/>
        </w:rPr>
      </w:pPr>
    </w:p>
    <w:p>
      <w:pPr>
        <w:pStyle w:val="3"/>
        <w:spacing w:before="0" w:after="0" w:line="240" w:lineRule="auto"/>
        <w:jc w:val="left"/>
        <w:rPr>
          <w:rFonts w:hint="eastAsia" w:ascii="仿宋" w:hAnsi="仿宋" w:eastAsia="仿宋" w:cs="仿宋"/>
          <w:sz w:val="24"/>
          <w:szCs w:val="24"/>
          <w:highlight w:val="yellow"/>
          <w:lang w:val="en-US" w:eastAsia="zh-CN"/>
        </w:rPr>
      </w:pPr>
    </w:p>
    <w:p>
      <w:pPr>
        <w:pStyle w:val="3"/>
        <w:spacing w:before="0" w:after="0" w:line="240" w:lineRule="auto"/>
        <w:jc w:val="left"/>
        <w:rPr>
          <w:rFonts w:hint="eastAsia" w:ascii="仿宋" w:hAnsi="仿宋" w:eastAsia="仿宋" w:cs="仿宋"/>
          <w:sz w:val="24"/>
          <w:szCs w:val="24"/>
          <w:highlight w:val="yellow"/>
          <w:lang w:val="en-US" w:eastAsia="zh-CN"/>
        </w:rPr>
      </w:pPr>
    </w:p>
    <w:p>
      <w:pPr>
        <w:rPr>
          <w:rFonts w:hint="eastAsia"/>
          <w:lang w:val="en-US" w:eastAsia="zh-CN"/>
        </w:rPr>
      </w:pPr>
    </w:p>
    <w:p>
      <w:pPr>
        <w:pStyle w:val="3"/>
        <w:spacing w:before="0" w:after="0" w:line="24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标段五、六：评分细则</w:t>
      </w:r>
    </w:p>
    <w:tbl>
      <w:tblPr>
        <w:tblStyle w:val="29"/>
        <w:tblW w:w="10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589"/>
        <w:gridCol w:w="7563"/>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58" w:type="dxa"/>
            <w:noWrap/>
            <w:vAlign w:val="center"/>
          </w:tcPr>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sz w:val="24"/>
                <w:szCs w:val="24"/>
              </w:rPr>
              <w:t>评审指标</w:t>
            </w:r>
          </w:p>
        </w:tc>
        <w:tc>
          <w:tcPr>
            <w:tcW w:w="9152" w:type="dxa"/>
            <w:gridSpan w:val="2"/>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评分标准说明</w:t>
            </w:r>
          </w:p>
        </w:tc>
        <w:tc>
          <w:tcPr>
            <w:tcW w:w="969" w:type="dxa"/>
            <w:noWrap/>
            <w:vAlign w:val="center"/>
          </w:tcPr>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sz w:val="24"/>
                <w:szCs w:val="24"/>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0879" w:type="dxa"/>
            <w:gridSpan w:val="4"/>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b/>
                <w:bCs/>
                <w:sz w:val="24"/>
                <w:szCs w:val="24"/>
              </w:rPr>
              <w:t>一、价格部分3</w:t>
            </w:r>
            <w:r>
              <w:rPr>
                <w:rFonts w:ascii="仿宋" w:hAnsi="仿宋" w:eastAsia="仿宋"/>
                <w:b/>
                <w:bCs/>
                <w:sz w:val="24"/>
                <w:szCs w:val="24"/>
              </w:rPr>
              <w:t>0</w:t>
            </w:r>
            <w:r>
              <w:rPr>
                <w:rFonts w:hint="eastAsia" w:ascii="仿宋" w:hAnsi="仿宋" w:eastAsia="仿宋"/>
                <w:b/>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347" w:type="dxa"/>
            <w:gridSpan w:val="2"/>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价格部分</w:t>
            </w:r>
          </w:p>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权重30%</w:t>
            </w:r>
          </w:p>
        </w:tc>
        <w:tc>
          <w:tcPr>
            <w:tcW w:w="7563" w:type="dxa"/>
            <w:noWrap/>
            <w:vAlign w:val="center"/>
          </w:tcPr>
          <w:p>
            <w:pPr>
              <w:keepNext w:val="0"/>
              <w:keepLines w:val="0"/>
              <w:pageBreakBefore w:val="0"/>
              <w:kinsoku/>
              <w:wordWrap/>
              <w:overflowPunct/>
              <w:topLinePunct w:val="0"/>
              <w:autoSpaceDE/>
              <w:autoSpaceDN/>
              <w:bidi w:val="0"/>
              <w:spacing w:before="50" w:after="50" w:line="380" w:lineRule="exact"/>
              <w:textAlignment w:val="auto"/>
              <w:rPr>
                <w:rFonts w:ascii="仿宋" w:hAnsi="仿宋" w:eastAsia="仿宋" w:cs="仿宋"/>
                <w:sz w:val="24"/>
                <w:szCs w:val="24"/>
              </w:rPr>
            </w:pPr>
            <w:r>
              <w:rPr>
                <w:rFonts w:hint="eastAsia" w:ascii="仿宋" w:hAnsi="仿宋" w:eastAsia="仿宋" w:cs="仿宋"/>
                <w:sz w:val="24"/>
                <w:szCs w:val="24"/>
              </w:rPr>
              <w:t>价格分应当采用低价优先法计算，即满足招标文件要求且最终投标价格最低的有效投标报价为评标基准价，其价格分为满分。其他投标人的价格分统一按照下列公式计算：</w:t>
            </w:r>
          </w:p>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cs="仿宋"/>
                <w:sz w:val="24"/>
                <w:szCs w:val="24"/>
              </w:rPr>
              <w:t>投标报价得分=(评标基准价/投标报价)×100*30%</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0879" w:type="dxa"/>
            <w:gridSpan w:val="4"/>
            <w:noWrap/>
            <w:vAlign w:val="center"/>
          </w:tcPr>
          <w:p>
            <w:pPr>
              <w:keepNext w:val="0"/>
              <w:keepLines w:val="0"/>
              <w:pageBreakBefore w:val="0"/>
              <w:kinsoku/>
              <w:wordWrap/>
              <w:overflowPunct/>
              <w:topLinePunct w:val="0"/>
              <w:autoSpaceDE/>
              <w:autoSpaceDN/>
              <w:bidi w:val="0"/>
              <w:spacing w:line="380" w:lineRule="exact"/>
              <w:jc w:val="both"/>
              <w:textAlignment w:val="auto"/>
              <w:rPr>
                <w:rFonts w:ascii="仿宋" w:hAnsi="仿宋" w:eastAsia="仿宋"/>
                <w:sz w:val="24"/>
                <w:szCs w:val="24"/>
              </w:rPr>
            </w:pPr>
            <w:r>
              <w:rPr>
                <w:rFonts w:hint="eastAsia" w:ascii="仿宋" w:hAnsi="仿宋" w:eastAsia="仿宋"/>
                <w:b/>
                <w:bCs/>
                <w:sz w:val="24"/>
                <w:szCs w:val="24"/>
              </w:rPr>
              <w:t>二、商务、技术部分7</w:t>
            </w:r>
            <w:r>
              <w:rPr>
                <w:rFonts w:ascii="仿宋" w:hAnsi="仿宋" w:eastAsia="仿宋"/>
                <w:b/>
                <w:bCs/>
                <w:sz w:val="24"/>
                <w:szCs w:val="24"/>
              </w:rPr>
              <w:t>0</w:t>
            </w:r>
            <w:r>
              <w:rPr>
                <w:rFonts w:hint="eastAsia" w:ascii="仿宋" w:hAnsi="仿宋" w:eastAsia="仿宋"/>
                <w:b/>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58" w:type="dxa"/>
            <w:vMerge w:val="restart"/>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商务部分</w:t>
            </w: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企业</w:t>
            </w:r>
          </w:p>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rPr>
              <w:t>业绩</w:t>
            </w:r>
          </w:p>
        </w:tc>
        <w:tc>
          <w:tcPr>
            <w:tcW w:w="7563" w:type="dxa"/>
            <w:noWrap/>
            <w:vAlign w:val="center"/>
          </w:tcPr>
          <w:p>
            <w:pPr>
              <w:keepNext w:val="0"/>
              <w:keepLines w:val="0"/>
              <w:pageBreakBefore w:val="0"/>
              <w:kinsoku/>
              <w:wordWrap/>
              <w:overflowPunct/>
              <w:topLinePunct w:val="0"/>
              <w:autoSpaceDE/>
              <w:autoSpaceDN/>
              <w:bidi w:val="0"/>
              <w:spacing w:line="380" w:lineRule="exact"/>
              <w:textAlignment w:val="auto"/>
              <w:rPr>
                <w:rFonts w:hint="eastAsia" w:ascii="仿宋" w:hAnsi="仿宋" w:eastAsia="宋体" w:cs="Times New Roman"/>
                <w:kern w:val="2"/>
                <w:sz w:val="24"/>
                <w:szCs w:val="24"/>
                <w:lang w:val="en-US" w:eastAsia="zh-CN" w:bidi="ar-SA"/>
              </w:rPr>
            </w:pPr>
            <w:r>
              <w:rPr>
                <w:rFonts w:hint="eastAsia" w:ascii="仿宋" w:hAnsi="仿宋" w:eastAsia="仿宋" w:cs="仿宋"/>
                <w:sz w:val="24"/>
                <w:szCs w:val="24"/>
                <w:u w:color="000000"/>
              </w:rPr>
              <w:t>投标人近三年</w:t>
            </w:r>
            <w:r>
              <w:rPr>
                <w:rFonts w:hint="eastAsia" w:ascii="仿宋" w:hAnsi="仿宋" w:eastAsia="仿宋" w:cs="仿宋"/>
                <w:sz w:val="24"/>
                <w:szCs w:val="24"/>
                <w:highlight w:val="none"/>
                <w:u w:color="000000"/>
              </w:rPr>
              <w:t>（202</w:t>
            </w:r>
            <w:r>
              <w:rPr>
                <w:rFonts w:hint="eastAsia" w:ascii="仿宋" w:hAnsi="仿宋" w:eastAsia="仿宋" w:cs="仿宋"/>
                <w:sz w:val="24"/>
                <w:szCs w:val="24"/>
                <w:highlight w:val="none"/>
                <w:u w:color="000000"/>
                <w:lang w:val="en-US" w:eastAsia="zh-CN"/>
              </w:rPr>
              <w:t>1</w:t>
            </w:r>
            <w:r>
              <w:rPr>
                <w:rFonts w:hint="eastAsia" w:ascii="仿宋" w:hAnsi="仿宋" w:eastAsia="仿宋" w:cs="仿宋"/>
                <w:sz w:val="24"/>
                <w:szCs w:val="24"/>
                <w:highlight w:val="none"/>
                <w:u w:color="000000"/>
              </w:rPr>
              <w:t>年</w:t>
            </w:r>
            <w:r>
              <w:rPr>
                <w:rFonts w:hint="eastAsia" w:ascii="仿宋" w:hAnsi="仿宋" w:eastAsia="仿宋" w:cs="仿宋"/>
                <w:sz w:val="24"/>
                <w:szCs w:val="24"/>
                <w:highlight w:val="none"/>
                <w:u w:color="000000"/>
                <w:lang w:val="en-US" w:eastAsia="zh-CN"/>
              </w:rPr>
              <w:t>1</w:t>
            </w:r>
            <w:r>
              <w:rPr>
                <w:rFonts w:hint="eastAsia" w:ascii="仿宋" w:hAnsi="仿宋" w:eastAsia="仿宋" w:cs="仿宋"/>
                <w:sz w:val="24"/>
                <w:szCs w:val="24"/>
                <w:highlight w:val="none"/>
                <w:u w:color="000000"/>
              </w:rPr>
              <w:t>月1日-至今）</w:t>
            </w:r>
            <w:r>
              <w:rPr>
                <w:rFonts w:hint="eastAsia" w:ascii="仿宋" w:hAnsi="仿宋" w:eastAsia="仿宋" w:cs="仿宋"/>
                <w:sz w:val="24"/>
                <w:szCs w:val="24"/>
                <w:u w:color="000000"/>
              </w:rPr>
              <w:t>完成的类似业绩，每提供一项得2分，</w:t>
            </w:r>
            <w:r>
              <w:rPr>
                <w:rFonts w:hint="eastAsia" w:ascii="仿宋" w:hAnsi="仿宋" w:eastAsia="仿宋" w:cs="仿宋"/>
                <w:sz w:val="24"/>
                <w:szCs w:val="24"/>
                <w:highlight w:val="yellow"/>
                <w:u w:color="000000"/>
              </w:rPr>
              <w:t>满分</w:t>
            </w:r>
            <w:r>
              <w:rPr>
                <w:rFonts w:hint="eastAsia" w:ascii="仿宋" w:hAnsi="仿宋" w:eastAsia="仿宋" w:cs="仿宋"/>
                <w:sz w:val="24"/>
                <w:szCs w:val="24"/>
                <w:highlight w:val="yellow"/>
                <w:u w:color="000000"/>
                <w:lang w:val="en-US" w:eastAsia="zh-CN"/>
              </w:rPr>
              <w:t>8</w:t>
            </w:r>
            <w:r>
              <w:rPr>
                <w:rFonts w:hint="eastAsia" w:ascii="仿宋" w:hAnsi="仿宋" w:eastAsia="仿宋" w:cs="仿宋"/>
                <w:sz w:val="24"/>
                <w:szCs w:val="24"/>
                <w:highlight w:val="yellow"/>
                <w:u w:color="000000"/>
              </w:rPr>
              <w:t>分</w:t>
            </w:r>
            <w:r>
              <w:rPr>
                <w:rFonts w:hint="eastAsia" w:ascii="仿宋" w:hAnsi="仿宋" w:eastAsia="仿宋" w:cs="仿宋"/>
                <w:sz w:val="24"/>
                <w:szCs w:val="24"/>
                <w:u w:color="000000"/>
              </w:rPr>
              <w:t>；（</w:t>
            </w:r>
            <w:r>
              <w:rPr>
                <w:rFonts w:hint="eastAsia" w:ascii="仿宋" w:hAnsi="仿宋" w:eastAsia="仿宋" w:cs="仿宋"/>
                <w:b/>
                <w:sz w:val="24"/>
                <w:szCs w:val="24"/>
                <w:u w:color="000000"/>
              </w:rPr>
              <w:t>须提供</w:t>
            </w:r>
            <w:r>
              <w:rPr>
                <w:rFonts w:hint="eastAsia" w:ascii="仿宋" w:hAnsi="仿宋" w:eastAsia="仿宋"/>
                <w:b/>
                <w:sz w:val="24"/>
              </w:rPr>
              <w:t>中标通知书和合同复印件</w:t>
            </w:r>
            <w:r>
              <w:rPr>
                <w:rFonts w:hint="eastAsia" w:ascii="仿宋" w:hAnsi="仿宋" w:eastAsia="仿宋"/>
                <w:b/>
                <w:sz w:val="24"/>
                <w:lang w:eastAsia="zh-CN"/>
              </w:rPr>
              <w:t>，</w:t>
            </w:r>
            <w:r>
              <w:rPr>
                <w:rFonts w:hint="eastAsia" w:ascii="仿宋" w:hAnsi="仿宋" w:eastAsia="仿宋"/>
                <w:b/>
                <w:sz w:val="24"/>
                <w:lang w:val="en-US" w:eastAsia="zh-CN"/>
              </w:rPr>
              <w:t>认定日期以合同签订日期为准</w:t>
            </w:r>
            <w:r>
              <w:rPr>
                <w:rFonts w:hint="eastAsia" w:ascii="仿宋" w:hAnsi="仿宋" w:eastAsia="仿宋" w:cs="仿宋"/>
                <w:sz w:val="24"/>
                <w:szCs w:val="24"/>
                <w:u w:color="000000"/>
              </w:rPr>
              <w:t>）</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rPr>
            </w:pPr>
            <w:r>
              <w:rPr>
                <w:rFonts w:hint="eastAsia" w:ascii="仿宋" w:hAnsi="仿宋" w:eastAsia="仿宋" w:cs="Times New Roman"/>
                <w:kern w:val="2"/>
                <w:sz w:val="24"/>
                <w:szCs w:val="24"/>
                <w:lang w:val="en-US" w:eastAsia="zh-CN" w:bidi="ar-SA"/>
              </w:rPr>
              <w:t>人员配备</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投标人拟投入本项目的技术人员：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 xml:space="preserve">1.项目经理：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投标人项目负责人具备网络或系统集成相关专业高级职称，得</w:t>
            </w:r>
            <w:r>
              <w:rPr>
                <w:rFonts w:hint="eastAsia" w:ascii="仿宋" w:hAnsi="仿宋" w:eastAsia="仿宋" w:cs="Times New Roman"/>
                <w:kern w:val="2"/>
                <w:sz w:val="24"/>
                <w:szCs w:val="24"/>
                <w:highlight w:val="none"/>
                <w:lang w:val="en-US" w:eastAsia="zh-CN" w:bidi="ar-SA"/>
              </w:rPr>
              <w:t>2</w:t>
            </w:r>
            <w:r>
              <w:rPr>
                <w:rFonts w:hint="default" w:ascii="仿宋" w:hAnsi="仿宋" w:eastAsia="仿宋" w:cs="Times New Roman"/>
                <w:kern w:val="2"/>
                <w:sz w:val="24"/>
                <w:szCs w:val="24"/>
                <w:highlight w:val="none"/>
                <w:lang w:val="en-US" w:eastAsia="zh-CN" w:bidi="ar-SA"/>
              </w:rPr>
              <w:t xml:space="preserve">分；投标人项目负责人具备网络或系统集成相关专业中级职称，得1分；其他不得分。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 xml:space="preserve">2.项目组成员：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其他技术人员每提供一个具备网络或系统集成相关专业中级职称人员得1分(最高</w:t>
            </w:r>
            <w:r>
              <w:rPr>
                <w:rFonts w:hint="eastAsia" w:ascii="仿宋" w:hAnsi="仿宋" w:eastAsia="仿宋" w:cs="Times New Roman"/>
                <w:kern w:val="2"/>
                <w:sz w:val="24"/>
                <w:szCs w:val="24"/>
                <w:highlight w:val="none"/>
                <w:lang w:val="en-US" w:eastAsia="zh-CN" w:bidi="ar-SA"/>
              </w:rPr>
              <w:t>3</w:t>
            </w:r>
            <w:r>
              <w:rPr>
                <w:rFonts w:hint="default" w:ascii="仿宋" w:hAnsi="仿宋" w:eastAsia="仿宋" w:cs="Times New Roman"/>
                <w:kern w:val="2"/>
                <w:sz w:val="24"/>
                <w:szCs w:val="24"/>
                <w:highlight w:val="none"/>
                <w:lang w:val="en-US" w:eastAsia="zh-CN" w:bidi="ar-SA"/>
              </w:rPr>
              <w:t xml:space="preserve">分),不提供不得分。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 xml:space="preserve">3.驻场服务人员：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投标人提供驻场服务人员，服务年限不得低于2年，驻场服务人员每提供一个具备网络或系统集成相关专业中级职称或以上人员得1分(最高</w:t>
            </w:r>
            <w:r>
              <w:rPr>
                <w:rFonts w:hint="eastAsia" w:ascii="仿宋" w:hAnsi="仿宋" w:eastAsia="仿宋" w:cs="Times New Roman"/>
                <w:kern w:val="2"/>
                <w:sz w:val="24"/>
                <w:szCs w:val="24"/>
                <w:highlight w:val="none"/>
                <w:lang w:val="en-US" w:eastAsia="zh-CN" w:bidi="ar-SA"/>
              </w:rPr>
              <w:t>2</w:t>
            </w:r>
            <w:r>
              <w:rPr>
                <w:rFonts w:hint="default" w:ascii="仿宋" w:hAnsi="仿宋" w:eastAsia="仿宋" w:cs="Times New Roman"/>
                <w:kern w:val="2"/>
                <w:sz w:val="24"/>
                <w:szCs w:val="24"/>
                <w:highlight w:val="none"/>
                <w:lang w:val="en-US" w:eastAsia="zh-CN" w:bidi="ar-SA"/>
              </w:rPr>
              <w:t xml:space="preserve">分),否则不得分。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 xml:space="preserve">注：1.须在投标文件中提供拟投入本项目的相关人员证书复印件；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default" w:ascii="仿宋" w:hAnsi="仿宋" w:eastAsia="仿宋" w:cs="Times New Roman"/>
                <w:kern w:val="2"/>
                <w:sz w:val="24"/>
                <w:szCs w:val="24"/>
                <w:highlight w:val="none"/>
                <w:lang w:val="en-US" w:eastAsia="zh-CN" w:bidi="ar-SA"/>
              </w:rPr>
              <w:t>2.须在投标文件中提供拟投入本项目的该员工在投标人单位</w:t>
            </w:r>
            <w:r>
              <w:rPr>
                <w:rFonts w:hint="eastAsia" w:ascii="仿宋" w:hAnsi="仿宋" w:eastAsia="仿宋" w:cs="Times New Roman"/>
                <w:kern w:val="2"/>
                <w:sz w:val="24"/>
                <w:szCs w:val="24"/>
                <w:highlight w:val="none"/>
                <w:lang w:val="en-US" w:eastAsia="zh-CN" w:bidi="ar-SA"/>
              </w:rPr>
              <w:t>2024年1月至今</w:t>
            </w:r>
            <w:r>
              <w:rPr>
                <w:rFonts w:hint="default" w:ascii="仿宋" w:hAnsi="仿宋" w:eastAsia="仿宋" w:cs="Times New Roman"/>
                <w:kern w:val="2"/>
                <w:sz w:val="24"/>
                <w:szCs w:val="24"/>
                <w:highlight w:val="none"/>
                <w:lang w:val="en-US" w:eastAsia="zh-CN" w:bidi="ar-SA"/>
              </w:rPr>
              <w:t xml:space="preserve">的社会保险参保证明；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仿宋"/>
                <w:sz w:val="24"/>
                <w:szCs w:val="24"/>
                <w:u w:color="000000"/>
              </w:rPr>
            </w:pPr>
            <w:r>
              <w:rPr>
                <w:rFonts w:hint="default" w:ascii="仿宋" w:hAnsi="仿宋" w:eastAsia="仿宋" w:cs="Times New Roman"/>
                <w:kern w:val="2"/>
                <w:sz w:val="24"/>
                <w:szCs w:val="24"/>
                <w:highlight w:val="none"/>
                <w:lang w:val="en-US" w:eastAsia="zh-CN" w:bidi="ar-SA"/>
              </w:rPr>
              <w:t>3.驻场服务人员可以是投标单位在项目建设中投入的技术人员，驻场服务期限从验</w:t>
            </w:r>
            <w:r>
              <w:rPr>
                <w:rFonts w:hint="eastAsia" w:ascii="仿宋" w:hAnsi="仿宋" w:eastAsia="仿宋" w:cs="Times New Roman"/>
                <w:kern w:val="2"/>
                <w:sz w:val="24"/>
                <w:szCs w:val="24"/>
                <w:highlight w:val="none"/>
                <w:lang w:val="en-US" w:eastAsia="zh-CN" w:bidi="ar-SA"/>
              </w:rPr>
              <w:t>收</w:t>
            </w:r>
            <w:r>
              <w:rPr>
                <w:rFonts w:hint="default" w:ascii="仿宋" w:hAnsi="仿宋" w:eastAsia="仿宋" w:cs="Times New Roman"/>
                <w:kern w:val="2"/>
                <w:sz w:val="24"/>
                <w:szCs w:val="24"/>
                <w:highlight w:val="none"/>
                <w:lang w:val="en-US" w:eastAsia="zh-CN" w:bidi="ar-SA"/>
              </w:rPr>
              <w:t>合格之日起计算，在驻场服务期内未经采购人同意不得更换，且必须服从采购人工作安排。</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758" w:type="dxa"/>
            <w:vMerge w:val="restart"/>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技术部分</w:t>
            </w: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投标货物的技术响应情况</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根据所投产品的配置、性能指标的响应程度打分，满足招标文件所要求的各项技术指标得满分 20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所投产品参数每有一项低于要求的扣 1 分，扣完为止。</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lang w:val="en-US" w:eastAsia="zh-CN"/>
              </w:rPr>
            </w:pPr>
            <w:r>
              <w:rPr>
                <w:rFonts w:hint="eastAsia"/>
                <w:lang w:val="en-US" w:eastAsia="zh-CN"/>
              </w:rPr>
              <w:t>（</w:t>
            </w:r>
            <w:r>
              <w:rPr>
                <w:rFonts w:hint="eastAsia" w:ascii="仿宋" w:hAnsi="仿宋" w:eastAsia="仿宋" w:cs="Times New Roman"/>
                <w:kern w:val="2"/>
                <w:sz w:val="24"/>
                <w:szCs w:val="24"/>
                <w:highlight w:val="none"/>
                <w:lang w:val="en-US" w:eastAsia="zh-CN" w:bidi="ar-SA"/>
              </w:rPr>
              <w:t>说明：根据招标文件参数要求提供相关证明材料为评分依据，未提供或不符合要求的，视为不响应技术参数。）</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highlight w:val="none"/>
                <w:lang w:val="en-US"/>
              </w:rPr>
            </w:pPr>
            <w:r>
              <w:rPr>
                <w:rFonts w:hint="eastAsia" w:ascii="仿宋" w:hAnsi="仿宋" w:eastAsia="仿宋"/>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highlight w:val="none"/>
              </w:rPr>
            </w:pPr>
            <w:r>
              <w:rPr>
                <w:rFonts w:ascii="仿宋" w:hAnsi="仿宋" w:eastAsia="仿宋"/>
                <w:sz w:val="24"/>
                <w:szCs w:val="24"/>
                <w:highlight w:val="none"/>
                <w:lang w:val="en-US" w:eastAsia="zh-CN"/>
              </w:rPr>
              <w:t>实施方案</w:t>
            </w:r>
            <w:r>
              <w:rPr>
                <w:rFonts w:hint="eastAsia" w:ascii="仿宋" w:hAnsi="仿宋" w:eastAsia="仿宋"/>
                <w:sz w:val="24"/>
                <w:szCs w:val="24"/>
                <w:highlight w:val="none"/>
                <w:lang w:val="en-US" w:eastAsia="zh-CN"/>
              </w:rPr>
              <w:t xml:space="preserve"> </w:t>
            </w:r>
          </w:p>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highlight w:val="none"/>
              </w:rPr>
            </w:pP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评委会根据投标人提供的方案酌情评分，有完整详细、合理可行、针对性强的施工方案，其中包括但不限于：1、供货组织方案 2、货物包装方案 3、货物运输方案 4、货物安装调试方案 5、项目验收组织方案 6、质量保证措施。</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1.以上方案内容清晰合理、内容详尽、有条理、可实施性强，方案突出的得 10 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2.方案完整，合理性、可行性一般，实施性一般得 6 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3.方案基本完整，合理性、可行性较差，无明显针对性得3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4.未提供不得分。 </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highlight w:val="none"/>
                <w:lang w:val="en-US"/>
              </w:rPr>
            </w:pPr>
            <w:r>
              <w:rPr>
                <w:rFonts w:hint="eastAsia" w:ascii="仿宋" w:hAnsi="仿宋" w:eastAsia="仿宋"/>
                <w:sz w:val="24"/>
                <w:szCs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pStyle w:val="82"/>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进度计划、进度保证和质量控制措施</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1）结合本项目的特点，制定详细的供货安装调试进度计划，制定项目进度质量保证措施及承诺（包含产品的采购及配送过程中的质量保障措施、相关的质量保障制度建设等）方案完整详细、逻辑清晰、人员配置合理、履约有保证，实施步骤明确且切实可行的8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结合本项目的特点，制定详细的供货安装调试进度计划，制定项目进度质量保证措施及承诺（包含产品的采购及配送过程中的质量保障措施、相关的质量保障制度建设等）方案不够完善详细，人员配置基本合理，实施步骤基本可行得4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（3）未提供不得分。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1"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售后</w:t>
            </w:r>
            <w:r>
              <w:rPr>
                <w:rFonts w:hint="eastAsia" w:ascii="仿宋" w:hAnsi="仿宋" w:eastAsia="仿宋"/>
                <w:sz w:val="24"/>
                <w:szCs w:val="24"/>
                <w:lang w:val="zh-CN"/>
              </w:rPr>
              <w:t>服务方案</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供应商针对本项目实际情况提供详细的售后服务方案，包括但不限于售后服务计划、定期巡检计划、维修保养计划、免费质保期过后的维护方案及费用情况等评分。</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1.根据方案的全面性、合理性、完全满足本次采购需求技术要求的得8分；</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2.可以基本满足本次采购需求技术要求的，得4分；</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3.针对本采购要求所提供的项目方案偏差较大但对本项目总体实施影响较小的得2分；</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lang w:val="en-US" w:eastAsia="zh-CN"/>
              </w:rPr>
            </w:pPr>
            <w:r>
              <w:rPr>
                <w:rFonts w:hint="eastAsia" w:ascii="仿宋" w:hAnsi="仿宋" w:eastAsia="仿宋" w:cs="Times New Roman"/>
                <w:kern w:val="2"/>
                <w:sz w:val="24"/>
                <w:szCs w:val="24"/>
                <w:highlight w:val="none"/>
                <w:lang w:val="en-US" w:eastAsia="zh-CN" w:bidi="ar-SA"/>
              </w:rPr>
              <w:t xml:space="preserve">4.无维保方案或维保方案明显不适用于本次采购需求的不得分。 </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验收方案</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评标委员会根据投标人提供的验收方案进行综合比较 </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打分：方案内容全面完整得 4 分；方案内容基本全面、基本完整得 2 分；方案较差或不提供方案不得分。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pStyle w:val="82"/>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培训方案</w:t>
            </w:r>
          </w:p>
          <w:p>
            <w:pPr>
              <w:pStyle w:val="82"/>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仿宋" w:hAnsi="仿宋" w:eastAsia="仿宋" w:cs="Times New Roman"/>
                <w:kern w:val="2"/>
                <w:sz w:val="24"/>
                <w:szCs w:val="24"/>
                <w:lang w:val="en-US" w:eastAsia="zh-CN" w:bidi="ar-SA"/>
              </w:rPr>
            </w:pPr>
          </w:p>
        </w:tc>
        <w:tc>
          <w:tcPr>
            <w:tcW w:w="7563" w:type="dxa"/>
            <w:noWrap/>
            <w:vAlign w:val="center"/>
          </w:tcPr>
          <w:p>
            <w:pPr>
              <w:keepNext w:val="0"/>
              <w:keepLines w:val="0"/>
              <w:pageBreakBefore w:val="0"/>
              <w:widowControl/>
              <w:numPr>
                <w:ilvl w:val="0"/>
                <w:numId w:val="61"/>
              </w:numPr>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投标人提供完整的项目培训方案，方案方法得当、条理清晰，安排合理，能够充分保障项目培训效果，得5 分；</w:t>
            </w:r>
          </w:p>
          <w:p>
            <w:pPr>
              <w:keepNext w:val="0"/>
              <w:keepLines w:val="0"/>
              <w:pageBreakBefore w:val="0"/>
              <w:widowControl/>
              <w:numPr>
                <w:ilvl w:val="0"/>
                <w:numId w:val="61"/>
              </w:numPr>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方案基本能够保证项目培训效果，并能体现相关培训规划，得 3 分；3.投标人不能提供项目培训方案，或方案内容粗浅单一，不得分。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5</w:t>
            </w:r>
          </w:p>
        </w:tc>
      </w:tr>
    </w:tbl>
    <w:p>
      <w:pPr>
        <w:pStyle w:val="3"/>
        <w:spacing w:before="0" w:after="0" w:line="240" w:lineRule="auto"/>
        <w:jc w:val="left"/>
        <w:rPr>
          <w:rFonts w:hint="eastAsia" w:ascii="仿宋" w:hAnsi="仿宋" w:eastAsia="仿宋" w:cs="仿宋"/>
          <w:sz w:val="24"/>
          <w:szCs w:val="24"/>
          <w:highlight w:val="yellow"/>
          <w:lang w:val="en-US" w:eastAsia="zh-CN"/>
        </w:rPr>
      </w:pPr>
    </w:p>
    <w:p>
      <w:pPr>
        <w:pStyle w:val="3"/>
        <w:spacing w:before="0" w:after="0" w:line="240" w:lineRule="auto"/>
        <w:jc w:val="left"/>
        <w:rPr>
          <w:rFonts w:hint="eastAsia" w:ascii="仿宋" w:hAnsi="仿宋" w:eastAsia="仿宋" w:cs="仿宋"/>
          <w:sz w:val="24"/>
          <w:szCs w:val="24"/>
          <w:highlight w:val="yellow"/>
          <w:lang w:val="en-US" w:eastAsia="zh-CN"/>
        </w:rPr>
      </w:pPr>
    </w:p>
    <w:p>
      <w:pPr>
        <w:pStyle w:val="3"/>
        <w:spacing w:before="0" w:after="0" w:line="240" w:lineRule="auto"/>
        <w:jc w:val="left"/>
        <w:rPr>
          <w:rStyle w:val="65"/>
          <w:rFonts w:hint="eastAsia" w:ascii="仿宋" w:hAnsi="仿宋" w:eastAsia="仿宋" w:cs="仿宋"/>
          <w:bCs w:val="0"/>
          <w:sz w:val="24"/>
          <w:szCs w:val="24"/>
          <w:highlight w:val="yellow"/>
        </w:rPr>
      </w:pPr>
    </w:p>
    <w:p>
      <w:pPr>
        <w:rPr>
          <w:rFonts w:hint="eastAsia"/>
        </w:rPr>
      </w:pPr>
    </w:p>
    <w:p>
      <w:pPr>
        <w:keepNext w:val="0"/>
        <w:keepLines w:val="0"/>
        <w:pageBreakBefore w:val="0"/>
        <w:kinsoku/>
        <w:wordWrap/>
        <w:overflowPunct/>
        <w:topLinePunct w:val="0"/>
        <w:autoSpaceDE/>
        <w:autoSpaceDN/>
        <w:bidi w:val="0"/>
        <w:spacing w:line="380" w:lineRule="exact"/>
        <w:jc w:val="left"/>
        <w:textAlignment w:val="auto"/>
        <w:rPr>
          <w:rFonts w:hint="eastAsia" w:ascii="仿宋" w:hAnsi="仿宋" w:eastAsia="仿宋"/>
          <w:b/>
          <w:bCs/>
          <w:sz w:val="24"/>
          <w:szCs w:val="24"/>
        </w:rPr>
      </w:pPr>
      <w:r>
        <w:rPr>
          <w:rFonts w:hint="eastAsia" w:ascii="仿宋" w:hAnsi="仿宋" w:eastAsia="仿宋"/>
          <w:b/>
          <w:bCs/>
          <w:sz w:val="24"/>
          <w:szCs w:val="24"/>
          <w:lang w:val="en-US" w:eastAsia="zh-CN"/>
        </w:rPr>
        <w:t>标段七：</w:t>
      </w:r>
      <w:r>
        <w:rPr>
          <w:rFonts w:hint="eastAsia" w:ascii="仿宋" w:hAnsi="仿宋" w:eastAsia="仿宋"/>
          <w:b/>
          <w:bCs/>
          <w:sz w:val="24"/>
          <w:szCs w:val="24"/>
        </w:rPr>
        <w:t>评分细则</w:t>
      </w:r>
    </w:p>
    <w:tbl>
      <w:tblPr>
        <w:tblStyle w:val="29"/>
        <w:tblW w:w="10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589"/>
        <w:gridCol w:w="7563"/>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58" w:type="dxa"/>
            <w:noWrap/>
            <w:vAlign w:val="center"/>
          </w:tcPr>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sz w:val="24"/>
                <w:szCs w:val="24"/>
              </w:rPr>
              <w:t>评审指标</w:t>
            </w:r>
          </w:p>
        </w:tc>
        <w:tc>
          <w:tcPr>
            <w:tcW w:w="9152" w:type="dxa"/>
            <w:gridSpan w:val="2"/>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评分标准说明</w:t>
            </w:r>
          </w:p>
        </w:tc>
        <w:tc>
          <w:tcPr>
            <w:tcW w:w="969" w:type="dxa"/>
            <w:noWrap/>
            <w:vAlign w:val="center"/>
          </w:tcPr>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sz w:val="24"/>
                <w:szCs w:val="24"/>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0879" w:type="dxa"/>
            <w:gridSpan w:val="4"/>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b/>
                <w:bCs/>
                <w:sz w:val="24"/>
                <w:szCs w:val="24"/>
              </w:rPr>
              <w:t>一、价格部分3</w:t>
            </w:r>
            <w:r>
              <w:rPr>
                <w:rFonts w:ascii="仿宋" w:hAnsi="仿宋" w:eastAsia="仿宋"/>
                <w:b/>
                <w:bCs/>
                <w:sz w:val="24"/>
                <w:szCs w:val="24"/>
              </w:rPr>
              <w:t>0</w:t>
            </w:r>
            <w:r>
              <w:rPr>
                <w:rFonts w:hint="eastAsia" w:ascii="仿宋" w:hAnsi="仿宋" w:eastAsia="仿宋"/>
                <w:b/>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347" w:type="dxa"/>
            <w:gridSpan w:val="2"/>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价格部分</w:t>
            </w:r>
          </w:p>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权重30%</w:t>
            </w:r>
          </w:p>
        </w:tc>
        <w:tc>
          <w:tcPr>
            <w:tcW w:w="7563" w:type="dxa"/>
            <w:noWrap/>
            <w:vAlign w:val="center"/>
          </w:tcPr>
          <w:p>
            <w:pPr>
              <w:keepNext w:val="0"/>
              <w:keepLines w:val="0"/>
              <w:pageBreakBefore w:val="0"/>
              <w:kinsoku/>
              <w:wordWrap/>
              <w:overflowPunct/>
              <w:topLinePunct w:val="0"/>
              <w:autoSpaceDE/>
              <w:autoSpaceDN/>
              <w:bidi w:val="0"/>
              <w:spacing w:before="50" w:after="50" w:line="380" w:lineRule="exact"/>
              <w:textAlignment w:val="auto"/>
              <w:rPr>
                <w:rFonts w:ascii="仿宋" w:hAnsi="仿宋" w:eastAsia="仿宋" w:cs="仿宋"/>
                <w:sz w:val="24"/>
                <w:szCs w:val="24"/>
              </w:rPr>
            </w:pPr>
            <w:r>
              <w:rPr>
                <w:rFonts w:hint="eastAsia" w:ascii="仿宋" w:hAnsi="仿宋" w:eastAsia="仿宋" w:cs="仿宋"/>
                <w:sz w:val="24"/>
                <w:szCs w:val="24"/>
              </w:rPr>
              <w:t>价格分应当采用低价优先法计算，即满足招标文件要求且最终投标价格最低的有效投标报价为评标基准价，其价格分为满分。其他投标人的价格分统一按照下列公式计算：</w:t>
            </w:r>
          </w:p>
          <w:p>
            <w:pPr>
              <w:keepNext w:val="0"/>
              <w:keepLines w:val="0"/>
              <w:pageBreakBefore w:val="0"/>
              <w:kinsoku/>
              <w:wordWrap/>
              <w:overflowPunct/>
              <w:topLinePunct w:val="0"/>
              <w:autoSpaceDE/>
              <w:autoSpaceDN/>
              <w:bidi w:val="0"/>
              <w:spacing w:line="380" w:lineRule="exact"/>
              <w:textAlignment w:val="auto"/>
              <w:rPr>
                <w:rFonts w:ascii="仿宋" w:hAnsi="仿宋" w:eastAsia="仿宋"/>
                <w:sz w:val="24"/>
                <w:szCs w:val="24"/>
              </w:rPr>
            </w:pPr>
            <w:r>
              <w:rPr>
                <w:rFonts w:hint="eastAsia" w:ascii="仿宋" w:hAnsi="仿宋" w:eastAsia="仿宋" w:cs="仿宋"/>
                <w:sz w:val="24"/>
                <w:szCs w:val="24"/>
              </w:rPr>
              <w:t>投标报价得分=(评标基准价/投标报价)×100*30%</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0879" w:type="dxa"/>
            <w:gridSpan w:val="4"/>
            <w:noWrap/>
            <w:vAlign w:val="center"/>
          </w:tcPr>
          <w:p>
            <w:pPr>
              <w:keepNext w:val="0"/>
              <w:keepLines w:val="0"/>
              <w:pageBreakBefore w:val="0"/>
              <w:kinsoku/>
              <w:wordWrap/>
              <w:overflowPunct/>
              <w:topLinePunct w:val="0"/>
              <w:autoSpaceDE/>
              <w:autoSpaceDN/>
              <w:bidi w:val="0"/>
              <w:spacing w:line="380" w:lineRule="exact"/>
              <w:jc w:val="both"/>
              <w:textAlignment w:val="auto"/>
              <w:rPr>
                <w:rFonts w:ascii="仿宋" w:hAnsi="仿宋" w:eastAsia="仿宋"/>
                <w:sz w:val="24"/>
                <w:szCs w:val="24"/>
              </w:rPr>
            </w:pPr>
            <w:r>
              <w:rPr>
                <w:rFonts w:hint="eastAsia" w:ascii="仿宋" w:hAnsi="仿宋" w:eastAsia="仿宋"/>
                <w:b/>
                <w:bCs/>
                <w:sz w:val="24"/>
                <w:szCs w:val="24"/>
              </w:rPr>
              <w:t>二、商务、技术部分7</w:t>
            </w:r>
            <w:r>
              <w:rPr>
                <w:rFonts w:ascii="仿宋" w:hAnsi="仿宋" w:eastAsia="仿宋"/>
                <w:b/>
                <w:bCs/>
                <w:sz w:val="24"/>
                <w:szCs w:val="24"/>
              </w:rPr>
              <w:t>0</w:t>
            </w:r>
            <w:r>
              <w:rPr>
                <w:rFonts w:hint="eastAsia" w:ascii="仿宋" w:hAnsi="仿宋" w:eastAsia="仿宋"/>
                <w:b/>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58" w:type="dxa"/>
            <w:vMerge w:val="restart"/>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商务部分</w:t>
            </w: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rPr>
            </w:pPr>
            <w:r>
              <w:rPr>
                <w:rFonts w:hint="eastAsia" w:ascii="仿宋" w:hAnsi="仿宋" w:eastAsia="仿宋"/>
                <w:sz w:val="24"/>
                <w:szCs w:val="24"/>
              </w:rPr>
              <w:t>企业</w:t>
            </w:r>
          </w:p>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rPr>
              <w:t>业绩</w:t>
            </w:r>
          </w:p>
        </w:tc>
        <w:tc>
          <w:tcPr>
            <w:tcW w:w="7563" w:type="dxa"/>
            <w:noWrap/>
            <w:vAlign w:val="center"/>
          </w:tcPr>
          <w:p>
            <w:pPr>
              <w:keepNext w:val="0"/>
              <w:keepLines w:val="0"/>
              <w:pageBreakBefore w:val="0"/>
              <w:kinsoku/>
              <w:wordWrap/>
              <w:overflowPunct/>
              <w:topLinePunct w:val="0"/>
              <w:autoSpaceDE/>
              <w:autoSpaceDN/>
              <w:bidi w:val="0"/>
              <w:spacing w:line="380" w:lineRule="exact"/>
              <w:textAlignment w:val="auto"/>
              <w:rPr>
                <w:rFonts w:hint="eastAsia" w:ascii="仿宋" w:hAnsi="仿宋" w:eastAsia="宋体" w:cs="Times New Roman"/>
                <w:kern w:val="2"/>
                <w:sz w:val="24"/>
                <w:szCs w:val="24"/>
                <w:lang w:val="en-US" w:eastAsia="zh-CN" w:bidi="ar-SA"/>
              </w:rPr>
            </w:pPr>
            <w:r>
              <w:rPr>
                <w:rFonts w:hint="eastAsia" w:ascii="仿宋" w:hAnsi="仿宋" w:eastAsia="仿宋" w:cs="仿宋"/>
                <w:sz w:val="24"/>
                <w:szCs w:val="24"/>
                <w:u w:color="000000"/>
              </w:rPr>
              <w:t>投标人近三年</w:t>
            </w:r>
            <w:r>
              <w:rPr>
                <w:rFonts w:hint="eastAsia" w:ascii="仿宋" w:hAnsi="仿宋" w:eastAsia="仿宋" w:cs="仿宋"/>
                <w:sz w:val="24"/>
                <w:szCs w:val="24"/>
                <w:highlight w:val="none"/>
                <w:u w:color="000000"/>
              </w:rPr>
              <w:t>（202</w:t>
            </w:r>
            <w:r>
              <w:rPr>
                <w:rFonts w:hint="eastAsia" w:ascii="仿宋" w:hAnsi="仿宋" w:eastAsia="仿宋" w:cs="仿宋"/>
                <w:sz w:val="24"/>
                <w:szCs w:val="24"/>
                <w:highlight w:val="none"/>
                <w:u w:color="000000"/>
                <w:lang w:val="en-US" w:eastAsia="zh-CN"/>
              </w:rPr>
              <w:t>1</w:t>
            </w:r>
            <w:r>
              <w:rPr>
                <w:rFonts w:hint="eastAsia" w:ascii="仿宋" w:hAnsi="仿宋" w:eastAsia="仿宋" w:cs="仿宋"/>
                <w:sz w:val="24"/>
                <w:szCs w:val="24"/>
                <w:highlight w:val="none"/>
                <w:u w:color="000000"/>
              </w:rPr>
              <w:t>年</w:t>
            </w:r>
            <w:r>
              <w:rPr>
                <w:rFonts w:hint="eastAsia" w:ascii="仿宋" w:hAnsi="仿宋" w:eastAsia="仿宋" w:cs="仿宋"/>
                <w:sz w:val="24"/>
                <w:szCs w:val="24"/>
                <w:highlight w:val="none"/>
                <w:u w:color="000000"/>
                <w:lang w:val="en-US" w:eastAsia="zh-CN"/>
              </w:rPr>
              <w:t>1</w:t>
            </w:r>
            <w:r>
              <w:rPr>
                <w:rFonts w:hint="eastAsia" w:ascii="仿宋" w:hAnsi="仿宋" w:eastAsia="仿宋" w:cs="仿宋"/>
                <w:sz w:val="24"/>
                <w:szCs w:val="24"/>
                <w:highlight w:val="none"/>
                <w:u w:color="000000"/>
              </w:rPr>
              <w:t>月1日-至今）</w:t>
            </w:r>
            <w:r>
              <w:rPr>
                <w:rFonts w:hint="eastAsia" w:ascii="仿宋" w:hAnsi="仿宋" w:eastAsia="仿宋" w:cs="仿宋"/>
                <w:sz w:val="24"/>
                <w:szCs w:val="24"/>
                <w:u w:color="000000"/>
              </w:rPr>
              <w:t>完成的类似业绩，每提供一项得2分，满分</w:t>
            </w:r>
            <w:r>
              <w:rPr>
                <w:rFonts w:hint="eastAsia" w:ascii="仿宋" w:hAnsi="仿宋" w:eastAsia="仿宋" w:cs="仿宋"/>
                <w:sz w:val="24"/>
                <w:szCs w:val="24"/>
                <w:u w:color="000000"/>
                <w:lang w:val="en-US" w:eastAsia="zh-CN"/>
              </w:rPr>
              <w:t>8</w:t>
            </w:r>
            <w:r>
              <w:rPr>
                <w:rFonts w:hint="eastAsia" w:ascii="仿宋" w:hAnsi="仿宋" w:eastAsia="仿宋" w:cs="仿宋"/>
                <w:sz w:val="24"/>
                <w:szCs w:val="24"/>
                <w:u w:color="000000"/>
              </w:rPr>
              <w:t>分；（</w:t>
            </w:r>
            <w:r>
              <w:rPr>
                <w:rFonts w:hint="eastAsia" w:ascii="仿宋" w:hAnsi="仿宋" w:eastAsia="仿宋" w:cs="仿宋"/>
                <w:b/>
                <w:sz w:val="24"/>
                <w:szCs w:val="24"/>
                <w:u w:color="000000"/>
              </w:rPr>
              <w:t>须提供</w:t>
            </w:r>
            <w:r>
              <w:rPr>
                <w:rFonts w:hint="eastAsia" w:ascii="仿宋" w:hAnsi="仿宋" w:eastAsia="仿宋"/>
                <w:b/>
                <w:sz w:val="24"/>
              </w:rPr>
              <w:t>中标通知书和合同复印件</w:t>
            </w:r>
            <w:r>
              <w:rPr>
                <w:rFonts w:hint="eastAsia" w:ascii="仿宋" w:hAnsi="仿宋" w:eastAsia="仿宋"/>
                <w:b/>
                <w:sz w:val="24"/>
                <w:lang w:eastAsia="zh-CN"/>
              </w:rPr>
              <w:t>，</w:t>
            </w:r>
            <w:r>
              <w:rPr>
                <w:rFonts w:hint="eastAsia" w:ascii="仿宋" w:hAnsi="仿宋" w:eastAsia="仿宋"/>
                <w:b/>
                <w:sz w:val="24"/>
                <w:lang w:val="en-US" w:eastAsia="zh-CN"/>
              </w:rPr>
              <w:t>认定日期以合同签订日期为准</w:t>
            </w:r>
            <w:r>
              <w:rPr>
                <w:rFonts w:hint="eastAsia" w:ascii="仿宋" w:hAnsi="仿宋" w:eastAsia="仿宋" w:cs="仿宋"/>
                <w:sz w:val="24"/>
                <w:szCs w:val="24"/>
                <w:u w:color="000000"/>
              </w:rPr>
              <w:t>）</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rPr>
            </w:pPr>
            <w:r>
              <w:rPr>
                <w:rFonts w:hint="eastAsia" w:ascii="仿宋" w:hAnsi="仿宋" w:eastAsia="仿宋" w:cs="Times New Roman"/>
                <w:kern w:val="2"/>
                <w:sz w:val="24"/>
                <w:szCs w:val="24"/>
                <w:lang w:val="en-US" w:eastAsia="zh-CN" w:bidi="ar-SA"/>
              </w:rPr>
              <w:t>企业综合</w:t>
            </w:r>
          </w:p>
        </w:tc>
        <w:tc>
          <w:tcPr>
            <w:tcW w:w="7563" w:type="dxa"/>
            <w:noWrap/>
            <w:vAlign w:val="center"/>
          </w:tcPr>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根据投标人拟派项目团队人员配备情况进行评价： </w:t>
            </w:r>
          </w:p>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①项目团队人员配备科学合理，实施、执行团队人员专业技术过硬，相关项目经验丰富，能够最大限度的满足项目要求得 3 分； </w:t>
            </w:r>
          </w:p>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②项目团队人员配备较科学合理，实施、执行团队人员较专业技术过硬，相关项目经验一般，能够满足项目要求得 2 分； </w:t>
            </w:r>
          </w:p>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lang w:val="en-US" w:eastAsia="zh-CN"/>
              </w:rPr>
            </w:pPr>
            <w:r>
              <w:rPr>
                <w:rFonts w:hint="eastAsia" w:ascii="仿宋" w:hAnsi="仿宋" w:eastAsia="仿宋" w:cs="仿宋"/>
                <w:sz w:val="24"/>
                <w:szCs w:val="24"/>
                <w:u w:color="000000"/>
                <w:lang w:val="en-US" w:eastAsia="zh-CN"/>
              </w:rPr>
              <w:t>③项目团队人员配备基本可行，实施、执行团队人员基本专业技术基本可行，无相关项目经验，基本能够满足项目要求得 1 分。</w:t>
            </w:r>
          </w:p>
          <w:p>
            <w:pPr>
              <w:keepNext w:val="0"/>
              <w:keepLines w:val="0"/>
              <w:pageBreakBefore w:val="0"/>
              <w:kinsoku/>
              <w:wordWrap/>
              <w:overflowPunct/>
              <w:topLinePunct w:val="0"/>
              <w:autoSpaceDE/>
              <w:autoSpaceDN/>
              <w:bidi w:val="0"/>
              <w:spacing w:line="380" w:lineRule="exact"/>
              <w:textAlignment w:val="auto"/>
              <w:rPr>
                <w:rFonts w:hint="eastAsia" w:ascii="仿宋" w:hAnsi="仿宋" w:eastAsia="仿宋" w:cs="仿宋"/>
                <w:sz w:val="24"/>
                <w:szCs w:val="24"/>
                <w:u w:color="000000"/>
              </w:rPr>
            </w:pPr>
            <w:r>
              <w:rPr>
                <w:rFonts w:hint="eastAsia" w:ascii="仿宋" w:hAnsi="仿宋" w:eastAsia="仿宋" w:cs="仿宋"/>
                <w:sz w:val="24"/>
                <w:szCs w:val="24"/>
                <w:u w:color="000000"/>
                <w:lang w:val="en-US" w:eastAsia="zh-CN"/>
              </w:rPr>
              <w:t xml:space="preserve">④未提供得 0 分 </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758" w:type="dxa"/>
            <w:vMerge w:val="restart"/>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技术部分</w:t>
            </w: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投标货物的技术响应情况</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根据所投产品的配置、性能指标的响应程度打分，满足招标文件所要求的各项技术指标得满分 20 分，所投产品参数每有一项低于要求的扣 1 分，扣完为止。</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lang w:val="en-US" w:eastAsia="zh-CN"/>
              </w:rPr>
            </w:pPr>
            <w:r>
              <w:rPr>
                <w:rFonts w:hint="eastAsia" w:ascii="仿宋" w:hAnsi="仿宋" w:eastAsia="仿宋" w:cs="Times New Roman"/>
                <w:kern w:val="2"/>
                <w:sz w:val="24"/>
                <w:szCs w:val="24"/>
                <w:highlight w:val="none"/>
                <w:lang w:val="en-US" w:eastAsia="zh-CN" w:bidi="ar-SA"/>
              </w:rPr>
              <w:t>（说明：根据招标文件参数要求提供相关证明材料为评分依据，未提供或不符合要求的，视为不响应技术参数。）</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highlight w:val="none"/>
                <w:lang w:val="en-US"/>
              </w:rPr>
            </w:pPr>
            <w:r>
              <w:rPr>
                <w:rFonts w:hint="eastAsia" w:ascii="仿宋" w:hAnsi="仿宋" w:eastAsia="仿宋"/>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highlight w:val="none"/>
              </w:rPr>
            </w:pPr>
            <w:r>
              <w:rPr>
                <w:rFonts w:ascii="仿宋" w:hAnsi="仿宋" w:eastAsia="仿宋"/>
                <w:sz w:val="24"/>
                <w:szCs w:val="24"/>
                <w:highlight w:val="none"/>
                <w:lang w:val="en-US" w:eastAsia="zh-CN"/>
              </w:rPr>
              <w:t>实施方案</w:t>
            </w:r>
            <w:r>
              <w:rPr>
                <w:rFonts w:hint="eastAsia" w:ascii="仿宋" w:hAnsi="仿宋" w:eastAsia="仿宋"/>
                <w:sz w:val="24"/>
                <w:szCs w:val="24"/>
                <w:highlight w:val="none"/>
                <w:lang w:val="en-US" w:eastAsia="zh-CN"/>
              </w:rPr>
              <w:t xml:space="preserve"> </w:t>
            </w:r>
          </w:p>
          <w:p>
            <w:pPr>
              <w:keepNext w:val="0"/>
              <w:keepLines w:val="0"/>
              <w:pageBreakBefore w:val="0"/>
              <w:kinsoku/>
              <w:wordWrap/>
              <w:overflowPunct/>
              <w:topLinePunct w:val="0"/>
              <w:autoSpaceDE/>
              <w:autoSpaceDN/>
              <w:bidi w:val="0"/>
              <w:spacing w:line="380" w:lineRule="exact"/>
              <w:jc w:val="center"/>
              <w:textAlignment w:val="auto"/>
              <w:rPr>
                <w:rFonts w:ascii="仿宋" w:hAnsi="仿宋" w:eastAsia="仿宋"/>
                <w:sz w:val="24"/>
                <w:szCs w:val="24"/>
                <w:highlight w:val="none"/>
              </w:rPr>
            </w:pP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评委会根据投标人提供的方案酌情评分，有完整详细、合理可行、针对性强的施工方案，其中包括但不限于：供货组织方案、货物包装方案、货物运输方案、货物安装调试方案、项目验收组织方案、质量保证措施、设备需与上下级考务平台无缝对接方案等评审。</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1.以上方案内容清晰合理、内容详尽、有条理、可实施性强，方案突出的得 12 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2.方案完整，合理性、可行性一般，实施性一般得 8 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3.方案基本完整，合理性、可行性较差，无明显针对性得3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4.未提供不得分。 </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highlight w:val="none"/>
                <w:lang w:val="en-US"/>
              </w:rPr>
            </w:pPr>
            <w:r>
              <w:rPr>
                <w:rFonts w:hint="eastAsia" w:ascii="仿宋" w:hAnsi="仿宋" w:eastAsia="仿宋"/>
                <w:sz w:val="24"/>
                <w:szCs w:val="24"/>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pStyle w:val="82"/>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进度计划、进度保证和质量控制措施</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1）结合本项目的特点，制定详细的供货安装调试进度计划，制定项目进度质量保证措施及承诺（包含产品的采购及配送过程中的质量保障措施、相关的质量保障制度建设等）方案完整详细、逻辑清晰、人员配置合理、履约有保证，实施步骤明确且切实可行的12分；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结合本项目的特点，制定详细的供货安装调试进度计划，制定项目进度质量保证措施及承诺（包含产品的采购及配送过程中的质量保障措施、相关的质量保障制度建设等）方案比较完善详细，人员配置基本合理，实施步骤基本可行得6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结合本项目的特点，制定详细的供货安装调试进度计划，制定项目进度质量保证措施及承诺（包含产品的采购及配送过程中的质量保障措施、相关的质量保障制度建设等）方案不够完善详细，人员配置和实施步骤欠缺得2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（4）未提供不得分。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1"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售后</w:t>
            </w:r>
            <w:r>
              <w:rPr>
                <w:rFonts w:hint="eastAsia" w:ascii="仿宋" w:hAnsi="仿宋" w:eastAsia="仿宋"/>
                <w:sz w:val="24"/>
                <w:szCs w:val="24"/>
                <w:lang w:val="zh-CN"/>
              </w:rPr>
              <w:t>服务方案</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供应商针对本项目实际情况提供详细的售后服务方案，包括但不限于售后服务计划、定期巡检计划、维修保养计划、质保期满后方案等；</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1.根据方案的全面性、合理性、完全满足本次采购需求技术要求的得9分；</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2.可以基本满足本次采购需求技术要求的，得5分；</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3.针对本采购要求所提供的项目方案偏差较大但对本项目总体实施影响较小的得3分；</w:t>
            </w:r>
          </w:p>
          <w:p>
            <w:pPr>
              <w:keepNext w:val="0"/>
              <w:keepLines w:val="0"/>
              <w:pageBreakBefore w:val="0"/>
              <w:widowControl/>
              <w:kinsoku/>
              <w:wordWrap/>
              <w:overflowPunct/>
              <w:topLinePunct w:val="0"/>
              <w:autoSpaceDE/>
              <w:autoSpaceDN/>
              <w:bidi w:val="0"/>
              <w:adjustRightInd w:val="0"/>
              <w:snapToGrid w:val="0"/>
              <w:spacing w:line="380" w:lineRule="exact"/>
              <w:jc w:val="left"/>
              <w:textAlignment w:val="auto"/>
              <w:rPr>
                <w:rFonts w:hint="eastAsia"/>
                <w:lang w:val="en-US" w:eastAsia="zh-CN"/>
              </w:rPr>
            </w:pPr>
            <w:r>
              <w:rPr>
                <w:rFonts w:hint="eastAsia" w:ascii="仿宋" w:hAnsi="仿宋" w:eastAsia="仿宋" w:cs="Times New Roman"/>
                <w:kern w:val="2"/>
                <w:sz w:val="24"/>
                <w:szCs w:val="24"/>
                <w:highlight w:val="none"/>
                <w:lang w:val="en-US" w:eastAsia="zh-CN" w:bidi="ar-SA"/>
              </w:rPr>
              <w:t xml:space="preserve">4.无维保方案或维保方案明显不适用于本次采购需求的不得分。 </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8" w:type="dxa"/>
            <w:vMerge w:val="continue"/>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sz w:val="24"/>
                <w:szCs w:val="24"/>
                <w:lang w:val="en-US" w:eastAsia="zh-CN"/>
              </w:rPr>
            </w:pPr>
          </w:p>
        </w:tc>
        <w:tc>
          <w:tcPr>
            <w:tcW w:w="1589" w:type="dxa"/>
            <w:noWrap/>
            <w:vAlign w:val="center"/>
          </w:tcPr>
          <w:p>
            <w:pPr>
              <w:pStyle w:val="82"/>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培训方案</w:t>
            </w:r>
          </w:p>
        </w:tc>
        <w:tc>
          <w:tcPr>
            <w:tcW w:w="7563" w:type="dxa"/>
            <w:noWrap/>
            <w:vAlign w:val="center"/>
          </w:tcPr>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投标人提供针对本项目的培训方案，包括但不限于： ①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 xml:space="preserve">培训计划 ②培训方式 ③培训内容等内容； </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1.以上方案内容清晰合理、内容详尽、有条理、可实施性强，方案突出的得 6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2.方案完整，合理性、可行性一般，实施性一般得 3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3.方案基本完整，合理性、可行性较差，无明显针对性得 1 分；</w:t>
            </w:r>
          </w:p>
          <w:p>
            <w:pPr>
              <w:keepNext w:val="0"/>
              <w:keepLines w:val="0"/>
              <w:pageBreakBefore w:val="0"/>
              <w:widowControl/>
              <w:kinsoku/>
              <w:wordWrap/>
              <w:overflowPunct/>
              <w:topLinePunct w:val="0"/>
              <w:autoSpaceDE/>
              <w:autoSpaceDN/>
              <w:bidi w:val="0"/>
              <w:adjustRightInd w:val="0"/>
              <w:snapToGrid w:val="0"/>
              <w:spacing w:line="380" w:lineRule="exact"/>
              <w:jc w:val="both"/>
              <w:textAlignment w:val="auto"/>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4.未提供不得分。</w:t>
            </w:r>
          </w:p>
        </w:tc>
        <w:tc>
          <w:tcPr>
            <w:tcW w:w="969" w:type="dxa"/>
            <w:noWrap/>
            <w:vAlign w:val="center"/>
          </w:tcPr>
          <w:p>
            <w:pPr>
              <w:keepNext w:val="0"/>
              <w:keepLines w:val="0"/>
              <w:pageBreakBefore w:val="0"/>
              <w:kinsoku/>
              <w:wordWrap/>
              <w:overflowPunct/>
              <w:topLinePunct w:val="0"/>
              <w:autoSpaceDE/>
              <w:autoSpaceDN/>
              <w:bidi w:val="0"/>
              <w:spacing w:line="380" w:lineRule="exact"/>
              <w:jc w:val="center"/>
              <w:textAlignment w:val="auto"/>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6</w:t>
            </w:r>
          </w:p>
        </w:tc>
      </w:tr>
    </w:tbl>
    <w:p>
      <w:pPr>
        <w:pStyle w:val="22"/>
        <w:keepNext w:val="0"/>
        <w:keepLines w:val="0"/>
        <w:pageBreakBefore w:val="0"/>
        <w:kinsoku/>
        <w:wordWrap/>
        <w:overflowPunct/>
        <w:topLinePunct w:val="0"/>
        <w:autoSpaceDE/>
        <w:autoSpaceDN/>
        <w:bidi w:val="0"/>
        <w:spacing w:line="380" w:lineRule="exact"/>
        <w:textAlignment w:val="auto"/>
        <w:rPr>
          <w:rFonts w:ascii="仿宋" w:hAnsi="仿宋" w:eastAsia="仿宋" w:cs="仿宋"/>
          <w:b/>
          <w:sz w:val="24"/>
          <w:szCs w:val="24"/>
        </w:rPr>
      </w:pPr>
    </w:p>
    <w:sectPr>
      <w:type w:val="continuous"/>
      <w:pgSz w:w="11905" w:h="16838"/>
      <w:pgMar w:top="1440" w:right="1474" w:bottom="1440" w:left="1474" w:header="851" w:footer="992" w:gutter="0"/>
      <w:cols w:space="0" w:num="1"/>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浠垮畫">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34oms6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N+KJrOgIAAHEEAAAOAAAAAAAAAAEAIAAAAB8BAABkcnMvZTJvRG9j&#10;LnhtbFBLBQYAAAAABgAGAFkBAADL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p>
  <w:p>
    <w:pPr>
      <w:pStyle w:val="1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9"/>
                            <w:jc w:val="center"/>
                          </w:pPr>
                          <w:r>
                            <w:fldChar w:fldCharType="begin"/>
                          </w:r>
                          <w:r>
                            <w:instrText xml:space="preserve">PAGE   \* MERGEFORMAT</w:instrText>
                          </w:r>
                          <w:r>
                            <w:fldChar w:fldCharType="separate"/>
                          </w:r>
                          <w:r>
                            <w:rPr>
                              <w:lang w:val="zh-CN"/>
                            </w:rPr>
                            <w:t>34</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Z1xqM4BAACpAwAADgAAAGRycy9lMm9Eb2MueG1srVPNjtMwEL4j8Q6W&#10;7zRph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q9ecOWHpxS/fv11+/Lr8/Moo&#10;RgL1ASuqewhUGYc7P9DazHGkYOI9tGDTlxgxypO856u8aohMpkvr1XpdUkpSbnYIv3i8HgDjW+Ut&#10;S0bNgd4vyypO7zGOpXNJ6ub8vTYmv6FxfwUIc4yovATT7cRknDhZcdgPE729b87ErqdFqLmjvefM&#10;vHOkc9qZ2YDZ2M/GMYA+dDToMk+J4fYYaaQ8aeowwhLD5NALZq7TtqUV+dPPVY9/2PY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N2dcajOAQAAqQMAAA4AAAAAAAAAAQAgAAAAHgEAAGRycy9l&#10;Mm9Eb2MueG1sUEsFBgAAAAAGAAYAWQEAAF4FAAAAAA==&#10;">
              <v:fill on="f" focussize="0,0"/>
              <v:stroke on="f"/>
              <v:imagedata o:title=""/>
              <o:lock v:ext="edit" aspectratio="f"/>
              <v:textbox inset="0mm,0mm,0mm,0mm" style="mso-fit-shape-to-text:t;">
                <w:txbxContent>
                  <w:p>
                    <w:pPr>
                      <w:pStyle w:val="19"/>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pPr>
      <w:pStyle w:val="19"/>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9"/>
                            <w:jc w:val="center"/>
                          </w:pPr>
                          <w:r>
                            <w:fldChar w:fldCharType="begin"/>
                          </w:r>
                          <w:r>
                            <w:instrText xml:space="preserve">PAGE   \* MERGEFORMAT</w:instrText>
                          </w:r>
                          <w:r>
                            <w:fldChar w:fldCharType="separate"/>
                          </w:r>
                          <w:r>
                            <w:rPr>
                              <w:lang w:val="zh-CN"/>
                            </w:rPr>
                            <w:t>75</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A7I80BAACp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4TVnTlh68cv3b5cfvy4/vzKK&#10;kUB9wIrqHgJVxuHOD1Q8x5GCiffQgk1fYsQoT/Ker/KqITKZLq1X63VJKUm52SH84vF6AIxvlbcs&#10;GTUHer8sqzi9xziWziWpm/P32pj8hsb9FSDMMaLyEky3E5Nx4mTFYT9M9Pa+ORO7nhah5o72njPz&#10;zpHOaWdmA2ZjPxvHAPrQ0aDLPCWG22OkkfKkqcMISwyTQy+YuU7bllbkTz9XPf5h2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vkA7I80BAACpAwAADgAAAAAAAAABACAAAAAeAQAAZHJzL2Uy&#10;b0RvYy54bWxQSwUGAAAAAAYABgBZAQAAXQUAAAAA&#10;">
              <v:fill on="f" focussize="0,0"/>
              <v:stroke on="f"/>
              <v:imagedata o:title=""/>
              <o:lock v:ext="edit" aspectratio="f"/>
              <v:textbox inset="0mm,0mm,0mm,0mm" style="mso-fit-shape-to-text:t;">
                <w:txbxContent>
                  <w:p>
                    <w:pPr>
                      <w:pStyle w:val="19"/>
                      <w:jc w:val="center"/>
                    </w:pPr>
                    <w:r>
                      <w:fldChar w:fldCharType="begin"/>
                    </w:r>
                    <w:r>
                      <w:instrText xml:space="preserve">PAGE   \* MERGEFORMAT</w:instrText>
                    </w:r>
                    <w:r>
                      <w:fldChar w:fldCharType="separate"/>
                    </w:r>
                    <w:r>
                      <w:rPr>
                        <w:lang w:val="zh-CN"/>
                      </w:rPr>
                      <w:t>75</w:t>
                    </w:r>
                    <w:r>
                      <w:rPr>
                        <w:lang w:val="zh-CN"/>
                      </w:rPr>
                      <w:fldChar w:fldCharType="end"/>
                    </w:r>
                  </w:p>
                </w:txbxContent>
              </v:textbox>
            </v:shape>
          </w:pict>
        </mc:Fallback>
      </mc:AlternateContent>
    </w:r>
  </w:p>
  <w:p>
    <w:pPr>
      <w:pStyle w:val="1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360" w:lineRule="auto"/>
      <w:ind w:left="1470" w:hanging="1470" w:hangingChars="700"/>
      <w:rPr>
        <w:u w:val="doub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96569D"/>
    <w:multiLevelType w:val="multilevel"/>
    <w:tmpl w:val="8096569D"/>
    <w:lvl w:ilvl="0" w:tentative="0">
      <w:start w:val="1"/>
      <w:numFmt w:val="decimal"/>
      <w:lvlText w:val="%1."/>
      <w:lvlJc w:val="left"/>
      <w:pPr>
        <w:tabs>
          <w:tab w:val="left" w:pos="907"/>
        </w:tabs>
        <w:ind w:left="907" w:hanging="907"/>
      </w:pPr>
      <w:rPr>
        <w:rFonts w:hint="eastAsia"/>
        <w:b/>
      </w:rPr>
    </w:lvl>
    <w:lvl w:ilvl="1" w:tentative="0">
      <w:start w:val="1"/>
      <w:numFmt w:val="decimal"/>
      <w:isLgl/>
      <w:lvlText w:val="10.%2."/>
      <w:lvlJc w:val="left"/>
      <w:pPr>
        <w:tabs>
          <w:tab w:val="left" w:pos="907"/>
        </w:tabs>
        <w:ind w:left="907" w:hanging="907"/>
      </w:pPr>
      <w:rPr>
        <w:rFonts w:hint="default" w:ascii="宋体" w:hAnsi="宋体" w:eastAsia="宋体" w:cs="宋体"/>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92333B14"/>
    <w:multiLevelType w:val="multilevel"/>
    <w:tmpl w:val="92333B14"/>
    <w:lvl w:ilvl="0" w:tentative="0">
      <w:start w:val="1"/>
      <w:numFmt w:val="decimal"/>
      <w:lvlText w:val="17.5.%1"/>
      <w:lvlJc w:val="left"/>
      <w:pPr>
        <w:tabs>
          <w:tab w:val="left" w:pos="907"/>
        </w:tabs>
        <w:ind w:left="907" w:hanging="907"/>
      </w:pPr>
      <w:rPr>
        <w:rFonts w:hint="default" w:ascii="宋体" w:hAnsi="宋体" w:eastAsia="宋体" w:cs="宋体"/>
        <w:b w:val="0"/>
      </w:rPr>
    </w:lvl>
    <w:lvl w:ilvl="1" w:tentative="0">
      <w:start w:val="1"/>
      <w:numFmt w:val="decimal"/>
      <w:isLgl/>
      <w:lvlText w:val="18.%2."/>
      <w:lvlJc w:val="left"/>
      <w:pPr>
        <w:tabs>
          <w:tab w:val="left" w:pos="907"/>
        </w:tabs>
        <w:ind w:left="907" w:hanging="907"/>
      </w:pPr>
      <w:rPr>
        <w:rFonts w:hint="default" w:ascii="宋体" w:hAnsi="宋体" w:eastAsia="宋体" w:cs="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97CDCF5A"/>
    <w:multiLevelType w:val="singleLevel"/>
    <w:tmpl w:val="97CDCF5A"/>
    <w:lvl w:ilvl="0" w:tentative="0">
      <w:start w:val="10"/>
      <w:numFmt w:val="decimal"/>
      <w:suff w:val="nothing"/>
      <w:lvlText w:val="%1、"/>
      <w:lvlJc w:val="left"/>
    </w:lvl>
  </w:abstractNum>
  <w:abstractNum w:abstractNumId="3">
    <w:nsid w:val="9954953A"/>
    <w:multiLevelType w:val="multilevel"/>
    <w:tmpl w:val="9954953A"/>
    <w:lvl w:ilvl="0" w:tentative="0">
      <w:start w:val="1"/>
      <w:numFmt w:val="decimal"/>
      <w:lvlText w:val="%1."/>
      <w:lvlJc w:val="left"/>
      <w:pPr>
        <w:tabs>
          <w:tab w:val="left" w:pos="907"/>
        </w:tabs>
        <w:ind w:left="907" w:hanging="907"/>
      </w:pPr>
      <w:rPr>
        <w:rFonts w:hint="eastAsia"/>
        <w:b/>
      </w:rPr>
    </w:lvl>
    <w:lvl w:ilvl="1" w:tentative="0">
      <w:start w:val="1"/>
      <w:numFmt w:val="decimal"/>
      <w:isLgl/>
      <w:lvlText w:val="36.%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E1A86F1"/>
    <w:multiLevelType w:val="multilevel"/>
    <w:tmpl w:val="9E1A86F1"/>
    <w:lvl w:ilvl="0" w:tentative="0">
      <w:start w:val="1"/>
      <w:numFmt w:val="decimal"/>
      <w:lvlText w:val="%1."/>
      <w:lvlJc w:val="left"/>
      <w:pPr>
        <w:tabs>
          <w:tab w:val="left" w:pos="907"/>
        </w:tabs>
        <w:ind w:left="907" w:hanging="907"/>
      </w:pPr>
      <w:rPr>
        <w:rFonts w:hint="eastAsia"/>
        <w:b/>
      </w:rPr>
    </w:lvl>
    <w:lvl w:ilvl="1" w:tentative="0">
      <w:start w:val="1"/>
      <w:numFmt w:val="decimal"/>
      <w:isLgl/>
      <w:lvlText w:val="42.%2."/>
      <w:lvlJc w:val="left"/>
      <w:pPr>
        <w:tabs>
          <w:tab w:val="left" w:pos="907"/>
        </w:tabs>
        <w:ind w:left="907" w:hanging="907"/>
      </w:pPr>
      <w:rPr>
        <w:rFonts w:hint="eastAsia" w:eastAsia="宋体"/>
        <w:b w:val="0"/>
      </w:rPr>
    </w:lvl>
    <w:lvl w:ilvl="2" w:tentative="0">
      <w:start w:val="1"/>
      <w:numFmt w:val="decimal"/>
      <w:lvlText w:val="43.3.%3."/>
      <w:lvlJc w:val="left"/>
      <w:pPr>
        <w:tabs>
          <w:tab w:val="left" w:pos="907"/>
        </w:tabs>
        <w:ind w:left="907" w:hanging="907"/>
      </w:pPr>
      <w:rPr>
        <w:rFonts w:hint="default" w:ascii="宋体" w:hAnsi="宋体" w:eastAsia="宋体" w:cs="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A48F9CC7"/>
    <w:multiLevelType w:val="multilevel"/>
    <w:tmpl w:val="A48F9CC7"/>
    <w:lvl w:ilvl="0" w:tentative="0">
      <w:start w:val="1"/>
      <w:numFmt w:val="decimal"/>
      <w:lvlText w:val="%1."/>
      <w:lvlJc w:val="left"/>
      <w:pPr>
        <w:tabs>
          <w:tab w:val="left" w:pos="907"/>
        </w:tabs>
        <w:ind w:left="907" w:hanging="907"/>
      </w:pPr>
      <w:rPr>
        <w:rFonts w:hint="eastAsia"/>
        <w:b/>
      </w:rPr>
    </w:lvl>
    <w:lvl w:ilvl="1" w:tentative="0">
      <w:start w:val="1"/>
      <w:numFmt w:val="decimal"/>
      <w:isLgl/>
      <w:lvlText w:val="34.%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A7A2FB09"/>
    <w:multiLevelType w:val="multilevel"/>
    <w:tmpl w:val="A7A2FB09"/>
    <w:lvl w:ilvl="0" w:tentative="0">
      <w:start w:val="1"/>
      <w:numFmt w:val="decimal"/>
      <w:lvlText w:val="%1."/>
      <w:lvlJc w:val="left"/>
      <w:pPr>
        <w:tabs>
          <w:tab w:val="left" w:pos="907"/>
        </w:tabs>
        <w:ind w:left="907" w:hanging="907"/>
      </w:pPr>
      <w:rPr>
        <w:rFonts w:hint="eastAsia"/>
        <w:b/>
      </w:rPr>
    </w:lvl>
    <w:lvl w:ilvl="1" w:tentative="0">
      <w:start w:val="1"/>
      <w:numFmt w:val="decimal"/>
      <w:isLgl/>
      <w:lvlText w:val="27.%2."/>
      <w:lvlJc w:val="left"/>
      <w:pPr>
        <w:tabs>
          <w:tab w:val="left" w:pos="907"/>
        </w:tabs>
        <w:ind w:left="907" w:hanging="907"/>
      </w:pPr>
      <w:rPr>
        <w:rFonts w:hint="default" w:ascii="宋体" w:hAnsi="宋体" w:eastAsia="宋体" w:cs="宋体"/>
        <w:b w:val="0"/>
      </w:rPr>
    </w:lvl>
    <w:lvl w:ilvl="2" w:tentative="0">
      <w:start w:val="1"/>
      <w:numFmt w:val="decimal"/>
      <w:lvlText w:val="29.%2.%3."/>
      <w:lvlJc w:val="left"/>
      <w:pPr>
        <w:tabs>
          <w:tab w:val="left" w:pos="907"/>
        </w:tabs>
        <w:ind w:left="907" w:hanging="907"/>
      </w:pPr>
      <w:rPr>
        <w:rFonts w:hint="eastAsia"/>
      </w:rPr>
    </w:lvl>
    <w:lvl w:ilvl="3" w:tentative="0">
      <w:start w:val="1"/>
      <w:numFmt w:val="decimal"/>
      <w:lvlText w:val="29.1.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A7D1E1ED"/>
    <w:multiLevelType w:val="singleLevel"/>
    <w:tmpl w:val="A7D1E1ED"/>
    <w:lvl w:ilvl="0" w:tentative="0">
      <w:start w:val="1"/>
      <w:numFmt w:val="decimal"/>
      <w:lvlText w:val="%1."/>
      <w:lvlJc w:val="left"/>
      <w:pPr>
        <w:tabs>
          <w:tab w:val="left" w:pos="312"/>
        </w:tabs>
      </w:pPr>
    </w:lvl>
  </w:abstractNum>
  <w:abstractNum w:abstractNumId="8">
    <w:nsid w:val="A9E10F71"/>
    <w:multiLevelType w:val="multilevel"/>
    <w:tmpl w:val="A9E10F71"/>
    <w:lvl w:ilvl="0" w:tentative="0">
      <w:start w:val="1"/>
      <w:numFmt w:val="decimal"/>
      <w:lvlText w:val="%1."/>
      <w:lvlJc w:val="left"/>
      <w:pPr>
        <w:tabs>
          <w:tab w:val="left" w:pos="907"/>
        </w:tabs>
        <w:ind w:left="907" w:hanging="907"/>
      </w:pPr>
      <w:rPr>
        <w:rFonts w:hint="eastAsia"/>
        <w:b/>
      </w:rPr>
    </w:lvl>
    <w:lvl w:ilvl="1" w:tentative="0">
      <w:start w:val="1"/>
      <w:numFmt w:val="decimal"/>
      <w:isLgl/>
      <w:lvlText w:val="33.%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AA4DD313"/>
    <w:multiLevelType w:val="multilevel"/>
    <w:tmpl w:val="AA4DD313"/>
    <w:lvl w:ilvl="0" w:tentative="0">
      <w:start w:val="1"/>
      <w:numFmt w:val="decimal"/>
      <w:lvlText w:val="%1."/>
      <w:lvlJc w:val="left"/>
      <w:pPr>
        <w:tabs>
          <w:tab w:val="left" w:pos="907"/>
        </w:tabs>
        <w:ind w:left="907" w:hanging="907"/>
      </w:pPr>
      <w:rPr>
        <w:rFonts w:hint="eastAsia"/>
        <w:b/>
      </w:rPr>
    </w:lvl>
    <w:lvl w:ilvl="1" w:tentative="0">
      <w:start w:val="1"/>
      <w:numFmt w:val="decimal"/>
      <w:isLgl/>
      <w:lvlText w:val="12.%2."/>
      <w:lvlJc w:val="left"/>
      <w:pPr>
        <w:tabs>
          <w:tab w:val="left" w:pos="907"/>
        </w:tabs>
        <w:ind w:left="907" w:hanging="907"/>
      </w:pPr>
      <w:rPr>
        <w:rFonts w:hint="default" w:ascii="宋体" w:hAnsi="宋体" w:eastAsia="宋体" w:cs="宋体"/>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AF9868AF"/>
    <w:multiLevelType w:val="multilevel"/>
    <w:tmpl w:val="AF9868AF"/>
    <w:lvl w:ilvl="0" w:tentative="0">
      <w:start w:val="1"/>
      <w:numFmt w:val="decimal"/>
      <w:lvlText w:val="20.%1"/>
      <w:lvlJc w:val="left"/>
      <w:pPr>
        <w:tabs>
          <w:tab w:val="left" w:pos="907"/>
        </w:tabs>
        <w:ind w:left="907" w:hanging="907"/>
      </w:pPr>
      <w:rPr>
        <w:rFonts w:hint="default" w:ascii="宋体" w:hAnsi="宋体" w:eastAsia="宋体" w:cs="宋体"/>
        <w:b w:val="0"/>
      </w:rPr>
    </w:lvl>
    <w:lvl w:ilvl="1" w:tentative="0">
      <w:start w:val="1"/>
      <w:numFmt w:val="decimal"/>
      <w:isLgl/>
      <w:lvlText w:val="19.%2."/>
      <w:lvlJc w:val="left"/>
      <w:pPr>
        <w:tabs>
          <w:tab w:val="left" w:pos="907"/>
        </w:tabs>
        <w:ind w:left="907" w:hanging="907"/>
      </w:pPr>
      <w:rPr>
        <w:rFonts w:hint="eastAsia" w:eastAsia="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AFD2DA23"/>
    <w:multiLevelType w:val="multilevel"/>
    <w:tmpl w:val="AFD2DA23"/>
    <w:lvl w:ilvl="0" w:tentative="0">
      <w:start w:val="1"/>
      <w:numFmt w:val="decimal"/>
      <w:lvlText w:val="%1."/>
      <w:lvlJc w:val="left"/>
      <w:pPr>
        <w:tabs>
          <w:tab w:val="left" w:pos="907"/>
        </w:tabs>
        <w:ind w:left="907" w:hanging="907"/>
      </w:pPr>
      <w:rPr>
        <w:rFonts w:hint="eastAsia"/>
        <w:b/>
      </w:rPr>
    </w:lvl>
    <w:lvl w:ilvl="1" w:tentative="0">
      <w:start w:val="1"/>
      <w:numFmt w:val="decimal"/>
      <w:isLgl/>
      <w:lvlText w:val="21.%2."/>
      <w:lvlJc w:val="left"/>
      <w:pPr>
        <w:tabs>
          <w:tab w:val="left" w:pos="907"/>
        </w:tabs>
        <w:ind w:left="907" w:hanging="907"/>
      </w:pPr>
      <w:rPr>
        <w:rFonts w:hint="default" w:ascii="宋体" w:hAnsi="宋体" w:eastAsia="宋体" w:cs="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B00E335D"/>
    <w:multiLevelType w:val="multilevel"/>
    <w:tmpl w:val="B00E335D"/>
    <w:lvl w:ilvl="0" w:tentative="0">
      <w:start w:val="1"/>
      <w:numFmt w:val="decimal"/>
      <w:lvlText w:val="%1."/>
      <w:lvlJc w:val="left"/>
      <w:pPr>
        <w:tabs>
          <w:tab w:val="left" w:pos="907"/>
        </w:tabs>
        <w:ind w:left="907" w:hanging="907"/>
      </w:pPr>
      <w:rPr>
        <w:rFonts w:hint="eastAsia"/>
        <w:b/>
      </w:rPr>
    </w:lvl>
    <w:lvl w:ilvl="1" w:tentative="0">
      <w:start w:val="1"/>
      <w:numFmt w:val="decimal"/>
      <w:isLgl/>
      <w:lvlText w:val="6.%2."/>
      <w:lvlJc w:val="left"/>
      <w:pPr>
        <w:tabs>
          <w:tab w:val="left" w:pos="907"/>
        </w:tabs>
        <w:ind w:left="907" w:hanging="907"/>
      </w:pPr>
      <w:rPr>
        <w:rFonts w:hint="default" w:ascii="宋体" w:hAnsi="宋体" w:eastAsia="宋体" w:cs="宋体"/>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3">
    <w:nsid w:val="B7B14679"/>
    <w:multiLevelType w:val="singleLevel"/>
    <w:tmpl w:val="B7B14679"/>
    <w:lvl w:ilvl="0" w:tentative="0">
      <w:start w:val="1"/>
      <w:numFmt w:val="decimal"/>
      <w:lvlText w:val="%1."/>
      <w:lvlJc w:val="left"/>
      <w:pPr>
        <w:tabs>
          <w:tab w:val="left" w:pos="312"/>
        </w:tabs>
      </w:pPr>
    </w:lvl>
  </w:abstractNum>
  <w:abstractNum w:abstractNumId="14">
    <w:nsid w:val="B8EACBA9"/>
    <w:multiLevelType w:val="multilevel"/>
    <w:tmpl w:val="B8EACBA9"/>
    <w:lvl w:ilvl="0" w:tentative="0">
      <w:start w:val="1"/>
      <w:numFmt w:val="decimal"/>
      <w:lvlText w:val="%1."/>
      <w:lvlJc w:val="left"/>
      <w:pPr>
        <w:tabs>
          <w:tab w:val="left" w:pos="907"/>
        </w:tabs>
        <w:ind w:left="907" w:hanging="907"/>
      </w:pPr>
      <w:rPr>
        <w:rFonts w:hint="eastAsia"/>
        <w:b/>
      </w:rPr>
    </w:lvl>
    <w:lvl w:ilvl="1" w:tentative="0">
      <w:start w:val="1"/>
      <w:numFmt w:val="decimal"/>
      <w:isLgl/>
      <w:lvlText w:val="22.%2."/>
      <w:lvlJc w:val="left"/>
      <w:pPr>
        <w:tabs>
          <w:tab w:val="left" w:pos="907"/>
        </w:tabs>
        <w:ind w:left="907" w:hanging="907"/>
      </w:pPr>
      <w:rPr>
        <w:rFonts w:hint="default" w:ascii="宋体" w:hAnsi="宋体" w:eastAsia="宋体" w:cs="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5">
    <w:nsid w:val="BC19AF0D"/>
    <w:multiLevelType w:val="multilevel"/>
    <w:tmpl w:val="BC19AF0D"/>
    <w:lvl w:ilvl="0" w:tentative="0">
      <w:start w:val="1"/>
      <w:numFmt w:val="decimal"/>
      <w:lvlText w:val="%1."/>
      <w:lvlJc w:val="left"/>
      <w:pPr>
        <w:tabs>
          <w:tab w:val="left" w:pos="907"/>
        </w:tabs>
        <w:ind w:left="907" w:hanging="907"/>
      </w:pPr>
      <w:rPr>
        <w:rFonts w:hint="eastAsia"/>
        <w:b/>
      </w:rPr>
    </w:lvl>
    <w:lvl w:ilvl="1" w:tentative="0">
      <w:start w:val="1"/>
      <w:numFmt w:val="decimal"/>
      <w:isLgl/>
      <w:lvlText w:val="32.%2."/>
      <w:lvlJc w:val="left"/>
      <w:pPr>
        <w:tabs>
          <w:tab w:val="left" w:pos="907"/>
        </w:tabs>
        <w:ind w:left="907" w:hanging="907"/>
      </w:pPr>
      <w:rPr>
        <w:rFonts w:hint="default" w:ascii="宋体" w:hAnsi="宋体" w:eastAsia="宋体" w:cs="宋体"/>
        <w:b w:val="0"/>
      </w:rPr>
    </w:lvl>
    <w:lvl w:ilvl="2" w:tentative="0">
      <w:start w:val="1"/>
      <w:numFmt w:val="decimal"/>
      <w:lvlText w:val="29.%2.%3."/>
      <w:lvlJc w:val="left"/>
      <w:pPr>
        <w:tabs>
          <w:tab w:val="left" w:pos="907"/>
        </w:tabs>
        <w:ind w:left="907" w:hanging="907"/>
      </w:pPr>
      <w:rPr>
        <w:rFonts w:hint="eastAsia"/>
      </w:rPr>
    </w:lvl>
    <w:lvl w:ilvl="3" w:tentative="0">
      <w:start w:val="1"/>
      <w:numFmt w:val="decimal"/>
      <w:lvlText w:val="29.1.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6">
    <w:nsid w:val="C0CBC2A9"/>
    <w:multiLevelType w:val="multilevel"/>
    <w:tmpl w:val="C0CBC2A9"/>
    <w:lvl w:ilvl="0" w:tentative="0">
      <w:start w:val="1"/>
      <w:numFmt w:val="decimal"/>
      <w:lvlText w:val="%1."/>
      <w:lvlJc w:val="left"/>
      <w:pPr>
        <w:tabs>
          <w:tab w:val="left" w:pos="907"/>
        </w:tabs>
        <w:ind w:left="907" w:hanging="907"/>
      </w:pPr>
      <w:rPr>
        <w:rFonts w:hint="eastAsia"/>
        <w:b/>
      </w:rPr>
    </w:lvl>
    <w:lvl w:ilvl="1" w:tentative="0">
      <w:start w:val="1"/>
      <w:numFmt w:val="decimal"/>
      <w:isLgl/>
      <w:lvlText w:val="13.%2."/>
      <w:lvlJc w:val="left"/>
      <w:pPr>
        <w:tabs>
          <w:tab w:val="left" w:pos="907"/>
        </w:tabs>
        <w:ind w:left="907" w:hanging="907"/>
      </w:pPr>
      <w:rPr>
        <w:rFonts w:hint="default" w:ascii="宋体" w:hAnsi="宋体" w:eastAsia="宋体" w:cs="宋体"/>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C22701CE"/>
    <w:multiLevelType w:val="multilevel"/>
    <w:tmpl w:val="C22701CE"/>
    <w:lvl w:ilvl="0" w:tentative="0">
      <w:start w:val="1"/>
      <w:numFmt w:val="decimal"/>
      <w:lvlText w:val="%1."/>
      <w:lvlJc w:val="left"/>
      <w:pPr>
        <w:tabs>
          <w:tab w:val="left" w:pos="907"/>
        </w:tabs>
        <w:ind w:left="907" w:hanging="907"/>
      </w:pPr>
      <w:rPr>
        <w:rFonts w:hint="default" w:ascii="宋体" w:hAnsi="宋体" w:eastAsia="宋体" w:cs="宋体"/>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34.1.%3."/>
      <w:lvlJc w:val="left"/>
      <w:pPr>
        <w:tabs>
          <w:tab w:val="left" w:pos="907"/>
        </w:tabs>
        <w:ind w:left="907" w:hanging="907"/>
      </w:pPr>
      <w:rPr>
        <w:rFonts w:hint="default" w:ascii="宋体" w:hAnsi="宋体" w:eastAsia="宋体" w:cs="宋体"/>
      </w:rPr>
    </w:lvl>
    <w:lvl w:ilvl="3" w:tentative="0">
      <w:start w:val="1"/>
      <w:numFmt w:val="decimal"/>
      <w:lvlText w:val="29.1.3.%4."/>
      <w:lvlJc w:val="left"/>
      <w:pPr>
        <w:tabs>
          <w:tab w:val="left" w:pos="907"/>
        </w:tabs>
        <w:ind w:left="907" w:hanging="907"/>
      </w:pPr>
      <w:rPr>
        <w:rFonts w:hint="default" w:ascii="宋体" w:hAnsi="宋体" w:eastAsia="宋体" w:cs="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8">
    <w:nsid w:val="C2417F32"/>
    <w:multiLevelType w:val="multilevel"/>
    <w:tmpl w:val="C2417F32"/>
    <w:lvl w:ilvl="0" w:tentative="0">
      <w:start w:val="1"/>
      <w:numFmt w:val="decimal"/>
      <w:lvlText w:val="%1."/>
      <w:lvlJc w:val="left"/>
      <w:pPr>
        <w:tabs>
          <w:tab w:val="left" w:pos="907"/>
        </w:tabs>
        <w:ind w:left="907" w:hanging="907"/>
      </w:pPr>
      <w:rPr>
        <w:rFonts w:hint="eastAsia"/>
        <w:b/>
      </w:rPr>
    </w:lvl>
    <w:lvl w:ilvl="1" w:tentative="0">
      <w:start w:val="1"/>
      <w:numFmt w:val="decimal"/>
      <w:isLgl/>
      <w:lvlText w:val="43.%2."/>
      <w:lvlJc w:val="left"/>
      <w:pPr>
        <w:tabs>
          <w:tab w:val="left" w:pos="907"/>
        </w:tabs>
        <w:ind w:left="907" w:hanging="907"/>
      </w:pPr>
      <w:rPr>
        <w:rFonts w:hint="default" w:ascii="宋体" w:hAnsi="宋体" w:eastAsia="宋体" w:cs="宋体"/>
        <w:b w:val="0"/>
      </w:rPr>
    </w:lvl>
    <w:lvl w:ilvl="2" w:tentative="0">
      <w:start w:val="1"/>
      <w:numFmt w:val="decimal"/>
      <w:lvlText w:val="4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9">
    <w:nsid w:val="CFF226A6"/>
    <w:multiLevelType w:val="singleLevel"/>
    <w:tmpl w:val="CFF226A6"/>
    <w:lvl w:ilvl="0" w:tentative="0">
      <w:start w:val="1"/>
      <w:numFmt w:val="decimal"/>
      <w:suff w:val="nothing"/>
      <w:lvlText w:val="%1、"/>
      <w:lvlJc w:val="left"/>
    </w:lvl>
  </w:abstractNum>
  <w:abstractNum w:abstractNumId="20">
    <w:nsid w:val="D002ECE8"/>
    <w:multiLevelType w:val="multilevel"/>
    <w:tmpl w:val="D002ECE8"/>
    <w:lvl w:ilvl="0" w:tentative="0">
      <w:start w:val="1"/>
      <w:numFmt w:val="decimal"/>
      <w:lvlText w:val="%1."/>
      <w:lvlJc w:val="left"/>
      <w:pPr>
        <w:tabs>
          <w:tab w:val="left" w:pos="907"/>
        </w:tabs>
        <w:ind w:left="907" w:hanging="907"/>
      </w:pPr>
      <w:rPr>
        <w:rFonts w:hint="eastAsia"/>
        <w:b/>
      </w:rPr>
    </w:lvl>
    <w:lvl w:ilvl="1" w:tentative="0">
      <w:start w:val="1"/>
      <w:numFmt w:val="decimal"/>
      <w:isLgl/>
      <w:lvlText w:val="38.%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1">
    <w:nsid w:val="D228F261"/>
    <w:multiLevelType w:val="multilevel"/>
    <w:tmpl w:val="D228F261"/>
    <w:lvl w:ilvl="0" w:tentative="0">
      <w:start w:val="1"/>
      <w:numFmt w:val="decimal"/>
      <w:lvlText w:val="%1."/>
      <w:lvlJc w:val="left"/>
      <w:pPr>
        <w:tabs>
          <w:tab w:val="left" w:pos="907"/>
        </w:tabs>
        <w:ind w:left="907" w:hanging="907"/>
      </w:pPr>
      <w:rPr>
        <w:rFonts w:hint="default" w:ascii="宋体" w:hAnsi="宋体" w:eastAsia="宋体" w:cs="宋体"/>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31.2.%3."/>
      <w:lvlJc w:val="left"/>
      <w:pPr>
        <w:tabs>
          <w:tab w:val="left" w:pos="907"/>
        </w:tabs>
        <w:ind w:left="907" w:hanging="907"/>
      </w:pPr>
      <w:rPr>
        <w:rFonts w:hint="default" w:ascii="宋体" w:hAnsi="宋体" w:eastAsia="宋体" w:cs="宋体"/>
      </w:rPr>
    </w:lvl>
    <w:lvl w:ilvl="3" w:tentative="0">
      <w:start w:val="1"/>
      <w:numFmt w:val="decimal"/>
      <w:lvlText w:val="29.1.3.%4."/>
      <w:lvlJc w:val="left"/>
      <w:pPr>
        <w:tabs>
          <w:tab w:val="left" w:pos="907"/>
        </w:tabs>
        <w:ind w:left="907" w:hanging="907"/>
      </w:pPr>
      <w:rPr>
        <w:rFonts w:hint="default" w:ascii="宋体" w:hAnsi="宋体" w:eastAsia="宋体" w:cs="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D2D509F7"/>
    <w:multiLevelType w:val="multilevel"/>
    <w:tmpl w:val="D2D509F7"/>
    <w:lvl w:ilvl="0" w:tentative="0">
      <w:start w:val="1"/>
      <w:numFmt w:val="decimal"/>
      <w:lvlText w:val="%1."/>
      <w:lvlJc w:val="left"/>
      <w:pPr>
        <w:tabs>
          <w:tab w:val="left" w:pos="907"/>
        </w:tabs>
        <w:ind w:left="907" w:hanging="907"/>
      </w:pPr>
      <w:rPr>
        <w:rFonts w:hint="eastAsia"/>
        <w:b/>
      </w:rPr>
    </w:lvl>
    <w:lvl w:ilvl="1" w:tentative="0">
      <w:start w:val="1"/>
      <w:numFmt w:val="decimal"/>
      <w:isLgl/>
      <w:lvlText w:val="37.%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3">
    <w:nsid w:val="D82FDC4F"/>
    <w:multiLevelType w:val="multilevel"/>
    <w:tmpl w:val="D82FDC4F"/>
    <w:lvl w:ilvl="0" w:tentative="0">
      <w:start w:val="1"/>
      <w:numFmt w:val="decimal"/>
      <w:lvlText w:val="%1."/>
      <w:lvlJc w:val="left"/>
      <w:pPr>
        <w:tabs>
          <w:tab w:val="left" w:pos="907"/>
        </w:tabs>
        <w:ind w:left="907" w:hanging="907"/>
      </w:pPr>
      <w:rPr>
        <w:rFonts w:hint="eastAsia"/>
        <w:b/>
      </w:rPr>
    </w:lvl>
    <w:lvl w:ilvl="1" w:tentative="0">
      <w:start w:val="1"/>
      <w:numFmt w:val="decimal"/>
      <w:isLgl/>
      <w:lvlText w:val="31.%2."/>
      <w:lvlJc w:val="left"/>
      <w:pPr>
        <w:tabs>
          <w:tab w:val="left" w:pos="907"/>
        </w:tabs>
        <w:ind w:left="907" w:hanging="907"/>
      </w:pPr>
      <w:rPr>
        <w:rFonts w:hint="default" w:ascii="宋体" w:hAnsi="宋体" w:eastAsia="宋体" w:cs="宋体"/>
        <w:b w:val="0"/>
      </w:rPr>
    </w:lvl>
    <w:lvl w:ilvl="2" w:tentative="0">
      <w:start w:val="1"/>
      <w:numFmt w:val="decimal"/>
      <w:lvlText w:val="29.%2.%3."/>
      <w:lvlJc w:val="left"/>
      <w:pPr>
        <w:tabs>
          <w:tab w:val="left" w:pos="907"/>
        </w:tabs>
        <w:ind w:left="907" w:hanging="907"/>
      </w:pPr>
      <w:rPr>
        <w:rFonts w:hint="eastAsia"/>
      </w:rPr>
    </w:lvl>
    <w:lvl w:ilvl="3" w:tentative="0">
      <w:start w:val="1"/>
      <w:numFmt w:val="decimal"/>
      <w:lvlText w:val="29.1.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4">
    <w:nsid w:val="DA854457"/>
    <w:multiLevelType w:val="multilevel"/>
    <w:tmpl w:val="DA854457"/>
    <w:lvl w:ilvl="0" w:tentative="0">
      <w:start w:val="1"/>
      <w:numFmt w:val="decimal"/>
      <w:lvlText w:val="%1."/>
      <w:lvlJc w:val="left"/>
      <w:pPr>
        <w:tabs>
          <w:tab w:val="left" w:pos="907"/>
        </w:tabs>
        <w:ind w:left="907" w:hanging="907"/>
      </w:pPr>
      <w:rPr>
        <w:rFonts w:hint="eastAsia"/>
        <w:b/>
      </w:rPr>
    </w:lvl>
    <w:lvl w:ilvl="1" w:tentative="0">
      <w:start w:val="1"/>
      <w:numFmt w:val="decimal"/>
      <w:isLgl/>
      <w:lvlText w:val="17.%2."/>
      <w:lvlJc w:val="left"/>
      <w:pPr>
        <w:tabs>
          <w:tab w:val="left" w:pos="907"/>
        </w:tabs>
        <w:ind w:left="907" w:hanging="907"/>
      </w:pPr>
      <w:rPr>
        <w:rFonts w:hint="default" w:ascii="宋体" w:hAnsi="宋体" w:eastAsia="宋体" w:cs="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DB667128"/>
    <w:multiLevelType w:val="multilevel"/>
    <w:tmpl w:val="DB667128"/>
    <w:lvl w:ilvl="0" w:tentative="0">
      <w:start w:val="1"/>
      <w:numFmt w:val="decimal"/>
      <w:lvlText w:val="%1."/>
      <w:lvlJc w:val="left"/>
      <w:pPr>
        <w:tabs>
          <w:tab w:val="left" w:pos="907"/>
        </w:tabs>
        <w:ind w:left="907" w:hanging="907"/>
      </w:pPr>
      <w:rPr>
        <w:rFonts w:hint="eastAsia"/>
        <w:b/>
      </w:rPr>
    </w:lvl>
    <w:lvl w:ilvl="1" w:tentative="0">
      <w:start w:val="1"/>
      <w:numFmt w:val="decimal"/>
      <w:isLgl/>
      <w:lvlText w:val="39.%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6">
    <w:nsid w:val="E6A74FC1"/>
    <w:multiLevelType w:val="multilevel"/>
    <w:tmpl w:val="E6A74FC1"/>
    <w:lvl w:ilvl="0" w:tentative="0">
      <w:start w:val="1"/>
      <w:numFmt w:val="decimal"/>
      <w:lvlText w:val="%1."/>
      <w:lvlJc w:val="left"/>
      <w:pPr>
        <w:tabs>
          <w:tab w:val="left" w:pos="907"/>
        </w:tabs>
        <w:ind w:left="907" w:hanging="907"/>
      </w:pPr>
      <w:rPr>
        <w:rFonts w:hint="eastAsia"/>
        <w:b/>
      </w:rPr>
    </w:lvl>
    <w:lvl w:ilvl="1" w:tentative="0">
      <w:start w:val="1"/>
      <w:numFmt w:val="decimal"/>
      <w:isLgl/>
      <w:lvlText w:val="30.%2."/>
      <w:lvlJc w:val="left"/>
      <w:pPr>
        <w:tabs>
          <w:tab w:val="left" w:pos="907"/>
        </w:tabs>
        <w:ind w:left="907" w:hanging="907"/>
      </w:pPr>
      <w:rPr>
        <w:rFonts w:hint="default" w:ascii="宋体" w:hAnsi="宋体" w:eastAsia="宋体" w:cs="宋体"/>
        <w:b w:val="0"/>
      </w:rPr>
    </w:lvl>
    <w:lvl w:ilvl="2" w:tentative="0">
      <w:start w:val="1"/>
      <w:numFmt w:val="decimal"/>
      <w:lvlText w:val="29.%2.%3."/>
      <w:lvlJc w:val="left"/>
      <w:pPr>
        <w:tabs>
          <w:tab w:val="left" w:pos="907"/>
        </w:tabs>
        <w:ind w:left="907" w:hanging="907"/>
      </w:pPr>
      <w:rPr>
        <w:rFonts w:hint="eastAsia"/>
      </w:rPr>
    </w:lvl>
    <w:lvl w:ilvl="3" w:tentative="0">
      <w:start w:val="1"/>
      <w:numFmt w:val="decimal"/>
      <w:lvlText w:val="29.1.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F0530013"/>
    <w:multiLevelType w:val="multilevel"/>
    <w:tmpl w:val="F0530013"/>
    <w:lvl w:ilvl="0" w:tentative="0">
      <w:start w:val="1"/>
      <w:numFmt w:val="decimal"/>
      <w:lvlText w:val="%1."/>
      <w:lvlJc w:val="left"/>
      <w:pPr>
        <w:tabs>
          <w:tab w:val="left" w:pos="907"/>
        </w:tabs>
        <w:ind w:left="907" w:hanging="907"/>
      </w:pPr>
      <w:rPr>
        <w:rFonts w:hint="eastAsia"/>
        <w:b/>
      </w:rPr>
    </w:lvl>
    <w:lvl w:ilvl="1" w:tentative="0">
      <w:start w:val="1"/>
      <w:numFmt w:val="decimal"/>
      <w:isLgl/>
      <w:lvlText w:val="28.%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F056B843"/>
    <w:multiLevelType w:val="singleLevel"/>
    <w:tmpl w:val="F056B843"/>
    <w:lvl w:ilvl="0" w:tentative="0">
      <w:start w:val="11"/>
      <w:numFmt w:val="decimal"/>
      <w:suff w:val="nothing"/>
      <w:lvlText w:val="%1、"/>
      <w:lvlJc w:val="left"/>
    </w:lvl>
  </w:abstractNum>
  <w:abstractNum w:abstractNumId="29">
    <w:nsid w:val="F204C63F"/>
    <w:multiLevelType w:val="multilevel"/>
    <w:tmpl w:val="F204C63F"/>
    <w:lvl w:ilvl="0" w:tentative="0">
      <w:start w:val="1"/>
      <w:numFmt w:val="decimal"/>
      <w:lvlText w:val="%1."/>
      <w:lvlJc w:val="left"/>
      <w:pPr>
        <w:tabs>
          <w:tab w:val="left" w:pos="907"/>
        </w:tabs>
        <w:ind w:left="907" w:hanging="907"/>
      </w:pPr>
      <w:rPr>
        <w:rFonts w:hint="eastAsia"/>
        <w:b/>
      </w:rPr>
    </w:lvl>
    <w:lvl w:ilvl="1" w:tentative="0">
      <w:start w:val="1"/>
      <w:numFmt w:val="decimal"/>
      <w:isLgl/>
      <w:lvlText w:val="42.%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FD3D99E3"/>
    <w:multiLevelType w:val="multilevel"/>
    <w:tmpl w:val="FD3D99E3"/>
    <w:lvl w:ilvl="0" w:tentative="0">
      <w:start w:val="1"/>
      <w:numFmt w:val="decimal"/>
      <w:lvlText w:val="%1."/>
      <w:lvlJc w:val="left"/>
      <w:pPr>
        <w:tabs>
          <w:tab w:val="left" w:pos="907"/>
        </w:tabs>
        <w:ind w:left="907" w:hanging="907"/>
      </w:pPr>
      <w:rPr>
        <w:rFonts w:hint="default" w:ascii="宋体" w:hAnsi="宋体" w:eastAsia="宋体" w:cs="宋体"/>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34.2.%3."/>
      <w:lvlJc w:val="left"/>
      <w:pPr>
        <w:tabs>
          <w:tab w:val="left" w:pos="907"/>
        </w:tabs>
        <w:ind w:left="907" w:hanging="907"/>
      </w:pPr>
      <w:rPr>
        <w:rFonts w:hint="default" w:ascii="宋体" w:hAnsi="宋体" w:eastAsia="宋体" w:cs="宋体"/>
      </w:rPr>
    </w:lvl>
    <w:lvl w:ilvl="3" w:tentative="0">
      <w:start w:val="1"/>
      <w:numFmt w:val="decimal"/>
      <w:lvlText w:val="29.1.3.%4."/>
      <w:lvlJc w:val="left"/>
      <w:pPr>
        <w:tabs>
          <w:tab w:val="left" w:pos="907"/>
        </w:tabs>
        <w:ind w:left="907" w:hanging="907"/>
      </w:pPr>
      <w:rPr>
        <w:rFonts w:hint="default" w:ascii="宋体" w:hAnsi="宋体" w:eastAsia="宋体" w:cs="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1">
    <w:nsid w:val="FF5CA5AF"/>
    <w:multiLevelType w:val="multilevel"/>
    <w:tmpl w:val="FF5CA5AF"/>
    <w:lvl w:ilvl="0" w:tentative="0">
      <w:start w:val="1"/>
      <w:numFmt w:val="decimal"/>
      <w:lvlText w:val="%1."/>
      <w:lvlJc w:val="left"/>
      <w:pPr>
        <w:tabs>
          <w:tab w:val="left" w:pos="907"/>
        </w:tabs>
        <w:ind w:left="907" w:hanging="907"/>
      </w:pPr>
      <w:rPr>
        <w:rFonts w:hint="default" w:ascii="宋体" w:hAnsi="宋体" w:eastAsia="宋体" w:cs="宋体"/>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26.1.%3."/>
      <w:lvlJc w:val="left"/>
      <w:pPr>
        <w:tabs>
          <w:tab w:val="left" w:pos="907"/>
        </w:tabs>
        <w:ind w:left="907" w:hanging="907"/>
      </w:pPr>
      <w:rPr>
        <w:rFonts w:hint="default" w:ascii="宋体" w:hAnsi="宋体" w:eastAsia="宋体" w:cs="宋体"/>
      </w:rPr>
    </w:lvl>
    <w:lvl w:ilvl="3" w:tentative="0">
      <w:start w:val="1"/>
      <w:numFmt w:val="decimal"/>
      <w:lvlText w:val="29.1.3.%4."/>
      <w:lvlJc w:val="left"/>
      <w:pPr>
        <w:tabs>
          <w:tab w:val="left" w:pos="907"/>
        </w:tabs>
        <w:ind w:left="907" w:hanging="907"/>
      </w:pPr>
      <w:rPr>
        <w:rFonts w:hint="default" w:ascii="宋体" w:hAnsi="宋体" w:eastAsia="宋体" w:cs="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0000028"/>
    <w:multiLevelType w:val="multilevel"/>
    <w:tmpl w:val="00000028"/>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33">
    <w:nsid w:val="0000003A"/>
    <w:multiLevelType w:val="multilevel"/>
    <w:tmpl w:val="0000003A"/>
    <w:lvl w:ilvl="0" w:tentative="0">
      <w:start w:val="1"/>
      <w:numFmt w:val="decimal"/>
      <w:lvlText w:val="%1."/>
      <w:lvlJc w:val="left"/>
      <w:pPr>
        <w:tabs>
          <w:tab w:val="left" w:pos="907"/>
        </w:tabs>
        <w:ind w:left="907" w:hanging="907"/>
      </w:pPr>
      <w:rPr>
        <w:rFonts w:hint="eastAsia"/>
        <w:b/>
      </w:rPr>
    </w:lvl>
    <w:lvl w:ilvl="1" w:tentative="0">
      <w:start w:val="1"/>
      <w:numFmt w:val="decimal"/>
      <w:isLgl/>
      <w:lvlText w:val="4.%2."/>
      <w:lvlJc w:val="left"/>
      <w:pPr>
        <w:tabs>
          <w:tab w:val="left" w:pos="907"/>
        </w:tabs>
        <w:ind w:left="907" w:hanging="907"/>
      </w:pPr>
      <w:rPr>
        <w:rFonts w:hint="eastAsia"/>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4">
    <w:nsid w:val="0000004F"/>
    <w:multiLevelType w:val="multilevel"/>
    <w:tmpl w:val="0000004F"/>
    <w:lvl w:ilvl="0" w:tentative="0">
      <w:start w:val="1"/>
      <w:numFmt w:val="decimal"/>
      <w:lvlText w:val="%1."/>
      <w:lvlJc w:val="left"/>
      <w:pPr>
        <w:tabs>
          <w:tab w:val="left" w:pos="907"/>
        </w:tabs>
        <w:ind w:left="907" w:hanging="907"/>
      </w:pPr>
      <w:rPr>
        <w:rFonts w:hint="eastAsia"/>
        <w:b/>
      </w:rPr>
    </w:lvl>
    <w:lvl w:ilvl="1" w:tentative="0">
      <w:start w:val="1"/>
      <w:numFmt w:val="decimal"/>
      <w:isLgl/>
      <w:lvlText w:val="2.%2."/>
      <w:lvlJc w:val="left"/>
      <w:pPr>
        <w:tabs>
          <w:tab w:val="left" w:pos="907"/>
        </w:tabs>
        <w:ind w:left="907" w:hanging="907"/>
      </w:pPr>
      <w:rPr>
        <w:rFonts w:hint="eastAsia"/>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5">
    <w:nsid w:val="0609AC39"/>
    <w:multiLevelType w:val="singleLevel"/>
    <w:tmpl w:val="0609AC39"/>
    <w:lvl w:ilvl="0" w:tentative="0">
      <w:start w:val="2"/>
      <w:numFmt w:val="chineseCounting"/>
      <w:suff w:val="nothing"/>
      <w:lvlText w:val="（%1）"/>
      <w:lvlJc w:val="left"/>
      <w:rPr>
        <w:rFonts w:hint="eastAsia"/>
      </w:rPr>
    </w:lvl>
  </w:abstractNum>
  <w:abstractNum w:abstractNumId="36">
    <w:nsid w:val="09DB2046"/>
    <w:multiLevelType w:val="multilevel"/>
    <w:tmpl w:val="09DB2046"/>
    <w:lvl w:ilvl="0" w:tentative="0">
      <w:start w:val="1"/>
      <w:numFmt w:val="decimal"/>
      <w:lvlText w:val="%1."/>
      <w:lvlJc w:val="left"/>
      <w:pPr>
        <w:tabs>
          <w:tab w:val="left" w:pos="907"/>
        </w:tabs>
        <w:ind w:left="907" w:hanging="907"/>
      </w:pPr>
      <w:rPr>
        <w:rFonts w:hint="default" w:ascii="宋体" w:hAnsi="宋体" w:eastAsia="宋体" w:cs="宋体"/>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27.4.%3"/>
      <w:lvlJc w:val="left"/>
      <w:pPr>
        <w:tabs>
          <w:tab w:val="left" w:pos="907"/>
        </w:tabs>
        <w:ind w:left="907" w:hanging="907"/>
      </w:pPr>
      <w:rPr>
        <w:rFonts w:hint="default" w:ascii="宋体" w:hAnsi="宋体" w:eastAsia="宋体" w:cs="宋体"/>
      </w:rPr>
    </w:lvl>
    <w:lvl w:ilvl="3" w:tentative="0">
      <w:start w:val="1"/>
      <w:numFmt w:val="decimal"/>
      <w:lvlText w:val="29.1.3.%4."/>
      <w:lvlJc w:val="left"/>
      <w:pPr>
        <w:tabs>
          <w:tab w:val="left" w:pos="907"/>
        </w:tabs>
        <w:ind w:left="907" w:hanging="907"/>
      </w:pPr>
      <w:rPr>
        <w:rFonts w:hint="default" w:ascii="宋体" w:hAnsi="宋体" w:eastAsia="宋体" w:cs="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175E00E"/>
    <w:multiLevelType w:val="multilevel"/>
    <w:tmpl w:val="1175E00E"/>
    <w:lvl w:ilvl="0" w:tentative="0">
      <w:start w:val="1"/>
      <w:numFmt w:val="decimal"/>
      <w:lvlText w:val="%1."/>
      <w:lvlJc w:val="left"/>
      <w:pPr>
        <w:tabs>
          <w:tab w:val="left" w:pos="907"/>
        </w:tabs>
        <w:ind w:left="907" w:hanging="907"/>
      </w:pPr>
      <w:rPr>
        <w:rFonts w:hint="eastAsia"/>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29.%2.%3."/>
      <w:lvlJc w:val="left"/>
      <w:pPr>
        <w:tabs>
          <w:tab w:val="left" w:pos="907"/>
        </w:tabs>
        <w:ind w:left="907" w:hanging="907"/>
      </w:pPr>
      <w:rPr>
        <w:rFonts w:hint="eastAsia"/>
      </w:rPr>
    </w:lvl>
    <w:lvl w:ilvl="3" w:tentative="0">
      <w:start w:val="1"/>
      <w:numFmt w:val="decimal"/>
      <w:lvlText w:val="29.1.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8">
    <w:nsid w:val="11AE64C4"/>
    <w:multiLevelType w:val="multilevel"/>
    <w:tmpl w:val="11AE64C4"/>
    <w:lvl w:ilvl="0" w:tentative="0">
      <w:start w:val="1"/>
      <w:numFmt w:val="none"/>
      <w:lvlText w:val="3.1."/>
      <w:lvlJc w:val="left"/>
      <w:pPr>
        <w:tabs>
          <w:tab w:val="left" w:pos="907"/>
        </w:tabs>
        <w:ind w:left="907" w:hanging="907"/>
      </w:pPr>
      <w:rPr>
        <w:rFonts w:hint="eastAsia"/>
        <w:b/>
      </w:rPr>
    </w:lvl>
    <w:lvl w:ilvl="1" w:tentative="0">
      <w:start w:val="1"/>
      <w:numFmt w:val="none"/>
      <w:isLgl/>
      <w:lvlText w:val="3.1."/>
      <w:lvlJc w:val="left"/>
      <w:pPr>
        <w:tabs>
          <w:tab w:val="left" w:pos="907"/>
        </w:tabs>
        <w:ind w:left="907" w:hanging="907"/>
      </w:pPr>
      <w:rPr>
        <w:rFonts w:hint="eastAsia"/>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9">
    <w:nsid w:val="2358F3A8"/>
    <w:multiLevelType w:val="multilevel"/>
    <w:tmpl w:val="2358F3A8"/>
    <w:lvl w:ilvl="0" w:tentative="0">
      <w:start w:val="1"/>
      <w:numFmt w:val="decimal"/>
      <w:lvlText w:val="%1."/>
      <w:lvlJc w:val="left"/>
      <w:pPr>
        <w:tabs>
          <w:tab w:val="left" w:pos="907"/>
        </w:tabs>
        <w:ind w:left="907" w:hanging="907"/>
      </w:pPr>
      <w:rPr>
        <w:rFonts w:hint="eastAsia"/>
        <w:b/>
      </w:rPr>
    </w:lvl>
    <w:lvl w:ilvl="1" w:tentative="0">
      <w:start w:val="1"/>
      <w:numFmt w:val="decimal"/>
      <w:isLgl/>
      <w:lvlText w:val="14.%2."/>
      <w:lvlJc w:val="left"/>
      <w:pPr>
        <w:tabs>
          <w:tab w:val="left" w:pos="907"/>
        </w:tabs>
        <w:ind w:left="907" w:hanging="907"/>
      </w:pPr>
      <w:rPr>
        <w:rFonts w:hint="default" w:ascii="宋体" w:hAnsi="宋体" w:eastAsia="宋体" w:cs="宋体"/>
        <w:b w:val="0"/>
      </w:rPr>
    </w:lvl>
    <w:lvl w:ilvl="2" w:tentative="0">
      <w:start w:val="1"/>
      <w:numFmt w:val="decimal"/>
      <w:lvlText w:val="14.%2.%3."/>
      <w:lvlJc w:val="left"/>
      <w:pPr>
        <w:tabs>
          <w:tab w:val="left" w:pos="907"/>
        </w:tabs>
        <w:ind w:left="907" w:hanging="907"/>
      </w:pPr>
      <w:rPr>
        <w:rFonts w:hint="default" w:ascii="宋体" w:hAnsi="宋体" w:eastAsia="宋体" w:cs="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9A13BAF"/>
    <w:multiLevelType w:val="multilevel"/>
    <w:tmpl w:val="29A13BAF"/>
    <w:lvl w:ilvl="0" w:tentative="0">
      <w:start w:val="1"/>
      <w:numFmt w:val="bullet"/>
      <w:lvlText w:val=""/>
      <w:lvlJc w:val="left"/>
      <w:pPr>
        <w:ind w:left="421" w:hanging="420"/>
      </w:pPr>
      <w:rPr>
        <w:rFonts w:hint="default" w:ascii="Wingdings" w:hAnsi="Wingdings"/>
      </w:rPr>
    </w:lvl>
    <w:lvl w:ilvl="1" w:tentative="0">
      <w:start w:val="1"/>
      <w:numFmt w:val="decimal"/>
      <w:lvlText w:val="%2、"/>
      <w:lvlJc w:val="left"/>
      <w:pPr>
        <w:ind w:left="786" w:hanging="360"/>
      </w:pPr>
      <w:rPr>
        <w:rFonts w:hint="default"/>
      </w:rPr>
    </w:lvl>
    <w:lvl w:ilvl="2" w:tentative="0">
      <w:start w:val="1"/>
      <w:numFmt w:val="japaneseCounting"/>
      <w:lvlText w:val="（%3）"/>
      <w:lvlJc w:val="left"/>
      <w:pPr>
        <w:ind w:left="1561" w:hanging="720"/>
      </w:pPr>
      <w:rPr>
        <w:rFonts w:hint="default"/>
      </w:rPr>
    </w:lvl>
    <w:lvl w:ilvl="3" w:tentative="0">
      <w:start w:val="1"/>
      <w:numFmt w:val="decimal"/>
      <w:lvlText w:val="%4."/>
      <w:lvlJc w:val="left"/>
      <w:pPr>
        <w:ind w:left="1681" w:hanging="420"/>
      </w:pPr>
    </w:lvl>
    <w:lvl w:ilvl="4" w:tentative="0">
      <w:start w:val="1"/>
      <w:numFmt w:val="lowerLetter"/>
      <w:lvlText w:val="%5)"/>
      <w:lvlJc w:val="left"/>
      <w:pPr>
        <w:ind w:left="2101" w:hanging="420"/>
      </w:pPr>
    </w:lvl>
    <w:lvl w:ilvl="5" w:tentative="0">
      <w:start w:val="1"/>
      <w:numFmt w:val="lowerRoman"/>
      <w:lvlText w:val="%6."/>
      <w:lvlJc w:val="right"/>
      <w:pPr>
        <w:ind w:left="2521" w:hanging="420"/>
      </w:pPr>
    </w:lvl>
    <w:lvl w:ilvl="6" w:tentative="0">
      <w:start w:val="1"/>
      <w:numFmt w:val="decimal"/>
      <w:lvlText w:val="%7."/>
      <w:lvlJc w:val="left"/>
      <w:pPr>
        <w:ind w:left="2941" w:hanging="420"/>
      </w:pPr>
    </w:lvl>
    <w:lvl w:ilvl="7" w:tentative="0">
      <w:start w:val="1"/>
      <w:numFmt w:val="lowerLetter"/>
      <w:lvlText w:val="%8)"/>
      <w:lvlJc w:val="left"/>
      <w:pPr>
        <w:ind w:left="3361" w:hanging="420"/>
      </w:pPr>
    </w:lvl>
    <w:lvl w:ilvl="8" w:tentative="0">
      <w:start w:val="1"/>
      <w:numFmt w:val="lowerRoman"/>
      <w:lvlText w:val="%9."/>
      <w:lvlJc w:val="right"/>
      <w:pPr>
        <w:ind w:left="3781" w:hanging="420"/>
      </w:pPr>
    </w:lvl>
  </w:abstractNum>
  <w:abstractNum w:abstractNumId="41">
    <w:nsid w:val="2C48416B"/>
    <w:multiLevelType w:val="multilevel"/>
    <w:tmpl w:val="2C48416B"/>
    <w:lvl w:ilvl="0" w:tentative="0">
      <w:start w:val="1"/>
      <w:numFmt w:val="decimal"/>
      <w:lvlText w:val="4.1.%1"/>
      <w:lvlJc w:val="left"/>
      <w:pPr>
        <w:tabs>
          <w:tab w:val="left" w:pos="907"/>
        </w:tabs>
        <w:ind w:left="907" w:hanging="907"/>
      </w:pPr>
      <w:rPr>
        <w:rFonts w:hint="default" w:ascii="宋体" w:hAnsi="宋体" w:eastAsia="宋体" w:cs="宋体"/>
        <w:b w:val="0"/>
      </w:rPr>
    </w:lvl>
    <w:lvl w:ilvl="1" w:tentative="0">
      <w:start w:val="1"/>
      <w:numFmt w:val="decimal"/>
      <w:lvlText w:val="6.2.%2"/>
      <w:lvlJc w:val="left"/>
      <w:pPr>
        <w:tabs>
          <w:tab w:val="left" w:pos="907"/>
        </w:tabs>
        <w:ind w:left="907" w:hanging="907"/>
      </w:pPr>
      <w:rPr>
        <w:rFonts w:hint="default" w:ascii="宋体" w:hAnsi="宋体" w:eastAsia="宋体" w:cs="宋体"/>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3165F6A4"/>
    <w:multiLevelType w:val="multilevel"/>
    <w:tmpl w:val="3165F6A4"/>
    <w:lvl w:ilvl="0" w:tentative="0">
      <w:start w:val="1"/>
      <w:numFmt w:val="decimal"/>
      <w:lvlText w:val="%1."/>
      <w:lvlJc w:val="left"/>
      <w:pPr>
        <w:tabs>
          <w:tab w:val="left" w:pos="907"/>
        </w:tabs>
        <w:ind w:left="907" w:hanging="907"/>
      </w:pPr>
      <w:rPr>
        <w:rFonts w:hint="eastAsia"/>
        <w:b/>
      </w:rPr>
    </w:lvl>
    <w:lvl w:ilvl="1" w:tentative="0">
      <w:start w:val="1"/>
      <w:numFmt w:val="decimal"/>
      <w:isLgl/>
      <w:lvlText w:val="26.%2."/>
      <w:lvlJc w:val="left"/>
      <w:pPr>
        <w:tabs>
          <w:tab w:val="left" w:pos="907"/>
        </w:tabs>
        <w:ind w:left="907" w:hanging="907"/>
      </w:pPr>
      <w:rPr>
        <w:rFonts w:hint="default" w:ascii="宋体" w:hAnsi="宋体" w:eastAsia="宋体" w:cs="宋体"/>
        <w:b w:val="0"/>
      </w:rPr>
    </w:lvl>
    <w:lvl w:ilvl="2" w:tentative="0">
      <w:start w:val="1"/>
      <w:numFmt w:val="decimal"/>
      <w:lvlText w:val="29.%2.%3."/>
      <w:lvlJc w:val="left"/>
      <w:pPr>
        <w:tabs>
          <w:tab w:val="left" w:pos="907"/>
        </w:tabs>
        <w:ind w:left="907" w:hanging="907"/>
      </w:pPr>
      <w:rPr>
        <w:rFonts w:hint="eastAsia"/>
      </w:rPr>
    </w:lvl>
    <w:lvl w:ilvl="3" w:tentative="0">
      <w:start w:val="1"/>
      <w:numFmt w:val="decimal"/>
      <w:lvlText w:val="29.1.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389572DE"/>
    <w:multiLevelType w:val="multilevel"/>
    <w:tmpl w:val="389572DE"/>
    <w:lvl w:ilvl="0" w:tentative="0">
      <w:start w:val="1"/>
      <w:numFmt w:val="japaneseCounting"/>
      <w:lvlText w:val="第%1章"/>
      <w:lvlJc w:val="left"/>
      <w:pPr>
        <w:ind w:left="1170" w:hanging="117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4">
    <w:nsid w:val="3E8846B6"/>
    <w:multiLevelType w:val="multilevel"/>
    <w:tmpl w:val="3E8846B6"/>
    <w:lvl w:ilvl="0" w:tentative="0">
      <w:start w:val="1"/>
      <w:numFmt w:val="decimal"/>
      <w:lvlText w:val="%1."/>
      <w:lvlJc w:val="left"/>
      <w:pPr>
        <w:tabs>
          <w:tab w:val="left" w:pos="907"/>
        </w:tabs>
        <w:ind w:left="907" w:hanging="907"/>
      </w:pPr>
      <w:rPr>
        <w:rFonts w:hint="eastAsia"/>
        <w:b/>
      </w:rPr>
    </w:lvl>
    <w:lvl w:ilvl="1" w:tentative="0">
      <w:start w:val="1"/>
      <w:numFmt w:val="decimal"/>
      <w:isLgl/>
      <w:lvlText w:val="25.%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5">
    <w:nsid w:val="3F8DA08C"/>
    <w:multiLevelType w:val="multilevel"/>
    <w:tmpl w:val="3F8DA08C"/>
    <w:lvl w:ilvl="0" w:tentative="0">
      <w:start w:val="1"/>
      <w:numFmt w:val="decimal"/>
      <w:lvlText w:val="%1."/>
      <w:lvlJc w:val="left"/>
      <w:pPr>
        <w:tabs>
          <w:tab w:val="left" w:pos="907"/>
        </w:tabs>
        <w:ind w:left="907" w:hanging="907"/>
      </w:pPr>
      <w:rPr>
        <w:rFonts w:hint="default" w:ascii="宋体" w:hAnsi="宋体" w:eastAsia="宋体" w:cs="宋体"/>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31.1.%3."/>
      <w:lvlJc w:val="left"/>
      <w:pPr>
        <w:tabs>
          <w:tab w:val="left" w:pos="907"/>
        </w:tabs>
        <w:ind w:left="907" w:hanging="907"/>
      </w:pPr>
      <w:rPr>
        <w:rFonts w:hint="default" w:ascii="宋体" w:hAnsi="宋体" w:eastAsia="宋体" w:cs="宋体"/>
      </w:rPr>
    </w:lvl>
    <w:lvl w:ilvl="3" w:tentative="0">
      <w:start w:val="1"/>
      <w:numFmt w:val="decimal"/>
      <w:lvlText w:val="29.1.3.%4."/>
      <w:lvlJc w:val="left"/>
      <w:pPr>
        <w:tabs>
          <w:tab w:val="left" w:pos="907"/>
        </w:tabs>
        <w:ind w:left="907" w:hanging="907"/>
      </w:pPr>
      <w:rPr>
        <w:rFonts w:hint="default" w:ascii="宋体" w:hAnsi="宋体" w:eastAsia="宋体" w:cs="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6">
    <w:nsid w:val="401A4206"/>
    <w:multiLevelType w:val="multilevel"/>
    <w:tmpl w:val="401A4206"/>
    <w:lvl w:ilvl="0" w:tentative="0">
      <w:start w:val="1"/>
      <w:numFmt w:val="decimal"/>
      <w:lvlText w:val="%1."/>
      <w:lvlJc w:val="left"/>
      <w:pPr>
        <w:tabs>
          <w:tab w:val="left" w:pos="907"/>
        </w:tabs>
        <w:ind w:left="907" w:hanging="907"/>
      </w:pPr>
      <w:rPr>
        <w:rFonts w:hint="eastAsia"/>
        <w:b/>
      </w:rPr>
    </w:lvl>
    <w:lvl w:ilvl="1" w:tentative="0">
      <w:start w:val="1"/>
      <w:numFmt w:val="decimal"/>
      <w:isLgl/>
      <w:lvlText w:val="40.%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7">
    <w:nsid w:val="48024D8F"/>
    <w:multiLevelType w:val="multilevel"/>
    <w:tmpl w:val="48024D8F"/>
    <w:lvl w:ilvl="0" w:tentative="0">
      <w:start w:val="1"/>
      <w:numFmt w:val="decimal"/>
      <w:lvlText w:val="%1."/>
      <w:lvlJc w:val="left"/>
      <w:pPr>
        <w:tabs>
          <w:tab w:val="left" w:pos="907"/>
        </w:tabs>
        <w:ind w:left="907" w:hanging="907"/>
      </w:pPr>
      <w:rPr>
        <w:rFonts w:hint="eastAsia"/>
        <w:b/>
      </w:rPr>
    </w:lvl>
    <w:lvl w:ilvl="1" w:tentative="0">
      <w:start w:val="1"/>
      <w:numFmt w:val="decimal"/>
      <w:isLgl/>
      <w:lvlText w:val="7.%2."/>
      <w:lvlJc w:val="left"/>
      <w:pPr>
        <w:tabs>
          <w:tab w:val="left" w:pos="907"/>
        </w:tabs>
        <w:ind w:left="907" w:hanging="907"/>
      </w:pPr>
      <w:rPr>
        <w:rFonts w:hint="default" w:ascii="宋体" w:hAnsi="宋体" w:eastAsia="宋体" w:cs="宋体"/>
        <w:b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8">
    <w:nsid w:val="4A8B0558"/>
    <w:multiLevelType w:val="multilevel"/>
    <w:tmpl w:val="4A8B0558"/>
    <w:lvl w:ilvl="0" w:tentative="0">
      <w:start w:val="1"/>
      <w:numFmt w:val="decimal"/>
      <w:lvlText w:val="%1）"/>
      <w:lvlJc w:val="left"/>
      <w:pPr>
        <w:tabs>
          <w:tab w:val="left" w:pos="1920"/>
        </w:tabs>
        <w:ind w:left="192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9">
    <w:nsid w:val="4C56676A"/>
    <w:multiLevelType w:val="multilevel"/>
    <w:tmpl w:val="4C56676A"/>
    <w:lvl w:ilvl="0" w:tentative="0">
      <w:start w:val="1"/>
      <w:numFmt w:val="decimal"/>
      <w:lvlText w:val="19.%1"/>
      <w:lvlJc w:val="left"/>
      <w:pPr>
        <w:tabs>
          <w:tab w:val="left" w:pos="907"/>
        </w:tabs>
        <w:ind w:left="907" w:hanging="907"/>
      </w:pPr>
      <w:rPr>
        <w:rFonts w:hint="default" w:ascii="宋体" w:hAnsi="宋体" w:eastAsia="宋体" w:cs="宋体"/>
        <w:b w:val="0"/>
      </w:rPr>
    </w:lvl>
    <w:lvl w:ilvl="1" w:tentative="0">
      <w:start w:val="1"/>
      <w:numFmt w:val="decimal"/>
      <w:isLgl/>
      <w:lvlText w:val="19.%2."/>
      <w:lvlJc w:val="left"/>
      <w:pPr>
        <w:tabs>
          <w:tab w:val="left" w:pos="907"/>
        </w:tabs>
        <w:ind w:left="907" w:hanging="907"/>
      </w:pPr>
      <w:rPr>
        <w:rFonts w:hint="eastAsia" w:eastAsia="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0">
    <w:nsid w:val="4D4FE455"/>
    <w:multiLevelType w:val="multilevel"/>
    <w:tmpl w:val="4D4FE455"/>
    <w:lvl w:ilvl="0" w:tentative="0">
      <w:start w:val="1"/>
      <w:numFmt w:val="decimal"/>
      <w:lvlText w:val="%1."/>
      <w:lvlJc w:val="left"/>
      <w:pPr>
        <w:tabs>
          <w:tab w:val="left" w:pos="907"/>
        </w:tabs>
        <w:ind w:left="907" w:hanging="907"/>
      </w:pPr>
      <w:rPr>
        <w:rFonts w:hint="eastAsia"/>
        <w:b/>
      </w:rPr>
    </w:lvl>
    <w:lvl w:ilvl="1" w:tentative="0">
      <w:start w:val="1"/>
      <w:numFmt w:val="decimal"/>
      <w:isLgl/>
      <w:lvlText w:val="16.%2."/>
      <w:lvlJc w:val="left"/>
      <w:pPr>
        <w:tabs>
          <w:tab w:val="left" w:pos="907"/>
        </w:tabs>
        <w:ind w:left="907" w:hanging="907"/>
      </w:pPr>
      <w:rPr>
        <w:rFonts w:hint="default" w:ascii="宋体" w:hAnsi="宋体" w:eastAsia="宋体" w:cs="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1">
    <w:nsid w:val="57FDEF10"/>
    <w:multiLevelType w:val="multilevel"/>
    <w:tmpl w:val="57FDEF10"/>
    <w:lvl w:ilvl="0" w:tentative="0">
      <w:start w:val="1"/>
      <w:numFmt w:val="decimal"/>
      <w:lvlText w:val="24.4.%1"/>
      <w:lvlJc w:val="left"/>
      <w:pPr>
        <w:ind w:left="425" w:hanging="425"/>
      </w:pPr>
      <w:rPr>
        <w:rFonts w:hint="default" w:ascii="宋体" w:hAnsi="宋体" w:eastAsia="宋体" w:cs="宋体"/>
        <w:w w:val="100"/>
        <w:lang w:val="zh-CN" w:eastAsia="zh-CN" w:bidi="zh-CN"/>
      </w:rPr>
    </w:lvl>
    <w:lvl w:ilvl="1" w:tentative="0">
      <w:start w:val="1"/>
      <w:numFmt w:val="decimal"/>
      <w:lvlText w:val="%1.%2."/>
      <w:lvlJc w:val="left"/>
      <w:pPr>
        <w:ind w:left="566" w:hanging="567"/>
      </w:pPr>
      <w:rPr>
        <w:rFonts w:hint="default"/>
        <w:w w:val="100"/>
        <w:lang w:val="zh-CN" w:eastAsia="zh-CN" w:bidi="zh-CN"/>
      </w:rPr>
    </w:lvl>
    <w:lvl w:ilvl="2" w:tentative="0">
      <w:start w:val="1"/>
      <w:numFmt w:val="decimal"/>
      <w:lvlText w:val="27.2.%3"/>
      <w:lvlJc w:val="left"/>
      <w:pPr>
        <w:ind w:left="708" w:hanging="567"/>
      </w:pPr>
      <w:rPr>
        <w:rFonts w:hint="default" w:ascii="宋体" w:hAnsi="宋体" w:eastAsia="宋体" w:cs="宋体"/>
        <w:w w:val="100"/>
        <w:sz w:val="21"/>
        <w:szCs w:val="21"/>
        <w:lang w:val="zh-CN" w:eastAsia="zh-CN" w:bidi="zh-CN"/>
      </w:rPr>
    </w:lvl>
    <w:lvl w:ilvl="3" w:tentative="0">
      <w:start w:val="0"/>
      <w:numFmt w:val="bullet"/>
      <w:lvlText w:val="•"/>
      <w:lvlJc w:val="left"/>
      <w:pPr>
        <w:ind w:left="1850" w:hanging="567"/>
      </w:pPr>
      <w:rPr>
        <w:rFonts w:hint="default"/>
        <w:lang w:val="zh-CN" w:eastAsia="zh-CN" w:bidi="zh-CN"/>
      </w:rPr>
    </w:lvl>
    <w:lvl w:ilvl="4" w:tentative="0">
      <w:start w:val="0"/>
      <w:numFmt w:val="bullet"/>
      <w:lvlText w:val="•"/>
      <w:lvlJc w:val="left"/>
      <w:pPr>
        <w:ind w:left="3001" w:hanging="567"/>
      </w:pPr>
      <w:rPr>
        <w:rFonts w:hint="default"/>
        <w:lang w:val="zh-CN" w:eastAsia="zh-CN" w:bidi="zh-CN"/>
      </w:rPr>
    </w:lvl>
    <w:lvl w:ilvl="5" w:tentative="0">
      <w:start w:val="0"/>
      <w:numFmt w:val="bullet"/>
      <w:lvlText w:val="•"/>
      <w:lvlJc w:val="left"/>
      <w:pPr>
        <w:ind w:left="4152" w:hanging="567"/>
      </w:pPr>
      <w:rPr>
        <w:rFonts w:hint="default"/>
        <w:lang w:val="zh-CN" w:eastAsia="zh-CN" w:bidi="zh-CN"/>
      </w:rPr>
    </w:lvl>
    <w:lvl w:ilvl="6" w:tentative="0">
      <w:start w:val="0"/>
      <w:numFmt w:val="bullet"/>
      <w:lvlText w:val="•"/>
      <w:lvlJc w:val="left"/>
      <w:pPr>
        <w:ind w:left="5303" w:hanging="567"/>
      </w:pPr>
      <w:rPr>
        <w:rFonts w:hint="default"/>
        <w:lang w:val="zh-CN" w:eastAsia="zh-CN" w:bidi="zh-CN"/>
      </w:rPr>
    </w:lvl>
    <w:lvl w:ilvl="7" w:tentative="0">
      <w:start w:val="0"/>
      <w:numFmt w:val="bullet"/>
      <w:lvlText w:val="•"/>
      <w:lvlJc w:val="left"/>
      <w:pPr>
        <w:ind w:left="6454" w:hanging="567"/>
      </w:pPr>
      <w:rPr>
        <w:rFonts w:hint="default"/>
        <w:lang w:val="zh-CN" w:eastAsia="zh-CN" w:bidi="zh-CN"/>
      </w:rPr>
    </w:lvl>
    <w:lvl w:ilvl="8" w:tentative="0">
      <w:start w:val="0"/>
      <w:numFmt w:val="bullet"/>
      <w:lvlText w:val="•"/>
      <w:lvlJc w:val="left"/>
      <w:pPr>
        <w:ind w:left="7604" w:hanging="567"/>
      </w:pPr>
      <w:rPr>
        <w:rFonts w:hint="default"/>
        <w:lang w:val="zh-CN" w:eastAsia="zh-CN" w:bidi="zh-CN"/>
      </w:rPr>
    </w:lvl>
  </w:abstractNum>
  <w:abstractNum w:abstractNumId="52">
    <w:nsid w:val="5F8F954A"/>
    <w:multiLevelType w:val="multilevel"/>
    <w:tmpl w:val="5F8F954A"/>
    <w:lvl w:ilvl="0" w:tentative="0">
      <w:start w:val="1"/>
      <w:numFmt w:val="decimal"/>
      <w:lvlText w:val="%1."/>
      <w:lvlJc w:val="left"/>
      <w:pPr>
        <w:tabs>
          <w:tab w:val="left" w:pos="907"/>
        </w:tabs>
        <w:ind w:left="907" w:hanging="907"/>
      </w:pPr>
      <w:rPr>
        <w:rFonts w:hint="eastAsia"/>
        <w:b/>
      </w:rPr>
    </w:lvl>
    <w:lvl w:ilvl="1" w:tentative="0">
      <w:start w:val="1"/>
      <w:numFmt w:val="decimal"/>
      <w:isLgl/>
      <w:lvlText w:val="41.%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3">
    <w:nsid w:val="5FADE20A"/>
    <w:multiLevelType w:val="singleLevel"/>
    <w:tmpl w:val="5FADE20A"/>
    <w:lvl w:ilvl="0" w:tentative="0">
      <w:start w:val="5"/>
      <w:numFmt w:val="chineseCounting"/>
      <w:suff w:val="space"/>
      <w:lvlText w:val="第%1章"/>
      <w:lvlJc w:val="left"/>
      <w:rPr>
        <w:rFonts w:hint="eastAsia" w:ascii="仿宋" w:hAnsi="仿宋" w:eastAsia="仿宋" w:cs="仿宋"/>
        <w:sz w:val="30"/>
        <w:szCs w:val="30"/>
      </w:rPr>
    </w:lvl>
  </w:abstractNum>
  <w:abstractNum w:abstractNumId="54">
    <w:nsid w:val="6639293E"/>
    <w:multiLevelType w:val="multilevel"/>
    <w:tmpl w:val="6639293E"/>
    <w:lvl w:ilvl="0" w:tentative="0">
      <w:start w:val="1"/>
      <w:numFmt w:val="decimal"/>
      <w:lvlText w:val="%1."/>
      <w:lvlJc w:val="left"/>
      <w:pPr>
        <w:tabs>
          <w:tab w:val="left" w:pos="907"/>
        </w:tabs>
        <w:ind w:left="907" w:hanging="907"/>
      </w:pPr>
      <w:rPr>
        <w:rFonts w:hint="eastAsia"/>
        <w:b/>
      </w:rPr>
    </w:lvl>
    <w:lvl w:ilvl="1" w:tentative="0">
      <w:start w:val="1"/>
      <w:numFmt w:val="decimal"/>
      <w:isLgl/>
      <w:lvlText w:val="24.%2."/>
      <w:lvlJc w:val="left"/>
      <w:pPr>
        <w:tabs>
          <w:tab w:val="left" w:pos="907"/>
        </w:tabs>
        <w:ind w:left="907" w:hanging="907"/>
      </w:pPr>
      <w:rPr>
        <w:rFonts w:hint="default" w:ascii="宋体" w:hAnsi="宋体" w:eastAsia="宋体" w:cs="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5">
    <w:nsid w:val="671913AA"/>
    <w:multiLevelType w:val="multilevel"/>
    <w:tmpl w:val="671913AA"/>
    <w:lvl w:ilvl="0" w:tentative="0">
      <w:start w:val="1"/>
      <w:numFmt w:val="decimal"/>
      <w:lvlText w:val="%1."/>
      <w:lvlJc w:val="left"/>
      <w:pPr>
        <w:tabs>
          <w:tab w:val="left" w:pos="907"/>
        </w:tabs>
        <w:ind w:left="907" w:hanging="907"/>
      </w:pPr>
      <w:rPr>
        <w:rFonts w:hint="default" w:ascii="宋体" w:hAnsi="宋体" w:eastAsia="宋体" w:cs="宋体"/>
        <w:b/>
      </w:rPr>
    </w:lvl>
    <w:lvl w:ilvl="1" w:tentative="0">
      <w:start w:val="1"/>
      <w:numFmt w:val="decimal"/>
      <w:isLgl/>
      <w:lvlText w:val="29.%2."/>
      <w:lvlJc w:val="left"/>
      <w:pPr>
        <w:tabs>
          <w:tab w:val="left" w:pos="907"/>
        </w:tabs>
        <w:ind w:left="907" w:hanging="907"/>
      </w:pPr>
      <w:rPr>
        <w:rFonts w:hint="default" w:ascii="宋体" w:hAnsi="宋体" w:eastAsia="宋体" w:cs="宋体"/>
        <w:b w:val="0"/>
      </w:rPr>
    </w:lvl>
    <w:lvl w:ilvl="2" w:tentative="0">
      <w:start w:val="1"/>
      <w:numFmt w:val="decimal"/>
      <w:lvlText w:val="31.3.%3."/>
      <w:lvlJc w:val="left"/>
      <w:pPr>
        <w:tabs>
          <w:tab w:val="left" w:pos="907"/>
        </w:tabs>
        <w:ind w:left="907" w:hanging="907"/>
      </w:pPr>
      <w:rPr>
        <w:rFonts w:hint="default" w:ascii="宋体" w:hAnsi="宋体" w:eastAsia="宋体" w:cs="宋体"/>
      </w:rPr>
    </w:lvl>
    <w:lvl w:ilvl="3" w:tentative="0">
      <w:start w:val="1"/>
      <w:numFmt w:val="decimal"/>
      <w:lvlText w:val="29.1.3.%4."/>
      <w:lvlJc w:val="left"/>
      <w:pPr>
        <w:tabs>
          <w:tab w:val="left" w:pos="907"/>
        </w:tabs>
        <w:ind w:left="907" w:hanging="907"/>
      </w:pPr>
      <w:rPr>
        <w:rFonts w:hint="default" w:ascii="宋体" w:hAnsi="宋体" w:eastAsia="宋体" w:cs="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6">
    <w:nsid w:val="67CD9943"/>
    <w:multiLevelType w:val="multilevel"/>
    <w:tmpl w:val="67CD9943"/>
    <w:lvl w:ilvl="0" w:tentative="0">
      <w:start w:val="1"/>
      <w:numFmt w:val="decimal"/>
      <w:lvlText w:val="23.1.%1"/>
      <w:lvlJc w:val="left"/>
      <w:pPr>
        <w:tabs>
          <w:tab w:val="left" w:pos="907"/>
        </w:tabs>
        <w:ind w:left="907" w:hanging="907"/>
      </w:pPr>
      <w:rPr>
        <w:rFonts w:hint="default" w:ascii="宋体" w:hAnsi="宋体" w:eastAsia="宋体" w:cs="宋体"/>
        <w:b w:val="0"/>
      </w:rPr>
    </w:lvl>
    <w:lvl w:ilvl="1" w:tentative="0">
      <w:start w:val="1"/>
      <w:numFmt w:val="decimal"/>
      <w:isLgl/>
      <w:lvlText w:val="27.%2."/>
      <w:lvlJc w:val="left"/>
      <w:pPr>
        <w:tabs>
          <w:tab w:val="left" w:pos="907"/>
        </w:tabs>
        <w:ind w:left="907" w:hanging="907"/>
      </w:pPr>
      <w:rPr>
        <w:rFonts w:hint="eastAsia" w:eastAsia="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7">
    <w:nsid w:val="6CE7ABAE"/>
    <w:multiLevelType w:val="singleLevel"/>
    <w:tmpl w:val="6CE7ABAE"/>
    <w:lvl w:ilvl="0" w:tentative="0">
      <w:start w:val="2"/>
      <w:numFmt w:val="decimal"/>
      <w:suff w:val="nothing"/>
      <w:lvlText w:val="%1、"/>
      <w:lvlJc w:val="left"/>
    </w:lvl>
  </w:abstractNum>
  <w:abstractNum w:abstractNumId="58">
    <w:nsid w:val="71BCB1A9"/>
    <w:multiLevelType w:val="multilevel"/>
    <w:tmpl w:val="71BCB1A9"/>
    <w:lvl w:ilvl="0" w:tentative="0">
      <w:start w:val="1"/>
      <w:numFmt w:val="decimal"/>
      <w:lvlText w:val="28.1.%1"/>
      <w:lvlJc w:val="left"/>
      <w:pPr>
        <w:tabs>
          <w:tab w:val="left" w:pos="907"/>
        </w:tabs>
        <w:ind w:left="907" w:hanging="907"/>
      </w:pPr>
      <w:rPr>
        <w:rFonts w:hint="default" w:ascii="宋体" w:hAnsi="宋体" w:eastAsia="宋体" w:cs="宋体"/>
        <w:b w:val="0"/>
      </w:rPr>
    </w:lvl>
    <w:lvl w:ilvl="1" w:tentative="0">
      <w:start w:val="1"/>
      <w:numFmt w:val="decimal"/>
      <w:isLgl/>
      <w:lvlText w:val="23.%2."/>
      <w:lvlJc w:val="left"/>
      <w:pPr>
        <w:tabs>
          <w:tab w:val="left" w:pos="907"/>
        </w:tabs>
        <w:ind w:left="907" w:hanging="907"/>
      </w:pPr>
      <w:rPr>
        <w:rFonts w:hint="eastAsia" w:eastAsia="宋体" w:cs="宋体"/>
        <w:b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9">
    <w:nsid w:val="74A59161"/>
    <w:multiLevelType w:val="multilevel"/>
    <w:tmpl w:val="74A59161"/>
    <w:lvl w:ilvl="0" w:tentative="0">
      <w:start w:val="1"/>
      <w:numFmt w:val="decimal"/>
      <w:lvlText w:val="%1."/>
      <w:lvlJc w:val="left"/>
      <w:pPr>
        <w:tabs>
          <w:tab w:val="left" w:pos="907"/>
        </w:tabs>
        <w:ind w:left="907" w:hanging="907"/>
      </w:pPr>
      <w:rPr>
        <w:rFonts w:hint="eastAsia"/>
        <w:b/>
      </w:rPr>
    </w:lvl>
    <w:lvl w:ilvl="1" w:tentative="0">
      <w:start w:val="1"/>
      <w:numFmt w:val="decimal"/>
      <w:isLgl/>
      <w:lvlText w:val="15.%2."/>
      <w:lvlJc w:val="left"/>
      <w:pPr>
        <w:tabs>
          <w:tab w:val="left" w:pos="907"/>
        </w:tabs>
        <w:ind w:left="907" w:hanging="907"/>
      </w:pPr>
      <w:rPr>
        <w:rFonts w:hint="default" w:ascii="宋体" w:hAnsi="宋体" w:eastAsia="宋体" w:cs="宋体"/>
        <w:b w:val="0"/>
      </w:rPr>
    </w:lvl>
    <w:lvl w:ilvl="2" w:tentative="0">
      <w:start w:val="1"/>
      <w:numFmt w:val="decimal"/>
      <w:lvlText w:val="15.%2.%3."/>
      <w:lvlJc w:val="left"/>
      <w:pPr>
        <w:tabs>
          <w:tab w:val="left" w:pos="907"/>
        </w:tabs>
        <w:ind w:left="907" w:hanging="907"/>
      </w:pPr>
      <w:rPr>
        <w:rFonts w:hint="default" w:ascii="宋体" w:hAnsi="宋体" w:eastAsia="宋体" w:cs="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0">
    <w:nsid w:val="7E212080"/>
    <w:multiLevelType w:val="multilevel"/>
    <w:tmpl w:val="7E212080"/>
    <w:lvl w:ilvl="0" w:tentative="0">
      <w:start w:val="1"/>
      <w:numFmt w:val="decimal"/>
      <w:lvlText w:val="%1."/>
      <w:lvlJc w:val="left"/>
      <w:pPr>
        <w:tabs>
          <w:tab w:val="left" w:pos="907"/>
        </w:tabs>
        <w:ind w:left="907" w:hanging="907"/>
      </w:pPr>
      <w:rPr>
        <w:rFonts w:hint="eastAsia"/>
        <w:b/>
      </w:rPr>
    </w:lvl>
    <w:lvl w:ilvl="1" w:tentative="0">
      <w:start w:val="1"/>
      <w:numFmt w:val="decimal"/>
      <w:isLgl/>
      <w:lvlText w:val="35.%2."/>
      <w:lvlJc w:val="left"/>
      <w:pPr>
        <w:tabs>
          <w:tab w:val="left" w:pos="907"/>
        </w:tabs>
        <w:ind w:left="907" w:hanging="907"/>
      </w:pPr>
      <w:rPr>
        <w:rFonts w:hint="default" w:ascii="宋体" w:hAnsi="宋体" w:eastAsia="宋体" w:cs="宋体"/>
        <w:b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43"/>
  </w:num>
  <w:num w:numId="2">
    <w:abstractNumId w:val="19"/>
  </w:num>
  <w:num w:numId="3">
    <w:abstractNumId w:val="57"/>
  </w:num>
  <w:num w:numId="4">
    <w:abstractNumId w:val="32"/>
  </w:num>
  <w:num w:numId="5">
    <w:abstractNumId w:val="40"/>
  </w:num>
  <w:num w:numId="6">
    <w:abstractNumId w:val="34"/>
  </w:num>
  <w:num w:numId="7">
    <w:abstractNumId w:val="38"/>
  </w:num>
  <w:num w:numId="8">
    <w:abstractNumId w:val="33"/>
  </w:num>
  <w:num w:numId="9">
    <w:abstractNumId w:val="41"/>
  </w:num>
  <w:num w:numId="10">
    <w:abstractNumId w:val="12"/>
  </w:num>
  <w:num w:numId="11">
    <w:abstractNumId w:val="47"/>
  </w:num>
  <w:num w:numId="12">
    <w:abstractNumId w:val="0"/>
  </w:num>
  <w:num w:numId="13">
    <w:abstractNumId w:val="9"/>
  </w:num>
  <w:num w:numId="14">
    <w:abstractNumId w:val="16"/>
  </w:num>
  <w:num w:numId="15">
    <w:abstractNumId w:val="39"/>
  </w:num>
  <w:num w:numId="16">
    <w:abstractNumId w:val="59"/>
  </w:num>
  <w:num w:numId="17">
    <w:abstractNumId w:val="50"/>
  </w:num>
  <w:num w:numId="18">
    <w:abstractNumId w:val="24"/>
  </w:num>
  <w:num w:numId="19">
    <w:abstractNumId w:val="1"/>
  </w:num>
  <w:num w:numId="20">
    <w:abstractNumId w:val="49"/>
  </w:num>
  <w:num w:numId="21">
    <w:abstractNumId w:val="10"/>
  </w:num>
  <w:num w:numId="22">
    <w:abstractNumId w:val="11"/>
  </w:num>
  <w:num w:numId="23">
    <w:abstractNumId w:val="14"/>
  </w:num>
  <w:num w:numId="24">
    <w:abstractNumId w:val="58"/>
  </w:num>
  <w:num w:numId="25">
    <w:abstractNumId w:val="56"/>
  </w:num>
  <w:num w:numId="26">
    <w:abstractNumId w:val="54"/>
  </w:num>
  <w:num w:numId="27">
    <w:abstractNumId w:val="51"/>
  </w:num>
  <w:num w:numId="28">
    <w:abstractNumId w:val="44"/>
  </w:num>
  <w:num w:numId="29">
    <w:abstractNumId w:val="42"/>
  </w:num>
  <w:num w:numId="30">
    <w:abstractNumId w:val="31"/>
  </w:num>
  <w:num w:numId="31">
    <w:abstractNumId w:val="6"/>
  </w:num>
  <w:num w:numId="32">
    <w:abstractNumId w:val="36"/>
  </w:num>
  <w:num w:numId="33">
    <w:abstractNumId w:val="27"/>
  </w:num>
  <w:num w:numId="34">
    <w:abstractNumId w:val="37"/>
  </w:num>
  <w:num w:numId="35">
    <w:abstractNumId w:val="26"/>
  </w:num>
  <w:num w:numId="36">
    <w:abstractNumId w:val="23"/>
  </w:num>
  <w:num w:numId="37">
    <w:abstractNumId w:val="45"/>
  </w:num>
  <w:num w:numId="38">
    <w:abstractNumId w:val="21"/>
  </w:num>
  <w:num w:numId="39">
    <w:abstractNumId w:val="55"/>
  </w:num>
  <w:num w:numId="40">
    <w:abstractNumId w:val="15"/>
  </w:num>
  <w:num w:numId="41">
    <w:abstractNumId w:val="8"/>
  </w:num>
  <w:num w:numId="42">
    <w:abstractNumId w:val="5"/>
  </w:num>
  <w:num w:numId="43">
    <w:abstractNumId w:val="17"/>
  </w:num>
  <w:num w:numId="44">
    <w:abstractNumId w:val="30"/>
  </w:num>
  <w:num w:numId="45">
    <w:abstractNumId w:val="48"/>
  </w:num>
  <w:num w:numId="46">
    <w:abstractNumId w:val="60"/>
  </w:num>
  <w:num w:numId="47">
    <w:abstractNumId w:val="3"/>
  </w:num>
  <w:num w:numId="48">
    <w:abstractNumId w:val="22"/>
  </w:num>
  <w:num w:numId="49">
    <w:abstractNumId w:val="20"/>
  </w:num>
  <w:num w:numId="50">
    <w:abstractNumId w:val="25"/>
  </w:num>
  <w:num w:numId="51">
    <w:abstractNumId w:val="46"/>
  </w:num>
  <w:num w:numId="52">
    <w:abstractNumId w:val="52"/>
  </w:num>
  <w:num w:numId="53">
    <w:abstractNumId w:val="29"/>
  </w:num>
  <w:num w:numId="54">
    <w:abstractNumId w:val="18"/>
  </w:num>
  <w:num w:numId="55">
    <w:abstractNumId w:val="4"/>
  </w:num>
  <w:num w:numId="56">
    <w:abstractNumId w:val="53"/>
  </w:num>
  <w:num w:numId="57">
    <w:abstractNumId w:val="2"/>
  </w:num>
  <w:num w:numId="58">
    <w:abstractNumId w:val="28"/>
  </w:num>
  <w:num w:numId="59">
    <w:abstractNumId w:val="35"/>
  </w:num>
  <w:num w:numId="60">
    <w:abstractNumId w:val="7"/>
  </w:num>
  <w:num w:numId="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NGQ3YWZhZGU0ZjY1YjQ5ZDFkMDg0ZjQxYmU0NzQifQ=="/>
    <w:docVar w:name="KSO_WPS_MARK_KEY" w:val="0049fd8d-ec39-492d-9389-813d853fb3ec"/>
  </w:docVars>
  <w:rsids>
    <w:rsidRoot w:val="004D745D"/>
    <w:rsid w:val="0002561E"/>
    <w:rsid w:val="000268AB"/>
    <w:rsid w:val="00040642"/>
    <w:rsid w:val="000421CE"/>
    <w:rsid w:val="00054D92"/>
    <w:rsid w:val="00062C58"/>
    <w:rsid w:val="000630E8"/>
    <w:rsid w:val="000638D2"/>
    <w:rsid w:val="000755AA"/>
    <w:rsid w:val="000A1C5F"/>
    <w:rsid w:val="000D1780"/>
    <w:rsid w:val="000E239A"/>
    <w:rsid w:val="000E691E"/>
    <w:rsid w:val="000F7605"/>
    <w:rsid w:val="0011760F"/>
    <w:rsid w:val="00124A8F"/>
    <w:rsid w:val="00131EFB"/>
    <w:rsid w:val="001445B4"/>
    <w:rsid w:val="00160127"/>
    <w:rsid w:val="00195545"/>
    <w:rsid w:val="001A4716"/>
    <w:rsid w:val="001E50AC"/>
    <w:rsid w:val="001F37D0"/>
    <w:rsid w:val="0020358C"/>
    <w:rsid w:val="002039FE"/>
    <w:rsid w:val="0022288F"/>
    <w:rsid w:val="002232B4"/>
    <w:rsid w:val="00236D67"/>
    <w:rsid w:val="002520CC"/>
    <w:rsid w:val="00253832"/>
    <w:rsid w:val="00254698"/>
    <w:rsid w:val="00255931"/>
    <w:rsid w:val="00271920"/>
    <w:rsid w:val="00280648"/>
    <w:rsid w:val="002930ED"/>
    <w:rsid w:val="002A667A"/>
    <w:rsid w:val="002B6923"/>
    <w:rsid w:val="002B6D99"/>
    <w:rsid w:val="002F0B08"/>
    <w:rsid w:val="00307A95"/>
    <w:rsid w:val="00387314"/>
    <w:rsid w:val="003908CF"/>
    <w:rsid w:val="003916CF"/>
    <w:rsid w:val="003F6C93"/>
    <w:rsid w:val="003F7DAD"/>
    <w:rsid w:val="004243B5"/>
    <w:rsid w:val="00426861"/>
    <w:rsid w:val="00441C32"/>
    <w:rsid w:val="0045230E"/>
    <w:rsid w:val="004B7BE0"/>
    <w:rsid w:val="004D4324"/>
    <w:rsid w:val="004D745D"/>
    <w:rsid w:val="004E2611"/>
    <w:rsid w:val="005140A0"/>
    <w:rsid w:val="00536F1D"/>
    <w:rsid w:val="00544987"/>
    <w:rsid w:val="0055658F"/>
    <w:rsid w:val="005842D6"/>
    <w:rsid w:val="005A0FD9"/>
    <w:rsid w:val="005A18F3"/>
    <w:rsid w:val="005C0EBA"/>
    <w:rsid w:val="005D4603"/>
    <w:rsid w:val="005D7312"/>
    <w:rsid w:val="00636825"/>
    <w:rsid w:val="00650BC6"/>
    <w:rsid w:val="0065176A"/>
    <w:rsid w:val="00656F86"/>
    <w:rsid w:val="006666D0"/>
    <w:rsid w:val="006775E4"/>
    <w:rsid w:val="006839A1"/>
    <w:rsid w:val="006860A0"/>
    <w:rsid w:val="006A122F"/>
    <w:rsid w:val="006A1773"/>
    <w:rsid w:val="006A5BF6"/>
    <w:rsid w:val="006B437D"/>
    <w:rsid w:val="006B7BC9"/>
    <w:rsid w:val="006C5C9E"/>
    <w:rsid w:val="006D6F3B"/>
    <w:rsid w:val="006F532F"/>
    <w:rsid w:val="00701F18"/>
    <w:rsid w:val="00711589"/>
    <w:rsid w:val="00740135"/>
    <w:rsid w:val="007513F4"/>
    <w:rsid w:val="0075366B"/>
    <w:rsid w:val="007538CE"/>
    <w:rsid w:val="00756DE3"/>
    <w:rsid w:val="007A6BD9"/>
    <w:rsid w:val="007C1288"/>
    <w:rsid w:val="00802962"/>
    <w:rsid w:val="0081164C"/>
    <w:rsid w:val="00822EFF"/>
    <w:rsid w:val="00824B07"/>
    <w:rsid w:val="00831EB2"/>
    <w:rsid w:val="00846033"/>
    <w:rsid w:val="0086078F"/>
    <w:rsid w:val="00883C54"/>
    <w:rsid w:val="008A41C9"/>
    <w:rsid w:val="008A54CC"/>
    <w:rsid w:val="008A70FB"/>
    <w:rsid w:val="008B3604"/>
    <w:rsid w:val="008C7BB6"/>
    <w:rsid w:val="008D2AF9"/>
    <w:rsid w:val="008D5712"/>
    <w:rsid w:val="00902367"/>
    <w:rsid w:val="009269A2"/>
    <w:rsid w:val="00950240"/>
    <w:rsid w:val="00965ED7"/>
    <w:rsid w:val="00997962"/>
    <w:rsid w:val="009A078B"/>
    <w:rsid w:val="009A378E"/>
    <w:rsid w:val="009A63A8"/>
    <w:rsid w:val="009F2A63"/>
    <w:rsid w:val="00A11027"/>
    <w:rsid w:val="00A21B78"/>
    <w:rsid w:val="00A43425"/>
    <w:rsid w:val="00A4483F"/>
    <w:rsid w:val="00A61187"/>
    <w:rsid w:val="00A758B8"/>
    <w:rsid w:val="00A95EC5"/>
    <w:rsid w:val="00AA772A"/>
    <w:rsid w:val="00AC09F1"/>
    <w:rsid w:val="00AC7EC5"/>
    <w:rsid w:val="00AD63BD"/>
    <w:rsid w:val="00AF6B4F"/>
    <w:rsid w:val="00B14C64"/>
    <w:rsid w:val="00B24090"/>
    <w:rsid w:val="00B24F69"/>
    <w:rsid w:val="00B43884"/>
    <w:rsid w:val="00B45A08"/>
    <w:rsid w:val="00B62A93"/>
    <w:rsid w:val="00B95B2D"/>
    <w:rsid w:val="00BA1579"/>
    <w:rsid w:val="00BC3E67"/>
    <w:rsid w:val="00BF50F3"/>
    <w:rsid w:val="00C01EBD"/>
    <w:rsid w:val="00C106BE"/>
    <w:rsid w:val="00C16B46"/>
    <w:rsid w:val="00C33D60"/>
    <w:rsid w:val="00C35AE6"/>
    <w:rsid w:val="00C41D5C"/>
    <w:rsid w:val="00C6614C"/>
    <w:rsid w:val="00C81AB4"/>
    <w:rsid w:val="00C911E2"/>
    <w:rsid w:val="00C966E9"/>
    <w:rsid w:val="00CA2485"/>
    <w:rsid w:val="00CA799A"/>
    <w:rsid w:val="00CC41B7"/>
    <w:rsid w:val="00CF1D1F"/>
    <w:rsid w:val="00D2762D"/>
    <w:rsid w:val="00D372CE"/>
    <w:rsid w:val="00D44368"/>
    <w:rsid w:val="00D46BE8"/>
    <w:rsid w:val="00D931B2"/>
    <w:rsid w:val="00D9484D"/>
    <w:rsid w:val="00DB4EAE"/>
    <w:rsid w:val="00DD0E0A"/>
    <w:rsid w:val="00DE6FAE"/>
    <w:rsid w:val="00E35776"/>
    <w:rsid w:val="00E67D6A"/>
    <w:rsid w:val="00E714F8"/>
    <w:rsid w:val="00EA0245"/>
    <w:rsid w:val="00EA058C"/>
    <w:rsid w:val="00EB23BF"/>
    <w:rsid w:val="00EF38D6"/>
    <w:rsid w:val="00F27441"/>
    <w:rsid w:val="00F713A1"/>
    <w:rsid w:val="00F77098"/>
    <w:rsid w:val="00F96F6D"/>
    <w:rsid w:val="00FB2DBF"/>
    <w:rsid w:val="00FB4547"/>
    <w:rsid w:val="00FB5936"/>
    <w:rsid w:val="00FC3712"/>
    <w:rsid w:val="00FE34FB"/>
    <w:rsid w:val="00FE5C0D"/>
    <w:rsid w:val="00FE612C"/>
    <w:rsid w:val="0107397E"/>
    <w:rsid w:val="010E0AE7"/>
    <w:rsid w:val="011D29D3"/>
    <w:rsid w:val="012617A2"/>
    <w:rsid w:val="012670EA"/>
    <w:rsid w:val="012C2953"/>
    <w:rsid w:val="018856AF"/>
    <w:rsid w:val="01A324E9"/>
    <w:rsid w:val="01C539C5"/>
    <w:rsid w:val="01CF7782"/>
    <w:rsid w:val="01D408F4"/>
    <w:rsid w:val="01DD1E9F"/>
    <w:rsid w:val="01E21263"/>
    <w:rsid w:val="01EC3E90"/>
    <w:rsid w:val="01FD4B08"/>
    <w:rsid w:val="022402D8"/>
    <w:rsid w:val="02315D47"/>
    <w:rsid w:val="02377801"/>
    <w:rsid w:val="024C2B81"/>
    <w:rsid w:val="0250621C"/>
    <w:rsid w:val="02624152"/>
    <w:rsid w:val="028B36A9"/>
    <w:rsid w:val="02907ECF"/>
    <w:rsid w:val="029562D6"/>
    <w:rsid w:val="02C170CB"/>
    <w:rsid w:val="02C545FF"/>
    <w:rsid w:val="02E62FD5"/>
    <w:rsid w:val="03165668"/>
    <w:rsid w:val="03345AEF"/>
    <w:rsid w:val="033730B4"/>
    <w:rsid w:val="033B6E7D"/>
    <w:rsid w:val="034F2928"/>
    <w:rsid w:val="035E2B6B"/>
    <w:rsid w:val="036C5E11"/>
    <w:rsid w:val="037E320E"/>
    <w:rsid w:val="038A3960"/>
    <w:rsid w:val="03960557"/>
    <w:rsid w:val="039B6A7A"/>
    <w:rsid w:val="03A367D0"/>
    <w:rsid w:val="03B44D43"/>
    <w:rsid w:val="03C2134C"/>
    <w:rsid w:val="03E219EE"/>
    <w:rsid w:val="03F139E0"/>
    <w:rsid w:val="03F434D0"/>
    <w:rsid w:val="03FB03BA"/>
    <w:rsid w:val="04096F7B"/>
    <w:rsid w:val="040E4592"/>
    <w:rsid w:val="041D47D5"/>
    <w:rsid w:val="04212517"/>
    <w:rsid w:val="04223B99"/>
    <w:rsid w:val="04284DF7"/>
    <w:rsid w:val="045521C0"/>
    <w:rsid w:val="047563BF"/>
    <w:rsid w:val="047D5273"/>
    <w:rsid w:val="04934A97"/>
    <w:rsid w:val="04A362D9"/>
    <w:rsid w:val="04AF1E1F"/>
    <w:rsid w:val="04BD1872"/>
    <w:rsid w:val="04C86A49"/>
    <w:rsid w:val="04CB4231"/>
    <w:rsid w:val="04D035F5"/>
    <w:rsid w:val="04E2157A"/>
    <w:rsid w:val="04EA2E17"/>
    <w:rsid w:val="04F25C61"/>
    <w:rsid w:val="04F35535"/>
    <w:rsid w:val="04F847F5"/>
    <w:rsid w:val="050B3192"/>
    <w:rsid w:val="051C4A8C"/>
    <w:rsid w:val="052B7D68"/>
    <w:rsid w:val="052D4EEB"/>
    <w:rsid w:val="053022E6"/>
    <w:rsid w:val="053C7EE8"/>
    <w:rsid w:val="05453FE3"/>
    <w:rsid w:val="054D733B"/>
    <w:rsid w:val="05542478"/>
    <w:rsid w:val="05544226"/>
    <w:rsid w:val="055E6E53"/>
    <w:rsid w:val="057C552B"/>
    <w:rsid w:val="05940AC6"/>
    <w:rsid w:val="05A0746B"/>
    <w:rsid w:val="05B66C8F"/>
    <w:rsid w:val="05C9248F"/>
    <w:rsid w:val="05DD405D"/>
    <w:rsid w:val="060F45F1"/>
    <w:rsid w:val="061D286A"/>
    <w:rsid w:val="062067FE"/>
    <w:rsid w:val="065A4F71"/>
    <w:rsid w:val="06620BC5"/>
    <w:rsid w:val="068C5C42"/>
    <w:rsid w:val="06A42F8B"/>
    <w:rsid w:val="06B84730"/>
    <w:rsid w:val="06BA0A4A"/>
    <w:rsid w:val="06C64923"/>
    <w:rsid w:val="06CB49BC"/>
    <w:rsid w:val="06F91E4E"/>
    <w:rsid w:val="06F92A76"/>
    <w:rsid w:val="072D4D2F"/>
    <w:rsid w:val="074B78AB"/>
    <w:rsid w:val="076174E7"/>
    <w:rsid w:val="07741229"/>
    <w:rsid w:val="07863CAC"/>
    <w:rsid w:val="078E598E"/>
    <w:rsid w:val="07927288"/>
    <w:rsid w:val="07966D78"/>
    <w:rsid w:val="07B62F76"/>
    <w:rsid w:val="07CA2B27"/>
    <w:rsid w:val="07CA5199"/>
    <w:rsid w:val="07CD7D59"/>
    <w:rsid w:val="07FE491D"/>
    <w:rsid w:val="080261BB"/>
    <w:rsid w:val="080C703A"/>
    <w:rsid w:val="08273E74"/>
    <w:rsid w:val="082E0AE4"/>
    <w:rsid w:val="082F2D28"/>
    <w:rsid w:val="08404F36"/>
    <w:rsid w:val="084618E3"/>
    <w:rsid w:val="084D579F"/>
    <w:rsid w:val="086A5B0F"/>
    <w:rsid w:val="08716E9D"/>
    <w:rsid w:val="08813251"/>
    <w:rsid w:val="08886FD2"/>
    <w:rsid w:val="088D25A5"/>
    <w:rsid w:val="08B1373D"/>
    <w:rsid w:val="08C6543B"/>
    <w:rsid w:val="08E05768"/>
    <w:rsid w:val="08EB4EA1"/>
    <w:rsid w:val="09187C60"/>
    <w:rsid w:val="091B505B"/>
    <w:rsid w:val="09414AC1"/>
    <w:rsid w:val="09442803"/>
    <w:rsid w:val="094D790A"/>
    <w:rsid w:val="09571EF5"/>
    <w:rsid w:val="0970184A"/>
    <w:rsid w:val="09710ACA"/>
    <w:rsid w:val="0983157E"/>
    <w:rsid w:val="098403FE"/>
    <w:rsid w:val="0992356F"/>
    <w:rsid w:val="099E3CC2"/>
    <w:rsid w:val="09A432A2"/>
    <w:rsid w:val="09BC676A"/>
    <w:rsid w:val="09C63687"/>
    <w:rsid w:val="09CD27F9"/>
    <w:rsid w:val="09D058E9"/>
    <w:rsid w:val="09D678FF"/>
    <w:rsid w:val="09DF42DA"/>
    <w:rsid w:val="09FE0C04"/>
    <w:rsid w:val="0A0D1A0F"/>
    <w:rsid w:val="0A1D552E"/>
    <w:rsid w:val="0A245017"/>
    <w:rsid w:val="0A426D43"/>
    <w:rsid w:val="0A636CB9"/>
    <w:rsid w:val="0A6C3DC0"/>
    <w:rsid w:val="0A7809B7"/>
    <w:rsid w:val="0A7D3302"/>
    <w:rsid w:val="0ADD43C6"/>
    <w:rsid w:val="0AF31D5D"/>
    <w:rsid w:val="0B0C4302"/>
    <w:rsid w:val="0B112BB9"/>
    <w:rsid w:val="0B276013"/>
    <w:rsid w:val="0B3643CE"/>
    <w:rsid w:val="0B5C2B1E"/>
    <w:rsid w:val="0B5F56D3"/>
    <w:rsid w:val="0B651BC6"/>
    <w:rsid w:val="0B6C4C4F"/>
    <w:rsid w:val="0B770C6E"/>
    <w:rsid w:val="0B804BB4"/>
    <w:rsid w:val="0B8213C1"/>
    <w:rsid w:val="0B896BF3"/>
    <w:rsid w:val="0B8D2240"/>
    <w:rsid w:val="0BB377CC"/>
    <w:rsid w:val="0BB91287"/>
    <w:rsid w:val="0BBA6DAD"/>
    <w:rsid w:val="0BCB4B16"/>
    <w:rsid w:val="0BD53BE7"/>
    <w:rsid w:val="0BDB7443"/>
    <w:rsid w:val="0BF503CF"/>
    <w:rsid w:val="0C0149DC"/>
    <w:rsid w:val="0C177D5B"/>
    <w:rsid w:val="0C22507E"/>
    <w:rsid w:val="0C261DCE"/>
    <w:rsid w:val="0C2B3807"/>
    <w:rsid w:val="0C2D3A23"/>
    <w:rsid w:val="0C3A46E4"/>
    <w:rsid w:val="0C3B6140"/>
    <w:rsid w:val="0C4274CE"/>
    <w:rsid w:val="0C476893"/>
    <w:rsid w:val="0C522C12"/>
    <w:rsid w:val="0C5C0037"/>
    <w:rsid w:val="0C6D0F8A"/>
    <w:rsid w:val="0C6D22A1"/>
    <w:rsid w:val="0C7B02EA"/>
    <w:rsid w:val="0C8F1FE8"/>
    <w:rsid w:val="0C9C64B3"/>
    <w:rsid w:val="0CB657C6"/>
    <w:rsid w:val="0CC003F3"/>
    <w:rsid w:val="0CD93263"/>
    <w:rsid w:val="0CFB63EB"/>
    <w:rsid w:val="0D054058"/>
    <w:rsid w:val="0D103128"/>
    <w:rsid w:val="0D2E35AF"/>
    <w:rsid w:val="0D5B10D6"/>
    <w:rsid w:val="0D5C45C0"/>
    <w:rsid w:val="0D5F5E5E"/>
    <w:rsid w:val="0D625B94"/>
    <w:rsid w:val="0D755681"/>
    <w:rsid w:val="0D807ECA"/>
    <w:rsid w:val="0D840FA7"/>
    <w:rsid w:val="0D86163D"/>
    <w:rsid w:val="0D96466C"/>
    <w:rsid w:val="0D9915B0"/>
    <w:rsid w:val="0DA9532B"/>
    <w:rsid w:val="0DCB52A1"/>
    <w:rsid w:val="0DCF4D92"/>
    <w:rsid w:val="0DEC55AB"/>
    <w:rsid w:val="0DF93BBD"/>
    <w:rsid w:val="0E4532A6"/>
    <w:rsid w:val="0E541B40"/>
    <w:rsid w:val="0E601E8E"/>
    <w:rsid w:val="0E611AA9"/>
    <w:rsid w:val="0E8611C8"/>
    <w:rsid w:val="0EAB3E5F"/>
    <w:rsid w:val="0EB421D9"/>
    <w:rsid w:val="0EC51CF1"/>
    <w:rsid w:val="0ED25C7C"/>
    <w:rsid w:val="0EDB7766"/>
    <w:rsid w:val="0EDC703A"/>
    <w:rsid w:val="0EE02FCE"/>
    <w:rsid w:val="0EE4486D"/>
    <w:rsid w:val="0EE505E5"/>
    <w:rsid w:val="0EF32D02"/>
    <w:rsid w:val="0EFA4090"/>
    <w:rsid w:val="0F21471A"/>
    <w:rsid w:val="0F256BB1"/>
    <w:rsid w:val="0F31382A"/>
    <w:rsid w:val="0F3D3F7D"/>
    <w:rsid w:val="0F4F79D1"/>
    <w:rsid w:val="0F6459AD"/>
    <w:rsid w:val="0F64644F"/>
    <w:rsid w:val="0F6A70B0"/>
    <w:rsid w:val="0F781459"/>
    <w:rsid w:val="0FA61B22"/>
    <w:rsid w:val="0FAB0EE6"/>
    <w:rsid w:val="0FAC2EB1"/>
    <w:rsid w:val="0FBF4992"/>
    <w:rsid w:val="0FC71A98"/>
    <w:rsid w:val="0FCB06D7"/>
    <w:rsid w:val="0FCD5301"/>
    <w:rsid w:val="0FCE0971"/>
    <w:rsid w:val="0FD541B5"/>
    <w:rsid w:val="0FDA5C70"/>
    <w:rsid w:val="0FE935E8"/>
    <w:rsid w:val="0FEB39D9"/>
    <w:rsid w:val="0FEE5277"/>
    <w:rsid w:val="0FF30ADF"/>
    <w:rsid w:val="10451F45"/>
    <w:rsid w:val="104906FF"/>
    <w:rsid w:val="104D3EE8"/>
    <w:rsid w:val="106D43EE"/>
    <w:rsid w:val="107C2883"/>
    <w:rsid w:val="109202F8"/>
    <w:rsid w:val="109604DA"/>
    <w:rsid w:val="10B55B35"/>
    <w:rsid w:val="10C761F4"/>
    <w:rsid w:val="10CD7582"/>
    <w:rsid w:val="10D40911"/>
    <w:rsid w:val="10D73F5D"/>
    <w:rsid w:val="10E2302E"/>
    <w:rsid w:val="10FE598E"/>
    <w:rsid w:val="112278CE"/>
    <w:rsid w:val="11290C3C"/>
    <w:rsid w:val="11317B11"/>
    <w:rsid w:val="113373E5"/>
    <w:rsid w:val="113450C7"/>
    <w:rsid w:val="113969C6"/>
    <w:rsid w:val="116062DB"/>
    <w:rsid w:val="116C28F7"/>
    <w:rsid w:val="116E6670"/>
    <w:rsid w:val="11812CE2"/>
    <w:rsid w:val="11813335"/>
    <w:rsid w:val="11845E93"/>
    <w:rsid w:val="1186727F"/>
    <w:rsid w:val="11A62133"/>
    <w:rsid w:val="11E1721A"/>
    <w:rsid w:val="120E7E53"/>
    <w:rsid w:val="12192A7F"/>
    <w:rsid w:val="123F625E"/>
    <w:rsid w:val="125300E4"/>
    <w:rsid w:val="125A4E46"/>
    <w:rsid w:val="125F6FC1"/>
    <w:rsid w:val="12695089"/>
    <w:rsid w:val="12722637"/>
    <w:rsid w:val="12737232"/>
    <w:rsid w:val="128528AD"/>
    <w:rsid w:val="129739A4"/>
    <w:rsid w:val="12A3059B"/>
    <w:rsid w:val="12B409FA"/>
    <w:rsid w:val="12C16C73"/>
    <w:rsid w:val="12C66037"/>
    <w:rsid w:val="12D22C2E"/>
    <w:rsid w:val="12D342BF"/>
    <w:rsid w:val="12EA7F78"/>
    <w:rsid w:val="12EC0194"/>
    <w:rsid w:val="1307145F"/>
    <w:rsid w:val="13201BEB"/>
    <w:rsid w:val="132818B7"/>
    <w:rsid w:val="13390EFF"/>
    <w:rsid w:val="133B07D3"/>
    <w:rsid w:val="13484121"/>
    <w:rsid w:val="13511DA5"/>
    <w:rsid w:val="13653AA2"/>
    <w:rsid w:val="13685340"/>
    <w:rsid w:val="13777FE7"/>
    <w:rsid w:val="13795061"/>
    <w:rsid w:val="137D2B9A"/>
    <w:rsid w:val="13946135"/>
    <w:rsid w:val="139E0D62"/>
    <w:rsid w:val="13B77AAE"/>
    <w:rsid w:val="13CE1647"/>
    <w:rsid w:val="13DB164B"/>
    <w:rsid w:val="13DC1FB6"/>
    <w:rsid w:val="14085FEC"/>
    <w:rsid w:val="140C705B"/>
    <w:rsid w:val="140D6614"/>
    <w:rsid w:val="141D25CF"/>
    <w:rsid w:val="14223741"/>
    <w:rsid w:val="146F2E2A"/>
    <w:rsid w:val="14740441"/>
    <w:rsid w:val="147D6BCA"/>
    <w:rsid w:val="147E12BF"/>
    <w:rsid w:val="14887A48"/>
    <w:rsid w:val="148A7C64"/>
    <w:rsid w:val="148D505F"/>
    <w:rsid w:val="14B35AE2"/>
    <w:rsid w:val="14BA7E1E"/>
    <w:rsid w:val="14C667C2"/>
    <w:rsid w:val="14D37027"/>
    <w:rsid w:val="14D44347"/>
    <w:rsid w:val="14D64C58"/>
    <w:rsid w:val="14FB26F4"/>
    <w:rsid w:val="14FC3F92"/>
    <w:rsid w:val="150115A9"/>
    <w:rsid w:val="15080B89"/>
    <w:rsid w:val="150B2427"/>
    <w:rsid w:val="150C0679"/>
    <w:rsid w:val="151614F8"/>
    <w:rsid w:val="15194B44"/>
    <w:rsid w:val="151A7A0E"/>
    <w:rsid w:val="153E45AB"/>
    <w:rsid w:val="154A11A2"/>
    <w:rsid w:val="15593193"/>
    <w:rsid w:val="1565422D"/>
    <w:rsid w:val="1569643B"/>
    <w:rsid w:val="156C736A"/>
    <w:rsid w:val="157601E9"/>
    <w:rsid w:val="15783F61"/>
    <w:rsid w:val="15785D0F"/>
    <w:rsid w:val="158A5A42"/>
    <w:rsid w:val="158C3568"/>
    <w:rsid w:val="15CF32C4"/>
    <w:rsid w:val="15E2762C"/>
    <w:rsid w:val="15F31839"/>
    <w:rsid w:val="15F87315"/>
    <w:rsid w:val="16102E1E"/>
    <w:rsid w:val="16227A29"/>
    <w:rsid w:val="16473933"/>
    <w:rsid w:val="16493207"/>
    <w:rsid w:val="164E081E"/>
    <w:rsid w:val="16563FC8"/>
    <w:rsid w:val="169F376F"/>
    <w:rsid w:val="16B25250"/>
    <w:rsid w:val="16C65BD4"/>
    <w:rsid w:val="16D50F3F"/>
    <w:rsid w:val="16D90A2F"/>
    <w:rsid w:val="16F07B27"/>
    <w:rsid w:val="1706734A"/>
    <w:rsid w:val="17253C74"/>
    <w:rsid w:val="173043C7"/>
    <w:rsid w:val="173165E0"/>
    <w:rsid w:val="174D4F79"/>
    <w:rsid w:val="17716EB9"/>
    <w:rsid w:val="179359CE"/>
    <w:rsid w:val="17A252C5"/>
    <w:rsid w:val="17A80401"/>
    <w:rsid w:val="17BB1EE3"/>
    <w:rsid w:val="17C74238"/>
    <w:rsid w:val="17D82A95"/>
    <w:rsid w:val="17DF02C7"/>
    <w:rsid w:val="17E70F2A"/>
    <w:rsid w:val="17EF6030"/>
    <w:rsid w:val="17F11DA8"/>
    <w:rsid w:val="17F13D07"/>
    <w:rsid w:val="17FE78E9"/>
    <w:rsid w:val="18461624"/>
    <w:rsid w:val="184E71FB"/>
    <w:rsid w:val="18602A8A"/>
    <w:rsid w:val="18673E19"/>
    <w:rsid w:val="18686747"/>
    <w:rsid w:val="1871436F"/>
    <w:rsid w:val="187273DD"/>
    <w:rsid w:val="1887378A"/>
    <w:rsid w:val="18876269"/>
    <w:rsid w:val="188E5849"/>
    <w:rsid w:val="189244E5"/>
    <w:rsid w:val="18B90B18"/>
    <w:rsid w:val="18E831AB"/>
    <w:rsid w:val="18F4642E"/>
    <w:rsid w:val="19021497"/>
    <w:rsid w:val="19033B41"/>
    <w:rsid w:val="1914786A"/>
    <w:rsid w:val="191A70DD"/>
    <w:rsid w:val="191F46F3"/>
    <w:rsid w:val="1921046B"/>
    <w:rsid w:val="19406B43"/>
    <w:rsid w:val="19597463"/>
    <w:rsid w:val="195E346D"/>
    <w:rsid w:val="19626CBB"/>
    <w:rsid w:val="196A1E12"/>
    <w:rsid w:val="196D1903"/>
    <w:rsid w:val="19706CFD"/>
    <w:rsid w:val="19861EDA"/>
    <w:rsid w:val="19BD27DD"/>
    <w:rsid w:val="19CA0B03"/>
    <w:rsid w:val="19F53DD2"/>
    <w:rsid w:val="1A02204B"/>
    <w:rsid w:val="1A036844"/>
    <w:rsid w:val="1A0E324D"/>
    <w:rsid w:val="1A3F329F"/>
    <w:rsid w:val="1A5605E9"/>
    <w:rsid w:val="1A654388"/>
    <w:rsid w:val="1A845156"/>
    <w:rsid w:val="1A952EBF"/>
    <w:rsid w:val="1A9E0DDD"/>
    <w:rsid w:val="1AD05CA5"/>
    <w:rsid w:val="1AF220BF"/>
    <w:rsid w:val="1B245FF1"/>
    <w:rsid w:val="1B3F107D"/>
    <w:rsid w:val="1B446693"/>
    <w:rsid w:val="1B7900EB"/>
    <w:rsid w:val="1B7E7A42"/>
    <w:rsid w:val="1B830F69"/>
    <w:rsid w:val="1BA2797E"/>
    <w:rsid w:val="1BB47375"/>
    <w:rsid w:val="1BD417C5"/>
    <w:rsid w:val="1BD6378F"/>
    <w:rsid w:val="1BF260EF"/>
    <w:rsid w:val="1BF9747E"/>
    <w:rsid w:val="1BFC39CC"/>
    <w:rsid w:val="1C1C4F1A"/>
    <w:rsid w:val="1C297D63"/>
    <w:rsid w:val="1C4646FA"/>
    <w:rsid w:val="1C56667E"/>
    <w:rsid w:val="1C626DD1"/>
    <w:rsid w:val="1C640D9B"/>
    <w:rsid w:val="1C744D56"/>
    <w:rsid w:val="1C782A98"/>
    <w:rsid w:val="1C790EA2"/>
    <w:rsid w:val="1C850D11"/>
    <w:rsid w:val="1CB03FE0"/>
    <w:rsid w:val="1CBB4733"/>
    <w:rsid w:val="1CC17F9B"/>
    <w:rsid w:val="1CCD3F1F"/>
    <w:rsid w:val="1CD11779"/>
    <w:rsid w:val="1CD51C99"/>
    <w:rsid w:val="1CEC0D90"/>
    <w:rsid w:val="1CFE11EF"/>
    <w:rsid w:val="1CFF1A87"/>
    <w:rsid w:val="1D063C00"/>
    <w:rsid w:val="1D175E0D"/>
    <w:rsid w:val="1D392227"/>
    <w:rsid w:val="1D436C02"/>
    <w:rsid w:val="1D547F1B"/>
    <w:rsid w:val="1D567F96"/>
    <w:rsid w:val="1D6B7F07"/>
    <w:rsid w:val="1D6F5C49"/>
    <w:rsid w:val="1D7768AC"/>
    <w:rsid w:val="1D8316F5"/>
    <w:rsid w:val="1D8F0099"/>
    <w:rsid w:val="1DCC309C"/>
    <w:rsid w:val="1DCF493A"/>
    <w:rsid w:val="1DD666D0"/>
    <w:rsid w:val="1DFC5003"/>
    <w:rsid w:val="1E045797"/>
    <w:rsid w:val="1E0B405F"/>
    <w:rsid w:val="1E135B88"/>
    <w:rsid w:val="1E18008F"/>
    <w:rsid w:val="1E2D340E"/>
    <w:rsid w:val="1E7D7EF2"/>
    <w:rsid w:val="1E965458"/>
    <w:rsid w:val="1EA55764"/>
    <w:rsid w:val="1EA9141B"/>
    <w:rsid w:val="1EBA2EF4"/>
    <w:rsid w:val="1ECD61C2"/>
    <w:rsid w:val="1EF65EF6"/>
    <w:rsid w:val="1F016D75"/>
    <w:rsid w:val="1F046865"/>
    <w:rsid w:val="1F110CB6"/>
    <w:rsid w:val="1F121C14"/>
    <w:rsid w:val="1F1545CE"/>
    <w:rsid w:val="1F3E3F80"/>
    <w:rsid w:val="1F3F33F9"/>
    <w:rsid w:val="1F4F1BB6"/>
    <w:rsid w:val="1F5D3AA7"/>
    <w:rsid w:val="1F6F7E60"/>
    <w:rsid w:val="1F770DE5"/>
    <w:rsid w:val="1F775289"/>
    <w:rsid w:val="1FAD2A59"/>
    <w:rsid w:val="1FCA360B"/>
    <w:rsid w:val="1FD13B1D"/>
    <w:rsid w:val="1FD618FC"/>
    <w:rsid w:val="1FD77AD6"/>
    <w:rsid w:val="1FE65F6B"/>
    <w:rsid w:val="200D1749"/>
    <w:rsid w:val="200F7712"/>
    <w:rsid w:val="20196340"/>
    <w:rsid w:val="201C198C"/>
    <w:rsid w:val="201C7BDE"/>
    <w:rsid w:val="2020322B"/>
    <w:rsid w:val="20341B32"/>
    <w:rsid w:val="203E13AE"/>
    <w:rsid w:val="206375BB"/>
    <w:rsid w:val="206749B4"/>
    <w:rsid w:val="206D5F6F"/>
    <w:rsid w:val="208F4A44"/>
    <w:rsid w:val="20A57BD4"/>
    <w:rsid w:val="20BE2A44"/>
    <w:rsid w:val="20BF6817"/>
    <w:rsid w:val="20C91B14"/>
    <w:rsid w:val="20D64231"/>
    <w:rsid w:val="20EE157B"/>
    <w:rsid w:val="20F841A8"/>
    <w:rsid w:val="20FF1092"/>
    <w:rsid w:val="21091F11"/>
    <w:rsid w:val="210C2083"/>
    <w:rsid w:val="211A2370"/>
    <w:rsid w:val="211E148A"/>
    <w:rsid w:val="21321990"/>
    <w:rsid w:val="21342863"/>
    <w:rsid w:val="214804E7"/>
    <w:rsid w:val="215A09BE"/>
    <w:rsid w:val="2164183D"/>
    <w:rsid w:val="21A8797C"/>
    <w:rsid w:val="21C56DF1"/>
    <w:rsid w:val="21D7200F"/>
    <w:rsid w:val="21DA565B"/>
    <w:rsid w:val="21DE185B"/>
    <w:rsid w:val="21EB5ABA"/>
    <w:rsid w:val="21F11323"/>
    <w:rsid w:val="22226005"/>
    <w:rsid w:val="222B5EB7"/>
    <w:rsid w:val="22433200"/>
    <w:rsid w:val="224A0A33"/>
    <w:rsid w:val="22616361"/>
    <w:rsid w:val="226D4721"/>
    <w:rsid w:val="2274785E"/>
    <w:rsid w:val="22771648"/>
    <w:rsid w:val="2298179E"/>
    <w:rsid w:val="22993768"/>
    <w:rsid w:val="22A04AF7"/>
    <w:rsid w:val="22BE6D2B"/>
    <w:rsid w:val="22C5630B"/>
    <w:rsid w:val="22D12F02"/>
    <w:rsid w:val="22E8224B"/>
    <w:rsid w:val="22E96105"/>
    <w:rsid w:val="231A6657"/>
    <w:rsid w:val="231D7EF5"/>
    <w:rsid w:val="23270D74"/>
    <w:rsid w:val="232C638A"/>
    <w:rsid w:val="235B1EB5"/>
    <w:rsid w:val="235C6C70"/>
    <w:rsid w:val="23675615"/>
    <w:rsid w:val="236C7989"/>
    <w:rsid w:val="237A0EA4"/>
    <w:rsid w:val="238735C1"/>
    <w:rsid w:val="23AC7FCA"/>
    <w:rsid w:val="23AE6E53"/>
    <w:rsid w:val="23BC770E"/>
    <w:rsid w:val="23BD6FE3"/>
    <w:rsid w:val="23C15AB0"/>
    <w:rsid w:val="23DC56BB"/>
    <w:rsid w:val="23F46EA8"/>
    <w:rsid w:val="23FE6B29"/>
    <w:rsid w:val="24030E99"/>
    <w:rsid w:val="240510B5"/>
    <w:rsid w:val="241412F8"/>
    <w:rsid w:val="24184126"/>
    <w:rsid w:val="241B025E"/>
    <w:rsid w:val="243B67B0"/>
    <w:rsid w:val="243E45C7"/>
    <w:rsid w:val="2448774B"/>
    <w:rsid w:val="24575689"/>
    <w:rsid w:val="24672DFE"/>
    <w:rsid w:val="24727DCD"/>
    <w:rsid w:val="247F6640"/>
    <w:rsid w:val="24A85EE5"/>
    <w:rsid w:val="24AD7057"/>
    <w:rsid w:val="24D171E9"/>
    <w:rsid w:val="24E16D01"/>
    <w:rsid w:val="24FB0BDF"/>
    <w:rsid w:val="25063990"/>
    <w:rsid w:val="251D5F8B"/>
    <w:rsid w:val="252B0548"/>
    <w:rsid w:val="25761B3F"/>
    <w:rsid w:val="257B5469"/>
    <w:rsid w:val="257D2187"/>
    <w:rsid w:val="258424AE"/>
    <w:rsid w:val="25A14E0E"/>
    <w:rsid w:val="25B032A3"/>
    <w:rsid w:val="25B06DFF"/>
    <w:rsid w:val="25C01010"/>
    <w:rsid w:val="25D52D09"/>
    <w:rsid w:val="25E940BF"/>
    <w:rsid w:val="262302AF"/>
    <w:rsid w:val="26263565"/>
    <w:rsid w:val="2629095F"/>
    <w:rsid w:val="263317DE"/>
    <w:rsid w:val="265A6D1F"/>
    <w:rsid w:val="26753BA5"/>
    <w:rsid w:val="267E514F"/>
    <w:rsid w:val="26894A0D"/>
    <w:rsid w:val="268F110A"/>
    <w:rsid w:val="26993064"/>
    <w:rsid w:val="269C7383"/>
    <w:rsid w:val="26A63077"/>
    <w:rsid w:val="26AA5F44"/>
    <w:rsid w:val="26BE19EF"/>
    <w:rsid w:val="26BE72FA"/>
    <w:rsid w:val="26C62652"/>
    <w:rsid w:val="26D41F3A"/>
    <w:rsid w:val="26D62895"/>
    <w:rsid w:val="26DC3C24"/>
    <w:rsid w:val="26ED7BDF"/>
    <w:rsid w:val="26FD2518"/>
    <w:rsid w:val="26FE220C"/>
    <w:rsid w:val="270A69E3"/>
    <w:rsid w:val="270D0281"/>
    <w:rsid w:val="271D6716"/>
    <w:rsid w:val="27211CD4"/>
    <w:rsid w:val="273D2914"/>
    <w:rsid w:val="27421CD9"/>
    <w:rsid w:val="27533EE6"/>
    <w:rsid w:val="275A34C6"/>
    <w:rsid w:val="27837602"/>
    <w:rsid w:val="27894419"/>
    <w:rsid w:val="279D7857"/>
    <w:rsid w:val="27A6670B"/>
    <w:rsid w:val="27BA21B7"/>
    <w:rsid w:val="27C272BD"/>
    <w:rsid w:val="27D8088F"/>
    <w:rsid w:val="27DA4607"/>
    <w:rsid w:val="27F82CDF"/>
    <w:rsid w:val="28086671"/>
    <w:rsid w:val="282729DD"/>
    <w:rsid w:val="2842528D"/>
    <w:rsid w:val="28437DE4"/>
    <w:rsid w:val="28445F24"/>
    <w:rsid w:val="284E59A3"/>
    <w:rsid w:val="28556A56"/>
    <w:rsid w:val="286725D6"/>
    <w:rsid w:val="2869172C"/>
    <w:rsid w:val="286B525F"/>
    <w:rsid w:val="287B1BD9"/>
    <w:rsid w:val="28812CD5"/>
    <w:rsid w:val="28882B8A"/>
    <w:rsid w:val="289724F8"/>
    <w:rsid w:val="28AD2BEC"/>
    <w:rsid w:val="28B60BD0"/>
    <w:rsid w:val="28BA1D43"/>
    <w:rsid w:val="28C66939"/>
    <w:rsid w:val="28CD67B7"/>
    <w:rsid w:val="28D9666D"/>
    <w:rsid w:val="28FB4835"/>
    <w:rsid w:val="290336EA"/>
    <w:rsid w:val="292875F4"/>
    <w:rsid w:val="29422123"/>
    <w:rsid w:val="29557F29"/>
    <w:rsid w:val="296A70E4"/>
    <w:rsid w:val="297F5466"/>
    <w:rsid w:val="29A92FCA"/>
    <w:rsid w:val="29C0782D"/>
    <w:rsid w:val="29C15A7E"/>
    <w:rsid w:val="29C4731D"/>
    <w:rsid w:val="29DE4CF7"/>
    <w:rsid w:val="29F83587"/>
    <w:rsid w:val="2A130A8D"/>
    <w:rsid w:val="2A13795C"/>
    <w:rsid w:val="2A2140E0"/>
    <w:rsid w:val="2A3165D2"/>
    <w:rsid w:val="2A3224D8"/>
    <w:rsid w:val="2A3A138D"/>
    <w:rsid w:val="2A426494"/>
    <w:rsid w:val="2A481CFC"/>
    <w:rsid w:val="2A482B83"/>
    <w:rsid w:val="2A4B359A"/>
    <w:rsid w:val="2A5A1A2F"/>
    <w:rsid w:val="2A77438F"/>
    <w:rsid w:val="2A834AE2"/>
    <w:rsid w:val="2A88659C"/>
    <w:rsid w:val="2AA27718"/>
    <w:rsid w:val="2AA50EFC"/>
    <w:rsid w:val="2ABD4919"/>
    <w:rsid w:val="2AD24E7F"/>
    <w:rsid w:val="2AD76BDC"/>
    <w:rsid w:val="2ADC41F2"/>
    <w:rsid w:val="2AE05406"/>
    <w:rsid w:val="2AE117C2"/>
    <w:rsid w:val="2AF14141"/>
    <w:rsid w:val="2B074F2E"/>
    <w:rsid w:val="2B0B4AD7"/>
    <w:rsid w:val="2B1971F4"/>
    <w:rsid w:val="2B231E21"/>
    <w:rsid w:val="2B407DF1"/>
    <w:rsid w:val="2B577D1D"/>
    <w:rsid w:val="2B5841C1"/>
    <w:rsid w:val="2B5D17D7"/>
    <w:rsid w:val="2B876854"/>
    <w:rsid w:val="2B8A00F2"/>
    <w:rsid w:val="2BA07916"/>
    <w:rsid w:val="2BC60DCE"/>
    <w:rsid w:val="2BE27F2E"/>
    <w:rsid w:val="2BEE68D3"/>
    <w:rsid w:val="2C0559CB"/>
    <w:rsid w:val="2C0A43BD"/>
    <w:rsid w:val="2C0F23A5"/>
    <w:rsid w:val="2C106849"/>
    <w:rsid w:val="2C114181"/>
    <w:rsid w:val="2C271DE5"/>
    <w:rsid w:val="2C2D4C76"/>
    <w:rsid w:val="2C4330AB"/>
    <w:rsid w:val="2C4B162F"/>
    <w:rsid w:val="2C4E0150"/>
    <w:rsid w:val="2C4F3FF2"/>
    <w:rsid w:val="2C697D08"/>
    <w:rsid w:val="2C7F577D"/>
    <w:rsid w:val="2C8132A3"/>
    <w:rsid w:val="2C877132"/>
    <w:rsid w:val="2CA376BD"/>
    <w:rsid w:val="2CA84CD4"/>
    <w:rsid w:val="2CAF753A"/>
    <w:rsid w:val="2CBE44F7"/>
    <w:rsid w:val="2CE51A84"/>
    <w:rsid w:val="2CEF2903"/>
    <w:rsid w:val="2D0615B8"/>
    <w:rsid w:val="2D0839C4"/>
    <w:rsid w:val="2D2D51D9"/>
    <w:rsid w:val="2D38259A"/>
    <w:rsid w:val="2D450207"/>
    <w:rsid w:val="2D6D1A79"/>
    <w:rsid w:val="2D8079FF"/>
    <w:rsid w:val="2D855015"/>
    <w:rsid w:val="2D8A6187"/>
    <w:rsid w:val="2D9036B5"/>
    <w:rsid w:val="2D915768"/>
    <w:rsid w:val="2DA95F68"/>
    <w:rsid w:val="2DBB4593"/>
    <w:rsid w:val="2DC21DC5"/>
    <w:rsid w:val="2DD23C96"/>
    <w:rsid w:val="2DD65871"/>
    <w:rsid w:val="2DF03CED"/>
    <w:rsid w:val="2E0028ED"/>
    <w:rsid w:val="2E056020"/>
    <w:rsid w:val="2E0917A2"/>
    <w:rsid w:val="2E132621"/>
    <w:rsid w:val="2E1B14D5"/>
    <w:rsid w:val="2E666BF4"/>
    <w:rsid w:val="2E7806D6"/>
    <w:rsid w:val="2E873790"/>
    <w:rsid w:val="2E877731"/>
    <w:rsid w:val="2E8E4CE9"/>
    <w:rsid w:val="2E921798"/>
    <w:rsid w:val="2E953458"/>
    <w:rsid w:val="2EAE5EA6"/>
    <w:rsid w:val="2EB01C1E"/>
    <w:rsid w:val="2EC76F67"/>
    <w:rsid w:val="2ECB6A58"/>
    <w:rsid w:val="2ECF65BB"/>
    <w:rsid w:val="2ED26038"/>
    <w:rsid w:val="2ED95618"/>
    <w:rsid w:val="2EDC6EB7"/>
    <w:rsid w:val="2F067A90"/>
    <w:rsid w:val="2F25085E"/>
    <w:rsid w:val="2F266384"/>
    <w:rsid w:val="2F532DEE"/>
    <w:rsid w:val="2F5527C5"/>
    <w:rsid w:val="2F5922B5"/>
    <w:rsid w:val="2F5B59C5"/>
    <w:rsid w:val="2F6B1FE9"/>
    <w:rsid w:val="2F9C21A2"/>
    <w:rsid w:val="2F9E23BE"/>
    <w:rsid w:val="2FAD0853"/>
    <w:rsid w:val="2FB43990"/>
    <w:rsid w:val="2FBE7E66"/>
    <w:rsid w:val="2FC82F97"/>
    <w:rsid w:val="2FD14541"/>
    <w:rsid w:val="2FD55B62"/>
    <w:rsid w:val="2FD91648"/>
    <w:rsid w:val="2FE109CC"/>
    <w:rsid w:val="2FF27415"/>
    <w:rsid w:val="2FF40230"/>
    <w:rsid w:val="3005243D"/>
    <w:rsid w:val="3014442E"/>
    <w:rsid w:val="302B4D6F"/>
    <w:rsid w:val="304B42F4"/>
    <w:rsid w:val="30705B08"/>
    <w:rsid w:val="307F7AFA"/>
    <w:rsid w:val="3081665F"/>
    <w:rsid w:val="3095731D"/>
    <w:rsid w:val="309C68FD"/>
    <w:rsid w:val="30A25EDE"/>
    <w:rsid w:val="30A74C5B"/>
    <w:rsid w:val="30AB4D93"/>
    <w:rsid w:val="311D7312"/>
    <w:rsid w:val="313F372D"/>
    <w:rsid w:val="31434FCB"/>
    <w:rsid w:val="31480833"/>
    <w:rsid w:val="31501496"/>
    <w:rsid w:val="3162644C"/>
    <w:rsid w:val="319C292D"/>
    <w:rsid w:val="31A33CBC"/>
    <w:rsid w:val="31AD0696"/>
    <w:rsid w:val="31C0486E"/>
    <w:rsid w:val="31C239AB"/>
    <w:rsid w:val="31CF2D03"/>
    <w:rsid w:val="31D16A7B"/>
    <w:rsid w:val="31E0281A"/>
    <w:rsid w:val="31E053A8"/>
    <w:rsid w:val="31EF0CAF"/>
    <w:rsid w:val="320D7387"/>
    <w:rsid w:val="321815D1"/>
    <w:rsid w:val="32195D2C"/>
    <w:rsid w:val="3273487A"/>
    <w:rsid w:val="327F0285"/>
    <w:rsid w:val="328F5FEE"/>
    <w:rsid w:val="32951856"/>
    <w:rsid w:val="32D16607"/>
    <w:rsid w:val="32DC56D7"/>
    <w:rsid w:val="32DF4FF2"/>
    <w:rsid w:val="32FA790B"/>
    <w:rsid w:val="33133E7C"/>
    <w:rsid w:val="332B3F69"/>
    <w:rsid w:val="33550FE6"/>
    <w:rsid w:val="335E433E"/>
    <w:rsid w:val="335F1E64"/>
    <w:rsid w:val="337D37B5"/>
    <w:rsid w:val="337E053C"/>
    <w:rsid w:val="33890C8F"/>
    <w:rsid w:val="3392111C"/>
    <w:rsid w:val="33923FE8"/>
    <w:rsid w:val="339E473B"/>
    <w:rsid w:val="33AD497E"/>
    <w:rsid w:val="33B51A84"/>
    <w:rsid w:val="33CC574C"/>
    <w:rsid w:val="33E505BB"/>
    <w:rsid w:val="33F34853"/>
    <w:rsid w:val="33F51DC1"/>
    <w:rsid w:val="33F7090C"/>
    <w:rsid w:val="33FC5905"/>
    <w:rsid w:val="33FE167D"/>
    <w:rsid w:val="34033A51"/>
    <w:rsid w:val="34046622"/>
    <w:rsid w:val="342655A2"/>
    <w:rsid w:val="342A7C24"/>
    <w:rsid w:val="34391304"/>
    <w:rsid w:val="343A1627"/>
    <w:rsid w:val="34433534"/>
    <w:rsid w:val="344A6670"/>
    <w:rsid w:val="344F1ED9"/>
    <w:rsid w:val="34645984"/>
    <w:rsid w:val="346E05B1"/>
    <w:rsid w:val="34767C6D"/>
    <w:rsid w:val="34AA5B2B"/>
    <w:rsid w:val="34BB18DF"/>
    <w:rsid w:val="34BB30CA"/>
    <w:rsid w:val="34C06933"/>
    <w:rsid w:val="34C44675"/>
    <w:rsid w:val="34D10B40"/>
    <w:rsid w:val="34E6283D"/>
    <w:rsid w:val="34E72C04"/>
    <w:rsid w:val="34EB7E53"/>
    <w:rsid w:val="34EF4F71"/>
    <w:rsid w:val="34FE120E"/>
    <w:rsid w:val="35054886"/>
    <w:rsid w:val="3510424F"/>
    <w:rsid w:val="351D5F8A"/>
    <w:rsid w:val="352E1AEE"/>
    <w:rsid w:val="35317E94"/>
    <w:rsid w:val="353F1F4D"/>
    <w:rsid w:val="355F7EFA"/>
    <w:rsid w:val="356D0868"/>
    <w:rsid w:val="358362DE"/>
    <w:rsid w:val="35836DF6"/>
    <w:rsid w:val="35887450"/>
    <w:rsid w:val="35984464"/>
    <w:rsid w:val="35A149B6"/>
    <w:rsid w:val="35B35962"/>
    <w:rsid w:val="35BE2E72"/>
    <w:rsid w:val="35C42453"/>
    <w:rsid w:val="35E46651"/>
    <w:rsid w:val="35F35CC6"/>
    <w:rsid w:val="35F945A6"/>
    <w:rsid w:val="35FB2318"/>
    <w:rsid w:val="35FD03A5"/>
    <w:rsid w:val="3600792F"/>
    <w:rsid w:val="361C228F"/>
    <w:rsid w:val="361D0069"/>
    <w:rsid w:val="36237179"/>
    <w:rsid w:val="36392E40"/>
    <w:rsid w:val="363B2715"/>
    <w:rsid w:val="36410489"/>
    <w:rsid w:val="36455341"/>
    <w:rsid w:val="364D2448"/>
    <w:rsid w:val="36631C6B"/>
    <w:rsid w:val="366A6D9B"/>
    <w:rsid w:val="367E499B"/>
    <w:rsid w:val="369167D9"/>
    <w:rsid w:val="369C6E8C"/>
    <w:rsid w:val="36A858D0"/>
    <w:rsid w:val="36B85B13"/>
    <w:rsid w:val="36BB706D"/>
    <w:rsid w:val="36C5247C"/>
    <w:rsid w:val="36CD288E"/>
    <w:rsid w:val="36D14332"/>
    <w:rsid w:val="36D554E4"/>
    <w:rsid w:val="36E46B3D"/>
    <w:rsid w:val="36EF52AD"/>
    <w:rsid w:val="3701395E"/>
    <w:rsid w:val="37040D59"/>
    <w:rsid w:val="372E04CB"/>
    <w:rsid w:val="37464376"/>
    <w:rsid w:val="37492C0F"/>
    <w:rsid w:val="374970B3"/>
    <w:rsid w:val="374D6BA3"/>
    <w:rsid w:val="374E0226"/>
    <w:rsid w:val="374F52B2"/>
    <w:rsid w:val="37800EE8"/>
    <w:rsid w:val="37881E0B"/>
    <w:rsid w:val="37906A90"/>
    <w:rsid w:val="37983B97"/>
    <w:rsid w:val="37A61E10"/>
    <w:rsid w:val="37A662B4"/>
    <w:rsid w:val="37C130EE"/>
    <w:rsid w:val="37E62B54"/>
    <w:rsid w:val="37E82428"/>
    <w:rsid w:val="380056EB"/>
    <w:rsid w:val="381073E3"/>
    <w:rsid w:val="38286CC9"/>
    <w:rsid w:val="383733B0"/>
    <w:rsid w:val="38481119"/>
    <w:rsid w:val="38492F84"/>
    <w:rsid w:val="385B52F0"/>
    <w:rsid w:val="38635F53"/>
    <w:rsid w:val="38691290"/>
    <w:rsid w:val="387253A5"/>
    <w:rsid w:val="38784439"/>
    <w:rsid w:val="38832151"/>
    <w:rsid w:val="38AC78FA"/>
    <w:rsid w:val="38AD0122"/>
    <w:rsid w:val="38CD7870"/>
    <w:rsid w:val="38EA4F9B"/>
    <w:rsid w:val="38EE7EC0"/>
    <w:rsid w:val="39022224"/>
    <w:rsid w:val="3905700A"/>
    <w:rsid w:val="39205F61"/>
    <w:rsid w:val="3922196A"/>
    <w:rsid w:val="39241B86"/>
    <w:rsid w:val="392751D2"/>
    <w:rsid w:val="392C5C01"/>
    <w:rsid w:val="393F251C"/>
    <w:rsid w:val="394418E0"/>
    <w:rsid w:val="39465D9A"/>
    <w:rsid w:val="394A0EC1"/>
    <w:rsid w:val="3958538C"/>
    <w:rsid w:val="3995213C"/>
    <w:rsid w:val="39B0098E"/>
    <w:rsid w:val="39C24EFB"/>
    <w:rsid w:val="39C46EC5"/>
    <w:rsid w:val="39C61FB3"/>
    <w:rsid w:val="39D76BF8"/>
    <w:rsid w:val="39F74BA5"/>
    <w:rsid w:val="39FB1F96"/>
    <w:rsid w:val="3A35183F"/>
    <w:rsid w:val="3A4A73CA"/>
    <w:rsid w:val="3A60099C"/>
    <w:rsid w:val="3A741B21"/>
    <w:rsid w:val="3A7E5C37"/>
    <w:rsid w:val="3A8E3775"/>
    <w:rsid w:val="3A8F74D3"/>
    <w:rsid w:val="3AB962FE"/>
    <w:rsid w:val="3AE80991"/>
    <w:rsid w:val="3AFE45A9"/>
    <w:rsid w:val="3B1874C8"/>
    <w:rsid w:val="3B2A2D58"/>
    <w:rsid w:val="3B51118C"/>
    <w:rsid w:val="3B7364AD"/>
    <w:rsid w:val="3B9C1459"/>
    <w:rsid w:val="3BA373A8"/>
    <w:rsid w:val="3BBB7913"/>
    <w:rsid w:val="3BD67F84"/>
    <w:rsid w:val="3BE164EA"/>
    <w:rsid w:val="3BED7720"/>
    <w:rsid w:val="3BEE0229"/>
    <w:rsid w:val="3BF910A8"/>
    <w:rsid w:val="3BFA5DA1"/>
    <w:rsid w:val="3C0812EB"/>
    <w:rsid w:val="3C0C0D78"/>
    <w:rsid w:val="3C0D4B53"/>
    <w:rsid w:val="3C44064C"/>
    <w:rsid w:val="3C44609B"/>
    <w:rsid w:val="3C4E0CC8"/>
    <w:rsid w:val="3C5A766D"/>
    <w:rsid w:val="3C6B7ACC"/>
    <w:rsid w:val="3C7E2214"/>
    <w:rsid w:val="3C8A3F06"/>
    <w:rsid w:val="3C925059"/>
    <w:rsid w:val="3C9444C5"/>
    <w:rsid w:val="3CA54D8C"/>
    <w:rsid w:val="3CB46D7D"/>
    <w:rsid w:val="3CBC3E83"/>
    <w:rsid w:val="3CBE19AA"/>
    <w:rsid w:val="3CC03974"/>
    <w:rsid w:val="3CDA3B31"/>
    <w:rsid w:val="3CDD7527"/>
    <w:rsid w:val="3D0539CC"/>
    <w:rsid w:val="3D197528"/>
    <w:rsid w:val="3D29776B"/>
    <w:rsid w:val="3D31661F"/>
    <w:rsid w:val="3D344362"/>
    <w:rsid w:val="3D424389"/>
    <w:rsid w:val="3D4E5423"/>
    <w:rsid w:val="3D51281E"/>
    <w:rsid w:val="3D791D75"/>
    <w:rsid w:val="3DAE7C70"/>
    <w:rsid w:val="3DB7434A"/>
    <w:rsid w:val="3DC329AA"/>
    <w:rsid w:val="3DEE31B7"/>
    <w:rsid w:val="3E09759C"/>
    <w:rsid w:val="3E171CB9"/>
    <w:rsid w:val="3E1A1532"/>
    <w:rsid w:val="3E375EB7"/>
    <w:rsid w:val="3E5325C6"/>
    <w:rsid w:val="3E573E64"/>
    <w:rsid w:val="3E587BDC"/>
    <w:rsid w:val="3E5C0C91"/>
    <w:rsid w:val="3E6E11AD"/>
    <w:rsid w:val="3E846C23"/>
    <w:rsid w:val="3E8B7504"/>
    <w:rsid w:val="3E924A3A"/>
    <w:rsid w:val="3EA42E21"/>
    <w:rsid w:val="3EB63280"/>
    <w:rsid w:val="3ECB0697"/>
    <w:rsid w:val="3ECF0E18"/>
    <w:rsid w:val="3EDA519D"/>
    <w:rsid w:val="3EDB6353"/>
    <w:rsid w:val="3EF1250A"/>
    <w:rsid w:val="3EF47905"/>
    <w:rsid w:val="3EFE0783"/>
    <w:rsid w:val="3F0F2990"/>
    <w:rsid w:val="3F2006FA"/>
    <w:rsid w:val="3F220916"/>
    <w:rsid w:val="3F23468E"/>
    <w:rsid w:val="3F4C7741"/>
    <w:rsid w:val="3F6C7DE3"/>
    <w:rsid w:val="3F724CCD"/>
    <w:rsid w:val="3F8C5D8F"/>
    <w:rsid w:val="3F9115F7"/>
    <w:rsid w:val="3F9B4224"/>
    <w:rsid w:val="3F9E5AC2"/>
    <w:rsid w:val="3FA7706D"/>
    <w:rsid w:val="3FB11C9A"/>
    <w:rsid w:val="3FBC52EF"/>
    <w:rsid w:val="3FC3052D"/>
    <w:rsid w:val="3FC3686F"/>
    <w:rsid w:val="3FCA68B7"/>
    <w:rsid w:val="3FD17C46"/>
    <w:rsid w:val="3FD80FD4"/>
    <w:rsid w:val="3FDA3177"/>
    <w:rsid w:val="3FFB4CC3"/>
    <w:rsid w:val="40306AF9"/>
    <w:rsid w:val="40324B88"/>
    <w:rsid w:val="40546445"/>
    <w:rsid w:val="40556AC9"/>
    <w:rsid w:val="405A435B"/>
    <w:rsid w:val="40666B3C"/>
    <w:rsid w:val="40672358"/>
    <w:rsid w:val="407F60FD"/>
    <w:rsid w:val="40890521"/>
    <w:rsid w:val="408D1686"/>
    <w:rsid w:val="409A6144"/>
    <w:rsid w:val="409E3FCC"/>
    <w:rsid w:val="40A105ED"/>
    <w:rsid w:val="40A62E81"/>
    <w:rsid w:val="40AD67D4"/>
    <w:rsid w:val="40B27A77"/>
    <w:rsid w:val="40BE466E"/>
    <w:rsid w:val="40C477AB"/>
    <w:rsid w:val="40DF0585"/>
    <w:rsid w:val="40EB11DB"/>
    <w:rsid w:val="40F462E2"/>
    <w:rsid w:val="41083B3B"/>
    <w:rsid w:val="41197AF6"/>
    <w:rsid w:val="413466DE"/>
    <w:rsid w:val="413C5593"/>
    <w:rsid w:val="41456B3D"/>
    <w:rsid w:val="414A4154"/>
    <w:rsid w:val="4155531B"/>
    <w:rsid w:val="415E73D5"/>
    <w:rsid w:val="41605725"/>
    <w:rsid w:val="416A65A4"/>
    <w:rsid w:val="41780CC1"/>
    <w:rsid w:val="4185309F"/>
    <w:rsid w:val="41894C7C"/>
    <w:rsid w:val="41970A1B"/>
    <w:rsid w:val="41B37F31"/>
    <w:rsid w:val="41CE6B33"/>
    <w:rsid w:val="41CF4659"/>
    <w:rsid w:val="41DD28D2"/>
    <w:rsid w:val="41DD5AFF"/>
    <w:rsid w:val="41E55C2A"/>
    <w:rsid w:val="42022339"/>
    <w:rsid w:val="420E6F2F"/>
    <w:rsid w:val="421309EA"/>
    <w:rsid w:val="42187DAE"/>
    <w:rsid w:val="42240501"/>
    <w:rsid w:val="42246753"/>
    <w:rsid w:val="42292222"/>
    <w:rsid w:val="424961B9"/>
    <w:rsid w:val="4259773D"/>
    <w:rsid w:val="427174BE"/>
    <w:rsid w:val="427E5C8F"/>
    <w:rsid w:val="42823479"/>
    <w:rsid w:val="42994958"/>
    <w:rsid w:val="429E0EC5"/>
    <w:rsid w:val="429F402B"/>
    <w:rsid w:val="42AE2961"/>
    <w:rsid w:val="42C65A5C"/>
    <w:rsid w:val="42DF6B1E"/>
    <w:rsid w:val="42F51E9D"/>
    <w:rsid w:val="43087E22"/>
    <w:rsid w:val="430F7403"/>
    <w:rsid w:val="43122A4F"/>
    <w:rsid w:val="43160791"/>
    <w:rsid w:val="431E3A97"/>
    <w:rsid w:val="43235A6A"/>
    <w:rsid w:val="433E55F2"/>
    <w:rsid w:val="434F15AD"/>
    <w:rsid w:val="435E7A42"/>
    <w:rsid w:val="43601A0D"/>
    <w:rsid w:val="4369164B"/>
    <w:rsid w:val="436C03B1"/>
    <w:rsid w:val="436D237B"/>
    <w:rsid w:val="43827BD5"/>
    <w:rsid w:val="438576C5"/>
    <w:rsid w:val="43AC2EA4"/>
    <w:rsid w:val="43AE3034"/>
    <w:rsid w:val="43C81360"/>
    <w:rsid w:val="43F9776B"/>
    <w:rsid w:val="44004F9E"/>
    <w:rsid w:val="44010D9C"/>
    <w:rsid w:val="440A7BCA"/>
    <w:rsid w:val="440C56F0"/>
    <w:rsid w:val="44190C44"/>
    <w:rsid w:val="443864E5"/>
    <w:rsid w:val="44574B66"/>
    <w:rsid w:val="446C5795"/>
    <w:rsid w:val="447A4D50"/>
    <w:rsid w:val="44872FC9"/>
    <w:rsid w:val="4487792C"/>
    <w:rsid w:val="448B4867"/>
    <w:rsid w:val="448B5355"/>
    <w:rsid w:val="449B3480"/>
    <w:rsid w:val="449E078A"/>
    <w:rsid w:val="44AE67A8"/>
    <w:rsid w:val="44AF52C4"/>
    <w:rsid w:val="44B55D88"/>
    <w:rsid w:val="44DA134B"/>
    <w:rsid w:val="44DE708D"/>
    <w:rsid w:val="44E93C84"/>
    <w:rsid w:val="44FA7C3F"/>
    <w:rsid w:val="450705BE"/>
    <w:rsid w:val="45344EFF"/>
    <w:rsid w:val="454474C8"/>
    <w:rsid w:val="45525385"/>
    <w:rsid w:val="455E01CE"/>
    <w:rsid w:val="45790B64"/>
    <w:rsid w:val="45AA51C1"/>
    <w:rsid w:val="45B222C8"/>
    <w:rsid w:val="45B93774"/>
    <w:rsid w:val="45B95404"/>
    <w:rsid w:val="45CD187F"/>
    <w:rsid w:val="45E701C3"/>
    <w:rsid w:val="45EE1552"/>
    <w:rsid w:val="45EF0E26"/>
    <w:rsid w:val="45F13F14"/>
    <w:rsid w:val="461A0599"/>
    <w:rsid w:val="461B60BF"/>
    <w:rsid w:val="46276812"/>
    <w:rsid w:val="46342CDD"/>
    <w:rsid w:val="463B406B"/>
    <w:rsid w:val="464253F9"/>
    <w:rsid w:val="464473C4"/>
    <w:rsid w:val="46476EB4"/>
    <w:rsid w:val="464A2500"/>
    <w:rsid w:val="465A12C6"/>
    <w:rsid w:val="46606277"/>
    <w:rsid w:val="467A2DE5"/>
    <w:rsid w:val="467F21AA"/>
    <w:rsid w:val="469A0D03"/>
    <w:rsid w:val="46A114CB"/>
    <w:rsid w:val="46A211E8"/>
    <w:rsid w:val="46CE1383"/>
    <w:rsid w:val="46DC29FE"/>
    <w:rsid w:val="46F106CB"/>
    <w:rsid w:val="47044DA5"/>
    <w:rsid w:val="470E1780"/>
    <w:rsid w:val="47282841"/>
    <w:rsid w:val="472E597E"/>
    <w:rsid w:val="4755115C"/>
    <w:rsid w:val="477A232E"/>
    <w:rsid w:val="47833F1C"/>
    <w:rsid w:val="478A34FC"/>
    <w:rsid w:val="47A93B03"/>
    <w:rsid w:val="47BA644B"/>
    <w:rsid w:val="47D20112"/>
    <w:rsid w:val="47E10C42"/>
    <w:rsid w:val="47E464E1"/>
    <w:rsid w:val="47FB7F56"/>
    <w:rsid w:val="480E5EDB"/>
    <w:rsid w:val="48104B8B"/>
    <w:rsid w:val="48114B6A"/>
    <w:rsid w:val="482215FF"/>
    <w:rsid w:val="482A09DD"/>
    <w:rsid w:val="482A25E9"/>
    <w:rsid w:val="483B2A48"/>
    <w:rsid w:val="484243EB"/>
    <w:rsid w:val="484D6C28"/>
    <w:rsid w:val="48710218"/>
    <w:rsid w:val="48872B56"/>
    <w:rsid w:val="48912668"/>
    <w:rsid w:val="489804DA"/>
    <w:rsid w:val="48B325DE"/>
    <w:rsid w:val="48B3438D"/>
    <w:rsid w:val="48B60321"/>
    <w:rsid w:val="48DF5182"/>
    <w:rsid w:val="48E72288"/>
    <w:rsid w:val="48E85B1A"/>
    <w:rsid w:val="48F14EB5"/>
    <w:rsid w:val="48F21359"/>
    <w:rsid w:val="491F5EC6"/>
    <w:rsid w:val="49530909"/>
    <w:rsid w:val="49543A4B"/>
    <w:rsid w:val="495F5992"/>
    <w:rsid w:val="49635DB3"/>
    <w:rsid w:val="4968161B"/>
    <w:rsid w:val="49861AA1"/>
    <w:rsid w:val="499248EA"/>
    <w:rsid w:val="49BF1352"/>
    <w:rsid w:val="4A041EBB"/>
    <w:rsid w:val="4A132597"/>
    <w:rsid w:val="4A22313A"/>
    <w:rsid w:val="4A2319E6"/>
    <w:rsid w:val="4A2A2D74"/>
    <w:rsid w:val="4A3B0ADD"/>
    <w:rsid w:val="4A54394D"/>
    <w:rsid w:val="4A5D0A54"/>
    <w:rsid w:val="4A674A28"/>
    <w:rsid w:val="4A6C0323"/>
    <w:rsid w:val="4A873D23"/>
    <w:rsid w:val="4A8E3303"/>
    <w:rsid w:val="4AC960E9"/>
    <w:rsid w:val="4AD625B4"/>
    <w:rsid w:val="4AF173EE"/>
    <w:rsid w:val="4AFB1113"/>
    <w:rsid w:val="4AFD7946"/>
    <w:rsid w:val="4B164765"/>
    <w:rsid w:val="4B1F5D09"/>
    <w:rsid w:val="4B46695F"/>
    <w:rsid w:val="4B545D45"/>
    <w:rsid w:val="4B5978AC"/>
    <w:rsid w:val="4B6B61F5"/>
    <w:rsid w:val="4B800849"/>
    <w:rsid w:val="4B944E39"/>
    <w:rsid w:val="4BB328F5"/>
    <w:rsid w:val="4BB618E9"/>
    <w:rsid w:val="4BC863A1"/>
    <w:rsid w:val="4BF90C50"/>
    <w:rsid w:val="4C15710C"/>
    <w:rsid w:val="4C1845C9"/>
    <w:rsid w:val="4C275E5D"/>
    <w:rsid w:val="4C354792"/>
    <w:rsid w:val="4C5062ED"/>
    <w:rsid w:val="4C5432DF"/>
    <w:rsid w:val="4C5E6D05"/>
    <w:rsid w:val="4C63083D"/>
    <w:rsid w:val="4C7327B1"/>
    <w:rsid w:val="4C787DC7"/>
    <w:rsid w:val="4CA24E44"/>
    <w:rsid w:val="4CBE77A4"/>
    <w:rsid w:val="4CD15729"/>
    <w:rsid w:val="4CD54ADB"/>
    <w:rsid w:val="4CE05724"/>
    <w:rsid w:val="4D106E7B"/>
    <w:rsid w:val="4D1C7CE2"/>
    <w:rsid w:val="4D655F81"/>
    <w:rsid w:val="4D6B792C"/>
    <w:rsid w:val="4D71262E"/>
    <w:rsid w:val="4D8B3F74"/>
    <w:rsid w:val="4DCA28A4"/>
    <w:rsid w:val="4DCF6286"/>
    <w:rsid w:val="4DE66FB2"/>
    <w:rsid w:val="4DF0398D"/>
    <w:rsid w:val="4DFA6B5C"/>
    <w:rsid w:val="4E265601"/>
    <w:rsid w:val="4E3B5550"/>
    <w:rsid w:val="4E4547C0"/>
    <w:rsid w:val="4E4A12EF"/>
    <w:rsid w:val="4E5339E0"/>
    <w:rsid w:val="4E546612"/>
    <w:rsid w:val="4E611F0D"/>
    <w:rsid w:val="4E724CEA"/>
    <w:rsid w:val="4E736C23"/>
    <w:rsid w:val="4E766588"/>
    <w:rsid w:val="4E853C5A"/>
    <w:rsid w:val="4E9844D8"/>
    <w:rsid w:val="4E9E77F7"/>
    <w:rsid w:val="4EB3058D"/>
    <w:rsid w:val="4EB726FD"/>
    <w:rsid w:val="4EB8094F"/>
    <w:rsid w:val="4EC2357B"/>
    <w:rsid w:val="4ECF5C98"/>
    <w:rsid w:val="4EEF40A5"/>
    <w:rsid w:val="4F1A33B7"/>
    <w:rsid w:val="4F331A18"/>
    <w:rsid w:val="4F334479"/>
    <w:rsid w:val="4F351F9F"/>
    <w:rsid w:val="4F560168"/>
    <w:rsid w:val="4F563CC4"/>
    <w:rsid w:val="4F6208BA"/>
    <w:rsid w:val="4F6C798B"/>
    <w:rsid w:val="4F8C3B89"/>
    <w:rsid w:val="4F9D5D96"/>
    <w:rsid w:val="4F9F1B0F"/>
    <w:rsid w:val="4F9F566B"/>
    <w:rsid w:val="4FB746D4"/>
    <w:rsid w:val="4FCB2904"/>
    <w:rsid w:val="4FCC48AC"/>
    <w:rsid w:val="4FD51ACF"/>
    <w:rsid w:val="4FD86DCF"/>
    <w:rsid w:val="4FD95020"/>
    <w:rsid w:val="4FFF435B"/>
    <w:rsid w:val="500951DA"/>
    <w:rsid w:val="50125E3D"/>
    <w:rsid w:val="502D0EC8"/>
    <w:rsid w:val="50354221"/>
    <w:rsid w:val="50492324"/>
    <w:rsid w:val="504B57F2"/>
    <w:rsid w:val="504B75A0"/>
    <w:rsid w:val="5060304C"/>
    <w:rsid w:val="506E3D67"/>
    <w:rsid w:val="50760AC1"/>
    <w:rsid w:val="508E2130"/>
    <w:rsid w:val="508F3931"/>
    <w:rsid w:val="509052E3"/>
    <w:rsid w:val="50B138A7"/>
    <w:rsid w:val="50E75C56"/>
    <w:rsid w:val="510E0CFA"/>
    <w:rsid w:val="514E559A"/>
    <w:rsid w:val="516528E4"/>
    <w:rsid w:val="51A52CE0"/>
    <w:rsid w:val="51CD2963"/>
    <w:rsid w:val="51D25A47"/>
    <w:rsid w:val="51DA0BDC"/>
    <w:rsid w:val="51DA6A4E"/>
    <w:rsid w:val="51FE774C"/>
    <w:rsid w:val="520E24F1"/>
    <w:rsid w:val="523302EC"/>
    <w:rsid w:val="523A1E0B"/>
    <w:rsid w:val="52481FEA"/>
    <w:rsid w:val="526112FD"/>
    <w:rsid w:val="52636E23"/>
    <w:rsid w:val="52770B21"/>
    <w:rsid w:val="528079D5"/>
    <w:rsid w:val="52993E6F"/>
    <w:rsid w:val="52C06024"/>
    <w:rsid w:val="52C61160"/>
    <w:rsid w:val="52E02222"/>
    <w:rsid w:val="52EC6E19"/>
    <w:rsid w:val="52ED0A0D"/>
    <w:rsid w:val="52ED2B91"/>
    <w:rsid w:val="53057EDB"/>
    <w:rsid w:val="53081779"/>
    <w:rsid w:val="530C3017"/>
    <w:rsid w:val="530F0D59"/>
    <w:rsid w:val="531445C2"/>
    <w:rsid w:val="53193986"/>
    <w:rsid w:val="532F31A9"/>
    <w:rsid w:val="53335B7D"/>
    <w:rsid w:val="533C16FA"/>
    <w:rsid w:val="534360EE"/>
    <w:rsid w:val="5345477B"/>
    <w:rsid w:val="5354676C"/>
    <w:rsid w:val="535624E4"/>
    <w:rsid w:val="5371638D"/>
    <w:rsid w:val="538967B2"/>
    <w:rsid w:val="539354E6"/>
    <w:rsid w:val="53B611D5"/>
    <w:rsid w:val="53CD388E"/>
    <w:rsid w:val="53D94F3D"/>
    <w:rsid w:val="53E26336"/>
    <w:rsid w:val="53EB76AF"/>
    <w:rsid w:val="53F200E2"/>
    <w:rsid w:val="53F43F3C"/>
    <w:rsid w:val="53F561A1"/>
    <w:rsid w:val="54077C82"/>
    <w:rsid w:val="54262BDE"/>
    <w:rsid w:val="54295FB3"/>
    <w:rsid w:val="543C7239"/>
    <w:rsid w:val="54446A80"/>
    <w:rsid w:val="544868DE"/>
    <w:rsid w:val="54493DF7"/>
    <w:rsid w:val="5454111A"/>
    <w:rsid w:val="54684BC5"/>
    <w:rsid w:val="546C6FD4"/>
    <w:rsid w:val="547A0454"/>
    <w:rsid w:val="547E6196"/>
    <w:rsid w:val="54A35BFD"/>
    <w:rsid w:val="54AA0D3A"/>
    <w:rsid w:val="54AB4AB2"/>
    <w:rsid w:val="54B95421"/>
    <w:rsid w:val="54DF6509"/>
    <w:rsid w:val="54FE1085"/>
    <w:rsid w:val="551E7032"/>
    <w:rsid w:val="553020A7"/>
    <w:rsid w:val="554D5B69"/>
    <w:rsid w:val="55532D28"/>
    <w:rsid w:val="556C5FEF"/>
    <w:rsid w:val="5588094F"/>
    <w:rsid w:val="55AA4D69"/>
    <w:rsid w:val="55B41744"/>
    <w:rsid w:val="55CA71B9"/>
    <w:rsid w:val="55D11403"/>
    <w:rsid w:val="55EC7130"/>
    <w:rsid w:val="55EE796A"/>
    <w:rsid w:val="55EF75E4"/>
    <w:rsid w:val="56020701"/>
    <w:rsid w:val="56024BA5"/>
    <w:rsid w:val="561D378D"/>
    <w:rsid w:val="56277DBE"/>
    <w:rsid w:val="56383A81"/>
    <w:rsid w:val="56460F02"/>
    <w:rsid w:val="564C7BCE"/>
    <w:rsid w:val="567C6182"/>
    <w:rsid w:val="568A7075"/>
    <w:rsid w:val="569B5757"/>
    <w:rsid w:val="569C2904"/>
    <w:rsid w:val="56A9296F"/>
    <w:rsid w:val="56AD4B11"/>
    <w:rsid w:val="56BE6D1E"/>
    <w:rsid w:val="56DC0F52"/>
    <w:rsid w:val="56DF6C95"/>
    <w:rsid w:val="56E16569"/>
    <w:rsid w:val="56E42399"/>
    <w:rsid w:val="56E44D2C"/>
    <w:rsid w:val="56FC234E"/>
    <w:rsid w:val="56FF4F3E"/>
    <w:rsid w:val="570A1F63"/>
    <w:rsid w:val="570F757A"/>
    <w:rsid w:val="5728063B"/>
    <w:rsid w:val="5737087F"/>
    <w:rsid w:val="573B211D"/>
    <w:rsid w:val="57574A7D"/>
    <w:rsid w:val="57693701"/>
    <w:rsid w:val="57727B09"/>
    <w:rsid w:val="57AA72A2"/>
    <w:rsid w:val="57F16C7F"/>
    <w:rsid w:val="58082C12"/>
    <w:rsid w:val="5809221B"/>
    <w:rsid w:val="58095D77"/>
    <w:rsid w:val="580C1D0B"/>
    <w:rsid w:val="580E15DF"/>
    <w:rsid w:val="58207565"/>
    <w:rsid w:val="584B43EA"/>
    <w:rsid w:val="58511E7C"/>
    <w:rsid w:val="58584F50"/>
    <w:rsid w:val="587D0ACA"/>
    <w:rsid w:val="58984200"/>
    <w:rsid w:val="58AB5E56"/>
    <w:rsid w:val="58B56425"/>
    <w:rsid w:val="58C93758"/>
    <w:rsid w:val="58DA7CF2"/>
    <w:rsid w:val="58E14F46"/>
    <w:rsid w:val="58E660B8"/>
    <w:rsid w:val="590B1FC3"/>
    <w:rsid w:val="590F3861"/>
    <w:rsid w:val="59142C25"/>
    <w:rsid w:val="591C41D0"/>
    <w:rsid w:val="5936007D"/>
    <w:rsid w:val="59364BCE"/>
    <w:rsid w:val="595E6596"/>
    <w:rsid w:val="59643FFD"/>
    <w:rsid w:val="596F2552"/>
    <w:rsid w:val="59883613"/>
    <w:rsid w:val="59904470"/>
    <w:rsid w:val="59946FF9"/>
    <w:rsid w:val="599D7038"/>
    <w:rsid w:val="59A65848"/>
    <w:rsid w:val="59AC5554"/>
    <w:rsid w:val="59BE5287"/>
    <w:rsid w:val="59C04B5B"/>
    <w:rsid w:val="59C53F20"/>
    <w:rsid w:val="59D14FBA"/>
    <w:rsid w:val="59D54DD3"/>
    <w:rsid w:val="59DB7BE7"/>
    <w:rsid w:val="5A0A1F8D"/>
    <w:rsid w:val="5A0A5DD6"/>
    <w:rsid w:val="5A252C10"/>
    <w:rsid w:val="5A27176C"/>
    <w:rsid w:val="5A4968FF"/>
    <w:rsid w:val="5A511C57"/>
    <w:rsid w:val="5A5359CF"/>
    <w:rsid w:val="5A551748"/>
    <w:rsid w:val="5A56726E"/>
    <w:rsid w:val="5A6000EC"/>
    <w:rsid w:val="5A690D4F"/>
    <w:rsid w:val="5A750890"/>
    <w:rsid w:val="5A751DEA"/>
    <w:rsid w:val="5A785436"/>
    <w:rsid w:val="5A7A2F5C"/>
    <w:rsid w:val="5A7D0C9E"/>
    <w:rsid w:val="5A897643"/>
    <w:rsid w:val="5A9304C2"/>
    <w:rsid w:val="5AB05476"/>
    <w:rsid w:val="5AB22D17"/>
    <w:rsid w:val="5AB50438"/>
    <w:rsid w:val="5AC30E2E"/>
    <w:rsid w:val="5AD02A80"/>
    <w:rsid w:val="5AD3266C"/>
    <w:rsid w:val="5AD94FD3"/>
    <w:rsid w:val="5AE825BC"/>
    <w:rsid w:val="5AFA0244"/>
    <w:rsid w:val="5B184523"/>
    <w:rsid w:val="5B1A029B"/>
    <w:rsid w:val="5B4D3B30"/>
    <w:rsid w:val="5B545E5B"/>
    <w:rsid w:val="5B6E518B"/>
    <w:rsid w:val="5B9B691A"/>
    <w:rsid w:val="5BA3015F"/>
    <w:rsid w:val="5BB24978"/>
    <w:rsid w:val="5BE74621"/>
    <w:rsid w:val="5C0F1DCA"/>
    <w:rsid w:val="5C1F025F"/>
    <w:rsid w:val="5C371F72"/>
    <w:rsid w:val="5C43724B"/>
    <w:rsid w:val="5C5477DD"/>
    <w:rsid w:val="5C682135"/>
    <w:rsid w:val="5C7C3148"/>
    <w:rsid w:val="5C82610F"/>
    <w:rsid w:val="5CA442C0"/>
    <w:rsid w:val="5CBD7585"/>
    <w:rsid w:val="5CC606DB"/>
    <w:rsid w:val="5CC93D27"/>
    <w:rsid w:val="5CD56B70"/>
    <w:rsid w:val="5CDC1CAC"/>
    <w:rsid w:val="5CE43E71"/>
    <w:rsid w:val="5CE9261B"/>
    <w:rsid w:val="5CE943C9"/>
    <w:rsid w:val="5CF60D2A"/>
    <w:rsid w:val="5CFC234E"/>
    <w:rsid w:val="5D1523DC"/>
    <w:rsid w:val="5D1A6C78"/>
    <w:rsid w:val="5D1C02FB"/>
    <w:rsid w:val="5D2418A5"/>
    <w:rsid w:val="5D5757D7"/>
    <w:rsid w:val="5D6B1282"/>
    <w:rsid w:val="5D6F0D72"/>
    <w:rsid w:val="5D7D2FEA"/>
    <w:rsid w:val="5D8B3F84"/>
    <w:rsid w:val="5D9C143B"/>
    <w:rsid w:val="5DB1283B"/>
    <w:rsid w:val="5DBB5A53"/>
    <w:rsid w:val="5DBE7604"/>
    <w:rsid w:val="5DC90B1D"/>
    <w:rsid w:val="5DDE1A54"/>
    <w:rsid w:val="5DE30E18"/>
    <w:rsid w:val="5DEF1EB3"/>
    <w:rsid w:val="5DF474C9"/>
    <w:rsid w:val="5DF9087F"/>
    <w:rsid w:val="5E0F7E5F"/>
    <w:rsid w:val="5E2A4C99"/>
    <w:rsid w:val="5E2F0501"/>
    <w:rsid w:val="5E4E4F75"/>
    <w:rsid w:val="5E5166CA"/>
    <w:rsid w:val="5E6C7060"/>
    <w:rsid w:val="5E761C8C"/>
    <w:rsid w:val="5E7A79CF"/>
    <w:rsid w:val="5E7B54F5"/>
    <w:rsid w:val="5E8343A9"/>
    <w:rsid w:val="5E954808"/>
    <w:rsid w:val="5EAC3900"/>
    <w:rsid w:val="5EC7569F"/>
    <w:rsid w:val="5F090D52"/>
    <w:rsid w:val="5F1871E8"/>
    <w:rsid w:val="5F393DC2"/>
    <w:rsid w:val="5F3C2ED6"/>
    <w:rsid w:val="5F3F4774"/>
    <w:rsid w:val="5F4E2C09"/>
    <w:rsid w:val="5F7268F8"/>
    <w:rsid w:val="5F7B4C3D"/>
    <w:rsid w:val="5F8D4FB7"/>
    <w:rsid w:val="5F942D12"/>
    <w:rsid w:val="5F9F3465"/>
    <w:rsid w:val="5FAF6EC1"/>
    <w:rsid w:val="5FB962D5"/>
    <w:rsid w:val="5FED68A8"/>
    <w:rsid w:val="5FF94923"/>
    <w:rsid w:val="60073A6B"/>
    <w:rsid w:val="60261490"/>
    <w:rsid w:val="602F47E9"/>
    <w:rsid w:val="60433DF0"/>
    <w:rsid w:val="60440664"/>
    <w:rsid w:val="606B0879"/>
    <w:rsid w:val="60B62814"/>
    <w:rsid w:val="60B80169"/>
    <w:rsid w:val="60D618C6"/>
    <w:rsid w:val="60E23609"/>
    <w:rsid w:val="60F63558"/>
    <w:rsid w:val="6105535C"/>
    <w:rsid w:val="61246134"/>
    <w:rsid w:val="613320B7"/>
    <w:rsid w:val="61406582"/>
    <w:rsid w:val="614E0E03"/>
    <w:rsid w:val="61581B1D"/>
    <w:rsid w:val="616109D2"/>
    <w:rsid w:val="616C7377"/>
    <w:rsid w:val="616D55C9"/>
    <w:rsid w:val="617C1CB0"/>
    <w:rsid w:val="61891CD7"/>
    <w:rsid w:val="61905107"/>
    <w:rsid w:val="6191435B"/>
    <w:rsid w:val="619D0D81"/>
    <w:rsid w:val="61BF394A"/>
    <w:rsid w:val="61D218D0"/>
    <w:rsid w:val="61FE26C5"/>
    <w:rsid w:val="62067841"/>
    <w:rsid w:val="62165C60"/>
    <w:rsid w:val="62210161"/>
    <w:rsid w:val="62285994"/>
    <w:rsid w:val="622B0FE0"/>
    <w:rsid w:val="623E31CC"/>
    <w:rsid w:val="624D015F"/>
    <w:rsid w:val="624D6221"/>
    <w:rsid w:val="624E3D2C"/>
    <w:rsid w:val="625B3673"/>
    <w:rsid w:val="6283706E"/>
    <w:rsid w:val="6291193B"/>
    <w:rsid w:val="629B6165"/>
    <w:rsid w:val="629F6AAE"/>
    <w:rsid w:val="62A12606"/>
    <w:rsid w:val="62AE40EB"/>
    <w:rsid w:val="62B47227"/>
    <w:rsid w:val="62ED6B99"/>
    <w:rsid w:val="62FF4946"/>
    <w:rsid w:val="63057A83"/>
    <w:rsid w:val="63071A4D"/>
    <w:rsid w:val="630C10A9"/>
    <w:rsid w:val="631D6B7A"/>
    <w:rsid w:val="632E0D88"/>
    <w:rsid w:val="634405AB"/>
    <w:rsid w:val="63690012"/>
    <w:rsid w:val="637F4016"/>
    <w:rsid w:val="638E5CCA"/>
    <w:rsid w:val="639C03E7"/>
    <w:rsid w:val="63A63014"/>
    <w:rsid w:val="63A921DA"/>
    <w:rsid w:val="63B97B75"/>
    <w:rsid w:val="63CB65D6"/>
    <w:rsid w:val="63DD455C"/>
    <w:rsid w:val="63E86EB7"/>
    <w:rsid w:val="63E91C08"/>
    <w:rsid w:val="63EB4ECB"/>
    <w:rsid w:val="63EC14BE"/>
    <w:rsid w:val="64033FC2"/>
    <w:rsid w:val="64085A7D"/>
    <w:rsid w:val="64124CCE"/>
    <w:rsid w:val="641461CF"/>
    <w:rsid w:val="641C5C65"/>
    <w:rsid w:val="642B52C7"/>
    <w:rsid w:val="64373C6C"/>
    <w:rsid w:val="643C7516"/>
    <w:rsid w:val="644C3BBB"/>
    <w:rsid w:val="645667E8"/>
    <w:rsid w:val="646E7959"/>
    <w:rsid w:val="647D5E76"/>
    <w:rsid w:val="648E209D"/>
    <w:rsid w:val="64A9656E"/>
    <w:rsid w:val="64B057DE"/>
    <w:rsid w:val="64B81776"/>
    <w:rsid w:val="64B82FFF"/>
    <w:rsid w:val="64BE25DF"/>
    <w:rsid w:val="64E060B2"/>
    <w:rsid w:val="64E30E27"/>
    <w:rsid w:val="64F16511"/>
    <w:rsid w:val="651D1F50"/>
    <w:rsid w:val="651D2E62"/>
    <w:rsid w:val="652A557F"/>
    <w:rsid w:val="65316809"/>
    <w:rsid w:val="653B0AC5"/>
    <w:rsid w:val="653B3A9B"/>
    <w:rsid w:val="65510D5D"/>
    <w:rsid w:val="658A426F"/>
    <w:rsid w:val="65953340"/>
    <w:rsid w:val="65B37C6A"/>
    <w:rsid w:val="65BC08CD"/>
    <w:rsid w:val="65D6368E"/>
    <w:rsid w:val="65ED4F2A"/>
    <w:rsid w:val="660918F9"/>
    <w:rsid w:val="662841B4"/>
    <w:rsid w:val="66430FEE"/>
    <w:rsid w:val="66486604"/>
    <w:rsid w:val="664B7EA3"/>
    <w:rsid w:val="664E34EF"/>
    <w:rsid w:val="66592469"/>
    <w:rsid w:val="66633E9A"/>
    <w:rsid w:val="669E4932"/>
    <w:rsid w:val="66AE57C5"/>
    <w:rsid w:val="66CC65D5"/>
    <w:rsid w:val="66D659BE"/>
    <w:rsid w:val="66F10A4A"/>
    <w:rsid w:val="66FB3677"/>
    <w:rsid w:val="671D4990"/>
    <w:rsid w:val="672901E4"/>
    <w:rsid w:val="67346B89"/>
    <w:rsid w:val="67401089"/>
    <w:rsid w:val="67446DCC"/>
    <w:rsid w:val="67780823"/>
    <w:rsid w:val="67801DCE"/>
    <w:rsid w:val="67961104"/>
    <w:rsid w:val="67AE693B"/>
    <w:rsid w:val="67B13D35"/>
    <w:rsid w:val="67D5211A"/>
    <w:rsid w:val="67E1461B"/>
    <w:rsid w:val="67EB7247"/>
    <w:rsid w:val="68103152"/>
    <w:rsid w:val="6813679E"/>
    <w:rsid w:val="683F57E5"/>
    <w:rsid w:val="68456D65"/>
    <w:rsid w:val="684C24FE"/>
    <w:rsid w:val="684D7F02"/>
    <w:rsid w:val="68582403"/>
    <w:rsid w:val="6864641C"/>
    <w:rsid w:val="68C161FA"/>
    <w:rsid w:val="68F66048"/>
    <w:rsid w:val="690C1B6B"/>
    <w:rsid w:val="690E7977"/>
    <w:rsid w:val="69124CA8"/>
    <w:rsid w:val="691C78D4"/>
    <w:rsid w:val="69254DEC"/>
    <w:rsid w:val="693B7D5A"/>
    <w:rsid w:val="69594684"/>
    <w:rsid w:val="695B03FD"/>
    <w:rsid w:val="695B664F"/>
    <w:rsid w:val="695E4AFA"/>
    <w:rsid w:val="696F71F1"/>
    <w:rsid w:val="699B6A4B"/>
    <w:rsid w:val="699D57F3"/>
    <w:rsid w:val="69AF0748"/>
    <w:rsid w:val="69AF20E2"/>
    <w:rsid w:val="69BD315D"/>
    <w:rsid w:val="69BF3C48"/>
    <w:rsid w:val="69D501AF"/>
    <w:rsid w:val="69D66384"/>
    <w:rsid w:val="69D80D81"/>
    <w:rsid w:val="69F72234"/>
    <w:rsid w:val="6A10568B"/>
    <w:rsid w:val="6A52585A"/>
    <w:rsid w:val="6A582B8E"/>
    <w:rsid w:val="6A7A48B2"/>
    <w:rsid w:val="6A7F011B"/>
    <w:rsid w:val="6AAB1A1A"/>
    <w:rsid w:val="6AAB7162"/>
    <w:rsid w:val="6AC547AA"/>
    <w:rsid w:val="6AD00976"/>
    <w:rsid w:val="6AE23558"/>
    <w:rsid w:val="6AE31E6C"/>
    <w:rsid w:val="6AEA1A38"/>
    <w:rsid w:val="6AF1726A"/>
    <w:rsid w:val="6B3233DF"/>
    <w:rsid w:val="6B382DE2"/>
    <w:rsid w:val="6B421874"/>
    <w:rsid w:val="6B456BE0"/>
    <w:rsid w:val="6B560E7C"/>
    <w:rsid w:val="6B58791B"/>
    <w:rsid w:val="6B6F2CCD"/>
    <w:rsid w:val="6B7E7E55"/>
    <w:rsid w:val="6B8359E9"/>
    <w:rsid w:val="6B8E4AB9"/>
    <w:rsid w:val="6BA240C1"/>
    <w:rsid w:val="6BA37660"/>
    <w:rsid w:val="6BC009EB"/>
    <w:rsid w:val="6BD01034"/>
    <w:rsid w:val="6BEA3CBA"/>
    <w:rsid w:val="6BF6440D"/>
    <w:rsid w:val="6BF650FB"/>
    <w:rsid w:val="6C0020BB"/>
    <w:rsid w:val="6C0A7EB8"/>
    <w:rsid w:val="6C1256EA"/>
    <w:rsid w:val="6C1379F3"/>
    <w:rsid w:val="6C15502B"/>
    <w:rsid w:val="6C206234"/>
    <w:rsid w:val="6C2B055A"/>
    <w:rsid w:val="6C4B6506"/>
    <w:rsid w:val="6C4E4249"/>
    <w:rsid w:val="6C5D448C"/>
    <w:rsid w:val="6C6770B8"/>
    <w:rsid w:val="6C8B724B"/>
    <w:rsid w:val="6C9003BD"/>
    <w:rsid w:val="6C904861"/>
    <w:rsid w:val="6CA11AA6"/>
    <w:rsid w:val="6CBE0DC3"/>
    <w:rsid w:val="6CD01102"/>
    <w:rsid w:val="6CD04C5E"/>
    <w:rsid w:val="6CE8644B"/>
    <w:rsid w:val="6CEB1A97"/>
    <w:rsid w:val="6CFC1EF7"/>
    <w:rsid w:val="6D12171A"/>
    <w:rsid w:val="6D284A9A"/>
    <w:rsid w:val="6D4318D3"/>
    <w:rsid w:val="6D77332B"/>
    <w:rsid w:val="6D836174"/>
    <w:rsid w:val="6DA57E98"/>
    <w:rsid w:val="6DB22F4E"/>
    <w:rsid w:val="6DB5478A"/>
    <w:rsid w:val="6DC249BF"/>
    <w:rsid w:val="6DD479A0"/>
    <w:rsid w:val="6DFD3A64"/>
    <w:rsid w:val="6E002B1B"/>
    <w:rsid w:val="6E1A0886"/>
    <w:rsid w:val="6E1A6AD8"/>
    <w:rsid w:val="6E2848E4"/>
    <w:rsid w:val="6E445903"/>
    <w:rsid w:val="6E535B46"/>
    <w:rsid w:val="6E781A51"/>
    <w:rsid w:val="6E866A33"/>
    <w:rsid w:val="6E8C59FD"/>
    <w:rsid w:val="6EBD0C91"/>
    <w:rsid w:val="6EC72CAC"/>
    <w:rsid w:val="6ED50C51"/>
    <w:rsid w:val="6EF2710D"/>
    <w:rsid w:val="6F1002EA"/>
    <w:rsid w:val="6F1D0466"/>
    <w:rsid w:val="6F1E43A6"/>
    <w:rsid w:val="6F35349E"/>
    <w:rsid w:val="6F3B4F58"/>
    <w:rsid w:val="6F420324"/>
    <w:rsid w:val="6F471B79"/>
    <w:rsid w:val="6F506C35"/>
    <w:rsid w:val="6F7F4719"/>
    <w:rsid w:val="6F872511"/>
    <w:rsid w:val="6F944668"/>
    <w:rsid w:val="6FA348AB"/>
    <w:rsid w:val="6FA5175C"/>
    <w:rsid w:val="6FA56875"/>
    <w:rsid w:val="6FAC3760"/>
    <w:rsid w:val="6FB46AB9"/>
    <w:rsid w:val="6FF15617"/>
    <w:rsid w:val="6FF204E1"/>
    <w:rsid w:val="6FF60E7F"/>
    <w:rsid w:val="6FF60E93"/>
    <w:rsid w:val="7003534A"/>
    <w:rsid w:val="70096E04"/>
    <w:rsid w:val="700A0487"/>
    <w:rsid w:val="701E3F32"/>
    <w:rsid w:val="701F03D6"/>
    <w:rsid w:val="70207CAA"/>
    <w:rsid w:val="70227EC6"/>
    <w:rsid w:val="7064228D"/>
    <w:rsid w:val="70765B1C"/>
    <w:rsid w:val="707A1AB0"/>
    <w:rsid w:val="707E2326"/>
    <w:rsid w:val="70B86252"/>
    <w:rsid w:val="70C20D61"/>
    <w:rsid w:val="70C42CA1"/>
    <w:rsid w:val="70DA4CC5"/>
    <w:rsid w:val="70DC1E23"/>
    <w:rsid w:val="70E92792"/>
    <w:rsid w:val="71193077"/>
    <w:rsid w:val="711E0D44"/>
    <w:rsid w:val="71233EF6"/>
    <w:rsid w:val="71237A52"/>
    <w:rsid w:val="7129531A"/>
    <w:rsid w:val="71502811"/>
    <w:rsid w:val="716A5681"/>
    <w:rsid w:val="719216BB"/>
    <w:rsid w:val="719C2A2E"/>
    <w:rsid w:val="71AD7C63"/>
    <w:rsid w:val="71E74F23"/>
    <w:rsid w:val="72356C99"/>
    <w:rsid w:val="723D79D3"/>
    <w:rsid w:val="727B1B10"/>
    <w:rsid w:val="72A03324"/>
    <w:rsid w:val="72A746B3"/>
    <w:rsid w:val="72AC5157"/>
    <w:rsid w:val="72C07522"/>
    <w:rsid w:val="72DD6326"/>
    <w:rsid w:val="72E52C8B"/>
    <w:rsid w:val="72F0605A"/>
    <w:rsid w:val="72FF629D"/>
    <w:rsid w:val="731107FB"/>
    <w:rsid w:val="731C6E4F"/>
    <w:rsid w:val="73372EAE"/>
    <w:rsid w:val="733C1156"/>
    <w:rsid w:val="7361656E"/>
    <w:rsid w:val="73647B5D"/>
    <w:rsid w:val="736B748E"/>
    <w:rsid w:val="73840550"/>
    <w:rsid w:val="738642C8"/>
    <w:rsid w:val="738844E4"/>
    <w:rsid w:val="73A3131E"/>
    <w:rsid w:val="73D239B1"/>
    <w:rsid w:val="73E7745D"/>
    <w:rsid w:val="740718AD"/>
    <w:rsid w:val="74273CFD"/>
    <w:rsid w:val="742A06F6"/>
    <w:rsid w:val="742A10F7"/>
    <w:rsid w:val="74336552"/>
    <w:rsid w:val="7456013E"/>
    <w:rsid w:val="745E590F"/>
    <w:rsid w:val="746278CC"/>
    <w:rsid w:val="746A3BEA"/>
    <w:rsid w:val="746D7236"/>
    <w:rsid w:val="746F7452"/>
    <w:rsid w:val="747C235C"/>
    <w:rsid w:val="74820F33"/>
    <w:rsid w:val="748E3F2E"/>
    <w:rsid w:val="7499627D"/>
    <w:rsid w:val="749F1AE5"/>
    <w:rsid w:val="74B44E65"/>
    <w:rsid w:val="74B94727"/>
    <w:rsid w:val="74BF3F35"/>
    <w:rsid w:val="74C0380A"/>
    <w:rsid w:val="74E26C97"/>
    <w:rsid w:val="74E7348C"/>
    <w:rsid w:val="74F6722B"/>
    <w:rsid w:val="750F1B0D"/>
    <w:rsid w:val="75170CF6"/>
    <w:rsid w:val="752A3B98"/>
    <w:rsid w:val="75491A51"/>
    <w:rsid w:val="754B57C9"/>
    <w:rsid w:val="755503F6"/>
    <w:rsid w:val="75587EE6"/>
    <w:rsid w:val="75596138"/>
    <w:rsid w:val="755A1EB0"/>
    <w:rsid w:val="757E0D22"/>
    <w:rsid w:val="758331B5"/>
    <w:rsid w:val="75834F63"/>
    <w:rsid w:val="75A849CA"/>
    <w:rsid w:val="75AB44BA"/>
    <w:rsid w:val="75AE7B06"/>
    <w:rsid w:val="75C4732A"/>
    <w:rsid w:val="75C86E1A"/>
    <w:rsid w:val="75CB114D"/>
    <w:rsid w:val="75CE1F56"/>
    <w:rsid w:val="75E45A31"/>
    <w:rsid w:val="75E8126A"/>
    <w:rsid w:val="75EA6D90"/>
    <w:rsid w:val="760408C4"/>
    <w:rsid w:val="762027B2"/>
    <w:rsid w:val="76426BCC"/>
    <w:rsid w:val="764741F6"/>
    <w:rsid w:val="767C19B2"/>
    <w:rsid w:val="768935A6"/>
    <w:rsid w:val="768D2EED"/>
    <w:rsid w:val="76A25A63"/>
    <w:rsid w:val="76A2766B"/>
    <w:rsid w:val="76B43362"/>
    <w:rsid w:val="76C375E1"/>
    <w:rsid w:val="76C738D8"/>
    <w:rsid w:val="76CA4E14"/>
    <w:rsid w:val="76E61C4D"/>
    <w:rsid w:val="76EF2001"/>
    <w:rsid w:val="76F529A5"/>
    <w:rsid w:val="76FB6D7B"/>
    <w:rsid w:val="77040325"/>
    <w:rsid w:val="770420D4"/>
    <w:rsid w:val="770519A8"/>
    <w:rsid w:val="770A5210"/>
    <w:rsid w:val="773504DF"/>
    <w:rsid w:val="773E4A47"/>
    <w:rsid w:val="773F4EBA"/>
    <w:rsid w:val="77562203"/>
    <w:rsid w:val="775F37AE"/>
    <w:rsid w:val="777E3EE2"/>
    <w:rsid w:val="777F79AC"/>
    <w:rsid w:val="77933457"/>
    <w:rsid w:val="77A25449"/>
    <w:rsid w:val="77BC475C"/>
    <w:rsid w:val="77C67389"/>
    <w:rsid w:val="77CE4DD0"/>
    <w:rsid w:val="77D53A70"/>
    <w:rsid w:val="77D5581E"/>
    <w:rsid w:val="77E26D1E"/>
    <w:rsid w:val="77E70A98"/>
    <w:rsid w:val="77F547F3"/>
    <w:rsid w:val="78034139"/>
    <w:rsid w:val="78060B96"/>
    <w:rsid w:val="7818598B"/>
    <w:rsid w:val="783B1B25"/>
    <w:rsid w:val="784F29CE"/>
    <w:rsid w:val="78593D58"/>
    <w:rsid w:val="7860311D"/>
    <w:rsid w:val="78782D79"/>
    <w:rsid w:val="78785895"/>
    <w:rsid w:val="78855834"/>
    <w:rsid w:val="78931961"/>
    <w:rsid w:val="78A0582D"/>
    <w:rsid w:val="78B74F24"/>
    <w:rsid w:val="78C0202A"/>
    <w:rsid w:val="78DF4BA6"/>
    <w:rsid w:val="78E55F35"/>
    <w:rsid w:val="78EE31E4"/>
    <w:rsid w:val="79075EAB"/>
    <w:rsid w:val="791365FE"/>
    <w:rsid w:val="79297BCF"/>
    <w:rsid w:val="792E51E6"/>
    <w:rsid w:val="79314CD6"/>
    <w:rsid w:val="79362FB2"/>
    <w:rsid w:val="795C2502"/>
    <w:rsid w:val="795D3561"/>
    <w:rsid w:val="79652C30"/>
    <w:rsid w:val="796C5D0E"/>
    <w:rsid w:val="79815C5D"/>
    <w:rsid w:val="798C63B0"/>
    <w:rsid w:val="79AA6D6E"/>
    <w:rsid w:val="79BC0A44"/>
    <w:rsid w:val="79C21DD2"/>
    <w:rsid w:val="79CB3682"/>
    <w:rsid w:val="79CD2C51"/>
    <w:rsid w:val="79EB0FCD"/>
    <w:rsid w:val="79EF1CB3"/>
    <w:rsid w:val="7A1614FC"/>
    <w:rsid w:val="7A1A1C0E"/>
    <w:rsid w:val="7A252A8D"/>
    <w:rsid w:val="7A262641"/>
    <w:rsid w:val="7A291E51"/>
    <w:rsid w:val="7A301431"/>
    <w:rsid w:val="7A3727B5"/>
    <w:rsid w:val="7A3E3B4E"/>
    <w:rsid w:val="7A552EF7"/>
    <w:rsid w:val="7A6730A5"/>
    <w:rsid w:val="7A7B08FF"/>
    <w:rsid w:val="7A7B26AD"/>
    <w:rsid w:val="7A8A0B42"/>
    <w:rsid w:val="7A8C2B0C"/>
    <w:rsid w:val="7AAA11E4"/>
    <w:rsid w:val="7AC357D7"/>
    <w:rsid w:val="7AD65B35"/>
    <w:rsid w:val="7AF1471D"/>
    <w:rsid w:val="7AFE508C"/>
    <w:rsid w:val="7AFE5AFB"/>
    <w:rsid w:val="7B015D5F"/>
    <w:rsid w:val="7B034450"/>
    <w:rsid w:val="7B160627"/>
    <w:rsid w:val="7B2745E3"/>
    <w:rsid w:val="7B38234C"/>
    <w:rsid w:val="7B6C0247"/>
    <w:rsid w:val="7B702FC5"/>
    <w:rsid w:val="7B705F89"/>
    <w:rsid w:val="7B711D02"/>
    <w:rsid w:val="7B803CF3"/>
    <w:rsid w:val="7B931C78"/>
    <w:rsid w:val="7BAB5214"/>
    <w:rsid w:val="7BBB2955"/>
    <w:rsid w:val="7BBF0CBF"/>
    <w:rsid w:val="7BE21B9F"/>
    <w:rsid w:val="7BE97AEA"/>
    <w:rsid w:val="7BEA5AB0"/>
    <w:rsid w:val="7C02295A"/>
    <w:rsid w:val="7C10151B"/>
    <w:rsid w:val="7C2E19A1"/>
    <w:rsid w:val="7C4275AD"/>
    <w:rsid w:val="7C492337"/>
    <w:rsid w:val="7C521117"/>
    <w:rsid w:val="7C52743D"/>
    <w:rsid w:val="7C780833"/>
    <w:rsid w:val="7C7C3D2F"/>
    <w:rsid w:val="7C7D0341"/>
    <w:rsid w:val="7CA75B90"/>
    <w:rsid w:val="7CAF680C"/>
    <w:rsid w:val="7CBE7070"/>
    <w:rsid w:val="7CF3470C"/>
    <w:rsid w:val="7CFB6585"/>
    <w:rsid w:val="7D1A218D"/>
    <w:rsid w:val="7D311748"/>
    <w:rsid w:val="7D3140B5"/>
    <w:rsid w:val="7D326920"/>
    <w:rsid w:val="7D384885"/>
    <w:rsid w:val="7D4071CA"/>
    <w:rsid w:val="7D80447E"/>
    <w:rsid w:val="7D8E3802"/>
    <w:rsid w:val="7D983576"/>
    <w:rsid w:val="7D9F4904"/>
    <w:rsid w:val="7DA43CC8"/>
    <w:rsid w:val="7DB4751F"/>
    <w:rsid w:val="7DCA74A7"/>
    <w:rsid w:val="7DD81820"/>
    <w:rsid w:val="7DE20C95"/>
    <w:rsid w:val="7DE60785"/>
    <w:rsid w:val="7DEB18F7"/>
    <w:rsid w:val="7DF6029C"/>
    <w:rsid w:val="7DF764EE"/>
    <w:rsid w:val="7E096221"/>
    <w:rsid w:val="7E1F3C97"/>
    <w:rsid w:val="7E5C45A3"/>
    <w:rsid w:val="7E6F077A"/>
    <w:rsid w:val="7E74360C"/>
    <w:rsid w:val="7E952C57"/>
    <w:rsid w:val="7EA67F14"/>
    <w:rsid w:val="7EC56E34"/>
    <w:rsid w:val="7EC734F1"/>
    <w:rsid w:val="7EC86EF1"/>
    <w:rsid w:val="7ECB618F"/>
    <w:rsid w:val="7ECD724F"/>
    <w:rsid w:val="7EEC1DCB"/>
    <w:rsid w:val="7F224D4A"/>
    <w:rsid w:val="7F645E05"/>
    <w:rsid w:val="7F7973D7"/>
    <w:rsid w:val="7FEF5D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54"/>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9"/>
    <w:autoRedefine/>
    <w:semiHidden/>
    <w:unhideWhenUsed/>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autoRedefine/>
    <w:qFormat/>
    <w:uiPriority w:val="0"/>
    <w:pPr>
      <w:keepNext/>
      <w:spacing w:before="200" w:line="276" w:lineRule="auto"/>
      <w:jc w:val="left"/>
      <w:outlineLvl w:val="2"/>
    </w:pPr>
    <w:rPr>
      <w:rFonts w:ascii="Cambria" w:hAnsi="Cambria" w:eastAsia="Cambria"/>
      <w:b/>
      <w:kern w:val="0"/>
      <w:sz w:val="22"/>
      <w:szCs w:val="22"/>
    </w:rPr>
  </w:style>
  <w:style w:type="paragraph" w:styleId="2">
    <w:name w:val="heading 4"/>
    <w:basedOn w:val="1"/>
    <w:next w:val="1"/>
    <w:qFormat/>
    <w:uiPriority w:val="0"/>
    <w:pPr>
      <w:keepNext/>
      <w:keepLines/>
      <w:adjustRightInd w:val="0"/>
      <w:spacing w:before="280" w:beforeLines="0" w:after="290" w:afterLines="0" w:line="376" w:lineRule="atLeast"/>
      <w:textAlignment w:val="baseline"/>
      <w:outlineLvl w:val="3"/>
    </w:pPr>
    <w:rPr>
      <w:rFonts w:ascii="Arial" w:hAnsi="Arial" w:eastAsia="黑体"/>
      <w:b/>
      <w:sz w:val="28"/>
    </w:rPr>
  </w:style>
  <w:style w:type="character" w:default="1" w:styleId="31">
    <w:name w:val="Default Paragraph Font"/>
    <w:autoRedefine/>
    <w:semiHidden/>
    <w:unhideWhenUsed/>
    <w:qFormat/>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6">
    <w:name w:val="List 3"/>
    <w:basedOn w:val="1"/>
    <w:autoRedefine/>
    <w:qFormat/>
    <w:uiPriority w:val="0"/>
    <w:pPr>
      <w:ind w:left="100" w:leftChars="400" w:hanging="200" w:hangingChars="200"/>
      <w:contextualSpacing/>
    </w:pPr>
  </w:style>
  <w:style w:type="paragraph" w:styleId="7">
    <w:name w:val="Normal Indent"/>
    <w:basedOn w:val="1"/>
    <w:next w:val="1"/>
    <w:autoRedefine/>
    <w:qFormat/>
    <w:uiPriority w:val="99"/>
    <w:pPr>
      <w:adjustRightInd w:val="0"/>
      <w:spacing w:line="360" w:lineRule="atLeast"/>
      <w:ind w:firstLine="482"/>
    </w:pPr>
    <w:rPr>
      <w:sz w:val="24"/>
    </w:rPr>
  </w:style>
  <w:style w:type="paragraph" w:styleId="8">
    <w:name w:val="caption"/>
    <w:basedOn w:val="1"/>
    <w:next w:val="1"/>
    <w:autoRedefine/>
    <w:semiHidden/>
    <w:unhideWhenUsed/>
    <w:qFormat/>
    <w:uiPriority w:val="0"/>
    <w:pPr>
      <w:spacing w:before="152" w:after="160"/>
    </w:pPr>
    <w:rPr>
      <w:rFonts w:ascii="Arial" w:hAnsi="Arial" w:eastAsia="黑体" w:cs="Arial"/>
      <w:sz w:val="20"/>
    </w:rPr>
  </w:style>
  <w:style w:type="paragraph" w:styleId="9">
    <w:name w:val="toa heading"/>
    <w:basedOn w:val="1"/>
    <w:next w:val="1"/>
    <w:autoRedefine/>
    <w:semiHidden/>
    <w:qFormat/>
    <w:uiPriority w:val="99"/>
    <w:pPr>
      <w:spacing w:before="120"/>
    </w:pPr>
    <w:rPr>
      <w:rFonts w:ascii="Arial" w:hAnsi="Arial" w:cs="Arial"/>
      <w:sz w:val="24"/>
      <w:szCs w:val="24"/>
    </w:rPr>
  </w:style>
  <w:style w:type="paragraph" w:styleId="10">
    <w:name w:val="annotation text"/>
    <w:basedOn w:val="1"/>
    <w:link w:val="52"/>
    <w:autoRedefine/>
    <w:qFormat/>
    <w:uiPriority w:val="0"/>
    <w:pPr>
      <w:adjustRightInd w:val="0"/>
      <w:spacing w:line="360" w:lineRule="atLeast"/>
      <w:jc w:val="left"/>
      <w:textAlignment w:val="baseline"/>
    </w:pPr>
    <w:rPr>
      <w:kern w:val="0"/>
      <w:sz w:val="24"/>
    </w:rPr>
  </w:style>
  <w:style w:type="paragraph" w:styleId="11">
    <w:name w:val="Salutation"/>
    <w:basedOn w:val="1"/>
    <w:next w:val="1"/>
    <w:link w:val="49"/>
    <w:autoRedefine/>
    <w:qFormat/>
    <w:uiPriority w:val="0"/>
    <w:rPr>
      <w:sz w:val="24"/>
    </w:rPr>
  </w:style>
  <w:style w:type="paragraph" w:styleId="12">
    <w:name w:val="Body Text"/>
    <w:basedOn w:val="1"/>
    <w:next w:val="13"/>
    <w:link w:val="56"/>
    <w:autoRedefine/>
    <w:qFormat/>
    <w:uiPriority w:val="0"/>
    <w:pPr>
      <w:spacing w:after="120"/>
    </w:pPr>
    <w:rPr>
      <w:rFonts w:asciiTheme="minorHAnsi" w:hAnsiTheme="minorHAnsi" w:cstheme="minorBidi"/>
      <w:szCs w:val="24"/>
    </w:rPr>
  </w:style>
  <w:style w:type="paragraph" w:customStyle="1" w:styleId="13">
    <w:name w:val="Default"/>
    <w:autoRedefine/>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styleId="14">
    <w:name w:val="Body Text Indent"/>
    <w:basedOn w:val="1"/>
    <w:next w:val="15"/>
    <w:autoRedefine/>
    <w:qFormat/>
    <w:uiPriority w:val="99"/>
    <w:pPr>
      <w:adjustRightInd w:val="0"/>
      <w:snapToGrid w:val="0"/>
      <w:spacing w:line="460" w:lineRule="exact"/>
      <w:ind w:firstLine="560" w:firstLineChars="200"/>
    </w:pPr>
    <w:rPr>
      <w:rFonts w:ascii="仿宋_GB2312" w:hAnsi="Tahoma" w:eastAsia="仿宋_GB2312"/>
      <w:sz w:val="28"/>
    </w:rPr>
  </w:style>
  <w:style w:type="paragraph" w:styleId="15">
    <w:name w:val="Body Text First Indent 2"/>
    <w:basedOn w:val="14"/>
    <w:autoRedefine/>
    <w:unhideWhenUsed/>
    <w:qFormat/>
    <w:uiPriority w:val="0"/>
    <w:pPr>
      <w:adjustRightInd/>
      <w:snapToGrid/>
      <w:spacing w:after="120" w:line="360" w:lineRule="auto"/>
      <w:ind w:left="420" w:leftChars="200" w:firstLine="420"/>
    </w:pPr>
    <w:rPr>
      <w:rFonts w:ascii="Calibri" w:hAnsi="Calibri" w:eastAsia="宋体"/>
      <w:sz w:val="24"/>
      <w:szCs w:val="22"/>
    </w:rPr>
  </w:style>
  <w:style w:type="paragraph" w:styleId="16">
    <w:name w:val="List 2"/>
    <w:basedOn w:val="1"/>
    <w:autoRedefine/>
    <w:qFormat/>
    <w:uiPriority w:val="0"/>
    <w:pPr>
      <w:ind w:left="100" w:leftChars="200" w:hanging="200" w:hangingChars="200"/>
    </w:pPr>
    <w:rPr>
      <w:szCs w:val="24"/>
    </w:rPr>
  </w:style>
  <w:style w:type="paragraph" w:styleId="17">
    <w:name w:val="Plain Text"/>
    <w:basedOn w:val="1"/>
    <w:link w:val="47"/>
    <w:autoRedefine/>
    <w:qFormat/>
    <w:uiPriority w:val="0"/>
    <w:rPr>
      <w:rFonts w:ascii="宋体" w:hAnsi="Courier New"/>
    </w:rPr>
  </w:style>
  <w:style w:type="paragraph" w:styleId="18">
    <w:name w:val="Balloon Text"/>
    <w:basedOn w:val="1"/>
    <w:link w:val="79"/>
    <w:autoRedefine/>
    <w:qFormat/>
    <w:uiPriority w:val="0"/>
    <w:rPr>
      <w:sz w:val="18"/>
      <w:szCs w:val="18"/>
    </w:rPr>
  </w:style>
  <w:style w:type="paragraph" w:styleId="19">
    <w:name w:val="footer"/>
    <w:basedOn w:val="1"/>
    <w:link w:val="42"/>
    <w:autoRedefine/>
    <w:qFormat/>
    <w:uiPriority w:val="0"/>
    <w:pPr>
      <w:tabs>
        <w:tab w:val="center" w:pos="4153"/>
        <w:tab w:val="right" w:pos="8306"/>
      </w:tabs>
      <w:snapToGrid w:val="0"/>
      <w:jc w:val="left"/>
    </w:pPr>
    <w:rPr>
      <w:sz w:val="18"/>
      <w:szCs w:val="18"/>
    </w:rPr>
  </w:style>
  <w:style w:type="paragraph" w:styleId="20">
    <w:name w:val="header"/>
    <w:basedOn w:val="1"/>
    <w:link w:val="43"/>
    <w:autoRedefine/>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autoRedefine/>
    <w:qFormat/>
    <w:uiPriority w:val="0"/>
    <w:pPr>
      <w:tabs>
        <w:tab w:val="right" w:leader="dot" w:pos="9628"/>
      </w:tabs>
      <w:spacing w:line="360" w:lineRule="auto"/>
    </w:pPr>
    <w:rPr>
      <w:szCs w:val="24"/>
    </w:rPr>
  </w:style>
  <w:style w:type="paragraph" w:styleId="22">
    <w:name w:val="footnote text"/>
    <w:basedOn w:val="1"/>
    <w:link w:val="37"/>
    <w:autoRedefine/>
    <w:qFormat/>
    <w:uiPriority w:val="99"/>
    <w:pPr>
      <w:snapToGrid w:val="0"/>
      <w:jc w:val="left"/>
    </w:pPr>
    <w:rPr>
      <w:rFonts w:asciiTheme="minorHAnsi" w:hAnsiTheme="minorHAnsi" w:eastAsiaTheme="minorEastAsia" w:cstheme="minorBidi"/>
      <w:sz w:val="18"/>
      <w:szCs w:val="22"/>
    </w:rPr>
  </w:style>
  <w:style w:type="paragraph" w:styleId="23">
    <w:name w:val="toc 2"/>
    <w:basedOn w:val="1"/>
    <w:next w:val="1"/>
    <w:autoRedefine/>
    <w:qFormat/>
    <w:uiPriority w:val="0"/>
    <w:pPr>
      <w:adjustRightInd w:val="0"/>
      <w:spacing w:line="360" w:lineRule="auto"/>
      <w:ind w:left="240" w:firstLine="425"/>
      <w:jc w:val="left"/>
      <w:textAlignment w:val="baseline"/>
    </w:pPr>
    <w:rPr>
      <w:smallCaps/>
      <w:sz w:val="20"/>
    </w:rPr>
  </w:style>
  <w:style w:type="paragraph" w:styleId="24">
    <w:name w:val="Body Text 2"/>
    <w:basedOn w:val="1"/>
    <w:autoRedefine/>
    <w:qFormat/>
    <w:uiPriority w:val="0"/>
    <w:rPr>
      <w:rFonts w:ascii="楷体_GB2312" w:hAnsi="Copperplate Gothic Bold" w:eastAsia="楷体_GB2312"/>
      <w:sz w:val="28"/>
      <w:szCs w:val="28"/>
    </w:rPr>
  </w:style>
  <w:style w:type="paragraph" w:styleId="25">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2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27">
    <w:name w:val="Title"/>
    <w:basedOn w:val="1"/>
    <w:next w:val="1"/>
    <w:link w:val="76"/>
    <w:autoRedefine/>
    <w:qFormat/>
    <w:uiPriority w:val="0"/>
    <w:pPr>
      <w:adjustRightInd w:val="0"/>
      <w:snapToGrid w:val="0"/>
      <w:spacing w:before="120" w:after="120" w:line="520" w:lineRule="exact"/>
      <w:jc w:val="center"/>
      <w:outlineLvl w:val="0"/>
    </w:pPr>
    <w:rPr>
      <w:rFonts w:ascii="黑体" w:hAnsiTheme="minorHAnsi" w:eastAsiaTheme="minorEastAsia" w:cstheme="minorBidi"/>
      <w:b/>
      <w:snapToGrid w:val="0"/>
      <w:sz w:val="44"/>
      <w:szCs w:val="22"/>
    </w:rPr>
  </w:style>
  <w:style w:type="paragraph" w:styleId="28">
    <w:name w:val="Body Text First Indent"/>
    <w:basedOn w:val="12"/>
    <w:autoRedefine/>
    <w:qFormat/>
    <w:uiPriority w:val="99"/>
    <w:pPr>
      <w:ind w:firstLine="420" w:firstLineChars="100"/>
    </w:pPr>
  </w:style>
  <w:style w:type="table" w:styleId="30">
    <w:name w:val="Table Grid"/>
    <w:basedOn w:val="2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autoRedefine/>
    <w:qFormat/>
    <w:uiPriority w:val="0"/>
    <w:rPr>
      <w:rFonts w:ascii="Calibri" w:hAnsi="Calibri" w:eastAsia="宋体" w:cs="Times New Roman"/>
      <w:b/>
      <w:bCs/>
    </w:rPr>
  </w:style>
  <w:style w:type="character" w:styleId="33">
    <w:name w:val="page number"/>
    <w:basedOn w:val="31"/>
    <w:autoRedefine/>
    <w:qFormat/>
    <w:uiPriority w:val="0"/>
  </w:style>
  <w:style w:type="character" w:styleId="34">
    <w:name w:val="Hyperlink"/>
    <w:autoRedefine/>
    <w:qFormat/>
    <w:uiPriority w:val="0"/>
    <w:rPr>
      <w:color w:val="0000FF"/>
      <w:u w:val="single"/>
    </w:rPr>
  </w:style>
  <w:style w:type="paragraph" w:customStyle="1" w:styleId="35">
    <w:name w:val="首行缩进"/>
    <w:basedOn w:val="1"/>
    <w:autoRedefine/>
    <w:qFormat/>
    <w:uiPriority w:val="99"/>
    <w:pPr>
      <w:ind w:firstLine="480" w:firstLineChars="200"/>
    </w:pPr>
    <w:rPr>
      <w:lang w:val="zh-CN"/>
    </w:rPr>
  </w:style>
  <w:style w:type="paragraph" w:customStyle="1" w:styleId="36">
    <w:name w:val="默认段落字体 Para Char Char Char Char Char Char Char Char Char Char"/>
    <w:basedOn w:val="1"/>
    <w:autoRedefine/>
    <w:qFormat/>
    <w:uiPriority w:val="0"/>
    <w:rPr>
      <w:rFonts w:ascii="Tahoma" w:hAnsi="Tahoma"/>
      <w:sz w:val="24"/>
    </w:rPr>
  </w:style>
  <w:style w:type="character" w:customStyle="1" w:styleId="37">
    <w:name w:val="脚注文本 Char"/>
    <w:link w:val="22"/>
    <w:autoRedefine/>
    <w:qFormat/>
    <w:uiPriority w:val="99"/>
    <w:rPr>
      <w:sz w:val="18"/>
    </w:rPr>
  </w:style>
  <w:style w:type="character" w:customStyle="1" w:styleId="38">
    <w:name w:val="标题 Char"/>
    <w:link w:val="27"/>
    <w:autoRedefine/>
    <w:qFormat/>
    <w:uiPriority w:val="0"/>
    <w:rPr>
      <w:rFonts w:ascii="黑体"/>
      <w:b/>
      <w:snapToGrid w:val="0"/>
      <w:sz w:val="44"/>
    </w:rPr>
  </w:style>
  <w:style w:type="character" w:customStyle="1" w:styleId="39">
    <w:name w:val="标题 Char1"/>
    <w:basedOn w:val="31"/>
    <w:autoRedefine/>
    <w:qFormat/>
    <w:uiPriority w:val="10"/>
    <w:rPr>
      <w:rFonts w:eastAsia="宋体" w:asciiTheme="majorHAnsi" w:hAnsiTheme="majorHAnsi" w:cstheme="majorBidi"/>
      <w:b/>
      <w:bCs/>
      <w:sz w:val="32"/>
      <w:szCs w:val="32"/>
    </w:rPr>
  </w:style>
  <w:style w:type="character" w:customStyle="1" w:styleId="40">
    <w:name w:val="脚注文本 Char1"/>
    <w:basedOn w:val="31"/>
    <w:autoRedefine/>
    <w:semiHidden/>
    <w:qFormat/>
    <w:uiPriority w:val="99"/>
    <w:rPr>
      <w:rFonts w:ascii="Times New Roman" w:hAnsi="Times New Roman" w:eastAsia="宋体" w:cs="Times New Roman"/>
      <w:sz w:val="18"/>
      <w:szCs w:val="18"/>
    </w:rPr>
  </w:style>
  <w:style w:type="paragraph" w:customStyle="1" w:styleId="41">
    <w:name w:val="缺省文本"/>
    <w:autoRedefine/>
    <w:qFormat/>
    <w:uiPriority w:val="0"/>
    <w:pPr>
      <w:widowControl w:val="0"/>
      <w:autoSpaceDE w:val="0"/>
      <w:autoSpaceDN w:val="0"/>
      <w:adjustRightInd w:val="0"/>
    </w:pPr>
    <w:rPr>
      <w:rFonts w:ascii="Times New Roman" w:hAnsi="Times New Roman" w:eastAsia="宋体" w:cs="Times New Roman"/>
      <w:color w:val="000000"/>
      <w:lang w:val="en-US" w:eastAsia="zh-CN" w:bidi="ar-SA"/>
    </w:rPr>
  </w:style>
  <w:style w:type="character" w:customStyle="1" w:styleId="42">
    <w:name w:val="页脚 Char"/>
    <w:basedOn w:val="31"/>
    <w:link w:val="19"/>
    <w:autoRedefine/>
    <w:qFormat/>
    <w:uiPriority w:val="0"/>
    <w:rPr>
      <w:rFonts w:ascii="Times New Roman" w:hAnsi="Times New Roman" w:eastAsia="宋体" w:cs="Times New Roman"/>
      <w:sz w:val="18"/>
      <w:szCs w:val="18"/>
    </w:rPr>
  </w:style>
  <w:style w:type="character" w:customStyle="1" w:styleId="43">
    <w:name w:val="页眉 Char"/>
    <w:basedOn w:val="31"/>
    <w:link w:val="20"/>
    <w:autoRedefine/>
    <w:qFormat/>
    <w:uiPriority w:val="0"/>
    <w:rPr>
      <w:rFonts w:ascii="Times New Roman" w:hAnsi="Times New Roman" w:eastAsia="宋体" w:cs="Times New Roman"/>
      <w:sz w:val="18"/>
      <w:szCs w:val="18"/>
    </w:rPr>
  </w:style>
  <w:style w:type="character" w:customStyle="1" w:styleId="44">
    <w:name w:val="页脚 Char1"/>
    <w:basedOn w:val="31"/>
    <w:autoRedefine/>
    <w:semiHidden/>
    <w:qFormat/>
    <w:uiPriority w:val="99"/>
    <w:rPr>
      <w:sz w:val="18"/>
      <w:szCs w:val="18"/>
    </w:rPr>
  </w:style>
  <w:style w:type="character" w:customStyle="1" w:styleId="45">
    <w:name w:val="Default Text Char Char"/>
    <w:link w:val="46"/>
    <w:autoRedefine/>
    <w:qFormat/>
    <w:uiPriority w:val="0"/>
    <w:rPr>
      <w:color w:val="000000"/>
      <w:sz w:val="24"/>
    </w:rPr>
  </w:style>
  <w:style w:type="paragraph" w:customStyle="1" w:styleId="46">
    <w:name w:val="Default Text"/>
    <w:link w:val="45"/>
    <w:autoRedefine/>
    <w:qFormat/>
    <w:uiPriority w:val="0"/>
    <w:pPr>
      <w:widowControl w:val="0"/>
      <w:autoSpaceDE w:val="0"/>
      <w:autoSpaceDN w:val="0"/>
      <w:adjustRightInd w:val="0"/>
    </w:pPr>
    <w:rPr>
      <w:rFonts w:asciiTheme="minorHAnsi" w:hAnsiTheme="minorHAnsi" w:eastAsiaTheme="minorEastAsia" w:cstheme="minorBidi"/>
      <w:color w:val="000000"/>
      <w:kern w:val="2"/>
      <w:sz w:val="24"/>
      <w:szCs w:val="22"/>
      <w:lang w:val="en-US" w:eastAsia="zh-CN" w:bidi="ar-SA"/>
    </w:rPr>
  </w:style>
  <w:style w:type="character" w:customStyle="1" w:styleId="47">
    <w:name w:val="纯文本 Char1"/>
    <w:link w:val="17"/>
    <w:autoRedefine/>
    <w:qFormat/>
    <w:uiPriority w:val="0"/>
    <w:rPr>
      <w:rFonts w:ascii="宋体" w:hAnsi="Courier New" w:eastAsia="宋体" w:cs="Times New Roman"/>
      <w:szCs w:val="20"/>
    </w:rPr>
  </w:style>
  <w:style w:type="character" w:customStyle="1" w:styleId="48">
    <w:name w:val="15"/>
    <w:autoRedefine/>
    <w:qFormat/>
    <w:uiPriority w:val="0"/>
    <w:rPr>
      <w:rFonts w:hint="default" w:ascii="Times New Roman" w:hAnsi="Times New Roman" w:cs="Times New Roman"/>
    </w:rPr>
  </w:style>
  <w:style w:type="character" w:customStyle="1" w:styleId="49">
    <w:name w:val="称呼 Char"/>
    <w:link w:val="11"/>
    <w:autoRedefine/>
    <w:qFormat/>
    <w:uiPriority w:val="0"/>
    <w:rPr>
      <w:rFonts w:ascii="Times New Roman" w:hAnsi="Times New Roman" w:eastAsia="宋体" w:cs="Times New Roman"/>
      <w:sz w:val="24"/>
      <w:szCs w:val="20"/>
    </w:rPr>
  </w:style>
  <w:style w:type="character" w:customStyle="1" w:styleId="50">
    <w:name w:val="称呼 Char1"/>
    <w:basedOn w:val="31"/>
    <w:autoRedefine/>
    <w:semiHidden/>
    <w:qFormat/>
    <w:uiPriority w:val="99"/>
    <w:rPr>
      <w:rFonts w:ascii="Times New Roman" w:hAnsi="Times New Roman" w:eastAsia="宋体" w:cs="Times New Roman"/>
      <w:szCs w:val="20"/>
    </w:rPr>
  </w:style>
  <w:style w:type="character" w:customStyle="1" w:styleId="51">
    <w:name w:val="纯文本 Char"/>
    <w:basedOn w:val="31"/>
    <w:autoRedefine/>
    <w:semiHidden/>
    <w:qFormat/>
    <w:uiPriority w:val="99"/>
    <w:rPr>
      <w:rFonts w:ascii="宋体" w:hAnsi="Courier New" w:eastAsia="宋体" w:cs="Courier New"/>
      <w:szCs w:val="21"/>
    </w:rPr>
  </w:style>
  <w:style w:type="character" w:customStyle="1" w:styleId="52">
    <w:name w:val="批注文字 Char"/>
    <w:link w:val="10"/>
    <w:autoRedefine/>
    <w:qFormat/>
    <w:uiPriority w:val="0"/>
    <w:rPr>
      <w:rFonts w:ascii="Times New Roman" w:hAnsi="Times New Roman" w:eastAsia="宋体" w:cs="Times New Roman"/>
      <w:kern w:val="0"/>
      <w:sz w:val="24"/>
      <w:szCs w:val="20"/>
    </w:rPr>
  </w:style>
  <w:style w:type="character" w:customStyle="1" w:styleId="53">
    <w:name w:val="批注文字 Char1"/>
    <w:basedOn w:val="31"/>
    <w:autoRedefine/>
    <w:semiHidden/>
    <w:qFormat/>
    <w:uiPriority w:val="99"/>
    <w:rPr>
      <w:rFonts w:ascii="Times New Roman" w:hAnsi="Times New Roman" w:eastAsia="宋体" w:cs="Times New Roman"/>
      <w:szCs w:val="20"/>
    </w:rPr>
  </w:style>
  <w:style w:type="character" w:customStyle="1" w:styleId="54">
    <w:name w:val="标题 1 Char"/>
    <w:basedOn w:val="31"/>
    <w:link w:val="3"/>
    <w:autoRedefine/>
    <w:qFormat/>
    <w:uiPriority w:val="0"/>
    <w:rPr>
      <w:rFonts w:ascii="Times New Roman" w:hAnsi="Times New Roman" w:eastAsia="宋体" w:cs="Times New Roman"/>
      <w:b/>
      <w:bCs/>
      <w:kern w:val="44"/>
      <w:sz w:val="44"/>
      <w:szCs w:val="44"/>
    </w:rPr>
  </w:style>
  <w:style w:type="character" w:customStyle="1" w:styleId="55">
    <w:name w:val="标题 3 Char Char"/>
    <w:autoRedefine/>
    <w:qFormat/>
    <w:uiPriority w:val="0"/>
    <w:rPr>
      <w:rFonts w:ascii="黑体" w:eastAsia="黑体"/>
      <w:bCs/>
      <w:sz w:val="30"/>
    </w:rPr>
  </w:style>
  <w:style w:type="character" w:customStyle="1" w:styleId="56">
    <w:name w:val="正文文本 Char"/>
    <w:link w:val="12"/>
    <w:autoRedefine/>
    <w:qFormat/>
    <w:uiPriority w:val="0"/>
    <w:rPr>
      <w:rFonts w:eastAsia="宋体"/>
      <w:szCs w:val="24"/>
    </w:rPr>
  </w:style>
  <w:style w:type="character" w:customStyle="1" w:styleId="57">
    <w:name w:val="正文文本 Char1"/>
    <w:basedOn w:val="31"/>
    <w:autoRedefine/>
    <w:semiHidden/>
    <w:qFormat/>
    <w:uiPriority w:val="99"/>
    <w:rPr>
      <w:rFonts w:ascii="Times New Roman" w:hAnsi="Times New Roman" w:eastAsia="宋体" w:cs="Times New Roman"/>
      <w:szCs w:val="20"/>
    </w:rPr>
  </w:style>
  <w:style w:type="paragraph" w:customStyle="1" w:styleId="58">
    <w:name w:val="列出段落1"/>
    <w:basedOn w:val="1"/>
    <w:autoRedefine/>
    <w:qFormat/>
    <w:uiPriority w:val="34"/>
    <w:pPr>
      <w:ind w:firstLine="420" w:firstLineChars="200"/>
    </w:pPr>
  </w:style>
  <w:style w:type="character" w:customStyle="1" w:styleId="59">
    <w:name w:val="标题 2 Char"/>
    <w:basedOn w:val="31"/>
    <w:link w:val="4"/>
    <w:autoRedefine/>
    <w:qFormat/>
    <w:uiPriority w:val="0"/>
    <w:rPr>
      <w:rFonts w:ascii="Arial" w:hAnsi="Arial" w:eastAsia="黑体" w:cs="Times New Roman"/>
      <w:b/>
      <w:bCs/>
      <w:sz w:val="32"/>
      <w:szCs w:val="32"/>
    </w:rPr>
  </w:style>
  <w:style w:type="paragraph" w:customStyle="1" w:styleId="60">
    <w:name w:val="_Style 2"/>
    <w:basedOn w:val="3"/>
    <w:next w:val="1"/>
    <w:autoRedefine/>
    <w:qFormat/>
    <w:uiPriority w:val="39"/>
    <w:pPr>
      <w:widowControl/>
      <w:spacing w:before="480" w:line="276" w:lineRule="auto"/>
      <w:jc w:val="left"/>
      <w:outlineLvl w:val="9"/>
    </w:pPr>
    <w:rPr>
      <w:rFonts w:ascii="Cambria" w:hAnsi="Cambria"/>
      <w:b w:val="0"/>
      <w:color w:val="365F91"/>
      <w:kern w:val="0"/>
      <w:szCs w:val="28"/>
    </w:rPr>
  </w:style>
  <w:style w:type="character" w:customStyle="1" w:styleId="61">
    <w:name w:val="font61"/>
    <w:basedOn w:val="31"/>
    <w:autoRedefine/>
    <w:qFormat/>
    <w:uiPriority w:val="0"/>
    <w:rPr>
      <w:rFonts w:hint="eastAsia" w:ascii="微软雅黑" w:hAnsi="微软雅黑" w:eastAsia="微软雅黑" w:cs="微软雅黑"/>
      <w:b/>
      <w:color w:val="000000"/>
      <w:sz w:val="21"/>
      <w:szCs w:val="21"/>
      <w:u w:val="none"/>
    </w:rPr>
  </w:style>
  <w:style w:type="paragraph" w:customStyle="1" w:styleId="62">
    <w:name w:val="5）标书正文 首行缩进2字符"/>
    <w:basedOn w:val="1"/>
    <w:autoRedefine/>
    <w:qFormat/>
    <w:uiPriority w:val="99"/>
    <w:pPr>
      <w:spacing w:line="480" w:lineRule="exact"/>
      <w:ind w:firstLine="200" w:firstLineChars="200"/>
    </w:pPr>
    <w:rPr>
      <w:rFonts w:ascii="仿宋_GB2312" w:eastAsia="仿宋_GB2312"/>
      <w:sz w:val="28"/>
    </w:rPr>
  </w:style>
  <w:style w:type="character" w:customStyle="1" w:styleId="63">
    <w:name w:val="标题 3 Char"/>
    <w:autoRedefine/>
    <w:qFormat/>
    <w:uiPriority w:val="0"/>
    <w:rPr>
      <w:rFonts w:eastAsia="宋体"/>
      <w:b/>
      <w:bCs/>
      <w:kern w:val="2"/>
      <w:sz w:val="32"/>
      <w:szCs w:val="32"/>
      <w:lang w:val="en-US" w:eastAsia="zh-CN" w:bidi="ar-SA"/>
    </w:rPr>
  </w:style>
  <w:style w:type="paragraph" w:customStyle="1" w:styleId="64">
    <w:name w:val="È¡ÀÊ¡ÎÄ¡À¾"/>
    <w:basedOn w:val="1"/>
    <w:autoRedefine/>
    <w:qFormat/>
    <w:uiPriority w:val="99"/>
    <w:pPr>
      <w:overflowPunct w:val="0"/>
      <w:autoSpaceDE w:val="0"/>
      <w:autoSpaceDN w:val="0"/>
      <w:textAlignment w:val="baseline"/>
    </w:pPr>
    <w:rPr>
      <w:rFonts w:ascii="Calibri" w:hAnsi="Calibri"/>
      <w:sz w:val="24"/>
    </w:rPr>
  </w:style>
  <w:style w:type="character" w:customStyle="1" w:styleId="65">
    <w:name w:val="标题1"/>
    <w:autoRedefine/>
    <w:qFormat/>
    <w:uiPriority w:val="0"/>
  </w:style>
  <w:style w:type="paragraph" w:customStyle="1" w:styleId="66">
    <w:name w:val="其他"/>
    <w:basedOn w:val="1"/>
    <w:autoRedefine/>
    <w:qFormat/>
    <w:uiPriority w:val="0"/>
    <w:pPr>
      <w:shd w:val="clear" w:color="auto" w:fill="FFFFFF"/>
      <w:spacing w:line="303" w:lineRule="exact"/>
      <w:jc w:val="left"/>
    </w:pPr>
    <w:rPr>
      <w:rFonts w:ascii="黑体" w:hAnsi="黑体" w:eastAsia="黑体" w:cs="黑体"/>
      <w:sz w:val="19"/>
      <w:szCs w:val="19"/>
      <w:lang w:val="zh-CN" w:bidi="zh-CN"/>
    </w:rPr>
  </w:style>
  <w:style w:type="paragraph" w:styleId="67">
    <w:name w:val="List Paragraph"/>
    <w:basedOn w:val="1"/>
    <w:autoRedefine/>
    <w:unhideWhenUsed/>
    <w:qFormat/>
    <w:uiPriority w:val="99"/>
    <w:pPr>
      <w:ind w:firstLine="420" w:firstLineChars="200"/>
    </w:pPr>
  </w:style>
  <w:style w:type="character" w:customStyle="1" w:styleId="68">
    <w:name w:val="正文缩进2格 Char"/>
    <w:link w:val="69"/>
    <w:autoRedefine/>
    <w:qFormat/>
    <w:uiPriority w:val="0"/>
    <w:rPr>
      <w:rFonts w:ascii="仿宋_GB2312" w:hAnsi="宋体" w:eastAsia="仿宋_GB2312"/>
      <w:kern w:val="2"/>
      <w:sz w:val="31"/>
      <w:szCs w:val="28"/>
    </w:rPr>
  </w:style>
  <w:style w:type="paragraph" w:customStyle="1" w:styleId="69">
    <w:name w:val="正文缩进2格"/>
    <w:basedOn w:val="1"/>
    <w:link w:val="68"/>
    <w:autoRedefine/>
    <w:qFormat/>
    <w:uiPriority w:val="0"/>
    <w:pPr>
      <w:spacing w:line="600" w:lineRule="exact"/>
      <w:ind w:firstLine="639" w:firstLineChars="206"/>
    </w:pPr>
    <w:rPr>
      <w:rFonts w:ascii="仿宋_GB2312" w:hAnsi="宋体" w:eastAsia="仿宋_GB2312"/>
      <w:sz w:val="31"/>
      <w:szCs w:val="28"/>
    </w:rPr>
  </w:style>
  <w:style w:type="paragraph" w:customStyle="1" w:styleId="70">
    <w:name w:val="正文缩进1"/>
    <w:basedOn w:val="1"/>
    <w:autoRedefine/>
    <w:qFormat/>
    <w:uiPriority w:val="0"/>
    <w:pPr>
      <w:ind w:firstLine="420" w:firstLineChars="200"/>
    </w:pPr>
  </w:style>
  <w:style w:type="paragraph" w:customStyle="1" w:styleId="71">
    <w:name w:val="索引 11"/>
    <w:basedOn w:val="1"/>
    <w:next w:val="1"/>
    <w:autoRedefine/>
    <w:qFormat/>
    <w:uiPriority w:val="0"/>
    <w:pPr>
      <w:spacing w:line="360" w:lineRule="auto"/>
    </w:pPr>
    <w:rPr>
      <w:rFonts w:ascii="仿宋_GB2312" w:eastAsia="仿宋_GB2312"/>
      <w:sz w:val="24"/>
    </w:rPr>
  </w:style>
  <w:style w:type="paragraph" w:customStyle="1" w:styleId="72">
    <w:name w:val="纯文本1"/>
    <w:basedOn w:val="1"/>
    <w:autoRedefine/>
    <w:qFormat/>
    <w:uiPriority w:val="0"/>
    <w:rPr>
      <w:rFonts w:ascii="宋体" w:hAnsi="Courier New" w:eastAsiaTheme="minorEastAsia" w:cstheme="minorBidi"/>
      <w:szCs w:val="22"/>
    </w:rPr>
  </w:style>
  <w:style w:type="character" w:customStyle="1" w:styleId="73">
    <w:name w:val="NormalCharacter"/>
    <w:autoRedefine/>
    <w:qFormat/>
    <w:uiPriority w:val="0"/>
  </w:style>
  <w:style w:type="paragraph" w:customStyle="1" w:styleId="74">
    <w:name w:val="正文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75">
    <w:name w:val="正文_3"/>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76">
    <w:name w:val="标题 Char2"/>
    <w:link w:val="27"/>
    <w:autoRedefine/>
    <w:qFormat/>
    <w:uiPriority w:val="10"/>
    <w:rPr>
      <w:rFonts w:ascii="Cambria" w:hAnsi="Cambria"/>
      <w:b/>
      <w:bCs/>
      <w:sz w:val="32"/>
      <w:szCs w:val="32"/>
    </w:rPr>
  </w:style>
  <w:style w:type="paragraph" w:customStyle="1" w:styleId="77">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78">
    <w:name w:val="font11"/>
    <w:basedOn w:val="31"/>
    <w:autoRedefine/>
    <w:qFormat/>
    <w:uiPriority w:val="0"/>
    <w:rPr>
      <w:rFonts w:hint="eastAsia" w:ascii="宋体" w:hAnsi="宋体" w:eastAsia="宋体" w:cs="宋体"/>
      <w:color w:val="000000"/>
      <w:sz w:val="24"/>
      <w:szCs w:val="24"/>
      <w:u w:val="none"/>
    </w:rPr>
  </w:style>
  <w:style w:type="character" w:customStyle="1" w:styleId="79">
    <w:name w:val="批注框文本 Char"/>
    <w:basedOn w:val="31"/>
    <w:link w:val="18"/>
    <w:autoRedefine/>
    <w:qFormat/>
    <w:uiPriority w:val="0"/>
    <w:rPr>
      <w:kern w:val="2"/>
      <w:sz w:val="18"/>
      <w:szCs w:val="18"/>
    </w:rPr>
  </w:style>
  <w:style w:type="paragraph" w:customStyle="1" w:styleId="80">
    <w:name w:val="表格"/>
    <w:basedOn w:val="1"/>
    <w:autoRedefine/>
    <w:qFormat/>
    <w:uiPriority w:val="0"/>
    <w:pPr>
      <w:spacing w:line="240" w:lineRule="auto"/>
      <w:ind w:firstLine="0" w:firstLineChars="0"/>
      <w:jc w:val="center"/>
    </w:pPr>
    <w:rPr>
      <w:rFonts w:hint="eastAsia"/>
      <w:sz w:val="21"/>
    </w:rPr>
  </w:style>
  <w:style w:type="paragraph" w:customStyle="1" w:styleId="81">
    <w:name w:val="目录 41"/>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82">
    <w:name w:val="_Style 1"/>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418280-ED9A-4CFC-B833-EED3B813C0CC}">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74</Pages>
  <Words>37075</Words>
  <Characters>39149</Characters>
  <Lines>78</Lines>
  <Paragraphs>88</Paragraphs>
  <TotalTime>57</TotalTime>
  <ScaleCrop>false</ScaleCrop>
  <LinksUpToDate>false</LinksUpToDate>
  <CharactersWithSpaces>41360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2020-12-11T09:06:00Z</dcterms:created>
  <dc:creator>正版用户</dc:creator>
  <cp:lastModifiedBy>媛媛媛</cp:lastModifiedBy>
  <cp:lastPrinted>2023-03-27T03:10:00Z</cp:lastPrinted>
  <dcterms:modified xsi:type="dcterms:W3CDTF">2024-05-30T10:49:17Z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C4EB25F49E2940F0BC90C2E9BB8B3A86_13</vt:lpwstr>
  </property>
</Properties>
</file>