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bidi w:val="0"/>
        <w:spacing w:line="360" w:lineRule="auto"/>
        <w:rPr>
          <w:rFonts w:hint="eastAsia" w:ascii="宋体" w:hAnsi="宋体" w:cs="宋体"/>
          <w:color w:val="auto"/>
          <w:highlight w:val="none"/>
        </w:rPr>
      </w:pPr>
      <w:bookmarkStart w:id="0" w:name="_Hlk110270267"/>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72"/>
          <w:szCs w:val="72"/>
          <w:highlight w:val="none"/>
        </w:rPr>
      </w:pPr>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新疆生产建设兵团</w:t>
      </w:r>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72"/>
          <w:szCs w:val="72"/>
          <w:highlight w:val="none"/>
        </w:rPr>
      </w:pPr>
      <w:r>
        <w:rPr>
          <w:rFonts w:hint="eastAsia" w:ascii="宋体" w:hAnsi="宋体" w:cs="宋体"/>
          <w:color w:val="auto"/>
          <w:sz w:val="72"/>
          <w:szCs w:val="72"/>
          <w:highlight w:val="none"/>
        </w:rPr>
        <w:t>政府采购</w:t>
      </w:r>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72"/>
          <w:szCs w:val="72"/>
          <w:highlight w:val="none"/>
          <w:lang w:eastAsia="zh-CN"/>
        </w:rPr>
      </w:pPr>
      <w:r>
        <w:rPr>
          <w:rFonts w:hint="eastAsia" w:ascii="宋体" w:hAnsi="宋体" w:cs="宋体"/>
          <w:color w:val="auto"/>
          <w:sz w:val="72"/>
          <w:szCs w:val="72"/>
          <w:highlight w:val="none"/>
          <w:lang w:eastAsia="zh-CN"/>
        </w:rPr>
        <w:t>磋商文件</w:t>
      </w:r>
    </w:p>
    <w:p>
      <w:pPr>
        <w:pStyle w:val="23"/>
        <w:pageBreakBefore w:val="0"/>
        <w:kinsoku/>
        <w:overflowPunct/>
        <w:bidi w:val="0"/>
        <w:spacing w:line="360" w:lineRule="auto"/>
        <w:rPr>
          <w:rFonts w:hint="eastAsia"/>
          <w:color w:val="auto"/>
          <w:highlight w:val="none"/>
          <w:lang w:eastAsia="zh-CN"/>
        </w:rPr>
      </w:pPr>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36"/>
          <w:szCs w:val="36"/>
          <w:highlight w:val="none"/>
        </w:rPr>
      </w:pPr>
    </w:p>
    <w:p>
      <w:pPr>
        <w:pageBreakBefore w:val="0"/>
        <w:tabs>
          <w:tab w:val="left" w:pos="1134"/>
          <w:tab w:val="left" w:pos="5160"/>
        </w:tabs>
        <w:kinsoku/>
        <w:overflowPunct/>
        <w:bidi w:val="0"/>
        <w:spacing w:line="360" w:lineRule="auto"/>
        <w:jc w:val="center"/>
        <w:outlineLvl w:val="9"/>
        <w:rPr>
          <w:rFonts w:hint="eastAsia" w:ascii="宋体" w:hAnsi="宋体" w:cs="宋体"/>
          <w:color w:val="auto"/>
          <w:sz w:val="72"/>
          <w:szCs w:val="72"/>
          <w:highlight w:val="none"/>
        </w:rPr>
      </w:pPr>
      <w:bookmarkStart w:id="1" w:name="_Toc11006"/>
      <w:r>
        <w:rPr>
          <w:rFonts w:hint="eastAsia" w:ascii="宋体" w:hAnsi="宋体" w:cs="宋体"/>
          <w:color w:val="auto"/>
          <w:sz w:val="72"/>
          <w:szCs w:val="72"/>
          <w:highlight w:val="none"/>
        </w:rPr>
        <w:t>竞争性磋商（服务类）</w:t>
      </w:r>
      <w:bookmarkEnd w:id="1"/>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32"/>
          <w:highlight w:val="none"/>
        </w:rPr>
      </w:pPr>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32"/>
          <w:highlight w:val="none"/>
        </w:rPr>
      </w:pPr>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32"/>
          <w:highlight w:val="none"/>
        </w:rPr>
      </w:pPr>
    </w:p>
    <w:p>
      <w:pPr>
        <w:pageBreakBefore w:val="0"/>
        <w:tabs>
          <w:tab w:val="left" w:pos="1134"/>
          <w:tab w:val="left" w:pos="5481"/>
          <w:tab w:val="left" w:pos="5859"/>
        </w:tabs>
        <w:kinsoku/>
        <w:overflowPunct/>
        <w:bidi w:val="0"/>
        <w:spacing w:line="360" w:lineRule="auto"/>
        <w:jc w:val="center"/>
        <w:rPr>
          <w:rFonts w:hint="eastAsia" w:ascii="宋体" w:hAnsi="宋体" w:cs="宋体"/>
          <w:color w:val="auto"/>
          <w:sz w:val="32"/>
          <w:highlight w:val="none"/>
        </w:rPr>
      </w:pPr>
    </w:p>
    <w:p>
      <w:pPr>
        <w:pageBreakBefore w:val="0"/>
        <w:kinsoku/>
        <w:overflowPunct/>
        <w:bidi w:val="0"/>
        <w:spacing w:line="360" w:lineRule="auto"/>
        <w:ind w:left="1919" w:leftChars="152" w:hanging="1600" w:hangingChars="500"/>
        <w:rPr>
          <w:rFonts w:hint="eastAsia" w:ascii="宋体" w:hAnsi="宋体" w:cs="宋体"/>
          <w:color w:val="auto"/>
          <w:sz w:val="32"/>
          <w:highlight w:val="none"/>
        </w:rPr>
      </w:pPr>
    </w:p>
    <w:p>
      <w:pPr>
        <w:pageBreakBefore w:val="0"/>
        <w:kinsoku/>
        <w:overflowPunct/>
        <w:bidi w:val="0"/>
        <w:spacing w:line="360" w:lineRule="auto"/>
        <w:jc w:val="center"/>
        <w:rPr>
          <w:rFonts w:hint="eastAsia" w:ascii="宋体" w:hAnsi="宋体" w:cs="宋体"/>
          <w:color w:val="auto"/>
          <w:sz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958" w:leftChars="456" w:firstLine="0" w:firstLineChars="0"/>
        <w:jc w:val="left"/>
        <w:textAlignment w:val="auto"/>
        <w:rPr>
          <w:rFonts w:hint="default" w:ascii="宋体" w:hAnsi="宋体" w:eastAsia="宋体" w:cs="宋体"/>
          <w:b/>
          <w:bCs/>
          <w:color w:val="auto"/>
          <w:sz w:val="32"/>
          <w:highlight w:val="none"/>
          <w:u w:val="single"/>
          <w:lang w:val="en-US" w:eastAsia="zh-CN"/>
        </w:rPr>
      </w:pPr>
      <w:r>
        <w:rPr>
          <w:rFonts w:hint="eastAsia" w:ascii="宋体" w:hAnsi="宋体" w:cs="宋体"/>
          <w:b/>
          <w:bCs/>
          <w:color w:val="auto"/>
          <w:sz w:val="32"/>
          <w:highlight w:val="none"/>
        </w:rPr>
        <w:t>项目名称：</w:t>
      </w:r>
      <w:r>
        <w:rPr>
          <w:rFonts w:hint="eastAsia" w:ascii="宋体" w:hAnsi="宋体" w:cs="宋体"/>
          <w:b/>
          <w:bCs/>
          <w:color w:val="auto"/>
          <w:sz w:val="32"/>
          <w:highlight w:val="none"/>
          <w:u w:val="single"/>
          <w:lang w:val="en-US" w:eastAsia="zh-CN"/>
        </w:rPr>
        <w:t>四十一团党政办采购人力资源服务</w:t>
      </w:r>
    </w:p>
    <w:p>
      <w:pPr>
        <w:keepNext w:val="0"/>
        <w:keepLines w:val="0"/>
        <w:pageBreakBefore w:val="0"/>
        <w:widowControl w:val="0"/>
        <w:kinsoku/>
        <w:wordWrap/>
        <w:overflowPunct/>
        <w:topLinePunct w:val="0"/>
        <w:autoSpaceDE/>
        <w:autoSpaceDN/>
        <w:bidi w:val="0"/>
        <w:adjustRightInd/>
        <w:snapToGrid/>
        <w:spacing w:line="360" w:lineRule="auto"/>
        <w:ind w:leftChars="0" w:firstLine="964" w:firstLineChars="300"/>
        <w:textAlignment w:val="auto"/>
        <w:rPr>
          <w:rFonts w:hint="eastAsia" w:ascii="宋体" w:hAnsi="宋体" w:eastAsia="宋体" w:cs="宋体"/>
          <w:b/>
          <w:bCs/>
          <w:color w:val="auto"/>
          <w:sz w:val="32"/>
          <w:highlight w:val="none"/>
          <w:lang w:eastAsia="zh-CN"/>
        </w:rPr>
      </w:pPr>
      <w:r>
        <w:rPr>
          <w:rFonts w:hint="eastAsia" w:ascii="宋体" w:hAnsi="宋体" w:cs="宋体"/>
          <w:b/>
          <w:bCs/>
          <w:color w:val="auto"/>
          <w:sz w:val="32"/>
          <w:highlight w:val="none"/>
        </w:rPr>
        <w:t>项目编号：</w:t>
      </w:r>
      <w:r>
        <w:rPr>
          <w:rFonts w:hint="eastAsia" w:ascii="宋体" w:hAnsi="宋体" w:cs="宋体"/>
          <w:b/>
          <w:bCs/>
          <w:color w:val="auto"/>
          <w:sz w:val="32"/>
          <w:highlight w:val="none"/>
          <w:u w:val="single"/>
          <w:lang w:eastAsia="zh-CN"/>
        </w:rPr>
        <w:t>XJZY-CGGK-2024052302</w:t>
      </w:r>
    </w:p>
    <w:p>
      <w:pPr>
        <w:keepNext w:val="0"/>
        <w:keepLines w:val="0"/>
        <w:pageBreakBefore w:val="0"/>
        <w:widowControl w:val="0"/>
        <w:kinsoku/>
        <w:wordWrap/>
        <w:overflowPunct/>
        <w:topLinePunct w:val="0"/>
        <w:autoSpaceDE/>
        <w:autoSpaceDN/>
        <w:bidi w:val="0"/>
        <w:adjustRightInd/>
        <w:snapToGrid/>
        <w:spacing w:line="360" w:lineRule="auto"/>
        <w:ind w:leftChars="0" w:firstLine="964" w:firstLineChars="300"/>
        <w:textAlignment w:val="auto"/>
        <w:rPr>
          <w:rFonts w:hint="eastAsia" w:ascii="宋体" w:hAnsi="宋体" w:cs="宋体"/>
          <w:b/>
          <w:bCs/>
          <w:color w:val="auto"/>
          <w:sz w:val="32"/>
          <w:highlight w:val="none"/>
          <w:u w:val="single"/>
          <w:lang w:eastAsia="zh-CN"/>
        </w:rPr>
      </w:pPr>
      <w:r>
        <w:rPr>
          <w:rFonts w:hint="eastAsia" w:ascii="宋体" w:hAnsi="宋体" w:cs="宋体"/>
          <w:b/>
          <w:bCs/>
          <w:color w:val="auto"/>
          <w:sz w:val="32"/>
          <w:highlight w:val="none"/>
        </w:rPr>
        <w:t>采购代理机构：</w:t>
      </w:r>
      <w:r>
        <w:rPr>
          <w:rFonts w:hint="eastAsia" w:ascii="宋体" w:hAnsi="宋体" w:cs="宋体"/>
          <w:b/>
          <w:bCs/>
          <w:color w:val="auto"/>
          <w:sz w:val="32"/>
          <w:highlight w:val="none"/>
          <w:u w:val="single"/>
          <w:lang w:eastAsia="zh-CN"/>
        </w:rPr>
        <w:t>新疆卓耀工程项目管理有限公司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leftChars="0" w:firstLine="964" w:firstLineChars="300"/>
        <w:textAlignment w:val="auto"/>
        <w:rPr>
          <w:rFonts w:hint="eastAsia" w:ascii="宋体" w:hAnsi="宋体" w:cs="宋体"/>
          <w:b/>
          <w:bCs/>
          <w:color w:val="auto"/>
          <w:sz w:val="32"/>
          <w:highlight w:val="none"/>
          <w:u w:val="single"/>
        </w:rPr>
      </w:pPr>
      <w:r>
        <w:rPr>
          <w:rFonts w:hint="eastAsia" w:ascii="宋体" w:hAnsi="宋体" w:cs="宋体"/>
          <w:b/>
          <w:bCs/>
          <w:color w:val="auto"/>
          <w:sz w:val="32"/>
          <w:highlight w:val="none"/>
        </w:rPr>
        <w:t>日期：</w:t>
      </w:r>
      <w:r>
        <w:rPr>
          <w:rFonts w:hint="eastAsia" w:ascii="宋体" w:hAnsi="宋体" w:cs="宋体"/>
          <w:b/>
          <w:bCs/>
          <w:color w:val="auto"/>
          <w:sz w:val="32"/>
          <w:highlight w:val="none"/>
          <w:u w:val="single"/>
        </w:rPr>
        <w:t>202</w:t>
      </w:r>
      <w:r>
        <w:rPr>
          <w:rFonts w:hint="eastAsia" w:ascii="宋体" w:hAnsi="宋体" w:cs="宋体"/>
          <w:b/>
          <w:bCs/>
          <w:color w:val="auto"/>
          <w:sz w:val="32"/>
          <w:highlight w:val="none"/>
          <w:u w:val="single"/>
          <w:lang w:val="en-US" w:eastAsia="zh-CN"/>
        </w:rPr>
        <w:t>4</w:t>
      </w:r>
      <w:r>
        <w:rPr>
          <w:rFonts w:hint="eastAsia" w:ascii="宋体" w:hAnsi="宋体" w:cs="宋体"/>
          <w:b/>
          <w:bCs/>
          <w:color w:val="auto"/>
          <w:sz w:val="32"/>
          <w:highlight w:val="none"/>
          <w:u w:val="single"/>
        </w:rPr>
        <w:t>年0</w:t>
      </w:r>
      <w:r>
        <w:rPr>
          <w:rFonts w:hint="eastAsia" w:ascii="宋体" w:hAnsi="宋体" w:cs="宋体"/>
          <w:b/>
          <w:bCs/>
          <w:color w:val="auto"/>
          <w:sz w:val="32"/>
          <w:highlight w:val="none"/>
          <w:u w:val="single"/>
          <w:lang w:val="en-US" w:eastAsia="zh-CN"/>
        </w:rPr>
        <w:t>6</w:t>
      </w:r>
      <w:r>
        <w:rPr>
          <w:rFonts w:hint="eastAsia" w:ascii="宋体" w:hAnsi="宋体" w:cs="宋体"/>
          <w:b/>
          <w:bCs/>
          <w:color w:val="auto"/>
          <w:sz w:val="32"/>
          <w:highlight w:val="none"/>
          <w:u w:val="single"/>
        </w:rPr>
        <w:t>月</w:t>
      </w:r>
    </w:p>
    <w:p>
      <w:pPr>
        <w:pStyle w:val="6"/>
        <w:pageBreakBefore w:val="0"/>
        <w:kinsoku/>
        <w:overflowPunct/>
        <w:bidi w:val="0"/>
        <w:spacing w:line="360" w:lineRule="auto"/>
        <w:rPr>
          <w:rFonts w:hint="eastAsia"/>
          <w:b/>
          <w:bCs/>
          <w:color w:val="auto"/>
          <w:highlight w:val="none"/>
        </w:rPr>
        <w:sectPr>
          <w:headerReference r:id="rId4" w:type="first"/>
          <w:headerReference r:id="rId3" w:type="default"/>
          <w:footerReference r:id="rId5" w:type="default"/>
          <w:pgSz w:w="11905" w:h="16838"/>
          <w:pgMar w:top="1440" w:right="1701" w:bottom="1440" w:left="1701" w:header="850" w:footer="992" w:gutter="0"/>
          <w:pgBorders>
            <w:top w:val="none" w:sz="0" w:space="0"/>
            <w:left w:val="none" w:sz="0" w:space="0"/>
            <w:bottom w:val="none" w:sz="0" w:space="0"/>
            <w:right w:val="none" w:sz="0" w:space="0"/>
          </w:pgBorders>
          <w:pgNumType w:start="0"/>
          <w:cols w:space="720" w:num="1"/>
          <w:titlePg/>
          <w:docGrid w:type="lines" w:linePitch="317" w:charSpace="0"/>
        </w:sectPr>
      </w:pPr>
    </w:p>
    <w:p>
      <w:pPr>
        <w:pageBreakBefore w:val="0"/>
        <w:kinsoku/>
        <w:overflowPunct/>
        <w:bidi w:val="0"/>
        <w:spacing w:line="360" w:lineRule="auto"/>
        <w:jc w:val="center"/>
        <w:rPr>
          <w:rFonts w:hint="eastAsia"/>
          <w:color w:val="auto"/>
          <w:highlight w:val="none"/>
        </w:rPr>
      </w:pPr>
      <w:r>
        <w:rPr>
          <w:rFonts w:hint="eastAsia" w:ascii="宋体" w:hAnsi="宋体" w:cs="宋体"/>
          <w:b/>
          <w:bCs/>
          <w:color w:val="auto"/>
          <w:sz w:val="44"/>
          <w:szCs w:val="44"/>
          <w:highlight w:val="none"/>
          <w:lang w:val="zh-CN"/>
        </w:rPr>
        <w:t>目</w:t>
      </w:r>
      <w:r>
        <w:rPr>
          <w:rFonts w:hint="eastAsia" w:ascii="宋体" w:hAnsi="宋体" w:cs="宋体"/>
          <w:b/>
          <w:bCs/>
          <w:color w:val="auto"/>
          <w:sz w:val="44"/>
          <w:szCs w:val="44"/>
          <w:highlight w:val="none"/>
        </w:rPr>
        <w:t xml:space="preserve"> </w:t>
      </w:r>
      <w:r>
        <w:rPr>
          <w:rFonts w:hint="eastAsia" w:ascii="宋体" w:hAnsi="宋体" w:cs="宋体"/>
          <w:b/>
          <w:bCs/>
          <w:color w:val="auto"/>
          <w:sz w:val="44"/>
          <w:szCs w:val="44"/>
          <w:highlight w:val="none"/>
          <w:lang w:val="zh-CN"/>
        </w:rPr>
        <w:t>录</w:t>
      </w:r>
    </w:p>
    <w:p>
      <w:pPr>
        <w:pageBreakBefore w:val="0"/>
        <w:kinsoku/>
        <w:overflowPunct/>
        <w:bidi w:val="0"/>
        <w:spacing w:line="360" w:lineRule="auto"/>
        <w:rPr>
          <w:rFonts w:hint="eastAsia" w:ascii="宋体" w:hAnsi="宋体" w:cs="宋体"/>
          <w:color w:val="auto"/>
          <w:highlight w:val="none"/>
        </w:rPr>
      </w:pPr>
    </w:p>
    <w:p>
      <w:pPr>
        <w:pStyle w:val="18"/>
        <w:pageBreakBefore w:val="0"/>
        <w:tabs>
          <w:tab w:val="right" w:leader="dot" w:pos="8503"/>
          <w:tab w:val="clear" w:pos="8302"/>
        </w:tabs>
        <w:kinsoku/>
        <w:overflowPunct/>
        <w:bidi w:val="0"/>
        <w:spacing w:line="360" w:lineRule="auto"/>
        <w:rPr>
          <w:color w:val="auto"/>
          <w:sz w:val="24"/>
          <w:szCs w:val="28"/>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TOC \o "1-2" \h \u </w:instrText>
      </w:r>
      <w:r>
        <w:rPr>
          <w:rFonts w:hint="eastAsia" w:ascii="宋体" w:hAnsi="宋体" w:cs="宋体"/>
          <w:color w:val="auto"/>
          <w:highlight w:val="none"/>
        </w:rPr>
        <w:fldChar w:fldCharType="separate"/>
      </w: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_Toc6310 </w:instrText>
      </w:r>
      <w:r>
        <w:rPr>
          <w:rFonts w:hint="eastAsia" w:ascii="宋体" w:hAnsi="宋体" w:cs="宋体"/>
          <w:color w:val="auto"/>
          <w:sz w:val="24"/>
          <w:szCs w:val="28"/>
          <w:highlight w:val="none"/>
        </w:rPr>
        <w:fldChar w:fldCharType="separate"/>
      </w:r>
      <w:r>
        <w:rPr>
          <w:rFonts w:hint="eastAsia" w:ascii="宋体" w:hAnsi="宋体" w:cs="宋体"/>
          <w:color w:val="auto"/>
          <w:sz w:val="24"/>
          <w:szCs w:val="28"/>
          <w:highlight w:val="none"/>
        </w:rPr>
        <w:t>第一部分 竞争性磋商公告</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_Toc6310 \h </w:instrText>
      </w:r>
      <w:r>
        <w:rPr>
          <w:color w:val="auto"/>
          <w:sz w:val="24"/>
          <w:szCs w:val="28"/>
          <w:highlight w:val="none"/>
        </w:rPr>
        <w:fldChar w:fldCharType="separate"/>
      </w:r>
      <w:r>
        <w:rPr>
          <w:color w:val="auto"/>
          <w:sz w:val="24"/>
          <w:szCs w:val="28"/>
          <w:highlight w:val="none"/>
        </w:rPr>
        <w:t>1</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_Toc4212 </w:instrText>
      </w:r>
      <w:r>
        <w:rPr>
          <w:rFonts w:hint="eastAsia" w:ascii="宋体" w:hAnsi="宋体" w:cs="宋体"/>
          <w:color w:val="auto"/>
          <w:sz w:val="24"/>
          <w:szCs w:val="28"/>
          <w:highlight w:val="none"/>
        </w:rPr>
        <w:fldChar w:fldCharType="separate"/>
      </w:r>
      <w:r>
        <w:rPr>
          <w:rFonts w:hint="eastAsia" w:ascii="宋体" w:hAnsi="宋体" w:cs="宋体"/>
          <w:color w:val="auto"/>
          <w:kern w:val="2"/>
          <w:sz w:val="24"/>
          <w:szCs w:val="32"/>
          <w:highlight w:val="none"/>
          <w:lang w:bidi="ar"/>
        </w:rPr>
        <w:t>一、项目基本情况</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_Toc4212 \h </w:instrText>
      </w:r>
      <w:r>
        <w:rPr>
          <w:color w:val="auto"/>
          <w:sz w:val="24"/>
          <w:szCs w:val="28"/>
          <w:highlight w:val="none"/>
        </w:rPr>
        <w:fldChar w:fldCharType="separate"/>
      </w:r>
      <w:r>
        <w:rPr>
          <w:color w:val="auto"/>
          <w:sz w:val="24"/>
          <w:szCs w:val="28"/>
          <w:highlight w:val="none"/>
        </w:rPr>
        <w:t>1</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_Toc18544 </w:instrText>
      </w:r>
      <w:r>
        <w:rPr>
          <w:rFonts w:hint="eastAsia" w:ascii="宋体" w:hAnsi="宋体" w:cs="宋体"/>
          <w:color w:val="auto"/>
          <w:sz w:val="24"/>
          <w:szCs w:val="28"/>
          <w:highlight w:val="none"/>
        </w:rPr>
        <w:fldChar w:fldCharType="separate"/>
      </w:r>
      <w:r>
        <w:rPr>
          <w:rFonts w:hint="eastAsia" w:ascii="宋体" w:hAnsi="宋体" w:eastAsia="宋体" w:cs="宋体"/>
          <w:bCs/>
          <w:color w:val="auto"/>
          <w:sz w:val="24"/>
          <w:szCs w:val="32"/>
          <w:highlight w:val="none"/>
        </w:rPr>
        <w:t>二、申请人的资格要求：</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_Toc18544 \h </w:instrText>
      </w:r>
      <w:r>
        <w:rPr>
          <w:color w:val="auto"/>
          <w:sz w:val="24"/>
          <w:szCs w:val="28"/>
          <w:highlight w:val="none"/>
        </w:rPr>
        <w:fldChar w:fldCharType="separate"/>
      </w:r>
      <w:r>
        <w:rPr>
          <w:color w:val="auto"/>
          <w:sz w:val="24"/>
          <w:szCs w:val="28"/>
          <w:highlight w:val="none"/>
        </w:rPr>
        <w:t>1</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_Toc10707 </w:instrText>
      </w:r>
      <w:r>
        <w:rPr>
          <w:rFonts w:hint="eastAsia" w:ascii="宋体" w:hAnsi="宋体" w:cs="宋体"/>
          <w:color w:val="auto"/>
          <w:sz w:val="24"/>
          <w:szCs w:val="28"/>
          <w:highlight w:val="none"/>
        </w:rPr>
        <w:fldChar w:fldCharType="separate"/>
      </w:r>
      <w:r>
        <w:rPr>
          <w:rFonts w:hint="eastAsia" w:ascii="宋体" w:hAnsi="宋体" w:cs="宋体"/>
          <w:color w:val="auto"/>
          <w:kern w:val="2"/>
          <w:sz w:val="24"/>
          <w:szCs w:val="32"/>
          <w:highlight w:val="none"/>
          <w:lang w:bidi="ar"/>
        </w:rPr>
        <w:t>三、获取磋商文件</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_Toc10707 \h </w:instrText>
      </w:r>
      <w:r>
        <w:rPr>
          <w:color w:val="auto"/>
          <w:sz w:val="24"/>
          <w:szCs w:val="28"/>
          <w:highlight w:val="none"/>
        </w:rPr>
        <w:fldChar w:fldCharType="separate"/>
      </w:r>
      <w:r>
        <w:rPr>
          <w:color w:val="auto"/>
          <w:sz w:val="24"/>
          <w:szCs w:val="28"/>
          <w:highlight w:val="none"/>
        </w:rPr>
        <w:t>2</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_Toc29893 </w:instrText>
      </w:r>
      <w:r>
        <w:rPr>
          <w:rFonts w:hint="eastAsia" w:ascii="宋体" w:hAnsi="宋体" w:cs="宋体"/>
          <w:color w:val="auto"/>
          <w:sz w:val="24"/>
          <w:szCs w:val="28"/>
          <w:highlight w:val="none"/>
        </w:rPr>
        <w:fldChar w:fldCharType="separate"/>
      </w:r>
      <w:r>
        <w:rPr>
          <w:rFonts w:hint="eastAsia" w:ascii="宋体" w:hAnsi="宋体" w:cs="宋体"/>
          <w:color w:val="auto"/>
          <w:kern w:val="2"/>
          <w:sz w:val="24"/>
          <w:szCs w:val="32"/>
          <w:highlight w:val="none"/>
          <w:lang w:bidi="ar"/>
        </w:rPr>
        <w:t>四、响应文件提交</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_Toc29893 \h </w:instrText>
      </w:r>
      <w:r>
        <w:rPr>
          <w:color w:val="auto"/>
          <w:sz w:val="24"/>
          <w:szCs w:val="28"/>
          <w:highlight w:val="none"/>
        </w:rPr>
        <w:fldChar w:fldCharType="separate"/>
      </w:r>
      <w:r>
        <w:rPr>
          <w:color w:val="auto"/>
          <w:sz w:val="24"/>
          <w:szCs w:val="28"/>
          <w:highlight w:val="none"/>
        </w:rPr>
        <w:t>2</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_Toc19658 </w:instrText>
      </w:r>
      <w:r>
        <w:rPr>
          <w:rFonts w:hint="eastAsia" w:ascii="宋体" w:hAnsi="宋体" w:cs="宋体"/>
          <w:color w:val="auto"/>
          <w:sz w:val="24"/>
          <w:szCs w:val="28"/>
          <w:highlight w:val="none"/>
        </w:rPr>
        <w:fldChar w:fldCharType="separate"/>
      </w:r>
      <w:r>
        <w:rPr>
          <w:rFonts w:hint="eastAsia" w:ascii="宋体" w:hAnsi="宋体" w:cs="宋体"/>
          <w:color w:val="auto"/>
          <w:kern w:val="2"/>
          <w:sz w:val="24"/>
          <w:szCs w:val="32"/>
          <w:highlight w:val="none"/>
          <w:lang w:bidi="ar"/>
        </w:rPr>
        <w:t>五、公告期限</w:t>
      </w:r>
      <w:r>
        <w:rPr>
          <w:color w:val="auto"/>
          <w:sz w:val="24"/>
          <w:szCs w:val="28"/>
          <w:highlight w:val="none"/>
        </w:rPr>
        <w:tab/>
      </w:r>
      <w:r>
        <w:rPr>
          <w:rFonts w:hint="eastAsia"/>
          <w:color w:val="auto"/>
          <w:sz w:val="24"/>
          <w:szCs w:val="28"/>
          <w:highlight w:val="none"/>
          <w:lang w:val="en-US" w:eastAsia="zh-CN"/>
        </w:rPr>
        <w:t>2</w:t>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_Toc14619 </w:instrText>
      </w:r>
      <w:r>
        <w:rPr>
          <w:rFonts w:hint="eastAsia" w:ascii="宋体" w:hAnsi="宋体" w:cs="宋体"/>
          <w:color w:val="auto"/>
          <w:sz w:val="24"/>
          <w:szCs w:val="28"/>
          <w:highlight w:val="none"/>
        </w:rPr>
        <w:fldChar w:fldCharType="separate"/>
      </w:r>
      <w:r>
        <w:rPr>
          <w:rFonts w:hint="eastAsia" w:ascii="宋体" w:hAnsi="宋体" w:cs="宋体"/>
          <w:color w:val="auto"/>
          <w:kern w:val="2"/>
          <w:sz w:val="24"/>
          <w:szCs w:val="32"/>
          <w:highlight w:val="none"/>
          <w:lang w:bidi="ar"/>
        </w:rPr>
        <w:t>六、其他补充事宜</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_Toc14619 \h </w:instrText>
      </w:r>
      <w:r>
        <w:rPr>
          <w:color w:val="auto"/>
          <w:sz w:val="24"/>
          <w:szCs w:val="28"/>
          <w:highlight w:val="none"/>
        </w:rPr>
        <w:fldChar w:fldCharType="separate"/>
      </w:r>
      <w:r>
        <w:rPr>
          <w:color w:val="auto"/>
          <w:sz w:val="24"/>
          <w:szCs w:val="28"/>
          <w:highlight w:val="none"/>
        </w:rPr>
        <w:t>2</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_Toc31290 </w:instrText>
      </w:r>
      <w:r>
        <w:rPr>
          <w:rFonts w:hint="eastAsia" w:ascii="宋体" w:hAnsi="宋体" w:cs="宋体"/>
          <w:color w:val="auto"/>
          <w:sz w:val="24"/>
          <w:szCs w:val="28"/>
          <w:highlight w:val="none"/>
        </w:rPr>
        <w:fldChar w:fldCharType="separate"/>
      </w:r>
      <w:r>
        <w:rPr>
          <w:rFonts w:hint="eastAsia" w:ascii="宋体" w:hAnsi="宋体" w:cs="宋体"/>
          <w:color w:val="auto"/>
          <w:kern w:val="2"/>
          <w:sz w:val="24"/>
          <w:szCs w:val="32"/>
          <w:highlight w:val="none"/>
          <w:lang w:bidi="ar"/>
        </w:rPr>
        <w:t>七、凡对本次采购提出询问，请按以下方式联系</w:t>
      </w:r>
      <w:r>
        <w:rPr>
          <w:color w:val="auto"/>
          <w:sz w:val="24"/>
          <w:szCs w:val="28"/>
          <w:highlight w:val="none"/>
        </w:rPr>
        <w:tab/>
      </w:r>
      <w:r>
        <w:rPr>
          <w:rFonts w:hint="eastAsia"/>
          <w:color w:val="auto"/>
          <w:sz w:val="24"/>
          <w:szCs w:val="28"/>
          <w:highlight w:val="none"/>
          <w:lang w:val="en-US" w:eastAsia="zh-CN"/>
        </w:rPr>
        <w:t>3</w:t>
      </w:r>
      <w:r>
        <w:rPr>
          <w:rFonts w:hint="eastAsia" w:ascii="宋体" w:hAnsi="宋体" w:cs="宋体"/>
          <w:color w:val="auto"/>
          <w:sz w:val="24"/>
          <w:szCs w:val="28"/>
          <w:highlight w:val="none"/>
        </w:rPr>
        <w:fldChar w:fldCharType="end"/>
      </w:r>
    </w:p>
    <w:p>
      <w:pPr>
        <w:pStyle w:val="18"/>
        <w:pageBreakBefore w:val="0"/>
        <w:tabs>
          <w:tab w:val="right" w:leader="dot" w:pos="8503"/>
          <w:tab w:val="clear" w:pos="8302"/>
        </w:tabs>
        <w:kinsoku/>
        <w:overflowPunct/>
        <w:bidi w:val="0"/>
        <w:spacing w:line="360" w:lineRule="auto"/>
        <w:rPr>
          <w:color w:val="auto"/>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_Toc26767 </w:instrText>
      </w:r>
      <w:r>
        <w:rPr>
          <w:rFonts w:hint="eastAsia" w:ascii="宋体" w:hAnsi="宋体" w:cs="宋体"/>
          <w:color w:val="auto"/>
          <w:sz w:val="24"/>
          <w:szCs w:val="28"/>
          <w:highlight w:val="none"/>
        </w:rPr>
        <w:fldChar w:fldCharType="separate"/>
      </w:r>
      <w:r>
        <w:rPr>
          <w:rFonts w:hint="eastAsia" w:ascii="宋体" w:hAnsi="宋体" w:cs="宋体"/>
          <w:color w:val="auto"/>
          <w:sz w:val="24"/>
          <w:szCs w:val="28"/>
          <w:highlight w:val="none"/>
        </w:rPr>
        <w:t>第二部分 供应商须知</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_Toc26767 \h </w:instrText>
      </w:r>
      <w:r>
        <w:rPr>
          <w:color w:val="auto"/>
          <w:sz w:val="24"/>
          <w:szCs w:val="28"/>
          <w:highlight w:val="none"/>
        </w:rPr>
        <w:fldChar w:fldCharType="separate"/>
      </w:r>
      <w:r>
        <w:rPr>
          <w:color w:val="auto"/>
          <w:sz w:val="24"/>
          <w:szCs w:val="28"/>
          <w:highlight w:val="none"/>
        </w:rPr>
        <w:t>4</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18"/>
        <w:pageBreakBefore w:val="0"/>
        <w:tabs>
          <w:tab w:val="right" w:leader="dot" w:pos="8503"/>
          <w:tab w:val="clear" w:pos="8302"/>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_Toc23028 </w:instrText>
      </w:r>
      <w:r>
        <w:rPr>
          <w:rFonts w:hint="eastAsia" w:ascii="宋体" w:hAnsi="宋体" w:cs="宋体"/>
          <w:color w:val="auto"/>
          <w:sz w:val="24"/>
          <w:szCs w:val="28"/>
          <w:highlight w:val="none"/>
        </w:rPr>
        <w:fldChar w:fldCharType="separate"/>
      </w:r>
      <w:r>
        <w:rPr>
          <w:rFonts w:hint="eastAsia" w:ascii="宋体" w:hAnsi="宋体" w:cs="宋体"/>
          <w:color w:val="auto"/>
          <w:sz w:val="24"/>
          <w:szCs w:val="28"/>
          <w:highlight w:val="none"/>
        </w:rPr>
        <w:t>第三部分 采购需求</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_Toc23028 \h </w:instrText>
      </w:r>
      <w:r>
        <w:rPr>
          <w:color w:val="auto"/>
          <w:sz w:val="24"/>
          <w:szCs w:val="28"/>
          <w:highlight w:val="none"/>
        </w:rPr>
        <w:fldChar w:fldCharType="separate"/>
      </w:r>
      <w:r>
        <w:rPr>
          <w:color w:val="auto"/>
          <w:sz w:val="24"/>
          <w:szCs w:val="28"/>
          <w:highlight w:val="none"/>
        </w:rPr>
        <w:t>25</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_Toc31356 </w:instrText>
      </w:r>
      <w:r>
        <w:rPr>
          <w:rFonts w:hint="eastAsia" w:ascii="宋体" w:hAnsi="宋体" w:cs="宋体"/>
          <w:color w:val="auto"/>
          <w:sz w:val="24"/>
          <w:szCs w:val="28"/>
          <w:highlight w:val="none"/>
        </w:rPr>
        <w:fldChar w:fldCharType="separate"/>
      </w:r>
      <w:r>
        <w:rPr>
          <w:rFonts w:hint="default" w:ascii="Times New Roman" w:hAnsi="Times New Roman" w:eastAsia="宋体" w:cs="Times New Roman"/>
          <w:bCs w:val="0"/>
          <w:color w:val="auto"/>
          <w:kern w:val="0"/>
          <w:sz w:val="24"/>
          <w:szCs w:val="32"/>
          <w:highlight w:val="none"/>
          <w:lang w:val="en-US" w:eastAsia="zh-CN" w:bidi="ar-SA"/>
        </w:rPr>
        <w:t>一、项目概况</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_Toc31356 \h </w:instrText>
      </w:r>
      <w:r>
        <w:rPr>
          <w:color w:val="auto"/>
          <w:sz w:val="24"/>
          <w:szCs w:val="28"/>
          <w:highlight w:val="none"/>
        </w:rPr>
        <w:fldChar w:fldCharType="separate"/>
      </w:r>
      <w:r>
        <w:rPr>
          <w:color w:val="auto"/>
          <w:sz w:val="24"/>
          <w:szCs w:val="28"/>
          <w:highlight w:val="none"/>
        </w:rPr>
        <w:t>26</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_Toc21549 </w:instrText>
      </w:r>
      <w:r>
        <w:rPr>
          <w:rFonts w:hint="eastAsia" w:ascii="宋体" w:hAnsi="宋体" w:cs="宋体"/>
          <w:color w:val="auto"/>
          <w:sz w:val="24"/>
          <w:szCs w:val="28"/>
          <w:highlight w:val="none"/>
        </w:rPr>
        <w:fldChar w:fldCharType="separate"/>
      </w:r>
      <w:r>
        <w:rPr>
          <w:rFonts w:hint="default" w:ascii="Times New Roman" w:hAnsi="Times New Roman" w:eastAsia="宋体" w:cs="Times New Roman"/>
          <w:bCs w:val="0"/>
          <w:color w:val="auto"/>
          <w:kern w:val="0"/>
          <w:sz w:val="24"/>
          <w:szCs w:val="32"/>
          <w:highlight w:val="none"/>
          <w:lang w:val="en-US" w:eastAsia="zh-CN" w:bidi="ar-SA"/>
        </w:rPr>
        <w:t>二、采购项目预算金额</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_Toc21549 \h </w:instrText>
      </w:r>
      <w:r>
        <w:rPr>
          <w:color w:val="auto"/>
          <w:sz w:val="24"/>
          <w:szCs w:val="28"/>
          <w:highlight w:val="none"/>
        </w:rPr>
        <w:fldChar w:fldCharType="separate"/>
      </w:r>
      <w:r>
        <w:rPr>
          <w:color w:val="auto"/>
          <w:sz w:val="24"/>
          <w:szCs w:val="28"/>
          <w:highlight w:val="none"/>
        </w:rPr>
        <w:t>26</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_Toc2286 </w:instrText>
      </w:r>
      <w:r>
        <w:rPr>
          <w:rFonts w:hint="eastAsia" w:ascii="宋体" w:hAnsi="宋体" w:cs="宋体"/>
          <w:color w:val="auto"/>
          <w:sz w:val="24"/>
          <w:szCs w:val="28"/>
          <w:highlight w:val="none"/>
        </w:rPr>
        <w:fldChar w:fldCharType="separate"/>
      </w:r>
      <w:r>
        <w:rPr>
          <w:rFonts w:hint="default" w:ascii="Times New Roman" w:hAnsi="Times New Roman" w:eastAsia="宋体" w:cs="Times New Roman"/>
          <w:bCs w:val="0"/>
          <w:color w:val="auto"/>
          <w:kern w:val="0"/>
          <w:sz w:val="24"/>
          <w:szCs w:val="32"/>
          <w:highlight w:val="none"/>
          <w:lang w:val="en-US" w:eastAsia="zh-CN" w:bidi="ar-SA"/>
        </w:rPr>
        <w:t>三、采购标的汇总表</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_Toc2286 \h </w:instrText>
      </w:r>
      <w:r>
        <w:rPr>
          <w:color w:val="auto"/>
          <w:sz w:val="24"/>
          <w:szCs w:val="28"/>
          <w:highlight w:val="none"/>
        </w:rPr>
        <w:fldChar w:fldCharType="separate"/>
      </w:r>
      <w:r>
        <w:rPr>
          <w:color w:val="auto"/>
          <w:sz w:val="24"/>
          <w:szCs w:val="28"/>
          <w:highlight w:val="none"/>
        </w:rPr>
        <w:t>26</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_Toc2589 </w:instrText>
      </w:r>
      <w:r>
        <w:rPr>
          <w:rFonts w:hint="eastAsia" w:ascii="宋体" w:hAnsi="宋体" w:cs="宋体"/>
          <w:color w:val="auto"/>
          <w:sz w:val="24"/>
          <w:szCs w:val="28"/>
          <w:highlight w:val="none"/>
        </w:rPr>
        <w:fldChar w:fldCharType="separate"/>
      </w:r>
      <w:r>
        <w:rPr>
          <w:rFonts w:hint="default" w:ascii="Times New Roman" w:hAnsi="Times New Roman" w:eastAsia="宋体" w:cs="Times New Roman"/>
          <w:bCs w:val="0"/>
          <w:color w:val="auto"/>
          <w:kern w:val="0"/>
          <w:sz w:val="24"/>
          <w:szCs w:val="32"/>
          <w:highlight w:val="none"/>
          <w:lang w:val="en-US" w:eastAsia="zh-CN" w:bidi="ar-SA"/>
        </w:rPr>
        <w:t>四、需落实的政府采购政策功能</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_Toc2589 \h </w:instrText>
      </w:r>
      <w:r>
        <w:rPr>
          <w:color w:val="auto"/>
          <w:sz w:val="24"/>
          <w:szCs w:val="28"/>
          <w:highlight w:val="none"/>
        </w:rPr>
        <w:fldChar w:fldCharType="separate"/>
      </w:r>
      <w:r>
        <w:rPr>
          <w:color w:val="auto"/>
          <w:sz w:val="24"/>
          <w:szCs w:val="28"/>
          <w:highlight w:val="none"/>
        </w:rPr>
        <w:t>26</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_Toc14697 </w:instrText>
      </w:r>
      <w:r>
        <w:rPr>
          <w:rFonts w:hint="eastAsia" w:ascii="宋体" w:hAnsi="宋体" w:cs="宋体"/>
          <w:color w:val="auto"/>
          <w:sz w:val="24"/>
          <w:szCs w:val="28"/>
          <w:highlight w:val="none"/>
        </w:rPr>
        <w:fldChar w:fldCharType="separate"/>
      </w:r>
      <w:r>
        <w:rPr>
          <w:rFonts w:hint="default" w:ascii="Times New Roman" w:hAnsi="Times New Roman" w:eastAsia="宋体" w:cs="Times New Roman"/>
          <w:bCs w:val="0"/>
          <w:color w:val="auto"/>
          <w:kern w:val="0"/>
          <w:sz w:val="24"/>
          <w:szCs w:val="32"/>
          <w:highlight w:val="none"/>
          <w:lang w:val="en-US" w:eastAsia="zh-CN" w:bidi="ar-SA"/>
        </w:rPr>
        <w:t>五、技术商务要求</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_Toc14697 \h </w:instrText>
      </w:r>
      <w:r>
        <w:rPr>
          <w:color w:val="auto"/>
          <w:sz w:val="24"/>
          <w:szCs w:val="28"/>
          <w:highlight w:val="none"/>
        </w:rPr>
        <w:fldChar w:fldCharType="separate"/>
      </w:r>
      <w:r>
        <w:rPr>
          <w:color w:val="auto"/>
          <w:sz w:val="24"/>
          <w:szCs w:val="28"/>
          <w:highlight w:val="none"/>
        </w:rPr>
        <w:t>26</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18"/>
        <w:pageBreakBefore w:val="0"/>
        <w:tabs>
          <w:tab w:val="right" w:leader="dot" w:pos="8503"/>
          <w:tab w:val="clear" w:pos="8302"/>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_Toc8044 </w:instrText>
      </w:r>
      <w:r>
        <w:rPr>
          <w:rFonts w:hint="eastAsia" w:ascii="宋体" w:hAnsi="宋体" w:cs="宋体"/>
          <w:color w:val="auto"/>
          <w:sz w:val="24"/>
          <w:szCs w:val="28"/>
          <w:highlight w:val="none"/>
        </w:rPr>
        <w:fldChar w:fldCharType="separate"/>
      </w:r>
      <w:r>
        <w:rPr>
          <w:rFonts w:hint="eastAsia" w:ascii="宋体" w:hAnsi="宋体" w:cs="宋体"/>
          <w:color w:val="auto"/>
          <w:sz w:val="24"/>
          <w:szCs w:val="28"/>
          <w:highlight w:val="none"/>
        </w:rPr>
        <w:t>第四部分 评审方法</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_Toc8044 \h </w:instrText>
      </w:r>
      <w:r>
        <w:rPr>
          <w:color w:val="auto"/>
          <w:sz w:val="24"/>
          <w:szCs w:val="28"/>
          <w:highlight w:val="none"/>
        </w:rPr>
        <w:fldChar w:fldCharType="separate"/>
      </w:r>
      <w:r>
        <w:rPr>
          <w:color w:val="auto"/>
          <w:sz w:val="24"/>
          <w:szCs w:val="28"/>
          <w:highlight w:val="none"/>
        </w:rPr>
        <w:t>29</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18"/>
        <w:pageBreakBefore w:val="0"/>
        <w:tabs>
          <w:tab w:val="right" w:leader="dot" w:pos="8503"/>
          <w:tab w:val="clear" w:pos="8302"/>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_Toc11359 </w:instrText>
      </w:r>
      <w:r>
        <w:rPr>
          <w:rFonts w:hint="eastAsia" w:ascii="宋体" w:hAnsi="宋体" w:cs="宋体"/>
          <w:color w:val="auto"/>
          <w:sz w:val="24"/>
          <w:szCs w:val="28"/>
          <w:highlight w:val="none"/>
        </w:rPr>
        <w:fldChar w:fldCharType="separate"/>
      </w:r>
      <w:r>
        <w:rPr>
          <w:rFonts w:hint="eastAsia" w:ascii="宋体" w:hAnsi="宋体" w:cs="宋体"/>
          <w:color w:val="auto"/>
          <w:sz w:val="24"/>
          <w:szCs w:val="28"/>
          <w:highlight w:val="none"/>
        </w:rPr>
        <w:t>第五部分 政府采购合同</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_Toc11359 \h </w:instrText>
      </w:r>
      <w:r>
        <w:rPr>
          <w:color w:val="auto"/>
          <w:sz w:val="24"/>
          <w:szCs w:val="28"/>
          <w:highlight w:val="none"/>
        </w:rPr>
        <w:fldChar w:fldCharType="separate"/>
      </w:r>
      <w:r>
        <w:rPr>
          <w:color w:val="auto"/>
          <w:sz w:val="24"/>
          <w:szCs w:val="28"/>
          <w:highlight w:val="none"/>
        </w:rPr>
        <w:t>35</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18"/>
        <w:pageBreakBefore w:val="0"/>
        <w:tabs>
          <w:tab w:val="right" w:leader="dot" w:pos="8503"/>
          <w:tab w:val="clear" w:pos="8302"/>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_Toc14468 </w:instrText>
      </w:r>
      <w:r>
        <w:rPr>
          <w:rFonts w:hint="eastAsia" w:ascii="宋体" w:hAnsi="宋体" w:cs="宋体"/>
          <w:color w:val="auto"/>
          <w:sz w:val="24"/>
          <w:szCs w:val="28"/>
          <w:highlight w:val="none"/>
        </w:rPr>
        <w:fldChar w:fldCharType="separate"/>
      </w:r>
      <w:r>
        <w:rPr>
          <w:rFonts w:hint="eastAsia" w:ascii="宋体" w:hAnsi="宋体" w:cs="宋体"/>
          <w:color w:val="auto"/>
          <w:sz w:val="24"/>
          <w:szCs w:val="52"/>
          <w:highlight w:val="none"/>
          <w:lang w:bidi="ar"/>
        </w:rPr>
        <w:t>第六部分 响应文件格式</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_Toc14468 \h </w:instrText>
      </w:r>
      <w:r>
        <w:rPr>
          <w:color w:val="auto"/>
          <w:sz w:val="24"/>
          <w:szCs w:val="28"/>
          <w:highlight w:val="none"/>
        </w:rPr>
        <w:fldChar w:fldCharType="separate"/>
      </w:r>
      <w:r>
        <w:rPr>
          <w:color w:val="auto"/>
          <w:sz w:val="24"/>
          <w:szCs w:val="28"/>
          <w:highlight w:val="none"/>
        </w:rPr>
        <w:t>48</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_Toc27467 </w:instrText>
      </w:r>
      <w:r>
        <w:rPr>
          <w:rFonts w:hint="eastAsia" w:ascii="宋体" w:hAnsi="宋体" w:cs="宋体"/>
          <w:color w:val="auto"/>
          <w:sz w:val="24"/>
          <w:szCs w:val="28"/>
          <w:highlight w:val="none"/>
        </w:rPr>
        <w:fldChar w:fldCharType="separate"/>
      </w:r>
      <w:r>
        <w:rPr>
          <w:rFonts w:hint="eastAsia" w:ascii="宋体" w:hAnsi="宋体" w:cs="宋体"/>
          <w:bCs/>
          <w:color w:val="auto"/>
          <w:sz w:val="24"/>
          <w:szCs w:val="48"/>
          <w:highlight w:val="none"/>
        </w:rPr>
        <w:t>资格响应文件</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_Toc27467 \h </w:instrText>
      </w:r>
      <w:r>
        <w:rPr>
          <w:color w:val="auto"/>
          <w:sz w:val="24"/>
          <w:szCs w:val="28"/>
          <w:highlight w:val="none"/>
        </w:rPr>
        <w:fldChar w:fldCharType="separate"/>
      </w:r>
      <w:r>
        <w:rPr>
          <w:color w:val="auto"/>
          <w:sz w:val="24"/>
          <w:szCs w:val="28"/>
          <w:highlight w:val="none"/>
        </w:rPr>
        <w:t>49</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sz w:val="24"/>
          <w:szCs w:val="28"/>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_Toc15558 </w:instrText>
      </w:r>
      <w:r>
        <w:rPr>
          <w:rFonts w:hint="eastAsia" w:ascii="宋体" w:hAnsi="宋体" w:cs="宋体"/>
          <w:color w:val="auto"/>
          <w:sz w:val="24"/>
          <w:szCs w:val="28"/>
          <w:highlight w:val="none"/>
        </w:rPr>
        <w:fldChar w:fldCharType="separate"/>
      </w:r>
      <w:r>
        <w:rPr>
          <w:rFonts w:hint="eastAsia" w:ascii="宋体" w:hAnsi="宋体" w:cs="宋体"/>
          <w:bCs/>
          <w:color w:val="auto"/>
          <w:sz w:val="24"/>
          <w:szCs w:val="48"/>
          <w:highlight w:val="none"/>
        </w:rPr>
        <w:t>报价要求响应文件</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_Toc15558 \h </w:instrText>
      </w:r>
      <w:r>
        <w:rPr>
          <w:color w:val="auto"/>
          <w:sz w:val="24"/>
          <w:szCs w:val="28"/>
          <w:highlight w:val="none"/>
        </w:rPr>
        <w:fldChar w:fldCharType="separate"/>
      </w:r>
      <w:r>
        <w:rPr>
          <w:color w:val="auto"/>
          <w:sz w:val="24"/>
          <w:szCs w:val="28"/>
          <w:highlight w:val="none"/>
        </w:rPr>
        <w:t>62</w:t>
      </w:r>
      <w:r>
        <w:rPr>
          <w:color w:val="auto"/>
          <w:sz w:val="24"/>
          <w:szCs w:val="28"/>
          <w:highlight w:val="none"/>
        </w:rPr>
        <w:fldChar w:fldCharType="end"/>
      </w:r>
      <w:r>
        <w:rPr>
          <w:rFonts w:hint="eastAsia" w:ascii="宋体" w:hAnsi="宋体" w:cs="宋体"/>
          <w:color w:val="auto"/>
          <w:sz w:val="24"/>
          <w:szCs w:val="28"/>
          <w:highlight w:val="none"/>
        </w:rPr>
        <w:fldChar w:fldCharType="end"/>
      </w:r>
    </w:p>
    <w:p>
      <w:pPr>
        <w:pStyle w:val="21"/>
        <w:pageBreakBefore w:val="0"/>
        <w:tabs>
          <w:tab w:val="right" w:leader="dot" w:pos="8503"/>
        </w:tabs>
        <w:kinsoku/>
        <w:overflowPunct/>
        <w:bidi w:val="0"/>
        <w:spacing w:line="360" w:lineRule="auto"/>
        <w:rPr>
          <w:color w:val="auto"/>
          <w:highlight w:val="none"/>
        </w:rPr>
      </w:pPr>
      <w:r>
        <w:rPr>
          <w:rFonts w:hint="eastAsia" w:ascii="宋体" w:hAnsi="宋体" w:cs="宋体"/>
          <w:color w:val="auto"/>
          <w:sz w:val="24"/>
          <w:szCs w:val="28"/>
          <w:highlight w:val="none"/>
        </w:rPr>
        <w:fldChar w:fldCharType="begin"/>
      </w:r>
      <w:r>
        <w:rPr>
          <w:rFonts w:hint="eastAsia" w:ascii="宋体" w:hAnsi="宋体" w:cs="宋体"/>
          <w:color w:val="auto"/>
          <w:sz w:val="24"/>
          <w:szCs w:val="28"/>
          <w:highlight w:val="none"/>
        </w:rPr>
        <w:instrText xml:space="preserve"> HYPERLINK \l _Toc31889 </w:instrText>
      </w:r>
      <w:r>
        <w:rPr>
          <w:rFonts w:hint="eastAsia" w:ascii="宋体" w:hAnsi="宋体" w:cs="宋体"/>
          <w:color w:val="auto"/>
          <w:sz w:val="24"/>
          <w:szCs w:val="28"/>
          <w:highlight w:val="none"/>
        </w:rPr>
        <w:fldChar w:fldCharType="separate"/>
      </w:r>
      <w:r>
        <w:rPr>
          <w:rFonts w:hint="eastAsia" w:ascii="宋体" w:hAnsi="宋体" w:cs="宋体"/>
          <w:bCs/>
          <w:color w:val="auto"/>
          <w:sz w:val="24"/>
          <w:szCs w:val="48"/>
          <w:highlight w:val="none"/>
        </w:rPr>
        <w:t>商务技术响应文件</w:t>
      </w:r>
      <w:r>
        <w:rPr>
          <w:color w:val="auto"/>
          <w:sz w:val="24"/>
          <w:szCs w:val="28"/>
          <w:highlight w:val="none"/>
        </w:rPr>
        <w:tab/>
      </w:r>
      <w:r>
        <w:rPr>
          <w:color w:val="auto"/>
          <w:sz w:val="24"/>
          <w:szCs w:val="28"/>
          <w:highlight w:val="none"/>
        </w:rPr>
        <w:fldChar w:fldCharType="begin"/>
      </w:r>
      <w:r>
        <w:rPr>
          <w:color w:val="auto"/>
          <w:sz w:val="24"/>
          <w:szCs w:val="28"/>
          <w:highlight w:val="none"/>
        </w:rPr>
        <w:instrText xml:space="preserve"> PAGEREF _Toc31889 \h </w:instrText>
      </w:r>
      <w:r>
        <w:rPr>
          <w:color w:val="auto"/>
          <w:sz w:val="24"/>
          <w:szCs w:val="28"/>
          <w:highlight w:val="none"/>
        </w:rPr>
        <w:fldChar w:fldCharType="separate"/>
      </w:r>
      <w:r>
        <w:rPr>
          <w:color w:val="auto"/>
          <w:sz w:val="24"/>
          <w:szCs w:val="28"/>
          <w:highlight w:val="none"/>
        </w:rPr>
        <w:t>70</w:t>
      </w:r>
      <w:r>
        <w:rPr>
          <w:color w:val="auto"/>
          <w:sz w:val="24"/>
          <w:szCs w:val="28"/>
          <w:highlight w:val="none"/>
        </w:rPr>
        <w:fldChar w:fldCharType="end"/>
      </w:r>
      <w:r>
        <w:rPr>
          <w:rFonts w:hint="eastAsia" w:ascii="宋体" w:hAnsi="宋体" w:cs="宋体"/>
          <w:color w:val="auto"/>
          <w:sz w:val="24"/>
          <w:szCs w:val="28"/>
          <w:highlight w:val="none"/>
        </w:rPr>
        <w:fldChar w:fldCharType="end"/>
      </w:r>
    </w:p>
    <w:p>
      <w:pPr>
        <w:pageBreakBefore w:val="0"/>
        <w:kinsoku/>
        <w:overflowPunct/>
        <w:bidi w:val="0"/>
        <w:spacing w:line="360" w:lineRule="auto"/>
        <w:rPr>
          <w:rFonts w:hint="eastAsia" w:ascii="宋体" w:hAnsi="宋体" w:cs="宋体"/>
          <w:color w:val="auto"/>
          <w:highlight w:val="none"/>
        </w:rPr>
        <w:sectPr>
          <w:footerReference r:id="rId7" w:type="first"/>
          <w:footerReference r:id="rId6" w:type="default"/>
          <w:pgSz w:w="11905" w:h="16838"/>
          <w:pgMar w:top="1440" w:right="1701" w:bottom="1440" w:left="1701" w:header="850" w:footer="992" w:gutter="0"/>
          <w:pgBorders>
            <w:top w:val="none" w:sz="0" w:space="0"/>
            <w:left w:val="none" w:sz="0" w:space="0"/>
            <w:bottom w:val="none" w:sz="0" w:space="0"/>
            <w:right w:val="none" w:sz="0" w:space="0"/>
          </w:pgBorders>
          <w:pgNumType w:fmt="decimal" w:start="1"/>
          <w:cols w:space="720" w:num="1"/>
          <w:docGrid w:type="lines" w:linePitch="317" w:charSpace="0"/>
        </w:sectPr>
      </w:pPr>
      <w:r>
        <w:rPr>
          <w:rFonts w:hint="eastAsia" w:ascii="宋体" w:hAnsi="宋体" w:cs="宋体"/>
          <w:color w:val="auto"/>
          <w:highlight w:val="none"/>
        </w:rPr>
        <w:fldChar w:fldCharType="end"/>
      </w:r>
    </w:p>
    <w:p>
      <w:pPr>
        <w:pageBreakBefore w:val="0"/>
        <w:kinsoku/>
        <w:overflowPunct/>
        <w:bidi w:val="0"/>
        <w:spacing w:line="360" w:lineRule="auto"/>
        <w:rPr>
          <w:rFonts w:hint="eastAsia" w:ascii="宋体" w:hAnsi="宋体" w:cs="宋体"/>
          <w:color w:val="auto"/>
          <w:highlight w:val="none"/>
        </w:rPr>
      </w:pPr>
    </w:p>
    <w:p>
      <w:pPr>
        <w:pageBreakBefore w:val="0"/>
        <w:tabs>
          <w:tab w:val="left" w:pos="0"/>
          <w:tab w:val="left" w:pos="1383"/>
          <w:tab w:val="center" w:pos="4217"/>
        </w:tabs>
        <w:kinsoku/>
        <w:overflowPunct/>
        <w:bidi w:val="0"/>
        <w:spacing w:line="360" w:lineRule="auto"/>
        <w:jc w:val="center"/>
        <w:outlineLvl w:val="0"/>
        <w:rPr>
          <w:rFonts w:hint="eastAsia" w:ascii="宋体" w:hAnsi="宋体" w:cs="宋体"/>
          <w:b/>
          <w:color w:val="auto"/>
          <w:sz w:val="36"/>
          <w:highlight w:val="none"/>
        </w:rPr>
      </w:pPr>
      <w:bookmarkStart w:id="2" w:name="_Toc503463616"/>
      <w:bookmarkStart w:id="3" w:name="_Toc75790857"/>
      <w:bookmarkStart w:id="4" w:name="_Toc19851"/>
      <w:bookmarkStart w:id="5" w:name="_Toc75790889"/>
      <w:bookmarkStart w:id="6" w:name="_Toc9128"/>
      <w:bookmarkStart w:id="7" w:name="_Toc2758"/>
      <w:bookmarkStart w:id="8" w:name="_Toc6310"/>
      <w:bookmarkStart w:id="9" w:name="_Toc30906"/>
      <w:bookmarkStart w:id="10" w:name="EBbcab609e0bf6445cb7952b8c7da88b0a"/>
      <w:r>
        <w:rPr>
          <w:rFonts w:hint="eastAsia" w:ascii="宋体" w:hAnsi="宋体" w:cs="宋体"/>
          <w:b/>
          <w:color w:val="auto"/>
          <w:sz w:val="36"/>
          <w:highlight w:val="none"/>
        </w:rPr>
        <w:t xml:space="preserve">第一部分 </w:t>
      </w:r>
      <w:bookmarkEnd w:id="2"/>
      <w:bookmarkEnd w:id="3"/>
      <w:bookmarkEnd w:id="4"/>
      <w:bookmarkEnd w:id="5"/>
      <w:r>
        <w:rPr>
          <w:rFonts w:hint="eastAsia" w:ascii="宋体" w:hAnsi="宋体" w:cs="宋体"/>
          <w:b/>
          <w:color w:val="auto"/>
          <w:sz w:val="36"/>
          <w:highlight w:val="none"/>
        </w:rPr>
        <w:t>竞争性磋商公告</w:t>
      </w:r>
      <w:bookmarkEnd w:id="6"/>
      <w:bookmarkEnd w:id="7"/>
      <w:bookmarkEnd w:id="8"/>
      <w:bookmarkEnd w:id="9"/>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tcPr>
          <w:p>
            <w:pPr>
              <w:pStyle w:val="22"/>
              <w:pageBreakBefore w:val="0"/>
              <w:kinsoku/>
              <w:overflowPunct/>
              <w:bidi w:val="0"/>
              <w:spacing w:before="0" w:beforeAutospacing="0" w:after="0" w:afterAutospacing="0" w:line="360" w:lineRule="auto"/>
              <w:jc w:val="both"/>
              <w:outlineLvl w:val="1"/>
              <w:rPr>
                <w:rFonts w:hint="eastAsia" w:ascii="宋体" w:hAnsi="宋体" w:eastAsia="宋体" w:cs="宋体"/>
                <w:color w:val="auto"/>
                <w:kern w:val="2"/>
                <w:sz w:val="24"/>
                <w:szCs w:val="24"/>
                <w:highlight w:val="none"/>
                <w:u w:val="none"/>
                <w:lang w:val="en-US" w:eastAsia="zh-CN" w:bidi="ug-CN"/>
              </w:rPr>
            </w:pPr>
            <w:bookmarkStart w:id="11" w:name="_Toc35393621"/>
            <w:bookmarkStart w:id="12" w:name="_Toc28359079"/>
            <w:bookmarkStart w:id="13" w:name="_Toc28359002"/>
            <w:bookmarkStart w:id="14" w:name="_Toc35393790"/>
            <w:bookmarkStart w:id="15" w:name="_Hlk24379207"/>
            <w:bookmarkStart w:id="16" w:name="_Toc20775"/>
            <w:bookmarkStart w:id="17" w:name="_Toc4212"/>
            <w:bookmarkStart w:id="18" w:name="_Toc3239"/>
            <w:r>
              <w:rPr>
                <w:rFonts w:hint="eastAsia" w:ascii="宋体" w:hAnsi="宋体" w:eastAsia="宋体" w:cs="宋体"/>
                <w:color w:val="auto"/>
                <w:kern w:val="2"/>
                <w:sz w:val="24"/>
                <w:szCs w:val="24"/>
                <w:highlight w:val="none"/>
                <w:u w:val="none"/>
                <w:lang w:val="en-US" w:eastAsia="zh-CN" w:bidi="ug-CN"/>
              </w:rPr>
              <w:t>项目概况</w:t>
            </w:r>
          </w:p>
          <w:p>
            <w:pPr>
              <w:pStyle w:val="22"/>
              <w:pageBreakBefore w:val="0"/>
              <w:kinsoku/>
              <w:overflowPunct/>
              <w:bidi w:val="0"/>
              <w:spacing w:before="0" w:beforeAutospacing="0" w:after="0" w:afterAutospacing="0" w:line="360" w:lineRule="auto"/>
              <w:jc w:val="both"/>
              <w:outlineLvl w:val="1"/>
              <w:rPr>
                <w:rStyle w:val="30"/>
                <w:rFonts w:hint="eastAsia" w:ascii="宋体" w:hAnsi="宋体" w:cs="宋体"/>
                <w:color w:val="auto"/>
                <w:kern w:val="2"/>
                <w:szCs w:val="24"/>
                <w:highlight w:val="none"/>
                <w:vertAlign w:val="baseline"/>
                <w:lang w:bidi="ar"/>
              </w:rPr>
            </w:pPr>
            <w:r>
              <w:rPr>
                <w:rFonts w:hint="eastAsia" w:ascii="宋体" w:hAnsi="宋体" w:eastAsia="宋体" w:cs="宋体"/>
                <w:color w:val="auto"/>
                <w:kern w:val="2"/>
                <w:sz w:val="24"/>
                <w:szCs w:val="24"/>
                <w:highlight w:val="none"/>
                <w:u w:val="none"/>
                <w:lang w:val="en-US" w:eastAsia="zh-CN" w:bidi="ug-CN"/>
              </w:rPr>
              <w:t>四十一团党政办采购人力资源服务的潜在投标人应登陆政采云平台https://www.zcygov.cn/在线申请获取招标文件（进入“项目采购”应用，在获取招标文件菜单中选择项目，申请获取招标文件），并于</w:t>
            </w:r>
            <w:r>
              <w:rPr>
                <w:rFonts w:hint="eastAsia" w:ascii="宋体" w:hAnsi="宋体" w:eastAsia="宋体" w:cs="宋体"/>
                <w:color w:val="auto"/>
                <w:kern w:val="2"/>
                <w:sz w:val="24"/>
                <w:szCs w:val="24"/>
                <w:highlight w:val="none"/>
                <w:u w:val="single"/>
                <w:lang w:val="en-US" w:eastAsia="zh-CN" w:bidi="ug-CN"/>
              </w:rPr>
              <w:t>2024年07月08日11点00分（北京时间）</w:t>
            </w:r>
            <w:r>
              <w:rPr>
                <w:rFonts w:hint="eastAsia" w:ascii="宋体" w:hAnsi="宋体" w:eastAsia="宋体" w:cs="宋体"/>
                <w:color w:val="auto"/>
                <w:kern w:val="2"/>
                <w:sz w:val="24"/>
                <w:szCs w:val="24"/>
                <w:highlight w:val="none"/>
                <w:u w:val="none"/>
                <w:lang w:val="en-US" w:eastAsia="zh-CN" w:bidi="ug-CN"/>
              </w:rPr>
              <w:t>前递交投标文件。</w:t>
            </w:r>
            <w:bookmarkEnd w:id="11"/>
            <w:bookmarkEnd w:id="12"/>
            <w:bookmarkEnd w:id="13"/>
            <w:bookmarkEnd w:id="14"/>
            <w:bookmarkEnd w:id="15"/>
          </w:p>
        </w:tc>
      </w:tr>
    </w:tbl>
    <w:p>
      <w:pPr>
        <w:pStyle w:val="22"/>
        <w:pageBreakBefore w:val="0"/>
        <w:kinsoku/>
        <w:overflowPunct/>
        <w:bidi w:val="0"/>
        <w:spacing w:before="0" w:beforeAutospacing="0" w:after="0" w:afterAutospacing="0" w:line="360" w:lineRule="auto"/>
        <w:jc w:val="both"/>
        <w:outlineLvl w:val="1"/>
        <w:rPr>
          <w:rStyle w:val="30"/>
          <w:rFonts w:hint="eastAsia" w:ascii="宋体" w:hAnsi="宋体" w:cs="宋体"/>
          <w:color w:val="auto"/>
          <w:kern w:val="2"/>
          <w:szCs w:val="24"/>
          <w:highlight w:val="none"/>
          <w:lang w:bidi="ar"/>
        </w:rPr>
      </w:pPr>
      <w:r>
        <w:rPr>
          <w:rStyle w:val="30"/>
          <w:rFonts w:hint="eastAsia" w:ascii="宋体" w:hAnsi="宋体" w:cs="宋体"/>
          <w:color w:val="auto"/>
          <w:kern w:val="2"/>
          <w:szCs w:val="24"/>
          <w:highlight w:val="none"/>
          <w:lang w:bidi="ar"/>
        </w:rPr>
        <w:t>一、项目基本情况</w:t>
      </w:r>
      <w:bookmarkEnd w:id="16"/>
      <w:bookmarkEnd w:id="17"/>
      <w:bookmarkEnd w:id="18"/>
    </w:p>
    <w:p>
      <w:pPr>
        <w:pStyle w:val="31"/>
        <w:pageBreakBefore w:val="0"/>
        <w:kinsoku/>
        <w:overflowPunct/>
        <w:bidi w:val="0"/>
        <w:spacing w:line="360" w:lineRule="auto"/>
        <w:ind w:firstLine="480" w:firstLineChars="200"/>
        <w:rPr>
          <w:rFonts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rPr>
        <w:t>编号：</w:t>
      </w:r>
      <w:r>
        <w:rPr>
          <w:rFonts w:hint="eastAsia" w:ascii="宋体" w:hAnsi="宋体" w:cs="宋体"/>
          <w:color w:val="auto"/>
          <w:sz w:val="24"/>
          <w:szCs w:val="24"/>
          <w:highlight w:val="none"/>
          <w:u w:val="single"/>
          <w:lang w:eastAsia="zh-CN"/>
        </w:rPr>
        <w:t>XJZY-CGGK-2024052302</w:t>
      </w:r>
    </w:p>
    <w:p>
      <w:pPr>
        <w:pStyle w:val="31"/>
        <w:pageBreakBefore w:val="0"/>
        <w:kinsoku/>
        <w:overflowPunct/>
        <w:bidi w:val="0"/>
        <w:spacing w:line="360" w:lineRule="auto"/>
        <w:ind w:left="479" w:leftChars="228"/>
        <w:rPr>
          <w:rFonts w:ascii="宋体" w:hAnsi="宋体" w:cs="宋体"/>
          <w:color w:val="auto"/>
          <w:sz w:val="24"/>
          <w:szCs w:val="24"/>
          <w:highlight w:val="none"/>
          <w:lang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u w:val="single"/>
          <w:lang w:eastAsia="zh-CN"/>
        </w:rPr>
        <w:t>四十一团党政办采购人力资源服务</w:t>
      </w:r>
    </w:p>
    <w:p>
      <w:pPr>
        <w:pStyle w:val="31"/>
        <w:pageBreakBefore w:val="0"/>
        <w:kinsoku/>
        <w:overflowPunct/>
        <w:bidi w:val="0"/>
        <w:spacing w:line="360" w:lineRule="auto"/>
        <w:ind w:left="479" w:leftChars="228"/>
        <w:rPr>
          <w:rStyle w:val="40"/>
          <w:rFonts w:ascii="宋体" w:hAnsi="宋体" w:cs="宋体"/>
          <w:color w:val="auto"/>
          <w:sz w:val="24"/>
          <w:szCs w:val="24"/>
          <w:highlight w:val="none"/>
          <w:lang w:val="en-US" w:eastAsia="zh-CN"/>
        </w:rPr>
      </w:pPr>
      <w:r>
        <w:rPr>
          <w:rStyle w:val="40"/>
          <w:rFonts w:hint="eastAsia" w:ascii="宋体" w:hAnsi="宋体" w:cs="宋体"/>
          <w:color w:val="auto"/>
          <w:sz w:val="24"/>
          <w:szCs w:val="24"/>
          <w:highlight w:val="none"/>
        </w:rPr>
        <w:t>采购方式：</w:t>
      </w:r>
      <w:r>
        <w:rPr>
          <w:rStyle w:val="40"/>
          <w:rFonts w:hint="eastAsia" w:ascii="宋体" w:hAnsi="宋体" w:cs="宋体"/>
          <w:color w:val="auto"/>
          <w:sz w:val="24"/>
          <w:szCs w:val="24"/>
          <w:highlight w:val="none"/>
          <w:u w:val="single"/>
          <w:lang w:val="en-US" w:eastAsia="zh-CN"/>
        </w:rPr>
        <w:t>竞争性磋商</w:t>
      </w:r>
    </w:p>
    <w:p>
      <w:pPr>
        <w:pStyle w:val="31"/>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预算金额（元）：1637800.00</w:t>
      </w:r>
    </w:p>
    <w:p>
      <w:pPr>
        <w:pStyle w:val="31"/>
        <w:pageBreakBefore w:val="0"/>
        <w:kinsoku/>
        <w:overflowPunct/>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最高限价（元）：</w:t>
      </w:r>
      <w:r>
        <w:rPr>
          <w:rFonts w:hint="eastAsia" w:ascii="宋体" w:hAnsi="宋体" w:eastAsia="宋体" w:cs="宋体"/>
          <w:color w:val="auto"/>
          <w:sz w:val="24"/>
          <w:szCs w:val="24"/>
          <w:highlight w:val="none"/>
          <w:lang w:val="en-US" w:eastAsia="zh-CN"/>
        </w:rPr>
        <w:t>1450000.00</w:t>
      </w:r>
    </w:p>
    <w:p>
      <w:pPr>
        <w:pStyle w:val="31"/>
        <w:pageBreakBefore w:val="0"/>
        <w:kinsoku/>
        <w:overflowPunct/>
        <w:bidi w:val="0"/>
        <w:spacing w:line="360" w:lineRule="auto"/>
        <w:ind w:firstLine="480" w:firstLineChars="200"/>
        <w:rPr>
          <w:rFonts w:hint="default" w:ascii="宋体" w:hAnsi="宋体" w:eastAsia="宋体" w:cs="宋体"/>
          <w:color w:val="auto"/>
          <w:sz w:val="24"/>
          <w:szCs w:val="24"/>
          <w:highlight w:val="none"/>
          <w:lang w:val="en-US"/>
        </w:rPr>
      </w:pPr>
      <w:r>
        <w:rPr>
          <w:rFonts w:hint="default" w:ascii="宋体" w:hAnsi="宋体" w:eastAsia="宋体" w:cs="宋体"/>
          <w:color w:val="auto"/>
          <w:sz w:val="24"/>
          <w:szCs w:val="24"/>
          <w:highlight w:val="none"/>
          <w:lang w:val="en-US" w:eastAsia="zh-CN"/>
        </w:rPr>
        <w:t>岗位</w:t>
      </w:r>
      <w:r>
        <w:rPr>
          <w:rFonts w:hint="default" w:ascii="宋体" w:hAnsi="宋体" w:eastAsia="宋体" w:cs="宋体"/>
          <w:color w:val="auto"/>
          <w:sz w:val="24"/>
          <w:szCs w:val="24"/>
          <w:highlight w:val="none"/>
          <w:lang w:val="en-US"/>
        </w:rPr>
        <w:t>数量：</w:t>
      </w:r>
      <w:r>
        <w:rPr>
          <w:rFonts w:hint="default" w:ascii="宋体" w:hAnsi="宋体" w:eastAsia="宋体" w:cs="宋体"/>
          <w:color w:val="auto"/>
          <w:sz w:val="24"/>
          <w:szCs w:val="24"/>
          <w:highlight w:val="none"/>
          <w:lang w:val="en-US" w:eastAsia="zh-CN"/>
        </w:rPr>
        <w:t>30人</w:t>
      </w:r>
    </w:p>
    <w:p>
      <w:pPr>
        <w:pStyle w:val="31"/>
        <w:pageBreakBefore w:val="0"/>
        <w:kinsoku/>
        <w:overflowPunct/>
        <w:bidi w:val="0"/>
        <w:spacing w:line="360" w:lineRule="auto"/>
        <w:ind w:firstLine="480" w:firstLineChars="200"/>
        <w:rPr>
          <w:rFonts w:hint="default" w:ascii="宋体" w:hAnsi="宋体" w:eastAsia="宋体" w:cs="宋体"/>
          <w:color w:val="auto"/>
          <w:sz w:val="24"/>
          <w:szCs w:val="24"/>
          <w:highlight w:val="none"/>
          <w:lang w:val="en-US"/>
        </w:rPr>
      </w:pPr>
      <w:r>
        <w:rPr>
          <w:rFonts w:hint="default" w:ascii="宋体" w:hAnsi="宋体" w:eastAsia="宋体" w:cs="宋体"/>
          <w:color w:val="auto"/>
          <w:sz w:val="24"/>
          <w:szCs w:val="24"/>
          <w:highlight w:val="none"/>
          <w:lang w:val="en-US"/>
        </w:rPr>
        <w:t>服务费支付方式：</w:t>
      </w:r>
      <w:r>
        <w:rPr>
          <w:rFonts w:hint="eastAsia" w:ascii="宋体" w:hAnsi="宋体" w:cs="宋体"/>
          <w:color w:val="auto"/>
          <w:sz w:val="24"/>
          <w:szCs w:val="24"/>
          <w:highlight w:val="none"/>
          <w:lang w:val="en-US" w:eastAsia="zh-CN"/>
        </w:rPr>
        <w:t>服务费按季度进行付款（具体付款金额已实际发生为准）</w:t>
      </w:r>
    </w:p>
    <w:p>
      <w:pPr>
        <w:pStyle w:val="31"/>
        <w:pageBreakBefore w:val="0"/>
        <w:kinsoku/>
        <w:overflowPunct/>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采购需求：四十一团党政办采购人力资源服务，详见招标文件第三部分“采购需求”。</w:t>
      </w:r>
    </w:p>
    <w:p>
      <w:pPr>
        <w:pStyle w:val="41"/>
        <w:pageBreakBefore w:val="0"/>
        <w:kinsoku/>
        <w:overflowPunct/>
        <w:bidi w:val="0"/>
        <w:adjustRightInd/>
        <w:snapToGrid/>
        <w:spacing w:beforeAutospacing="0" w:afterAutospacing="0" w:line="360" w:lineRule="auto"/>
        <w:ind w:left="0" w:leftChars="0" w:firstLine="480" w:firstLineChars="200"/>
        <w:jc w:val="both"/>
        <w:rPr>
          <w:rFonts w:hint="eastAsia" w:ascii="宋体" w:hAnsi="宋体" w:cs="宋体"/>
          <w:color w:val="auto"/>
          <w:sz w:val="24"/>
          <w:szCs w:val="24"/>
          <w:highlight w:val="none"/>
          <w:u w:val="single"/>
          <w:lang w:val="en-US" w:eastAsia="zh-CN"/>
        </w:rPr>
      </w:pPr>
      <w:r>
        <w:rPr>
          <w:rFonts w:hint="eastAsia" w:ascii="宋体" w:hAnsi="宋体" w:cs="宋体"/>
          <w:color w:val="auto"/>
          <w:sz w:val="24"/>
          <w:szCs w:val="24"/>
          <w:highlight w:val="none"/>
          <w:lang w:val="en-US" w:eastAsia="zh-CN"/>
        </w:rPr>
        <w:t>合同履行期限：8个月（2024年5月-12月）</w:t>
      </w:r>
    </w:p>
    <w:p>
      <w:pPr>
        <w:pStyle w:val="22"/>
        <w:pageBreakBefore w:val="0"/>
        <w:kinsoku/>
        <w:overflowPunct/>
        <w:bidi w:val="0"/>
        <w:spacing w:before="0" w:beforeAutospacing="0" w:after="0" w:afterAutospacing="0" w:line="360" w:lineRule="auto"/>
        <w:ind w:firstLine="480" w:firstLineChars="200"/>
        <w:jc w:val="both"/>
        <w:rPr>
          <w:rFonts w:hint="eastAsia" w:ascii="宋体" w:hAnsi="宋体" w:cs="宋体"/>
          <w:color w:val="auto"/>
          <w:szCs w:val="24"/>
          <w:highlight w:val="none"/>
        </w:rPr>
      </w:pPr>
      <w:r>
        <w:rPr>
          <w:rFonts w:hint="eastAsia" w:ascii="宋体" w:hAnsi="宋体" w:cs="宋体"/>
          <w:color w:val="auto"/>
          <w:szCs w:val="24"/>
          <w:highlight w:val="none"/>
        </w:rPr>
        <w:t>本项目</w:t>
      </w:r>
      <w:r>
        <w:rPr>
          <w:rFonts w:hint="eastAsia" w:ascii="宋体" w:hAnsi="宋体" w:cs="宋体"/>
          <w:color w:val="auto"/>
          <w:szCs w:val="24"/>
          <w:highlight w:val="none"/>
          <w:lang w:eastAsia="zh-Hans"/>
        </w:rPr>
        <w:t>不</w:t>
      </w:r>
      <w:r>
        <w:rPr>
          <w:rFonts w:hint="eastAsia" w:ascii="宋体" w:hAnsi="宋体" w:cs="宋体"/>
          <w:color w:val="auto"/>
          <w:szCs w:val="24"/>
          <w:highlight w:val="none"/>
        </w:rPr>
        <w:t>接受联合体投标</w:t>
      </w:r>
    </w:p>
    <w:p>
      <w:pPr>
        <w:pStyle w:val="22"/>
        <w:pageBreakBefore w:val="0"/>
        <w:kinsoku/>
        <w:overflowPunct/>
        <w:bidi w:val="0"/>
        <w:spacing w:before="0" w:beforeAutospacing="0" w:after="0" w:afterAutospacing="0" w:line="360" w:lineRule="auto"/>
        <w:jc w:val="both"/>
        <w:outlineLvl w:val="1"/>
        <w:rPr>
          <w:rFonts w:hint="eastAsia" w:ascii="宋体" w:hAnsi="宋体" w:eastAsia="宋体" w:cs="宋体"/>
          <w:b/>
          <w:bCs/>
          <w:color w:val="auto"/>
          <w:szCs w:val="24"/>
          <w:highlight w:val="none"/>
        </w:rPr>
      </w:pPr>
      <w:bookmarkStart w:id="19" w:name="_Toc27431"/>
      <w:bookmarkStart w:id="20" w:name="_Toc18544"/>
      <w:bookmarkStart w:id="21" w:name="_Toc2244"/>
      <w:r>
        <w:rPr>
          <w:rFonts w:hint="eastAsia" w:ascii="宋体" w:hAnsi="宋体" w:eastAsia="宋体" w:cs="宋体"/>
          <w:b/>
          <w:bCs/>
          <w:color w:val="auto"/>
          <w:szCs w:val="24"/>
          <w:highlight w:val="none"/>
        </w:rPr>
        <w:t>二、申请人的资格要求：</w:t>
      </w:r>
      <w:bookmarkEnd w:id="19"/>
      <w:bookmarkEnd w:id="20"/>
      <w:bookmarkEnd w:id="21"/>
    </w:p>
    <w:p>
      <w:pPr>
        <w:pStyle w:val="22"/>
        <w:pageBreakBefore w:val="0"/>
        <w:kinsoku/>
        <w:overflowPunct/>
        <w:bidi w:val="0"/>
        <w:spacing w:before="0" w:beforeAutospacing="0" w:after="0" w:afterAutospacing="0" w:line="360" w:lineRule="auto"/>
        <w:ind w:firstLine="482" w:firstLineChars="200"/>
        <w:jc w:val="both"/>
        <w:rPr>
          <w:rFonts w:hint="default" w:ascii="宋体" w:hAnsi="宋体" w:eastAsia="宋体" w:cs="宋体"/>
          <w:b/>
          <w:bCs/>
          <w:color w:val="auto"/>
          <w:szCs w:val="24"/>
          <w:highlight w:val="none"/>
          <w:lang w:eastAsia="zh-CN"/>
        </w:rPr>
      </w:pPr>
      <w:r>
        <w:rPr>
          <w:rFonts w:hint="default" w:ascii="宋体" w:hAnsi="宋体" w:eastAsia="宋体" w:cs="宋体"/>
          <w:b/>
          <w:bCs/>
          <w:color w:val="auto"/>
          <w:szCs w:val="24"/>
          <w:highlight w:val="none"/>
          <w:lang w:eastAsia="zh-CN"/>
        </w:rPr>
        <w:t>1</w:t>
      </w:r>
      <w:r>
        <w:rPr>
          <w:rFonts w:hint="eastAsia" w:ascii="宋体" w:hAnsi="宋体" w:eastAsia="宋体" w:cs="宋体"/>
          <w:b/>
          <w:bCs/>
          <w:color w:val="auto"/>
          <w:szCs w:val="24"/>
          <w:highlight w:val="none"/>
          <w:lang w:eastAsia="zh-CN"/>
        </w:rPr>
        <w:t>、</w:t>
      </w:r>
      <w:r>
        <w:rPr>
          <w:rFonts w:hint="default" w:ascii="宋体" w:hAnsi="宋体" w:eastAsia="宋体" w:cs="宋体"/>
          <w:b/>
          <w:bCs/>
          <w:color w:val="auto"/>
          <w:szCs w:val="24"/>
          <w:highlight w:val="none"/>
          <w:lang w:eastAsia="zh-CN"/>
        </w:rPr>
        <w:t>符合《中华人民共和国政府采购法》第二十二条、《中华人民共和国政府采购法实施条例》第十七条的规定条件：</w:t>
      </w:r>
    </w:p>
    <w:p>
      <w:pPr>
        <w:pStyle w:val="22"/>
        <w:pageBreakBefore w:val="0"/>
        <w:kinsoku/>
        <w:overflowPunct/>
        <w:bidi w:val="0"/>
        <w:spacing w:before="0" w:beforeAutospacing="0" w:after="0" w:afterAutospacing="0" w:line="360" w:lineRule="auto"/>
        <w:ind w:firstLine="480" w:firstLineChars="200"/>
        <w:jc w:val="both"/>
        <w:rPr>
          <w:rFonts w:hint="default" w:ascii="宋体" w:hAnsi="宋体" w:eastAsia="宋体" w:cs="宋体"/>
          <w:color w:val="auto"/>
          <w:szCs w:val="24"/>
          <w:highlight w:val="none"/>
          <w:lang w:val="en-US" w:eastAsia="zh-CN"/>
        </w:rPr>
      </w:pPr>
      <w:r>
        <w:rPr>
          <w:rFonts w:hint="default" w:ascii="宋体" w:hAnsi="宋体" w:eastAsia="宋体" w:cs="宋体"/>
          <w:color w:val="auto"/>
          <w:szCs w:val="24"/>
          <w:highlight w:val="none"/>
          <w:lang w:val="en-US" w:eastAsia="zh-CN"/>
        </w:rPr>
        <w:t>（1）供应商须在响应文件中提供完整、准确、真实的兵团政府采购供应商信用承诺函；</w:t>
      </w:r>
    </w:p>
    <w:p>
      <w:pPr>
        <w:pStyle w:val="22"/>
        <w:pageBreakBefore w:val="0"/>
        <w:kinsoku/>
        <w:overflowPunct/>
        <w:bidi w:val="0"/>
        <w:spacing w:before="0" w:beforeAutospacing="0" w:after="0" w:afterAutospacing="0" w:line="360" w:lineRule="auto"/>
        <w:ind w:firstLine="480" w:firstLineChars="200"/>
        <w:jc w:val="both"/>
        <w:rPr>
          <w:rFonts w:hint="default" w:ascii="宋体" w:hAnsi="宋体" w:eastAsia="宋体" w:cs="宋体"/>
          <w:color w:val="auto"/>
          <w:szCs w:val="24"/>
          <w:highlight w:val="none"/>
          <w:lang w:val="en-US" w:eastAsia="zh-CN"/>
        </w:rPr>
      </w:pPr>
      <w:r>
        <w:rPr>
          <w:rFonts w:hint="default" w:ascii="宋体" w:hAnsi="宋体" w:eastAsia="宋体" w:cs="宋体"/>
          <w:color w:val="auto"/>
          <w:szCs w:val="24"/>
          <w:highlight w:val="none"/>
          <w:lang w:val="en-US" w:eastAsia="zh-CN"/>
        </w:rPr>
        <w:t>（2）供应商法人营业执照（副本）或事业单位法人证书（副本）或个体工商户营业执照或有效的自然人身份证明、组织机构代码证扫描件（供应商按“三证合一”登记制度办理营业执照的,组织机构代码证和税务登记证（副本）以供应商所提供的营业执照（副本）扫描件为准。）供应商法定代表人身份证明和法定代表人授权代表委托书；</w:t>
      </w:r>
    </w:p>
    <w:p>
      <w:pPr>
        <w:pStyle w:val="22"/>
        <w:pageBreakBefore w:val="0"/>
        <w:kinsoku/>
        <w:overflowPunct/>
        <w:bidi w:val="0"/>
        <w:spacing w:before="0" w:beforeAutospacing="0" w:after="0" w:afterAutospacing="0" w:line="360" w:lineRule="auto"/>
        <w:ind w:firstLine="480" w:firstLineChars="200"/>
        <w:jc w:val="both"/>
        <w:rPr>
          <w:rFonts w:hint="default" w:ascii="宋体" w:hAnsi="宋体" w:eastAsia="宋体" w:cs="宋体"/>
          <w:color w:val="auto"/>
          <w:szCs w:val="24"/>
          <w:highlight w:val="none"/>
          <w:lang w:val="en-US" w:eastAsia="zh-CN"/>
        </w:rPr>
      </w:pPr>
      <w:r>
        <w:rPr>
          <w:rFonts w:hint="default" w:ascii="宋体" w:hAnsi="宋体" w:eastAsia="宋体" w:cs="宋体"/>
          <w:color w:val="auto"/>
          <w:szCs w:val="24"/>
          <w:highlight w:val="none"/>
          <w:lang w:val="en-US" w:eastAsia="zh-CN"/>
        </w:rPr>
        <w:t>（3）供应商必须为前三年内（</w:t>
      </w:r>
      <w:r>
        <w:rPr>
          <w:rFonts w:hint="eastAsia" w:ascii="宋体" w:hAnsi="宋体" w:cs="宋体"/>
          <w:color w:val="auto"/>
          <w:szCs w:val="24"/>
          <w:highlight w:val="none"/>
          <w:lang w:val="en-US" w:eastAsia="zh-CN"/>
        </w:rPr>
        <w:t>2021年06月01日</w:t>
      </w:r>
      <w:r>
        <w:rPr>
          <w:rFonts w:hint="default" w:ascii="宋体" w:hAnsi="宋体" w:eastAsia="宋体" w:cs="宋体"/>
          <w:color w:val="auto"/>
          <w:szCs w:val="24"/>
          <w:highlight w:val="none"/>
          <w:lang w:val="en-US" w:eastAsia="zh-CN"/>
        </w:rPr>
        <w:t>至投标截止时间(开标时间)）前未被列入“信用中国”网站(www.creditchina.gov.cn)失信被执行人、重大税收违法失信主体，不能是被列入“中国政府采购网”网站（www.ccgp.gov.cn）政府采购严重违法失信行为记录名单中仍在处罚期被禁止参加政府采购活动的供应商。</w:t>
      </w:r>
    </w:p>
    <w:p>
      <w:pPr>
        <w:pStyle w:val="22"/>
        <w:pageBreakBefore w:val="0"/>
        <w:kinsoku/>
        <w:overflowPunct/>
        <w:bidi w:val="0"/>
        <w:spacing w:before="0" w:beforeAutospacing="0" w:after="0" w:afterAutospacing="0" w:line="360" w:lineRule="auto"/>
        <w:ind w:firstLine="482" w:firstLineChars="200"/>
        <w:jc w:val="both"/>
        <w:rPr>
          <w:rFonts w:hint="default" w:ascii="宋体" w:hAnsi="宋体" w:eastAsia="宋体" w:cs="宋体"/>
          <w:color w:val="auto"/>
          <w:szCs w:val="24"/>
          <w:highlight w:val="none"/>
          <w:lang w:val="en-US" w:eastAsia="zh-CN"/>
        </w:rPr>
      </w:pPr>
      <w:r>
        <w:rPr>
          <w:rFonts w:hint="default" w:ascii="宋体" w:hAnsi="宋体" w:eastAsia="宋体" w:cs="宋体"/>
          <w:b/>
          <w:bCs/>
          <w:color w:val="auto"/>
          <w:szCs w:val="24"/>
          <w:highlight w:val="none"/>
          <w:lang w:val="en-US" w:eastAsia="zh-CN"/>
        </w:rPr>
        <w:t>2、落实政府采购政策需满足的资格要求：</w:t>
      </w:r>
      <w:r>
        <w:rPr>
          <w:rFonts w:hint="default" w:ascii="宋体" w:hAnsi="宋体" w:eastAsia="宋体" w:cs="宋体"/>
          <w:color w:val="auto"/>
          <w:szCs w:val="24"/>
          <w:highlight w:val="none"/>
          <w:lang w:val="en-US" w:eastAsia="zh-CN"/>
        </w:rPr>
        <w:t>本项目为专门面向</w:t>
      </w:r>
      <w:r>
        <w:rPr>
          <w:rFonts w:hint="eastAsia" w:ascii="宋体" w:hAnsi="宋体" w:eastAsia="宋体" w:cs="宋体"/>
          <w:color w:val="auto"/>
          <w:szCs w:val="24"/>
          <w:highlight w:val="none"/>
          <w:lang w:val="en-US" w:eastAsia="zh-CN"/>
        </w:rPr>
        <w:t>中小</w:t>
      </w:r>
      <w:r>
        <w:rPr>
          <w:rFonts w:hint="default" w:ascii="宋体" w:hAnsi="宋体" w:eastAsia="宋体" w:cs="宋体"/>
          <w:color w:val="auto"/>
          <w:szCs w:val="24"/>
          <w:highlight w:val="none"/>
          <w:lang w:val="en-US" w:eastAsia="zh-CN"/>
        </w:rPr>
        <w:t>企业采购的项目，不再执行价格评审优惠政策</w:t>
      </w:r>
      <w:r>
        <w:rPr>
          <w:rFonts w:hint="eastAsia" w:ascii="宋体" w:hAnsi="宋体" w:cs="宋体"/>
          <w:color w:val="auto"/>
          <w:szCs w:val="24"/>
          <w:highlight w:val="none"/>
          <w:lang w:val="en-US" w:eastAsia="zh-CN"/>
        </w:rPr>
        <w:t>。</w:t>
      </w:r>
    </w:p>
    <w:p>
      <w:pPr>
        <w:pStyle w:val="22"/>
        <w:pageBreakBefore w:val="0"/>
        <w:kinsoku/>
        <w:overflowPunct/>
        <w:bidi w:val="0"/>
        <w:spacing w:before="0" w:beforeAutospacing="0" w:after="0" w:afterAutospacing="0" w:line="360" w:lineRule="auto"/>
        <w:ind w:firstLine="482" w:firstLineChars="200"/>
        <w:jc w:val="both"/>
        <w:rPr>
          <w:rFonts w:hint="default" w:ascii="宋体" w:hAnsi="宋体" w:eastAsia="宋体" w:cs="宋体"/>
          <w:color w:val="auto"/>
          <w:szCs w:val="24"/>
          <w:highlight w:val="none"/>
          <w:lang w:val="en-US" w:eastAsia="zh-CN"/>
        </w:rPr>
      </w:pPr>
      <w:r>
        <w:rPr>
          <w:rFonts w:hint="default" w:ascii="宋体" w:hAnsi="宋体" w:eastAsia="宋体" w:cs="宋体"/>
          <w:b/>
          <w:bCs/>
          <w:color w:val="auto"/>
          <w:szCs w:val="24"/>
          <w:highlight w:val="none"/>
          <w:lang w:val="en-US" w:eastAsia="zh-CN"/>
        </w:rPr>
        <w:t>3、特定资格条件</w:t>
      </w:r>
      <w:r>
        <w:rPr>
          <w:rFonts w:hint="default" w:ascii="宋体" w:hAnsi="宋体" w:eastAsia="宋体" w:cs="宋体"/>
          <w:color w:val="auto"/>
          <w:szCs w:val="24"/>
          <w:highlight w:val="none"/>
          <w:lang w:val="en-US" w:eastAsia="zh-CN"/>
        </w:rPr>
        <w:t>:</w:t>
      </w:r>
      <w:r>
        <w:rPr>
          <w:rFonts w:hint="eastAsia" w:ascii="宋体" w:hAnsi="宋体" w:eastAsia="宋体" w:cs="宋体"/>
          <w:color w:val="auto"/>
          <w:szCs w:val="24"/>
          <w:highlight w:val="none"/>
          <w:lang w:val="en-US" w:eastAsia="zh-CN"/>
        </w:rPr>
        <w:t>无。</w:t>
      </w:r>
    </w:p>
    <w:p>
      <w:pPr>
        <w:pStyle w:val="22"/>
        <w:pageBreakBefore w:val="0"/>
        <w:kinsoku/>
        <w:overflowPunct/>
        <w:bidi w:val="0"/>
        <w:spacing w:before="0" w:beforeAutospacing="0" w:after="0" w:afterAutospacing="0" w:line="360" w:lineRule="auto"/>
        <w:jc w:val="both"/>
        <w:outlineLvl w:val="1"/>
        <w:rPr>
          <w:rStyle w:val="30"/>
          <w:rFonts w:hint="eastAsia" w:ascii="宋体" w:hAnsi="宋体" w:cs="宋体"/>
          <w:color w:val="auto"/>
          <w:kern w:val="2"/>
          <w:szCs w:val="24"/>
          <w:highlight w:val="none"/>
          <w:lang w:bidi="ar"/>
        </w:rPr>
      </w:pPr>
      <w:bookmarkStart w:id="22" w:name="_Toc10707"/>
      <w:bookmarkStart w:id="23" w:name="_Toc7902"/>
      <w:bookmarkStart w:id="24" w:name="_Toc5950"/>
      <w:r>
        <w:rPr>
          <w:rStyle w:val="30"/>
          <w:rFonts w:hint="eastAsia" w:ascii="宋体" w:hAnsi="宋体" w:cs="宋体"/>
          <w:color w:val="auto"/>
          <w:kern w:val="2"/>
          <w:szCs w:val="24"/>
          <w:highlight w:val="none"/>
          <w:lang w:bidi="ar"/>
        </w:rPr>
        <w:t>三、获取磋商文件</w:t>
      </w:r>
      <w:bookmarkEnd w:id="22"/>
      <w:bookmarkEnd w:id="23"/>
      <w:bookmarkEnd w:id="24"/>
    </w:p>
    <w:p>
      <w:pPr>
        <w:pStyle w:val="31"/>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时间： 202</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06</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27</w:t>
      </w:r>
      <w:r>
        <w:rPr>
          <w:rFonts w:hint="eastAsia" w:ascii="宋体" w:hAnsi="宋体" w:cs="宋体"/>
          <w:color w:val="auto"/>
          <w:sz w:val="24"/>
          <w:szCs w:val="24"/>
          <w:highlight w:val="none"/>
        </w:rPr>
        <w:t>日至202</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07</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04</w:t>
      </w:r>
      <w:r>
        <w:rPr>
          <w:rFonts w:hint="eastAsia" w:ascii="宋体" w:hAnsi="宋体" w:cs="宋体"/>
          <w:color w:val="auto"/>
          <w:sz w:val="24"/>
          <w:szCs w:val="24"/>
          <w:highlight w:val="none"/>
        </w:rPr>
        <w:t>日，上午00:00至12:00，下午12:00至23:59（北京时间）。</w:t>
      </w:r>
    </w:p>
    <w:p>
      <w:pPr>
        <w:pStyle w:val="31"/>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地点：政采云系统平台（https://www.zcygov.cn/）线上报名及获取采购文件；</w:t>
      </w:r>
    </w:p>
    <w:p>
      <w:pPr>
        <w:pStyle w:val="31"/>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方式：投标人登陆政采云平台https://www.zcygov.cn/在线申请获取招标文件（进入“项目采购”应用，在获取招标文件菜单中选择项目，申请获取招标文件）</w:t>
      </w:r>
    </w:p>
    <w:p>
      <w:pPr>
        <w:pStyle w:val="31"/>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售价：0元</w:t>
      </w:r>
    </w:p>
    <w:p>
      <w:pPr>
        <w:pStyle w:val="22"/>
        <w:pageBreakBefore w:val="0"/>
        <w:kinsoku/>
        <w:overflowPunct/>
        <w:bidi w:val="0"/>
        <w:spacing w:before="0" w:beforeAutospacing="0" w:after="0" w:afterAutospacing="0" w:line="360" w:lineRule="auto"/>
        <w:jc w:val="both"/>
        <w:outlineLvl w:val="1"/>
        <w:rPr>
          <w:rStyle w:val="30"/>
          <w:rFonts w:hint="eastAsia" w:ascii="宋体" w:hAnsi="宋体" w:eastAsia="宋体" w:cs="宋体"/>
          <w:color w:val="auto"/>
          <w:kern w:val="2"/>
          <w:szCs w:val="24"/>
          <w:highlight w:val="none"/>
          <w:lang w:bidi="ar"/>
        </w:rPr>
      </w:pPr>
      <w:bookmarkStart w:id="25" w:name="_Toc29893"/>
      <w:bookmarkStart w:id="26" w:name="_Toc20017"/>
      <w:bookmarkStart w:id="27" w:name="_Toc14564"/>
      <w:r>
        <w:rPr>
          <w:rStyle w:val="30"/>
          <w:rFonts w:hint="eastAsia" w:ascii="宋体" w:hAnsi="宋体" w:eastAsia="宋体" w:cs="宋体"/>
          <w:color w:val="auto"/>
          <w:kern w:val="2"/>
          <w:szCs w:val="24"/>
          <w:highlight w:val="none"/>
          <w:lang w:bidi="ar"/>
        </w:rPr>
        <w:t>四、</w:t>
      </w:r>
      <w:bookmarkEnd w:id="25"/>
      <w:bookmarkEnd w:id="26"/>
      <w:bookmarkEnd w:id="27"/>
      <w:r>
        <w:rPr>
          <w:rStyle w:val="30"/>
          <w:rFonts w:hint="eastAsia" w:ascii="宋体" w:hAnsi="宋体" w:eastAsia="宋体" w:cs="宋体"/>
          <w:color w:val="auto"/>
          <w:kern w:val="2"/>
          <w:szCs w:val="24"/>
          <w:highlight w:val="none"/>
          <w:lang w:bidi="ar"/>
        </w:rPr>
        <w:t>提交投标文件截止时间、开标时间和地点</w:t>
      </w:r>
    </w:p>
    <w:p>
      <w:pPr>
        <w:pStyle w:val="22"/>
        <w:pageBreakBefore w:val="0"/>
        <w:kinsoku/>
        <w:overflowPunct/>
        <w:bidi w:val="0"/>
        <w:spacing w:before="0" w:beforeAutospacing="0" w:after="0" w:afterAutospacing="0" w:line="360" w:lineRule="auto"/>
        <w:ind w:firstLine="480" w:firstLineChars="200"/>
        <w:jc w:val="both"/>
        <w:outlineLvl w:val="1"/>
        <w:rPr>
          <w:rStyle w:val="30"/>
          <w:rFonts w:hint="eastAsia" w:ascii="宋体" w:hAnsi="宋体" w:eastAsia="宋体" w:cs="宋体"/>
          <w:b w:val="0"/>
          <w:bCs w:val="0"/>
          <w:color w:val="auto"/>
          <w:kern w:val="2"/>
          <w:szCs w:val="24"/>
          <w:highlight w:val="none"/>
          <w:lang w:bidi="ar"/>
        </w:rPr>
      </w:pPr>
      <w:r>
        <w:rPr>
          <w:rStyle w:val="30"/>
          <w:rFonts w:hint="eastAsia" w:ascii="宋体" w:hAnsi="宋体" w:eastAsia="宋体" w:cs="宋体"/>
          <w:b w:val="0"/>
          <w:bCs w:val="0"/>
          <w:color w:val="auto"/>
          <w:kern w:val="2"/>
          <w:szCs w:val="24"/>
          <w:highlight w:val="none"/>
          <w:lang w:bidi="ar"/>
        </w:rPr>
        <w:t>提交投标文件截止时间：202</w:t>
      </w:r>
      <w:r>
        <w:rPr>
          <w:rStyle w:val="30"/>
          <w:rFonts w:hint="eastAsia" w:ascii="宋体" w:hAnsi="宋体" w:eastAsia="宋体" w:cs="宋体"/>
          <w:b w:val="0"/>
          <w:bCs w:val="0"/>
          <w:color w:val="auto"/>
          <w:kern w:val="2"/>
          <w:szCs w:val="24"/>
          <w:highlight w:val="none"/>
          <w:lang w:val="en-US" w:eastAsia="zh-CN" w:bidi="ar"/>
        </w:rPr>
        <w:t>4</w:t>
      </w:r>
      <w:r>
        <w:rPr>
          <w:rStyle w:val="30"/>
          <w:rFonts w:hint="eastAsia" w:ascii="宋体" w:hAnsi="宋体" w:eastAsia="宋体" w:cs="宋体"/>
          <w:b w:val="0"/>
          <w:bCs w:val="0"/>
          <w:color w:val="auto"/>
          <w:kern w:val="2"/>
          <w:szCs w:val="24"/>
          <w:highlight w:val="none"/>
          <w:lang w:bidi="ar"/>
        </w:rPr>
        <w:t>年</w:t>
      </w:r>
      <w:r>
        <w:rPr>
          <w:rStyle w:val="30"/>
          <w:rFonts w:hint="eastAsia" w:ascii="宋体" w:hAnsi="宋体" w:eastAsia="宋体" w:cs="宋体"/>
          <w:b w:val="0"/>
          <w:bCs w:val="0"/>
          <w:color w:val="auto"/>
          <w:kern w:val="2"/>
          <w:szCs w:val="24"/>
          <w:highlight w:val="none"/>
          <w:lang w:val="en-US" w:eastAsia="zh-CN" w:bidi="ar"/>
        </w:rPr>
        <w:t>07</w:t>
      </w:r>
      <w:r>
        <w:rPr>
          <w:rStyle w:val="30"/>
          <w:rFonts w:hint="eastAsia" w:ascii="宋体" w:hAnsi="宋体" w:eastAsia="宋体" w:cs="宋体"/>
          <w:b w:val="0"/>
          <w:bCs w:val="0"/>
          <w:color w:val="auto"/>
          <w:kern w:val="2"/>
          <w:szCs w:val="24"/>
          <w:highlight w:val="none"/>
          <w:lang w:bidi="ar"/>
        </w:rPr>
        <w:t>月</w:t>
      </w:r>
      <w:r>
        <w:rPr>
          <w:rStyle w:val="30"/>
          <w:rFonts w:hint="eastAsia" w:ascii="宋体" w:hAnsi="宋体" w:eastAsia="宋体" w:cs="宋体"/>
          <w:b w:val="0"/>
          <w:bCs w:val="0"/>
          <w:color w:val="auto"/>
          <w:kern w:val="2"/>
          <w:szCs w:val="24"/>
          <w:highlight w:val="none"/>
          <w:lang w:val="en-US" w:eastAsia="zh-CN" w:bidi="ar"/>
        </w:rPr>
        <w:t>08</w:t>
      </w:r>
      <w:r>
        <w:rPr>
          <w:rStyle w:val="30"/>
          <w:rFonts w:hint="eastAsia" w:ascii="宋体" w:hAnsi="宋体" w:eastAsia="宋体" w:cs="宋体"/>
          <w:b w:val="0"/>
          <w:bCs w:val="0"/>
          <w:color w:val="auto"/>
          <w:kern w:val="2"/>
          <w:szCs w:val="24"/>
          <w:highlight w:val="none"/>
          <w:lang w:bidi="ar"/>
        </w:rPr>
        <w:t>日</w:t>
      </w:r>
      <w:r>
        <w:rPr>
          <w:rStyle w:val="30"/>
          <w:rFonts w:hint="eastAsia" w:ascii="宋体" w:hAnsi="宋体" w:eastAsia="宋体" w:cs="宋体"/>
          <w:b w:val="0"/>
          <w:bCs w:val="0"/>
          <w:color w:val="auto"/>
          <w:kern w:val="2"/>
          <w:szCs w:val="24"/>
          <w:highlight w:val="none"/>
          <w:lang w:val="en-US" w:eastAsia="zh-CN" w:bidi="ar"/>
        </w:rPr>
        <w:t>11</w:t>
      </w:r>
      <w:r>
        <w:rPr>
          <w:rStyle w:val="30"/>
          <w:rFonts w:hint="eastAsia" w:ascii="宋体" w:hAnsi="宋体" w:eastAsia="宋体" w:cs="宋体"/>
          <w:b w:val="0"/>
          <w:bCs w:val="0"/>
          <w:color w:val="auto"/>
          <w:kern w:val="2"/>
          <w:szCs w:val="24"/>
          <w:highlight w:val="none"/>
          <w:lang w:bidi="ar"/>
        </w:rPr>
        <w:t>:</w:t>
      </w:r>
      <w:r>
        <w:rPr>
          <w:rStyle w:val="30"/>
          <w:rFonts w:hint="eastAsia" w:ascii="宋体" w:hAnsi="宋体" w:eastAsia="宋体" w:cs="宋体"/>
          <w:b w:val="0"/>
          <w:bCs w:val="0"/>
          <w:color w:val="auto"/>
          <w:kern w:val="2"/>
          <w:szCs w:val="24"/>
          <w:highlight w:val="none"/>
          <w:lang w:val="en-US" w:eastAsia="zh-CN" w:bidi="ar"/>
        </w:rPr>
        <w:t>0</w:t>
      </w:r>
      <w:r>
        <w:rPr>
          <w:rStyle w:val="30"/>
          <w:rFonts w:hint="eastAsia" w:ascii="宋体" w:hAnsi="宋体" w:eastAsia="宋体" w:cs="宋体"/>
          <w:b w:val="0"/>
          <w:bCs w:val="0"/>
          <w:color w:val="auto"/>
          <w:kern w:val="2"/>
          <w:szCs w:val="24"/>
          <w:highlight w:val="none"/>
          <w:lang w:bidi="ar"/>
        </w:rPr>
        <w:t>0（北京时间）</w:t>
      </w:r>
    </w:p>
    <w:p>
      <w:pPr>
        <w:pStyle w:val="22"/>
        <w:pageBreakBefore w:val="0"/>
        <w:kinsoku/>
        <w:overflowPunct/>
        <w:bidi w:val="0"/>
        <w:spacing w:before="0" w:beforeAutospacing="0" w:after="0" w:afterAutospacing="0" w:line="360" w:lineRule="auto"/>
        <w:ind w:firstLine="480" w:firstLineChars="200"/>
        <w:jc w:val="both"/>
        <w:outlineLvl w:val="1"/>
        <w:rPr>
          <w:rStyle w:val="30"/>
          <w:rFonts w:hint="eastAsia" w:ascii="宋体" w:hAnsi="宋体" w:eastAsia="宋体" w:cs="宋体"/>
          <w:b w:val="0"/>
          <w:bCs w:val="0"/>
          <w:color w:val="auto"/>
          <w:kern w:val="2"/>
          <w:szCs w:val="24"/>
          <w:highlight w:val="none"/>
          <w:lang w:bidi="ar"/>
        </w:rPr>
      </w:pPr>
      <w:r>
        <w:rPr>
          <w:rStyle w:val="30"/>
          <w:rFonts w:hint="eastAsia" w:ascii="宋体" w:hAnsi="宋体" w:eastAsia="宋体" w:cs="宋体"/>
          <w:b w:val="0"/>
          <w:bCs w:val="0"/>
          <w:color w:val="auto"/>
          <w:kern w:val="2"/>
          <w:szCs w:val="24"/>
          <w:highlight w:val="none"/>
          <w:lang w:bidi="ar"/>
        </w:rPr>
        <w:t>投标地点：请登录政采云投标客户端，在截止时间前将加密的电子响应文件（.jmbs）上传到新疆兵团政府采购网对应的位置（逾期上传或者未上传指定地点的响应文件，采购人不予受理）。</w:t>
      </w:r>
    </w:p>
    <w:p>
      <w:pPr>
        <w:pStyle w:val="22"/>
        <w:pageBreakBefore w:val="0"/>
        <w:kinsoku/>
        <w:overflowPunct/>
        <w:bidi w:val="0"/>
        <w:spacing w:before="0" w:beforeAutospacing="0" w:after="0" w:afterAutospacing="0" w:line="360" w:lineRule="auto"/>
        <w:ind w:firstLine="480" w:firstLineChars="200"/>
        <w:jc w:val="both"/>
        <w:outlineLvl w:val="1"/>
        <w:rPr>
          <w:rStyle w:val="30"/>
          <w:rFonts w:hint="eastAsia" w:ascii="宋体" w:hAnsi="宋体" w:eastAsia="宋体" w:cs="宋体"/>
          <w:b w:val="0"/>
          <w:bCs w:val="0"/>
          <w:color w:val="auto"/>
          <w:kern w:val="2"/>
          <w:szCs w:val="24"/>
          <w:highlight w:val="none"/>
          <w:lang w:bidi="ar"/>
        </w:rPr>
      </w:pPr>
      <w:r>
        <w:rPr>
          <w:rStyle w:val="30"/>
          <w:rFonts w:hint="eastAsia" w:ascii="宋体" w:hAnsi="宋体" w:eastAsia="宋体" w:cs="宋体"/>
          <w:b w:val="0"/>
          <w:bCs w:val="0"/>
          <w:color w:val="auto"/>
          <w:kern w:val="2"/>
          <w:szCs w:val="24"/>
          <w:highlight w:val="none"/>
          <w:lang w:bidi="ar"/>
        </w:rPr>
        <w:t>开标时间：202</w:t>
      </w:r>
      <w:r>
        <w:rPr>
          <w:rStyle w:val="30"/>
          <w:rFonts w:hint="eastAsia" w:ascii="宋体" w:hAnsi="宋体" w:eastAsia="宋体" w:cs="宋体"/>
          <w:b w:val="0"/>
          <w:bCs w:val="0"/>
          <w:color w:val="auto"/>
          <w:kern w:val="2"/>
          <w:szCs w:val="24"/>
          <w:highlight w:val="none"/>
          <w:lang w:val="en-US" w:eastAsia="zh-CN" w:bidi="ar"/>
        </w:rPr>
        <w:t>4</w:t>
      </w:r>
      <w:r>
        <w:rPr>
          <w:rStyle w:val="30"/>
          <w:rFonts w:hint="eastAsia" w:ascii="宋体" w:hAnsi="宋体" w:eastAsia="宋体" w:cs="宋体"/>
          <w:b w:val="0"/>
          <w:bCs w:val="0"/>
          <w:color w:val="auto"/>
          <w:kern w:val="2"/>
          <w:szCs w:val="24"/>
          <w:highlight w:val="none"/>
          <w:lang w:bidi="ar"/>
        </w:rPr>
        <w:t>年</w:t>
      </w:r>
      <w:r>
        <w:rPr>
          <w:rStyle w:val="30"/>
          <w:rFonts w:hint="eastAsia" w:ascii="宋体" w:hAnsi="宋体" w:eastAsia="宋体" w:cs="宋体"/>
          <w:b w:val="0"/>
          <w:bCs w:val="0"/>
          <w:color w:val="auto"/>
          <w:kern w:val="2"/>
          <w:szCs w:val="24"/>
          <w:highlight w:val="none"/>
          <w:lang w:val="en-US" w:eastAsia="zh-CN" w:bidi="ar"/>
        </w:rPr>
        <w:t>07</w:t>
      </w:r>
      <w:r>
        <w:rPr>
          <w:rStyle w:val="30"/>
          <w:rFonts w:hint="eastAsia" w:ascii="宋体" w:hAnsi="宋体" w:eastAsia="宋体" w:cs="宋体"/>
          <w:b w:val="0"/>
          <w:bCs w:val="0"/>
          <w:color w:val="auto"/>
          <w:kern w:val="2"/>
          <w:szCs w:val="24"/>
          <w:highlight w:val="none"/>
          <w:lang w:bidi="ar"/>
        </w:rPr>
        <w:t>月</w:t>
      </w:r>
      <w:r>
        <w:rPr>
          <w:rStyle w:val="30"/>
          <w:rFonts w:hint="eastAsia" w:ascii="宋体" w:hAnsi="宋体" w:eastAsia="宋体" w:cs="宋体"/>
          <w:b w:val="0"/>
          <w:bCs w:val="0"/>
          <w:color w:val="auto"/>
          <w:kern w:val="2"/>
          <w:szCs w:val="24"/>
          <w:highlight w:val="none"/>
          <w:lang w:val="en-US" w:eastAsia="zh-CN" w:bidi="ar"/>
        </w:rPr>
        <w:t>08</w:t>
      </w:r>
      <w:r>
        <w:rPr>
          <w:rStyle w:val="30"/>
          <w:rFonts w:hint="eastAsia" w:ascii="宋体" w:hAnsi="宋体" w:eastAsia="宋体" w:cs="宋体"/>
          <w:b w:val="0"/>
          <w:bCs w:val="0"/>
          <w:color w:val="auto"/>
          <w:kern w:val="2"/>
          <w:szCs w:val="24"/>
          <w:highlight w:val="none"/>
          <w:lang w:bidi="ar"/>
        </w:rPr>
        <w:t>日</w:t>
      </w:r>
      <w:r>
        <w:rPr>
          <w:rStyle w:val="30"/>
          <w:rFonts w:hint="eastAsia" w:ascii="宋体" w:hAnsi="宋体" w:eastAsia="宋体" w:cs="宋体"/>
          <w:b w:val="0"/>
          <w:bCs w:val="0"/>
          <w:color w:val="auto"/>
          <w:kern w:val="2"/>
          <w:szCs w:val="24"/>
          <w:highlight w:val="none"/>
          <w:lang w:val="en-US" w:eastAsia="zh-CN" w:bidi="ar"/>
        </w:rPr>
        <w:t>11</w:t>
      </w:r>
      <w:r>
        <w:rPr>
          <w:rStyle w:val="30"/>
          <w:rFonts w:hint="eastAsia" w:ascii="宋体" w:hAnsi="宋体" w:eastAsia="宋体" w:cs="宋体"/>
          <w:b w:val="0"/>
          <w:bCs w:val="0"/>
          <w:color w:val="auto"/>
          <w:kern w:val="2"/>
          <w:szCs w:val="24"/>
          <w:highlight w:val="none"/>
          <w:lang w:bidi="ar"/>
        </w:rPr>
        <w:t>:</w:t>
      </w:r>
      <w:r>
        <w:rPr>
          <w:rStyle w:val="30"/>
          <w:rFonts w:hint="eastAsia" w:ascii="宋体" w:hAnsi="宋体" w:eastAsia="宋体" w:cs="宋体"/>
          <w:b w:val="0"/>
          <w:bCs w:val="0"/>
          <w:color w:val="auto"/>
          <w:kern w:val="2"/>
          <w:szCs w:val="24"/>
          <w:highlight w:val="none"/>
          <w:lang w:val="en-US" w:eastAsia="zh-CN" w:bidi="ar"/>
        </w:rPr>
        <w:t>0</w:t>
      </w:r>
      <w:r>
        <w:rPr>
          <w:rStyle w:val="30"/>
          <w:rFonts w:hint="eastAsia" w:ascii="宋体" w:hAnsi="宋体" w:eastAsia="宋体" w:cs="宋体"/>
          <w:b w:val="0"/>
          <w:bCs w:val="0"/>
          <w:color w:val="auto"/>
          <w:kern w:val="2"/>
          <w:szCs w:val="24"/>
          <w:highlight w:val="none"/>
          <w:lang w:bidi="ar"/>
        </w:rPr>
        <w:t>0(北京时间）</w:t>
      </w:r>
    </w:p>
    <w:p>
      <w:pPr>
        <w:pStyle w:val="22"/>
        <w:pageBreakBefore w:val="0"/>
        <w:kinsoku/>
        <w:overflowPunct/>
        <w:bidi w:val="0"/>
        <w:spacing w:before="0" w:beforeAutospacing="0" w:after="0" w:afterAutospacing="0" w:line="360" w:lineRule="auto"/>
        <w:ind w:firstLine="480" w:firstLineChars="200"/>
        <w:jc w:val="both"/>
        <w:outlineLvl w:val="1"/>
        <w:rPr>
          <w:rStyle w:val="30"/>
          <w:rFonts w:hint="eastAsia" w:ascii="宋体" w:hAnsi="宋体" w:eastAsia="宋体" w:cs="宋体"/>
          <w:color w:val="auto"/>
          <w:kern w:val="2"/>
          <w:szCs w:val="24"/>
          <w:highlight w:val="none"/>
          <w:lang w:bidi="ar"/>
        </w:rPr>
      </w:pPr>
      <w:r>
        <w:rPr>
          <w:rStyle w:val="30"/>
          <w:rFonts w:hint="eastAsia" w:ascii="宋体" w:hAnsi="宋体" w:eastAsia="宋体" w:cs="宋体"/>
          <w:b w:val="0"/>
          <w:bCs w:val="0"/>
          <w:color w:val="auto"/>
          <w:kern w:val="2"/>
          <w:szCs w:val="24"/>
          <w:highlight w:val="none"/>
          <w:lang w:bidi="ar"/>
        </w:rPr>
        <w:t>开标地点：政府采购云平台（www.zcygov.cn）</w:t>
      </w:r>
    </w:p>
    <w:p>
      <w:pPr>
        <w:pStyle w:val="22"/>
        <w:pageBreakBefore w:val="0"/>
        <w:kinsoku/>
        <w:overflowPunct/>
        <w:bidi w:val="0"/>
        <w:spacing w:before="0" w:beforeAutospacing="0" w:after="0" w:afterAutospacing="0" w:line="360" w:lineRule="auto"/>
        <w:jc w:val="both"/>
        <w:outlineLvl w:val="1"/>
        <w:rPr>
          <w:rStyle w:val="30"/>
          <w:rFonts w:hint="eastAsia" w:ascii="宋体" w:hAnsi="宋体" w:cs="宋体"/>
          <w:color w:val="auto"/>
          <w:kern w:val="2"/>
          <w:szCs w:val="24"/>
          <w:highlight w:val="none"/>
          <w:lang w:bidi="ar"/>
        </w:rPr>
      </w:pPr>
      <w:bookmarkStart w:id="28" w:name="_Toc26910"/>
      <w:bookmarkStart w:id="29" w:name="_Toc24572"/>
      <w:bookmarkStart w:id="30" w:name="_Toc14619"/>
      <w:r>
        <w:rPr>
          <w:rStyle w:val="30"/>
          <w:rFonts w:hint="eastAsia" w:ascii="宋体" w:hAnsi="宋体" w:cs="宋体"/>
          <w:color w:val="auto"/>
          <w:kern w:val="2"/>
          <w:szCs w:val="24"/>
          <w:highlight w:val="none"/>
          <w:lang w:eastAsia="zh-CN" w:bidi="ar"/>
        </w:rPr>
        <w:t>五</w:t>
      </w:r>
      <w:r>
        <w:rPr>
          <w:rStyle w:val="30"/>
          <w:rFonts w:hint="eastAsia" w:ascii="宋体" w:hAnsi="宋体" w:cs="宋体"/>
          <w:color w:val="auto"/>
          <w:kern w:val="2"/>
          <w:szCs w:val="24"/>
          <w:highlight w:val="none"/>
          <w:lang w:bidi="ar"/>
        </w:rPr>
        <w:t>、公告期限</w:t>
      </w:r>
      <w:bookmarkEnd w:id="28"/>
      <w:bookmarkEnd w:id="29"/>
      <w:bookmarkEnd w:id="30"/>
    </w:p>
    <w:p>
      <w:pPr>
        <w:pStyle w:val="22"/>
        <w:pageBreakBefore w:val="0"/>
        <w:kinsoku/>
        <w:overflowPunct/>
        <w:bidi w:val="0"/>
        <w:spacing w:before="0" w:beforeAutospacing="0" w:after="0" w:afterAutospacing="0" w:line="360" w:lineRule="auto"/>
        <w:ind w:firstLine="480"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lang w:bidi="ar"/>
        </w:rPr>
        <w:t>自本公告发布之日起</w:t>
      </w:r>
      <w:r>
        <w:rPr>
          <w:rFonts w:hint="eastAsia" w:ascii="宋体" w:hAnsi="宋体" w:cs="宋体"/>
          <w:color w:val="auto"/>
          <w:kern w:val="2"/>
          <w:szCs w:val="24"/>
          <w:highlight w:val="none"/>
          <w:lang w:val="en-US" w:eastAsia="zh-CN" w:bidi="ar"/>
        </w:rPr>
        <w:t>5</w:t>
      </w:r>
      <w:r>
        <w:rPr>
          <w:rFonts w:hint="eastAsia" w:ascii="宋体" w:hAnsi="宋体" w:cs="宋体"/>
          <w:color w:val="auto"/>
          <w:kern w:val="2"/>
          <w:szCs w:val="24"/>
          <w:highlight w:val="none"/>
          <w:lang w:bidi="ar"/>
        </w:rPr>
        <w:t>个工作日</w:t>
      </w:r>
    </w:p>
    <w:p>
      <w:pPr>
        <w:pStyle w:val="22"/>
        <w:pageBreakBefore w:val="0"/>
        <w:kinsoku/>
        <w:overflowPunct/>
        <w:bidi w:val="0"/>
        <w:spacing w:before="0" w:beforeAutospacing="0" w:after="0" w:afterAutospacing="0" w:line="360" w:lineRule="auto"/>
        <w:jc w:val="both"/>
        <w:outlineLvl w:val="1"/>
        <w:rPr>
          <w:rStyle w:val="30"/>
          <w:rFonts w:hint="eastAsia" w:ascii="宋体" w:hAnsi="宋体" w:cs="宋体"/>
          <w:color w:val="auto"/>
          <w:kern w:val="2"/>
          <w:szCs w:val="24"/>
          <w:highlight w:val="none"/>
          <w:lang w:bidi="ar"/>
        </w:rPr>
      </w:pPr>
      <w:bookmarkStart w:id="31" w:name="_Toc3604"/>
      <w:bookmarkStart w:id="32" w:name="_Toc31290"/>
      <w:bookmarkStart w:id="33" w:name="_Toc16210"/>
      <w:r>
        <w:rPr>
          <w:rStyle w:val="30"/>
          <w:rFonts w:hint="eastAsia" w:ascii="宋体" w:hAnsi="宋体" w:cs="宋体"/>
          <w:color w:val="auto"/>
          <w:kern w:val="2"/>
          <w:szCs w:val="24"/>
          <w:highlight w:val="none"/>
          <w:lang w:eastAsia="zh-CN" w:bidi="ar"/>
        </w:rPr>
        <w:t>六</w:t>
      </w:r>
      <w:r>
        <w:rPr>
          <w:rStyle w:val="30"/>
          <w:rFonts w:hint="eastAsia" w:ascii="宋体" w:hAnsi="宋体" w:cs="宋体"/>
          <w:color w:val="auto"/>
          <w:kern w:val="2"/>
          <w:szCs w:val="24"/>
          <w:highlight w:val="none"/>
          <w:lang w:bidi="ar"/>
        </w:rPr>
        <w:t>、其他补充事宜</w:t>
      </w:r>
      <w:bookmarkEnd w:id="31"/>
      <w:bookmarkEnd w:id="32"/>
      <w:bookmarkEnd w:id="33"/>
    </w:p>
    <w:p>
      <w:pPr>
        <w:pStyle w:val="31"/>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rPr>
        <w:t>本项目实行网上投标，采用电子</w:t>
      </w: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rPr>
        <w:t>；</w:t>
      </w:r>
    </w:p>
    <w:p>
      <w:pPr>
        <w:pStyle w:val="31"/>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rPr>
        <w:t>各供应商应在开标前应确保成为政采云平台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w:t>
      </w:r>
    </w:p>
    <w:p>
      <w:pPr>
        <w:pStyle w:val="31"/>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rPr>
        <w:t>供应商将</w:t>
      </w:r>
      <w:r>
        <w:rPr>
          <w:rFonts w:hint="eastAsia" w:ascii="宋体" w:hAnsi="宋体" w:cs="宋体"/>
          <w:color w:val="auto"/>
          <w:sz w:val="24"/>
          <w:szCs w:val="24"/>
          <w:highlight w:val="none"/>
          <w:lang w:val="en-US" w:eastAsia="zh-CN"/>
        </w:rPr>
        <w:t>政采云电子交易客户端下载、安装完成后，可通过账号密码或CA登录客户端进行响应文件的制作。在使用政采云投标客户端时，建议使用WIN7（64位）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w:t>
      </w:r>
      <w:r>
        <w:rPr>
          <w:rFonts w:hint="eastAsia" w:ascii="宋体" w:hAnsi="宋体" w:cs="宋体"/>
          <w:color w:val="auto"/>
          <w:sz w:val="24"/>
          <w:szCs w:val="24"/>
          <w:highlight w:val="none"/>
        </w:rPr>
        <w:t>CA不一致等），采购中心/代理机构不予异常处理，视为供应商自动弃标。</w:t>
      </w:r>
    </w:p>
    <w:p>
      <w:pPr>
        <w:pStyle w:val="22"/>
        <w:pageBreakBefore w:val="0"/>
        <w:kinsoku/>
        <w:overflowPunct/>
        <w:bidi w:val="0"/>
        <w:spacing w:before="0" w:beforeAutospacing="0" w:after="0" w:afterAutospacing="0" w:line="360" w:lineRule="auto"/>
        <w:ind w:firstLine="480" w:firstLineChars="200"/>
        <w:jc w:val="both"/>
        <w:rPr>
          <w:rFonts w:ascii="宋体" w:hAnsi="宋体" w:cs="宋体"/>
          <w:color w:val="auto"/>
          <w:szCs w:val="24"/>
          <w:highlight w:val="none"/>
        </w:rPr>
      </w:pPr>
      <w:r>
        <w:rPr>
          <w:rFonts w:hint="eastAsia" w:ascii="宋体" w:hAnsi="宋体" w:cs="宋体"/>
          <w:color w:val="auto"/>
          <w:szCs w:val="24"/>
          <w:highlight w:val="none"/>
        </w:rPr>
        <w:t>4.本次招标需要落实的政府采购政策：（1）财政部、工业和信息化部文件关于印发《政府采购促进中小企业发展管理办法》（财库[2020]46号文）；（2）财政部、司法部《关于政府采购支持监狱企业发展有关问题的通知》（财库〔2014〕68号）；（3）财政部、民政部、中国残疾人联合会文件《关于促进残疾人就业政府采购政策的通知》（财库[2017]141号）；</w:t>
      </w:r>
    </w:p>
    <w:p>
      <w:pPr>
        <w:pStyle w:val="22"/>
        <w:pageBreakBefore w:val="0"/>
        <w:kinsoku/>
        <w:overflowPunct/>
        <w:bidi w:val="0"/>
        <w:spacing w:before="0" w:beforeAutospacing="0" w:after="0" w:afterAutospacing="0" w:line="360" w:lineRule="auto"/>
        <w:jc w:val="both"/>
        <w:outlineLvl w:val="1"/>
        <w:rPr>
          <w:rFonts w:hint="eastAsia" w:ascii="宋体" w:hAnsi="宋体" w:cs="宋体"/>
          <w:b/>
          <w:bCs/>
          <w:color w:val="auto"/>
          <w:kern w:val="2"/>
          <w:szCs w:val="24"/>
          <w:highlight w:val="none"/>
        </w:rPr>
      </w:pPr>
      <w:bookmarkStart w:id="34" w:name="_Toc15125"/>
      <w:bookmarkStart w:id="35" w:name="_Toc8339"/>
      <w:bookmarkStart w:id="36" w:name="_Toc4000"/>
      <w:r>
        <w:rPr>
          <w:rStyle w:val="30"/>
          <w:rFonts w:hint="eastAsia" w:ascii="宋体" w:hAnsi="宋体" w:cs="宋体"/>
          <w:color w:val="auto"/>
          <w:kern w:val="2"/>
          <w:szCs w:val="24"/>
          <w:highlight w:val="none"/>
          <w:lang w:eastAsia="zh-CN" w:bidi="ar"/>
        </w:rPr>
        <w:t>七</w:t>
      </w:r>
      <w:r>
        <w:rPr>
          <w:rStyle w:val="30"/>
          <w:rFonts w:hint="eastAsia" w:ascii="宋体" w:hAnsi="宋体" w:cs="宋体"/>
          <w:color w:val="auto"/>
          <w:kern w:val="2"/>
          <w:szCs w:val="24"/>
          <w:highlight w:val="none"/>
          <w:lang w:bidi="ar"/>
        </w:rPr>
        <w:t>、凡对本次采购提出询问，请按以下方式联系</w:t>
      </w:r>
      <w:bookmarkEnd w:id="34"/>
      <w:bookmarkEnd w:id="35"/>
      <w:bookmarkEnd w:id="36"/>
    </w:p>
    <w:p>
      <w:pPr>
        <w:pStyle w:val="32"/>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1.采购人信息</w:t>
      </w:r>
    </w:p>
    <w:p>
      <w:pPr>
        <w:pStyle w:val="32"/>
        <w:pageBreakBefore w:val="0"/>
        <w:kinsoku/>
        <w:overflowPunct/>
        <w:bidi w:val="0"/>
        <w:spacing w:line="360" w:lineRule="auto"/>
        <w:ind w:firstLine="480" w:firstLineChars="200"/>
        <w:rPr>
          <w:rFonts w:hint="eastAsia" w:ascii="Times New Roman" w:hAnsi="Times New Roman" w:eastAsia="宋体" w:cs="Times New Roman"/>
          <w:b w:val="0"/>
          <w:bCs/>
          <w:color w:val="auto"/>
          <w:sz w:val="24"/>
          <w:szCs w:val="24"/>
          <w:highlight w:val="none"/>
          <w:u w:val="single"/>
          <w:lang w:val="en-US" w:eastAsia="zh-CN"/>
        </w:rPr>
      </w:pPr>
      <w:r>
        <w:rPr>
          <w:rFonts w:hint="eastAsia" w:ascii="宋体" w:hAnsi="宋体" w:cs="宋体"/>
          <w:color w:val="auto"/>
          <w:sz w:val="24"/>
          <w:szCs w:val="24"/>
          <w:highlight w:val="none"/>
        </w:rPr>
        <w:t>名称：</w:t>
      </w:r>
      <w:r>
        <w:rPr>
          <w:rFonts w:hint="eastAsia" w:ascii="Times New Roman" w:hAnsi="Times New Roman" w:cs="Times New Roman"/>
          <w:b w:val="0"/>
          <w:bCs/>
          <w:color w:val="auto"/>
          <w:sz w:val="24"/>
          <w:szCs w:val="24"/>
          <w:highlight w:val="none"/>
          <w:u w:val="none"/>
          <w:lang w:val="en-US" w:eastAsia="zh-CN"/>
        </w:rPr>
        <w:t>新疆生产建设兵团第三师四十一团党政办公室</w:t>
      </w:r>
    </w:p>
    <w:p>
      <w:pPr>
        <w:pStyle w:val="31"/>
        <w:keepNext w:val="0"/>
        <w:keepLines w:val="0"/>
        <w:pageBreakBefore w:val="0"/>
        <w:numPr>
          <w:ilvl w:val="0"/>
          <w:numId w:val="0"/>
        </w:numPr>
        <w:kinsoku/>
        <w:overflowPunct/>
        <w:autoSpaceDE/>
        <w:autoSpaceDN/>
        <w:bidi w:val="0"/>
        <w:adjustRightInd/>
        <w:snapToGrid/>
        <w:spacing w:beforeAutospacing="0" w:afterAutospacing="0" w:line="360" w:lineRule="auto"/>
        <w:ind w:firstLine="480" w:firstLineChars="200"/>
        <w:textAlignment w:val="auto"/>
        <w:rPr>
          <w:rFonts w:hint="default" w:ascii="Times New Roman" w:hAnsi="Times New Roman" w:eastAsia="宋体" w:cs="Times New Roman"/>
          <w:b w:val="0"/>
          <w:bCs/>
          <w:color w:val="auto"/>
          <w:sz w:val="24"/>
          <w:szCs w:val="24"/>
          <w:highlight w:val="none"/>
          <w:u w:val="single"/>
          <w:lang w:val="en-US" w:eastAsia="zh-CN"/>
        </w:rPr>
      </w:pPr>
      <w:r>
        <w:rPr>
          <w:rFonts w:hint="eastAsia" w:ascii="宋体" w:hAnsi="宋体" w:cs="宋体"/>
          <w:color w:val="auto"/>
          <w:sz w:val="24"/>
          <w:szCs w:val="24"/>
          <w:highlight w:val="none"/>
        </w:rPr>
        <w:t>地址：</w:t>
      </w:r>
      <w:r>
        <w:rPr>
          <w:rFonts w:hint="eastAsia" w:cs="Times New Roman"/>
          <w:b w:val="0"/>
          <w:bCs/>
          <w:color w:val="auto"/>
          <w:sz w:val="24"/>
          <w:szCs w:val="24"/>
          <w:highlight w:val="none"/>
          <w:u w:val="none"/>
          <w:lang w:val="en-US" w:eastAsia="zh-CN"/>
        </w:rPr>
        <w:t>新疆生产建设兵团四十一团</w:t>
      </w:r>
    </w:p>
    <w:p>
      <w:pPr>
        <w:pStyle w:val="32"/>
        <w:pageBreakBefore w:val="0"/>
        <w:kinsoku/>
        <w:overflowPunct/>
        <w:bidi w:val="0"/>
        <w:spacing w:line="360" w:lineRule="auto"/>
        <w:ind w:firstLine="480" w:firstLineChars="200"/>
        <w:rPr>
          <w:rFonts w:hint="default" w:ascii="宋体" w:hAnsi="宋体" w:eastAsia="宋体" w:cs="宋体"/>
          <w:color w:val="auto"/>
          <w:kern w:val="2"/>
          <w:sz w:val="24"/>
          <w:szCs w:val="24"/>
          <w:highlight w:val="none"/>
          <w:u w:val="none"/>
          <w:lang w:val="en-US" w:eastAsia="zh-CN" w:bidi="ug-CN"/>
        </w:rPr>
      </w:pPr>
      <w:r>
        <w:rPr>
          <w:rFonts w:hint="eastAsia" w:ascii="宋体" w:hAnsi="宋体" w:eastAsia="宋体" w:cs="宋体"/>
          <w:color w:val="auto"/>
          <w:kern w:val="2"/>
          <w:sz w:val="24"/>
          <w:szCs w:val="24"/>
          <w:highlight w:val="none"/>
          <w:u w:val="none"/>
          <w:lang w:val="en-US" w:eastAsia="zh-CN" w:bidi="ug-CN"/>
        </w:rPr>
        <w:t>联系方式：</w:t>
      </w:r>
      <w:r>
        <w:rPr>
          <w:rFonts w:hint="eastAsia" w:ascii="宋体" w:hAnsi="宋体" w:cs="宋体"/>
          <w:color w:val="auto"/>
          <w:kern w:val="2"/>
          <w:sz w:val="24"/>
          <w:szCs w:val="24"/>
          <w:highlight w:val="none"/>
          <w:u w:val="none"/>
          <w:lang w:val="en-US" w:eastAsia="zh-CN" w:bidi="ug-CN"/>
        </w:rPr>
        <w:t>高玉辉 15214970168</w:t>
      </w:r>
    </w:p>
    <w:p>
      <w:pPr>
        <w:pStyle w:val="32"/>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2.采购代理机构信息</w:t>
      </w:r>
    </w:p>
    <w:p>
      <w:pPr>
        <w:pStyle w:val="32"/>
        <w:pageBreakBefore w:val="0"/>
        <w:kinsoku/>
        <w:overflowPunct/>
        <w:bidi w:val="0"/>
        <w:spacing w:line="360" w:lineRule="auto"/>
        <w:ind w:firstLine="480" w:firstLineChars="200"/>
        <w:rPr>
          <w:rStyle w:val="40"/>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rPr>
        <w:t>名称：</w:t>
      </w:r>
      <w:r>
        <w:rPr>
          <w:rStyle w:val="40"/>
          <w:rFonts w:hint="eastAsia" w:ascii="宋体" w:hAnsi="宋体" w:cs="宋体"/>
          <w:color w:val="auto"/>
          <w:sz w:val="24"/>
          <w:szCs w:val="24"/>
          <w:highlight w:val="none"/>
          <w:u w:val="none"/>
          <w:lang w:eastAsia="zh-CN"/>
        </w:rPr>
        <w:t>新疆卓耀工程项目管理有限公司</w:t>
      </w:r>
    </w:p>
    <w:p>
      <w:pPr>
        <w:pStyle w:val="32"/>
        <w:pageBreakBefore w:val="0"/>
        <w:kinsoku/>
        <w:overflowPunct/>
        <w:bidi w:val="0"/>
        <w:spacing w:line="360" w:lineRule="auto"/>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lang w:eastAsia="zh-CN"/>
        </w:rPr>
        <w:t>喀什市创新大道273号（金泰综合商务区）3幢13层05号</w:t>
      </w:r>
    </w:p>
    <w:p>
      <w:pPr>
        <w:pStyle w:val="32"/>
        <w:pageBreakBefore w:val="0"/>
        <w:kinsoku/>
        <w:overflowPunct/>
        <w:bidi w:val="0"/>
        <w:spacing w:line="360" w:lineRule="auto"/>
        <w:ind w:firstLine="480" w:firstLineChars="200"/>
        <w:rPr>
          <w:rFonts w:hint="eastAsia" w:ascii="宋体" w:hAnsi="宋体" w:cs="宋体"/>
          <w:color w:val="auto"/>
          <w:sz w:val="24"/>
          <w:szCs w:val="24"/>
          <w:highlight w:val="none"/>
          <w:u w:val="single"/>
          <w:lang w:val="en-US" w:eastAsia="zh-CN"/>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u w:val="none"/>
          <w:lang w:val="en-US" w:eastAsia="zh-CN"/>
        </w:rPr>
        <w:t>王浩 、 雒彩霞 19309991885 、18699947789</w:t>
      </w:r>
    </w:p>
    <w:p>
      <w:pPr>
        <w:pStyle w:val="32"/>
        <w:pageBreakBefore w:val="0"/>
        <w:kinsoku/>
        <w:overflowPunct/>
        <w:bidi w:val="0"/>
        <w:spacing w:line="360" w:lineRule="auto"/>
        <w:ind w:firstLine="480" w:firstLineChars="200"/>
        <w:rPr>
          <w:rStyle w:val="40"/>
          <w:rFonts w:ascii="宋体" w:hAnsi="宋体" w:cs="宋体"/>
          <w:color w:val="auto"/>
          <w:sz w:val="24"/>
          <w:szCs w:val="24"/>
          <w:highlight w:val="none"/>
        </w:rPr>
      </w:pPr>
      <w:r>
        <w:rPr>
          <w:rStyle w:val="40"/>
          <w:rFonts w:hint="eastAsia" w:ascii="宋体" w:hAnsi="宋体" w:cs="宋体"/>
          <w:color w:val="auto"/>
          <w:sz w:val="24"/>
          <w:szCs w:val="24"/>
          <w:highlight w:val="none"/>
        </w:rPr>
        <w:t>3</w:t>
      </w:r>
      <w:r>
        <w:rPr>
          <w:rStyle w:val="40"/>
          <w:rFonts w:ascii="宋体" w:hAnsi="宋体" w:cs="宋体"/>
          <w:color w:val="auto"/>
          <w:sz w:val="24"/>
          <w:szCs w:val="24"/>
          <w:highlight w:val="none"/>
        </w:rPr>
        <w:t>.</w:t>
      </w:r>
      <w:r>
        <w:rPr>
          <w:rStyle w:val="40"/>
          <w:rFonts w:hint="eastAsia" w:ascii="宋体" w:hAnsi="宋体" w:cs="宋体"/>
          <w:color w:val="auto"/>
          <w:sz w:val="24"/>
          <w:szCs w:val="24"/>
          <w:highlight w:val="none"/>
        </w:rPr>
        <w:t>项目联系方式</w:t>
      </w:r>
    </w:p>
    <w:p>
      <w:pPr>
        <w:pStyle w:val="32"/>
        <w:pageBreakBefore w:val="0"/>
        <w:kinsoku/>
        <w:overflowPunct/>
        <w:bidi w:val="0"/>
        <w:spacing w:line="360" w:lineRule="auto"/>
        <w:ind w:firstLine="480" w:firstLineChars="200"/>
        <w:rPr>
          <w:rStyle w:val="40"/>
          <w:rFonts w:hint="eastAsia" w:ascii="宋体" w:hAnsi="宋体" w:eastAsia="宋体" w:cs="宋体"/>
          <w:color w:val="auto"/>
          <w:sz w:val="24"/>
          <w:szCs w:val="24"/>
          <w:highlight w:val="none"/>
          <w:u w:val="single"/>
          <w:lang w:val="en-US" w:eastAsia="zh-CN"/>
        </w:rPr>
      </w:pPr>
      <w:r>
        <w:rPr>
          <w:rStyle w:val="40"/>
          <w:rFonts w:hint="eastAsia" w:ascii="宋体" w:hAnsi="宋体" w:cs="宋体"/>
          <w:color w:val="auto"/>
          <w:sz w:val="24"/>
          <w:szCs w:val="24"/>
          <w:highlight w:val="none"/>
        </w:rPr>
        <w:t>项目联系人：</w:t>
      </w:r>
      <w:r>
        <w:rPr>
          <w:rStyle w:val="40"/>
          <w:rFonts w:hint="eastAsia" w:ascii="宋体" w:hAnsi="宋体" w:cs="宋体"/>
          <w:color w:val="auto"/>
          <w:sz w:val="24"/>
          <w:szCs w:val="24"/>
          <w:highlight w:val="none"/>
          <w:u w:val="none"/>
          <w:lang w:val="en-US" w:eastAsia="zh-CN"/>
        </w:rPr>
        <w:t>王浩 、 雒彩霞</w:t>
      </w:r>
    </w:p>
    <w:p>
      <w:pPr>
        <w:pStyle w:val="32"/>
        <w:pageBreakBefore w:val="0"/>
        <w:kinsoku/>
        <w:overflowPunct/>
        <w:bidi w:val="0"/>
        <w:spacing w:line="360" w:lineRule="auto"/>
        <w:ind w:firstLine="480" w:firstLineChars="200"/>
        <w:rPr>
          <w:rStyle w:val="40"/>
          <w:rFonts w:hint="default" w:ascii="宋体" w:hAnsi="宋体" w:eastAsia="宋体" w:cs="宋体"/>
          <w:color w:val="auto"/>
          <w:sz w:val="24"/>
          <w:szCs w:val="24"/>
          <w:highlight w:val="none"/>
          <w:lang w:val="en-US" w:eastAsia="zh-CN"/>
        </w:rPr>
      </w:pPr>
      <w:r>
        <w:rPr>
          <w:rStyle w:val="40"/>
          <w:rFonts w:hint="eastAsia" w:ascii="宋体" w:hAnsi="宋体" w:cs="宋体"/>
          <w:color w:val="auto"/>
          <w:sz w:val="24"/>
          <w:szCs w:val="24"/>
          <w:highlight w:val="none"/>
        </w:rPr>
        <w:t>电话：</w:t>
      </w:r>
      <w:r>
        <w:rPr>
          <w:rStyle w:val="40"/>
          <w:rFonts w:hint="eastAsia" w:ascii="宋体" w:hAnsi="宋体" w:cs="仿宋"/>
          <w:color w:val="auto"/>
          <w:sz w:val="24"/>
          <w:szCs w:val="24"/>
          <w:highlight w:val="none"/>
          <w:u w:val="none"/>
          <w:lang w:val="en-US" w:eastAsia="zh-CN"/>
        </w:rPr>
        <w:t>19309991885 、18699947789</w:t>
      </w:r>
    </w:p>
    <w:p>
      <w:pPr>
        <w:pStyle w:val="31"/>
        <w:pageBreakBefore w:val="0"/>
        <w:kinsoku/>
        <w:overflowPunct/>
        <w:bidi w:val="0"/>
        <w:spacing w:line="360" w:lineRule="auto"/>
        <w:rPr>
          <w:rStyle w:val="27"/>
          <w:rFonts w:hint="eastAsia" w:ascii="宋体" w:hAnsi="宋体" w:cs="宋体"/>
          <w:color w:val="auto"/>
          <w:sz w:val="24"/>
          <w:szCs w:val="24"/>
          <w:highlight w:val="none"/>
        </w:rPr>
      </w:pPr>
    </w:p>
    <w:bookmarkEnd w:id="10"/>
    <w:p>
      <w:pPr>
        <w:pStyle w:val="31"/>
        <w:pageBreakBefore w:val="0"/>
        <w:kinsoku/>
        <w:overflowPunct/>
        <w:bidi w:val="0"/>
        <w:spacing w:line="360" w:lineRule="auto"/>
        <w:ind w:firstLine="723" w:firstLineChars="200"/>
        <w:jc w:val="center"/>
        <w:outlineLvl w:val="0"/>
        <w:rPr>
          <w:rFonts w:hint="eastAsia" w:ascii="宋体" w:hAnsi="宋体" w:cs="宋体"/>
          <w:b/>
          <w:color w:val="auto"/>
          <w:sz w:val="36"/>
          <w:highlight w:val="none"/>
        </w:rPr>
      </w:pPr>
      <w:bookmarkStart w:id="37" w:name="_Toc75790890"/>
      <w:bookmarkStart w:id="38" w:name="_Toc503463617"/>
      <w:bookmarkStart w:id="39" w:name="_Toc75790858"/>
      <w:r>
        <w:rPr>
          <w:rFonts w:hint="eastAsia" w:ascii="宋体" w:hAnsi="宋体" w:cs="宋体"/>
          <w:b/>
          <w:color w:val="auto"/>
          <w:sz w:val="36"/>
          <w:highlight w:val="none"/>
        </w:rPr>
        <w:br w:type="page"/>
      </w:r>
      <w:bookmarkStart w:id="40" w:name="_Toc26767"/>
      <w:bookmarkStart w:id="41" w:name="_Toc32102"/>
      <w:bookmarkStart w:id="42" w:name="_Toc4963"/>
      <w:bookmarkStart w:id="43" w:name="_Toc32244"/>
      <w:r>
        <w:rPr>
          <w:rFonts w:hint="eastAsia" w:ascii="宋体" w:hAnsi="宋体" w:cs="宋体"/>
          <w:b/>
          <w:color w:val="auto"/>
          <w:sz w:val="36"/>
          <w:highlight w:val="none"/>
        </w:rPr>
        <w:t>第二部分 供应商须知</w:t>
      </w:r>
      <w:bookmarkEnd w:id="37"/>
      <w:bookmarkEnd w:id="38"/>
      <w:bookmarkEnd w:id="39"/>
      <w:bookmarkEnd w:id="40"/>
      <w:bookmarkEnd w:id="41"/>
      <w:bookmarkEnd w:id="42"/>
      <w:bookmarkEnd w:id="43"/>
    </w:p>
    <w:p>
      <w:pPr>
        <w:pStyle w:val="12"/>
        <w:pageBreakBefore w:val="0"/>
        <w:widowControl/>
        <w:kinsoku/>
        <w:overflowPunct/>
        <w:bidi w:val="0"/>
        <w:spacing w:line="360" w:lineRule="auto"/>
        <w:ind w:firstLine="643" w:firstLineChars="200"/>
        <w:rPr>
          <w:rFonts w:hint="eastAsia" w:ascii="宋体" w:hAnsi="宋体" w:cs="宋体"/>
          <w:b/>
          <w:bCs/>
          <w:color w:val="auto"/>
          <w:sz w:val="28"/>
          <w:szCs w:val="28"/>
          <w:highlight w:val="none"/>
        </w:rPr>
      </w:pPr>
      <w:bookmarkStart w:id="44" w:name="EBa8d2f72bef714875b4f7f1dcbc2ec5b5"/>
      <w:r>
        <w:rPr>
          <w:rFonts w:hint="eastAsia" w:ascii="宋体" w:hAnsi="宋体" w:cs="宋体"/>
          <w:b/>
          <w:bCs/>
          <w:color w:val="auto"/>
          <w:sz w:val="32"/>
          <w:szCs w:val="32"/>
          <w:highlight w:val="none"/>
        </w:rPr>
        <w:t>须知前附表：</w:t>
      </w:r>
    </w:p>
    <w:tbl>
      <w:tblPr>
        <w:tblStyle w:val="24"/>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559"/>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序号</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内容</w:t>
            </w:r>
          </w:p>
        </w:tc>
        <w:tc>
          <w:tcPr>
            <w:tcW w:w="3639" w:type="pct"/>
            <w:noWrap w:val="0"/>
            <w:vAlign w:val="center"/>
          </w:tcPr>
          <w:p>
            <w:pPr>
              <w:pStyle w:val="43"/>
              <w:keepLines w:val="0"/>
              <w:pageBreakBefore w:val="0"/>
              <w:kinsoku/>
              <w:overflowPunct/>
              <w:bidi w:val="0"/>
              <w:snapToGrid w:val="0"/>
              <w:spacing w:before="0" w:after="0"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w:t>
            </w:r>
          </w:p>
        </w:tc>
        <w:tc>
          <w:tcPr>
            <w:tcW w:w="895" w:type="pct"/>
            <w:noWrap w:val="0"/>
            <w:vAlign w:val="center"/>
          </w:tcPr>
          <w:p>
            <w:pPr>
              <w:pStyle w:val="43"/>
              <w:keepLines w:val="0"/>
              <w:pageBreakBefore w:val="0"/>
              <w:kinsoku/>
              <w:overflowPunct/>
              <w:bidi w:val="0"/>
              <w:snapToGrid w:val="0"/>
              <w:spacing w:before="0" w:after="0"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项目名称</w:t>
            </w:r>
            <w:r>
              <w:rPr>
                <w:rFonts w:hint="eastAsia" w:ascii="宋体" w:hAnsi="宋体" w:eastAsia="宋体"/>
                <w:color w:val="auto"/>
                <w:sz w:val="24"/>
                <w:szCs w:val="24"/>
                <w:highlight w:val="none"/>
                <w:lang w:val="en-US" w:eastAsia="zh-CN"/>
              </w:rPr>
              <w:t>及</w:t>
            </w:r>
            <w:r>
              <w:rPr>
                <w:rFonts w:hint="eastAsia" w:ascii="宋体" w:hAnsi="宋体" w:eastAsia="宋体"/>
                <w:color w:val="auto"/>
                <w:sz w:val="24"/>
                <w:szCs w:val="24"/>
                <w:highlight w:val="none"/>
              </w:rPr>
              <w:t>项目编号</w:t>
            </w:r>
          </w:p>
        </w:tc>
        <w:tc>
          <w:tcPr>
            <w:tcW w:w="3639" w:type="pct"/>
            <w:noWrap w:val="0"/>
            <w:vAlign w:val="center"/>
          </w:tcPr>
          <w:p>
            <w:pPr>
              <w:pStyle w:val="8"/>
              <w:pageBreakBefore w:val="0"/>
              <w:kinsoku/>
              <w:overflowPunct/>
              <w:bidi w:val="0"/>
              <w:adjustRightInd w:val="0"/>
              <w:snapToGrid w:val="0"/>
              <w:spacing w:before="0" w:line="360" w:lineRule="auto"/>
              <w:rPr>
                <w:rFonts w:hint="eastAsia" w:ascii="宋体" w:hAnsi="宋体" w:eastAsia="宋体" w:cs="宋体"/>
                <w:color w:val="auto"/>
                <w:w w:val="95"/>
                <w:highlight w:val="none"/>
                <w:lang w:eastAsia="zh-CN"/>
              </w:rPr>
            </w:pPr>
            <w:r>
              <w:rPr>
                <w:rFonts w:hint="eastAsia" w:ascii="宋体" w:hAnsi="宋体" w:cs="宋体"/>
                <w:color w:val="auto"/>
                <w:kern w:val="2"/>
                <w:sz w:val="24"/>
                <w:szCs w:val="24"/>
                <w:highlight w:val="none"/>
                <w:lang w:val="en-US" w:eastAsia="zh-CN" w:bidi="ar-SA"/>
              </w:rPr>
              <w:t>四十一团党政办采购人力资源服务</w:t>
            </w:r>
          </w:p>
          <w:p>
            <w:pPr>
              <w:pStyle w:val="8"/>
              <w:pageBreakBefore w:val="0"/>
              <w:kinsoku/>
              <w:overflowPunct/>
              <w:bidi w:val="0"/>
              <w:adjustRightInd w:val="0"/>
              <w:snapToGrid w:val="0"/>
              <w:spacing w:before="0"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XJZY-CGGK-2024052302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w:t>
            </w:r>
          </w:p>
        </w:tc>
        <w:tc>
          <w:tcPr>
            <w:tcW w:w="895" w:type="pct"/>
            <w:noWrap w:val="0"/>
            <w:vAlign w:val="center"/>
          </w:tcPr>
          <w:p>
            <w:pPr>
              <w:pStyle w:val="43"/>
              <w:keepLines w:val="0"/>
              <w:pageBreakBefore w:val="0"/>
              <w:kinsoku/>
              <w:overflowPunct/>
              <w:bidi w:val="0"/>
              <w:snapToGrid w:val="0"/>
              <w:spacing w:before="0" w:after="0"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采购人</w:t>
            </w:r>
          </w:p>
        </w:tc>
        <w:tc>
          <w:tcPr>
            <w:tcW w:w="3639" w:type="pct"/>
            <w:noWrap w:val="0"/>
            <w:vAlign w:val="center"/>
          </w:tcPr>
          <w:p>
            <w:pPr>
              <w:pStyle w:val="44"/>
              <w:pageBreakBefore w:val="0"/>
              <w:kinsoku/>
              <w:overflowPunct/>
              <w:bidi w:val="0"/>
              <w:adjustRightInd w:val="0"/>
              <w:snapToGrid w:val="0"/>
              <w:spacing w:line="360" w:lineRule="auto"/>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新疆生产建设兵团第三师四十一团党政办公室</w:t>
            </w:r>
          </w:p>
          <w:p>
            <w:pPr>
              <w:pStyle w:val="44"/>
              <w:pageBreakBefore w:val="0"/>
              <w:kinsoku/>
              <w:overflowPunct/>
              <w:bidi w:val="0"/>
              <w:adjustRightInd w:val="0"/>
              <w:snapToGrid w:val="0"/>
              <w:spacing w:line="360" w:lineRule="auto"/>
              <w:rPr>
                <w:rFonts w:hint="eastAsia" w:cs="Times New Roman"/>
                <w:b w:val="0"/>
                <w:bCs/>
                <w:color w:val="auto"/>
                <w:sz w:val="24"/>
                <w:szCs w:val="24"/>
                <w:highlight w:val="none"/>
                <w:u w:val="single"/>
                <w:lang w:val="en-US" w:eastAsia="zh-CN"/>
              </w:rPr>
            </w:pPr>
            <w:r>
              <w:rPr>
                <w:rFonts w:hint="eastAsia" w:ascii="宋体" w:hAnsi="宋体" w:cs="宋体"/>
                <w:b w:val="0"/>
                <w:bCs w:val="0"/>
                <w:color w:val="auto"/>
                <w:sz w:val="24"/>
                <w:szCs w:val="24"/>
                <w:highlight w:val="none"/>
                <w:shd w:val="clear" w:color="auto" w:fill="auto"/>
              </w:rPr>
              <w:t>地址：</w:t>
            </w:r>
            <w:r>
              <w:rPr>
                <w:rFonts w:hint="eastAsia" w:cs="Times New Roman"/>
                <w:b w:val="0"/>
                <w:bCs/>
                <w:color w:val="auto"/>
                <w:sz w:val="24"/>
                <w:szCs w:val="24"/>
                <w:highlight w:val="none"/>
                <w:u w:val="none"/>
                <w:lang w:val="en-US" w:eastAsia="zh-CN"/>
              </w:rPr>
              <w:t>新疆生产建设兵团四十一团</w:t>
            </w:r>
          </w:p>
          <w:p>
            <w:pPr>
              <w:pStyle w:val="44"/>
              <w:pageBreakBefore w:val="0"/>
              <w:kinsoku/>
              <w:overflowPunct/>
              <w:bidi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联系人：</w:t>
            </w:r>
            <w:r>
              <w:rPr>
                <w:rFonts w:hint="eastAsia" w:ascii="宋体" w:hAnsi="宋体" w:cs="宋体"/>
                <w:color w:val="auto"/>
                <w:kern w:val="2"/>
                <w:sz w:val="24"/>
                <w:szCs w:val="24"/>
                <w:highlight w:val="none"/>
                <w:u w:val="none"/>
                <w:lang w:val="en-US" w:eastAsia="zh-CN" w:bidi="ug-CN"/>
              </w:rPr>
              <w:t>高玉辉</w:t>
            </w:r>
          </w:p>
          <w:p>
            <w:pPr>
              <w:pStyle w:val="44"/>
              <w:pageBreakBefore w:val="0"/>
              <w:kinsoku/>
              <w:overflowPunct/>
              <w:bidi w:val="0"/>
              <w:adjustRightInd w:val="0"/>
              <w:snapToGrid w:val="0"/>
              <w:spacing w:line="360" w:lineRule="auto"/>
              <w:rPr>
                <w:rFonts w:hint="default" w:ascii="宋体" w:hAnsi="宋体" w:eastAsia="宋体" w:cs="宋体"/>
                <w:color w:val="auto"/>
                <w:kern w:val="0"/>
                <w:sz w:val="24"/>
                <w:szCs w:val="24"/>
                <w:highlight w:val="none"/>
                <w:u w:val="single"/>
                <w:lang w:val="en-US" w:eastAsia="zh-CN"/>
              </w:rPr>
            </w:pPr>
            <w:r>
              <w:rPr>
                <w:rFonts w:hint="eastAsia" w:ascii="宋体" w:hAnsi="宋体" w:cs="宋体"/>
                <w:color w:val="auto"/>
                <w:sz w:val="24"/>
                <w:szCs w:val="24"/>
                <w:highlight w:val="none"/>
              </w:rPr>
              <w:t>联系电话：</w:t>
            </w:r>
            <w:r>
              <w:rPr>
                <w:rFonts w:hint="eastAsia" w:ascii="宋体" w:hAnsi="宋体" w:cs="宋体"/>
                <w:color w:val="auto"/>
                <w:kern w:val="2"/>
                <w:sz w:val="24"/>
                <w:szCs w:val="24"/>
                <w:highlight w:val="none"/>
                <w:u w:val="none"/>
                <w:lang w:val="en-US" w:eastAsia="zh-CN" w:bidi="ug-CN"/>
              </w:rPr>
              <w:t>15214970168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3</w:t>
            </w:r>
          </w:p>
        </w:tc>
        <w:tc>
          <w:tcPr>
            <w:tcW w:w="895" w:type="pct"/>
            <w:noWrap w:val="0"/>
            <w:vAlign w:val="center"/>
          </w:tcPr>
          <w:p>
            <w:pPr>
              <w:pStyle w:val="34"/>
              <w:pageBreakBefore w:val="0"/>
              <w:kinsoku/>
              <w:overflowPunct/>
              <w:bidi w:val="0"/>
              <w:adjustRightInd w:val="0"/>
              <w:snapToGrid w:val="0"/>
              <w:spacing w:line="360" w:lineRule="auto"/>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采购代理</w:t>
            </w:r>
          </w:p>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机构</w:t>
            </w:r>
          </w:p>
        </w:tc>
        <w:tc>
          <w:tcPr>
            <w:tcW w:w="3639" w:type="pct"/>
            <w:noWrap w:val="0"/>
            <w:vAlign w:val="center"/>
          </w:tcPr>
          <w:p>
            <w:pPr>
              <w:pStyle w:val="34"/>
              <w:pageBreakBefore w:val="0"/>
              <w:widowControl/>
              <w:kinsoku/>
              <w:overflowPunct/>
              <w:bidi w:val="0"/>
              <w:adjustRightInd w:val="0"/>
              <w:snapToGrid w:val="0"/>
              <w:spacing w:line="360" w:lineRule="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名称：</w:t>
            </w:r>
            <w:r>
              <w:rPr>
                <w:rFonts w:hint="eastAsia" w:ascii="宋体" w:hAnsi="宋体" w:cs="宋体"/>
                <w:color w:val="auto"/>
                <w:sz w:val="24"/>
                <w:szCs w:val="24"/>
                <w:highlight w:val="none"/>
                <w:lang w:eastAsia="zh-CN"/>
              </w:rPr>
              <w:t>新疆卓耀工程项目管理有限公司</w:t>
            </w:r>
          </w:p>
          <w:p>
            <w:pPr>
              <w:pStyle w:val="34"/>
              <w:pageBreakBefore w:val="0"/>
              <w:widowControl/>
              <w:kinsoku/>
              <w:overflowPunct/>
              <w:bidi w:val="0"/>
              <w:adjustRightInd w:val="0"/>
              <w:snapToGrid w:val="0"/>
              <w:spacing w:line="360" w:lineRule="auto"/>
              <w:rPr>
                <w:rFonts w:ascii="宋体" w:hAnsi="宋体" w:cs="宋体"/>
                <w:color w:val="auto"/>
                <w:sz w:val="24"/>
                <w:szCs w:val="24"/>
                <w:highlight w:val="none"/>
                <w:lang w:eastAsia="zh-CN"/>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lang w:eastAsia="zh-CN"/>
              </w:rPr>
              <w:t>喀什市创新大道273号（金泰综合商务区）3幢13层05号</w:t>
            </w:r>
          </w:p>
          <w:p>
            <w:pPr>
              <w:pStyle w:val="34"/>
              <w:pageBreakBefore w:val="0"/>
              <w:widowControl/>
              <w:kinsoku/>
              <w:overflowPunct/>
              <w:bidi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val="en-US" w:eastAsia="zh-CN"/>
              </w:rPr>
              <w:t>王浩 、 雒彩霞</w:t>
            </w:r>
          </w:p>
          <w:p>
            <w:pPr>
              <w:pStyle w:val="34"/>
              <w:pageBreakBefore w:val="0"/>
              <w:widowControl/>
              <w:kinsoku/>
              <w:overflowPunct/>
              <w:bidi w:val="0"/>
              <w:adjustRightInd w:val="0"/>
              <w:snapToGrid w:val="0"/>
              <w:spacing w:line="360"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lang w:val="en-US" w:eastAsia="zh-CN"/>
              </w:rPr>
              <w:t>19309991885 、18699947789</w:t>
            </w:r>
          </w:p>
          <w:p>
            <w:pPr>
              <w:pStyle w:val="34"/>
              <w:pageBreakBefore w:val="0"/>
              <w:widowControl/>
              <w:kinsoku/>
              <w:overflowPunct/>
              <w:bidi w:val="0"/>
              <w:adjustRightInd w:val="0"/>
              <w:snapToGrid w:val="0"/>
              <w:spacing w:line="360" w:lineRule="auto"/>
              <w:rPr>
                <w:rFonts w:hint="eastAsia" w:ascii="宋体" w:hAnsi="宋体" w:cs="宋体"/>
                <w:color w:val="auto"/>
                <w:sz w:val="24"/>
                <w:szCs w:val="24"/>
                <w:highlight w:val="none"/>
                <w:u w:val="single"/>
                <w:lang w:val="en-US" w:eastAsia="zh-CN"/>
              </w:rPr>
            </w:pPr>
            <w:r>
              <w:rPr>
                <w:rFonts w:hint="eastAsia" w:ascii="宋体" w:hAnsi="宋体" w:cs="宋体"/>
                <w:color w:val="auto"/>
                <w:sz w:val="24"/>
                <w:szCs w:val="24"/>
                <w:highlight w:val="none"/>
              </w:rPr>
              <w:t>电子邮件：</w:t>
            </w:r>
            <w:r>
              <w:rPr>
                <w:rFonts w:hint="eastAsia" w:ascii="宋体" w:hAnsi="宋体" w:cs="宋体"/>
                <w:color w:val="auto"/>
                <w:sz w:val="24"/>
                <w:szCs w:val="24"/>
                <w:highlight w:val="none"/>
                <w:lang w:val="en-US" w:eastAsia="zh-CN"/>
              </w:rPr>
              <w:t>272496081@qq.com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4</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同级政府采购监督管理部门</w:t>
            </w:r>
          </w:p>
        </w:tc>
        <w:tc>
          <w:tcPr>
            <w:tcW w:w="3639" w:type="pct"/>
            <w:noWrap w:val="0"/>
            <w:vAlign w:val="center"/>
          </w:tcPr>
          <w:p>
            <w:pPr>
              <w:pStyle w:val="34"/>
              <w:pageBreakBefore w:val="0"/>
              <w:widowControl/>
              <w:kinsoku/>
              <w:overflowPunct/>
              <w:bidi w:val="0"/>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名称：第三师图木舒克市财政局</w:t>
            </w:r>
          </w:p>
          <w:p>
            <w:pPr>
              <w:pStyle w:val="34"/>
              <w:pageBreakBefore w:val="0"/>
              <w:widowControl/>
              <w:kinsoku/>
              <w:overflowPunct/>
              <w:bidi w:val="0"/>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地址：第三师图木舒克市</w:t>
            </w:r>
          </w:p>
          <w:p>
            <w:pPr>
              <w:pStyle w:val="34"/>
              <w:pageBreakBefore w:val="0"/>
              <w:widowControl/>
              <w:kinsoku/>
              <w:overflowPunct/>
              <w:bidi w:val="0"/>
              <w:adjustRightInd w:val="0"/>
              <w:snapToGrid w:val="0"/>
              <w:spacing w:line="360" w:lineRule="auto"/>
              <w:rPr>
                <w:rFonts w:ascii="宋体" w:hAnsi="宋体" w:cs="宋体"/>
                <w:color w:val="auto"/>
                <w:sz w:val="24"/>
                <w:szCs w:val="24"/>
                <w:highlight w:val="none"/>
                <w:lang w:val="en-US" w:eastAsia="zh-Hans"/>
              </w:rPr>
            </w:pPr>
            <w:r>
              <w:rPr>
                <w:rFonts w:hint="eastAsia" w:ascii="宋体" w:hAnsi="宋体" w:cs="宋体"/>
                <w:color w:val="auto"/>
                <w:sz w:val="24"/>
                <w:szCs w:val="24"/>
                <w:highlight w:val="none"/>
              </w:rPr>
              <w:t>联系人：郑明蛟</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lang w:val="en-US" w:eastAsia="zh-Hans"/>
              </w:rPr>
              <w:t>龚静</w:t>
            </w:r>
          </w:p>
          <w:p>
            <w:pPr>
              <w:pStyle w:val="34"/>
              <w:pageBreakBefore w:val="0"/>
              <w:widowControl/>
              <w:kinsoku/>
              <w:overflowPunct/>
              <w:bidi w:val="0"/>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联系电话：0998-5701168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lang w:val="en-US" w:eastAsia="zh-CN"/>
              </w:rPr>
              <w:t>5</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采购内容</w:t>
            </w:r>
          </w:p>
        </w:tc>
        <w:tc>
          <w:tcPr>
            <w:tcW w:w="3639" w:type="pct"/>
            <w:noWrap w:val="0"/>
            <w:vAlign w:val="center"/>
          </w:tcPr>
          <w:p>
            <w:pPr>
              <w:pStyle w:val="34"/>
              <w:pageBreakBefore w:val="0"/>
              <w:widowControl/>
              <w:kinsoku/>
              <w:overflowPunct/>
              <w:bidi w:val="0"/>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四十一团党政办采购人力资源服务，详见招标文件第三部分“采购需求”。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6</w:t>
            </w:r>
          </w:p>
        </w:tc>
        <w:tc>
          <w:tcPr>
            <w:tcW w:w="895" w:type="pct"/>
            <w:noWrap w:val="0"/>
            <w:vAlign w:val="center"/>
          </w:tcPr>
          <w:p>
            <w:pPr>
              <w:pStyle w:val="22"/>
              <w:pageBreakBefore w:val="0"/>
              <w:kinsoku/>
              <w:overflowPunct/>
              <w:bidi w:val="0"/>
              <w:adjustRightInd w:val="0"/>
              <w:snapToGrid w:val="0"/>
              <w:spacing w:before="0" w:beforeAutospacing="0" w:after="0" w:afterAutospacing="0" w:line="360" w:lineRule="auto"/>
              <w:jc w:val="center"/>
              <w:rPr>
                <w:rFonts w:hint="eastAsia" w:ascii="宋体" w:hAnsi="宋体" w:cs="宋体"/>
                <w:b/>
                <w:bCs/>
                <w:color w:val="auto"/>
                <w:szCs w:val="24"/>
                <w:highlight w:val="none"/>
              </w:rPr>
            </w:pPr>
            <w:r>
              <w:rPr>
                <w:rFonts w:hint="eastAsia" w:ascii="宋体" w:hAnsi="宋体" w:cs="宋体"/>
                <w:b/>
                <w:bCs/>
                <w:color w:val="auto"/>
                <w:szCs w:val="24"/>
                <w:highlight w:val="none"/>
              </w:rPr>
              <w:t>供应商资格</w:t>
            </w:r>
          </w:p>
          <w:p>
            <w:pPr>
              <w:pStyle w:val="22"/>
              <w:pageBreakBefore w:val="0"/>
              <w:kinsoku/>
              <w:overflowPunct/>
              <w:bidi w:val="0"/>
              <w:adjustRightInd w:val="0"/>
              <w:snapToGrid w:val="0"/>
              <w:spacing w:before="0" w:beforeAutospacing="0" w:after="0" w:afterAutospacing="0" w:line="360" w:lineRule="auto"/>
              <w:jc w:val="center"/>
              <w:rPr>
                <w:rFonts w:hint="eastAsia" w:ascii="宋体" w:hAnsi="宋体" w:cs="宋体"/>
                <w:b/>
                <w:bCs/>
                <w:color w:val="auto"/>
                <w:szCs w:val="24"/>
                <w:highlight w:val="none"/>
              </w:rPr>
            </w:pPr>
            <w:r>
              <w:rPr>
                <w:rFonts w:hint="eastAsia" w:ascii="宋体" w:hAnsi="宋体" w:cs="宋体"/>
                <w:b/>
                <w:bCs/>
                <w:color w:val="auto"/>
                <w:szCs w:val="24"/>
                <w:highlight w:val="none"/>
              </w:rPr>
              <w:t>要求</w:t>
            </w:r>
          </w:p>
        </w:tc>
        <w:tc>
          <w:tcPr>
            <w:tcW w:w="3639" w:type="pct"/>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bCs/>
                <w:color w:val="auto"/>
                <w:sz w:val="24"/>
                <w:highlight w:val="none"/>
                <w:lang w:eastAsia="zh-CN"/>
              </w:rPr>
            </w:pPr>
            <w:bookmarkStart w:id="45" w:name="EB7907836f74a6455bb75d2ff8b438afad"/>
            <w:bookmarkEnd w:id="45"/>
            <w:r>
              <w:rPr>
                <w:rFonts w:hint="default" w:ascii="Times New Roman" w:hAnsi="Times New Roman" w:eastAsia="宋体" w:cs="Times New Roman"/>
                <w:b/>
                <w:bCs/>
                <w:color w:val="auto"/>
                <w:sz w:val="24"/>
                <w:highlight w:val="none"/>
                <w:lang w:eastAsia="zh-CN"/>
              </w:rPr>
              <w:t>1</w:t>
            </w:r>
            <w:r>
              <w:rPr>
                <w:rFonts w:hint="eastAsia" w:ascii="Times New Roman" w:hAnsi="Times New Roman" w:eastAsia="宋体" w:cs="Times New Roman"/>
                <w:b/>
                <w:bCs/>
                <w:color w:val="auto"/>
                <w:sz w:val="24"/>
                <w:highlight w:val="none"/>
                <w:lang w:eastAsia="zh-CN"/>
              </w:rPr>
              <w:t>、</w:t>
            </w:r>
            <w:r>
              <w:rPr>
                <w:rFonts w:hint="default" w:ascii="Times New Roman" w:hAnsi="Times New Roman" w:eastAsia="宋体" w:cs="Times New Roman"/>
                <w:b/>
                <w:bCs/>
                <w:color w:val="auto"/>
                <w:sz w:val="24"/>
                <w:highlight w:val="none"/>
                <w:lang w:eastAsia="zh-CN"/>
              </w:rPr>
              <w:t>符合《中华人民共和国政府采购法》第二十二条、《中华人民共和国政府采购法实施条例》第十七条的规定条件：</w:t>
            </w:r>
          </w:p>
          <w:p>
            <w:pPr>
              <w:pStyle w:val="2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360" w:lineRule="auto"/>
              <w:ind w:right="0"/>
              <w:jc w:val="left"/>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（1）供应商须在响应文件中提供完整、准确、真实的兵团政府采购供应商信用承诺函；</w:t>
            </w:r>
          </w:p>
          <w:p>
            <w:pPr>
              <w:pStyle w:val="2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360" w:lineRule="auto"/>
              <w:ind w:right="0"/>
              <w:jc w:val="left"/>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2）供应商法人营业执照（副本）或事业单位法人证书（副本）或个体工商户营业执照或有效的自然人身份证明、组织机构代码证扫描件（供应商按“三证合一”登记制度办理营业执照的,组织机构代码证和税务登记证（副本）以供应商所提供的营业执照（副本）扫描件为准。）供应商法定代表人身份证明和法定代表人授权代表委托书；</w:t>
            </w:r>
          </w:p>
          <w:p>
            <w:pPr>
              <w:pStyle w:val="46"/>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（3）供应商必须为前三年内（</w:t>
            </w:r>
            <w:r>
              <w:rPr>
                <w:rFonts w:hint="eastAsia" w:ascii="Times New Roman" w:hAnsi="Times New Roman" w:cs="Times New Roman"/>
                <w:b w:val="0"/>
                <w:bCs w:val="0"/>
                <w:color w:val="auto"/>
                <w:sz w:val="24"/>
                <w:szCs w:val="24"/>
                <w:highlight w:val="none"/>
                <w:lang w:val="en-US" w:eastAsia="zh-CN"/>
              </w:rPr>
              <w:t>2021年06月01日</w:t>
            </w:r>
            <w:r>
              <w:rPr>
                <w:rFonts w:hint="default" w:ascii="Times New Roman" w:hAnsi="Times New Roman" w:eastAsia="宋体" w:cs="Times New Roman"/>
                <w:b w:val="0"/>
                <w:bCs w:val="0"/>
                <w:color w:val="auto"/>
                <w:sz w:val="24"/>
                <w:szCs w:val="24"/>
                <w:highlight w:val="none"/>
                <w:lang w:val="en-US" w:eastAsia="zh-CN"/>
              </w:rPr>
              <w:t>至投标截止时间(开标时间)）前未被列入“信用中国”网站(www.creditchina.gov.cn)失信被执行人、重大税收违法失信主体，不能是被列入“中国政府采购网”网站（www.ccgp.gov.cn）政府采购严重违法失信行为记录名单中仍在处罚期被禁止参加政府采购活动的供应商。</w:t>
            </w:r>
          </w:p>
          <w:p>
            <w:pPr>
              <w:pStyle w:val="2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360" w:lineRule="auto"/>
              <w:ind w:right="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bCs/>
                <w:i w:val="0"/>
                <w:iCs w:val="0"/>
                <w:color w:val="auto"/>
                <w:sz w:val="24"/>
                <w:szCs w:val="24"/>
                <w:highlight w:val="none"/>
                <w:lang w:val="en-US" w:eastAsia="zh-CN"/>
              </w:rPr>
              <w:t>2、落实政府采购政策需满足的资格要求</w:t>
            </w:r>
            <w:r>
              <w:rPr>
                <w:rFonts w:hint="default" w:ascii="Times New Roman" w:hAnsi="Times New Roman" w:eastAsia="宋体" w:cs="Times New Roman"/>
                <w:b w:val="0"/>
                <w:bCs w:val="0"/>
                <w:color w:val="auto"/>
                <w:sz w:val="24"/>
                <w:szCs w:val="24"/>
                <w:highlight w:val="none"/>
                <w:lang w:val="en-US" w:eastAsia="zh-CN"/>
              </w:rPr>
              <w:t>：本项目为专门面向</w:t>
            </w:r>
            <w:r>
              <w:rPr>
                <w:rFonts w:hint="eastAsia" w:ascii="Times New Roman" w:hAnsi="Times New Roman" w:eastAsia="宋体" w:cs="Times New Roman"/>
                <w:b w:val="0"/>
                <w:bCs w:val="0"/>
                <w:color w:val="auto"/>
                <w:sz w:val="24"/>
                <w:szCs w:val="24"/>
                <w:highlight w:val="none"/>
                <w:lang w:val="en-US" w:eastAsia="zh-CN"/>
              </w:rPr>
              <w:t>中小</w:t>
            </w:r>
            <w:r>
              <w:rPr>
                <w:rFonts w:hint="default" w:ascii="Times New Roman" w:hAnsi="Times New Roman" w:eastAsia="宋体" w:cs="Times New Roman"/>
                <w:b w:val="0"/>
                <w:bCs w:val="0"/>
                <w:color w:val="auto"/>
                <w:sz w:val="24"/>
                <w:szCs w:val="24"/>
                <w:highlight w:val="none"/>
                <w:lang w:val="en-US" w:eastAsia="zh-CN"/>
              </w:rPr>
              <w:t>企业采购的项目，不再执行价格评审优惠政策</w:t>
            </w:r>
            <w:r>
              <w:rPr>
                <w:rFonts w:hint="eastAsia" w:ascii="Times New Roman" w:hAnsi="Times New Roman" w:cs="Times New Roman"/>
                <w:b w:val="0"/>
                <w:bCs w:val="0"/>
                <w:color w:val="auto"/>
                <w:sz w:val="24"/>
                <w:szCs w:val="24"/>
                <w:highlight w:val="none"/>
                <w:lang w:val="en-US" w:eastAsia="zh-CN"/>
              </w:rPr>
              <w:t>。</w:t>
            </w:r>
          </w:p>
          <w:p>
            <w:pPr>
              <w:pStyle w:val="9"/>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default" w:ascii="宋体" w:hAnsi="宋体" w:cs="宋体"/>
                <w:color w:val="auto"/>
                <w:sz w:val="24"/>
                <w:szCs w:val="24"/>
                <w:highlight w:val="none"/>
                <w:lang w:val="en-US" w:eastAsia="zh-CN"/>
              </w:rPr>
            </w:pPr>
            <w:r>
              <w:rPr>
                <w:rFonts w:hint="default" w:ascii="Times New Roman" w:hAnsi="Times New Roman" w:eastAsia="宋体" w:cs="Times New Roman"/>
                <w:b/>
                <w:bCs/>
                <w:color w:val="auto"/>
                <w:kern w:val="2"/>
                <w:sz w:val="24"/>
                <w:szCs w:val="24"/>
                <w:highlight w:val="none"/>
                <w:lang w:val="en-US" w:eastAsia="zh-CN" w:bidi="ar-SA"/>
              </w:rPr>
              <w:t>3、特定资格条件:</w:t>
            </w:r>
            <w:r>
              <w:rPr>
                <w:rFonts w:hint="eastAsia" w:ascii="Times New Roman" w:hAnsi="Times New Roman" w:eastAsia="宋体" w:cs="Times New Roman"/>
                <w:b/>
                <w:bCs/>
                <w:color w:val="auto"/>
                <w:kern w:val="2"/>
                <w:sz w:val="24"/>
                <w:szCs w:val="24"/>
                <w:highlight w:val="none"/>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lang w:val="en-US" w:eastAsia="zh-CN"/>
              </w:rPr>
              <w:t>7</w:t>
            </w:r>
          </w:p>
        </w:tc>
        <w:tc>
          <w:tcPr>
            <w:tcW w:w="895" w:type="pct"/>
            <w:noWrap w:val="0"/>
            <w:vAlign w:val="center"/>
          </w:tcPr>
          <w:p>
            <w:pPr>
              <w:pStyle w:val="47"/>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联合体投标</w:t>
            </w:r>
          </w:p>
        </w:tc>
        <w:tc>
          <w:tcPr>
            <w:tcW w:w="3639" w:type="pct"/>
            <w:noWrap w:val="0"/>
            <w:vAlign w:val="center"/>
          </w:tcPr>
          <w:p>
            <w:pPr>
              <w:pStyle w:val="47"/>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szCs w:val="24"/>
                <w:highlight w:val="none"/>
                <w:u w:val="single"/>
              </w:rPr>
            </w:pPr>
            <w:bookmarkStart w:id="46" w:name="EBc6ac0877da194e1ead2e51743a97925a"/>
            <w:bookmarkEnd w:id="46"/>
            <w:r>
              <w:rPr>
                <w:rFonts w:hint="eastAsia" w:ascii="宋体" w:hAnsi="宋体" w:eastAsia="宋体" w:cs="宋体"/>
                <w:color w:val="auto"/>
                <w:szCs w:val="24"/>
                <w:highlight w:val="none"/>
              </w:rPr>
              <w:sym w:font="Wingdings 2" w:char="0052"/>
            </w:r>
            <w:r>
              <w:rPr>
                <w:rFonts w:hint="eastAsia" w:ascii="宋体" w:hAnsi="宋体" w:eastAsia="宋体" w:cs="宋体"/>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8</w:t>
            </w:r>
          </w:p>
        </w:tc>
        <w:tc>
          <w:tcPr>
            <w:tcW w:w="895" w:type="pct"/>
            <w:noWrap w:val="0"/>
            <w:vAlign w:val="center"/>
          </w:tcPr>
          <w:p>
            <w:pPr>
              <w:pStyle w:val="4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cs="宋体"/>
                <w:b/>
                <w:bCs/>
                <w:color w:val="auto"/>
                <w:szCs w:val="24"/>
                <w:highlight w:val="none"/>
                <w:lang w:val="en-US" w:eastAsia="zh-CN"/>
              </w:rPr>
            </w:pPr>
            <w:r>
              <w:rPr>
                <w:rFonts w:hint="eastAsia" w:ascii="宋体" w:hAnsi="宋体" w:eastAsia="宋体" w:cs="宋体"/>
                <w:b/>
                <w:bCs/>
                <w:color w:val="auto"/>
                <w:szCs w:val="24"/>
                <w:highlight w:val="none"/>
                <w:lang w:val="en-US" w:eastAsia="zh-CN"/>
              </w:rPr>
              <w:t>是否接受进口产品</w:t>
            </w:r>
          </w:p>
        </w:tc>
        <w:tc>
          <w:tcPr>
            <w:tcW w:w="3639" w:type="pct"/>
            <w:noWrap w:val="0"/>
            <w:vAlign w:val="center"/>
          </w:tcPr>
          <w:p>
            <w:pPr>
              <w:pStyle w:val="47"/>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szCs w:val="24"/>
                <w:highlight w:val="none"/>
                <w:lang w:val="en-US" w:eastAsia="zh-Hans"/>
              </w:rPr>
            </w:pPr>
            <w:r>
              <w:rPr>
                <w:rFonts w:hint="eastAsia" w:ascii="宋体" w:hAnsi="宋体" w:eastAsia="宋体" w:cs="宋体"/>
                <w:color w:val="auto"/>
                <w:szCs w:val="24"/>
                <w:highlight w:val="none"/>
                <w:lang w:val="en-US" w:eastAsia="zh-Hans"/>
              </w:rPr>
              <w:t>本项目不涉及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lang w:val="en-US" w:eastAsia="zh-CN"/>
              </w:rPr>
              <w:t>9</w:t>
            </w:r>
          </w:p>
        </w:tc>
        <w:tc>
          <w:tcPr>
            <w:tcW w:w="895" w:type="pct"/>
            <w:noWrap w:val="0"/>
            <w:vAlign w:val="center"/>
          </w:tcPr>
          <w:p>
            <w:pPr>
              <w:pStyle w:val="47"/>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备选方案</w:t>
            </w:r>
          </w:p>
        </w:tc>
        <w:tc>
          <w:tcPr>
            <w:tcW w:w="3639" w:type="pct"/>
            <w:noWrap w:val="0"/>
            <w:vAlign w:val="center"/>
          </w:tcPr>
          <w:p>
            <w:pPr>
              <w:pStyle w:val="47"/>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szCs w:val="24"/>
                <w:highlight w:val="none"/>
              </w:rPr>
            </w:pPr>
            <w:bookmarkStart w:id="47" w:name="EB7f9a2183097e49ed95bd12c9f3aa7860"/>
            <w:bookmarkEnd w:id="47"/>
            <w:r>
              <w:rPr>
                <w:rFonts w:hint="eastAsia" w:ascii="宋体" w:hAnsi="宋体" w:eastAsia="宋体" w:cs="宋体"/>
                <w:color w:val="auto"/>
                <w:szCs w:val="24"/>
                <w:highlight w:val="none"/>
              </w:rPr>
              <w:sym w:font="Wingdings 2" w:char="0052"/>
            </w:r>
            <w:r>
              <w:rPr>
                <w:rFonts w:hint="eastAsia" w:ascii="宋体" w:hAnsi="宋体" w:eastAsia="宋体" w:cs="宋体"/>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10</w:t>
            </w:r>
          </w:p>
        </w:tc>
        <w:tc>
          <w:tcPr>
            <w:tcW w:w="895" w:type="pct"/>
            <w:noWrap w:val="0"/>
            <w:vAlign w:val="center"/>
          </w:tcPr>
          <w:p>
            <w:pPr>
              <w:pStyle w:val="34"/>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踏勘现场</w:t>
            </w:r>
          </w:p>
        </w:tc>
        <w:tc>
          <w:tcPr>
            <w:tcW w:w="3639" w:type="pct"/>
            <w:noWrap w:val="0"/>
            <w:vAlign w:val="center"/>
          </w:tcPr>
          <w:p>
            <w:pPr>
              <w:pStyle w:val="34"/>
              <w:keepNext w:val="0"/>
              <w:keepLines w:val="0"/>
              <w:pageBreakBefore w:val="0"/>
              <w:kinsoku/>
              <w:wordWrap/>
              <w:overflowPunct/>
              <w:topLinePunct w:val="0"/>
              <w:autoSpaceDE/>
              <w:autoSpaceDN/>
              <w:bidi w:val="0"/>
              <w:adjustRightInd w:val="0"/>
              <w:snapToGrid w:val="0"/>
              <w:spacing w:line="240" w:lineRule="auto"/>
              <w:jc w:val="both"/>
              <w:textAlignment w:val="auto"/>
              <w:rPr>
                <w:rFonts w:ascii="宋体" w:hAnsi="宋体" w:cs="宋体"/>
                <w:b/>
                <w:bCs/>
                <w:color w:val="auto"/>
                <w:kern w:val="0"/>
                <w:sz w:val="24"/>
                <w:szCs w:val="24"/>
                <w:highlight w:val="none"/>
                <w:u w:val="single"/>
                <w:lang w:val="en-US" w:eastAsia="zh-CN"/>
              </w:rPr>
            </w:pPr>
            <w:bookmarkStart w:id="48" w:name="EBbb43714198e3424880ac7b30e46e04ef"/>
            <w:bookmarkEnd w:id="48"/>
            <w:r>
              <w:rPr>
                <w:rFonts w:hint="eastAsia" w:ascii="宋体" w:hAnsi="宋体" w:cs="宋体"/>
                <w:color w:val="auto"/>
                <w:sz w:val="24"/>
                <w:szCs w:val="24"/>
                <w:highlight w:val="none"/>
                <w:lang w:bidi="ar-SA"/>
              </w:rPr>
              <w:t>本项目不组织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11</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答疑接受时间</w:t>
            </w:r>
          </w:p>
        </w:tc>
        <w:tc>
          <w:tcPr>
            <w:tcW w:w="3639" w:type="pct"/>
            <w:noWrap w:val="0"/>
            <w:vAlign w:val="center"/>
          </w:tcPr>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rPr>
            </w:pPr>
            <w:bookmarkStart w:id="49" w:name="EBcc65ac7201d245c29c488553475d3e35"/>
            <w:bookmarkEnd w:id="49"/>
            <w:r>
              <w:rPr>
                <w:rFonts w:hint="eastAsia" w:ascii="宋体" w:hAnsi="宋体" w:cs="宋体"/>
                <w:color w:val="auto"/>
                <w:kern w:val="0"/>
                <w:sz w:val="24"/>
                <w:szCs w:val="24"/>
                <w:highlight w:val="none"/>
              </w:rPr>
              <w:t>1.供应商认为</w:t>
            </w:r>
            <w:r>
              <w:rPr>
                <w:rFonts w:hint="eastAsia" w:ascii="宋体" w:hAnsi="宋体" w:cs="宋体"/>
                <w:b/>
                <w:bCs/>
                <w:color w:val="auto"/>
                <w:kern w:val="0"/>
                <w:sz w:val="24"/>
                <w:szCs w:val="24"/>
                <w:highlight w:val="none"/>
                <w:lang w:eastAsia="zh-CN"/>
              </w:rPr>
              <w:t>磋商文件</w:t>
            </w:r>
            <w:r>
              <w:rPr>
                <w:rFonts w:hint="eastAsia" w:ascii="宋体" w:hAnsi="宋体" w:cs="宋体"/>
                <w:b/>
                <w:bCs/>
                <w:color w:val="auto"/>
                <w:kern w:val="0"/>
                <w:sz w:val="24"/>
                <w:szCs w:val="24"/>
                <w:highlight w:val="none"/>
              </w:rPr>
              <w:t>、采购过程、中标或者成交结果</w:t>
            </w:r>
            <w:r>
              <w:rPr>
                <w:rFonts w:hint="eastAsia" w:ascii="宋体" w:hAnsi="宋体" w:cs="宋体"/>
                <w:color w:val="auto"/>
                <w:kern w:val="0"/>
                <w:sz w:val="24"/>
                <w:szCs w:val="24"/>
                <w:highlight w:val="none"/>
              </w:rPr>
              <w:t>使自己的权益受到损害的，可以在知道或者应知其权益受到损害之日起7个工作日内，以书面形式向</w:t>
            </w:r>
            <w:r>
              <w:rPr>
                <w:rFonts w:hint="eastAsia" w:ascii="宋体" w:hAnsi="宋体" w:cs="宋体"/>
                <w:color w:val="auto"/>
                <w:kern w:val="0"/>
                <w:sz w:val="24"/>
                <w:szCs w:val="24"/>
                <w:highlight w:val="none"/>
                <w:lang w:eastAsia="zh-CN"/>
              </w:rPr>
              <w:t>招标人</w:t>
            </w:r>
            <w:r>
              <w:rPr>
                <w:rFonts w:hint="eastAsia" w:ascii="宋体" w:hAnsi="宋体" w:cs="宋体"/>
                <w:color w:val="auto"/>
                <w:kern w:val="0"/>
                <w:sz w:val="24"/>
                <w:szCs w:val="24"/>
                <w:highlight w:val="none"/>
              </w:rPr>
              <w:t>、采购代理机构提出质疑。</w:t>
            </w:r>
          </w:p>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2.供应商应在法定质疑期内</w:t>
            </w:r>
            <w:r>
              <w:rPr>
                <w:rFonts w:hint="eastAsia" w:ascii="宋体" w:hAnsi="宋体" w:cs="宋体"/>
                <w:b/>
                <w:bCs/>
                <w:color w:val="auto"/>
                <w:kern w:val="0"/>
                <w:sz w:val="24"/>
                <w:szCs w:val="24"/>
                <w:highlight w:val="none"/>
              </w:rPr>
              <w:t>一次性</w:t>
            </w:r>
            <w:r>
              <w:rPr>
                <w:rFonts w:hint="eastAsia" w:ascii="宋体" w:hAnsi="宋体" w:cs="宋体"/>
                <w:color w:val="auto"/>
                <w:kern w:val="0"/>
                <w:sz w:val="24"/>
                <w:szCs w:val="24"/>
                <w:highlight w:val="none"/>
              </w:rPr>
              <w:t>提出针对同一采购程序环节的质疑。</w:t>
            </w:r>
          </w:p>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3.质疑供应商应按照财政部制定的《政府采购质疑函范本》格式10（可从财政部官方网站下载）和《政府采购质疑和投诉办法》（财政部令第94号）的要求，在法定质疑期内以书面形式提出质疑。</w:t>
            </w:r>
          </w:p>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4.超出法定质疑期、重复或分次提出的、内容或形式不符合《政府采购质疑和投诉办法》规定的质疑将被拒绝。</w:t>
            </w:r>
          </w:p>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5.依据：《中华人民共和国政府采购法》第五十二条、《中华人民共和国政府采购法实施条例》第五十三条规定的供应商应知其权益受到损害之日，是指：(一)对可以质疑的</w:t>
            </w:r>
            <w:r>
              <w:rPr>
                <w:rFonts w:hint="eastAsia" w:ascii="宋体" w:hAnsi="宋体" w:cs="宋体"/>
                <w:color w:val="auto"/>
                <w:kern w:val="0"/>
                <w:sz w:val="24"/>
                <w:szCs w:val="24"/>
                <w:highlight w:val="none"/>
                <w:lang w:eastAsia="zh-CN"/>
              </w:rPr>
              <w:t>磋商文件</w:t>
            </w:r>
            <w:r>
              <w:rPr>
                <w:rFonts w:hint="eastAsia" w:ascii="宋体" w:hAnsi="宋体" w:cs="宋体"/>
                <w:color w:val="auto"/>
                <w:kern w:val="0"/>
                <w:sz w:val="24"/>
                <w:szCs w:val="24"/>
                <w:highlight w:val="none"/>
              </w:rPr>
              <w:t>提出质疑的，为收到</w:t>
            </w:r>
            <w:r>
              <w:rPr>
                <w:rFonts w:hint="eastAsia" w:ascii="宋体" w:hAnsi="宋体" w:cs="宋体"/>
                <w:color w:val="auto"/>
                <w:kern w:val="0"/>
                <w:sz w:val="24"/>
                <w:szCs w:val="24"/>
                <w:highlight w:val="none"/>
                <w:lang w:eastAsia="zh-CN"/>
              </w:rPr>
              <w:t>磋商文件</w:t>
            </w:r>
            <w:r>
              <w:rPr>
                <w:rFonts w:hint="eastAsia" w:ascii="宋体" w:hAnsi="宋体" w:cs="宋体"/>
                <w:color w:val="auto"/>
                <w:kern w:val="0"/>
                <w:sz w:val="24"/>
                <w:szCs w:val="24"/>
                <w:highlight w:val="none"/>
              </w:rPr>
              <w:t>之日或者</w:t>
            </w:r>
            <w:r>
              <w:rPr>
                <w:rFonts w:hint="eastAsia" w:ascii="宋体" w:hAnsi="宋体" w:cs="宋体"/>
                <w:color w:val="auto"/>
                <w:kern w:val="0"/>
                <w:sz w:val="24"/>
                <w:szCs w:val="24"/>
                <w:highlight w:val="none"/>
                <w:lang w:eastAsia="zh-CN"/>
              </w:rPr>
              <w:t>磋商文件</w:t>
            </w:r>
            <w:r>
              <w:rPr>
                <w:rFonts w:hint="eastAsia" w:ascii="宋体" w:hAnsi="宋体" w:cs="宋体"/>
                <w:color w:val="auto"/>
                <w:kern w:val="0"/>
                <w:sz w:val="24"/>
                <w:szCs w:val="24"/>
                <w:highlight w:val="none"/>
              </w:rPr>
              <w:t>公告期限届满之日；(二)对采购过程提出质疑的，为各采购程序环节结束之日；(三)对</w:t>
            </w:r>
            <w:r>
              <w:rPr>
                <w:rFonts w:ascii="宋体" w:hAnsi="宋体" w:cs="宋体"/>
                <w:color w:val="auto"/>
                <w:kern w:val="0"/>
                <w:sz w:val="24"/>
                <w:szCs w:val="24"/>
                <w:highlight w:val="none"/>
              </w:rPr>
              <w:t>成交</w:t>
            </w:r>
            <w:r>
              <w:rPr>
                <w:rFonts w:hint="eastAsia" w:ascii="宋体" w:hAnsi="宋体" w:cs="宋体"/>
                <w:color w:val="auto"/>
                <w:kern w:val="0"/>
                <w:sz w:val="24"/>
                <w:szCs w:val="24"/>
                <w:highlight w:val="none"/>
              </w:rPr>
              <w:t>或者成交结果提出质疑的，为</w:t>
            </w:r>
            <w:r>
              <w:rPr>
                <w:rFonts w:ascii="宋体" w:hAnsi="宋体" w:cs="宋体"/>
                <w:color w:val="auto"/>
                <w:kern w:val="0"/>
                <w:sz w:val="24"/>
                <w:szCs w:val="24"/>
                <w:highlight w:val="none"/>
              </w:rPr>
              <w:t>成交</w:t>
            </w:r>
            <w:r>
              <w:rPr>
                <w:rFonts w:hint="eastAsia" w:ascii="宋体" w:hAnsi="宋体" w:cs="宋体"/>
                <w:color w:val="auto"/>
                <w:kern w:val="0"/>
                <w:sz w:val="24"/>
                <w:szCs w:val="24"/>
                <w:highlight w:val="none"/>
              </w:rPr>
              <w:t>或者成交结果公告期限届满之日。</w:t>
            </w:r>
          </w:p>
          <w:p>
            <w:pPr>
              <w:pStyle w:val="34"/>
              <w:pageBreakBefore w:val="0"/>
              <w:kinsoku/>
              <w:overflowPunct/>
              <w:bidi w:val="0"/>
              <w:adjustRightInd w:val="0"/>
              <w:snapToGrid w:val="0"/>
              <w:spacing w:line="360" w:lineRule="auto"/>
              <w:rPr>
                <w:rFonts w:hint="eastAsia"/>
                <w:color w:val="auto"/>
                <w:highlight w:val="none"/>
              </w:rPr>
            </w:pPr>
            <w:r>
              <w:rPr>
                <w:rFonts w:hint="eastAsia" w:ascii="宋体" w:hAnsi="宋体" w:cs="宋体"/>
                <w:color w:val="auto"/>
                <w:kern w:val="0"/>
                <w:sz w:val="24"/>
                <w:szCs w:val="24"/>
                <w:highlight w:val="none"/>
              </w:rPr>
              <w:t>6.公告发布后 7 个工作日内（含 7 个工作日）接受投标人疑问或澄清要求（逾期视为理解和接受）。</w:t>
            </w:r>
          </w:p>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采购代理机构质疑函接收部门、联系电话</w:t>
            </w:r>
          </w:p>
          <w:p>
            <w:pPr>
              <w:pStyle w:val="34"/>
              <w:pageBreakBefore w:val="0"/>
              <w:kinsoku/>
              <w:overflowPunct/>
              <w:bidi w:val="0"/>
              <w:adjustRightInd w:val="0"/>
              <w:snapToGrid w:val="0"/>
              <w:spacing w:line="360" w:lineRule="auto"/>
              <w:rPr>
                <w:rFonts w:hint="eastAsia" w:ascii="宋体" w:hAnsi="宋体" w:cs="宋体"/>
                <w:color w:val="auto"/>
                <w:sz w:val="24"/>
                <w:szCs w:val="24"/>
                <w:highlight w:val="none"/>
                <w:u w:val="single"/>
                <w:lang w:eastAsia="zh-CN"/>
              </w:rPr>
            </w:pPr>
            <w:r>
              <w:rPr>
                <w:rFonts w:hint="eastAsia" w:ascii="宋体" w:hAnsi="宋体" w:cs="宋体"/>
                <w:color w:val="auto"/>
                <w:kern w:val="0"/>
                <w:sz w:val="24"/>
                <w:szCs w:val="24"/>
                <w:highlight w:val="none"/>
                <w:u w:val="none"/>
              </w:rPr>
              <w:t>接收部门：</w:t>
            </w:r>
            <w:r>
              <w:rPr>
                <w:rFonts w:hint="eastAsia" w:ascii="宋体" w:hAnsi="宋体" w:cs="宋体"/>
                <w:color w:val="auto"/>
                <w:sz w:val="24"/>
                <w:szCs w:val="24"/>
                <w:highlight w:val="none"/>
                <w:u w:val="single"/>
                <w:lang w:eastAsia="zh-CN"/>
              </w:rPr>
              <w:t>新疆卓耀工程项目管理有限公司</w:t>
            </w:r>
          </w:p>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联系人：</w:t>
            </w:r>
            <w:r>
              <w:rPr>
                <w:rFonts w:hint="eastAsia" w:ascii="宋体" w:hAnsi="宋体" w:cs="宋体"/>
                <w:color w:val="auto"/>
                <w:kern w:val="0"/>
                <w:sz w:val="24"/>
                <w:szCs w:val="24"/>
                <w:highlight w:val="none"/>
                <w:u w:val="single"/>
                <w:lang w:val="en-US" w:eastAsia="zh-CN"/>
              </w:rPr>
              <w:t>王浩 、 雒彩霞</w:t>
            </w:r>
            <w:r>
              <w:rPr>
                <w:rFonts w:hint="eastAsia" w:ascii="宋体" w:hAnsi="宋体" w:cs="宋体"/>
                <w:color w:val="auto"/>
                <w:kern w:val="0"/>
                <w:sz w:val="24"/>
                <w:szCs w:val="24"/>
                <w:highlight w:val="none"/>
                <w:u w:val="none"/>
              </w:rPr>
              <w:t xml:space="preserve">      </w:t>
            </w:r>
          </w:p>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u w:val="single"/>
              </w:rPr>
            </w:pPr>
            <w:r>
              <w:rPr>
                <w:rFonts w:hint="eastAsia" w:ascii="宋体" w:hAnsi="宋体" w:cs="宋体"/>
                <w:color w:val="auto"/>
                <w:kern w:val="0"/>
                <w:sz w:val="24"/>
                <w:szCs w:val="24"/>
                <w:highlight w:val="none"/>
                <w:u w:val="none"/>
              </w:rPr>
              <w:t>联系电话：</w:t>
            </w:r>
            <w:r>
              <w:rPr>
                <w:rFonts w:hint="eastAsia" w:ascii="宋体" w:hAnsi="宋体" w:cs="宋体"/>
                <w:color w:val="auto"/>
                <w:kern w:val="0"/>
                <w:sz w:val="24"/>
                <w:szCs w:val="24"/>
                <w:highlight w:val="none"/>
                <w:u w:val="single"/>
                <w:lang w:val="en-US" w:eastAsia="zh-CN"/>
              </w:rPr>
              <w:t>19309991885 、18699947789</w:t>
            </w:r>
            <w:r>
              <w:rPr>
                <w:rFonts w:hint="eastAsia" w:ascii="宋体" w:hAnsi="宋体" w:cs="宋体"/>
                <w:color w:val="auto"/>
                <w:kern w:val="0"/>
                <w:sz w:val="24"/>
                <w:szCs w:val="24"/>
                <w:highlight w:val="none"/>
                <w:u w:val="single"/>
              </w:rPr>
              <w:t xml:space="preserve"> </w:t>
            </w:r>
          </w:p>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u w:val="single"/>
                <w:lang w:eastAsia="zh-CN"/>
              </w:rPr>
            </w:pPr>
            <w:r>
              <w:rPr>
                <w:rFonts w:hint="eastAsia" w:ascii="宋体" w:hAnsi="宋体" w:cs="宋体"/>
                <w:color w:val="auto"/>
                <w:kern w:val="0"/>
                <w:sz w:val="24"/>
                <w:szCs w:val="24"/>
                <w:highlight w:val="none"/>
                <w:u w:val="none"/>
              </w:rPr>
              <w:t>地址：</w:t>
            </w:r>
            <w:r>
              <w:rPr>
                <w:rFonts w:hint="eastAsia" w:ascii="宋体" w:hAnsi="宋体" w:cs="宋体"/>
                <w:color w:val="auto"/>
                <w:kern w:val="0"/>
                <w:sz w:val="24"/>
                <w:szCs w:val="24"/>
                <w:highlight w:val="none"/>
                <w:u w:val="single"/>
                <w:lang w:eastAsia="zh-CN"/>
              </w:rPr>
              <w:t>新疆生产建设兵团第三师图木舒克市</w:t>
            </w:r>
          </w:p>
          <w:p>
            <w:pPr>
              <w:pStyle w:val="35"/>
              <w:pageBreakBefore w:val="0"/>
              <w:kinsoku/>
              <w:overflowPunct/>
              <w:bidi w:val="0"/>
              <w:spacing w:line="360" w:lineRule="auto"/>
              <w:ind w:left="0" w:leftChars="0" w:firstLine="0" w:firstLineChars="0"/>
              <w:rPr>
                <w:rFonts w:hint="eastAsia" w:ascii="宋体" w:hAnsi="宋体" w:eastAsia="宋体" w:cs="宋体"/>
                <w:color w:val="auto"/>
                <w:kern w:val="0"/>
                <w:sz w:val="24"/>
                <w:szCs w:val="24"/>
                <w:highlight w:val="none"/>
                <w:lang w:val="en-US" w:eastAsia="zh-CN" w:bidi="ug-CN"/>
              </w:rPr>
            </w:pPr>
            <w:r>
              <w:rPr>
                <w:rFonts w:hint="eastAsia" w:ascii="宋体" w:hAnsi="宋体" w:eastAsia="宋体" w:cs="宋体"/>
                <w:color w:val="auto"/>
                <w:kern w:val="0"/>
                <w:sz w:val="24"/>
                <w:szCs w:val="24"/>
                <w:highlight w:val="none"/>
                <w:lang w:val="en-US" w:eastAsia="zh-CN" w:bidi="ug-CN"/>
              </w:rPr>
              <w:t>注：澄清、修改文件发出后，投标人必须使用最新的澄清文件制作电子投标文件，否则将无法完成上传。答疑接受时间内未要求澄清或答疑的视为接受招标文件中所有的内容。</w:t>
            </w:r>
          </w:p>
          <w:p>
            <w:pPr>
              <w:pStyle w:val="34"/>
              <w:pageBreakBefore w:val="0"/>
              <w:kinsoku/>
              <w:overflowPunct/>
              <w:bidi w:val="0"/>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color w:val="auto"/>
                <w:kern w:val="0"/>
                <w:sz w:val="24"/>
                <w:szCs w:val="24"/>
                <w:highlight w:val="none"/>
              </w:rPr>
              <w:t>提交方式：将供应商疑问文件电子版（须为可编辑的WORD文档）与盖章的纸质版原件扫描件PDF版本发送</w:t>
            </w:r>
            <w:r>
              <w:rPr>
                <w:rFonts w:hint="eastAsia" w:ascii="宋体" w:hAnsi="宋体" w:cs="宋体"/>
                <w:color w:val="auto"/>
                <w:kern w:val="0"/>
                <w:sz w:val="24"/>
                <w:szCs w:val="24"/>
                <w:highlight w:val="none"/>
                <w:lang w:val="en-US" w:eastAsia="zh-CN"/>
              </w:rPr>
              <w:t>272496081@qq.com</w:t>
            </w:r>
            <w:r>
              <w:rPr>
                <w:rFonts w:hint="eastAsia" w:ascii="宋体" w:hAnsi="宋体" w:cs="宋体"/>
                <w:color w:val="auto"/>
                <w:kern w:val="0"/>
                <w:sz w:val="24"/>
                <w:szCs w:val="24"/>
                <w:highlight w:val="none"/>
              </w:rPr>
              <w:t>；如WORD文档内容与盖章的纸质版原件扫描件PDF内容不一致的，以盖章的纸质版原件扫描件PDF内容为准。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12</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磋商</w:t>
            </w:r>
            <w:r>
              <w:rPr>
                <w:rFonts w:hint="eastAsia" w:ascii="宋体" w:hAnsi="宋体" w:cs="宋体"/>
                <w:b/>
                <w:bCs/>
                <w:color w:val="auto"/>
                <w:sz w:val="24"/>
                <w:szCs w:val="24"/>
                <w:highlight w:val="none"/>
                <w:lang w:eastAsia="zh-CN"/>
              </w:rPr>
              <w:t>有效期</w:t>
            </w:r>
          </w:p>
        </w:tc>
        <w:tc>
          <w:tcPr>
            <w:tcW w:w="3639" w:type="pct"/>
            <w:noWrap w:val="0"/>
            <w:vAlign w:val="center"/>
          </w:tcPr>
          <w:p>
            <w:pPr>
              <w:pStyle w:val="34"/>
              <w:pageBreakBefore w:val="0"/>
              <w:kinsoku/>
              <w:overflowPunct/>
              <w:bidi w:val="0"/>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自</w:t>
            </w:r>
            <w:r>
              <w:rPr>
                <w:rFonts w:hint="eastAsia" w:ascii="宋体" w:hAnsi="宋体" w:cs="宋体"/>
                <w:color w:val="auto"/>
                <w:kern w:val="0"/>
                <w:sz w:val="24"/>
                <w:szCs w:val="24"/>
                <w:highlight w:val="none"/>
              </w:rPr>
              <w:t>响应文件递交截止时间</w:t>
            </w:r>
            <w:r>
              <w:rPr>
                <w:rFonts w:hint="eastAsia" w:ascii="宋体" w:hAnsi="宋体" w:cs="宋体"/>
                <w:color w:val="auto"/>
                <w:sz w:val="24"/>
                <w:szCs w:val="24"/>
                <w:highlight w:val="none"/>
                <w:lang w:val="en-US" w:eastAsia="zh-CN"/>
              </w:rPr>
              <w:t>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13</w:t>
            </w:r>
          </w:p>
        </w:tc>
        <w:tc>
          <w:tcPr>
            <w:tcW w:w="895" w:type="pct"/>
            <w:noWrap w:val="0"/>
            <w:vAlign w:val="center"/>
          </w:tcPr>
          <w:p>
            <w:pPr>
              <w:pStyle w:val="34"/>
              <w:pageBreakBefore w:val="0"/>
              <w:kinsoku/>
              <w:overflowPunct/>
              <w:bidi w:val="0"/>
              <w:adjustRightInd w:val="0"/>
              <w:snapToGrid w:val="0"/>
              <w:spacing w:line="360" w:lineRule="auto"/>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信息公告</w:t>
            </w:r>
          </w:p>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媒体</w:t>
            </w:r>
          </w:p>
        </w:tc>
        <w:tc>
          <w:tcPr>
            <w:tcW w:w="3639" w:type="pct"/>
            <w:noWrap w:val="0"/>
            <w:vAlign w:val="center"/>
          </w:tcPr>
          <w:p>
            <w:pPr>
              <w:pStyle w:val="34"/>
              <w:pageBreakBefore w:val="0"/>
              <w:kinsoku/>
              <w:overflowPunct/>
              <w:bidi w:val="0"/>
              <w:adjustRightInd w:val="0"/>
              <w:snapToGrid w:val="0"/>
              <w:spacing w:line="360"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新疆兵团政府采购网（http：//ccgp-bingtuan.gov.cn/）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rPr>
              <w:t>1</w:t>
            </w:r>
            <w:r>
              <w:rPr>
                <w:rFonts w:hint="eastAsia" w:ascii="宋体" w:hAnsi="宋体" w:cs="宋体"/>
                <w:b/>
                <w:bCs/>
                <w:color w:val="auto"/>
                <w:kern w:val="0"/>
                <w:sz w:val="24"/>
                <w:szCs w:val="24"/>
                <w:highlight w:val="none"/>
                <w:lang w:val="en-US" w:eastAsia="zh-CN"/>
              </w:rPr>
              <w:t>4</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ascii="宋体" w:hAnsi="宋体" w:cs="宋体"/>
                <w:b/>
                <w:bCs/>
                <w:color w:val="auto"/>
                <w:kern w:val="0"/>
                <w:sz w:val="24"/>
                <w:szCs w:val="24"/>
                <w:highlight w:val="none"/>
              </w:rPr>
              <w:t>响应文件递交截止时间</w:t>
            </w:r>
          </w:p>
        </w:tc>
        <w:tc>
          <w:tcPr>
            <w:tcW w:w="3639" w:type="pct"/>
            <w:noWrap w:val="0"/>
            <w:vAlign w:val="center"/>
          </w:tcPr>
          <w:p>
            <w:pPr>
              <w:pStyle w:val="34"/>
              <w:pageBreakBefore w:val="0"/>
              <w:kinsoku/>
              <w:overflowPunct/>
              <w:bidi w:val="0"/>
              <w:adjustRightInd w:val="0"/>
              <w:snapToGrid w:val="0"/>
              <w:spacing w:line="360" w:lineRule="auto"/>
              <w:rPr>
                <w:rFonts w:hint="eastAsia" w:ascii="宋体" w:hAnsi="宋体" w:cs="宋体"/>
                <w:color w:val="auto"/>
                <w:sz w:val="24"/>
                <w:szCs w:val="24"/>
                <w:highlight w:val="none"/>
              </w:rPr>
            </w:pPr>
            <w:bookmarkStart w:id="50" w:name="EB7d3dd1e1f72448c6869af9e368eca561"/>
            <w:bookmarkEnd w:id="50"/>
            <w:r>
              <w:rPr>
                <w:rFonts w:hint="eastAsia" w:ascii="宋体" w:hAnsi="宋体" w:cs="宋体"/>
                <w:color w:val="auto"/>
                <w:sz w:val="24"/>
                <w:szCs w:val="24"/>
                <w:highlight w:val="none"/>
                <w:u w:val="single"/>
                <w:lang w:eastAsia="zh-CN"/>
              </w:rPr>
              <w:t>2024年0</w:t>
            </w:r>
            <w:r>
              <w:rPr>
                <w:rFonts w:hint="eastAsia" w:ascii="宋体" w:hAnsi="宋体" w:cs="宋体"/>
                <w:color w:val="auto"/>
                <w:sz w:val="24"/>
                <w:szCs w:val="24"/>
                <w:highlight w:val="none"/>
                <w:u w:val="single"/>
                <w:lang w:val="en-US" w:eastAsia="zh-CN"/>
              </w:rPr>
              <w:t>7</w:t>
            </w:r>
            <w:r>
              <w:rPr>
                <w:rFonts w:hint="eastAsia" w:ascii="宋体" w:hAnsi="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08</w:t>
            </w:r>
            <w:r>
              <w:rPr>
                <w:rFonts w:hint="eastAsia" w:ascii="宋体" w:hAnsi="宋体" w:cs="宋体"/>
                <w:color w:val="auto"/>
                <w:sz w:val="24"/>
                <w:szCs w:val="24"/>
                <w:highlight w:val="none"/>
                <w:u w:val="single"/>
                <w:lang w:eastAsia="zh-CN"/>
              </w:rPr>
              <w:t>日1</w:t>
            </w:r>
            <w:r>
              <w:rPr>
                <w:rFonts w:hint="eastAsia" w:ascii="宋体" w:hAnsi="宋体" w:cs="宋体"/>
                <w:color w:val="auto"/>
                <w:sz w:val="24"/>
                <w:szCs w:val="24"/>
                <w:highlight w:val="none"/>
                <w:u w:val="single"/>
                <w:lang w:val="en-US" w:eastAsia="zh-CN"/>
              </w:rPr>
              <w:t>1</w:t>
            </w:r>
            <w:r>
              <w:rPr>
                <w:rFonts w:hint="eastAsia" w:ascii="宋体" w:hAnsi="宋体" w:cs="宋体"/>
                <w:color w:val="auto"/>
                <w:sz w:val="24"/>
                <w:szCs w:val="24"/>
                <w:highlight w:val="none"/>
                <w:u w:val="single"/>
                <w:lang w:eastAsia="zh-CN"/>
              </w:rPr>
              <w:t>:00</w:t>
            </w:r>
            <w:r>
              <w:rPr>
                <w:rFonts w:hint="eastAsia" w:ascii="宋体" w:hAnsi="宋体" w:cs="宋体"/>
                <w:color w:val="auto"/>
                <w:sz w:val="24"/>
                <w:szCs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rPr>
              <w:t>1</w:t>
            </w:r>
            <w:r>
              <w:rPr>
                <w:rFonts w:hint="eastAsia" w:ascii="宋体" w:hAnsi="宋体" w:cs="宋体"/>
                <w:b/>
                <w:bCs/>
                <w:color w:val="auto"/>
                <w:kern w:val="0"/>
                <w:sz w:val="24"/>
                <w:szCs w:val="24"/>
                <w:highlight w:val="none"/>
                <w:lang w:val="en-US" w:eastAsia="zh-CN"/>
              </w:rPr>
              <w:t>5</w:t>
            </w:r>
          </w:p>
        </w:tc>
        <w:tc>
          <w:tcPr>
            <w:tcW w:w="895" w:type="pct"/>
            <w:noWrap w:val="0"/>
            <w:vAlign w:val="center"/>
          </w:tcPr>
          <w:p>
            <w:pPr>
              <w:pStyle w:val="34"/>
              <w:pageBreakBefore w:val="0"/>
              <w:kinsoku/>
              <w:overflowPunct/>
              <w:bidi w:val="0"/>
              <w:adjustRightInd w:val="0"/>
              <w:snapToGrid w:val="0"/>
              <w:spacing w:line="360" w:lineRule="auto"/>
              <w:jc w:val="center"/>
              <w:rPr>
                <w:rFonts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lang w:eastAsia="zh-CN"/>
              </w:rPr>
              <w:t>响应文件</w:t>
            </w:r>
          </w:p>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份数</w:t>
            </w:r>
          </w:p>
        </w:tc>
        <w:tc>
          <w:tcPr>
            <w:tcW w:w="3639" w:type="pct"/>
            <w:noWrap w:val="0"/>
            <w:vAlign w:val="center"/>
          </w:tcPr>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中标单位需提供：一正一副（响应文件正本应按采购文件要求提供供应商盖章和签字的原件，副本可为正本的复印件；）</w:t>
            </w:r>
          </w:p>
          <w:p>
            <w:pPr>
              <w:pStyle w:val="35"/>
              <w:ind w:left="0" w:leftChars="0" w:firstLine="0" w:firstLineChars="0"/>
              <w:rPr>
                <w:rFonts w:hint="default"/>
                <w:color w:val="auto"/>
                <w:lang w:val="en-US" w:eastAsia="zh-CN"/>
              </w:rPr>
            </w:pPr>
            <w:r>
              <w:rPr>
                <w:rFonts w:hint="eastAsia" w:ascii="宋体" w:hAnsi="宋体" w:cs="宋体"/>
                <w:color w:val="auto"/>
                <w:kern w:val="0"/>
                <w:sz w:val="24"/>
                <w:szCs w:val="24"/>
                <w:highlight w:val="none"/>
                <w:lang w:val="en-US" w:eastAsia="zh-CN"/>
              </w:rPr>
              <w:t>电子版文件：电子文档U盘2份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rPr>
              <w:t>1</w:t>
            </w:r>
            <w:r>
              <w:rPr>
                <w:rFonts w:hint="eastAsia" w:ascii="宋体" w:hAnsi="宋体" w:cs="宋体"/>
                <w:b/>
                <w:bCs/>
                <w:color w:val="auto"/>
                <w:kern w:val="0"/>
                <w:sz w:val="24"/>
                <w:szCs w:val="24"/>
                <w:highlight w:val="none"/>
                <w:lang w:val="en-US" w:eastAsia="zh-CN"/>
              </w:rPr>
              <w:t>6</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lang w:eastAsia="zh-CN"/>
              </w:rPr>
              <w:t>磋商时间</w:t>
            </w:r>
            <w:r>
              <w:rPr>
                <w:rFonts w:hint="eastAsia" w:ascii="宋体" w:hAnsi="宋体" w:cs="宋体"/>
                <w:b/>
                <w:bCs/>
                <w:color w:val="auto"/>
                <w:kern w:val="0"/>
                <w:sz w:val="24"/>
                <w:szCs w:val="24"/>
                <w:highlight w:val="none"/>
              </w:rPr>
              <w:t>、地点、报价</w:t>
            </w:r>
          </w:p>
        </w:tc>
        <w:tc>
          <w:tcPr>
            <w:tcW w:w="3639" w:type="pct"/>
            <w:noWrap w:val="0"/>
            <w:vAlign w:val="center"/>
          </w:tcPr>
          <w:p>
            <w:pPr>
              <w:pStyle w:val="34"/>
              <w:pageBreakBefore w:val="0"/>
              <w:kinsoku/>
              <w:overflowPunct/>
              <w:bidi w:val="0"/>
              <w:adjustRightInd w:val="0"/>
              <w:snapToGrid w:val="0"/>
              <w:spacing w:line="360" w:lineRule="auto"/>
              <w:rPr>
                <w:rFonts w:hint="eastAsia" w:ascii="宋体" w:hAnsi="宋体" w:cs="宋体"/>
                <w:color w:val="auto"/>
                <w:kern w:val="0"/>
                <w:sz w:val="24"/>
                <w:szCs w:val="24"/>
                <w:highlight w:val="none"/>
                <w:lang w:val="en-US" w:eastAsia="zh-CN"/>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lang w:val="en-US" w:eastAsia="zh-CN"/>
              </w:rPr>
              <w:t>磋商时间：</w:t>
            </w:r>
            <w:r>
              <w:rPr>
                <w:rFonts w:hint="eastAsia" w:ascii="宋体" w:hAnsi="宋体" w:cs="宋体"/>
                <w:color w:val="auto"/>
                <w:kern w:val="0"/>
                <w:sz w:val="24"/>
                <w:szCs w:val="24"/>
                <w:highlight w:val="none"/>
                <w:u w:val="single"/>
                <w:lang w:eastAsia="zh-CN"/>
              </w:rPr>
              <w:t>2024年0</w:t>
            </w:r>
            <w:r>
              <w:rPr>
                <w:rFonts w:hint="eastAsia" w:ascii="宋体" w:hAnsi="宋体" w:cs="宋体"/>
                <w:color w:val="auto"/>
                <w:kern w:val="0"/>
                <w:sz w:val="24"/>
                <w:szCs w:val="24"/>
                <w:highlight w:val="none"/>
                <w:u w:val="single"/>
                <w:lang w:val="en-US" w:eastAsia="zh-CN"/>
              </w:rPr>
              <w:t>7</w:t>
            </w:r>
            <w:r>
              <w:rPr>
                <w:rFonts w:hint="eastAsia" w:ascii="宋体" w:hAnsi="宋体" w:cs="宋体"/>
                <w:color w:val="auto"/>
                <w:kern w:val="0"/>
                <w:sz w:val="24"/>
                <w:szCs w:val="24"/>
                <w:highlight w:val="none"/>
                <w:u w:val="single"/>
                <w:lang w:eastAsia="zh-CN"/>
              </w:rPr>
              <w:t>月</w:t>
            </w:r>
            <w:r>
              <w:rPr>
                <w:rFonts w:hint="eastAsia" w:ascii="宋体" w:hAnsi="宋体" w:cs="宋体"/>
                <w:color w:val="auto"/>
                <w:kern w:val="0"/>
                <w:sz w:val="24"/>
                <w:szCs w:val="24"/>
                <w:highlight w:val="none"/>
                <w:u w:val="single"/>
                <w:lang w:val="en-US" w:eastAsia="zh-CN"/>
              </w:rPr>
              <w:t>08</w:t>
            </w:r>
            <w:r>
              <w:rPr>
                <w:rFonts w:hint="eastAsia" w:ascii="宋体" w:hAnsi="宋体" w:cs="宋体"/>
                <w:color w:val="auto"/>
                <w:kern w:val="0"/>
                <w:sz w:val="24"/>
                <w:szCs w:val="24"/>
                <w:highlight w:val="none"/>
                <w:u w:val="single"/>
                <w:lang w:eastAsia="zh-CN"/>
              </w:rPr>
              <w:t>日1</w:t>
            </w:r>
            <w:r>
              <w:rPr>
                <w:rFonts w:hint="eastAsia" w:ascii="宋体" w:hAnsi="宋体" w:cs="宋体"/>
                <w:color w:val="auto"/>
                <w:kern w:val="0"/>
                <w:sz w:val="24"/>
                <w:szCs w:val="24"/>
                <w:highlight w:val="none"/>
                <w:u w:val="single"/>
                <w:lang w:val="en-US" w:eastAsia="zh-CN"/>
              </w:rPr>
              <w:t>1</w:t>
            </w:r>
            <w:r>
              <w:rPr>
                <w:rFonts w:hint="eastAsia" w:ascii="宋体" w:hAnsi="宋体" w:cs="宋体"/>
                <w:color w:val="auto"/>
                <w:kern w:val="0"/>
                <w:sz w:val="24"/>
                <w:szCs w:val="24"/>
                <w:highlight w:val="none"/>
                <w:u w:val="single"/>
                <w:lang w:eastAsia="zh-CN"/>
              </w:rPr>
              <w:t>:00</w:t>
            </w:r>
            <w:r>
              <w:rPr>
                <w:rFonts w:hint="eastAsia" w:ascii="宋体" w:hAnsi="宋体" w:cs="宋体"/>
                <w:color w:val="auto"/>
                <w:kern w:val="0"/>
                <w:sz w:val="24"/>
                <w:szCs w:val="24"/>
                <w:highlight w:val="none"/>
                <w:lang w:val="en-US" w:eastAsia="zh-CN"/>
              </w:rPr>
              <w:t>（北京时间）</w:t>
            </w:r>
          </w:p>
          <w:p>
            <w:pPr>
              <w:pStyle w:val="47"/>
              <w:keepNext w:val="0"/>
              <w:keepLines w:val="0"/>
              <w:pageBreakBefore w:val="0"/>
              <w:widowControl/>
              <w:kinsoku/>
              <w:wordWrap w:val="0"/>
              <w:overflowPunct/>
              <w:topLinePunct w:val="0"/>
              <w:autoSpaceDE/>
              <w:autoSpaceDN/>
              <w:bidi w:val="0"/>
              <w:adjustRightInd w:val="0"/>
              <w:snapToGrid w:val="0"/>
              <w:spacing w:line="360" w:lineRule="auto"/>
              <w:textAlignment w:val="auto"/>
              <w:rPr>
                <w:rFonts w:hint="eastAsia" w:ascii="宋体" w:hAnsi="宋体" w:cs="宋体"/>
                <w:color w:val="auto"/>
                <w:sz w:val="24"/>
                <w:szCs w:val="24"/>
                <w:highlight w:val="none"/>
              </w:rPr>
            </w:pPr>
            <w:r>
              <w:rPr>
                <w:rFonts w:hint="eastAsia" w:ascii="宋体" w:hAnsi="宋体" w:eastAsia="宋体" w:cs="宋体"/>
                <w:color w:val="auto"/>
                <w:szCs w:val="24"/>
                <w:highlight w:val="none"/>
              </w:rPr>
              <w:t>2.</w:t>
            </w:r>
            <w:r>
              <w:rPr>
                <w:rFonts w:hint="eastAsia" w:ascii="宋体" w:hAnsi="宋体" w:eastAsia="宋体" w:cs="宋体"/>
                <w:color w:val="auto"/>
                <w:szCs w:val="24"/>
                <w:highlight w:val="none"/>
                <w:lang w:val="en-US" w:eastAsia="zh-CN"/>
              </w:rPr>
              <w:t>磋商</w:t>
            </w:r>
            <w:r>
              <w:rPr>
                <w:rFonts w:hint="eastAsia" w:ascii="宋体" w:hAnsi="宋体" w:eastAsia="宋体" w:cs="宋体"/>
                <w:color w:val="auto"/>
                <w:szCs w:val="24"/>
                <w:highlight w:val="none"/>
                <w:lang w:eastAsia="zh-CN"/>
              </w:rPr>
              <w:t>地点</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eastAsia="zh-CN"/>
              </w:rPr>
              <w:t>政采云平台（https://login.zcygov.cn/user-login/#/login）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rPr>
              <w:t>1</w:t>
            </w:r>
            <w:r>
              <w:rPr>
                <w:rFonts w:hint="eastAsia" w:ascii="宋体" w:hAnsi="宋体" w:cs="宋体"/>
                <w:b/>
                <w:bCs/>
                <w:color w:val="auto"/>
                <w:kern w:val="0"/>
                <w:sz w:val="24"/>
                <w:szCs w:val="24"/>
                <w:highlight w:val="none"/>
                <w:lang w:val="en-US" w:eastAsia="zh-CN"/>
              </w:rPr>
              <w:t>7</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lang w:eastAsia="zh-CN"/>
              </w:rPr>
              <w:t>磋商小组</w:t>
            </w:r>
            <w:r>
              <w:rPr>
                <w:rFonts w:hint="eastAsia" w:ascii="宋体" w:hAnsi="宋体" w:cs="宋体"/>
                <w:b/>
                <w:bCs/>
                <w:color w:val="auto"/>
                <w:kern w:val="0"/>
                <w:sz w:val="24"/>
                <w:szCs w:val="24"/>
                <w:highlight w:val="none"/>
              </w:rPr>
              <w:t>的组建及评审专家的确定方式</w:t>
            </w:r>
          </w:p>
        </w:tc>
        <w:tc>
          <w:tcPr>
            <w:tcW w:w="3639" w:type="pct"/>
            <w:noWrap w:val="0"/>
            <w:vAlign w:val="center"/>
          </w:tcPr>
          <w:p>
            <w:pPr>
              <w:pStyle w:val="34"/>
              <w:pageBreakBefore w:val="0"/>
              <w:kinsoku/>
              <w:overflowPunct/>
              <w:bidi w:val="0"/>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磋商小组</w:t>
            </w:r>
            <w:r>
              <w:rPr>
                <w:rFonts w:hint="eastAsia" w:ascii="宋体" w:hAnsi="宋体" w:cs="宋体"/>
                <w:color w:val="auto"/>
                <w:sz w:val="24"/>
                <w:szCs w:val="24"/>
                <w:highlight w:val="none"/>
              </w:rPr>
              <w:t>构成：</w:t>
            </w:r>
            <w:r>
              <w:rPr>
                <w:rFonts w:hint="eastAsia" w:ascii="宋体" w:hAnsi="宋体" w:cs="宋体"/>
                <w:color w:val="auto"/>
                <w:sz w:val="24"/>
                <w:szCs w:val="24"/>
                <w:highlight w:val="none"/>
                <w:lang w:val="en-US" w:eastAsia="zh-CN"/>
              </w:rPr>
              <w:t>共计</w:t>
            </w:r>
            <w:r>
              <w:rPr>
                <w:rFonts w:hint="eastAsia" w:ascii="宋体" w:hAnsi="宋体" w:cs="宋体"/>
                <w:color w:val="auto"/>
                <w:sz w:val="24"/>
                <w:szCs w:val="24"/>
                <w:highlight w:val="none"/>
                <w:u w:val="single"/>
              </w:rPr>
              <w:t>3</w:t>
            </w:r>
            <w:r>
              <w:rPr>
                <w:rFonts w:hint="eastAsia" w:ascii="宋体" w:hAnsi="宋体" w:cs="宋体"/>
                <w:color w:val="auto"/>
                <w:sz w:val="24"/>
                <w:szCs w:val="24"/>
                <w:highlight w:val="none"/>
              </w:rPr>
              <w:t>人，其中采购人代表</w:t>
            </w:r>
            <w:r>
              <w:rPr>
                <w:rFonts w:hint="eastAsia" w:ascii="宋体" w:hAnsi="宋体" w:cs="宋体"/>
                <w:color w:val="auto"/>
                <w:sz w:val="24"/>
                <w:szCs w:val="24"/>
                <w:highlight w:val="none"/>
                <w:u w:val="single"/>
              </w:rPr>
              <w:t>1</w:t>
            </w:r>
            <w:r>
              <w:rPr>
                <w:rFonts w:hint="eastAsia" w:ascii="宋体" w:hAnsi="宋体" w:cs="宋体"/>
                <w:color w:val="auto"/>
                <w:sz w:val="24"/>
                <w:szCs w:val="24"/>
                <w:highlight w:val="none"/>
              </w:rPr>
              <w:t>人，经济、技术专家</w:t>
            </w:r>
            <w:r>
              <w:rPr>
                <w:rFonts w:hint="eastAsia" w:ascii="宋体" w:hAnsi="宋体" w:cs="宋体"/>
                <w:color w:val="auto"/>
                <w:sz w:val="24"/>
                <w:szCs w:val="24"/>
                <w:highlight w:val="none"/>
                <w:u w:val="single"/>
              </w:rPr>
              <w:t>2</w:t>
            </w:r>
            <w:r>
              <w:rPr>
                <w:rFonts w:hint="eastAsia" w:ascii="宋体" w:hAnsi="宋体" w:cs="宋体"/>
                <w:color w:val="auto"/>
                <w:sz w:val="24"/>
                <w:szCs w:val="24"/>
                <w:highlight w:val="none"/>
              </w:rPr>
              <w:t>人；</w:t>
            </w:r>
          </w:p>
          <w:p>
            <w:pPr>
              <w:pStyle w:val="34"/>
              <w:pageBreakBefore w:val="0"/>
              <w:kinsoku/>
              <w:overflowPunct/>
              <w:bidi w:val="0"/>
              <w:adjustRightInd w:val="0"/>
              <w:snapToGrid w:val="0"/>
              <w:spacing w:line="360" w:lineRule="auto"/>
              <w:rPr>
                <w:rFonts w:hint="eastAsia" w:ascii="宋体" w:hAnsi="宋体" w:cs="宋体"/>
                <w:b/>
                <w:bCs/>
                <w:color w:val="auto"/>
                <w:sz w:val="24"/>
                <w:szCs w:val="24"/>
                <w:highlight w:val="none"/>
                <w:lang w:eastAsia="zh-CN"/>
              </w:rPr>
            </w:pPr>
            <w:r>
              <w:rPr>
                <w:rFonts w:hint="eastAsia" w:ascii="宋体" w:hAnsi="宋体" w:cs="宋体"/>
                <w:color w:val="auto"/>
                <w:sz w:val="24"/>
                <w:szCs w:val="24"/>
                <w:highlight w:val="none"/>
                <w:lang w:eastAsia="zh-CN"/>
              </w:rPr>
              <w:t>磋商小组</w:t>
            </w:r>
            <w:r>
              <w:rPr>
                <w:rFonts w:hint="eastAsia" w:ascii="宋体" w:hAnsi="宋体" w:cs="宋体"/>
                <w:color w:val="auto"/>
                <w:sz w:val="24"/>
                <w:szCs w:val="24"/>
                <w:highlight w:val="none"/>
              </w:rPr>
              <w:t>确定方式</w:t>
            </w:r>
            <w:bookmarkStart w:id="51" w:name="EB6479c32eb2ce45839a2e1507d7cdac93"/>
            <w:bookmarkEnd w:id="51"/>
            <w:r>
              <w:rPr>
                <w:rFonts w:hint="eastAsia" w:ascii="宋体" w:hAnsi="宋体" w:cs="宋体"/>
                <w:color w:val="auto"/>
                <w:sz w:val="24"/>
                <w:szCs w:val="24"/>
                <w:highlight w:val="none"/>
                <w:lang w:eastAsia="zh-CN"/>
              </w:rPr>
              <w:t>：“政采云”专家平台计算机随机抽取语音通知方式。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eastAsia"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rPr>
              <w:t>1</w:t>
            </w:r>
            <w:r>
              <w:rPr>
                <w:rFonts w:hint="eastAsia" w:ascii="宋体" w:hAnsi="宋体" w:cs="宋体"/>
                <w:b/>
                <w:bCs/>
                <w:color w:val="auto"/>
                <w:kern w:val="0"/>
                <w:sz w:val="24"/>
                <w:szCs w:val="24"/>
                <w:highlight w:val="none"/>
                <w:lang w:val="en-US" w:eastAsia="zh-CN"/>
              </w:rPr>
              <w:t>8</w:t>
            </w:r>
          </w:p>
        </w:tc>
        <w:tc>
          <w:tcPr>
            <w:tcW w:w="895" w:type="pct"/>
            <w:noWrap w:val="0"/>
            <w:vAlign w:val="center"/>
          </w:tcPr>
          <w:p>
            <w:pPr>
              <w:pStyle w:val="47"/>
              <w:pageBreakBefore w:val="0"/>
              <w:kinsoku/>
              <w:overflowPunct/>
              <w:bidi w:val="0"/>
              <w:adjustRightInd w:val="0"/>
              <w:snapToGrid w:val="0"/>
              <w:spacing w:line="360" w:lineRule="auto"/>
              <w:jc w:val="center"/>
              <w:rPr>
                <w:rFonts w:hint="eastAsia" w:ascii="宋体" w:hAnsi="宋体" w:eastAsia="宋体" w:cs="宋体"/>
                <w:b/>
                <w:bCs/>
                <w:color w:val="auto"/>
                <w:szCs w:val="24"/>
                <w:highlight w:val="none"/>
              </w:rPr>
            </w:pPr>
            <w:r>
              <w:rPr>
                <w:rFonts w:hint="eastAsia" w:ascii="宋体" w:hAnsi="宋体" w:cs="宋体"/>
                <w:b/>
                <w:bCs/>
                <w:color w:val="auto"/>
                <w:szCs w:val="24"/>
                <w:highlight w:val="none"/>
              </w:rPr>
              <w:t>采购项目需要落实的政府采购政策</w:t>
            </w:r>
          </w:p>
        </w:tc>
        <w:tc>
          <w:tcPr>
            <w:tcW w:w="3639" w:type="pct"/>
            <w:noWrap w:val="0"/>
            <w:vAlign w:val="center"/>
          </w:tcPr>
          <w:p>
            <w:pPr>
              <w:pStyle w:val="50"/>
              <w:pageBreakBefore w:val="0"/>
              <w:kinsoku/>
              <w:overflowPunct/>
              <w:bidi w:val="0"/>
              <w:adjustRightInd w:val="0"/>
              <w:snapToGrid w:val="0"/>
              <w:spacing w:line="360" w:lineRule="auto"/>
              <w:rPr>
                <w:rFonts w:hint="eastAsia"/>
                <w:color w:val="auto"/>
                <w:kern w:val="0"/>
                <w:sz w:val="24"/>
                <w:szCs w:val="24"/>
                <w:highlight w:val="none"/>
              </w:rPr>
            </w:pPr>
            <w:r>
              <w:rPr>
                <w:rFonts w:hint="eastAsia"/>
                <w:color w:val="auto"/>
                <w:kern w:val="0"/>
                <w:sz w:val="24"/>
                <w:szCs w:val="24"/>
                <w:highlight w:val="none"/>
              </w:rPr>
              <w:t>1.根据关于印发《政府采购促进中小企业发展管理办法》的通知（财库[2020]46号）、关于进一步加大政府采购支持中小企业力度的通知（财库〔2022〕19号）及关于印发《中小企业划型标准规定》的通知（工信部联企业[2011]300号）规定，给予小型和微型企业产品或服务的价格给予10%-20%的扣除，用扣除后的价格参与评审（监狱企业、残疾人福利性质单位视同为小微企业）；</w:t>
            </w:r>
          </w:p>
          <w:p>
            <w:pPr>
              <w:pStyle w:val="50"/>
              <w:pageBreakBefore w:val="0"/>
              <w:kinsoku/>
              <w:overflowPunct/>
              <w:bidi w:val="0"/>
              <w:adjustRightInd w:val="0"/>
              <w:snapToGrid w:val="0"/>
              <w:spacing w:line="360" w:lineRule="auto"/>
              <w:rPr>
                <w:rFonts w:hint="eastAsia"/>
                <w:color w:val="auto"/>
                <w:kern w:val="0"/>
                <w:sz w:val="24"/>
                <w:szCs w:val="24"/>
                <w:highlight w:val="none"/>
              </w:rPr>
            </w:pPr>
            <w:r>
              <w:rPr>
                <w:rFonts w:hint="eastAsia"/>
                <w:color w:val="auto"/>
                <w:kern w:val="0"/>
                <w:sz w:val="24"/>
                <w:szCs w:val="24"/>
                <w:highlight w:val="none"/>
              </w:rPr>
              <w:t>2.</w:t>
            </w:r>
            <w:r>
              <w:rPr>
                <w:rFonts w:hint="eastAsia"/>
                <w:b/>
                <w:bCs/>
                <w:color w:val="auto"/>
                <w:sz w:val="24"/>
                <w:szCs w:val="24"/>
                <w:highlight w:val="none"/>
              </w:rPr>
              <w:t>本项目为专门面向</w:t>
            </w:r>
            <w:r>
              <w:rPr>
                <w:rFonts w:hint="eastAsia"/>
                <w:b/>
                <w:bCs/>
                <w:color w:val="auto"/>
                <w:sz w:val="24"/>
                <w:szCs w:val="24"/>
                <w:highlight w:val="none"/>
                <w:lang w:val="en-US" w:eastAsia="zh-CN"/>
              </w:rPr>
              <w:t>中小</w:t>
            </w:r>
            <w:r>
              <w:rPr>
                <w:rFonts w:hint="eastAsia"/>
                <w:b/>
                <w:bCs/>
                <w:color w:val="auto"/>
                <w:sz w:val="24"/>
                <w:szCs w:val="24"/>
                <w:highlight w:val="none"/>
              </w:rPr>
              <w:t>企业采购的项目，不再执行价格评审优惠政策；</w:t>
            </w:r>
          </w:p>
          <w:p>
            <w:pPr>
              <w:pStyle w:val="8"/>
              <w:pageBreakBefore w:val="0"/>
              <w:kinsoku/>
              <w:overflowPunct/>
              <w:bidi w:val="0"/>
              <w:adjustRightInd w:val="0"/>
              <w:snapToGrid w:val="0"/>
              <w:spacing w:before="0" w:line="360" w:lineRule="auto"/>
              <w:rPr>
                <w:rFonts w:hint="eastAsia"/>
                <w:color w:val="auto"/>
                <w:kern w:val="0"/>
                <w:sz w:val="24"/>
                <w:szCs w:val="24"/>
                <w:highlight w:val="none"/>
                <w:lang w:eastAsia="zh-CN"/>
              </w:rPr>
            </w:pPr>
            <w:r>
              <w:rPr>
                <w:rFonts w:hint="eastAsia"/>
                <w:color w:val="auto"/>
                <w:kern w:val="0"/>
                <w:sz w:val="24"/>
                <w:szCs w:val="24"/>
                <w:highlight w:val="none"/>
              </w:rPr>
              <w:t>3.本次采购标的</w:t>
            </w:r>
            <w:r>
              <w:rPr>
                <w:rFonts w:hint="eastAsia"/>
                <w:color w:val="auto"/>
                <w:kern w:val="0"/>
                <w:sz w:val="24"/>
                <w:szCs w:val="24"/>
                <w:highlight w:val="none"/>
                <w:lang w:eastAsia="zh-Hans"/>
              </w:rPr>
              <w:t>（</w:t>
            </w:r>
            <w:r>
              <w:rPr>
                <w:rFonts w:hint="eastAsia" w:ascii="宋体" w:hAnsi="宋体" w:cs="宋体"/>
                <w:b/>
                <w:bCs/>
                <w:color w:val="auto"/>
                <w:w w:val="95"/>
                <w:highlight w:val="none"/>
                <w:u w:val="single"/>
                <w:lang w:eastAsia="zh-CN"/>
              </w:rPr>
              <w:t>四十一团党政办采购人力资源服务</w:t>
            </w:r>
            <w:r>
              <w:rPr>
                <w:rFonts w:hint="eastAsia"/>
                <w:color w:val="auto"/>
                <w:kern w:val="0"/>
                <w:sz w:val="24"/>
                <w:szCs w:val="24"/>
                <w:highlight w:val="none"/>
                <w:lang w:eastAsia="zh-Hans"/>
              </w:rPr>
              <w:t>）</w:t>
            </w:r>
            <w:r>
              <w:rPr>
                <w:rFonts w:hint="eastAsia"/>
                <w:color w:val="auto"/>
                <w:kern w:val="0"/>
                <w:sz w:val="24"/>
                <w:szCs w:val="24"/>
                <w:highlight w:val="none"/>
              </w:rPr>
              <w:t>对应的所属行业为：</w:t>
            </w:r>
            <w:r>
              <w:rPr>
                <w:rFonts w:hint="eastAsia"/>
                <w:b/>
                <w:bCs/>
                <w:color w:val="auto"/>
                <w:kern w:val="0"/>
                <w:sz w:val="24"/>
                <w:szCs w:val="24"/>
                <w:highlight w:val="none"/>
                <w:u w:val="single"/>
                <w:lang w:val="en-US" w:eastAsia="zh-CN"/>
              </w:rPr>
              <w:t>租赁和商务服务业</w:t>
            </w:r>
          </w:p>
          <w:p>
            <w:pPr>
              <w:pStyle w:val="50"/>
              <w:pageBreakBefore w:val="0"/>
              <w:kinsoku/>
              <w:overflowPunct/>
              <w:bidi w:val="0"/>
              <w:adjustRightInd w:val="0"/>
              <w:snapToGrid w:val="0"/>
              <w:spacing w:line="360" w:lineRule="auto"/>
              <w:rPr>
                <w:rFonts w:hint="eastAsia" w:cs="宋体"/>
                <w:color w:val="auto"/>
                <w:sz w:val="24"/>
                <w:szCs w:val="24"/>
                <w:highlight w:val="none"/>
              </w:rPr>
            </w:pPr>
            <w:r>
              <w:rPr>
                <w:rFonts w:hint="eastAsia"/>
                <w:color w:val="auto"/>
                <w:kern w:val="0"/>
                <w:sz w:val="24"/>
                <w:szCs w:val="24"/>
                <w:highlight w:val="none"/>
              </w:rPr>
              <w:t>说明：</w:t>
            </w:r>
            <w:r>
              <w:rPr>
                <w:color w:val="auto"/>
                <w:kern w:val="0"/>
                <w:sz w:val="24"/>
                <w:szCs w:val="24"/>
                <w:highlight w:val="none"/>
              </w:rPr>
              <w:t>1</w:t>
            </w:r>
            <w:r>
              <w:rPr>
                <w:rFonts w:hint="eastAsia"/>
                <w:color w:val="auto"/>
                <w:kern w:val="0"/>
                <w:sz w:val="24"/>
                <w:szCs w:val="24"/>
                <w:highlight w:val="none"/>
                <w:lang w:eastAsia="zh-Hans"/>
              </w:rPr>
              <w:t>）</w:t>
            </w:r>
            <w:r>
              <w:rPr>
                <w:rFonts w:hint="eastAsia"/>
                <w:color w:val="auto"/>
                <w:kern w:val="0"/>
                <w:sz w:val="24"/>
                <w:szCs w:val="24"/>
                <w:highlight w:val="none"/>
                <w:lang w:val="en-US" w:eastAsia="zh-Hans"/>
              </w:rPr>
              <w:t>供应商</w:t>
            </w:r>
            <w:r>
              <w:rPr>
                <w:rFonts w:hint="eastAsia"/>
                <w:color w:val="auto"/>
                <w:kern w:val="0"/>
                <w:sz w:val="24"/>
                <w:szCs w:val="24"/>
                <w:highlight w:val="none"/>
              </w:rPr>
              <w:t>应当按照</w:t>
            </w:r>
            <w:r>
              <w:rPr>
                <w:rFonts w:hint="eastAsia"/>
                <w:color w:val="auto"/>
                <w:kern w:val="0"/>
                <w:sz w:val="24"/>
                <w:szCs w:val="24"/>
                <w:highlight w:val="none"/>
                <w:lang w:val="en-US" w:eastAsia="zh-CN"/>
              </w:rPr>
              <w:t>磋商文件给定的格式、</w:t>
            </w:r>
            <w:r>
              <w:rPr>
                <w:rFonts w:hint="eastAsia"/>
                <w:color w:val="auto"/>
                <w:kern w:val="0"/>
                <w:sz w:val="24"/>
                <w:szCs w:val="24"/>
                <w:highlight w:val="none"/>
              </w:rPr>
              <w:t>采购标的及采购标的对应的所属行业制作《中小企业声明函》，</w:t>
            </w:r>
            <w:r>
              <w:rPr>
                <w:rFonts w:hint="eastAsia"/>
                <w:color w:val="auto"/>
                <w:kern w:val="0"/>
                <w:sz w:val="24"/>
                <w:szCs w:val="24"/>
                <w:highlight w:val="none"/>
                <w:lang w:val="en-US" w:eastAsia="zh-CN"/>
              </w:rPr>
              <w:t>如不符合以上要求，</w:t>
            </w:r>
            <w:r>
              <w:rPr>
                <w:rFonts w:hint="eastAsia"/>
                <w:color w:val="auto"/>
                <w:kern w:val="0"/>
                <w:sz w:val="24"/>
                <w:szCs w:val="24"/>
                <w:highlight w:val="none"/>
              </w:rPr>
              <w:t>视为无效《中小企业声明函》，即无效</w:t>
            </w:r>
            <w:r>
              <w:rPr>
                <w:rFonts w:hint="eastAsia"/>
                <w:color w:val="auto"/>
                <w:kern w:val="0"/>
                <w:sz w:val="24"/>
                <w:szCs w:val="24"/>
                <w:highlight w:val="none"/>
                <w:lang w:val="en-US" w:eastAsia="zh-Hans"/>
              </w:rPr>
              <w:t>响应</w:t>
            </w:r>
            <w:r>
              <w:rPr>
                <w:rFonts w:hint="eastAsia"/>
                <w:color w:val="auto"/>
                <w:kern w:val="0"/>
                <w:sz w:val="24"/>
                <w:szCs w:val="24"/>
                <w:highlight w:val="none"/>
              </w:rPr>
              <w:t>。</w:t>
            </w:r>
            <w:r>
              <w:rPr>
                <w:color w:val="auto"/>
                <w:kern w:val="0"/>
                <w:sz w:val="24"/>
                <w:szCs w:val="24"/>
                <w:highlight w:val="none"/>
              </w:rPr>
              <w:t>2</w:t>
            </w:r>
            <w:r>
              <w:rPr>
                <w:rFonts w:hint="eastAsia"/>
                <w:color w:val="auto"/>
                <w:kern w:val="0"/>
                <w:sz w:val="24"/>
                <w:szCs w:val="24"/>
                <w:highlight w:val="none"/>
                <w:lang w:eastAsia="zh-Hans"/>
              </w:rPr>
              <w:t>）</w:t>
            </w:r>
            <w:r>
              <w:rPr>
                <w:rFonts w:hint="eastAsia"/>
                <w:color w:val="auto"/>
                <w:kern w:val="0"/>
                <w:sz w:val="24"/>
                <w:szCs w:val="24"/>
                <w:highlight w:val="none"/>
              </w:rPr>
              <w:t>供应商须对《中小企业声明函》、监狱企业证明文件、《残疾人福利性单位声明函》的真实性负责，上述材料与事实不符的，</w:t>
            </w:r>
            <w:r>
              <w:rPr>
                <w:rFonts w:hint="eastAsia" w:cs="宋体"/>
                <w:color w:val="auto"/>
                <w:sz w:val="24"/>
                <w:szCs w:val="24"/>
                <w:highlight w:val="none"/>
                <w:lang w:val="en-US" w:eastAsia="zh-CN"/>
              </w:rPr>
              <w:t>影响中标、成交结果或者可能影响中标、成交结果的，</w:t>
            </w:r>
            <w:r>
              <w:rPr>
                <w:rFonts w:hint="eastAsia" w:cs="宋体"/>
                <w:color w:val="auto"/>
                <w:sz w:val="24"/>
                <w:szCs w:val="24"/>
                <w:highlight w:val="none"/>
              </w:rPr>
              <w:t>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19</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评审方法</w:t>
            </w:r>
          </w:p>
        </w:tc>
        <w:tc>
          <w:tcPr>
            <w:tcW w:w="3639" w:type="pct"/>
            <w:noWrap w:val="0"/>
            <w:vAlign w:val="center"/>
          </w:tcPr>
          <w:p>
            <w:pPr>
              <w:pStyle w:val="50"/>
              <w:pageBreakBefore w:val="0"/>
              <w:kinsoku/>
              <w:overflowPunct/>
              <w:bidi w:val="0"/>
              <w:adjustRightInd w:val="0"/>
              <w:snapToGrid w:val="0"/>
              <w:spacing w:line="360" w:lineRule="auto"/>
              <w:rPr>
                <w:rFonts w:hint="eastAsia" w:cs="宋体"/>
                <w:color w:val="auto"/>
                <w:sz w:val="24"/>
                <w:szCs w:val="24"/>
                <w:highlight w:val="none"/>
              </w:rPr>
            </w:pPr>
            <w:bookmarkStart w:id="52" w:name="EBfac76cf65e4c418cba0e15c753f1359b"/>
            <w:bookmarkEnd w:id="52"/>
            <w:r>
              <w:rPr>
                <w:rFonts w:hint="eastAsia" w:cs="宋体"/>
                <w:color w:val="auto"/>
                <w:sz w:val="24"/>
                <w:szCs w:val="24"/>
                <w:highlight w:val="none"/>
              </w:rPr>
              <w:sym w:font="Wingdings 2" w:char="0052"/>
            </w:r>
            <w:r>
              <w:rPr>
                <w:rFonts w:hint="eastAsia" w:cs="宋体"/>
                <w:color w:val="auto"/>
                <w:sz w:val="24"/>
                <w:szCs w:val="24"/>
                <w:highlight w:val="none"/>
              </w:rPr>
              <w:t>资格后审</w:t>
            </w:r>
          </w:p>
          <w:p>
            <w:pPr>
              <w:pStyle w:val="34"/>
              <w:pageBreakBefore w:val="0"/>
              <w:kinsoku/>
              <w:overflowPunct/>
              <w:bidi w:val="0"/>
              <w:adjustRightInd w:val="0"/>
              <w:snapToGrid w:val="0"/>
              <w:spacing w:line="360" w:lineRule="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sym w:font="Wingdings 2" w:char="0052"/>
            </w:r>
            <w:r>
              <w:rPr>
                <w:rFonts w:hint="eastAsia" w:ascii="宋体" w:hAnsi="宋体" w:cs="宋体"/>
                <w:color w:val="auto"/>
                <w:sz w:val="24"/>
                <w:szCs w:val="24"/>
                <w:highlight w:val="none"/>
                <w:lang w:eastAsia="zh-CN"/>
              </w:rPr>
              <w:t>综合评分法</w:t>
            </w:r>
          </w:p>
          <w:p>
            <w:pPr>
              <w:pStyle w:val="22"/>
              <w:pageBreakBefore w:val="0"/>
              <w:kinsoku/>
              <w:overflowPunct/>
              <w:bidi w:val="0"/>
              <w:adjustRightInd w:val="0"/>
              <w:snapToGrid w:val="0"/>
              <w:spacing w:before="0" w:beforeAutospacing="0" w:after="0" w:afterAutospacing="0" w:line="360" w:lineRule="auto"/>
              <w:jc w:val="both"/>
              <w:rPr>
                <w:rFonts w:hint="eastAsia" w:ascii="宋体" w:hAnsi="宋体" w:cs="宋体"/>
                <w:color w:val="auto"/>
                <w:szCs w:val="24"/>
                <w:highlight w:val="none"/>
              </w:rPr>
            </w:pPr>
            <w:r>
              <w:rPr>
                <w:rFonts w:hint="eastAsia" w:ascii="宋体" w:hAnsi="宋体" w:cs="宋体"/>
                <w:color w:val="auto"/>
                <w:szCs w:val="24"/>
                <w:highlight w:val="none"/>
              </w:rPr>
              <w:t>综合评分法是指在最大限度地满足磋商文件实质性要求前提下，按照磋商文件中规定的评分细则评审后，以评标最终得分最高的供应商作为成交供应商的评标方法。每一供应商的最终得分为所有评委评分的算术平均值。得分相同的，报价较低的一方为成交供应商。得分且响应报价相同的，技术指标较优的一方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20</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代理服务费</w:t>
            </w:r>
          </w:p>
        </w:tc>
        <w:tc>
          <w:tcPr>
            <w:tcW w:w="3639" w:type="pct"/>
            <w:noWrap w:val="0"/>
            <w:vAlign w:val="center"/>
          </w:tcPr>
          <w:p>
            <w:pPr>
              <w:pStyle w:val="34"/>
              <w:pageBreakBefore w:val="0"/>
              <w:kinsoku/>
              <w:overflowPunct/>
              <w:autoSpaceDE w:val="0"/>
              <w:autoSpaceDN w:val="0"/>
              <w:bidi w:val="0"/>
              <w:adjustRightInd w:val="0"/>
              <w:snapToGrid w:val="0"/>
              <w:spacing w:line="360" w:lineRule="auto"/>
              <w:rPr>
                <w:rFonts w:hint="eastAsia" w:ascii="宋体" w:hAnsi="宋体" w:cs="宋体"/>
                <w:color w:val="auto"/>
                <w:kern w:val="0"/>
                <w:sz w:val="24"/>
                <w:szCs w:val="24"/>
                <w:highlight w:val="none"/>
              </w:rPr>
            </w:pPr>
            <w:bookmarkStart w:id="53" w:name="EB61747f1953474773bc4afe96f1735977"/>
            <w:bookmarkEnd w:id="53"/>
            <w:r>
              <w:rPr>
                <w:rFonts w:hint="eastAsia" w:ascii="宋体" w:hAnsi="宋体" w:cs="宋体"/>
                <w:color w:val="auto"/>
                <w:kern w:val="0"/>
                <w:sz w:val="24"/>
                <w:szCs w:val="24"/>
                <w:highlight w:val="none"/>
              </w:rPr>
              <w:t>□不交纳。</w:t>
            </w:r>
          </w:p>
          <w:p>
            <w:pPr>
              <w:pStyle w:val="34"/>
              <w:pageBreakBefore w:val="0"/>
              <w:kinsoku/>
              <w:overflowPunct/>
              <w:bidi w:val="0"/>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color w:val="auto"/>
                <w:kern w:val="0"/>
                <w:sz w:val="24"/>
                <w:szCs w:val="24"/>
                <w:highlight w:val="none"/>
              </w:rPr>
              <w:sym w:font="Wingdings 2" w:char="0052"/>
            </w:r>
            <w:r>
              <w:rPr>
                <w:rFonts w:hint="eastAsia" w:ascii="宋体" w:hAnsi="宋体" w:cs="宋体"/>
                <w:color w:val="auto"/>
                <w:kern w:val="0"/>
                <w:sz w:val="24"/>
                <w:szCs w:val="24"/>
                <w:highlight w:val="none"/>
                <w:lang w:eastAsia="zh-CN"/>
              </w:rPr>
              <w:t>缴纳</w:t>
            </w:r>
            <w:r>
              <w:rPr>
                <w:rFonts w:hint="eastAsia" w:ascii="宋体" w:hAnsi="宋体" w:cs="宋体"/>
                <w:color w:val="auto"/>
                <w:kern w:val="0"/>
                <w:sz w:val="24"/>
                <w:szCs w:val="24"/>
                <w:highlight w:val="none"/>
              </w:rPr>
              <w:t>。</w:t>
            </w:r>
          </w:p>
          <w:p>
            <w:pPr>
              <w:pStyle w:val="50"/>
              <w:pageBreakBefore w:val="0"/>
              <w:kinsoku/>
              <w:overflowPunct/>
              <w:bidi w:val="0"/>
              <w:adjustRightInd w:val="0"/>
              <w:snapToGrid w:val="0"/>
              <w:spacing w:line="360" w:lineRule="auto"/>
              <w:rPr>
                <w:rFonts w:hint="eastAsia" w:cs="宋体"/>
                <w:color w:val="auto"/>
                <w:sz w:val="24"/>
                <w:szCs w:val="24"/>
                <w:highlight w:val="none"/>
              </w:rPr>
            </w:pPr>
            <w:r>
              <w:rPr>
                <w:rFonts w:hint="eastAsia" w:cs="宋体"/>
                <w:color w:val="auto"/>
                <w:sz w:val="24"/>
                <w:szCs w:val="24"/>
                <w:highlight w:val="none"/>
              </w:rPr>
              <w:t>交纳时间：成交供应商在领取成交通知书时</w:t>
            </w:r>
          </w:p>
          <w:p>
            <w:pPr>
              <w:pStyle w:val="34"/>
              <w:pageBreakBefore w:val="0"/>
              <w:kinsoku/>
              <w:overflowPunct/>
              <w:bidi w:val="0"/>
              <w:adjustRightInd w:val="0"/>
              <w:snapToGrid w:val="0"/>
              <w:spacing w:line="360" w:lineRule="auto"/>
              <w:rPr>
                <w:rFonts w:hint="eastAsia" w:ascii="宋体" w:hAnsi="宋体" w:cs="宋体"/>
                <w:color w:val="auto"/>
                <w:sz w:val="24"/>
                <w:szCs w:val="24"/>
                <w:highlight w:val="none"/>
                <w:lang w:eastAsia="zh-CN"/>
              </w:rPr>
            </w:pPr>
            <w:r>
              <w:rPr>
                <w:rFonts w:hint="eastAsia" w:ascii="Times New Roman" w:hAnsi="Times New Roman" w:eastAsia="宋体" w:cs="宋体"/>
                <w:color w:val="auto"/>
                <w:kern w:val="2"/>
                <w:sz w:val="24"/>
                <w:szCs w:val="24"/>
                <w:lang w:bidi="ar"/>
              </w:rPr>
              <w:t>按照《政府采购代理机构管理暂行办法》财库〔2018〕2号文件及《新疆维吾尔自治区招标代理服务收费指导意见》新建招协〔2024〕4号，</w:t>
            </w:r>
            <w:r>
              <w:rPr>
                <w:rFonts w:hint="eastAsia" w:ascii="Times New Roman" w:hAnsi="Times New Roman" w:eastAsia="宋体" w:cs="宋体"/>
                <w:color w:val="auto"/>
                <w:kern w:val="2"/>
                <w:sz w:val="24"/>
                <w:szCs w:val="24"/>
                <w:lang w:val="en-US" w:eastAsia="zh-CN" w:bidi="ar"/>
              </w:rPr>
              <w:t>按照中标（成交）金额*0.</w:t>
            </w:r>
            <w:r>
              <w:rPr>
                <w:rFonts w:hint="eastAsia" w:ascii="Times New Roman" w:hAnsi="Times New Roman" w:cs="宋体"/>
                <w:color w:val="auto"/>
                <w:kern w:val="2"/>
                <w:sz w:val="24"/>
                <w:szCs w:val="24"/>
                <w:lang w:val="en-US" w:eastAsia="zh-CN" w:bidi="ar"/>
              </w:rPr>
              <w:t>6</w:t>
            </w:r>
            <w:r>
              <w:rPr>
                <w:rFonts w:hint="eastAsia" w:ascii="Times New Roman" w:hAnsi="Times New Roman" w:eastAsia="宋体" w:cs="宋体"/>
                <w:color w:val="auto"/>
                <w:kern w:val="2"/>
                <w:sz w:val="24"/>
                <w:szCs w:val="24"/>
                <w:lang w:val="en-US" w:eastAsia="zh-CN" w:bidi="ar"/>
              </w:rPr>
              <w:t>%收取</w:t>
            </w:r>
            <w:r>
              <w:rPr>
                <w:rFonts w:hint="eastAsia" w:ascii="Times New Roman" w:hAnsi="Times New Roman" w:eastAsia="宋体" w:cs="宋体"/>
                <w:color w:val="auto"/>
                <w:kern w:val="2"/>
                <w:sz w:val="24"/>
                <w:szCs w:val="24"/>
                <w:lang w:bidi="ar"/>
              </w:rPr>
              <w:t>。</w:t>
            </w:r>
            <w:r>
              <w:rPr>
                <w:rFonts w:hint="eastAsia" w:ascii="宋体" w:hAnsi="宋体" w:cs="宋体"/>
                <w:color w:val="auto"/>
                <w:sz w:val="24"/>
                <w:szCs w:val="24"/>
                <w:highlight w:val="none"/>
                <w:lang w:val="en-US" w:eastAsia="zh-CN"/>
              </w:rPr>
              <w:t>户名：</w:t>
            </w:r>
            <w:r>
              <w:rPr>
                <w:rFonts w:hint="eastAsia" w:ascii="宋体" w:hAnsi="宋体" w:cs="宋体"/>
                <w:color w:val="auto"/>
                <w:sz w:val="24"/>
                <w:szCs w:val="24"/>
                <w:highlight w:val="none"/>
                <w:lang w:eastAsia="zh-CN"/>
              </w:rPr>
              <w:t>新疆卓耀工程项目管理有限公司</w:t>
            </w:r>
          </w:p>
          <w:p>
            <w:pPr>
              <w:pStyle w:val="34"/>
              <w:pageBreakBefore w:val="0"/>
              <w:kinsoku/>
              <w:overflowPunct/>
              <w:bidi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开户银行：</w:t>
            </w:r>
            <w:r>
              <w:rPr>
                <w:rFonts w:hint="eastAsia" w:hAnsi="宋体" w:cs="宋体"/>
                <w:color w:val="000000"/>
                <w:kern w:val="0"/>
                <w:sz w:val="24"/>
                <w:szCs w:val="24"/>
                <w:highlight w:val="none"/>
                <w:lang w:eastAsia="zh-CN"/>
              </w:rPr>
              <w:t>中国建设银行股份有限公司伊宁辽宁路支行</w:t>
            </w:r>
          </w:p>
          <w:p>
            <w:pPr>
              <w:pStyle w:val="34"/>
              <w:pageBreakBefore w:val="0"/>
              <w:kinsoku/>
              <w:overflowPunct/>
              <w:bidi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银行账号：65050110260000001306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21</w:t>
            </w:r>
          </w:p>
        </w:tc>
        <w:tc>
          <w:tcPr>
            <w:tcW w:w="895" w:type="pct"/>
            <w:noWrap w:val="0"/>
            <w:vAlign w:val="center"/>
          </w:tcPr>
          <w:p>
            <w:pPr>
              <w:pStyle w:val="34"/>
              <w:pageBreakBefore w:val="0"/>
              <w:tabs>
                <w:tab w:val="center" w:pos="848"/>
              </w:tabs>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付款方式</w:t>
            </w:r>
          </w:p>
        </w:tc>
        <w:tc>
          <w:tcPr>
            <w:tcW w:w="3639" w:type="pct"/>
            <w:noWrap w:val="0"/>
            <w:vAlign w:val="center"/>
          </w:tcPr>
          <w:p>
            <w:pPr>
              <w:pStyle w:val="33"/>
              <w:pageBreakBefore w:val="0"/>
              <w:kinsoku/>
              <w:overflowPunct/>
              <w:bidi w:val="0"/>
              <w:adjustRightInd w:val="0"/>
              <w:snapToGrid w:val="0"/>
              <w:spacing w:line="360" w:lineRule="auto"/>
              <w:rPr>
                <w:rFonts w:hint="eastAsia" w:ascii="宋体" w:hAnsi="宋体" w:cs="宋体"/>
                <w:color w:val="auto"/>
                <w:sz w:val="24"/>
                <w:szCs w:val="24"/>
                <w:highlight w:val="none"/>
              </w:rPr>
            </w:pPr>
            <w:bookmarkStart w:id="54" w:name="EB2dc74b14846046859499e4929e78dd41"/>
            <w:bookmarkEnd w:id="54"/>
            <w:r>
              <w:rPr>
                <w:rFonts w:hint="eastAsia" w:ascii="宋体" w:hAnsi="宋体" w:cs="宋体"/>
                <w:color w:val="auto"/>
                <w:sz w:val="24"/>
                <w:highlight w:val="none"/>
                <w:lang w:eastAsia="zh-CN"/>
              </w:rPr>
              <w:t>服务费按季度进行付款（具体付款金额已实际发生为准）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22</w:t>
            </w:r>
          </w:p>
        </w:tc>
        <w:tc>
          <w:tcPr>
            <w:tcW w:w="895" w:type="pct"/>
            <w:noWrap w:val="0"/>
            <w:vAlign w:val="center"/>
          </w:tcPr>
          <w:p>
            <w:pPr>
              <w:pStyle w:val="3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b/>
                <w:bCs/>
                <w:color w:val="auto"/>
                <w:kern w:val="0"/>
                <w:sz w:val="24"/>
                <w:szCs w:val="24"/>
                <w:highlight w:val="none"/>
                <w:lang w:val="en-US" w:eastAsia="zh-CN"/>
              </w:rPr>
            </w:pPr>
            <w:r>
              <w:rPr>
                <w:rFonts w:hint="eastAsia" w:ascii="宋体" w:hAnsi="宋体" w:cs="宋体"/>
                <w:b/>
                <w:bCs/>
                <w:color w:val="auto"/>
                <w:w w:val="90"/>
                <w:kern w:val="0"/>
                <w:sz w:val="24"/>
                <w:szCs w:val="24"/>
                <w:highlight w:val="none"/>
                <w:lang w:val="en-US" w:eastAsia="zh-CN"/>
              </w:rPr>
              <w:t>合同履行期限</w:t>
            </w:r>
          </w:p>
        </w:tc>
        <w:tc>
          <w:tcPr>
            <w:tcW w:w="3639"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s="宋体"/>
                <w:bCs/>
                <w:color w:val="auto"/>
                <w:sz w:val="24"/>
                <w:szCs w:val="24"/>
                <w:highlight w:val="none"/>
                <w:lang w:eastAsia="zh-CN" w:bidi="ar"/>
              </w:rPr>
            </w:pPr>
            <w:bookmarkStart w:id="55" w:name="EB18b15cc3091846bba088c32790cb7a66"/>
            <w:bookmarkEnd w:id="55"/>
            <w:r>
              <w:rPr>
                <w:rFonts w:hint="eastAsia" w:cs="宋体"/>
                <w:bCs/>
                <w:color w:val="auto"/>
                <w:sz w:val="24"/>
                <w:szCs w:val="24"/>
                <w:highlight w:val="none"/>
                <w:lang w:eastAsia="zh-CN" w:bidi="ar"/>
              </w:rPr>
              <w:t>8个月（2024年5月-12月）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23</w:t>
            </w:r>
          </w:p>
        </w:tc>
        <w:tc>
          <w:tcPr>
            <w:tcW w:w="895" w:type="pct"/>
            <w:noWrap w:val="0"/>
            <w:vAlign w:val="center"/>
          </w:tcPr>
          <w:p>
            <w:pPr>
              <w:pStyle w:val="34"/>
              <w:pageBreakBefore w:val="0"/>
              <w:kinsoku/>
              <w:overflowPunct/>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争议的解决</w:t>
            </w:r>
          </w:p>
        </w:tc>
        <w:tc>
          <w:tcPr>
            <w:tcW w:w="3639" w:type="pct"/>
            <w:noWrap w:val="0"/>
            <w:vAlign w:val="center"/>
          </w:tcPr>
          <w:p>
            <w:pPr>
              <w:pStyle w:val="50"/>
              <w:pageBreakBefore w:val="0"/>
              <w:kinsoku/>
              <w:overflowPunct/>
              <w:bidi w:val="0"/>
              <w:adjustRightInd w:val="0"/>
              <w:snapToGrid w:val="0"/>
              <w:spacing w:line="360" w:lineRule="auto"/>
              <w:rPr>
                <w:rFonts w:hint="eastAsia" w:cs="宋体"/>
                <w:color w:val="auto"/>
                <w:sz w:val="24"/>
                <w:szCs w:val="24"/>
                <w:highlight w:val="none"/>
              </w:rPr>
            </w:pPr>
            <w:r>
              <w:rPr>
                <w:rFonts w:hint="eastAsia" w:cs="宋体"/>
                <w:color w:val="auto"/>
                <w:sz w:val="24"/>
                <w:szCs w:val="24"/>
                <w:highlight w:val="none"/>
              </w:rPr>
              <w:t>如发生争议由双方协商解决，协商不成向需方所在人民法院提请诉讼。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24</w:t>
            </w:r>
          </w:p>
        </w:tc>
        <w:tc>
          <w:tcPr>
            <w:tcW w:w="895" w:type="pct"/>
            <w:noWrap w:val="0"/>
            <w:vAlign w:val="center"/>
          </w:tcPr>
          <w:p>
            <w:pPr>
              <w:pStyle w:val="34"/>
              <w:pageBreakBefore w:val="0"/>
              <w:kinsoku/>
              <w:overflowPunct/>
              <w:autoSpaceDE w:val="0"/>
              <w:autoSpaceDN w:val="0"/>
              <w:bidi w:val="0"/>
              <w:adjustRightInd w:val="0"/>
              <w:snapToGrid w:val="0"/>
              <w:spacing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现场陈述</w:t>
            </w:r>
          </w:p>
        </w:tc>
        <w:tc>
          <w:tcPr>
            <w:tcW w:w="3639" w:type="pct"/>
            <w:noWrap w:val="0"/>
            <w:vAlign w:val="center"/>
          </w:tcPr>
          <w:p>
            <w:pPr>
              <w:pStyle w:val="34"/>
              <w:pageBreakBefore w:val="0"/>
              <w:kinsoku/>
              <w:overflowPunct/>
              <w:autoSpaceDE w:val="0"/>
              <w:autoSpaceDN w:val="0"/>
              <w:bidi w:val="0"/>
              <w:adjustRightInd w:val="0"/>
              <w:snapToGrid w:val="0"/>
              <w:spacing w:line="360" w:lineRule="auto"/>
              <w:rPr>
                <w:rFonts w:hint="eastAsia" w:ascii="宋体" w:hAnsi="宋体" w:cs="宋体"/>
                <w:color w:val="auto"/>
                <w:sz w:val="24"/>
                <w:szCs w:val="24"/>
                <w:highlight w:val="none"/>
              </w:rPr>
            </w:pPr>
            <w:bookmarkStart w:id="56" w:name="EB2bf8f7172c8d4220b807b8bf667df51d"/>
            <w:bookmarkEnd w:id="56"/>
            <w:r>
              <w:rPr>
                <w:rFonts w:hint="eastAsia" w:ascii="宋体" w:hAnsi="宋体" w:cs="宋体"/>
                <w:color w:val="auto"/>
                <w:kern w:val="0"/>
                <w:sz w:val="24"/>
                <w:szCs w:val="24"/>
                <w:highlight w:val="none"/>
              </w:rPr>
              <w:sym w:font="Wingdings 2" w:char="0052"/>
            </w:r>
            <w:r>
              <w:rPr>
                <w:rFonts w:hint="eastAsia" w:ascii="宋体" w:hAnsi="宋体" w:cs="宋体"/>
                <w:color w:val="auto"/>
                <w:kern w:val="0"/>
                <w:sz w:val="24"/>
                <w:szCs w:val="24"/>
                <w:highlight w:val="none"/>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25</w:t>
            </w:r>
          </w:p>
        </w:tc>
        <w:tc>
          <w:tcPr>
            <w:tcW w:w="895" w:type="pct"/>
            <w:noWrap w:val="0"/>
            <w:vAlign w:val="center"/>
          </w:tcPr>
          <w:p>
            <w:pPr>
              <w:pStyle w:val="34"/>
              <w:pageBreakBefore w:val="0"/>
              <w:kinsoku/>
              <w:overflowPunct/>
              <w:autoSpaceDE w:val="0"/>
              <w:autoSpaceDN w:val="0"/>
              <w:bidi w:val="0"/>
              <w:adjustRightInd w:val="0"/>
              <w:snapToGrid w:val="0"/>
              <w:spacing w:line="360" w:lineRule="auto"/>
              <w:jc w:val="center"/>
              <w:rPr>
                <w:rFonts w:hint="default"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最高限价</w:t>
            </w:r>
          </w:p>
        </w:tc>
        <w:tc>
          <w:tcPr>
            <w:tcW w:w="3639" w:type="pct"/>
            <w:noWrap w:val="0"/>
            <w:vAlign w:val="center"/>
          </w:tcPr>
          <w:p>
            <w:pPr>
              <w:pStyle w:val="34"/>
              <w:pageBreakBefore w:val="0"/>
              <w:kinsoku/>
              <w:overflowPunct/>
              <w:autoSpaceDE w:val="0"/>
              <w:autoSpaceDN w:val="0"/>
              <w:bidi w:val="0"/>
              <w:adjustRightInd w:val="0"/>
              <w:snapToGrid w:val="0"/>
              <w:spacing w:line="360" w:lineRule="auto"/>
              <w:rPr>
                <w:rFonts w:hint="eastAsia" w:ascii="宋体" w:hAnsi="宋体" w:cs="宋体"/>
                <w:color w:val="auto"/>
                <w:sz w:val="24"/>
                <w:szCs w:val="24"/>
                <w:highlight w:val="none"/>
                <w:lang w:eastAsia="zh-CN"/>
              </w:rPr>
            </w:pPr>
            <w:r>
              <w:rPr>
                <w:rFonts w:hint="eastAsia" w:ascii="宋体" w:hAnsi="宋体" w:cs="宋体"/>
                <w:bCs/>
                <w:color w:val="auto"/>
                <w:sz w:val="24"/>
                <w:szCs w:val="24"/>
                <w:highlight w:val="none"/>
                <w:lang w:val="en-US" w:eastAsia="zh-CN" w:bidi="ar"/>
              </w:rPr>
              <w:t>最高限价：</w:t>
            </w:r>
            <w:r>
              <w:rPr>
                <w:rFonts w:hint="eastAsia" w:ascii="宋体" w:hAnsi="宋体" w:cs="宋体"/>
                <w:bCs/>
                <w:color w:val="auto"/>
                <w:sz w:val="24"/>
                <w:szCs w:val="24"/>
                <w:highlight w:val="none"/>
                <w:u w:val="single"/>
                <w:lang w:val="en-US" w:eastAsia="zh-CN" w:bidi="ar"/>
              </w:rPr>
              <w:t>（¥1450000.00）</w:t>
            </w:r>
            <w:r>
              <w:rPr>
                <w:rFonts w:hint="eastAsia" w:ascii="宋体" w:hAnsi="宋体" w:cs="宋体"/>
                <w:bCs/>
                <w:color w:val="auto"/>
                <w:sz w:val="24"/>
                <w:szCs w:val="24"/>
                <w:highlight w:val="none"/>
                <w:lang w:val="en-US" w:eastAsia="zh-CN" w:bidi="ar"/>
              </w:rPr>
              <w:t>；响应报价超过项目预算的按无效</w:t>
            </w:r>
            <w:r>
              <w:rPr>
                <w:rFonts w:hint="eastAsia" w:ascii="宋体" w:hAnsi="宋体" w:cs="宋体"/>
                <w:bCs/>
                <w:color w:val="auto"/>
                <w:sz w:val="24"/>
                <w:szCs w:val="24"/>
                <w:highlight w:val="none"/>
                <w:lang w:val="en-US" w:eastAsia="zh-Hans" w:bidi="ar"/>
              </w:rPr>
              <w:t>响应</w:t>
            </w:r>
            <w:r>
              <w:rPr>
                <w:rFonts w:hint="eastAsia" w:ascii="宋体" w:hAnsi="宋体" w:cs="宋体"/>
                <w:bCs/>
                <w:color w:val="auto"/>
                <w:sz w:val="24"/>
                <w:szCs w:val="24"/>
                <w:highlight w:val="none"/>
                <w:lang w:val="en-US" w:eastAsia="zh-CN" w:bidi="ar"/>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26</w:t>
            </w:r>
          </w:p>
        </w:tc>
        <w:tc>
          <w:tcPr>
            <w:tcW w:w="895" w:type="pct"/>
            <w:noWrap w:val="0"/>
            <w:vAlign w:val="center"/>
          </w:tcPr>
          <w:p>
            <w:pPr>
              <w:pStyle w:val="34"/>
              <w:pageBreakBefore w:val="0"/>
              <w:kinsoku/>
              <w:overflowPunct/>
              <w:autoSpaceDE w:val="0"/>
              <w:autoSpaceDN w:val="0"/>
              <w:bidi w:val="0"/>
              <w:adjustRightInd w:val="0"/>
              <w:snapToGrid w:val="0"/>
              <w:spacing w:line="360" w:lineRule="auto"/>
              <w:jc w:val="center"/>
              <w:rPr>
                <w:rFonts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项目属性和品目类别</w:t>
            </w:r>
          </w:p>
        </w:tc>
        <w:tc>
          <w:tcPr>
            <w:tcW w:w="3639" w:type="pct"/>
            <w:noWrap w:val="0"/>
            <w:vAlign w:val="center"/>
          </w:tcPr>
          <w:p>
            <w:pPr>
              <w:pStyle w:val="34"/>
              <w:pageBreakBefore w:val="0"/>
              <w:kinsoku/>
              <w:overflowPunct/>
              <w:autoSpaceDE w:val="0"/>
              <w:autoSpaceDN w:val="0"/>
              <w:bidi w:val="0"/>
              <w:adjustRightInd w:val="0"/>
              <w:snapToGrid w:val="0"/>
              <w:spacing w:line="360" w:lineRule="auto"/>
              <w:rPr>
                <w:rFonts w:hint="eastAsia" w:ascii="宋体" w:hAnsi="宋体" w:cs="宋体"/>
                <w:bCs/>
                <w:color w:val="auto"/>
                <w:sz w:val="24"/>
                <w:szCs w:val="24"/>
                <w:highlight w:val="none"/>
                <w:lang w:val="en-US" w:eastAsia="zh-CN" w:bidi="ar"/>
              </w:rPr>
            </w:pPr>
            <w:r>
              <w:rPr>
                <w:rFonts w:hint="eastAsia" w:ascii="宋体" w:hAnsi="宋体" w:cs="宋体"/>
                <w:bCs/>
                <w:color w:val="auto"/>
                <w:sz w:val="24"/>
                <w:szCs w:val="24"/>
                <w:highlight w:val="none"/>
                <w:lang w:val="en-US" w:eastAsia="zh-CN" w:bidi="ar"/>
              </w:rPr>
              <w:t>属性：政府采购“服务类”</w:t>
            </w:r>
          </w:p>
          <w:p>
            <w:pPr>
              <w:pStyle w:val="35"/>
              <w:pageBreakBefore w:val="0"/>
              <w:kinsoku/>
              <w:overflowPunct/>
              <w:bidi w:val="0"/>
              <w:adjustRightInd w:val="0"/>
              <w:snapToGrid w:val="0"/>
              <w:spacing w:line="360" w:lineRule="auto"/>
              <w:ind w:firstLine="0" w:firstLineChars="0"/>
              <w:rPr>
                <w:color w:val="auto"/>
                <w:highlight w:val="none"/>
              </w:rPr>
            </w:pPr>
            <w:r>
              <w:rPr>
                <w:rFonts w:hint="eastAsia" w:ascii="宋体" w:hAnsi="宋体" w:cs="宋体"/>
                <w:bCs/>
                <w:color w:val="auto"/>
                <w:kern w:val="2"/>
                <w:sz w:val="24"/>
                <w:szCs w:val="24"/>
                <w:highlight w:val="none"/>
                <w:lang w:bidi="ar"/>
              </w:rPr>
              <w:t>品目类别：</w:t>
            </w:r>
            <w:r>
              <w:rPr>
                <w:rFonts w:hint="eastAsia" w:ascii="宋体" w:hAnsi="宋体" w:eastAsia="宋体" w:cs="宋体"/>
                <w:color w:val="auto"/>
                <w:sz w:val="24"/>
                <w:szCs w:val="24"/>
                <w:highlight w:val="none"/>
              </w:rPr>
              <w:t>C05020100</w:t>
            </w:r>
            <w:r>
              <w:rPr>
                <w:rFonts w:hint="eastAsia" w:ascii="宋体" w:hAnsi="宋体" w:eastAsia="宋体" w:cs="宋体"/>
                <w:color w:val="auto"/>
                <w:sz w:val="24"/>
                <w:szCs w:val="24"/>
                <w:highlight w:val="none"/>
                <w:lang w:val="en-US" w:eastAsia="zh-CN"/>
              </w:rPr>
              <w:t xml:space="preserve"> 社区治理服务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27</w:t>
            </w:r>
          </w:p>
        </w:tc>
        <w:tc>
          <w:tcPr>
            <w:tcW w:w="895" w:type="pct"/>
            <w:noWrap w:val="0"/>
            <w:vAlign w:val="center"/>
          </w:tcPr>
          <w:p>
            <w:pPr>
              <w:pStyle w:val="3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是否允许</w:t>
            </w:r>
          </w:p>
          <w:p>
            <w:pPr>
              <w:pStyle w:val="34"/>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分包</w:t>
            </w:r>
          </w:p>
        </w:tc>
        <w:tc>
          <w:tcPr>
            <w:tcW w:w="3639" w:type="pct"/>
            <w:noWrap w:val="0"/>
            <w:vAlign w:val="center"/>
          </w:tcPr>
          <w:p>
            <w:pPr>
              <w:pStyle w:val="35"/>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bCs/>
                <w:color w:val="auto"/>
                <w:kern w:val="2"/>
                <w:sz w:val="24"/>
                <w:szCs w:val="24"/>
                <w:highlight w:val="none"/>
                <w:lang w:val="en-US" w:eastAsia="zh-CN" w:bidi="ar"/>
              </w:rPr>
            </w:pPr>
            <w:r>
              <w:rPr>
                <w:rFonts w:hint="eastAsia" w:ascii="宋体" w:hAnsi="宋体" w:cs="宋体"/>
                <w:color w:val="auto"/>
                <w:kern w:val="0"/>
                <w:sz w:val="24"/>
                <w:szCs w:val="24"/>
                <w:highlight w:val="none"/>
              </w:rPr>
              <w:sym w:font="Wingdings 2" w:char="0052"/>
            </w:r>
            <w:r>
              <w:rPr>
                <w:rFonts w:hint="eastAsia" w:ascii="宋体" w:hAnsi="宋体" w:cs="宋体"/>
                <w:color w:val="auto"/>
                <w:kern w:val="0"/>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5" w:type="pct"/>
            <w:noWrap w:val="0"/>
            <w:vAlign w:val="center"/>
          </w:tcPr>
          <w:p>
            <w:pPr>
              <w:pStyle w:val="34"/>
              <w:pageBreakBefore w:val="0"/>
              <w:kinsoku/>
              <w:overflowPunct/>
              <w:bidi w:val="0"/>
              <w:adjustRightInd w:val="0"/>
              <w:snapToGrid w:val="0"/>
              <w:spacing w:line="360" w:lineRule="auto"/>
              <w:jc w:val="center"/>
              <w:rPr>
                <w:rFonts w:hint="default"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28</w:t>
            </w:r>
          </w:p>
        </w:tc>
        <w:tc>
          <w:tcPr>
            <w:tcW w:w="895" w:type="pct"/>
            <w:noWrap w:val="0"/>
            <w:vAlign w:val="center"/>
          </w:tcPr>
          <w:p>
            <w:pPr>
              <w:pStyle w:val="22"/>
              <w:pageBreakBefore w:val="0"/>
              <w:kinsoku/>
              <w:overflowPunct/>
              <w:bidi w:val="0"/>
              <w:adjustRightInd w:val="0"/>
              <w:snapToGrid w:val="0"/>
              <w:spacing w:before="0" w:beforeAutospacing="0" w:after="0" w:afterAutospacing="0" w:line="360" w:lineRule="auto"/>
              <w:jc w:val="center"/>
              <w:rPr>
                <w:rFonts w:hint="eastAsia" w:ascii="宋体" w:hAnsi="宋体" w:cs="宋体"/>
                <w:b/>
                <w:bCs/>
                <w:color w:val="auto"/>
                <w:szCs w:val="24"/>
                <w:highlight w:val="none"/>
              </w:rPr>
            </w:pPr>
            <w:r>
              <w:rPr>
                <w:rFonts w:hint="eastAsia" w:ascii="宋体" w:hAnsi="宋体" w:cs="宋体"/>
                <w:b/>
                <w:bCs/>
                <w:color w:val="auto"/>
                <w:kern w:val="2"/>
                <w:szCs w:val="24"/>
                <w:highlight w:val="none"/>
              </w:rPr>
              <w:t>其他</w:t>
            </w:r>
          </w:p>
        </w:tc>
        <w:tc>
          <w:tcPr>
            <w:tcW w:w="3639" w:type="pct"/>
            <w:noWrap w:val="0"/>
            <w:vAlign w:val="center"/>
          </w:tcPr>
          <w:p>
            <w:pPr>
              <w:pStyle w:val="22"/>
              <w:pageBreakBefore w:val="0"/>
              <w:kinsoku/>
              <w:overflowPunct/>
              <w:bidi w:val="0"/>
              <w:adjustRightInd w:val="0"/>
              <w:snapToGrid w:val="0"/>
              <w:spacing w:before="0" w:beforeAutospacing="0" w:after="0" w:afterAutospacing="0" w:line="360" w:lineRule="auto"/>
              <w:jc w:val="both"/>
              <w:rPr>
                <w:rFonts w:hint="eastAsia" w:ascii="宋体" w:hAnsi="宋体" w:cs="宋体"/>
                <w:color w:val="auto"/>
                <w:kern w:val="2"/>
                <w:szCs w:val="24"/>
                <w:highlight w:val="none"/>
              </w:rPr>
            </w:pPr>
            <w:r>
              <w:rPr>
                <w:rFonts w:ascii="宋体" w:hAnsi="宋体" w:cs="宋体"/>
                <w:color w:val="auto"/>
                <w:kern w:val="2"/>
                <w:szCs w:val="24"/>
                <w:highlight w:val="none"/>
              </w:rPr>
              <w:t>1</w:t>
            </w:r>
            <w:r>
              <w:rPr>
                <w:rFonts w:hint="eastAsia" w:ascii="宋体" w:hAnsi="宋体" w:cs="宋体"/>
                <w:color w:val="auto"/>
                <w:kern w:val="2"/>
                <w:szCs w:val="24"/>
                <w:highlight w:val="none"/>
              </w:rPr>
              <w:t>.本项目的招标投标活动以及相关当事人须接受财政监督部门依法实施的监督。</w:t>
            </w:r>
          </w:p>
          <w:p>
            <w:pPr>
              <w:pStyle w:val="22"/>
              <w:pageBreakBefore w:val="0"/>
              <w:kinsoku/>
              <w:overflowPunct/>
              <w:bidi w:val="0"/>
              <w:adjustRightInd w:val="0"/>
              <w:snapToGrid w:val="0"/>
              <w:spacing w:before="0" w:beforeAutospacing="0" w:after="0" w:afterAutospacing="0" w:line="360" w:lineRule="auto"/>
              <w:jc w:val="both"/>
              <w:rPr>
                <w:rFonts w:hint="eastAsia" w:ascii="宋体" w:hAnsi="宋体" w:cs="宋体"/>
                <w:color w:val="auto"/>
                <w:kern w:val="2"/>
                <w:szCs w:val="24"/>
                <w:highlight w:val="none"/>
              </w:rPr>
            </w:pPr>
            <w:r>
              <w:rPr>
                <w:rFonts w:ascii="宋体" w:hAnsi="宋体" w:cs="宋体"/>
                <w:color w:val="auto"/>
                <w:kern w:val="2"/>
                <w:szCs w:val="24"/>
                <w:highlight w:val="none"/>
              </w:rPr>
              <w:t>2</w:t>
            </w:r>
            <w:r>
              <w:rPr>
                <w:rFonts w:hint="eastAsia" w:ascii="宋体" w:hAnsi="宋体" w:cs="宋体"/>
                <w:color w:val="auto"/>
                <w:kern w:val="2"/>
                <w:szCs w:val="24"/>
                <w:highlight w:val="none"/>
              </w:rPr>
              <w:t>.不见面开标说明：</w:t>
            </w:r>
          </w:p>
          <w:p>
            <w:pPr>
              <w:pStyle w:val="22"/>
              <w:pageBreakBefore w:val="0"/>
              <w:kinsoku/>
              <w:overflowPunct/>
              <w:bidi w:val="0"/>
              <w:adjustRightInd w:val="0"/>
              <w:snapToGrid w:val="0"/>
              <w:spacing w:before="0" w:beforeAutospacing="0" w:after="0" w:afterAutospacing="0" w:line="360" w:lineRule="auto"/>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（1）本项目实行网上投标，采用电子响应文件；</w:t>
            </w:r>
          </w:p>
          <w:p>
            <w:pPr>
              <w:pStyle w:val="2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cs="宋体"/>
                <w:color w:val="auto"/>
                <w:kern w:val="2"/>
                <w:szCs w:val="24"/>
                <w:highlight w:val="none"/>
              </w:rPr>
            </w:pPr>
            <w:r>
              <w:rPr>
                <w:rFonts w:hint="eastAsia" w:ascii="宋体" w:hAnsi="宋体" w:cs="宋体"/>
                <w:color w:val="auto"/>
                <w:kern w:val="2"/>
                <w:szCs w:val="24"/>
                <w:highlight w:val="none"/>
              </w:rPr>
              <w:t>（2）各供应商应在开标前应确保成为政企采购云平台（https://www.zhengcaiyun.cn/）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https://www.xjca.com.cn/）或下载“新疆政务通”APP自行进行申领。如需咨询，请联系新疆CA服务热线0991-2819290；</w:t>
            </w:r>
          </w:p>
          <w:p>
            <w:pPr>
              <w:pStyle w:val="2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cs="宋体"/>
                <w:color w:val="auto"/>
                <w:kern w:val="2"/>
                <w:szCs w:val="24"/>
                <w:highlight w:val="none"/>
              </w:rPr>
            </w:pPr>
            <w:r>
              <w:rPr>
                <w:rFonts w:hint="eastAsia" w:ascii="宋体" w:hAnsi="宋体" w:cs="宋体"/>
                <w:color w:val="auto"/>
                <w:kern w:val="2"/>
                <w:szCs w:val="24"/>
                <w:highlight w:val="none"/>
              </w:rPr>
              <w:t>（3）供应商将政采云电子交易客户端下载、安装完成后，可通过账号密码或CA登录客户端进行响应文件的制作。在使用政采云投标客户端时，建议使用WIN7及以上操作系统。客户端请至兵团政府采购网（http://ccgp-bingtuan.gov.cn/）下载专区查看，如有问题可拨打政采云客户服务热线400-881-7190进行咨询。</w:t>
            </w:r>
          </w:p>
          <w:p>
            <w:pPr>
              <w:pStyle w:val="2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cs="宋体"/>
                <w:color w:val="auto"/>
                <w:kern w:val="2"/>
                <w:szCs w:val="24"/>
                <w:highlight w:val="none"/>
              </w:rPr>
            </w:pPr>
            <w:r>
              <w:rPr>
                <w:rFonts w:hint="eastAsia" w:ascii="宋体" w:hAnsi="宋体" w:cs="宋体"/>
                <w:color w:val="auto"/>
                <w:kern w:val="2"/>
                <w:szCs w:val="24"/>
                <w:highlight w:val="none"/>
              </w:rPr>
              <w:t>（4）供应商操作指南详见政企采购云平台（https://www.zhengcaiyun.cn/）服务中心—咨询小采—搜索</w:t>
            </w:r>
          </w:p>
          <w:p>
            <w:pPr>
              <w:pStyle w:val="22"/>
              <w:pageBreakBefore w:val="0"/>
              <w:kinsoku/>
              <w:overflowPunct/>
              <w:bidi w:val="0"/>
              <w:adjustRightInd w:val="0"/>
              <w:snapToGrid w:val="0"/>
              <w:spacing w:before="0" w:beforeAutospacing="0" w:after="0" w:afterAutospacing="0" w:line="360" w:lineRule="auto"/>
              <w:rPr>
                <w:rFonts w:hint="eastAsia" w:ascii="宋体" w:hAnsi="宋体" w:cs="宋体"/>
                <w:color w:val="auto"/>
                <w:szCs w:val="24"/>
                <w:highlight w:val="none"/>
              </w:rPr>
            </w:pPr>
            <w:r>
              <w:rPr>
                <w:rFonts w:hint="eastAsia" w:ascii="宋体" w:hAnsi="宋体" w:cs="宋体"/>
                <w:color w:val="auto"/>
                <w:kern w:val="2"/>
                <w:szCs w:val="24"/>
                <w:highlight w:val="none"/>
              </w:rPr>
              <w:t>（5）关于政采云平台供应商相关培训指导请加钉钉群35948845。</w:t>
            </w:r>
          </w:p>
        </w:tc>
      </w:tr>
    </w:tbl>
    <w:p>
      <w:pPr>
        <w:pStyle w:val="47"/>
        <w:pageBreakBefore w:val="0"/>
        <w:kinsoku/>
        <w:overflowPunct/>
        <w:bidi w:val="0"/>
        <w:spacing w:line="360" w:lineRule="auto"/>
        <w:rPr>
          <w:rFonts w:hint="eastAsia" w:ascii="宋体" w:hAnsi="宋体" w:eastAsia="宋体" w:cs="宋体"/>
          <w:color w:val="auto"/>
          <w:szCs w:val="24"/>
          <w:highlight w:val="none"/>
        </w:rPr>
      </w:pPr>
      <w:bookmarkStart w:id="57" w:name="_Toc256000031"/>
      <w:bookmarkStart w:id="58" w:name="_Toc256000018"/>
      <w:bookmarkStart w:id="59" w:name="_Toc519111259"/>
      <w:bookmarkStart w:id="60" w:name="_Toc256000005"/>
      <w:r>
        <w:rPr>
          <w:rFonts w:hint="eastAsia" w:ascii="宋体" w:hAnsi="宋体" w:eastAsia="宋体" w:cs="宋体"/>
          <w:b/>
          <w:bCs/>
          <w:color w:val="auto"/>
          <w:szCs w:val="24"/>
          <w:highlight w:val="none"/>
        </w:rPr>
        <w:t>注：</w:t>
      </w:r>
      <w:r>
        <w:rPr>
          <w:rFonts w:hint="eastAsia" w:ascii="宋体" w:hAnsi="宋体" w:eastAsia="宋体" w:cs="宋体"/>
          <w:color w:val="auto"/>
          <w:szCs w:val="24"/>
          <w:highlight w:val="none"/>
        </w:rPr>
        <w:t>1、本表内容与</w:t>
      </w:r>
      <w:r>
        <w:rPr>
          <w:rFonts w:hint="eastAsia" w:ascii="宋体" w:hAnsi="宋体" w:eastAsia="宋体" w:cs="宋体"/>
          <w:color w:val="auto"/>
          <w:szCs w:val="24"/>
          <w:highlight w:val="none"/>
          <w:lang w:eastAsia="zh-CN"/>
        </w:rPr>
        <w:t>磋商文件</w:t>
      </w:r>
      <w:r>
        <w:rPr>
          <w:rFonts w:hint="eastAsia" w:ascii="宋体" w:hAnsi="宋体" w:eastAsia="宋体" w:cs="宋体"/>
          <w:color w:val="auto"/>
          <w:szCs w:val="24"/>
          <w:highlight w:val="none"/>
        </w:rPr>
        <w:t>其他内容不一致的，应当以本表内容为准。</w:t>
      </w:r>
    </w:p>
    <w:p>
      <w:pPr>
        <w:pStyle w:val="47"/>
        <w:pageBreakBefore w:val="0"/>
        <w:kinsoku/>
        <w:overflowPunct/>
        <w:bidi w:val="0"/>
        <w:spacing w:line="360" w:lineRule="auto"/>
        <w:ind w:firstLine="480" w:firstLineChars="200"/>
        <w:outlineLvl w:val="9"/>
        <w:rPr>
          <w:rFonts w:hint="eastAsia" w:ascii="宋体" w:hAnsi="宋体" w:eastAsia="宋体" w:cs="宋体"/>
          <w:color w:val="auto"/>
          <w:sz w:val="36"/>
          <w:szCs w:val="36"/>
          <w:highlight w:val="none"/>
        </w:rPr>
      </w:pPr>
      <w:bookmarkStart w:id="61" w:name="_Toc8341"/>
      <w:r>
        <w:rPr>
          <w:rFonts w:hint="eastAsia" w:ascii="宋体" w:hAnsi="宋体" w:eastAsia="宋体" w:cs="宋体"/>
          <w:color w:val="auto"/>
          <w:szCs w:val="24"/>
          <w:highlight w:val="none"/>
        </w:rPr>
        <w:t>2、本表中“</w:t>
      </w:r>
      <w:r>
        <w:rPr>
          <w:rFonts w:hint="eastAsia" w:ascii="宋体" w:hAnsi="宋体" w:eastAsia="宋体" w:cs="宋体"/>
          <w:color w:val="auto"/>
          <w:szCs w:val="24"/>
          <w:highlight w:val="none"/>
        </w:rPr>
        <w:sym w:font="Wingdings 2" w:char="0052"/>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eastAsia="zh-CN"/>
        </w:rPr>
        <w:t>表示</w:t>
      </w:r>
      <w:r>
        <w:rPr>
          <w:rFonts w:hint="eastAsia" w:ascii="宋体" w:hAnsi="宋体" w:eastAsia="宋体" w:cs="宋体"/>
          <w:color w:val="auto"/>
          <w:szCs w:val="24"/>
          <w:highlight w:val="none"/>
        </w:rPr>
        <w:t>选择使用该项。</w:t>
      </w:r>
      <w:bookmarkEnd w:id="61"/>
    </w:p>
    <w:p>
      <w:pPr>
        <w:pStyle w:val="51"/>
        <w:pageBreakBefore w:val="0"/>
        <w:kinsoku/>
        <w:overflowPunct/>
        <w:bidi w:val="0"/>
        <w:spacing w:line="360" w:lineRule="auto"/>
        <w:jc w:val="center"/>
        <w:outlineLvl w:val="9"/>
        <w:rPr>
          <w:rFonts w:hint="eastAsia" w:ascii="宋体" w:hAnsi="宋体" w:cs="宋体"/>
          <w:color w:val="auto"/>
          <w:highlight w:val="none"/>
        </w:rPr>
      </w:pPr>
      <w:r>
        <w:rPr>
          <w:rFonts w:hint="eastAsia" w:ascii="宋体" w:hAnsi="宋体" w:cs="宋体"/>
          <w:b/>
          <w:color w:val="auto"/>
          <w:sz w:val="28"/>
          <w:szCs w:val="28"/>
          <w:highlight w:val="none"/>
        </w:rPr>
        <w:br w:type="page"/>
      </w:r>
      <w:bookmarkStart w:id="62" w:name="_Toc6082"/>
      <w:bookmarkStart w:id="63" w:name="_Toc26905"/>
      <w:bookmarkStart w:id="64" w:name="_Toc75790859"/>
      <w:bookmarkStart w:id="65" w:name="_Toc110262200"/>
      <w:bookmarkStart w:id="66" w:name="_Toc14930"/>
      <w:bookmarkStart w:id="67" w:name="_Toc75790891"/>
      <w:r>
        <w:rPr>
          <w:rFonts w:hint="eastAsia" w:ascii="宋体" w:hAnsi="宋体" w:cs="宋体"/>
          <w:b/>
          <w:color w:val="auto"/>
          <w:sz w:val="32"/>
          <w:szCs w:val="32"/>
          <w:highlight w:val="none"/>
        </w:rPr>
        <w:t>供应商须知正文部分</w:t>
      </w:r>
      <w:bookmarkEnd w:id="57"/>
      <w:bookmarkEnd w:id="58"/>
      <w:bookmarkEnd w:id="59"/>
      <w:bookmarkEnd w:id="60"/>
      <w:bookmarkEnd w:id="62"/>
      <w:bookmarkEnd w:id="63"/>
      <w:bookmarkEnd w:id="64"/>
      <w:bookmarkEnd w:id="65"/>
      <w:bookmarkEnd w:id="66"/>
      <w:bookmarkEnd w:id="67"/>
      <w:bookmarkStart w:id="68" w:name="EB6161aeb75e73451e88b561c498c7790b"/>
      <w:bookmarkEnd w:id="68"/>
    </w:p>
    <w:bookmarkEnd w:id="44"/>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69" w:name="_Toc110262201"/>
      <w:bookmarkStart w:id="70" w:name="_Toc75790860"/>
      <w:bookmarkStart w:id="71" w:name="_Toc9779"/>
      <w:bookmarkStart w:id="72" w:name="_Toc75790892"/>
      <w:bookmarkStart w:id="73" w:name="_Toc256000032"/>
      <w:bookmarkStart w:id="74" w:name="_Toc519111260"/>
      <w:bookmarkStart w:id="75" w:name="_Toc256000006"/>
      <w:bookmarkStart w:id="76" w:name="_Toc256000019"/>
      <w:bookmarkStart w:id="77" w:name="_Toc75790903"/>
      <w:bookmarkStart w:id="78" w:name="_Toc75790871"/>
      <w:bookmarkStart w:id="79" w:name="_Toc503463632"/>
      <w:r>
        <w:rPr>
          <w:rFonts w:hint="eastAsia" w:ascii="宋体" w:hAnsi="宋体" w:cs="宋体"/>
          <w:b/>
          <w:bCs/>
          <w:color w:val="auto"/>
          <w:kern w:val="0"/>
          <w:sz w:val="24"/>
          <w:szCs w:val="24"/>
          <w:highlight w:val="none"/>
        </w:rPr>
        <w:t>一、总则</w:t>
      </w:r>
      <w:bookmarkEnd w:id="69"/>
      <w:bookmarkEnd w:id="70"/>
      <w:bookmarkEnd w:id="71"/>
      <w:bookmarkEnd w:id="72"/>
      <w:bookmarkEnd w:id="73"/>
      <w:bookmarkEnd w:id="74"/>
      <w:bookmarkEnd w:id="75"/>
      <w:bookmarkEnd w:id="76"/>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80" w:name="_Toc9983"/>
      <w:r>
        <w:rPr>
          <w:rFonts w:hint="eastAsia" w:ascii="宋体" w:hAnsi="宋体" w:cs="宋体"/>
          <w:b/>
          <w:color w:val="auto"/>
          <w:sz w:val="24"/>
          <w:szCs w:val="24"/>
          <w:highlight w:val="none"/>
        </w:rPr>
        <w:t>1.说明</w:t>
      </w:r>
      <w:bookmarkEnd w:id="80"/>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1.1本磋商文件适用于本次招标采购项目的招标投标。</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81" w:name="_Toc5674"/>
      <w:r>
        <w:rPr>
          <w:rFonts w:hint="eastAsia" w:ascii="宋体" w:hAnsi="宋体" w:cs="宋体"/>
          <w:b/>
          <w:color w:val="auto"/>
          <w:sz w:val="24"/>
          <w:szCs w:val="24"/>
          <w:highlight w:val="none"/>
        </w:rPr>
        <w:t>2.定义</w:t>
      </w:r>
      <w:bookmarkEnd w:id="81"/>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2.1“采购人”名称见本磋商文件第二部分“供应商须知前附表”中第2项。</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2.2“采购代理机构”名称见本磋商文件第二部分“供应商须知前附表”中第3项。</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2.3“货物”或“服务”指磋商文件第三部分采购需求所述所有内容。</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2.4“潜在供应商”指符合磋商文件各项规定的供应商。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2.5“供应商”指符合磋商文件规定并参加投标的供应商。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2.6“供应商公章”在响应文件中指与供应商标准公章一致的供应商电子签章。</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2.7“电子响应文件”指利用“政采云”平台提供的“电子响应文件制作工具”编制加密和未加密的响应文件。</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82" w:name="_Toc16503"/>
      <w:r>
        <w:rPr>
          <w:rFonts w:hint="eastAsia" w:ascii="宋体" w:hAnsi="宋体" w:cs="宋体"/>
          <w:b/>
          <w:color w:val="auto"/>
          <w:sz w:val="24"/>
          <w:szCs w:val="24"/>
          <w:highlight w:val="none"/>
        </w:rPr>
        <w:t>3.合格供应商的条件</w:t>
      </w:r>
      <w:bookmarkEnd w:id="82"/>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3.1具有本项目生产、制造、供应或实施能力，符合、承认并承诺履行本文件各项规定的国内法人、其他组织或自然人均可参加投标。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3.2遵守有关的国家法律、法规和条例，具备《中华人民共和国政府采购法》和本文件中规定的条件：</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1）具有独立承担民事责任的能力； </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3）具有履行合同所必需的产品和专业技术能力；</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4）具有依法缴纳税收和社会保障资金的良好记录；</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7）具有本磋商文件第二部分“供应商须知前附表”中第6项规定的资格条件。</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3.3供应商之间如果存在下列情形之一的，不得同时参加同一包（标段）或者不分包（标段）的同一项目投标：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3.3.1法定代表人为同一个人的两个及两个以上法人；</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3.3.2母公司、全资子公司及其控股公司；</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3.3.3参加投标的其他组织之间存在特殊的利害关系的；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3.3.4法律和行政法规规定的其他情形。</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3.4供应商须持有《法定代表人授权委托书》。</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3.5供应商在“政采云”平台内针对本项目下载了</w:t>
      </w:r>
      <w:r>
        <w:rPr>
          <w:rFonts w:hint="eastAsia" w:ascii="宋体" w:hAnsi="宋体" w:cs="宋体"/>
          <w:color w:val="auto"/>
          <w:kern w:val="0"/>
          <w:sz w:val="24"/>
          <w:szCs w:val="24"/>
          <w:highlight w:val="none"/>
        </w:rPr>
        <w:t>电子磋商文件</w:t>
      </w:r>
      <w:r>
        <w:rPr>
          <w:rFonts w:hint="eastAsia" w:ascii="宋体" w:hAnsi="宋体" w:cs="宋体"/>
          <w:color w:val="auto"/>
          <w:sz w:val="24"/>
          <w:szCs w:val="24"/>
          <w:highlight w:val="none"/>
        </w:rPr>
        <w:t>。</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3.6本次招标是否允许由两个以上供应商组成一个联合体以一个供应商身份共同投标，按照磋商文件第二部分“供应商须知前附表”的规定。如果允许，除均应符合上述规定外，还应符合下列要求：</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2）联合体各方中至少应当有一方对应满足本项目规定的相应资质条件，并且联合体供应商整体应当符合本项目的资质要求，否则，其提交的联合投标将被拒绝。</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3）由不同专业的供应商组成的联合体， 首先以投标的全权代表方的应答材料作为认定资质以及商务评审的依据；涉及行业专属的资质，按照所属行业所对应的供应商的应答材料确定。</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5）联合体或其成员不得将其在合同项下的权利或义务全部或部分转让给第三人，有关分包事项或服务委托等须事先取得采购代理机构书面同意并且须遵守相关法律、法规、本次招标的全部相关规定。</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6）联合体各方均不得同时再以自己独立的名义单独投标，也不得再同时参加其他的联合体投标。若该等情形被发现，其单独的投标和与此有关的联合体的投标均将被一并拒绝。</w:t>
      </w:r>
    </w:p>
    <w:p>
      <w:pPr>
        <w:pageBreakBefore w:val="0"/>
        <w:widowControl w:val="0"/>
        <w:tabs>
          <w:tab w:val="left" w:pos="1146"/>
        </w:tabs>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3.7供应商不得与采购人、采购代理机构等有利害关系。</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83" w:name="_Toc11992"/>
      <w:r>
        <w:rPr>
          <w:rFonts w:hint="eastAsia" w:ascii="宋体" w:hAnsi="宋体" w:cs="宋体"/>
          <w:b/>
          <w:color w:val="auto"/>
          <w:sz w:val="24"/>
          <w:szCs w:val="24"/>
          <w:highlight w:val="none"/>
        </w:rPr>
        <w:t>4.投标费用</w:t>
      </w:r>
      <w:bookmarkEnd w:id="83"/>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4.1供应商应承担所有与准备和参加投标有关的费用。</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84" w:name="_Toc24013"/>
      <w:r>
        <w:rPr>
          <w:rFonts w:hint="eastAsia" w:ascii="宋体" w:hAnsi="宋体" w:cs="宋体"/>
          <w:b/>
          <w:color w:val="auto"/>
          <w:sz w:val="24"/>
          <w:szCs w:val="24"/>
          <w:highlight w:val="none"/>
        </w:rPr>
        <w:t>5.纪律</w:t>
      </w:r>
      <w:bookmarkEnd w:id="84"/>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5.1供应商的投标行为应遵守中国的有关法律、法规和规章。</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5.2供应商不得相互串通响应报价，不得妨碍其他供应商的公平竞争，不得损害采购人或其他供应商的合法权益，供应商不得以向采购人、磋商小组成员行贿或者采取其他不正当手段谋取中标。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5.2.1有下列情形之一的，属于供应商相互串通投标：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5.2.1.1供应商之间协商响应报价等响应文件的实质性内容；</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5.2.1.2供应商之间约定中标（成交）供应商；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5.2.1.3供应商之间约定部分供应商放弃投标或者中标；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5.2.1.4属于同一集团、协会、商会等组织成员的供应商按照该组织要求协同投标；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5.2.1.5供应商之间为谋取中标或者排斥特定供应商而采取的其他联合行动。</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5.2.2有下列情形之一的，视为供应商相互串通投标：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5.2.2.1不同供应商的响应文件由同一单位或者个人编制；</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5.2.2.2不同供应商委托同一单位或者个人办理投标事宜，或制作电子响应文件的文件制作机器码（mac地址）一致，或制作电子响应文件的文件创建标识码一致；</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5.2.2.3不同供应商的响应文件载明的项目管理成员为同一人；</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5.2.2.4不同供应商的响应文件异常一致或者响应报价呈规律性差异；</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5.2.2.5不同供应商的响应文件相互混装；</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85" w:name="_Toc23763"/>
      <w:r>
        <w:rPr>
          <w:rFonts w:hint="eastAsia" w:ascii="宋体" w:hAnsi="宋体" w:cs="宋体"/>
          <w:b/>
          <w:color w:val="auto"/>
          <w:sz w:val="24"/>
          <w:szCs w:val="24"/>
          <w:highlight w:val="none"/>
        </w:rPr>
        <w:t>6.通知</w:t>
      </w:r>
      <w:bookmarkEnd w:id="85"/>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6.1对与本项目有关的通知，采购代理机构将以书面（包括书面材料、信函、传真等，下同）或在本次招标公告刊登的媒体上发布公告并在“政采云”平台内发送变更通知及/或答疑文件的形式，向潜在供应商发出。</w:t>
      </w:r>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86" w:name="_Toc256000007"/>
      <w:bookmarkStart w:id="87" w:name="_Toc110262202"/>
      <w:bookmarkStart w:id="88" w:name="_Toc75790893"/>
      <w:bookmarkStart w:id="89" w:name="_Toc256000033"/>
      <w:bookmarkStart w:id="90" w:name="_Toc256000020"/>
      <w:bookmarkStart w:id="91" w:name="_Toc519111261"/>
      <w:bookmarkStart w:id="92" w:name="_Toc75790861"/>
      <w:bookmarkStart w:id="93" w:name="_Toc28001"/>
      <w:r>
        <w:rPr>
          <w:rFonts w:hint="eastAsia" w:ascii="宋体" w:hAnsi="宋体" w:cs="宋体"/>
          <w:b/>
          <w:bCs/>
          <w:color w:val="auto"/>
          <w:kern w:val="0"/>
          <w:sz w:val="24"/>
          <w:szCs w:val="24"/>
          <w:highlight w:val="none"/>
        </w:rPr>
        <w:t>二、</w:t>
      </w:r>
      <w:bookmarkEnd w:id="86"/>
      <w:bookmarkEnd w:id="87"/>
      <w:bookmarkEnd w:id="88"/>
      <w:bookmarkEnd w:id="89"/>
      <w:bookmarkEnd w:id="90"/>
      <w:bookmarkEnd w:id="91"/>
      <w:bookmarkEnd w:id="92"/>
      <w:r>
        <w:rPr>
          <w:rFonts w:hint="eastAsia" w:ascii="宋体" w:hAnsi="宋体" w:cs="宋体"/>
          <w:b/>
          <w:bCs/>
          <w:color w:val="auto"/>
          <w:kern w:val="0"/>
          <w:sz w:val="24"/>
          <w:szCs w:val="24"/>
          <w:highlight w:val="none"/>
        </w:rPr>
        <w:t>磋商文件</w:t>
      </w:r>
      <w:bookmarkEnd w:id="93"/>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94" w:name="_Toc3456"/>
      <w:r>
        <w:rPr>
          <w:rFonts w:hint="eastAsia" w:ascii="宋体" w:hAnsi="宋体" w:cs="宋体"/>
          <w:b/>
          <w:color w:val="auto"/>
          <w:sz w:val="24"/>
          <w:szCs w:val="24"/>
          <w:highlight w:val="none"/>
        </w:rPr>
        <w:t>7.磋商文件组成</w:t>
      </w:r>
      <w:bookmarkEnd w:id="94"/>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7.1磋商文件由磋商文件目录所列内容组成。</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95" w:name="_Toc15852"/>
      <w:r>
        <w:rPr>
          <w:rFonts w:hint="eastAsia" w:ascii="宋体" w:hAnsi="宋体" w:cs="宋体"/>
          <w:b/>
          <w:color w:val="auto"/>
          <w:sz w:val="24"/>
          <w:szCs w:val="24"/>
          <w:highlight w:val="none"/>
        </w:rPr>
        <w:t>8.踏勘现场</w:t>
      </w:r>
      <w:bookmarkEnd w:id="95"/>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8.1本项目是否统一组织供应商踏勘现场见磋商文件第二部分“供应商须知前附表”中规定。无论是否统一组织，供应商应对供货现场和周围环境进行勘察，以获取编制响应文件所需的资料。</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8.2踏勘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8.3除非有特殊要求，磋商文件不单独提供供货使用地的自然环境、气候条件、公用设施等情况，供应商被视为熟悉上述与履行合同有关的一切情况。</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8.4除采购人原因外，供应商自行负责在踏勘现场中所发生的人员伤亡和财产损失。</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Cs/>
          <w:color w:val="auto"/>
          <w:sz w:val="24"/>
          <w:szCs w:val="24"/>
          <w:highlight w:val="none"/>
        </w:rPr>
      </w:pPr>
      <w:bookmarkStart w:id="96" w:name="_Toc16959"/>
      <w:r>
        <w:rPr>
          <w:rFonts w:hint="eastAsia" w:ascii="宋体" w:hAnsi="宋体" w:cs="宋体"/>
          <w:b/>
          <w:color w:val="auto"/>
          <w:sz w:val="24"/>
          <w:szCs w:val="24"/>
          <w:highlight w:val="none"/>
        </w:rPr>
        <w:t>9.知识产权</w:t>
      </w:r>
      <w:bookmarkEnd w:id="96"/>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9.1供应商须保证，采购人在中华人民共和国境内使用投标服务、货物、资料、技术、服务或其任何一部分时，享有不受限制的无偿使用权，不会产生因第三方提出侵犯其专利权、商标权或其他知识产权而引起的法律或经济纠纷。如供应商不拥有相应的知识产权，则在响应报价中必须包括合法获取该知识产权的一切相关费用。如因此导致采购人损失的，供应商须承担全部赔偿责任。</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9.2供应商如欲在项目实施过程中采用自有知识成果，须在响应文件中声明，并提供相关知识产权证明文件。使用该知识成果后，供应商须提供开发接口和开发手册等技术文档。</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97" w:name="_Toc7597"/>
      <w:r>
        <w:rPr>
          <w:rFonts w:hint="eastAsia" w:ascii="宋体" w:hAnsi="宋体" w:cs="宋体"/>
          <w:b/>
          <w:color w:val="auto"/>
          <w:sz w:val="24"/>
          <w:szCs w:val="24"/>
          <w:highlight w:val="none"/>
        </w:rPr>
        <w:t>10.答疑及磋商文件的澄清和修改</w:t>
      </w:r>
      <w:bookmarkEnd w:id="97"/>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10.1供应商如果对磋商文件有疑问或要求进行澄清的，应按照磋商文件第二部分“供应商须知前附表”规定向采购代理机构提出。提出后，请供应商及时通过“政采云”平台“答疑文件下载”栏目查看答疑文件或澄清文件。必要时，采购代理机构将组织相关专家召开答疑会，如召开，答疑会安排另行通知。</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供应商在规定的时间内未对磋商文件提出疑问或要求澄清的，采购代理机构将视其为同意，对在“答疑接受时间”后就磋商文件内容提出的疑问及澄清要求将不予受理。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10.2无论出于何种原因，采购代理机构主动或出于解答供应商疑问对已发出的磋商文件进行必要澄清或修改的，应当在磋商文件要求提交响应文件截止时间15日前，以当面交接、邮寄、传真或电子邮件、网站披露等其中至少一种方式，向潜在供应商发出澄清、修改的补充文件。需要为此调整响应文件提交截止时间的，应当重新确定，并就变更后的响应文件递交截止时间重新发出通知。</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10.3采购代理机构一旦对磋商文件作出了澄清、修改，即刻发生效力，采购代理机构有关的补充文件，将作为磋商文件的组成部分，对所有现实的或潜在的供应商均具有约束力，而无论是否已经实际收到上述文件。同时，采购代理机构和供应商的权利及义务将受到新的截止期的约束。</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b/>
          <w:color w:val="auto"/>
          <w:sz w:val="24"/>
          <w:szCs w:val="24"/>
          <w:highlight w:val="none"/>
        </w:rPr>
      </w:pPr>
      <w:r>
        <w:rPr>
          <w:rFonts w:hint="eastAsia" w:ascii="宋体" w:hAnsi="宋体" w:cs="宋体"/>
          <w:color w:val="auto"/>
          <w:sz w:val="24"/>
          <w:szCs w:val="24"/>
          <w:highlight w:val="none"/>
        </w:rPr>
        <w:t>10.4采购代理机构对磋商文件作出的澄清、修改在“政采云”平台内进行披露，请供应商及时关注并获取相关资料。因登记有误、线路故障或其他任何意外情形，导致供应商未及时获取的，采购代理机构不因此承担任何责任，且有关的招标活动继续有效地进行。当磋商文件的澄清、修改及进行其他答复等就同一内容的表述不一致时，以最后发布的内容为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bCs/>
          <w:color w:val="auto"/>
          <w:sz w:val="24"/>
          <w:szCs w:val="24"/>
          <w:highlight w:val="none"/>
        </w:rPr>
      </w:pPr>
      <w:r>
        <w:rPr>
          <w:rFonts w:hint="eastAsia" w:ascii="宋体" w:hAnsi="宋体" w:cs="宋体"/>
          <w:bCs/>
          <w:color w:val="auto"/>
          <w:sz w:val="24"/>
          <w:szCs w:val="24"/>
          <w:highlight w:val="none"/>
        </w:rPr>
        <w:t>上述澄清、修改在</w:t>
      </w:r>
      <w:r>
        <w:rPr>
          <w:rFonts w:hint="eastAsia" w:ascii="宋体" w:hAnsi="宋体" w:cs="宋体"/>
          <w:color w:val="auto"/>
          <w:sz w:val="24"/>
          <w:szCs w:val="24"/>
          <w:highlight w:val="none"/>
        </w:rPr>
        <w:t>“政采云”</w:t>
      </w:r>
      <w:r>
        <w:rPr>
          <w:rFonts w:hint="eastAsia" w:ascii="宋体" w:hAnsi="宋体" w:cs="宋体"/>
          <w:bCs/>
          <w:color w:val="auto"/>
          <w:sz w:val="24"/>
          <w:szCs w:val="24"/>
          <w:highlight w:val="none"/>
        </w:rPr>
        <w:t>平台上发布，采购代理机构不承担供应商未看到澄清而引起的一切后果和法律责任。</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bCs/>
          <w:color w:val="auto"/>
          <w:sz w:val="24"/>
          <w:szCs w:val="24"/>
          <w:highlight w:val="none"/>
        </w:rPr>
        <w:t>10.5澄清、修改文件发出后，供应商必须使用最新的答疑、澄清文件制作电子响应文件。</w:t>
      </w:r>
      <w:bookmarkStart w:id="98" w:name="EB0ee97c2df9374b61990b315328f26394"/>
      <w:r>
        <w:rPr>
          <w:rFonts w:hint="eastAsia" w:ascii="宋体" w:hAnsi="宋体" w:cs="宋体"/>
          <w:color w:val="auto"/>
          <w:sz w:val="24"/>
          <w:szCs w:val="24"/>
          <w:highlight w:val="none"/>
        </w:rPr>
        <w:t xml:space="preserve"> </w:t>
      </w:r>
      <w:bookmarkEnd w:id="98"/>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99" w:name="_Toc75790894"/>
      <w:bookmarkStart w:id="100" w:name="_Toc256000021"/>
      <w:bookmarkStart w:id="101" w:name="_Toc256000034"/>
      <w:bookmarkStart w:id="102" w:name="_Toc256000008"/>
      <w:bookmarkStart w:id="103" w:name="_Toc75790862"/>
      <w:bookmarkStart w:id="104" w:name="_Toc519111262"/>
      <w:bookmarkStart w:id="105" w:name="_Toc110262203"/>
      <w:bookmarkStart w:id="106" w:name="_Toc12503"/>
      <w:r>
        <w:rPr>
          <w:rFonts w:hint="eastAsia" w:ascii="宋体" w:hAnsi="宋体" w:cs="宋体"/>
          <w:b/>
          <w:bCs/>
          <w:color w:val="auto"/>
          <w:kern w:val="0"/>
          <w:sz w:val="24"/>
          <w:szCs w:val="24"/>
          <w:highlight w:val="none"/>
        </w:rPr>
        <w:t>三、响应文件</w:t>
      </w:r>
      <w:bookmarkEnd w:id="99"/>
      <w:bookmarkEnd w:id="100"/>
      <w:bookmarkEnd w:id="101"/>
      <w:bookmarkEnd w:id="102"/>
      <w:bookmarkEnd w:id="103"/>
      <w:bookmarkEnd w:id="104"/>
      <w:bookmarkEnd w:id="105"/>
      <w:bookmarkEnd w:id="106"/>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07" w:name="_Toc5792"/>
      <w:r>
        <w:rPr>
          <w:rFonts w:hint="eastAsia" w:ascii="宋体" w:hAnsi="宋体" w:cs="宋体"/>
          <w:b/>
          <w:color w:val="auto"/>
          <w:sz w:val="24"/>
          <w:szCs w:val="24"/>
          <w:highlight w:val="none"/>
        </w:rPr>
        <w:t>11.响应文件的语言及计量单位</w:t>
      </w:r>
      <w:bookmarkEnd w:id="107"/>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11.1供应商提交的响应文件（包括技术文件和资料、图纸中的说明）以及供应商与采购代理机构就有关投标的所有来往函电均应使用中文简体字。</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11.2原版为外文的证书类文件，以及由外国人做出的本人签名、外国公司的名称或外国印章等可以是外文，但应当提供中文翻译文件并加盖供应商公章。必要时磋商小组可以要求供应商提供附有公证书的中文翻译文件或者与原版文件签章相一致的中文翻译文件。原版为外文的证书类、证明类文件，与供应商名称或其他实际情况不符的，供应商应当提供相关证明文件。</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11.3除非磋商文件另有规定，响应文件所使用的计量单位，应使用国家法定计量单位。</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11.4对违反上述规定情形的，磋商小组有权要求供应商限期提供相应文件或决定对其投标予以拒绝。</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11.5电报、电话、传真形式的投标概不接受。供应商的响应文件一律不予退还。</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08" w:name="_Toc31936"/>
      <w:r>
        <w:rPr>
          <w:rFonts w:hint="eastAsia" w:ascii="宋体" w:hAnsi="宋体" w:cs="宋体"/>
          <w:b/>
          <w:color w:val="auto"/>
          <w:sz w:val="24"/>
          <w:szCs w:val="24"/>
          <w:highlight w:val="none"/>
        </w:rPr>
        <w:t>12.响应文件组成及编制</w:t>
      </w:r>
      <w:bookmarkEnd w:id="108"/>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12.1响应文件分为资格审查资料、商务文件、技术文件。</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商务文件指供应商提交的证明其有资格参加投标和中标后有能力履行合同的文件。技术和服务文件指供应商提交的能够证明其提供的货物及服务符合磋商文件规定的文件。本次招标，供应商须按磋商文件第二部分“供应商须知前附表”中第6项规定提交资格审查资料、商务文件、技术文件和服务文件，其中加☆项目若有缺失或无效，将导致投标被拒绝且不允许在开标后补正。</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12.2供应商递交的响应文件及相关要求按照磋商文件第二部分“供应商须知前附表”的规定。</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09" w:name="_Toc16229"/>
      <w:r>
        <w:rPr>
          <w:rFonts w:hint="eastAsia" w:ascii="宋体" w:hAnsi="宋体" w:cs="宋体"/>
          <w:b/>
          <w:color w:val="auto"/>
          <w:sz w:val="24"/>
          <w:szCs w:val="24"/>
          <w:highlight w:val="none"/>
        </w:rPr>
        <w:t>13.响应报价</w:t>
      </w:r>
      <w:bookmarkEnd w:id="109"/>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13.1所有响应报价均以人民币元为计算单位。只要投报了一个确定数额的总价，无论分项价格是否全部填报了相应的金额或免费字样，报价应被视为已经包含了但并不限于各项购买货物（服务）及其运送、安装、调试、验收、保险和相关服务等的费用和所需缴纳的所有价格、税、费。在其他情况下，由于分项报价填报不完整、不清楚或存在其他任何失误，所导致的任何不利后果均应当由供应商自行承担。</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13.2供应商投报多包的，须对每包分别制作响应文件并报价</w:t>
      </w:r>
      <w:r>
        <w:rPr>
          <w:rFonts w:hint="eastAsia" w:ascii="宋体" w:hAnsi="宋体" w:cs="宋体"/>
          <w:b/>
          <w:color w:val="auto"/>
          <w:sz w:val="24"/>
          <w:szCs w:val="24"/>
          <w:highlight w:val="none"/>
        </w:rPr>
        <w:t>。</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b/>
          <w:color w:val="auto"/>
          <w:sz w:val="24"/>
          <w:szCs w:val="24"/>
          <w:highlight w:val="none"/>
        </w:rPr>
      </w:pPr>
      <w:r>
        <w:rPr>
          <w:rFonts w:hint="eastAsia" w:ascii="宋体" w:hAnsi="宋体" w:cs="宋体"/>
          <w:color w:val="auto"/>
          <w:sz w:val="24"/>
          <w:szCs w:val="24"/>
          <w:highlight w:val="none"/>
        </w:rPr>
        <w:t>13.3除非磋商文件另有规定，不接受可选择或可调整的投标方案和报价，任何有选择的或可调整的投标方案和报价将被视为非响应性投标而被拒绝。</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13.4本项目是否接受进口产品按照磋商文件第二部分“供应商须知前附表中”中第8项的规定。</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13.5本项目不允许供应商将项目的非主体、非关键性工作交由他人完成。</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13.6供应商须严格按照报价明细表规定的内容填写货物或服务单价以及其他事项。</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13.7供应商对响应报价若有说明应在响应文件中显著处注明。</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除政策性文件规定以外，供应商所报价格在合同实施期间不因市场变化因素而变动。</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13.8对于有配件、耗材、选件、备件和特殊工具的货物（服务），还应填报投标货物（服务）配件、耗材、选件表和备件及特殊工具清单，注明品牌、型号、产地、功能、单价、批量折扣等内容，该表格格式由供应商自行设计。供应商按照上述要求分类报价，其目的是便于评标，但在任何情况下并不限制采购人以其他条款签订合同的权利。（本项目不涉及）</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13.9最低报价不能作为中标的保证。</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10" w:name="_Toc8347"/>
      <w:r>
        <w:rPr>
          <w:rFonts w:hint="eastAsia" w:ascii="宋体" w:hAnsi="宋体" w:cs="宋体"/>
          <w:b/>
          <w:color w:val="auto"/>
          <w:sz w:val="24"/>
          <w:szCs w:val="24"/>
          <w:highlight w:val="none"/>
        </w:rPr>
        <w:t>14.磋商有效期</w:t>
      </w:r>
      <w:bookmarkEnd w:id="110"/>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14.1本项目的磋商有效期按照磋商文件第二部分“供应商须知前附表中”中第12项的规定。磋商有效期自开标之日起计算，短于规定期限的投标将按无效投标处理。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14.2在特殊情况下，采购代理机构可与供应商协商延长磋商有效期。这种要求和答复都应以书面形式进行。同意延长有效期的供应商除按照采购代理机构要求修改磋商有效期外，不能修改响应文件的其他内容。</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11" w:name="_Toc10495"/>
      <w:r>
        <w:rPr>
          <w:rFonts w:hint="eastAsia" w:ascii="宋体" w:hAnsi="宋体" w:cs="宋体"/>
          <w:b/>
          <w:color w:val="auto"/>
          <w:sz w:val="24"/>
          <w:szCs w:val="24"/>
          <w:highlight w:val="none"/>
        </w:rPr>
        <w:t>15.投标内容填写说明</w:t>
      </w:r>
      <w:bookmarkEnd w:id="111"/>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15.1供应商应详细阅读磋商文件的全部内容。响应文件须对磋商文件中的内容作出实质性和完整的响应，如果响应文件填报的内容不详，或没有提供磋商文件中所要求的全部资料及数据，将可能导致投标被拒绝。</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b/>
          <w:color w:val="auto"/>
          <w:sz w:val="24"/>
          <w:szCs w:val="24"/>
          <w:highlight w:val="none"/>
        </w:rPr>
      </w:pPr>
      <w:r>
        <w:rPr>
          <w:rFonts w:hint="eastAsia" w:ascii="宋体" w:hAnsi="宋体" w:cs="宋体"/>
          <w:color w:val="auto"/>
          <w:sz w:val="24"/>
          <w:szCs w:val="24"/>
          <w:highlight w:val="none"/>
        </w:rPr>
        <w:t>15.2响应文件须严格按照磋商文件第六部分规定的格式提交，并按规定的统一格式逐项填写，不准有空项；无相应内容可填的项，应填写“无”、“未测试”、“没有相应指标”等明确的回答文字。由于编排混乱导致响应文件被误读或查找不到，其责任由供应商承担。响应文件未按规定提交或留有空项，将被视为不完整响应的响应文件，其投标有可能被拒绝</w:t>
      </w:r>
      <w:r>
        <w:rPr>
          <w:rFonts w:hint="eastAsia" w:ascii="宋体" w:hAnsi="宋体" w:cs="宋体"/>
          <w:b/>
          <w:color w:val="auto"/>
          <w:sz w:val="24"/>
          <w:szCs w:val="24"/>
          <w:highlight w:val="none"/>
        </w:rPr>
        <w:t>。</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15.3开标记录表为在开标仪式上唱标的内容，开标一览表为磋商文件中要求的内容，按格式统一填写，不得自行增减内容。</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15.4供应商须注意：为合理节约政府采购评审成本，提倡诚实信用的投标行为，特别要求供应商应本着诚信精神，在本次响应文件的偏离表中，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磋商小组有权视具体情形评审时予以处理，乃至对该投标予以拒绝。</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15.5供应商必须保证响应文件所提供的全部资料真实可靠，并接受采购代理机构或磋商小组对其中任何资料进一步审查的要求。</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b/>
          <w:color w:val="auto"/>
          <w:sz w:val="24"/>
          <w:szCs w:val="24"/>
          <w:highlight w:val="none"/>
        </w:rPr>
      </w:pPr>
      <w:r>
        <w:rPr>
          <w:rFonts w:hint="eastAsia" w:ascii="宋体" w:hAnsi="宋体" w:cs="宋体"/>
          <w:color w:val="auto"/>
          <w:sz w:val="24"/>
          <w:szCs w:val="24"/>
          <w:highlight w:val="none"/>
        </w:rPr>
        <w:t>15.6供应商在响应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112" w:name="_Toc110262205"/>
      <w:bookmarkStart w:id="113" w:name="_Toc519111264"/>
      <w:bookmarkStart w:id="114" w:name="_Toc256000023"/>
      <w:bookmarkStart w:id="115" w:name="_Toc256000010"/>
      <w:bookmarkStart w:id="116" w:name="_Toc256000036"/>
      <w:bookmarkStart w:id="117" w:name="_Toc7716"/>
      <w:r>
        <w:rPr>
          <w:rFonts w:hint="eastAsia" w:ascii="宋体" w:hAnsi="宋体" w:cs="宋体"/>
          <w:b/>
          <w:bCs/>
          <w:color w:val="auto"/>
          <w:kern w:val="0"/>
          <w:sz w:val="24"/>
          <w:szCs w:val="24"/>
          <w:highlight w:val="none"/>
          <w:lang w:val="en-US" w:eastAsia="zh-CN"/>
        </w:rPr>
        <w:t>四</w:t>
      </w:r>
      <w:r>
        <w:rPr>
          <w:rFonts w:hint="eastAsia" w:ascii="宋体" w:hAnsi="宋体" w:cs="宋体"/>
          <w:b/>
          <w:bCs/>
          <w:color w:val="auto"/>
          <w:kern w:val="0"/>
          <w:sz w:val="24"/>
          <w:szCs w:val="24"/>
          <w:highlight w:val="none"/>
        </w:rPr>
        <w:t>、响应文件的递交</w:t>
      </w:r>
      <w:bookmarkEnd w:id="112"/>
      <w:bookmarkEnd w:id="113"/>
      <w:bookmarkEnd w:id="114"/>
      <w:bookmarkEnd w:id="115"/>
      <w:bookmarkEnd w:id="116"/>
      <w:bookmarkEnd w:id="117"/>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18" w:name="_Toc21870"/>
      <w:r>
        <w:rPr>
          <w:rFonts w:hint="eastAsia" w:ascii="宋体" w:hAnsi="宋体" w:cs="宋体"/>
          <w:b/>
          <w:color w:val="auto"/>
          <w:sz w:val="24"/>
          <w:szCs w:val="24"/>
          <w:highlight w:val="none"/>
        </w:rPr>
        <w:t>17.响应文件的密封和标记</w:t>
      </w:r>
      <w:bookmarkEnd w:id="118"/>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以须知前附表要求为准</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19" w:name="_Toc25149"/>
      <w:r>
        <w:rPr>
          <w:rFonts w:hint="eastAsia" w:ascii="宋体" w:hAnsi="宋体" w:cs="宋体"/>
          <w:b/>
          <w:color w:val="auto"/>
          <w:sz w:val="24"/>
          <w:szCs w:val="24"/>
          <w:highlight w:val="none"/>
        </w:rPr>
        <w:t>18.响应文件的递交</w:t>
      </w:r>
      <w:bookmarkEnd w:id="119"/>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在磋商文件要求提交响应文件的截止时间之后上传的响应文件，为无效响应文件。</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20" w:name="_Toc7339"/>
      <w:r>
        <w:rPr>
          <w:rFonts w:hint="eastAsia" w:ascii="宋体" w:hAnsi="宋体" w:cs="宋体"/>
          <w:b/>
          <w:color w:val="auto"/>
          <w:sz w:val="24"/>
          <w:szCs w:val="24"/>
          <w:highlight w:val="none"/>
        </w:rPr>
        <w:t>19.响应文件的修改和撤回</w:t>
      </w:r>
      <w:bookmarkEnd w:id="120"/>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供应商在递交响应文件后，可以修改或撤回其投标，但这种修改和撤回，必须在规定的响应文件递交截止时间前。在响应文件递交截止时间后，供应商不得要求修改或撤回其响应文件。</w:t>
      </w:r>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121" w:name="_Toc75790864"/>
      <w:bookmarkStart w:id="122" w:name="_Toc75790896"/>
      <w:bookmarkStart w:id="123" w:name="_Toc110262206"/>
      <w:bookmarkStart w:id="124" w:name="_Toc519111265"/>
      <w:bookmarkStart w:id="125" w:name="_Toc256000011"/>
      <w:bookmarkStart w:id="126" w:name="_Toc256000024"/>
      <w:bookmarkStart w:id="127" w:name="_Toc256000037"/>
      <w:bookmarkStart w:id="128" w:name="_Toc26404"/>
      <w:r>
        <w:rPr>
          <w:rFonts w:hint="eastAsia" w:ascii="宋体" w:hAnsi="宋体" w:cs="宋体"/>
          <w:b/>
          <w:bCs/>
          <w:color w:val="auto"/>
          <w:kern w:val="0"/>
          <w:sz w:val="24"/>
          <w:szCs w:val="24"/>
          <w:highlight w:val="none"/>
          <w:lang w:val="en-US" w:eastAsia="zh-CN"/>
        </w:rPr>
        <w:t>五</w:t>
      </w:r>
      <w:r>
        <w:rPr>
          <w:rFonts w:hint="eastAsia" w:ascii="宋体" w:hAnsi="宋体" w:cs="宋体"/>
          <w:b/>
          <w:bCs/>
          <w:color w:val="auto"/>
          <w:kern w:val="0"/>
          <w:sz w:val="24"/>
          <w:szCs w:val="24"/>
          <w:highlight w:val="none"/>
        </w:rPr>
        <w:t>、开标</w:t>
      </w:r>
      <w:bookmarkEnd w:id="121"/>
      <w:bookmarkEnd w:id="122"/>
      <w:bookmarkEnd w:id="123"/>
      <w:bookmarkEnd w:id="124"/>
      <w:bookmarkEnd w:id="125"/>
      <w:bookmarkEnd w:id="126"/>
      <w:bookmarkEnd w:id="127"/>
      <w:bookmarkEnd w:id="128"/>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29" w:name="_Toc17727"/>
      <w:r>
        <w:rPr>
          <w:rFonts w:hint="eastAsia" w:ascii="宋体" w:hAnsi="宋体" w:cs="宋体"/>
          <w:b/>
          <w:color w:val="auto"/>
          <w:sz w:val="24"/>
          <w:szCs w:val="24"/>
          <w:highlight w:val="none"/>
        </w:rPr>
        <w:t>20.开标</w:t>
      </w:r>
      <w:bookmarkEnd w:id="129"/>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A．采用不见面开标方式</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具体内容详见“须知前附表”要求</w:t>
      </w:r>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130" w:name="_Toc256000038"/>
      <w:bookmarkStart w:id="131" w:name="_Toc29085"/>
      <w:bookmarkStart w:id="132" w:name="_Toc75790865"/>
      <w:bookmarkStart w:id="133" w:name="_Toc256000025"/>
      <w:bookmarkStart w:id="134" w:name="_Toc256000012"/>
      <w:bookmarkStart w:id="135" w:name="_Toc110262207"/>
      <w:bookmarkStart w:id="136" w:name="_Toc519111266"/>
      <w:bookmarkStart w:id="137" w:name="_Toc75790897"/>
      <w:r>
        <w:rPr>
          <w:rFonts w:hint="eastAsia" w:ascii="宋体" w:hAnsi="宋体" w:cs="宋体"/>
          <w:b/>
          <w:bCs/>
          <w:color w:val="auto"/>
          <w:kern w:val="0"/>
          <w:sz w:val="24"/>
          <w:szCs w:val="24"/>
          <w:highlight w:val="none"/>
          <w:lang w:val="en-US" w:eastAsia="zh-CN"/>
        </w:rPr>
        <w:t>六</w:t>
      </w:r>
      <w:r>
        <w:rPr>
          <w:rFonts w:hint="eastAsia" w:ascii="宋体" w:hAnsi="宋体" w:cs="宋体"/>
          <w:b/>
          <w:bCs/>
          <w:color w:val="auto"/>
          <w:kern w:val="0"/>
          <w:sz w:val="24"/>
          <w:szCs w:val="24"/>
          <w:highlight w:val="none"/>
        </w:rPr>
        <w:t>、评标步骤和要求</w:t>
      </w:r>
      <w:bookmarkEnd w:id="130"/>
      <w:bookmarkEnd w:id="131"/>
      <w:bookmarkEnd w:id="132"/>
      <w:bookmarkEnd w:id="133"/>
      <w:bookmarkEnd w:id="134"/>
      <w:bookmarkEnd w:id="135"/>
      <w:bookmarkEnd w:id="136"/>
      <w:bookmarkEnd w:id="137"/>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38" w:name="_Toc5278"/>
      <w:r>
        <w:rPr>
          <w:rFonts w:hint="eastAsia" w:ascii="宋体" w:hAnsi="宋体" w:cs="宋体"/>
          <w:b/>
          <w:color w:val="auto"/>
          <w:sz w:val="24"/>
          <w:szCs w:val="24"/>
          <w:highlight w:val="none"/>
        </w:rPr>
        <w:t>21.组建磋商小组</w:t>
      </w:r>
      <w:bookmarkEnd w:id="138"/>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21.1采购代理机构根据有关法律法规和本磋商文件的规定，结合招标项目的特点组建磋商小组，对响应文件进行评估和比较。磋商小组由三人以上单数组成，其中经济、技术等方面的专家不少于三分之二。</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21.2参与过本项目的论证专家不得作为评标专家参加评标，采购人不得以专家身份参与评标。</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bCs/>
          <w:color w:val="auto"/>
          <w:sz w:val="24"/>
          <w:szCs w:val="24"/>
          <w:highlight w:val="none"/>
        </w:rPr>
      </w:pPr>
      <w:bookmarkStart w:id="139" w:name="_Toc6431"/>
      <w:r>
        <w:rPr>
          <w:rFonts w:hint="eastAsia" w:ascii="宋体" w:hAnsi="宋体" w:cs="宋体"/>
          <w:b/>
          <w:bCs/>
          <w:color w:val="auto"/>
          <w:sz w:val="24"/>
          <w:szCs w:val="24"/>
          <w:highlight w:val="none"/>
        </w:rPr>
        <w:t>22、资格审查</w:t>
      </w:r>
      <w:bookmarkEnd w:id="139"/>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22.1公开招标采购项目开标结束后，采购人或者采购代理机构应当依法对供应商的资格进行审查。合格供应商不足3家的，不得评标。</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40" w:name="_Toc2541"/>
      <w:r>
        <w:rPr>
          <w:rFonts w:hint="eastAsia" w:ascii="宋体" w:hAnsi="宋体" w:cs="宋体"/>
          <w:b/>
          <w:color w:val="auto"/>
          <w:sz w:val="24"/>
          <w:szCs w:val="24"/>
          <w:highlight w:val="none"/>
        </w:rPr>
        <w:t>23.初步评审</w:t>
      </w:r>
      <w:bookmarkEnd w:id="140"/>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23.1磋商小组审查响应文件是否符合磋商文件的基本要求：内容是否完整、资格证明文件是否合格、文件签署是否齐全、有无计算错误等。 </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23.2磋商小组审查响应文件是否实质上响应磋商文件的要求。</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实质上响应的投标是指与磋商文件上的条款、条件和规格相符，没有重大偏离或保留，否则将视为无效投标。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23.3响应文件的细微偏差是指在实质上响应磋商文件要求，但在个别地方存在漏项或者提供了不完整的技术信息和数据等情况，并且补正这些遗漏或者不完整，不会对其他供应商造成不公正的结果。细微偏差不影响响应文件的有效性。</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23.4初步评审中，对明显的文字和计算错误按下述原则处理，若出现相互矛盾之处，应以排列在先的原则为准优先处理： </w:t>
      </w:r>
    </w:p>
    <w:p>
      <w:pPr>
        <w:pStyle w:val="51"/>
        <w:pageBreakBefore w:val="0"/>
        <w:widowControl w:val="0"/>
        <w:kinsoku/>
        <w:wordWrap/>
        <w:overflowPunct/>
        <w:topLinePunct w:val="0"/>
        <w:autoSpaceDE/>
        <w:autoSpaceDN/>
        <w:bidi w:val="0"/>
        <w:snapToGrid/>
        <w:spacing w:line="360" w:lineRule="auto"/>
        <w:ind w:firstLine="470" w:firstLineChars="196"/>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1）响应文件中的开标一览表与明细表内容不一致的，以开标一览表为准。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2）如果以文字表示的数据与数字表示的有差别，以文字为准修正数字。如果大写金额和小写金额不一致的，以大写金额为准；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3）如果单价乘以数量不等于总价，以单价为准修正总价，但单价金额小数点有明显错位的，应以总价为准，并修改单价。如果明细价格相加不等于汇总价格，以明细价格为准。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4）调整后的数据对供应商具有约束力，供应商不同意以上修正，其投标将被拒绝。</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23.5磋商小组对响应文件的判定，只依据响应文件内容本身，不依据其他外来证明。</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41" w:name="_Toc31233"/>
      <w:r>
        <w:rPr>
          <w:rFonts w:hint="eastAsia" w:ascii="宋体" w:hAnsi="宋体" w:cs="宋体"/>
          <w:b/>
          <w:color w:val="auto"/>
          <w:sz w:val="24"/>
          <w:szCs w:val="24"/>
          <w:highlight w:val="none"/>
        </w:rPr>
        <w:t>24.投标的澄清</w:t>
      </w:r>
      <w:bookmarkEnd w:id="141"/>
    </w:p>
    <w:p>
      <w:pPr>
        <w:pStyle w:val="51"/>
        <w:pageBreakBefore w:val="0"/>
        <w:widowControl w:val="0"/>
        <w:kinsoku/>
        <w:wordWrap/>
        <w:overflowPunct/>
        <w:topLinePunct w:val="0"/>
        <w:autoSpaceDE/>
        <w:autoSpaceDN/>
        <w:bidi w:val="0"/>
        <w:snapToGrid/>
        <w:spacing w:line="360" w:lineRule="auto"/>
        <w:ind w:firstLine="482" w:firstLineChars="200"/>
        <w:outlineLvl w:val="9"/>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24.1磋商小组有权要求供应商对响应文件中含义不明确、对同类问题表述不一致或者有明显文字和计算错误等内容做必要的澄清、说明或者补正。该要求应当采用书面形式，并由磋商小组成员签字。磋商小组不接受供应商主动提出的澄清、说明或者补正。</w:t>
      </w:r>
    </w:p>
    <w:p>
      <w:pPr>
        <w:pStyle w:val="51"/>
        <w:pageBreakBefore w:val="0"/>
        <w:widowControl w:val="0"/>
        <w:kinsoku/>
        <w:wordWrap/>
        <w:overflowPunct/>
        <w:topLinePunct w:val="0"/>
        <w:autoSpaceDE/>
        <w:autoSpaceDN/>
        <w:bidi w:val="0"/>
        <w:snapToGrid/>
        <w:spacing w:line="360" w:lineRule="auto"/>
        <w:ind w:firstLine="482" w:firstLineChars="200"/>
        <w:outlineLvl w:val="9"/>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24.2供应商必须按照磋商小组通知的内容和时间作出书面答复，该答复经法定代表人或授权代理人的签字认可，将作为响应文件内容的一部分。澄清、说明或者补正不得超出响应文件的范围或者改变响应文件的实质性内容。供应商拒不按照要求对响应文件进行澄清、说明或者补正的，磋商小组可拒绝该投标。</w:t>
      </w:r>
    </w:p>
    <w:p>
      <w:pPr>
        <w:pStyle w:val="51"/>
        <w:pageBreakBefore w:val="0"/>
        <w:widowControl w:val="0"/>
        <w:kinsoku/>
        <w:wordWrap/>
        <w:overflowPunct/>
        <w:topLinePunct w:val="0"/>
        <w:autoSpaceDE/>
        <w:autoSpaceDN/>
        <w:bidi w:val="0"/>
        <w:snapToGrid/>
        <w:spacing w:line="360" w:lineRule="auto"/>
        <w:ind w:firstLine="482" w:firstLineChars="200"/>
        <w:outlineLvl w:val="9"/>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24.3如磋商小组一致认为某个供应商的报价明显不合理，有降低质量、不能诚信履行的可能时，磋商小组有权决定是否通知供应商限期进行书面解释或提供相关证明材料。若已要求，而该供应商在规定期限内未作出解释、作出的解释不合理或不能提供证明材料的，经磋商小组取得一致意见后，可拒绝该投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24.4采购项目开标结束后，采购人或者采购代理机构应当依法对供应商的资格进行审查。合格供应商不足3家的，不得评标。</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42" w:name="_Toc27132"/>
      <w:r>
        <w:rPr>
          <w:rFonts w:hint="eastAsia" w:ascii="宋体" w:hAnsi="宋体" w:cs="宋体"/>
          <w:b/>
          <w:color w:val="auto"/>
          <w:sz w:val="24"/>
          <w:szCs w:val="24"/>
          <w:highlight w:val="none"/>
        </w:rPr>
        <w:t>25.详细评审</w:t>
      </w:r>
      <w:bookmarkEnd w:id="142"/>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25.1磋商小组只对实质上响应磋商文件的投标进行评价和比较；评审应严格按照磋商文件第二部分“供应商须知前附表”中第20项规定以及磋商文件的要求进行。具体要求等详见磋商文件第</w:t>
      </w: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部分“评审方法”。</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25.2磋商小组依法独立评审，严格遵守评审工作纪律。对需要共同认定的事项存在争议的，按照少数服从多数的原则做出评审结论。持不同意见的磋商小组成员应当在评标报告上签署不同意见并说明理由，不签署不同意见的视为同意。</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43" w:name="_Toc600"/>
      <w:r>
        <w:rPr>
          <w:rFonts w:hint="eastAsia" w:ascii="宋体" w:hAnsi="宋体" w:cs="宋体"/>
          <w:b/>
          <w:color w:val="auto"/>
          <w:sz w:val="24"/>
          <w:szCs w:val="24"/>
          <w:highlight w:val="none"/>
        </w:rPr>
        <w:t>26.确定中标（成交）供应商</w:t>
      </w:r>
      <w:bookmarkEnd w:id="143"/>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26.</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 xml:space="preserve"> 磋商小组根据评审结果及磋商文件的规定确定中标（成交）供应商。</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44" w:name="_Toc17798"/>
      <w:r>
        <w:rPr>
          <w:rFonts w:hint="eastAsia" w:ascii="宋体" w:hAnsi="宋体" w:cs="宋体"/>
          <w:b/>
          <w:color w:val="auto"/>
          <w:sz w:val="24"/>
          <w:szCs w:val="24"/>
          <w:highlight w:val="none"/>
        </w:rPr>
        <w:t>27.评标过程要求</w:t>
      </w:r>
      <w:bookmarkEnd w:id="144"/>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27.1开标之后，直到签订合同止，凡是属于审查、澄清、评价和比较投标的有关资料以及定标意向等，均不向供应商或者其他与评标无关的人员透露。</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27.2在确定中标（成交）供应商之前，供应商试图在响应文件审查、澄清、比较和评标时对磋商小组、采购人和采购代理机构施加任何影响都可能导致其投标无效。</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27.3电子招投标的应急措施</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27.3.1电子开标、评标如出现下列原因，导致系统无法正常运行或无法正常评标时，应采取应急措施。</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（1）系统服务器发生故障，无法访问或无法使用系统；</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（2）系统的软件或数据库出现错误，不能进行正常操作；</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（3）系统发现有安全漏洞，有潜在的泄密危险；</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（4）病毒发作或受到外来病毒的攻击；</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（5）出现其他不可抗拒的客观原因造成开评标系统无法正常使用。出现上述情况时，应对未开标的暂停开标。已在系统内开标、评标的立即停止。采取应急措施时，必须对原有资料及信息做出妥善保密处理。</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45" w:name="_Toc18346"/>
      <w:r>
        <w:rPr>
          <w:rFonts w:hint="eastAsia" w:ascii="宋体" w:hAnsi="宋体" w:cs="宋体"/>
          <w:b/>
          <w:color w:val="auto"/>
          <w:sz w:val="24"/>
          <w:szCs w:val="24"/>
          <w:highlight w:val="none"/>
        </w:rPr>
        <w:t>28.供应商瑕疵滞后发现的处理规则</w:t>
      </w:r>
      <w:bookmarkEnd w:id="145"/>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28.1无论基于何种原因，各项本应作拒绝处理的情形即便未被及时发现而使该供应商进入初审、综合评审或其他后续程序，包括已经签订合同的情形，一旦供应商被拒绝或该供应商的此前评议结果被取消，其现有的位置将被其他供应商依序替代，相关的一切损失均由该供应商承担。</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46" w:name="_Toc19690"/>
      <w:r>
        <w:rPr>
          <w:rFonts w:hint="eastAsia" w:ascii="宋体" w:hAnsi="宋体" w:cs="宋体"/>
          <w:b/>
          <w:color w:val="auto"/>
          <w:sz w:val="24"/>
          <w:szCs w:val="24"/>
          <w:highlight w:val="none"/>
        </w:rPr>
        <w:t>29.采购项目废标</w:t>
      </w:r>
      <w:bookmarkEnd w:id="146"/>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29.1在评标过程中，磋商小组发现有下列情形之一的，应对采购项目予以废标：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符合专业条件的供应商或者对磋商文件作实质响应的供应商数量不足，导致进入详细评审、打分阶段的供应商不足3家的；2）供应商的报价均超过了采购预算；3）出现影响采购公正的违法、违规行为的；4）因重大变故，采购任务取消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29.2供应商存在下列情况之一的，投标无效；</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（一）未按照磋商文件的规定提交磋商保证金的；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（二）响应文件未按磋商文件要求签署、盖章的；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（三）不具备磋商文件中规定的资格要求的；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（四）报价超过磋商文件中规定的预算金额或者最高限价的；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（五）响应文件含有采购人不能接受的附加条件的；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（六）法律、法规和磋商文件规定的其他无效情形；</w:t>
      </w:r>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147" w:name="_Toc75790867"/>
      <w:bookmarkStart w:id="148" w:name="_Toc110262209"/>
      <w:bookmarkStart w:id="149" w:name="_Toc6460"/>
      <w:bookmarkStart w:id="150" w:name="_Toc256000040"/>
      <w:bookmarkStart w:id="151" w:name="_Toc256000027"/>
      <w:bookmarkStart w:id="152" w:name="_Toc519111268"/>
      <w:bookmarkStart w:id="153" w:name="_Toc256000014"/>
      <w:bookmarkStart w:id="154" w:name="_Toc75790899"/>
      <w:r>
        <w:rPr>
          <w:rFonts w:hint="eastAsia" w:ascii="宋体" w:hAnsi="宋体" w:cs="宋体"/>
          <w:b/>
          <w:bCs/>
          <w:color w:val="auto"/>
          <w:kern w:val="0"/>
          <w:sz w:val="24"/>
          <w:szCs w:val="24"/>
          <w:highlight w:val="none"/>
          <w:lang w:val="en-US" w:eastAsia="zh-CN"/>
        </w:rPr>
        <w:t>七</w:t>
      </w:r>
      <w:r>
        <w:rPr>
          <w:rFonts w:hint="eastAsia" w:ascii="宋体" w:hAnsi="宋体" w:cs="宋体"/>
          <w:b/>
          <w:bCs/>
          <w:color w:val="auto"/>
          <w:kern w:val="0"/>
          <w:sz w:val="24"/>
          <w:szCs w:val="24"/>
          <w:highlight w:val="none"/>
        </w:rPr>
        <w:t>、代理服务费</w:t>
      </w:r>
      <w:bookmarkEnd w:id="147"/>
      <w:bookmarkEnd w:id="148"/>
      <w:bookmarkEnd w:id="149"/>
      <w:bookmarkEnd w:id="150"/>
      <w:bookmarkEnd w:id="151"/>
      <w:bookmarkEnd w:id="152"/>
      <w:bookmarkEnd w:id="153"/>
      <w:bookmarkEnd w:id="154"/>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55" w:name="_Toc3606"/>
      <w:r>
        <w:rPr>
          <w:rFonts w:hint="eastAsia" w:ascii="宋体" w:hAnsi="宋体" w:cs="宋体"/>
          <w:b/>
          <w:color w:val="auto"/>
          <w:sz w:val="24"/>
          <w:szCs w:val="24"/>
          <w:highlight w:val="none"/>
        </w:rPr>
        <w:t>31.代理服务费</w:t>
      </w:r>
      <w:bookmarkEnd w:id="155"/>
    </w:p>
    <w:p>
      <w:pPr>
        <w:pStyle w:val="51"/>
        <w:pageBreakBefore w:val="0"/>
        <w:widowControl w:val="0"/>
        <w:kinsoku/>
        <w:wordWrap/>
        <w:overflowPunct/>
        <w:topLinePunct w:val="0"/>
        <w:autoSpaceDE/>
        <w:autoSpaceDN/>
        <w:bidi w:val="0"/>
        <w:snapToGrid/>
        <w:spacing w:line="360" w:lineRule="auto"/>
        <w:ind w:firstLine="470" w:firstLineChars="196"/>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31.1代理服务费按照磋商文件第二部分“供应商须知前附表”中第2</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项的规定由中标（成交）供应商交纳，请供应商在测算响应报价时充分考虑这一因素。</w:t>
      </w:r>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156" w:name="_Toc256000015"/>
      <w:bookmarkStart w:id="157" w:name="_Toc256000028"/>
      <w:bookmarkStart w:id="158" w:name="_Toc110262210"/>
      <w:bookmarkStart w:id="159" w:name="_Toc256000041"/>
      <w:bookmarkStart w:id="160" w:name="_Toc519111269"/>
      <w:bookmarkStart w:id="161" w:name="_Toc9965"/>
      <w:bookmarkStart w:id="162" w:name="_Toc75790900"/>
      <w:bookmarkStart w:id="163" w:name="_Toc75790868"/>
      <w:r>
        <w:rPr>
          <w:rFonts w:hint="eastAsia" w:ascii="宋体" w:hAnsi="宋体" w:cs="宋体"/>
          <w:b/>
          <w:bCs/>
          <w:color w:val="auto"/>
          <w:kern w:val="0"/>
          <w:sz w:val="24"/>
          <w:szCs w:val="24"/>
          <w:highlight w:val="none"/>
          <w:lang w:val="en-US" w:eastAsia="zh-CN"/>
        </w:rPr>
        <w:t>八</w:t>
      </w:r>
      <w:r>
        <w:rPr>
          <w:rFonts w:hint="eastAsia" w:ascii="宋体" w:hAnsi="宋体" w:cs="宋体"/>
          <w:b/>
          <w:bCs/>
          <w:color w:val="auto"/>
          <w:kern w:val="0"/>
          <w:sz w:val="24"/>
          <w:szCs w:val="24"/>
          <w:highlight w:val="none"/>
        </w:rPr>
        <w:t>、签订、审核合同</w:t>
      </w:r>
      <w:bookmarkEnd w:id="156"/>
      <w:bookmarkEnd w:id="157"/>
      <w:bookmarkEnd w:id="158"/>
      <w:bookmarkEnd w:id="159"/>
      <w:bookmarkEnd w:id="160"/>
      <w:bookmarkEnd w:id="161"/>
      <w:bookmarkEnd w:id="162"/>
      <w:bookmarkEnd w:id="163"/>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64" w:name="_Toc15360"/>
      <w:r>
        <w:rPr>
          <w:rFonts w:hint="eastAsia" w:ascii="宋体" w:hAnsi="宋体" w:cs="宋体"/>
          <w:b/>
          <w:color w:val="auto"/>
          <w:sz w:val="24"/>
          <w:szCs w:val="24"/>
          <w:highlight w:val="none"/>
        </w:rPr>
        <w:t>32.中标通知</w:t>
      </w:r>
      <w:bookmarkEnd w:id="164"/>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32.1中标（成交）供应商确定后，采购代理机构将在相关政府采购信息发布媒体上发布中标公告，并以书面形式向中标（成交）供应商发出中标（成交）通知书，但该中标结果的有效性不依赖于未中标的供应商是否已经收到该通知。中标（成交）供应商应按照上述规定交纳履约保证金、代理服务费和公证费并经采购代理机构确认后，委派专人持介绍信或授权书和身份证件前往采购代理机构领取中标通知书。中标通知书对采购人和中标（成交）供应商具有同等法律效力。中标通知书发出以后，采购人改变中标结果或者中标（成交）供应商放弃中标，应当承担相应的法律责任。</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32.2采购代理机构对未中标的供应商不作未中标原因的解释，但中标结果的有效性不以未中标的供应商是否收到相应的通知为前提。</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32.3中标通知书是合同的组成部分。</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65" w:name="_Toc29031"/>
      <w:r>
        <w:rPr>
          <w:rFonts w:hint="eastAsia" w:ascii="宋体" w:hAnsi="宋体" w:cs="宋体"/>
          <w:b/>
          <w:color w:val="auto"/>
          <w:sz w:val="24"/>
          <w:szCs w:val="24"/>
          <w:highlight w:val="none"/>
        </w:rPr>
        <w:t>33.签订合同</w:t>
      </w:r>
      <w:bookmarkEnd w:id="165"/>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33.1采购人与中标、成交供应商应当在中标、成交通知书发出之日起三十日内，按照磋商文件确定的事项签订政府采购合同。</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33.2中标（成交）供应商须按照磋商文件、响应文件及评标过程中的有关澄清、说明或者补正文件的内容与采购人签订合同。中标（成交）供应商不得再与采购人签订背离合同实质性内容的其他协议或声明。</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33.3采购人如需追加与合同标的相同的货物或服务，在不改变合同其他条款的前提下，提交追加合同的申请报经同级财政部门审核后，可与中标（成交）供应商签订补充合同，但所有补充合同的采购金额不得超过原合同金额的百分之十。</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33.4中标（成交）供应商一旦中标及签订合同后，不得转包，亦不得将合同全部及任何权利、义务向第三方转让。</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33.5中标（成交）供应商不履行合同的，采购人可在报经同级人民政府财政部门核准后，与排位在中标（成交）供应商之后的第一位中标候选供应商签订合同，以此类推；或在报经同级人民政府财政部门核准后重新组织采购。</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33.6违反32.1条的规定，给对方造成损失的，应承担赔偿责任。</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66" w:name="_Toc6513"/>
      <w:r>
        <w:rPr>
          <w:rFonts w:hint="eastAsia" w:ascii="宋体" w:hAnsi="宋体" w:cs="宋体"/>
          <w:b/>
          <w:color w:val="auto"/>
          <w:sz w:val="24"/>
          <w:szCs w:val="24"/>
          <w:highlight w:val="none"/>
        </w:rPr>
        <w:t>34.审核合同</w:t>
      </w:r>
      <w:bookmarkEnd w:id="166"/>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34.1中标（成交）供应商持政府采购合同于签订合同之日起</w:t>
      </w:r>
      <w:r>
        <w:rPr>
          <w:rFonts w:ascii="宋体" w:hAnsi="宋体" w:cs="宋体"/>
          <w:color w:val="auto"/>
          <w:sz w:val="24"/>
          <w:szCs w:val="24"/>
          <w:highlight w:val="none"/>
        </w:rPr>
        <w:t>1</w:t>
      </w:r>
      <w:r>
        <w:rPr>
          <w:rFonts w:hint="eastAsia" w:ascii="宋体" w:hAnsi="宋体" w:cs="宋体"/>
          <w:color w:val="auto"/>
          <w:sz w:val="24"/>
          <w:szCs w:val="24"/>
          <w:highlight w:val="none"/>
        </w:rPr>
        <w:t>个工作日内到招标代理公司进行备案留存。</w:t>
      </w:r>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167" w:name="_Toc256000016"/>
      <w:bookmarkStart w:id="168" w:name="_Toc8985"/>
      <w:bookmarkStart w:id="169" w:name="_Toc519111270"/>
      <w:bookmarkStart w:id="170" w:name="_Toc75790901"/>
      <w:bookmarkStart w:id="171" w:name="_Toc110262211"/>
      <w:bookmarkStart w:id="172" w:name="_Toc256000042"/>
      <w:bookmarkStart w:id="173" w:name="_Toc256000029"/>
      <w:bookmarkStart w:id="174" w:name="_Toc75790869"/>
      <w:r>
        <w:rPr>
          <w:rFonts w:hint="eastAsia" w:ascii="宋体" w:hAnsi="宋体" w:cs="宋体"/>
          <w:b/>
          <w:bCs/>
          <w:color w:val="auto"/>
          <w:kern w:val="0"/>
          <w:sz w:val="24"/>
          <w:szCs w:val="24"/>
          <w:highlight w:val="none"/>
          <w:lang w:val="en-US" w:eastAsia="zh-CN"/>
        </w:rPr>
        <w:t>九</w:t>
      </w:r>
      <w:r>
        <w:rPr>
          <w:rFonts w:hint="eastAsia" w:ascii="宋体" w:hAnsi="宋体" w:cs="宋体"/>
          <w:b/>
          <w:bCs/>
          <w:color w:val="auto"/>
          <w:kern w:val="0"/>
          <w:sz w:val="24"/>
          <w:szCs w:val="24"/>
          <w:highlight w:val="none"/>
        </w:rPr>
        <w:t>、处罚、询问和质疑</w:t>
      </w:r>
      <w:bookmarkEnd w:id="167"/>
      <w:bookmarkEnd w:id="168"/>
      <w:bookmarkEnd w:id="169"/>
      <w:bookmarkEnd w:id="170"/>
      <w:bookmarkEnd w:id="171"/>
      <w:bookmarkEnd w:id="172"/>
      <w:bookmarkEnd w:id="173"/>
      <w:bookmarkEnd w:id="174"/>
      <w:r>
        <w:rPr>
          <w:rFonts w:hint="eastAsia" w:ascii="宋体" w:hAnsi="宋体" w:cs="宋体"/>
          <w:b/>
          <w:bCs/>
          <w:color w:val="auto"/>
          <w:kern w:val="0"/>
          <w:sz w:val="24"/>
          <w:szCs w:val="24"/>
          <w:highlight w:val="none"/>
        </w:rPr>
        <w:t xml:space="preserve"> </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75" w:name="_Toc30596"/>
      <w:r>
        <w:rPr>
          <w:rFonts w:hint="eastAsia" w:ascii="宋体" w:hAnsi="宋体" w:cs="宋体"/>
          <w:b/>
          <w:color w:val="auto"/>
          <w:sz w:val="24"/>
          <w:szCs w:val="24"/>
          <w:highlight w:val="none"/>
        </w:rPr>
        <w:t>35.处罚</w:t>
      </w:r>
      <w:bookmarkEnd w:id="175"/>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35.1发生下列情况之一，供应商的保证金不予退还；情节严重的将其列入不良记录名单。</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1）开标后在磋商有效期内，供应商撤回其投标；</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2）中标后无正当理由不与采购人签订合同的；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3）中标（成交）供应商与采购人订立背离合同实质性内容的其他协议；</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4）将中标项目转让给他人，或者在响应文件中未说明，且未经采购代理机构同意，将中标项目分包给他人的；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5）存在串通投标行为的；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6）存在弄虚作假或提供虚假材料谋取中标的；</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7）供应商其他未按磋商文件规定和合同约定履行义务的行为。</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76" w:name="_Toc3556"/>
      <w:r>
        <w:rPr>
          <w:rFonts w:hint="eastAsia" w:ascii="宋体" w:hAnsi="宋体" w:cs="宋体"/>
          <w:b/>
          <w:color w:val="auto"/>
          <w:sz w:val="24"/>
          <w:szCs w:val="24"/>
          <w:highlight w:val="none"/>
        </w:rPr>
        <w:t>36．询问</w:t>
      </w:r>
      <w:bookmarkEnd w:id="176"/>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36.1供应商对采购事项有疑问的，可以向采购人或采购代理机构提出询问。</w:t>
      </w:r>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77" w:name="_Toc24430"/>
      <w:r>
        <w:rPr>
          <w:rFonts w:hint="eastAsia" w:ascii="宋体" w:hAnsi="宋体" w:cs="宋体"/>
          <w:b/>
          <w:color w:val="auto"/>
          <w:sz w:val="24"/>
          <w:szCs w:val="24"/>
          <w:highlight w:val="none"/>
        </w:rPr>
        <w:t>37.供应商有权就招标事宜提出质疑</w:t>
      </w:r>
      <w:bookmarkEnd w:id="177"/>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37.1供应商认为磋商文件、采购过程和中标结果使自己的权益受到损害的，可以在知道或者应知其权益受到损害之日起7个工作日内，以书面形式提出质疑。</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37.2质疑应当按照《中华人民共和国政府采购法》、《中华人民共和国政府采购法实施条例》、《政府采购质疑和投诉办法》等法律法规的相关规定，以书面形式向采购代理机构提出。</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37.3质疑书应当附上相关证明材料，否则质疑将视为无有效证据支持，将被予以驳回，并不得以上述理由要求延长质疑有效期。未递交响应文件的供应商，其未参加后续采购活动，不得对递交响应文件截止后的采购过程、采购结果提出质疑。</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37.4质疑人可以采取直接送达或者邮寄方式提交质疑书。采购代理机构收到质疑书后，对质疑书进行审查，对符合质疑条件的将办理签收手续，自签收质疑书之日起即为受理。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37.5采购代理机构将在受理书面质疑后7个工作日内审查质疑事项，作出答复或相关处理决定，并以书面形式通知质疑人和其他相关供应商，但答复的内容不涉及商业秘密。</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37.6供应商进行虚假和恶意质疑的，采购代理机构将提请有关部门将其列入不良记录名单，在一至三年内禁止参加政府采购活动，并将处理决定在相关政府采购媒体上公布。</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37.7质疑人对答复不满意以及采购代理机构未在规定的时间内作出答复的，可以在答复期满后15个工作日内向财政部门投诉。</w:t>
      </w:r>
    </w:p>
    <w:p>
      <w:pPr>
        <w:keepNext/>
        <w:keepLines/>
        <w:pageBreakBefore w:val="0"/>
        <w:widowControl w:val="0"/>
        <w:kinsoku/>
        <w:wordWrap/>
        <w:overflowPunct/>
        <w:topLinePunct w:val="0"/>
        <w:autoSpaceDE/>
        <w:autoSpaceDN/>
        <w:bidi w:val="0"/>
        <w:adjustRightInd w:val="0"/>
        <w:snapToGrid/>
        <w:spacing w:line="360" w:lineRule="auto"/>
        <w:jc w:val="left"/>
        <w:textAlignment w:val="baseline"/>
        <w:outlineLvl w:val="9"/>
        <w:rPr>
          <w:rFonts w:hint="eastAsia" w:ascii="宋体" w:hAnsi="宋体" w:cs="宋体"/>
          <w:b/>
          <w:bCs/>
          <w:color w:val="auto"/>
          <w:kern w:val="0"/>
          <w:sz w:val="24"/>
          <w:szCs w:val="24"/>
          <w:highlight w:val="none"/>
        </w:rPr>
      </w:pPr>
      <w:bookmarkStart w:id="178" w:name="_Toc26117"/>
      <w:bookmarkStart w:id="179" w:name="_Toc256000030"/>
      <w:bookmarkStart w:id="180" w:name="_Toc256000017"/>
      <w:bookmarkStart w:id="181" w:name="_Toc110262212"/>
      <w:bookmarkStart w:id="182" w:name="_Toc75790870"/>
      <w:bookmarkStart w:id="183" w:name="_Toc75790902"/>
      <w:bookmarkStart w:id="184" w:name="_Toc519111271"/>
      <w:bookmarkStart w:id="185" w:name="_Toc256000043"/>
      <w:r>
        <w:rPr>
          <w:rFonts w:hint="eastAsia" w:ascii="宋体" w:hAnsi="宋体" w:cs="宋体"/>
          <w:b/>
          <w:bCs/>
          <w:color w:val="auto"/>
          <w:kern w:val="0"/>
          <w:sz w:val="24"/>
          <w:szCs w:val="24"/>
          <w:highlight w:val="none"/>
        </w:rPr>
        <w:t>十、保密和披露</w:t>
      </w:r>
      <w:bookmarkEnd w:id="178"/>
      <w:bookmarkEnd w:id="179"/>
      <w:bookmarkEnd w:id="180"/>
      <w:bookmarkEnd w:id="181"/>
      <w:bookmarkEnd w:id="182"/>
      <w:bookmarkEnd w:id="183"/>
      <w:bookmarkEnd w:id="184"/>
      <w:bookmarkEnd w:id="185"/>
    </w:p>
    <w:p>
      <w:pPr>
        <w:pStyle w:val="51"/>
        <w:pageBreakBefore w:val="0"/>
        <w:widowControl w:val="0"/>
        <w:kinsoku/>
        <w:wordWrap/>
        <w:overflowPunct/>
        <w:topLinePunct w:val="0"/>
        <w:autoSpaceDE/>
        <w:autoSpaceDN/>
        <w:bidi w:val="0"/>
        <w:snapToGrid/>
        <w:spacing w:line="360" w:lineRule="auto"/>
        <w:outlineLvl w:val="9"/>
        <w:rPr>
          <w:rFonts w:hint="eastAsia" w:ascii="宋体" w:hAnsi="宋体" w:cs="宋体"/>
          <w:b/>
          <w:color w:val="auto"/>
          <w:sz w:val="24"/>
          <w:szCs w:val="24"/>
          <w:highlight w:val="none"/>
        </w:rPr>
      </w:pPr>
      <w:bookmarkStart w:id="186" w:name="_Toc31102"/>
      <w:r>
        <w:rPr>
          <w:rFonts w:hint="eastAsia" w:ascii="宋体" w:hAnsi="宋体" w:cs="宋体"/>
          <w:b/>
          <w:color w:val="auto"/>
          <w:sz w:val="24"/>
          <w:szCs w:val="24"/>
          <w:highlight w:val="none"/>
        </w:rPr>
        <w:t>38.保密和披露</w:t>
      </w:r>
      <w:bookmarkEnd w:id="186"/>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38.1供应商自领取磋商文件之日起，须承担本招标项目保密义务，不得将因本次招标获得的信息向第三人外传。由采购人向供应商提供的图纸、详细资料、样品、模型、模件和所有其他资料，被视为保密资料，仅被用于它所规定的用途。除非得到采购人的同意，不能向任何第三方透露。开标结束后，应采购人要求，供应商应归还所有从采购人处获得的保密资料。</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38.2采购代理机构有权将供应商提供的所有资料向有关政府部门或评审标书的有关人员披露。</w:t>
      </w:r>
    </w:p>
    <w:p>
      <w:pPr>
        <w:pStyle w:val="51"/>
        <w:pageBreakBefore w:val="0"/>
        <w:widowControl w:val="0"/>
        <w:kinsoku/>
        <w:wordWrap/>
        <w:overflowPunct/>
        <w:topLinePunct w:val="0"/>
        <w:autoSpaceDE/>
        <w:autoSpaceDN/>
        <w:bidi w:val="0"/>
        <w:snapToGrid/>
        <w:spacing w:line="360" w:lineRule="auto"/>
        <w:ind w:firstLine="480" w:firstLineChars="200"/>
        <w:outlineLvl w:val="9"/>
        <w:rPr>
          <w:rFonts w:hint="eastAsia" w:ascii="宋体" w:hAnsi="宋体" w:cs="宋体"/>
          <w:color w:val="auto"/>
          <w:sz w:val="24"/>
          <w:szCs w:val="24"/>
          <w:highlight w:val="none"/>
        </w:rPr>
        <w:sectPr>
          <w:footerReference r:id="rId9" w:type="first"/>
          <w:footerReference r:id="rId8" w:type="default"/>
          <w:pgSz w:w="11905" w:h="16838"/>
          <w:pgMar w:top="1440" w:right="1701" w:bottom="1440" w:left="1701" w:header="850" w:footer="992" w:gutter="0"/>
          <w:pgNumType w:fmt="decimal" w:start="1"/>
          <w:cols w:space="720" w:num="1"/>
          <w:titlePg/>
          <w:docGrid w:type="lines" w:linePitch="317" w:charSpace="0"/>
        </w:sectPr>
      </w:pPr>
      <w:r>
        <w:rPr>
          <w:rFonts w:hint="eastAsia" w:ascii="宋体" w:hAnsi="宋体" w:cs="宋体"/>
          <w:color w:val="auto"/>
          <w:sz w:val="24"/>
          <w:szCs w:val="24"/>
          <w:highlight w:val="none"/>
        </w:rPr>
        <w:t>38.3在采购代理机构认为适当时、国家机关调查、审查、审计时以及其他符合法律规定的情形下，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ageBreakBefore w:val="0"/>
        <w:numPr>
          <w:ilvl w:val="0"/>
          <w:numId w:val="2"/>
        </w:numPr>
        <w:tabs>
          <w:tab w:val="left" w:pos="0"/>
        </w:tabs>
        <w:kinsoku/>
        <w:overflowPunct/>
        <w:bidi w:val="0"/>
        <w:spacing w:after="317" w:afterLines="100" w:line="360" w:lineRule="auto"/>
        <w:jc w:val="center"/>
        <w:outlineLvl w:val="0"/>
        <w:rPr>
          <w:rFonts w:hint="eastAsia" w:ascii="宋体" w:hAnsi="宋体" w:cs="宋体"/>
          <w:b/>
          <w:color w:val="auto"/>
          <w:sz w:val="36"/>
          <w:highlight w:val="none"/>
        </w:rPr>
      </w:pPr>
      <w:r>
        <w:rPr>
          <w:rFonts w:hint="eastAsia" w:ascii="宋体" w:hAnsi="宋体" w:cs="宋体"/>
          <w:b/>
          <w:color w:val="auto"/>
          <w:sz w:val="36"/>
          <w:highlight w:val="none"/>
        </w:rPr>
        <w:t xml:space="preserve"> </w:t>
      </w:r>
      <w:bookmarkStart w:id="187" w:name="_Toc16738"/>
      <w:bookmarkStart w:id="188" w:name="_Toc23028"/>
      <w:bookmarkStart w:id="189" w:name="_Toc22837"/>
      <w:bookmarkStart w:id="190" w:name="_Toc22208"/>
      <w:r>
        <w:rPr>
          <w:rFonts w:hint="eastAsia" w:ascii="宋体" w:hAnsi="宋体" w:cs="宋体"/>
          <w:b/>
          <w:color w:val="auto"/>
          <w:sz w:val="36"/>
          <w:highlight w:val="none"/>
        </w:rPr>
        <w:t>采购需求</w:t>
      </w:r>
      <w:bookmarkEnd w:id="77"/>
      <w:bookmarkEnd w:id="78"/>
      <w:bookmarkEnd w:id="79"/>
      <w:bookmarkEnd w:id="187"/>
      <w:bookmarkEnd w:id="188"/>
      <w:bookmarkEnd w:id="189"/>
      <w:bookmarkEnd w:id="190"/>
    </w:p>
    <w:p>
      <w:pPr>
        <w:pageBreakBefore w:val="0"/>
        <w:kinsoku/>
        <w:overflowPunct/>
        <w:bidi w:val="0"/>
        <w:spacing w:line="360" w:lineRule="auto"/>
        <w:jc w:val="center"/>
        <w:rPr>
          <w:rFonts w:hint="eastAsia" w:ascii="宋体" w:hAnsi="宋体" w:cs="宋体"/>
          <w:b/>
          <w:color w:val="auto"/>
          <w:sz w:val="44"/>
          <w:szCs w:val="44"/>
          <w:highlight w:val="none"/>
        </w:rPr>
      </w:pPr>
      <w:bookmarkStart w:id="191" w:name="_Toc7808"/>
      <w:bookmarkStart w:id="192" w:name="EBe6f29cfd18e6459587ecf2aa36a0140e"/>
      <w:bookmarkStart w:id="193" w:name="_Toc110262214"/>
    </w:p>
    <w:p>
      <w:pPr>
        <w:pageBreakBefore w:val="0"/>
        <w:kinsoku/>
        <w:overflowPunct/>
        <w:bidi w:val="0"/>
        <w:spacing w:line="360" w:lineRule="auto"/>
        <w:jc w:val="center"/>
        <w:rPr>
          <w:rFonts w:hint="eastAsia" w:ascii="宋体" w:hAnsi="宋体" w:cs="宋体"/>
          <w:b/>
          <w:color w:val="auto"/>
          <w:sz w:val="44"/>
          <w:szCs w:val="44"/>
          <w:highlight w:val="none"/>
        </w:rPr>
      </w:pPr>
    </w:p>
    <w:p>
      <w:pPr>
        <w:pageBreakBefore w:val="0"/>
        <w:kinsoku/>
        <w:overflowPunct/>
        <w:bidi w:val="0"/>
        <w:spacing w:line="360" w:lineRule="auto"/>
        <w:jc w:val="center"/>
        <w:outlineLvl w:val="9"/>
        <w:rPr>
          <w:rFonts w:hint="eastAsia" w:ascii="宋体" w:hAnsi="宋体" w:cs="宋体"/>
          <w:b/>
          <w:color w:val="auto"/>
          <w:sz w:val="44"/>
          <w:szCs w:val="44"/>
          <w:highlight w:val="none"/>
        </w:rPr>
      </w:pPr>
      <w:bookmarkStart w:id="194" w:name="_Toc25227"/>
      <w:r>
        <w:rPr>
          <w:rFonts w:hint="eastAsia" w:ascii="宋体" w:hAnsi="宋体" w:cs="宋体"/>
          <w:b/>
          <w:color w:val="auto"/>
          <w:sz w:val="44"/>
          <w:szCs w:val="44"/>
          <w:highlight w:val="none"/>
        </w:rPr>
        <w:t>政府采购项目</w:t>
      </w:r>
      <w:bookmarkEnd w:id="194"/>
    </w:p>
    <w:p>
      <w:pPr>
        <w:pageBreakBefore w:val="0"/>
        <w:kinsoku/>
        <w:overflowPunct/>
        <w:bidi w:val="0"/>
        <w:spacing w:line="360" w:lineRule="auto"/>
        <w:jc w:val="center"/>
        <w:rPr>
          <w:rFonts w:hint="eastAsia" w:ascii="宋体" w:hAnsi="宋体" w:cs="宋体"/>
          <w:b/>
          <w:color w:val="auto"/>
          <w:sz w:val="44"/>
          <w:szCs w:val="44"/>
          <w:highlight w:val="none"/>
        </w:rPr>
      </w:pPr>
    </w:p>
    <w:p>
      <w:pPr>
        <w:pageBreakBefore w:val="0"/>
        <w:kinsoku/>
        <w:overflowPunct/>
        <w:bidi w:val="0"/>
        <w:spacing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采 购 需 求</w:t>
      </w: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rPr>
          <w:rFonts w:hint="eastAsia" w:ascii="宋体" w:hAnsi="宋体" w:cs="宋体"/>
          <w:color w:val="auto"/>
          <w:sz w:val="28"/>
          <w:szCs w:val="28"/>
          <w:highlight w:val="none"/>
        </w:rPr>
      </w:pPr>
    </w:p>
    <w:p>
      <w:pPr>
        <w:pageBreakBefore w:val="0"/>
        <w:kinsoku/>
        <w:overflowPunct/>
        <w:bidi w:val="0"/>
        <w:spacing w:line="360" w:lineRule="auto"/>
        <w:ind w:firstLine="532" w:firstLineChars="200"/>
        <w:rPr>
          <w:rFonts w:hint="eastAsia" w:ascii="宋体" w:hAnsi="宋体" w:eastAsia="宋体" w:cs="宋体"/>
          <w:color w:val="auto"/>
          <w:w w:val="95"/>
          <w:sz w:val="28"/>
          <w:szCs w:val="28"/>
          <w:highlight w:val="none"/>
          <w:u w:val="single"/>
          <w:lang w:eastAsia="zh-CN"/>
        </w:rPr>
      </w:pPr>
      <w:r>
        <w:rPr>
          <w:rFonts w:hint="eastAsia" w:ascii="宋体" w:hAnsi="宋体" w:cs="宋体"/>
          <w:color w:val="auto"/>
          <w:w w:val="95"/>
          <w:sz w:val="28"/>
          <w:szCs w:val="28"/>
          <w:highlight w:val="none"/>
        </w:rPr>
        <w:t>项目名称：</w:t>
      </w:r>
      <w:r>
        <w:rPr>
          <w:rFonts w:hint="eastAsia" w:ascii="宋体" w:hAnsi="宋体" w:cs="宋体"/>
          <w:color w:val="auto"/>
          <w:w w:val="95"/>
          <w:sz w:val="28"/>
          <w:szCs w:val="28"/>
          <w:highlight w:val="none"/>
          <w:u w:val="single"/>
          <w:lang w:eastAsia="zh-CN"/>
        </w:rPr>
        <w:t>四十一团党政办采购人力资源服务</w:t>
      </w:r>
    </w:p>
    <w:p>
      <w:pPr>
        <w:pageBreakBefore w:val="0"/>
        <w:kinsoku/>
        <w:overflowPunct/>
        <w:bidi w:val="0"/>
        <w:spacing w:line="360" w:lineRule="auto"/>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项目分类：</w:t>
      </w:r>
      <w:r>
        <w:rPr>
          <w:rFonts w:hint="eastAsia" w:ascii="宋体" w:hAnsi="宋体" w:cs="宋体"/>
          <w:color w:val="auto"/>
          <w:sz w:val="28"/>
          <w:szCs w:val="28"/>
          <w:highlight w:val="none"/>
          <w:u w:val="single"/>
          <w:lang w:eastAsia="zh-Hans"/>
        </w:rPr>
        <w:t>服务类</w:t>
      </w:r>
    </w:p>
    <w:p>
      <w:pPr>
        <w:pageBreakBefore w:val="0"/>
        <w:kinsoku/>
        <w:overflowPunct/>
        <w:bidi w:val="0"/>
        <w:spacing w:line="360" w:lineRule="auto"/>
        <w:ind w:firstLine="560" w:firstLineChars="200"/>
        <w:rPr>
          <w:rFonts w:hint="eastAsia" w:ascii="宋体" w:hAnsi="宋体" w:cs="宋体"/>
          <w:color w:val="auto"/>
          <w:sz w:val="28"/>
          <w:szCs w:val="28"/>
          <w:highlight w:val="none"/>
          <w:u w:val="single"/>
          <w:lang w:val="en-US" w:eastAsia="zh-CN"/>
        </w:rPr>
      </w:pPr>
      <w:r>
        <w:rPr>
          <w:rFonts w:hint="eastAsia" w:ascii="宋体" w:hAnsi="宋体" w:cs="宋体"/>
          <w:color w:val="auto"/>
          <w:sz w:val="28"/>
          <w:szCs w:val="28"/>
          <w:highlight w:val="none"/>
          <w:lang w:eastAsia="zh-CN"/>
        </w:rPr>
        <w:t>采购人</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lang w:val="en-US" w:eastAsia="zh-CN"/>
        </w:rPr>
        <w:t>新疆生产建设兵团第三师四十一团党政办公室</w:t>
      </w:r>
    </w:p>
    <w:p>
      <w:pPr>
        <w:pageBreakBefore w:val="0"/>
        <w:kinsoku/>
        <w:overflowPunct/>
        <w:bidi w:val="0"/>
        <w:spacing w:line="360" w:lineRule="auto"/>
        <w:ind w:firstLine="560" w:firstLineChars="200"/>
        <w:rPr>
          <w:rFonts w:hint="eastAsia" w:ascii="宋体" w:hAnsi="宋体" w:cs="宋体"/>
          <w:color w:val="auto"/>
          <w:sz w:val="28"/>
          <w:szCs w:val="28"/>
          <w:highlight w:val="none"/>
          <w:u w:val="single"/>
          <w:lang w:val="en-US" w:eastAsia="zh-CN"/>
        </w:rPr>
      </w:pPr>
      <w:r>
        <w:rPr>
          <w:rFonts w:hint="eastAsia" w:ascii="宋体" w:hAnsi="宋体" w:cs="宋体"/>
          <w:color w:val="auto"/>
          <w:sz w:val="28"/>
          <w:szCs w:val="28"/>
          <w:highlight w:val="none"/>
        </w:rPr>
        <w:t>编制单位：</w:t>
      </w:r>
      <w:r>
        <w:rPr>
          <w:rFonts w:hint="eastAsia" w:ascii="宋体" w:hAnsi="宋体" w:cs="宋体"/>
          <w:color w:val="auto"/>
          <w:sz w:val="28"/>
          <w:szCs w:val="28"/>
          <w:highlight w:val="none"/>
          <w:u w:val="single"/>
          <w:lang w:val="en-US" w:eastAsia="zh-CN"/>
        </w:rPr>
        <w:t>新疆生产建设兵团第三师四十一团党政办公室</w:t>
      </w:r>
    </w:p>
    <w:p>
      <w:pPr>
        <w:pageBreakBefore w:val="0"/>
        <w:kinsoku/>
        <w:overflowPunct/>
        <w:bidi w:val="0"/>
        <w:spacing w:line="360" w:lineRule="auto"/>
        <w:ind w:firstLine="560" w:firstLineChars="200"/>
        <w:rPr>
          <w:rFonts w:ascii="宋体" w:hAnsi="宋体" w:cs="宋体"/>
          <w:color w:val="auto"/>
          <w:sz w:val="28"/>
          <w:szCs w:val="28"/>
          <w:highlight w:val="none"/>
          <w:u w:val="single"/>
        </w:rPr>
      </w:pPr>
      <w:r>
        <w:rPr>
          <w:rFonts w:hint="eastAsia" w:ascii="宋体" w:hAnsi="宋体" w:cs="宋体"/>
          <w:color w:val="auto"/>
          <w:sz w:val="28"/>
          <w:szCs w:val="28"/>
          <w:highlight w:val="none"/>
        </w:rPr>
        <w:t>编制时间：</w:t>
      </w:r>
      <w:r>
        <w:rPr>
          <w:rFonts w:hint="eastAsia" w:ascii="宋体" w:hAnsi="宋体" w:cs="宋体"/>
          <w:color w:val="auto"/>
          <w:sz w:val="28"/>
          <w:szCs w:val="28"/>
          <w:highlight w:val="none"/>
          <w:u w:val="single"/>
        </w:rPr>
        <w:t>202</w:t>
      </w:r>
      <w:r>
        <w:rPr>
          <w:rFonts w:hint="eastAsia" w:ascii="宋体" w:hAnsi="宋体" w:cs="宋体"/>
          <w:color w:val="auto"/>
          <w:sz w:val="28"/>
          <w:szCs w:val="28"/>
          <w:highlight w:val="none"/>
          <w:u w:val="single"/>
          <w:lang w:val="en-US" w:eastAsia="zh-CN"/>
        </w:rPr>
        <w:t>4</w:t>
      </w:r>
      <w:r>
        <w:rPr>
          <w:rFonts w:hint="eastAsia" w:ascii="宋体" w:hAnsi="宋体" w:cs="宋体"/>
          <w:color w:val="auto"/>
          <w:sz w:val="28"/>
          <w:szCs w:val="28"/>
          <w:highlight w:val="none"/>
          <w:u w:val="single"/>
        </w:rPr>
        <w:t>年</w:t>
      </w:r>
      <w:r>
        <w:rPr>
          <w:rFonts w:hint="eastAsia" w:ascii="宋体" w:hAnsi="宋体" w:cs="宋体"/>
          <w:color w:val="auto"/>
          <w:sz w:val="28"/>
          <w:szCs w:val="28"/>
          <w:highlight w:val="none"/>
          <w:u w:val="single"/>
          <w:lang w:val="en-US" w:eastAsia="zh-CN"/>
        </w:rPr>
        <w:t>6</w:t>
      </w:r>
      <w:r>
        <w:rPr>
          <w:rFonts w:hint="eastAsia" w:ascii="宋体" w:hAnsi="宋体" w:cs="宋体"/>
          <w:color w:val="auto"/>
          <w:sz w:val="28"/>
          <w:szCs w:val="28"/>
          <w:highlight w:val="none"/>
          <w:u w:val="single"/>
        </w:rPr>
        <w:t>月</w:t>
      </w:r>
    </w:p>
    <w:p>
      <w:pPr>
        <w:pStyle w:val="52"/>
        <w:pageBreakBefore w:val="0"/>
        <w:numPr>
          <w:ilvl w:val="0"/>
          <w:numId w:val="0"/>
        </w:numPr>
        <w:shd w:val="clear" w:color="auto" w:fill="auto"/>
        <w:kinsoku/>
        <w:overflowPunct/>
        <w:bidi w:val="0"/>
        <w:adjustRightInd/>
        <w:snapToGrid/>
        <w:spacing w:beforeAutospacing="0" w:afterAutospacing="0" w:line="360" w:lineRule="auto"/>
        <w:ind w:firstLine="643" w:firstLineChars="200"/>
        <w:outlineLvl w:val="1"/>
        <w:rPr>
          <w:rFonts w:hint="default" w:ascii="Times New Roman" w:hAnsi="Times New Roman" w:eastAsia="宋体" w:cs="Times New Roman"/>
          <w:b/>
          <w:bCs w:val="0"/>
          <w:color w:val="auto"/>
          <w:kern w:val="0"/>
          <w:sz w:val="24"/>
          <w:szCs w:val="24"/>
          <w:highlight w:val="none"/>
          <w:lang w:val="en-US" w:eastAsia="zh-CN" w:bidi="ar-SA"/>
        </w:rPr>
      </w:pPr>
      <w:r>
        <w:rPr>
          <w:rFonts w:hint="eastAsia" w:ascii="宋体" w:hAnsi="宋体" w:cs="宋体"/>
          <w:b/>
          <w:color w:val="auto"/>
          <w:sz w:val="32"/>
          <w:szCs w:val="32"/>
          <w:highlight w:val="none"/>
        </w:rPr>
        <w:br w:type="page"/>
      </w:r>
      <w:bookmarkEnd w:id="191"/>
      <w:bookmarkEnd w:id="192"/>
      <w:bookmarkEnd w:id="193"/>
      <w:bookmarkStart w:id="195" w:name="_Toc15109"/>
      <w:bookmarkStart w:id="196" w:name="_Toc30343"/>
      <w:bookmarkStart w:id="197" w:name="_Toc9114"/>
      <w:bookmarkStart w:id="198" w:name="_Toc26619"/>
      <w:bookmarkStart w:id="199" w:name="_Toc10991"/>
      <w:bookmarkStart w:id="200" w:name="_Toc31356"/>
      <w:bookmarkStart w:id="201" w:name="_Toc4185"/>
      <w:bookmarkStart w:id="202" w:name="_Toc29445"/>
      <w:bookmarkStart w:id="203" w:name="_Toc503463633"/>
      <w:bookmarkStart w:id="204" w:name="_Toc75790906"/>
      <w:bookmarkStart w:id="205" w:name="_Toc75790874"/>
      <w:bookmarkStart w:id="206" w:name="_Toc75790875"/>
      <w:bookmarkStart w:id="207" w:name="_Toc503463635"/>
      <w:bookmarkStart w:id="208" w:name="_Toc75790907"/>
      <w:r>
        <w:rPr>
          <w:rFonts w:hint="default" w:ascii="Times New Roman" w:hAnsi="Times New Roman" w:eastAsia="宋体" w:cs="Times New Roman"/>
          <w:b/>
          <w:bCs w:val="0"/>
          <w:color w:val="auto"/>
          <w:kern w:val="0"/>
          <w:sz w:val="24"/>
          <w:szCs w:val="24"/>
          <w:highlight w:val="none"/>
          <w:lang w:val="en-US" w:eastAsia="zh-CN" w:bidi="ar-SA"/>
        </w:rPr>
        <w:t>一、项目概况</w:t>
      </w:r>
      <w:bookmarkEnd w:id="195"/>
      <w:bookmarkEnd w:id="196"/>
      <w:bookmarkEnd w:id="197"/>
      <w:bookmarkEnd w:id="198"/>
      <w:bookmarkEnd w:id="199"/>
      <w:bookmarkEnd w:id="200"/>
      <w:bookmarkEnd w:id="201"/>
      <w:bookmarkEnd w:id="202"/>
    </w:p>
    <w:p>
      <w:pPr>
        <w:pStyle w:val="52"/>
        <w:pageBreakBefore w:val="0"/>
        <w:numPr>
          <w:ilvl w:val="0"/>
          <w:numId w:val="0"/>
        </w:numPr>
        <w:shd w:val="clear" w:color="auto" w:fill="auto"/>
        <w:kinsoku/>
        <w:overflowPunct/>
        <w:bidi w:val="0"/>
        <w:adjustRightInd/>
        <w:snapToGrid/>
        <w:spacing w:beforeAutospacing="0" w:afterAutospacing="0" w:line="360" w:lineRule="auto"/>
        <w:ind w:firstLine="480" w:firstLineChars="200"/>
        <w:outlineLvl w:val="1"/>
        <w:rPr>
          <w:rFonts w:hint="default" w:asciiTheme="minorEastAsia" w:hAnsiTheme="minorEastAsia" w:eastAsiaTheme="minorEastAsia" w:cstheme="minorEastAsia"/>
          <w:color w:val="auto"/>
          <w:sz w:val="28"/>
          <w:szCs w:val="28"/>
          <w:lang w:val="en-US" w:eastAsia="zh-CN"/>
        </w:rPr>
      </w:pPr>
      <w:bookmarkStart w:id="209" w:name="_Toc29915"/>
      <w:bookmarkStart w:id="210" w:name="_Toc3189"/>
      <w:bookmarkStart w:id="211" w:name="_Toc18203"/>
      <w:bookmarkStart w:id="212" w:name="_Toc28235"/>
      <w:bookmarkStart w:id="213" w:name="_Toc13863"/>
      <w:bookmarkStart w:id="214" w:name="_Toc19842"/>
      <w:bookmarkStart w:id="215" w:name="_Toc21549"/>
      <w:bookmarkStart w:id="216" w:name="_Toc15862"/>
      <w:r>
        <w:rPr>
          <w:rFonts w:hint="eastAsia" w:asciiTheme="minorEastAsia" w:hAnsiTheme="minorEastAsia" w:eastAsiaTheme="minorEastAsia" w:cstheme="minorEastAsia"/>
          <w:color w:val="auto"/>
          <w:sz w:val="24"/>
          <w:szCs w:val="24"/>
          <w:lang w:val="en-US" w:eastAsia="zh-CN"/>
        </w:rPr>
        <w:t>为保障四十一团机关大楼卫生清洁、大门口、食堂的正常运行，特申请购买此服务。</w:t>
      </w:r>
    </w:p>
    <w:p>
      <w:pPr>
        <w:pStyle w:val="52"/>
        <w:pageBreakBefore w:val="0"/>
        <w:numPr>
          <w:ilvl w:val="0"/>
          <w:numId w:val="0"/>
        </w:numPr>
        <w:shd w:val="clear" w:color="auto" w:fill="auto"/>
        <w:kinsoku/>
        <w:overflowPunct/>
        <w:bidi w:val="0"/>
        <w:adjustRightInd/>
        <w:snapToGrid/>
        <w:spacing w:beforeAutospacing="0" w:afterAutospacing="0" w:line="360" w:lineRule="auto"/>
        <w:ind w:firstLine="482" w:firstLineChars="200"/>
        <w:outlineLvl w:val="1"/>
        <w:rPr>
          <w:rFonts w:hint="default" w:ascii="Times New Roman" w:hAnsi="Times New Roman" w:eastAsia="宋体" w:cs="Times New Roman"/>
          <w:b/>
          <w:bCs w:val="0"/>
          <w:color w:val="auto"/>
          <w:kern w:val="0"/>
          <w:sz w:val="24"/>
          <w:szCs w:val="24"/>
          <w:highlight w:val="none"/>
          <w:lang w:val="en-US" w:eastAsia="zh-CN" w:bidi="ar-SA"/>
        </w:rPr>
      </w:pPr>
      <w:r>
        <w:rPr>
          <w:rFonts w:hint="default" w:ascii="Times New Roman" w:hAnsi="Times New Roman" w:eastAsia="宋体" w:cs="Times New Roman"/>
          <w:b/>
          <w:bCs w:val="0"/>
          <w:color w:val="auto"/>
          <w:kern w:val="0"/>
          <w:sz w:val="24"/>
          <w:szCs w:val="24"/>
          <w:highlight w:val="none"/>
          <w:lang w:val="en-US" w:eastAsia="zh-CN" w:bidi="ar-SA"/>
        </w:rPr>
        <w:t>二、采购项目预算金额</w:t>
      </w:r>
      <w:bookmarkEnd w:id="209"/>
      <w:bookmarkEnd w:id="210"/>
      <w:bookmarkEnd w:id="211"/>
      <w:bookmarkEnd w:id="212"/>
      <w:bookmarkEnd w:id="213"/>
      <w:bookmarkEnd w:id="214"/>
      <w:bookmarkEnd w:id="215"/>
      <w:bookmarkEnd w:id="216"/>
    </w:p>
    <w:p>
      <w:pPr>
        <w:pStyle w:val="52"/>
        <w:pageBreakBefore w:val="0"/>
        <w:numPr>
          <w:ilvl w:val="0"/>
          <w:numId w:val="0"/>
        </w:numPr>
        <w:shd w:val="clear" w:color="auto" w:fill="auto"/>
        <w:kinsoku/>
        <w:overflowPunct/>
        <w:bidi w:val="0"/>
        <w:adjustRightInd/>
        <w:snapToGrid/>
        <w:spacing w:beforeAutospacing="0" w:afterAutospacing="0" w:line="360" w:lineRule="auto"/>
        <w:ind w:firstLine="480" w:firstLineChars="200"/>
        <w:outlineLvl w:val="9"/>
        <w:rPr>
          <w:rFonts w:hint="eastAsia" w:ascii="Times New Roman" w:hAnsi="Times New Roman" w:eastAsia="宋体" w:cs="Times New Roman"/>
          <w:b w:val="0"/>
          <w:bCs/>
          <w:color w:val="auto"/>
          <w:sz w:val="24"/>
          <w:szCs w:val="24"/>
          <w:highlight w:val="none"/>
          <w:u w:val="none"/>
          <w:lang w:val="en-US" w:eastAsia="zh-CN"/>
        </w:rPr>
      </w:pPr>
      <w:bookmarkStart w:id="217" w:name="_Toc7385"/>
      <w:bookmarkStart w:id="218" w:name="_Toc24448"/>
      <w:bookmarkStart w:id="219" w:name="_Toc3278"/>
      <w:bookmarkStart w:id="220" w:name="_Toc7011"/>
      <w:r>
        <w:rPr>
          <w:rFonts w:hint="eastAsia" w:ascii="Times New Roman" w:hAnsi="Times New Roman" w:cs="Times New Roman"/>
          <w:b w:val="0"/>
          <w:bCs/>
          <w:color w:val="auto"/>
          <w:sz w:val="24"/>
          <w:szCs w:val="24"/>
          <w:highlight w:val="none"/>
          <w:u w:val="none"/>
          <w:lang w:val="en-US" w:eastAsia="zh-CN"/>
        </w:rPr>
        <w:t>人民币壹佰陆拾叁万柒仟捌佰元整（¥1637800.00）</w:t>
      </w:r>
    </w:p>
    <w:p>
      <w:pPr>
        <w:pStyle w:val="52"/>
        <w:pageBreakBefore w:val="0"/>
        <w:numPr>
          <w:ilvl w:val="0"/>
          <w:numId w:val="0"/>
        </w:numPr>
        <w:shd w:val="clear" w:color="auto" w:fill="auto"/>
        <w:kinsoku/>
        <w:overflowPunct/>
        <w:bidi w:val="0"/>
        <w:adjustRightInd/>
        <w:snapToGrid/>
        <w:spacing w:beforeAutospacing="0" w:afterAutospacing="0" w:line="360" w:lineRule="auto"/>
        <w:ind w:firstLine="482" w:firstLineChars="200"/>
        <w:outlineLvl w:val="1"/>
        <w:rPr>
          <w:rFonts w:hint="default" w:ascii="Times New Roman" w:hAnsi="Times New Roman" w:eastAsia="宋体" w:cs="Times New Roman"/>
          <w:b/>
          <w:bCs w:val="0"/>
          <w:color w:val="auto"/>
          <w:kern w:val="0"/>
          <w:sz w:val="24"/>
          <w:szCs w:val="24"/>
          <w:highlight w:val="none"/>
          <w:lang w:val="en-US" w:eastAsia="zh-CN" w:bidi="ar-SA"/>
        </w:rPr>
      </w:pPr>
      <w:bookmarkStart w:id="221" w:name="_Toc24774"/>
      <w:bookmarkStart w:id="222" w:name="_Toc2286"/>
      <w:bookmarkStart w:id="223" w:name="_Toc4615"/>
      <w:bookmarkStart w:id="224" w:name="_Toc23841"/>
      <w:r>
        <w:rPr>
          <w:rFonts w:hint="default" w:ascii="Times New Roman" w:hAnsi="Times New Roman" w:eastAsia="宋体" w:cs="Times New Roman"/>
          <w:b/>
          <w:bCs w:val="0"/>
          <w:color w:val="auto"/>
          <w:kern w:val="0"/>
          <w:sz w:val="24"/>
          <w:szCs w:val="24"/>
          <w:highlight w:val="none"/>
          <w:lang w:val="en-US" w:eastAsia="zh-CN" w:bidi="ar-SA"/>
        </w:rPr>
        <w:t>三、采购标的汇总表</w:t>
      </w:r>
      <w:bookmarkEnd w:id="217"/>
      <w:bookmarkEnd w:id="218"/>
      <w:bookmarkEnd w:id="219"/>
      <w:bookmarkEnd w:id="220"/>
      <w:bookmarkEnd w:id="221"/>
      <w:bookmarkEnd w:id="222"/>
      <w:bookmarkEnd w:id="223"/>
      <w:bookmarkEnd w:id="224"/>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208"/>
        <w:gridCol w:w="1379"/>
        <w:gridCol w:w="1507"/>
        <w:gridCol w:w="624"/>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default" w:ascii="Times New Roman" w:hAnsi="Times New Roman" w:eastAsia="宋体" w:cs="Times New Roman"/>
                <w:b w:val="0"/>
                <w:bCs/>
                <w:color w:val="auto"/>
                <w:sz w:val="24"/>
                <w:szCs w:val="24"/>
                <w:highlight w:val="none"/>
              </w:rPr>
            </w:pPr>
            <w:r>
              <w:rPr>
                <w:rFonts w:hint="default" w:ascii="Times New Roman" w:hAnsi="Times New Roman" w:eastAsia="宋体" w:cs="Times New Roman"/>
                <w:color w:val="auto"/>
                <w:kern w:val="2"/>
                <w:sz w:val="24"/>
                <w:szCs w:val="24"/>
                <w:highlight w:val="none"/>
                <w:lang w:val="en-US" w:eastAsia="zh-CN" w:bidi="ar-SA"/>
              </w:rPr>
              <w:t>序号</w:t>
            </w:r>
          </w:p>
        </w:tc>
        <w:tc>
          <w:tcPr>
            <w:tcW w:w="320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eastAsia="宋体" w:cs="Times New Roman"/>
                <w:b w:val="0"/>
                <w:bCs/>
                <w:color w:val="auto"/>
                <w:sz w:val="24"/>
                <w:szCs w:val="24"/>
                <w:highlight w:val="none"/>
                <w:lang w:val="en-US" w:eastAsia="zh-CN"/>
              </w:rPr>
            </w:pPr>
            <w:r>
              <w:rPr>
                <w:rFonts w:hint="eastAsia" w:ascii="宋体" w:hAnsi="宋体" w:cs="宋体"/>
                <w:color w:val="auto"/>
                <w:sz w:val="24"/>
                <w:szCs w:val="24"/>
                <w:highlight w:val="none"/>
              </w:rPr>
              <w:t>★</w:t>
            </w:r>
            <w:r>
              <w:rPr>
                <w:rFonts w:hint="default" w:ascii="Times New Roman" w:hAnsi="Times New Roman" w:eastAsia="宋体" w:cs="Times New Roman"/>
                <w:color w:val="auto"/>
                <w:kern w:val="2"/>
                <w:sz w:val="24"/>
                <w:szCs w:val="24"/>
                <w:highlight w:val="none"/>
                <w:lang w:val="en-US" w:eastAsia="zh-CN" w:bidi="ar-SA"/>
              </w:rPr>
              <w:t>标的名称</w:t>
            </w:r>
          </w:p>
        </w:tc>
        <w:tc>
          <w:tcPr>
            <w:tcW w:w="137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eastAsia="宋体" w:cs="Times New Roman"/>
                <w:b w:val="0"/>
                <w:bCs/>
                <w:color w:val="auto"/>
                <w:sz w:val="24"/>
                <w:szCs w:val="24"/>
                <w:highlight w:val="none"/>
              </w:rPr>
            </w:pPr>
            <w:r>
              <w:rPr>
                <w:rFonts w:hint="default" w:ascii="Times New Roman" w:hAnsi="Times New Roman" w:eastAsia="宋体" w:cs="Times New Roman"/>
                <w:color w:val="auto"/>
                <w:kern w:val="2"/>
                <w:sz w:val="24"/>
                <w:szCs w:val="24"/>
                <w:highlight w:val="none"/>
                <w:lang w:val="en-US" w:eastAsia="zh-CN" w:bidi="ar-SA"/>
              </w:rPr>
              <w:t>品目分类编码</w:t>
            </w: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default" w:ascii="Times New Roman" w:hAnsi="Times New Roman" w:eastAsia="宋体" w:cs="Times New Roman"/>
                <w:b w:val="0"/>
                <w:bCs/>
                <w:color w:val="auto"/>
                <w:sz w:val="24"/>
                <w:szCs w:val="24"/>
                <w:highlight w:val="none"/>
              </w:rPr>
            </w:pPr>
            <w:r>
              <w:rPr>
                <w:rFonts w:hint="eastAsia" w:ascii="宋体" w:hAnsi="宋体" w:cs="宋体"/>
                <w:color w:val="auto"/>
                <w:sz w:val="24"/>
                <w:szCs w:val="24"/>
                <w:highlight w:val="none"/>
              </w:rPr>
              <w:t>★</w:t>
            </w:r>
            <w:r>
              <w:rPr>
                <w:rFonts w:hint="default" w:ascii="Times New Roman" w:hAnsi="Times New Roman" w:eastAsia="宋体" w:cs="Times New Roman"/>
                <w:color w:val="auto"/>
                <w:kern w:val="2"/>
                <w:sz w:val="24"/>
                <w:szCs w:val="24"/>
                <w:highlight w:val="none"/>
                <w:lang w:val="en-US" w:eastAsia="zh-CN" w:bidi="ar-SA"/>
              </w:rPr>
              <w:t>计量单位</w:t>
            </w: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default" w:ascii="Times New Roman" w:hAnsi="Times New Roman" w:eastAsia="宋体" w:cs="Times New Roman"/>
                <w:b w:val="0"/>
                <w:bCs/>
                <w:color w:val="auto"/>
                <w:sz w:val="24"/>
                <w:szCs w:val="24"/>
                <w:highlight w:val="none"/>
              </w:rPr>
            </w:pPr>
            <w:r>
              <w:rPr>
                <w:rFonts w:hint="default" w:ascii="Times New Roman" w:hAnsi="Times New Roman" w:eastAsia="宋体" w:cs="Times New Roman"/>
                <w:color w:val="auto"/>
                <w:kern w:val="2"/>
                <w:sz w:val="24"/>
                <w:szCs w:val="24"/>
                <w:highlight w:val="none"/>
                <w:lang w:val="en-US" w:eastAsia="zh-CN" w:bidi="ar-SA"/>
              </w:rPr>
              <w:t>数量</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default" w:ascii="Times New Roman" w:hAnsi="Times New Roman" w:eastAsia="宋体" w:cs="Times New Roman"/>
                <w:b w:val="0"/>
                <w:bCs/>
                <w:color w:val="auto"/>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bidi="ar-SA"/>
              </w:rPr>
              <w:t>是</w:t>
            </w:r>
            <w:r>
              <w:rPr>
                <w:rFonts w:hint="default" w:ascii="Times New Roman" w:hAnsi="Times New Roman" w:eastAsia="宋体" w:cs="Times New Roman"/>
                <w:color w:val="auto"/>
                <w:kern w:val="2"/>
                <w:sz w:val="24"/>
                <w:szCs w:val="24"/>
                <w:highlight w:val="none"/>
                <w:lang w:val="en-US" w:eastAsia="zh-CN" w:bidi="ar-SA"/>
              </w:rPr>
              <w:t>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eastAsia="宋体" w:cs="Times New Roman"/>
                <w:b w:val="0"/>
                <w:bCs/>
                <w:color w:val="auto"/>
                <w:kern w:val="0"/>
                <w:sz w:val="24"/>
                <w:szCs w:val="24"/>
                <w:highlight w:val="none"/>
                <w:u w:val="none"/>
                <w:shd w:val="clear" w:color="auto" w:fill="auto"/>
                <w:lang w:val="en-US" w:eastAsia="zh-CN" w:bidi="ar-SA"/>
              </w:rPr>
            </w:pPr>
            <w:r>
              <w:rPr>
                <w:rFonts w:hint="default" w:ascii="Times New Roman" w:hAnsi="Times New Roman" w:eastAsia="宋体" w:cs="Times New Roman"/>
                <w:color w:val="auto"/>
                <w:kern w:val="2"/>
                <w:sz w:val="24"/>
                <w:szCs w:val="24"/>
                <w:highlight w:val="none"/>
                <w:lang w:val="en-US" w:eastAsia="zh-CN" w:bidi="ar-SA"/>
              </w:rPr>
              <w:t>1</w:t>
            </w:r>
          </w:p>
        </w:tc>
        <w:tc>
          <w:tcPr>
            <w:tcW w:w="320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eastAsia="宋体" w:cs="Times New Roman"/>
                <w:b w:val="0"/>
                <w:bCs/>
                <w:color w:val="auto"/>
                <w:kern w:val="0"/>
                <w:sz w:val="24"/>
                <w:szCs w:val="24"/>
                <w:highlight w:val="none"/>
                <w:u w:val="none"/>
                <w:shd w:val="clear" w:color="auto" w:fill="auto"/>
                <w:lang w:val="en-US" w:eastAsia="zh-CN" w:bidi="ar-SA"/>
              </w:rPr>
            </w:pPr>
            <w:r>
              <w:rPr>
                <w:rFonts w:hint="eastAsia" w:ascii="Times New Roman" w:hAnsi="Times New Roman" w:cs="Times New Roman"/>
                <w:color w:val="auto"/>
                <w:kern w:val="2"/>
                <w:sz w:val="24"/>
                <w:szCs w:val="24"/>
                <w:highlight w:val="none"/>
                <w:lang w:val="en-US" w:eastAsia="zh-CN" w:bidi="ar-SA"/>
              </w:rPr>
              <w:t>四十一团党政办采购人力资源服务</w:t>
            </w:r>
          </w:p>
        </w:tc>
        <w:tc>
          <w:tcPr>
            <w:tcW w:w="137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eastAsia="宋体" w:cs="Times New Roman"/>
                <w:b w:val="0"/>
                <w:bCs/>
                <w:color w:val="auto"/>
                <w:kern w:val="0"/>
                <w:sz w:val="24"/>
                <w:szCs w:val="24"/>
                <w:highlight w:val="none"/>
                <w:u w:val="none"/>
                <w:shd w:val="clear" w:color="auto" w:fill="auto"/>
                <w:lang w:val="en-US" w:eastAsia="zh-CN" w:bidi="ar-SA"/>
              </w:rPr>
            </w:pPr>
            <w:r>
              <w:rPr>
                <w:rFonts w:hint="default" w:ascii="Times New Roman" w:hAnsi="Times New Roman" w:eastAsia="宋体" w:cs="Times New Roman"/>
                <w:b w:val="0"/>
                <w:bCs/>
                <w:color w:val="auto"/>
                <w:kern w:val="0"/>
                <w:sz w:val="24"/>
                <w:szCs w:val="24"/>
                <w:highlight w:val="none"/>
                <w:u w:val="none"/>
                <w:shd w:val="clear" w:color="auto" w:fill="auto"/>
                <w:lang w:val="en-US" w:eastAsia="zh-CN" w:bidi="ar-SA"/>
              </w:rPr>
              <w:t>C05020100</w:t>
            </w:r>
          </w:p>
        </w:tc>
        <w:tc>
          <w:tcPr>
            <w:tcW w:w="15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eastAsia="宋体" w:cs="Times New Roman"/>
                <w:b w:val="0"/>
                <w:bCs/>
                <w:i w:val="0"/>
                <w:iCs w:val="0"/>
                <w:color w:val="auto"/>
                <w:kern w:val="0"/>
                <w:sz w:val="24"/>
                <w:szCs w:val="24"/>
                <w:highlight w:val="none"/>
                <w:u w:val="none"/>
                <w:lang w:val="en-US" w:eastAsia="zh-CN" w:bidi="ar"/>
              </w:rPr>
            </w:pPr>
            <w:r>
              <w:rPr>
                <w:rFonts w:hint="default" w:ascii="Times New Roman" w:hAnsi="Times New Roman" w:eastAsia="宋体" w:cs="Times New Roman"/>
                <w:color w:val="auto"/>
                <w:kern w:val="2"/>
                <w:sz w:val="24"/>
                <w:szCs w:val="24"/>
                <w:highlight w:val="none"/>
                <w:lang w:val="en-US" w:eastAsia="zh-CN" w:bidi="ar-SA"/>
              </w:rPr>
              <w:t>项</w:t>
            </w:r>
          </w:p>
        </w:tc>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eastAsia="宋体" w:cs="Times New Roman"/>
                <w:b w:val="0"/>
                <w:bCs/>
                <w:color w:val="auto"/>
                <w:kern w:val="0"/>
                <w:sz w:val="24"/>
                <w:szCs w:val="24"/>
                <w:highlight w:val="none"/>
                <w:u w:val="none"/>
                <w:shd w:val="clear" w:color="auto" w:fill="auto"/>
                <w:lang w:val="en-US" w:eastAsia="zh-CN" w:bidi="ar-SA"/>
              </w:rPr>
            </w:pPr>
            <w:r>
              <w:rPr>
                <w:rFonts w:hint="default" w:ascii="Times New Roman" w:hAnsi="Times New Roman" w:eastAsia="宋体" w:cs="Times New Roman"/>
                <w:color w:val="auto"/>
                <w:kern w:val="2"/>
                <w:sz w:val="24"/>
                <w:szCs w:val="24"/>
                <w:highlight w:val="none"/>
                <w:lang w:val="en-US" w:eastAsia="zh-CN" w:bidi="ar-SA"/>
              </w:rPr>
              <w:t>1</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default" w:ascii="Times New Roman" w:hAnsi="Times New Roman" w:eastAsia="宋体" w:cs="Times New Roman"/>
                <w:b w:val="0"/>
                <w:bCs/>
                <w:color w:val="auto"/>
                <w:kern w:val="0"/>
                <w:sz w:val="24"/>
                <w:szCs w:val="24"/>
                <w:highlight w:val="none"/>
                <w:u w:val="none"/>
                <w:shd w:val="clear" w:color="auto" w:fill="auto"/>
                <w:lang w:val="en-US" w:eastAsia="zh-CN" w:bidi="ar-SA"/>
              </w:rPr>
            </w:pPr>
            <w:r>
              <w:rPr>
                <w:rFonts w:hint="default" w:ascii="Times New Roman" w:hAnsi="Times New Roman" w:eastAsia="宋体" w:cs="Times New Roman"/>
                <w:color w:val="auto"/>
                <w:kern w:val="2"/>
                <w:sz w:val="24"/>
                <w:szCs w:val="24"/>
                <w:highlight w:val="none"/>
                <w:lang w:val="en-US" w:eastAsia="zh-CN" w:bidi="ar-SA"/>
              </w:rPr>
              <w:t>否</w:t>
            </w:r>
          </w:p>
        </w:tc>
      </w:tr>
    </w:tbl>
    <w:p>
      <w:pPr>
        <w:pStyle w:val="52"/>
        <w:pageBreakBefore w:val="0"/>
        <w:shd w:val="clear" w:color="auto" w:fill="auto"/>
        <w:kinsoku/>
        <w:overflowPunct/>
        <w:bidi w:val="0"/>
        <w:adjustRightInd/>
        <w:snapToGrid/>
        <w:spacing w:beforeAutospacing="0" w:afterAutospacing="0" w:line="360" w:lineRule="auto"/>
        <w:ind w:left="0" w:leftChars="0" w:firstLine="482" w:firstLineChars="200"/>
        <w:outlineLvl w:val="1"/>
        <w:rPr>
          <w:rFonts w:hint="default" w:ascii="Times New Roman" w:hAnsi="Times New Roman" w:eastAsia="宋体" w:cs="Times New Roman"/>
          <w:b/>
          <w:bCs w:val="0"/>
          <w:color w:val="auto"/>
          <w:kern w:val="0"/>
          <w:sz w:val="24"/>
          <w:szCs w:val="24"/>
          <w:highlight w:val="none"/>
          <w:lang w:val="en-US" w:eastAsia="zh-CN" w:bidi="ar-SA"/>
        </w:rPr>
      </w:pPr>
      <w:bookmarkStart w:id="225" w:name="_Toc17891"/>
      <w:bookmarkStart w:id="226" w:name="_Toc10553"/>
      <w:bookmarkStart w:id="227" w:name="_Toc3679"/>
      <w:bookmarkStart w:id="228" w:name="_Toc2589"/>
      <w:bookmarkStart w:id="229" w:name="_Toc7000"/>
      <w:bookmarkStart w:id="230" w:name="_Toc32382"/>
      <w:bookmarkStart w:id="231" w:name="_Toc23857"/>
      <w:bookmarkStart w:id="232" w:name="_Toc14806"/>
      <w:r>
        <w:rPr>
          <w:rFonts w:hint="default" w:ascii="Times New Roman" w:hAnsi="Times New Roman" w:eastAsia="宋体" w:cs="Times New Roman"/>
          <w:b/>
          <w:bCs w:val="0"/>
          <w:color w:val="auto"/>
          <w:kern w:val="0"/>
          <w:sz w:val="24"/>
          <w:szCs w:val="24"/>
          <w:highlight w:val="none"/>
          <w:lang w:val="en-US" w:eastAsia="zh-CN" w:bidi="ar-SA"/>
        </w:rPr>
        <w:t>四、需落实的政府采购政策功能</w:t>
      </w:r>
      <w:bookmarkEnd w:id="225"/>
      <w:bookmarkEnd w:id="226"/>
      <w:bookmarkEnd w:id="227"/>
      <w:bookmarkEnd w:id="228"/>
      <w:bookmarkEnd w:id="229"/>
      <w:bookmarkEnd w:id="230"/>
      <w:bookmarkEnd w:id="231"/>
      <w:bookmarkEnd w:id="232"/>
    </w:p>
    <w:p>
      <w:pPr>
        <w:pStyle w:val="41"/>
        <w:pageBreakBefore w:val="0"/>
        <w:kinsoku/>
        <w:overflowPunct/>
        <w:bidi w:val="0"/>
        <w:spacing w:line="360" w:lineRule="auto"/>
        <w:ind w:left="0" w:leftChars="0" w:firstLine="482" w:firstLineChars="200"/>
        <w:rPr>
          <w:rFonts w:hint="eastAsia" w:ascii="宋体" w:hAnsi="宋体" w:eastAsia="宋体" w:cs="宋体"/>
          <w:color w:val="auto"/>
          <w:kern w:val="0"/>
          <w:highlight w:val="none"/>
          <w:lang w:eastAsia="zh-CN"/>
        </w:rPr>
      </w:pPr>
      <w:bookmarkStart w:id="233" w:name="_Toc20659"/>
      <w:bookmarkStart w:id="234" w:name="_Toc9661"/>
      <w:r>
        <w:rPr>
          <w:rFonts w:hint="eastAsia" w:ascii="宋体" w:hAnsi="宋体" w:cs="宋体"/>
          <w:b/>
          <w:bCs/>
          <w:color w:val="auto"/>
          <w:kern w:val="0"/>
          <w:highlight w:val="none"/>
        </w:rPr>
        <w:t>（一）支持绿色发展：</w:t>
      </w:r>
      <w:r>
        <w:rPr>
          <w:rFonts w:hint="eastAsia" w:ascii="宋体" w:hAnsi="宋体" w:cs="宋体"/>
          <w:color w:val="auto"/>
          <w:kern w:val="0"/>
          <w:highlight w:val="none"/>
        </w:rPr>
        <w:t>本项目不涉及</w:t>
      </w:r>
      <w:r>
        <w:rPr>
          <w:rFonts w:hint="eastAsia" w:ascii="宋体" w:hAnsi="宋体" w:cs="宋体"/>
          <w:color w:val="auto"/>
          <w:kern w:val="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eastAsia="宋体" w:cs="Times New Roman"/>
          <w:b/>
          <w:bCs/>
          <w:color w:val="auto"/>
          <w:sz w:val="24"/>
          <w:szCs w:val="24"/>
          <w:highlight w:val="none"/>
          <w:lang w:val="en-US" w:eastAsia="zh-CN"/>
        </w:rPr>
      </w:pPr>
      <w:r>
        <w:rPr>
          <w:rFonts w:hint="eastAsia" w:ascii="宋体" w:hAnsi="宋体" w:eastAsia="宋体" w:cs="宋体"/>
          <w:b/>
          <w:bCs/>
          <w:color w:val="auto"/>
          <w:kern w:val="0"/>
          <w:sz w:val="24"/>
          <w:szCs w:val="22"/>
          <w:highlight w:val="none"/>
          <w:lang w:val="en-US" w:eastAsia="zh-CN" w:bidi="ar-SA"/>
        </w:rPr>
        <w:t>（二）</w:t>
      </w:r>
      <w:r>
        <w:rPr>
          <w:rFonts w:hint="default" w:ascii="Times New Roman" w:hAnsi="Times New Roman" w:eastAsia="宋体" w:cs="Times New Roman"/>
          <w:b/>
          <w:bCs/>
          <w:color w:val="auto"/>
          <w:sz w:val="24"/>
          <w:szCs w:val="24"/>
          <w:highlight w:val="none"/>
          <w:lang w:val="en-US" w:eastAsia="zh-CN"/>
        </w:rPr>
        <w:t>支持中小企业发展</w:t>
      </w:r>
      <w:bookmarkEnd w:id="233"/>
      <w:bookmarkEnd w:id="2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eastAsia="宋体" w:cs="Times New Roman"/>
          <w:i w:val="0"/>
          <w:iCs w:val="0"/>
          <w:caps w:val="0"/>
          <w:color w:val="auto"/>
          <w:spacing w:val="0"/>
          <w:kern w:val="2"/>
          <w:sz w:val="24"/>
          <w:szCs w:val="24"/>
          <w:highlight w:val="none"/>
          <w:lang w:val="en-US" w:eastAsia="zh-CN" w:bidi="ar-SA"/>
        </w:rPr>
      </w:pPr>
      <w:r>
        <w:rPr>
          <w:rFonts w:hint="default" w:ascii="Times New Roman" w:hAnsi="Times New Roman" w:eastAsia="宋体" w:cs="Times New Roman"/>
          <w:i w:val="0"/>
          <w:iCs w:val="0"/>
          <w:caps w:val="0"/>
          <w:color w:val="auto"/>
          <w:spacing w:val="0"/>
          <w:kern w:val="2"/>
          <w:sz w:val="24"/>
          <w:szCs w:val="24"/>
          <w:highlight w:val="none"/>
          <w:lang w:val="en-US" w:eastAsia="zh-CN" w:bidi="ar-SA"/>
        </w:rPr>
        <w:t>需落实的政府采购政策：</w:t>
      </w:r>
      <w:r>
        <w:rPr>
          <w:rFonts w:hint="default" w:ascii="Times New Roman" w:hAnsi="Times New Roman" w:eastAsia="宋体" w:cs="Times New Roman"/>
          <w:b/>
          <w:bCs/>
          <w:i w:val="0"/>
          <w:iCs w:val="0"/>
          <w:caps w:val="0"/>
          <w:color w:val="auto"/>
          <w:spacing w:val="0"/>
          <w:kern w:val="2"/>
          <w:sz w:val="24"/>
          <w:szCs w:val="24"/>
          <w:highlight w:val="none"/>
          <w:lang w:val="en-US" w:eastAsia="zh-CN" w:bidi="ar-SA"/>
        </w:rPr>
        <w:t>本项目为专门面向中小企业采购的项目，不再执行价格评审优惠政策</w:t>
      </w:r>
      <w:r>
        <w:rPr>
          <w:rFonts w:hint="eastAsia" w:ascii="Times New Roman" w:hAnsi="Times New Roman" w:cs="Times New Roman"/>
          <w:b/>
          <w:bCs/>
          <w:i w:val="0"/>
          <w:iCs w:val="0"/>
          <w:caps w:val="0"/>
          <w:color w:val="auto"/>
          <w:spacing w:val="0"/>
          <w:kern w:val="2"/>
          <w:sz w:val="24"/>
          <w:szCs w:val="24"/>
          <w:highlight w:val="none"/>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i w:val="0"/>
          <w:iCs w:val="0"/>
          <w:caps w:val="0"/>
          <w:color w:val="auto"/>
          <w:spacing w:val="0"/>
          <w:kern w:val="2"/>
          <w:sz w:val="24"/>
          <w:szCs w:val="24"/>
          <w:highlight w:val="none"/>
          <w:lang w:val="en-US" w:eastAsia="zh-CN" w:bidi="ar-SA"/>
        </w:rPr>
      </w:pPr>
      <w:r>
        <w:rPr>
          <w:rFonts w:hint="default" w:ascii="Times New Roman" w:hAnsi="Times New Roman" w:eastAsia="宋体" w:cs="Times New Roman"/>
          <w:i w:val="0"/>
          <w:iCs w:val="0"/>
          <w:caps w:val="0"/>
          <w:color w:val="auto"/>
          <w:spacing w:val="0"/>
          <w:kern w:val="2"/>
          <w:sz w:val="24"/>
          <w:szCs w:val="24"/>
          <w:highlight w:val="none"/>
          <w:lang w:val="en-US" w:eastAsia="zh-CN" w:bidi="ar-SA"/>
        </w:rPr>
        <w:t>注：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8"/>
        <w:pageBreakBefore w:val="0"/>
        <w:kinsoku/>
        <w:overflowPunct/>
        <w:bidi w:val="0"/>
        <w:adjustRightInd w:val="0"/>
        <w:snapToGrid w:val="0"/>
        <w:spacing w:before="0" w:line="360" w:lineRule="auto"/>
        <w:ind w:firstLine="482" w:firstLineChars="200"/>
        <w:rPr>
          <w:rFonts w:hint="default" w:ascii="Times New Roman" w:hAnsi="Times New Roman" w:eastAsia="宋体" w:cs="Times New Roman"/>
          <w:b w:val="0"/>
          <w:bCs/>
          <w:color w:val="auto"/>
          <w:kern w:val="0"/>
          <w:sz w:val="24"/>
          <w:szCs w:val="24"/>
          <w:highlight w:val="none"/>
          <w:u w:val="single"/>
          <w:lang w:val="en-US" w:eastAsia="zh-CN" w:bidi="ar-SA"/>
        </w:rPr>
      </w:pPr>
      <w:r>
        <w:rPr>
          <w:rFonts w:hint="eastAsia" w:ascii="宋体" w:hAnsi="宋体" w:eastAsia="宋体" w:cs="宋体"/>
          <w:b/>
          <w:bCs/>
          <w:color w:val="auto"/>
          <w:kern w:val="0"/>
          <w:sz w:val="24"/>
          <w:szCs w:val="22"/>
          <w:highlight w:val="none"/>
          <w:lang w:val="en-US" w:eastAsia="zh-CN" w:bidi="ar-SA"/>
        </w:rPr>
        <w:t>（三）</w:t>
      </w:r>
      <w:bookmarkStart w:id="235" w:name="_Toc26519"/>
      <w:bookmarkStart w:id="236" w:name="_Toc18754"/>
      <w:r>
        <w:rPr>
          <w:rFonts w:hint="eastAsia"/>
          <w:color w:val="auto"/>
          <w:kern w:val="0"/>
          <w:sz w:val="24"/>
          <w:szCs w:val="24"/>
          <w:highlight w:val="none"/>
        </w:rPr>
        <w:t>本次采购标的</w:t>
      </w:r>
      <w:r>
        <w:rPr>
          <w:rFonts w:hint="eastAsia"/>
          <w:color w:val="auto"/>
          <w:kern w:val="0"/>
          <w:sz w:val="24"/>
          <w:szCs w:val="24"/>
          <w:highlight w:val="none"/>
          <w:lang w:eastAsia="zh-Hans"/>
        </w:rPr>
        <w:t>（</w:t>
      </w:r>
      <w:r>
        <w:rPr>
          <w:rFonts w:hint="eastAsia" w:ascii="宋体" w:hAnsi="宋体" w:cs="宋体"/>
          <w:b/>
          <w:bCs/>
          <w:color w:val="auto"/>
          <w:w w:val="95"/>
          <w:highlight w:val="none"/>
          <w:u w:val="single"/>
          <w:lang w:eastAsia="zh-CN"/>
        </w:rPr>
        <w:t>四十一团党政办采购人力资源服务</w:t>
      </w:r>
      <w:r>
        <w:rPr>
          <w:rFonts w:hint="eastAsia"/>
          <w:color w:val="auto"/>
          <w:kern w:val="0"/>
          <w:sz w:val="24"/>
          <w:szCs w:val="24"/>
          <w:highlight w:val="none"/>
          <w:lang w:eastAsia="zh-Hans"/>
        </w:rPr>
        <w:t>）</w:t>
      </w:r>
      <w:r>
        <w:rPr>
          <w:rFonts w:hint="eastAsia"/>
          <w:color w:val="auto"/>
          <w:kern w:val="0"/>
          <w:sz w:val="24"/>
          <w:szCs w:val="24"/>
          <w:highlight w:val="none"/>
        </w:rPr>
        <w:t>对应的所属行业为：</w:t>
      </w:r>
      <w:r>
        <w:rPr>
          <w:rFonts w:hint="eastAsia"/>
          <w:b/>
          <w:bCs/>
          <w:color w:val="auto"/>
          <w:kern w:val="0"/>
          <w:sz w:val="24"/>
          <w:szCs w:val="24"/>
          <w:highlight w:val="none"/>
          <w:u w:val="single"/>
          <w:lang w:val="en-US" w:eastAsia="zh-CN"/>
        </w:rPr>
        <w:t>租赁和商务服务业</w:t>
      </w:r>
    </w:p>
    <w:p>
      <w:pPr>
        <w:pStyle w:val="41"/>
        <w:pageBreakBefore w:val="0"/>
        <w:numPr>
          <w:ilvl w:val="0"/>
          <w:numId w:val="0"/>
        </w:numPr>
        <w:kinsoku/>
        <w:overflowPunct/>
        <w:bidi w:val="0"/>
        <w:adjustRightInd/>
        <w:snapToGrid/>
        <w:spacing w:beforeAutospacing="0" w:afterAutospacing="0" w:line="360" w:lineRule="auto"/>
        <w:ind w:firstLine="482" w:firstLineChars="200"/>
        <w:outlineLvl w:val="1"/>
        <w:rPr>
          <w:rFonts w:hint="default" w:ascii="Times New Roman" w:hAnsi="Times New Roman" w:eastAsia="宋体" w:cs="Times New Roman"/>
          <w:b/>
          <w:bCs w:val="0"/>
          <w:color w:val="auto"/>
          <w:kern w:val="0"/>
          <w:sz w:val="24"/>
          <w:szCs w:val="24"/>
          <w:highlight w:val="none"/>
          <w:lang w:val="en-US" w:eastAsia="zh-CN" w:bidi="ar-SA"/>
        </w:rPr>
      </w:pPr>
      <w:bookmarkStart w:id="237" w:name="_Toc417"/>
      <w:bookmarkStart w:id="238" w:name="_Toc28177"/>
      <w:bookmarkStart w:id="239" w:name="_Toc2251"/>
      <w:bookmarkStart w:id="240" w:name="_Toc14697"/>
      <w:bookmarkStart w:id="241" w:name="_Toc3022"/>
      <w:bookmarkStart w:id="242" w:name="_Toc24603"/>
      <w:r>
        <w:rPr>
          <w:rFonts w:hint="default" w:ascii="Times New Roman" w:hAnsi="Times New Roman" w:eastAsia="宋体" w:cs="Times New Roman"/>
          <w:b/>
          <w:bCs w:val="0"/>
          <w:color w:val="auto"/>
          <w:kern w:val="0"/>
          <w:sz w:val="24"/>
          <w:szCs w:val="24"/>
          <w:highlight w:val="none"/>
          <w:lang w:val="en-US" w:eastAsia="zh-CN" w:bidi="ar-SA"/>
        </w:rPr>
        <w:t>五、技术商务要求</w:t>
      </w:r>
      <w:bookmarkEnd w:id="235"/>
      <w:bookmarkEnd w:id="236"/>
      <w:bookmarkEnd w:id="237"/>
      <w:bookmarkEnd w:id="238"/>
      <w:bookmarkEnd w:id="239"/>
      <w:bookmarkEnd w:id="240"/>
      <w:bookmarkEnd w:id="241"/>
      <w:bookmarkEnd w:id="242"/>
    </w:p>
    <w:p>
      <w:pPr>
        <w:pStyle w:val="16"/>
        <w:pageBreakBefore w:val="0"/>
        <w:kinsoku/>
        <w:overflowPunct/>
        <w:bidi w:val="0"/>
        <w:adjustRightInd/>
        <w:snapToGrid/>
        <w:spacing w:beforeAutospacing="0" w:afterAutospacing="0" w:line="360" w:lineRule="auto"/>
        <w:ind w:firstLine="480" w:firstLineChars="200"/>
        <w:outlineLvl w:val="2"/>
        <w:rPr>
          <w:rFonts w:hint="default" w:ascii="Times New Roman" w:hAnsi="Times New Roman" w:eastAsia="宋体" w:cs="Times New Roman"/>
          <w:b w:val="0"/>
          <w:bCs w:val="0"/>
          <w:color w:val="auto"/>
          <w:spacing w:val="11"/>
          <w:sz w:val="24"/>
          <w:szCs w:val="24"/>
          <w:highlight w:val="none"/>
          <w:lang w:val="en-US" w:eastAsia="zh-CN"/>
        </w:rPr>
      </w:pPr>
      <w:bookmarkStart w:id="243" w:name="_Toc18260"/>
      <w:r>
        <w:rPr>
          <w:rFonts w:hint="default" w:ascii="Times New Roman" w:hAnsi="Times New Roman" w:eastAsia="宋体" w:cs="Times New Roman"/>
          <w:b w:val="0"/>
          <w:bCs/>
          <w:color w:val="auto"/>
          <w:kern w:val="0"/>
          <w:sz w:val="24"/>
          <w:szCs w:val="24"/>
          <w:highlight w:val="none"/>
          <w:u w:val="none"/>
          <w:shd w:val="clear" w:color="auto" w:fill="auto"/>
          <w:lang w:val="en-US" w:eastAsia="zh-CN" w:bidi="ar-SA"/>
        </w:rPr>
        <w:t>（一）技术要求</w:t>
      </w:r>
      <w:bookmarkEnd w:id="243"/>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cs="Times New Roman"/>
          <w:b w:val="0"/>
          <w:bCs/>
          <w:color w:val="auto"/>
          <w:kern w:val="2"/>
          <w:sz w:val="24"/>
          <w:szCs w:val="22"/>
          <w:highlight w:val="none"/>
          <w:lang w:val="en-US" w:eastAsia="zh-CN" w:bidi="ar-SA"/>
        </w:rPr>
      </w:pPr>
      <w:bookmarkStart w:id="244" w:name="_Toc12001"/>
      <w:r>
        <w:rPr>
          <w:rFonts w:hint="default" w:ascii="Times New Roman" w:hAnsi="Times New Roman" w:eastAsia="宋体" w:cs="Times New Roman"/>
          <w:b w:val="0"/>
          <w:bCs/>
          <w:color w:val="auto"/>
          <w:kern w:val="2"/>
          <w:sz w:val="24"/>
          <w:szCs w:val="24"/>
          <w:highlight w:val="none"/>
          <w:lang w:val="en-US" w:eastAsia="zh-CN"/>
        </w:rPr>
        <w:t>★</w:t>
      </w:r>
      <w:r>
        <w:rPr>
          <w:rFonts w:hint="eastAsia" w:ascii="Times New Roman" w:hAnsi="Times New Roman" w:cs="Times New Roman"/>
          <w:b w:val="0"/>
          <w:bCs/>
          <w:color w:val="auto"/>
          <w:kern w:val="2"/>
          <w:sz w:val="24"/>
          <w:szCs w:val="22"/>
          <w:highlight w:val="none"/>
          <w:lang w:val="en-US" w:eastAsia="zh-CN" w:bidi="ar-SA"/>
        </w:rPr>
        <w:t>1.派遣人数：机关食堂13人，车队9人，保洁2人，保安3人，会务2人，团志1人，以上劳务派遣人员共计30人，餐饮服务人员须持有效的健康证上岗。 以上人员均享有国家法律法规相关的社保、福利待遇等正常的劳务制度，根据劳动法签订劳务合同；</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2.</w:t>
      </w:r>
      <w:r>
        <w:rPr>
          <w:rFonts w:hint="eastAsia" w:ascii="Times New Roman" w:hAnsi="Times New Roman" w:eastAsia="宋体" w:cs="Times New Roman"/>
          <w:b w:val="0"/>
          <w:bCs/>
          <w:color w:val="auto"/>
          <w:kern w:val="2"/>
          <w:sz w:val="24"/>
          <w:szCs w:val="22"/>
          <w:highlight w:val="none"/>
          <w:lang w:val="en-US" w:eastAsia="zh-CN" w:bidi="ar-SA"/>
        </w:rPr>
        <w:t xml:space="preserve">由中标方负责与派遣员工签订劳动合同，确立劳动关系；中标人派驻的人员必须是与劳务派遣服务公司签定劳动合同，有合法劳动关系，保证所派人员的素质及派驻人员的思想稳定，由劳务派遣服务公司提供统一的管理，并执行采购人各项规章制度；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3</w:t>
      </w:r>
      <w:r>
        <w:rPr>
          <w:rFonts w:hint="eastAsia" w:ascii="Times New Roman" w:hAnsi="Times New Roman" w:eastAsia="宋体" w:cs="Times New Roman"/>
          <w:b w:val="0"/>
          <w:bCs/>
          <w:color w:val="auto"/>
          <w:kern w:val="2"/>
          <w:sz w:val="24"/>
          <w:szCs w:val="22"/>
          <w:highlight w:val="none"/>
          <w:lang w:val="en-US" w:eastAsia="zh-CN" w:bidi="ar-SA"/>
        </w:rPr>
        <w:t xml:space="preserve">. 中标方负责处理采购人工作人员劳务关系及相关事务，具体相关岗位由采购人设置；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4</w:t>
      </w:r>
      <w:r>
        <w:rPr>
          <w:rFonts w:hint="eastAsia" w:ascii="Times New Roman" w:hAnsi="Times New Roman" w:eastAsia="宋体" w:cs="Times New Roman"/>
          <w:b w:val="0"/>
          <w:bCs/>
          <w:color w:val="auto"/>
          <w:kern w:val="2"/>
          <w:sz w:val="24"/>
          <w:szCs w:val="22"/>
          <w:highlight w:val="none"/>
          <w:lang w:val="en-US" w:eastAsia="zh-CN" w:bidi="ar-SA"/>
        </w:rPr>
        <w:t xml:space="preserve">. 中标方应保证对劳务派遣员工进行职业道德、相关劳动政策及法律法规、安全服务的培训，使劳务派遣人员能够顺利上岗；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5</w:t>
      </w:r>
      <w:r>
        <w:rPr>
          <w:rFonts w:hint="eastAsia" w:ascii="Times New Roman" w:hAnsi="Times New Roman" w:eastAsia="宋体" w:cs="Times New Roman"/>
          <w:b w:val="0"/>
          <w:bCs/>
          <w:color w:val="auto"/>
          <w:kern w:val="2"/>
          <w:sz w:val="24"/>
          <w:szCs w:val="22"/>
          <w:highlight w:val="none"/>
          <w:lang w:val="en-US" w:eastAsia="zh-CN" w:bidi="ar-SA"/>
        </w:rPr>
        <w:t xml:space="preserve">.中标方应确保及时、准确、妥善的处理劳务派遣员工（含新老员工）的档案管理、薪酬管理、社保办理、及个税等的代扣代缴工作，代办员工有关证件、有关法律法规咨询等，确保和谐、稳妥的处理劳务派遣员工的劳动纠纷、劳动诉讼及人事仲裁事件，避免妨碍采购人的正常工作或给采购人带来不利社会影响；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6</w:t>
      </w:r>
      <w:r>
        <w:rPr>
          <w:rFonts w:hint="eastAsia" w:ascii="Times New Roman" w:hAnsi="Times New Roman" w:eastAsia="宋体" w:cs="Times New Roman"/>
          <w:b w:val="0"/>
          <w:bCs/>
          <w:color w:val="auto"/>
          <w:kern w:val="2"/>
          <w:sz w:val="24"/>
          <w:szCs w:val="22"/>
          <w:highlight w:val="none"/>
          <w:lang w:val="en-US" w:eastAsia="zh-CN" w:bidi="ar-SA"/>
        </w:rPr>
        <w:t xml:space="preserve">. 中标方应具备并提供劳动法律咨询和企业人力资源管理咨询服务；代办员工有关证件，相关法律法规咨询等；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7</w:t>
      </w:r>
      <w:r>
        <w:rPr>
          <w:rFonts w:hint="eastAsia" w:ascii="Times New Roman" w:hAnsi="Times New Roman" w:eastAsia="宋体" w:cs="Times New Roman"/>
          <w:b w:val="0"/>
          <w:bCs/>
          <w:color w:val="auto"/>
          <w:kern w:val="2"/>
          <w:sz w:val="24"/>
          <w:szCs w:val="22"/>
          <w:highlight w:val="none"/>
          <w:lang w:val="en-US" w:eastAsia="zh-CN" w:bidi="ar-SA"/>
        </w:rPr>
        <w:t xml:space="preserve">. 中标方承担员工劳动纠纷处理（不承担因用工单位违法用工导致的劳动纠纷所发生的费用）；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8</w:t>
      </w:r>
      <w:r>
        <w:rPr>
          <w:rFonts w:hint="eastAsia" w:ascii="Times New Roman" w:hAnsi="Times New Roman" w:eastAsia="宋体" w:cs="Times New Roman"/>
          <w:b w:val="0"/>
          <w:bCs/>
          <w:color w:val="auto"/>
          <w:kern w:val="2"/>
          <w:sz w:val="24"/>
          <w:szCs w:val="22"/>
          <w:highlight w:val="none"/>
          <w:lang w:val="en-US" w:eastAsia="zh-CN" w:bidi="ar-SA"/>
        </w:rPr>
        <w:t xml:space="preserve">. 采购人确定劳务派遣员工的数量、名单后，中标方应按《劳动合同法》确保5个工作日内办理完毕劳动合同签订手续、派遣手续，及时向采购人派遣；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9</w:t>
      </w:r>
      <w:r>
        <w:rPr>
          <w:rFonts w:hint="eastAsia" w:ascii="Times New Roman" w:hAnsi="Times New Roman" w:eastAsia="宋体" w:cs="Times New Roman"/>
          <w:b w:val="0"/>
          <w:bCs/>
          <w:color w:val="auto"/>
          <w:kern w:val="2"/>
          <w:sz w:val="24"/>
          <w:szCs w:val="22"/>
          <w:highlight w:val="none"/>
          <w:lang w:val="en-US" w:eastAsia="zh-CN" w:bidi="ar-SA"/>
        </w:rPr>
        <w:t xml:space="preserve">. 中标方应及时派遣人力资源管理专员到采购人驻点办公，人力资源管理专员应勤勉尽责，妥善处理派遣员工的各项事务，协助采购人的相关工作。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cs="Times New Roman"/>
          <w:b w:val="0"/>
          <w:bCs/>
          <w:color w:val="auto"/>
          <w:kern w:val="2"/>
          <w:sz w:val="24"/>
          <w:szCs w:val="22"/>
          <w:highlight w:val="none"/>
          <w:lang w:val="en-US" w:eastAsia="zh-CN" w:bidi="ar-SA"/>
        </w:rPr>
        <w:t>10</w:t>
      </w:r>
      <w:r>
        <w:rPr>
          <w:rFonts w:hint="eastAsia" w:ascii="Times New Roman" w:hAnsi="Times New Roman" w:eastAsia="宋体" w:cs="Times New Roman"/>
          <w:b w:val="0"/>
          <w:bCs/>
          <w:color w:val="auto"/>
          <w:kern w:val="2"/>
          <w:sz w:val="24"/>
          <w:szCs w:val="22"/>
          <w:highlight w:val="none"/>
          <w:lang w:val="en-US" w:eastAsia="zh-CN" w:bidi="ar-SA"/>
        </w:rPr>
        <w:t xml:space="preserve">.由中标方负责派遣员工的档案管理、党团组织关系管理，但所有人员档案手册由采购人管理；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eastAsia="宋体" w:cs="Times New Roman"/>
          <w:b w:val="0"/>
          <w:bCs/>
          <w:color w:val="auto"/>
          <w:kern w:val="2"/>
          <w:sz w:val="24"/>
          <w:szCs w:val="22"/>
          <w:highlight w:val="none"/>
          <w:lang w:val="en-US" w:eastAsia="zh-CN" w:bidi="ar-SA"/>
        </w:rPr>
        <w:t>1</w:t>
      </w:r>
      <w:r>
        <w:rPr>
          <w:rFonts w:hint="eastAsia" w:ascii="Times New Roman" w:hAnsi="Times New Roman" w:cs="Times New Roman"/>
          <w:b w:val="0"/>
          <w:bCs/>
          <w:color w:val="auto"/>
          <w:kern w:val="2"/>
          <w:sz w:val="24"/>
          <w:szCs w:val="22"/>
          <w:highlight w:val="none"/>
          <w:lang w:val="en-US" w:eastAsia="zh-CN" w:bidi="ar-SA"/>
        </w:rPr>
        <w:t>1</w:t>
      </w:r>
      <w:r>
        <w:rPr>
          <w:rFonts w:hint="eastAsia" w:ascii="Times New Roman" w:hAnsi="Times New Roman" w:eastAsia="宋体" w:cs="Times New Roman"/>
          <w:b w:val="0"/>
          <w:bCs/>
          <w:color w:val="auto"/>
          <w:kern w:val="2"/>
          <w:sz w:val="24"/>
          <w:szCs w:val="22"/>
          <w:highlight w:val="none"/>
          <w:lang w:val="en-US" w:eastAsia="zh-CN" w:bidi="ar-SA"/>
        </w:rPr>
        <w:t xml:space="preserve">.中标方负责对派遣人员每年进行一次体检（新入职员工体检费由派遣员工个人承担）。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eastAsia="宋体" w:cs="Times New Roman"/>
          <w:b w:val="0"/>
          <w:bCs/>
          <w:color w:val="auto"/>
          <w:kern w:val="2"/>
          <w:sz w:val="24"/>
          <w:szCs w:val="22"/>
          <w:highlight w:val="none"/>
          <w:lang w:val="en-US" w:eastAsia="zh-CN" w:bidi="ar-SA"/>
        </w:rPr>
        <w:t>1</w:t>
      </w:r>
      <w:r>
        <w:rPr>
          <w:rFonts w:hint="eastAsia" w:ascii="Times New Roman" w:hAnsi="Times New Roman" w:cs="Times New Roman"/>
          <w:b w:val="0"/>
          <w:bCs/>
          <w:color w:val="auto"/>
          <w:kern w:val="2"/>
          <w:sz w:val="24"/>
          <w:szCs w:val="22"/>
          <w:highlight w:val="none"/>
          <w:lang w:val="en-US" w:eastAsia="zh-CN" w:bidi="ar-SA"/>
        </w:rPr>
        <w:t>2</w:t>
      </w:r>
      <w:r>
        <w:rPr>
          <w:rFonts w:hint="eastAsia" w:ascii="Times New Roman" w:hAnsi="Times New Roman" w:eastAsia="宋体" w:cs="Times New Roman"/>
          <w:b w:val="0"/>
          <w:bCs/>
          <w:color w:val="auto"/>
          <w:kern w:val="2"/>
          <w:sz w:val="24"/>
          <w:szCs w:val="22"/>
          <w:highlight w:val="none"/>
          <w:lang w:val="en-US" w:eastAsia="zh-CN" w:bidi="ar-SA"/>
        </w:rPr>
        <w:t xml:space="preserve">.中标方负责对派遣人员需确定标准、就近、方便的就医医院。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eastAsia="宋体" w:cs="Times New Roman"/>
          <w:b w:val="0"/>
          <w:bCs/>
          <w:color w:val="auto"/>
          <w:kern w:val="2"/>
          <w:sz w:val="24"/>
          <w:szCs w:val="22"/>
          <w:highlight w:val="none"/>
          <w:lang w:val="en-US" w:eastAsia="zh-CN" w:bidi="ar-SA"/>
        </w:rPr>
        <w:t>1</w:t>
      </w:r>
      <w:r>
        <w:rPr>
          <w:rFonts w:hint="eastAsia" w:ascii="Times New Roman" w:hAnsi="Times New Roman" w:cs="Times New Roman"/>
          <w:b w:val="0"/>
          <w:bCs/>
          <w:color w:val="auto"/>
          <w:kern w:val="2"/>
          <w:sz w:val="24"/>
          <w:szCs w:val="22"/>
          <w:highlight w:val="none"/>
          <w:lang w:val="en-US" w:eastAsia="zh-CN" w:bidi="ar-SA"/>
        </w:rPr>
        <w:t>3</w:t>
      </w:r>
      <w:r>
        <w:rPr>
          <w:rFonts w:hint="eastAsia" w:ascii="Times New Roman" w:hAnsi="Times New Roman" w:eastAsia="宋体" w:cs="Times New Roman"/>
          <w:b w:val="0"/>
          <w:bCs/>
          <w:color w:val="auto"/>
          <w:kern w:val="2"/>
          <w:sz w:val="24"/>
          <w:szCs w:val="22"/>
          <w:highlight w:val="none"/>
          <w:lang w:val="en-US" w:eastAsia="zh-CN" w:bidi="ar-SA"/>
        </w:rPr>
        <w:t>.中标单位须为劳务派遣人员办理社会保险工作，并负责办理派遣人员社会保险的报销、理赔等相关业务手续。</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eastAsia="宋体" w:cs="Times New Roman"/>
          <w:b w:val="0"/>
          <w:bCs/>
          <w:color w:val="auto"/>
          <w:kern w:val="2"/>
          <w:sz w:val="24"/>
          <w:szCs w:val="22"/>
          <w:highlight w:val="none"/>
          <w:lang w:val="en-US" w:eastAsia="zh-CN" w:bidi="ar-SA"/>
        </w:rPr>
        <w:t>1</w:t>
      </w:r>
      <w:r>
        <w:rPr>
          <w:rFonts w:hint="eastAsia" w:ascii="Times New Roman" w:hAnsi="Times New Roman" w:cs="Times New Roman"/>
          <w:b w:val="0"/>
          <w:bCs/>
          <w:color w:val="auto"/>
          <w:kern w:val="2"/>
          <w:sz w:val="24"/>
          <w:szCs w:val="22"/>
          <w:highlight w:val="none"/>
          <w:lang w:val="en-US" w:eastAsia="zh-CN" w:bidi="ar-SA"/>
        </w:rPr>
        <w:t>4</w:t>
      </w:r>
      <w:r>
        <w:rPr>
          <w:rFonts w:hint="eastAsia" w:ascii="Times New Roman" w:hAnsi="Times New Roman" w:eastAsia="宋体" w:cs="Times New Roman"/>
          <w:b w:val="0"/>
          <w:bCs/>
          <w:color w:val="auto"/>
          <w:kern w:val="2"/>
          <w:sz w:val="24"/>
          <w:szCs w:val="22"/>
          <w:highlight w:val="none"/>
          <w:lang w:val="en-US" w:eastAsia="zh-CN" w:bidi="ar-SA"/>
        </w:rPr>
        <w:t xml:space="preserve">.中标单位须按照合同约定的时间、经采购单位核定的标准，及时、足额向全体劳务派遣人员发放工资。 </w:t>
      </w:r>
    </w:p>
    <w:p>
      <w:pPr>
        <w:pStyle w:val="41"/>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outlineLvl w:val="9"/>
        <w:rPr>
          <w:rFonts w:hint="eastAsia" w:ascii="Times New Roman" w:hAnsi="Times New Roman" w:eastAsia="宋体" w:cs="Times New Roman"/>
          <w:b w:val="0"/>
          <w:bCs/>
          <w:color w:val="auto"/>
          <w:kern w:val="2"/>
          <w:sz w:val="24"/>
          <w:szCs w:val="22"/>
          <w:highlight w:val="none"/>
          <w:lang w:val="en-US" w:eastAsia="zh-CN" w:bidi="ar-SA"/>
        </w:rPr>
      </w:pPr>
      <w:r>
        <w:rPr>
          <w:rFonts w:hint="eastAsia" w:ascii="Times New Roman" w:hAnsi="Times New Roman" w:eastAsia="宋体" w:cs="Times New Roman"/>
          <w:b w:val="0"/>
          <w:bCs/>
          <w:color w:val="auto"/>
          <w:kern w:val="2"/>
          <w:sz w:val="24"/>
          <w:szCs w:val="22"/>
          <w:highlight w:val="none"/>
          <w:lang w:val="en-US" w:eastAsia="zh-CN" w:bidi="ar-SA"/>
        </w:rPr>
        <w:t>1</w:t>
      </w:r>
      <w:r>
        <w:rPr>
          <w:rFonts w:hint="eastAsia" w:ascii="Times New Roman" w:hAnsi="Times New Roman" w:cs="Times New Roman"/>
          <w:b w:val="0"/>
          <w:bCs/>
          <w:color w:val="auto"/>
          <w:kern w:val="2"/>
          <w:sz w:val="24"/>
          <w:szCs w:val="22"/>
          <w:highlight w:val="none"/>
          <w:lang w:val="en-US" w:eastAsia="zh-CN" w:bidi="ar-SA"/>
        </w:rPr>
        <w:t>5</w:t>
      </w:r>
      <w:r>
        <w:rPr>
          <w:rFonts w:hint="eastAsia" w:ascii="Times New Roman" w:hAnsi="Times New Roman" w:eastAsia="宋体" w:cs="Times New Roman"/>
          <w:b w:val="0"/>
          <w:bCs/>
          <w:color w:val="auto"/>
          <w:kern w:val="2"/>
          <w:sz w:val="24"/>
          <w:szCs w:val="22"/>
          <w:highlight w:val="none"/>
          <w:lang w:val="en-US" w:eastAsia="zh-CN" w:bidi="ar-SA"/>
        </w:rPr>
        <w:t>.劳务派遣人员必须服从采购单位的安排和管理。</w:t>
      </w:r>
    </w:p>
    <w:p>
      <w:pPr>
        <w:pStyle w:val="41"/>
        <w:pageBreakBefore w:val="0"/>
        <w:kinsoku/>
        <w:overflowPunct/>
        <w:bidi w:val="0"/>
        <w:adjustRightInd/>
        <w:snapToGrid/>
        <w:spacing w:beforeAutospacing="0" w:afterAutospacing="0" w:line="360" w:lineRule="auto"/>
        <w:ind w:left="0" w:leftChars="0" w:firstLine="480" w:firstLineChars="200"/>
        <w:jc w:val="both"/>
        <w:outlineLvl w:val="2"/>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（二）商务要求</w:t>
      </w:r>
      <w:bookmarkEnd w:id="244"/>
    </w:p>
    <w:p>
      <w:pPr>
        <w:pStyle w:val="41"/>
        <w:pageBreakBefore w:val="0"/>
        <w:kinsoku/>
        <w:overflowPunct/>
        <w:bidi w:val="0"/>
        <w:adjustRightInd/>
        <w:snapToGrid/>
        <w:spacing w:beforeAutospacing="0" w:afterAutospacing="0" w:line="360" w:lineRule="auto"/>
        <w:ind w:left="0" w:leftChars="0" w:firstLine="480" w:firstLineChars="200"/>
        <w:jc w:val="both"/>
        <w:rPr>
          <w:rFonts w:hint="default" w:ascii="Times New Roman" w:hAnsi="Times New Roman" w:eastAsia="宋体" w:cs="Times New Roman"/>
          <w:b w:val="0"/>
          <w:bCs/>
          <w:color w:val="auto"/>
          <w:sz w:val="28"/>
          <w:szCs w:val="28"/>
          <w:highlight w:val="none"/>
          <w:u w:val="single"/>
          <w:lang w:val="en-US" w:eastAsia="zh-CN"/>
        </w:rPr>
      </w:pPr>
      <w:r>
        <w:rPr>
          <w:rFonts w:hint="default" w:ascii="Times New Roman" w:hAnsi="Times New Roman" w:eastAsia="宋体" w:cs="Times New Roman"/>
          <w:b w:val="0"/>
          <w:bCs/>
          <w:color w:val="auto"/>
          <w:kern w:val="2"/>
          <w:sz w:val="24"/>
          <w:szCs w:val="24"/>
          <w:highlight w:val="none"/>
          <w:lang w:val="en-US" w:eastAsia="zh-CN"/>
        </w:rPr>
        <w:t>★</w:t>
      </w:r>
      <w:r>
        <w:rPr>
          <w:rFonts w:hint="default" w:ascii="Times New Roman" w:hAnsi="Times New Roman" w:eastAsia="宋体" w:cs="Times New Roman"/>
          <w:b w:val="0"/>
          <w:bCs/>
          <w:color w:val="auto"/>
          <w:kern w:val="0"/>
          <w:sz w:val="24"/>
          <w:szCs w:val="24"/>
          <w:highlight w:val="none"/>
          <w:lang w:val="en-US" w:eastAsia="zh-CN" w:bidi="ar-SA"/>
        </w:rPr>
        <w:t>（1）合同履行期限：</w:t>
      </w:r>
      <w:r>
        <w:rPr>
          <w:rFonts w:hint="default" w:ascii="Times New Roman" w:hAnsi="Times New Roman" w:eastAsia="宋体" w:cs="Times New Roman"/>
          <w:b w:val="0"/>
          <w:bCs/>
          <w:color w:val="auto"/>
          <w:kern w:val="0"/>
          <w:sz w:val="24"/>
          <w:szCs w:val="24"/>
          <w:highlight w:val="none"/>
          <w:u w:val="single"/>
          <w:lang w:val="en-US" w:eastAsia="zh-CN" w:bidi="ar-SA"/>
        </w:rPr>
        <w:t>8个月（2024年5月-12月）</w:t>
      </w:r>
      <w:r>
        <w:rPr>
          <w:rFonts w:hint="eastAsia" w:ascii="Times New Roman" w:hAnsi="Times New Roman" w:cs="Times New Roman"/>
          <w:b w:val="0"/>
          <w:bCs/>
          <w:color w:val="auto"/>
          <w:kern w:val="0"/>
          <w:sz w:val="24"/>
          <w:szCs w:val="24"/>
          <w:highlight w:val="none"/>
          <w:u w:val="single"/>
          <w:lang w:val="en-US" w:eastAsia="zh-CN" w:bidi="ar-SA"/>
        </w:rPr>
        <w:t>。</w:t>
      </w:r>
    </w:p>
    <w:p>
      <w:pPr>
        <w:pStyle w:val="46"/>
        <w:pageBreakBefore w:val="0"/>
        <w:kinsoku/>
        <w:overflowPunct/>
        <w:autoSpaceDE w:val="0"/>
        <w:autoSpaceDN w:val="0"/>
        <w:bidi w:val="0"/>
        <w:adjustRightInd/>
        <w:snapToGrid/>
        <w:spacing w:beforeAutospacing="0" w:afterAutospacing="0" w:line="360" w:lineRule="auto"/>
        <w:ind w:firstLine="480" w:firstLineChars="200"/>
        <w:rPr>
          <w:rFonts w:hint="default" w:ascii="Times New Roman" w:hAnsi="Times New Roman" w:eastAsia="宋体" w:cs="Times New Roman"/>
          <w:b w:val="0"/>
          <w:bCs/>
          <w:color w:val="auto"/>
          <w:kern w:val="0"/>
          <w:sz w:val="24"/>
          <w:szCs w:val="24"/>
          <w:highlight w:val="none"/>
          <w:u w:val="single"/>
          <w:lang w:val="en-US" w:eastAsia="zh-CN" w:bidi="ar-SA"/>
        </w:rPr>
      </w:pPr>
      <w:r>
        <w:rPr>
          <w:rFonts w:hint="default" w:ascii="Times New Roman" w:hAnsi="Times New Roman" w:eastAsia="宋体" w:cs="Times New Roman"/>
          <w:b w:val="0"/>
          <w:bCs/>
          <w:color w:val="auto"/>
          <w:kern w:val="2"/>
          <w:sz w:val="24"/>
          <w:szCs w:val="24"/>
          <w:highlight w:val="none"/>
          <w:lang w:val="en-US" w:eastAsia="zh-CN"/>
        </w:rPr>
        <w:t>★</w:t>
      </w:r>
      <w:r>
        <w:rPr>
          <w:rFonts w:hint="default" w:ascii="Times New Roman" w:hAnsi="Times New Roman" w:eastAsia="宋体" w:cs="Times New Roman"/>
          <w:b w:val="0"/>
          <w:bCs/>
          <w:color w:val="auto"/>
          <w:kern w:val="0"/>
          <w:sz w:val="24"/>
          <w:szCs w:val="24"/>
          <w:highlight w:val="none"/>
          <w:lang w:val="en-US" w:eastAsia="zh-CN" w:bidi="ar-SA"/>
        </w:rPr>
        <w:t>（2）服务地点：</w:t>
      </w:r>
      <w:r>
        <w:rPr>
          <w:rFonts w:hint="default" w:ascii="Times New Roman" w:hAnsi="Times New Roman" w:eastAsia="宋体" w:cs="Times New Roman"/>
          <w:b w:val="0"/>
          <w:bCs/>
          <w:color w:val="auto"/>
          <w:kern w:val="0"/>
          <w:sz w:val="24"/>
          <w:szCs w:val="24"/>
          <w:highlight w:val="none"/>
          <w:u w:val="single"/>
          <w:lang w:val="en-US" w:eastAsia="zh-CN" w:bidi="ar-SA"/>
        </w:rPr>
        <w:t>采购人指定地点。</w:t>
      </w:r>
    </w:p>
    <w:p>
      <w:pPr>
        <w:pStyle w:val="46"/>
        <w:pageBreakBefore w:val="0"/>
        <w:kinsoku/>
        <w:overflowPunct/>
        <w:autoSpaceDE w:val="0"/>
        <w:autoSpaceDN w:val="0"/>
        <w:bidi w:val="0"/>
        <w:adjustRightInd/>
        <w:snapToGrid/>
        <w:spacing w:beforeAutospacing="0" w:afterAutospacing="0" w:line="360" w:lineRule="auto"/>
        <w:ind w:firstLine="480" w:firstLineChars="200"/>
        <w:rPr>
          <w:rFonts w:hint="default" w:ascii="Times New Roman" w:hAnsi="Times New Roman" w:eastAsia="宋体" w:cs="Times New Roman"/>
          <w:b w:val="0"/>
          <w:bCs/>
          <w:color w:val="auto"/>
          <w:kern w:val="0"/>
          <w:sz w:val="24"/>
          <w:szCs w:val="24"/>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rPr>
        <w:t>★</w:t>
      </w:r>
      <w:r>
        <w:rPr>
          <w:rFonts w:hint="default" w:ascii="Times New Roman" w:hAnsi="Times New Roman" w:eastAsia="宋体" w:cs="Times New Roman"/>
          <w:b w:val="0"/>
          <w:bCs/>
          <w:color w:val="auto"/>
          <w:kern w:val="0"/>
          <w:sz w:val="24"/>
          <w:szCs w:val="24"/>
          <w:highlight w:val="none"/>
          <w:lang w:val="en-US" w:eastAsia="zh-CN" w:bidi="ar-SA"/>
        </w:rPr>
        <w:t>（3）付款方式：</w:t>
      </w:r>
      <w:r>
        <w:rPr>
          <w:rFonts w:hint="eastAsia" w:ascii="Times New Roman" w:hAnsi="Times New Roman" w:cs="Times New Roman"/>
          <w:b w:val="0"/>
          <w:bCs/>
          <w:color w:val="auto"/>
          <w:kern w:val="0"/>
          <w:sz w:val="24"/>
          <w:szCs w:val="24"/>
          <w:highlight w:val="none"/>
          <w:lang w:val="en-US" w:eastAsia="zh-CN" w:bidi="ar-SA"/>
        </w:rPr>
        <w:t>服务费按季度进行付款（具体付款金额已实际发生为准）</w:t>
      </w:r>
      <w:r>
        <w:rPr>
          <w:rFonts w:hint="default" w:ascii="Times New Roman" w:hAnsi="Times New Roman" w:eastAsia="宋体" w:cs="Times New Roman"/>
          <w:b w:val="0"/>
          <w:bCs/>
          <w:color w:val="auto"/>
          <w:kern w:val="0"/>
          <w:sz w:val="24"/>
          <w:szCs w:val="24"/>
          <w:highlight w:val="none"/>
          <w:lang w:val="en-US" w:eastAsia="zh-CN" w:bidi="ar-SA"/>
        </w:rPr>
        <w:t>；因员工变动、请假、离职等客观因素，实际付款金额与中标金额可能存在差异，以实际到岗人数为准，在此基础上按人员工资比例每月支付相应的实际付款金额（具体按双方合同约定执行）；</w:t>
      </w:r>
    </w:p>
    <w:p>
      <w:pPr>
        <w:pStyle w:val="52"/>
        <w:pageBreakBefore w:val="0"/>
        <w:shd w:val="clear" w:color="auto" w:fill="auto"/>
        <w:kinsoku/>
        <w:overflowPunct/>
        <w:bidi w:val="0"/>
        <w:adjustRightInd/>
        <w:snapToGrid/>
        <w:spacing w:beforeAutospacing="0" w:afterAutospacing="0" w:line="360" w:lineRule="auto"/>
        <w:ind w:left="0" w:leftChars="0" w:firstLine="480" w:firstLineChars="200"/>
        <w:rPr>
          <w:rFonts w:hint="default" w:ascii="Times New Roman" w:hAnsi="Times New Roman" w:eastAsia="宋体" w:cs="Times New Roman"/>
          <w:b w:val="0"/>
          <w:bCs/>
          <w:color w:val="auto"/>
          <w:kern w:val="0"/>
          <w:sz w:val="24"/>
          <w:szCs w:val="24"/>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rPr>
        <w:t>★</w:t>
      </w:r>
      <w:r>
        <w:rPr>
          <w:rFonts w:hint="default" w:ascii="Times New Roman" w:hAnsi="Times New Roman" w:eastAsia="宋体" w:cs="Times New Roman"/>
          <w:b w:val="0"/>
          <w:bCs/>
          <w:color w:val="auto"/>
          <w:kern w:val="0"/>
          <w:sz w:val="24"/>
          <w:szCs w:val="24"/>
          <w:highlight w:val="none"/>
          <w:lang w:val="en-US" w:eastAsia="zh-CN" w:bidi="ar-SA"/>
        </w:rPr>
        <w:t>（4）服务要求</w:t>
      </w:r>
    </w:p>
    <w:p>
      <w:pPr>
        <w:pageBreakBefore w:val="0"/>
        <w:kinsoku/>
        <w:overflowPunct/>
        <w:bidi w:val="0"/>
        <w:adjustRightInd/>
        <w:snapToGrid/>
        <w:spacing w:beforeAutospacing="0" w:afterAutospacing="0" w:line="360" w:lineRule="auto"/>
        <w:ind w:firstLine="480" w:firstLineChars="200"/>
        <w:rPr>
          <w:rFonts w:hint="default" w:ascii="Times New Roman" w:hAnsi="Times New Roman" w:eastAsia="宋体" w:cs="Times New Roman"/>
          <w:b w:val="0"/>
          <w:bCs/>
          <w:color w:val="auto"/>
          <w:kern w:val="0"/>
          <w:sz w:val="24"/>
          <w:szCs w:val="24"/>
          <w:highlight w:val="none"/>
          <w:u w:val="single"/>
          <w:lang w:val="zh-CN" w:eastAsia="zh-CN" w:bidi="ar-SA"/>
        </w:rPr>
      </w:pPr>
      <w:r>
        <w:rPr>
          <w:rFonts w:hint="default" w:ascii="Times New Roman" w:hAnsi="Times New Roman" w:eastAsia="宋体" w:cs="Times New Roman"/>
          <w:b w:val="0"/>
          <w:bCs/>
          <w:color w:val="auto"/>
          <w:kern w:val="0"/>
          <w:sz w:val="24"/>
          <w:szCs w:val="24"/>
          <w:highlight w:val="none"/>
          <w:u w:val="single"/>
          <w:lang w:val="en-US" w:eastAsia="zh-CN" w:bidi="ar-SA"/>
        </w:rPr>
        <w:t>服务质量标准</w:t>
      </w:r>
      <w:r>
        <w:rPr>
          <w:rFonts w:hint="default" w:ascii="Times New Roman" w:hAnsi="Times New Roman" w:eastAsia="宋体" w:cs="Times New Roman"/>
          <w:b w:val="0"/>
          <w:bCs/>
          <w:color w:val="auto"/>
          <w:kern w:val="0"/>
          <w:sz w:val="24"/>
          <w:szCs w:val="24"/>
          <w:highlight w:val="none"/>
          <w:u w:val="single"/>
          <w:lang w:val="zh-CN" w:eastAsia="zh-CN" w:bidi="ar-SA"/>
        </w:rPr>
        <w:t>：需根据要求提供专业的人员满足采购人需求，严格执行双方约定的制度、流程等，以保证本次服务质量，并严格按照规范化的管理流程，及时处理、解决问题。</w:t>
      </w:r>
    </w:p>
    <w:p>
      <w:pPr>
        <w:pStyle w:val="38"/>
        <w:pageBreakBefore w:val="0"/>
        <w:numPr>
          <w:ilvl w:val="0"/>
          <w:numId w:val="0"/>
        </w:numPr>
        <w:kinsoku/>
        <w:overflowPunct/>
        <w:bidi w:val="0"/>
        <w:adjustRightInd/>
        <w:snapToGrid/>
        <w:spacing w:beforeAutospacing="0" w:after="0" w:afterAutospacing="0" w:line="360" w:lineRule="auto"/>
        <w:ind w:leftChars="0" w:firstLine="480" w:firstLineChars="200"/>
        <w:rPr>
          <w:rFonts w:hint="default" w:ascii="Times New Roman" w:hAnsi="Times New Roman" w:eastAsia="宋体" w:cs="Times New Roman"/>
          <w:b w:val="0"/>
          <w:bCs/>
          <w:color w:val="auto"/>
          <w:kern w:val="0"/>
          <w:sz w:val="24"/>
          <w:szCs w:val="24"/>
          <w:highlight w:val="none"/>
          <w:u w:val="none"/>
          <w:shd w:val="clear" w:color="auto" w:fill="auto"/>
          <w:lang w:val="en-US" w:eastAsia="zh-CN" w:bidi="ar-SA"/>
        </w:rPr>
      </w:pPr>
      <w:r>
        <w:rPr>
          <w:rFonts w:hint="default" w:ascii="Times New Roman" w:hAnsi="Times New Roman" w:eastAsia="宋体" w:cs="Times New Roman"/>
          <w:b w:val="0"/>
          <w:bCs/>
          <w:color w:val="auto"/>
          <w:kern w:val="2"/>
          <w:sz w:val="24"/>
          <w:szCs w:val="24"/>
          <w:highlight w:val="none"/>
          <w:u w:val="none"/>
          <w:lang w:val="en-US" w:eastAsia="zh-CN" w:bidi="ar-SA"/>
        </w:rPr>
        <w:t>（5）其它商务要求：</w:t>
      </w:r>
    </w:p>
    <w:p>
      <w:pPr>
        <w:pageBreakBefore w:val="0"/>
        <w:kinsoku/>
        <w:overflowPunct/>
        <w:bidi w:val="0"/>
        <w:spacing w:line="360" w:lineRule="auto"/>
        <w:ind w:firstLine="480" w:firstLineChars="200"/>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w:t>
      </w:r>
      <w:r>
        <w:rPr>
          <w:rFonts w:hint="default" w:ascii="Times New Roman" w:hAnsi="Times New Roman" w:eastAsia="宋体" w:cs="Times New Roman"/>
          <w:b w:val="0"/>
          <w:bCs w:val="0"/>
          <w:color w:val="auto"/>
          <w:sz w:val="24"/>
          <w:szCs w:val="24"/>
          <w:highlight w:val="none"/>
          <w:lang w:val="en-US" w:eastAsia="zh-CN"/>
        </w:rPr>
        <w:t>5</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rPr>
        <w:t>1）如成交单位未按照响应文件中承诺的时间提供服务，供应商应承担延期服务的违约责任，并赔偿采购人因此造成的实际经济损失。</w:t>
      </w:r>
    </w:p>
    <w:p>
      <w:pPr>
        <w:pageBreakBefore w:val="0"/>
        <w:kinsoku/>
        <w:overflowPunct/>
        <w:bidi w:val="0"/>
        <w:spacing w:line="360" w:lineRule="auto"/>
        <w:ind w:firstLine="480" w:firstLineChars="200"/>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w:t>
      </w:r>
      <w:r>
        <w:rPr>
          <w:rFonts w:hint="default" w:ascii="Times New Roman" w:hAnsi="Times New Roman" w:eastAsia="宋体" w:cs="Times New Roman"/>
          <w:b w:val="0"/>
          <w:bCs w:val="0"/>
          <w:color w:val="auto"/>
          <w:sz w:val="24"/>
          <w:szCs w:val="24"/>
          <w:highlight w:val="none"/>
          <w:lang w:val="en-US" w:eastAsia="zh-CN"/>
        </w:rPr>
        <w:t>5</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rPr>
        <w:t>2）成交单位所交提交服务方面不能实质性满足采购文件要约的，采购人有权拒绝验收，供应商向采购人偿付项目采购金额千分之十的违约金；造成严重后果的，根据相关规定，提交主管部门对成交单位进行处罚。</w:t>
      </w:r>
    </w:p>
    <w:p>
      <w:pPr>
        <w:pageBreakBefore w:val="0"/>
        <w:kinsoku/>
        <w:overflowPunct/>
        <w:bidi w:val="0"/>
        <w:spacing w:line="360" w:lineRule="auto"/>
        <w:ind w:firstLine="480" w:firstLineChars="200"/>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w:t>
      </w:r>
      <w:r>
        <w:rPr>
          <w:rFonts w:hint="default" w:ascii="Times New Roman" w:hAnsi="Times New Roman" w:eastAsia="宋体" w:cs="Times New Roman"/>
          <w:b w:val="0"/>
          <w:bCs w:val="0"/>
          <w:color w:val="auto"/>
          <w:sz w:val="24"/>
          <w:szCs w:val="24"/>
          <w:highlight w:val="none"/>
          <w:lang w:val="en-US" w:eastAsia="zh-CN"/>
        </w:rPr>
        <w:t>5</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rPr>
        <w:t>3）违约金由成交单位支付。</w:t>
      </w:r>
    </w:p>
    <w:p>
      <w:pPr>
        <w:pageBreakBefore w:val="0"/>
        <w:kinsoku/>
        <w:overflowPunct/>
        <w:bidi w:val="0"/>
        <w:spacing w:line="360" w:lineRule="auto"/>
        <w:ind w:firstLine="480" w:firstLineChars="200"/>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w:t>
      </w:r>
      <w:r>
        <w:rPr>
          <w:rFonts w:hint="default" w:ascii="Times New Roman" w:hAnsi="Times New Roman" w:eastAsia="宋体" w:cs="Times New Roman"/>
          <w:b w:val="0"/>
          <w:bCs w:val="0"/>
          <w:color w:val="auto"/>
          <w:sz w:val="24"/>
          <w:szCs w:val="24"/>
          <w:highlight w:val="none"/>
          <w:lang w:val="en-US" w:eastAsia="zh-CN"/>
        </w:rPr>
        <w:t>5</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rPr>
        <w:t>4）供应商应当在响应文件中列出完成本项目并通过验收所需的所有各项服务等明细表及全部费用，罗列与分项报价中。成交单位必须确保整体通过采购方及有关主管部门验收，所发生的验收费用由成交单位承担；供应商应自行踏勘现场，如供应商因未及时踏勘现场而导致的报价缺项漏项废标、或中标后无法完成服务的，供应商自行承担一切后果；</w:t>
      </w:r>
    </w:p>
    <w:p>
      <w:pPr>
        <w:pageBreakBefore w:val="0"/>
        <w:kinsoku/>
        <w:overflowPunct/>
        <w:bidi w:val="0"/>
        <w:spacing w:line="360" w:lineRule="auto"/>
        <w:ind w:firstLine="480" w:firstLineChars="200"/>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w:t>
      </w:r>
      <w:r>
        <w:rPr>
          <w:rFonts w:hint="default" w:ascii="Times New Roman" w:hAnsi="Times New Roman" w:eastAsia="宋体" w:cs="Times New Roman"/>
          <w:b w:val="0"/>
          <w:bCs w:val="0"/>
          <w:color w:val="auto"/>
          <w:sz w:val="24"/>
          <w:szCs w:val="24"/>
          <w:highlight w:val="none"/>
          <w:lang w:val="en-US" w:eastAsia="zh-CN"/>
        </w:rPr>
        <w:t>5</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rPr>
        <w:t>5）如对本采购文件有任何疑问或要求澄清，请按本采购文件的规定提出，否则视同理解和接受。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w:t>
      </w:r>
      <w:r>
        <w:rPr>
          <w:rFonts w:hint="default" w:ascii="Times New Roman" w:hAnsi="Times New Roman" w:eastAsia="宋体" w:cs="Times New Roman"/>
          <w:b w:val="0"/>
          <w:bCs w:val="0"/>
          <w:color w:val="auto"/>
          <w:sz w:val="24"/>
          <w:szCs w:val="24"/>
          <w:highlight w:val="none"/>
          <w:lang w:val="en-US" w:eastAsia="zh-CN"/>
        </w:rPr>
        <w:t>5</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rPr>
        <w:t>6）知识产权：采购人在中华人民共和国境内使用供应商提供的货物及服务时免受第三方提出的侵犯其专利权或其它知识产权的起诉。如果第三方提出侵权指控，成交单位应承担由此而引起的一切法律责任和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auto"/>
          <w:highlight w:val="none"/>
        </w:rPr>
      </w:pPr>
      <w:r>
        <w:rPr>
          <w:rFonts w:hint="default" w:ascii="Times New Roman" w:hAnsi="Times New Roman" w:eastAsia="宋体" w:cs="Times New Roman"/>
          <w:b w:val="0"/>
          <w:bCs/>
          <w:color w:val="auto"/>
          <w:kern w:val="0"/>
          <w:sz w:val="24"/>
          <w:szCs w:val="24"/>
          <w:highlight w:val="none"/>
          <w:u w:val="none"/>
          <w:lang w:val="en-US" w:eastAsia="zh-CN" w:bidi="ar-SA"/>
        </w:rPr>
        <w:t>采购需求中标注“★”项为实质性条款，负偏离将导致响应被否决。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outlineLvl w:val="9"/>
        <w:rPr>
          <w:rFonts w:hint="eastAsia"/>
          <w:color w:val="auto"/>
          <w:highlight w:val="none"/>
        </w:rPr>
      </w:pPr>
      <w:r>
        <w:rPr>
          <w:rFonts w:hint="eastAsia"/>
          <w:color w:val="auto"/>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723" w:firstLineChars="200"/>
        <w:jc w:val="center"/>
        <w:textAlignment w:val="auto"/>
        <w:outlineLvl w:val="0"/>
        <w:rPr>
          <w:rFonts w:hint="eastAsia"/>
          <w:color w:val="auto"/>
          <w:highlight w:val="none"/>
        </w:rPr>
      </w:pPr>
      <w:bookmarkStart w:id="245" w:name="_Toc19109"/>
      <w:bookmarkStart w:id="246" w:name="_Toc24234"/>
      <w:bookmarkStart w:id="247" w:name="_Toc3611"/>
      <w:bookmarkStart w:id="248" w:name="_Toc8044"/>
      <w:r>
        <w:rPr>
          <w:rFonts w:hint="eastAsia" w:ascii="宋体" w:hAnsi="宋体" w:cs="宋体"/>
          <w:b/>
          <w:color w:val="auto"/>
          <w:sz w:val="36"/>
          <w:highlight w:val="none"/>
        </w:rPr>
        <w:t>第四部分 评审方法</w:t>
      </w:r>
      <w:bookmarkEnd w:id="203"/>
      <w:bookmarkEnd w:id="204"/>
      <w:bookmarkEnd w:id="205"/>
      <w:bookmarkEnd w:id="245"/>
      <w:bookmarkEnd w:id="246"/>
      <w:bookmarkEnd w:id="247"/>
      <w:bookmarkEnd w:id="248"/>
    </w:p>
    <w:p>
      <w:pPr>
        <w:pageBreakBefore w:val="0"/>
        <w:tabs>
          <w:tab w:val="left" w:pos="420"/>
          <w:tab w:val="left" w:pos="7560"/>
          <w:tab w:val="left" w:pos="7740"/>
          <w:tab w:val="left" w:pos="7920"/>
        </w:tabs>
        <w:kinsoku/>
        <w:overflowPunct/>
        <w:bidi w:val="0"/>
        <w:adjustRightInd w:val="0"/>
        <w:snapToGrid w:val="0"/>
        <w:spacing w:line="360" w:lineRule="auto"/>
        <w:outlineLvl w:val="9"/>
        <w:rPr>
          <w:rFonts w:hint="eastAsia" w:ascii="宋体" w:hAnsi="宋体" w:cs="宋体"/>
          <w:b/>
          <w:bCs/>
          <w:color w:val="auto"/>
          <w:sz w:val="24"/>
          <w:szCs w:val="24"/>
          <w:highlight w:val="none"/>
        </w:rPr>
      </w:pPr>
      <w:bookmarkStart w:id="249" w:name="_Toc26047"/>
      <w:r>
        <w:rPr>
          <w:rFonts w:hint="eastAsia" w:ascii="宋体" w:hAnsi="宋体" w:cs="宋体"/>
          <w:b/>
          <w:bCs/>
          <w:color w:val="auto"/>
          <w:sz w:val="24"/>
          <w:szCs w:val="24"/>
          <w:highlight w:val="none"/>
        </w:rPr>
        <w:t>一、评审</w:t>
      </w:r>
      <w:bookmarkEnd w:id="249"/>
    </w:p>
    <w:p>
      <w:pPr>
        <w:pageBreakBefore w:val="0"/>
        <w:tabs>
          <w:tab w:val="left" w:pos="420"/>
          <w:tab w:val="left" w:pos="7560"/>
          <w:tab w:val="left" w:pos="7740"/>
          <w:tab w:val="left" w:pos="7920"/>
        </w:tabs>
        <w:kinsoku/>
        <w:overflowPunct/>
        <w:bidi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pageBreakBefore w:val="0"/>
        <w:tabs>
          <w:tab w:val="left" w:pos="420"/>
          <w:tab w:val="left" w:pos="7560"/>
          <w:tab w:val="left" w:pos="7740"/>
          <w:tab w:val="left" w:pos="7920"/>
        </w:tabs>
        <w:kinsoku/>
        <w:overflowPunct/>
        <w:bidi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2.磋商小组所有成员应当集中与单一供应商分别进行磋商，并给予所有参加磋商的供应商平等的磋商机会。</w:t>
      </w:r>
    </w:p>
    <w:p>
      <w:pPr>
        <w:pageBreakBefore w:val="0"/>
        <w:tabs>
          <w:tab w:val="left" w:pos="420"/>
          <w:tab w:val="left" w:pos="7560"/>
          <w:tab w:val="left" w:pos="7740"/>
          <w:tab w:val="left" w:pos="7920"/>
        </w:tabs>
        <w:kinsoku/>
        <w:overflowPunct/>
        <w:bidi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在磋商过程中，磋商小组可以根据磋商文件和磋商情况实质性变动采购需求中的技术、服务要求以及合同草案条款，但不得变动磋商文件中的其他内容。实质性变动的内容，须经采购人代表确认，磋商小组推荐的成交候选人数为</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人。</w:t>
      </w:r>
    </w:p>
    <w:p>
      <w:pPr>
        <w:pageBreakBefore w:val="0"/>
        <w:tabs>
          <w:tab w:val="left" w:pos="420"/>
          <w:tab w:val="left" w:pos="7560"/>
          <w:tab w:val="left" w:pos="7740"/>
          <w:tab w:val="left" w:pos="7920"/>
        </w:tabs>
        <w:kinsoku/>
        <w:overflowPunct/>
        <w:bidi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4.对磋商文件作出的实质性变动是磋商文件的有效组成部分，磋商小组应当及时以书面形式同时通知所有参加磋商的供应商。</w:t>
      </w:r>
    </w:p>
    <w:p>
      <w:pPr>
        <w:pageBreakBefore w:val="0"/>
        <w:tabs>
          <w:tab w:val="left" w:pos="420"/>
          <w:tab w:val="left" w:pos="7560"/>
          <w:tab w:val="left" w:pos="7740"/>
          <w:tab w:val="left" w:pos="7920"/>
        </w:tabs>
        <w:kinsoku/>
        <w:overflowPunct/>
        <w:bidi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供应商应当按照磋商文件的变动情况和磋商小组的要求重新提交响应文件，并由其法定代表人或授权代表签字或者加盖公章。由授权代表签字的，应当附法定代表人授权书。供应商为自然人的，应当由本人签字并附身份证明。注：电子章视同公章。</w:t>
      </w:r>
    </w:p>
    <w:p>
      <w:pPr>
        <w:pageBreakBefore w:val="0"/>
        <w:tabs>
          <w:tab w:val="left" w:pos="420"/>
          <w:tab w:val="left" w:pos="7560"/>
          <w:tab w:val="left" w:pos="7740"/>
          <w:tab w:val="left" w:pos="7920"/>
        </w:tabs>
        <w:kinsoku/>
        <w:overflowPunct/>
        <w:bidi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6.磋商文件能够详细列明采购标的的技术、服务要求的，磋商结束后，磋商小组应当要求所有继续参加磋商的供应商在规定时间内提交最后报价。（提交最后报价的供应商不得少于3家，否则按废标处理）</w:t>
      </w:r>
    </w:p>
    <w:p>
      <w:pPr>
        <w:pageBreakBefore w:val="0"/>
        <w:tabs>
          <w:tab w:val="left" w:pos="420"/>
          <w:tab w:val="left" w:pos="7560"/>
          <w:tab w:val="left" w:pos="7740"/>
          <w:tab w:val="left" w:pos="7920"/>
        </w:tabs>
        <w:kinsoku/>
        <w:overflowPunct/>
        <w:bidi w:val="0"/>
        <w:adjustRightInd w:val="0"/>
        <w:snapToGrid w:val="0"/>
        <w:spacing w:line="360" w:lineRule="auto"/>
        <w:ind w:firstLine="480" w:firstLineChars="200"/>
        <w:outlineLvl w:val="9"/>
        <w:rPr>
          <w:rFonts w:hint="eastAsia" w:ascii="宋体" w:hAnsi="宋体" w:cs="宋体"/>
          <w:b/>
          <w:bCs/>
          <w:color w:val="auto"/>
          <w:sz w:val="24"/>
          <w:szCs w:val="24"/>
          <w:highlight w:val="none"/>
        </w:rPr>
      </w:pPr>
      <w:r>
        <w:rPr>
          <w:rFonts w:hint="eastAsia" w:ascii="宋体" w:hAnsi="宋体" w:cs="宋体"/>
          <w:color w:val="auto"/>
          <w:sz w:val="24"/>
          <w:szCs w:val="24"/>
          <w:highlight w:val="none"/>
        </w:rPr>
        <w:t>注：本项目第二轮报价（最终轮报价）限时30分钟，第二轮报价（最终轮报价），如在磋商文件规定时限（30分钟内）内无法完成第二轮报价（最终轮报价）的，视同放弃本次投标。</w:t>
      </w:r>
      <w:r>
        <w:rPr>
          <w:rFonts w:hint="eastAsia" w:ascii="宋体" w:hAnsi="宋体" w:cs="宋体"/>
          <w:b/>
          <w:bCs/>
          <w:color w:val="auto"/>
          <w:sz w:val="24"/>
          <w:szCs w:val="24"/>
          <w:highlight w:val="none"/>
        </w:rPr>
        <w:br w:type="page"/>
      </w:r>
      <w:r>
        <w:rPr>
          <w:rFonts w:hint="eastAsia" w:ascii="宋体" w:hAnsi="宋体" w:cs="宋体"/>
          <w:b/>
          <w:bCs/>
          <w:color w:val="auto"/>
          <w:sz w:val="24"/>
          <w:szCs w:val="24"/>
          <w:highlight w:val="none"/>
        </w:rPr>
        <w:t>二、评标标准</w:t>
      </w:r>
    </w:p>
    <w:p>
      <w:pPr>
        <w:pageBreakBefore w:val="0"/>
        <w:tabs>
          <w:tab w:val="left" w:pos="420"/>
          <w:tab w:val="left" w:pos="7560"/>
          <w:tab w:val="left" w:pos="7740"/>
          <w:tab w:val="left" w:pos="7920"/>
        </w:tabs>
        <w:kinsoku/>
        <w:overflowPunct/>
        <w:bidi w:val="0"/>
        <w:adjustRightInd w:val="0"/>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w:t>
      </w:r>
      <w:r>
        <w:rPr>
          <w:rFonts w:hint="eastAsia" w:ascii="宋体" w:hAnsi="宋体" w:cs="宋体"/>
          <w:b/>
          <w:bCs/>
          <w:color w:val="auto"/>
          <w:sz w:val="24"/>
          <w:szCs w:val="24"/>
          <w:highlight w:val="none"/>
          <w:lang w:eastAsia="zh-Hans"/>
        </w:rPr>
        <w:t>初步评审表</w:t>
      </w:r>
    </w:p>
    <w:tbl>
      <w:tblPr>
        <w:tblStyle w:val="24"/>
        <w:tblpPr w:leftFromText="180" w:rightFromText="180" w:vertAnchor="text" w:horzAnchor="page" w:tblpX="1797" w:tblpY="286"/>
        <w:tblOverlap w:val="never"/>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26"/>
        <w:gridCol w:w="832"/>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977" w:type="pct"/>
            <w:gridSpan w:val="2"/>
            <w:noWrap w:val="0"/>
            <w:vAlign w:val="center"/>
          </w:tcPr>
          <w:p>
            <w:pPr>
              <w:pageBreakBefore w:val="0"/>
              <w:kinsoku/>
              <w:overflowPunct/>
              <w:autoSpaceDE w:val="0"/>
              <w:bidi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bookmarkStart w:id="250" w:name="_Hlk89429361"/>
            <w:r>
              <w:rPr>
                <w:rFonts w:hint="eastAsia" w:ascii="宋体" w:hAnsi="宋体" w:cs="宋体"/>
                <w:b/>
                <w:bCs/>
                <w:color w:val="auto"/>
                <w:sz w:val="24"/>
                <w:szCs w:val="24"/>
                <w:highlight w:val="none"/>
                <w:lang w:bidi="ar"/>
              </w:rPr>
              <w:t>评分因素</w:t>
            </w:r>
          </w:p>
        </w:tc>
        <w:tc>
          <w:tcPr>
            <w:tcW w:w="4022" w:type="pct"/>
            <w:noWrap w:val="0"/>
            <w:vAlign w:val="center"/>
          </w:tcPr>
          <w:p>
            <w:pPr>
              <w:pageBreakBefore w:val="0"/>
              <w:kinsoku/>
              <w:overflowPunct/>
              <w:autoSpaceDE w:val="0"/>
              <w:bidi w:val="0"/>
              <w:spacing w:line="360" w:lineRule="auto"/>
              <w:jc w:val="center"/>
              <w:rPr>
                <w:rFonts w:hint="eastAsia" w:ascii="宋体" w:hAnsi="宋体" w:cs="宋体"/>
                <w:color w:val="auto"/>
                <w:sz w:val="24"/>
                <w:szCs w:val="24"/>
                <w:highlight w:val="none"/>
              </w:rPr>
            </w:pPr>
            <w:r>
              <w:rPr>
                <w:rFonts w:hint="eastAsia" w:ascii="宋体" w:hAnsi="宋体" w:cs="宋体"/>
                <w:b/>
                <w:bCs/>
                <w:color w:val="auto"/>
                <w:sz w:val="24"/>
                <w:szCs w:val="24"/>
                <w:highlight w:val="none"/>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trPr>
        <w:tc>
          <w:tcPr>
            <w:tcW w:w="487" w:type="pct"/>
            <w:vMerge w:val="restart"/>
            <w:noWrap w:val="0"/>
            <w:vAlign w:val="center"/>
          </w:tcPr>
          <w:p>
            <w:pPr>
              <w:pageBreakBefore w:val="0"/>
              <w:kinsoku/>
              <w:overflowPunct/>
              <w:autoSpaceDE w:val="0"/>
              <w:bidi w:val="0"/>
              <w:spacing w:line="360" w:lineRule="auto"/>
              <w:jc w:val="center"/>
              <w:rPr>
                <w:rFonts w:hint="eastAsia" w:ascii="宋体" w:hAnsi="宋体" w:cs="宋体"/>
                <w:b/>
                <w:bCs/>
                <w:color w:val="auto"/>
                <w:sz w:val="24"/>
                <w:szCs w:val="24"/>
                <w:highlight w:val="none"/>
                <w:lang w:bidi="ar"/>
              </w:rPr>
            </w:pPr>
          </w:p>
          <w:p>
            <w:pPr>
              <w:pageBreakBefore w:val="0"/>
              <w:kinsoku/>
              <w:overflowPunct/>
              <w:autoSpaceDE w:val="0"/>
              <w:bidi w:val="0"/>
              <w:spacing w:line="360" w:lineRule="auto"/>
              <w:jc w:val="center"/>
              <w:rPr>
                <w:rFonts w:hint="eastAsia" w:ascii="宋体" w:hAnsi="宋体" w:cs="宋体"/>
                <w:b/>
                <w:bCs/>
                <w:color w:val="auto"/>
                <w:sz w:val="24"/>
                <w:szCs w:val="24"/>
                <w:highlight w:val="none"/>
                <w:lang w:bidi="ar"/>
              </w:rPr>
            </w:pPr>
          </w:p>
          <w:p>
            <w:pPr>
              <w:pageBreakBefore w:val="0"/>
              <w:kinsoku/>
              <w:overflowPunct/>
              <w:autoSpaceDE w:val="0"/>
              <w:bidi w:val="0"/>
              <w:spacing w:line="360" w:lineRule="auto"/>
              <w:jc w:val="center"/>
              <w:rPr>
                <w:rFonts w:hint="eastAsia" w:ascii="宋体" w:hAnsi="宋体" w:cs="宋体"/>
                <w:b/>
                <w:bCs/>
                <w:color w:val="auto"/>
                <w:sz w:val="24"/>
                <w:szCs w:val="24"/>
                <w:highlight w:val="none"/>
                <w:lang w:bidi="ar"/>
              </w:rPr>
            </w:pPr>
          </w:p>
          <w:p>
            <w:pPr>
              <w:pageBreakBefore w:val="0"/>
              <w:kinsoku/>
              <w:overflowPunct/>
              <w:autoSpaceDE w:val="0"/>
              <w:bidi w:val="0"/>
              <w:spacing w:line="360" w:lineRule="auto"/>
              <w:jc w:val="center"/>
              <w:rPr>
                <w:rFonts w:hint="eastAsia" w:ascii="宋体" w:hAnsi="宋体" w:cs="宋体"/>
                <w:b/>
                <w:bCs/>
                <w:color w:val="auto"/>
                <w:sz w:val="24"/>
                <w:szCs w:val="24"/>
                <w:highlight w:val="none"/>
                <w:lang w:bidi="ar"/>
              </w:rPr>
            </w:pPr>
          </w:p>
          <w:p>
            <w:pPr>
              <w:pStyle w:val="5"/>
              <w:pageBreakBefore w:val="0"/>
              <w:kinsoku/>
              <w:overflowPunct/>
              <w:bidi w:val="0"/>
              <w:spacing w:line="360" w:lineRule="auto"/>
              <w:ind w:firstLine="480"/>
              <w:rPr>
                <w:rFonts w:hint="eastAsia" w:ascii="宋体" w:hAnsi="宋体" w:cs="宋体"/>
                <w:color w:val="auto"/>
                <w:sz w:val="24"/>
                <w:szCs w:val="24"/>
                <w:highlight w:val="none"/>
                <w:lang w:bidi="ar"/>
              </w:rPr>
            </w:pPr>
          </w:p>
          <w:p>
            <w:pPr>
              <w:pStyle w:val="5"/>
              <w:pageBreakBefore w:val="0"/>
              <w:kinsoku/>
              <w:overflowPunct/>
              <w:bidi w:val="0"/>
              <w:spacing w:line="360" w:lineRule="auto"/>
              <w:ind w:firstLine="480"/>
              <w:rPr>
                <w:rFonts w:hint="eastAsia" w:ascii="宋体" w:hAnsi="宋体" w:cs="宋体"/>
                <w:color w:val="auto"/>
                <w:sz w:val="24"/>
                <w:szCs w:val="24"/>
                <w:highlight w:val="none"/>
                <w:lang w:bidi="ar"/>
              </w:rPr>
            </w:pPr>
          </w:p>
          <w:p>
            <w:pPr>
              <w:pStyle w:val="5"/>
              <w:pageBreakBefore w:val="0"/>
              <w:kinsoku/>
              <w:overflowPunct/>
              <w:bidi w:val="0"/>
              <w:spacing w:line="360" w:lineRule="auto"/>
              <w:ind w:firstLine="480"/>
              <w:rPr>
                <w:rFonts w:hint="eastAsia" w:ascii="宋体" w:hAnsi="宋体" w:cs="宋体"/>
                <w:color w:val="auto"/>
                <w:sz w:val="24"/>
                <w:szCs w:val="24"/>
                <w:highlight w:val="none"/>
                <w:lang w:bidi="ar"/>
              </w:rPr>
            </w:pPr>
          </w:p>
          <w:p>
            <w:pPr>
              <w:pStyle w:val="5"/>
              <w:pageBreakBefore w:val="0"/>
              <w:kinsoku/>
              <w:overflowPunct/>
              <w:bidi w:val="0"/>
              <w:spacing w:line="360" w:lineRule="auto"/>
              <w:ind w:firstLine="480"/>
              <w:rPr>
                <w:rFonts w:hint="eastAsia" w:ascii="宋体" w:hAnsi="宋体" w:cs="宋体"/>
                <w:color w:val="auto"/>
                <w:sz w:val="24"/>
                <w:szCs w:val="24"/>
                <w:highlight w:val="none"/>
                <w:lang w:bidi="ar"/>
              </w:rPr>
            </w:pPr>
          </w:p>
          <w:p>
            <w:pPr>
              <w:pStyle w:val="5"/>
              <w:pageBreakBefore w:val="0"/>
              <w:kinsoku/>
              <w:overflowPunct/>
              <w:bidi w:val="0"/>
              <w:spacing w:line="360" w:lineRule="auto"/>
              <w:ind w:firstLine="480"/>
              <w:rPr>
                <w:rFonts w:hint="eastAsia" w:ascii="宋体" w:hAnsi="宋体" w:cs="宋体"/>
                <w:color w:val="auto"/>
                <w:sz w:val="24"/>
                <w:szCs w:val="24"/>
                <w:highlight w:val="none"/>
                <w:lang w:bidi="ar"/>
              </w:rPr>
            </w:pPr>
          </w:p>
          <w:p>
            <w:pPr>
              <w:pStyle w:val="5"/>
              <w:pageBreakBefore w:val="0"/>
              <w:kinsoku/>
              <w:overflowPunct/>
              <w:bidi w:val="0"/>
              <w:spacing w:line="360" w:lineRule="auto"/>
              <w:ind w:firstLine="480"/>
              <w:rPr>
                <w:rFonts w:hint="eastAsia" w:ascii="宋体" w:hAnsi="宋体" w:cs="宋体"/>
                <w:color w:val="auto"/>
                <w:sz w:val="24"/>
                <w:szCs w:val="24"/>
                <w:highlight w:val="none"/>
                <w:lang w:bidi="ar"/>
              </w:rPr>
            </w:pPr>
          </w:p>
          <w:p>
            <w:pPr>
              <w:pStyle w:val="5"/>
              <w:pageBreakBefore w:val="0"/>
              <w:kinsoku/>
              <w:overflowPunct/>
              <w:bidi w:val="0"/>
              <w:spacing w:line="360" w:lineRule="auto"/>
              <w:ind w:firstLine="480"/>
              <w:rPr>
                <w:rFonts w:hint="eastAsia" w:ascii="宋体" w:hAnsi="宋体" w:cs="宋体"/>
                <w:color w:val="auto"/>
                <w:sz w:val="24"/>
                <w:szCs w:val="24"/>
                <w:highlight w:val="none"/>
                <w:lang w:bidi="ar"/>
              </w:rPr>
            </w:pPr>
          </w:p>
          <w:p>
            <w:pPr>
              <w:pStyle w:val="5"/>
              <w:pageBreakBefore w:val="0"/>
              <w:kinsoku/>
              <w:overflowPunct/>
              <w:bidi w:val="0"/>
              <w:spacing w:line="360" w:lineRule="auto"/>
              <w:ind w:firstLine="480"/>
              <w:rPr>
                <w:rFonts w:hint="eastAsia" w:ascii="宋体" w:hAnsi="宋体" w:cs="宋体"/>
                <w:color w:val="auto"/>
                <w:sz w:val="24"/>
                <w:szCs w:val="24"/>
                <w:highlight w:val="none"/>
                <w:lang w:bidi="ar"/>
              </w:rPr>
            </w:pPr>
          </w:p>
          <w:p>
            <w:pPr>
              <w:pageBreakBefore w:val="0"/>
              <w:kinsoku/>
              <w:overflowPunct/>
              <w:autoSpaceDE w:val="0"/>
              <w:bidi w:val="0"/>
              <w:spacing w:line="360" w:lineRule="auto"/>
              <w:jc w:val="center"/>
              <w:rPr>
                <w:rFonts w:hint="eastAsia" w:ascii="宋体" w:hAnsi="宋体" w:cs="宋体"/>
                <w:b/>
                <w:bCs/>
                <w:color w:val="auto"/>
                <w:sz w:val="24"/>
                <w:szCs w:val="24"/>
                <w:highlight w:val="none"/>
                <w:lang w:bidi="ar"/>
              </w:rPr>
            </w:pPr>
            <w:r>
              <w:rPr>
                <w:rFonts w:hint="eastAsia" w:ascii="宋体" w:hAnsi="宋体" w:cs="宋体"/>
                <w:b/>
                <w:bCs/>
                <w:color w:val="auto"/>
                <w:sz w:val="24"/>
                <w:szCs w:val="24"/>
                <w:highlight w:val="none"/>
                <w:lang w:bidi="ar"/>
              </w:rPr>
              <w:t>初</w:t>
            </w:r>
          </w:p>
          <w:p>
            <w:pPr>
              <w:pageBreakBefore w:val="0"/>
              <w:kinsoku/>
              <w:overflowPunct/>
              <w:autoSpaceDE w:val="0"/>
              <w:bidi w:val="0"/>
              <w:spacing w:line="360" w:lineRule="auto"/>
              <w:jc w:val="center"/>
              <w:rPr>
                <w:rFonts w:hint="eastAsia" w:ascii="宋体" w:hAnsi="宋体" w:cs="宋体"/>
                <w:b/>
                <w:bCs/>
                <w:color w:val="auto"/>
                <w:sz w:val="24"/>
                <w:szCs w:val="24"/>
                <w:highlight w:val="none"/>
                <w:lang w:bidi="ar"/>
              </w:rPr>
            </w:pPr>
            <w:r>
              <w:rPr>
                <w:rFonts w:hint="eastAsia" w:ascii="宋体" w:hAnsi="宋体" w:cs="宋体"/>
                <w:b/>
                <w:bCs/>
                <w:color w:val="auto"/>
                <w:sz w:val="24"/>
                <w:szCs w:val="24"/>
                <w:highlight w:val="none"/>
                <w:lang w:bidi="ar"/>
              </w:rPr>
              <w:t>步</w:t>
            </w:r>
          </w:p>
          <w:p>
            <w:pPr>
              <w:pageBreakBefore w:val="0"/>
              <w:kinsoku/>
              <w:overflowPunct/>
              <w:autoSpaceDE w:val="0"/>
              <w:bidi w:val="0"/>
              <w:spacing w:line="360" w:lineRule="auto"/>
              <w:jc w:val="center"/>
              <w:rPr>
                <w:rFonts w:hint="eastAsia" w:ascii="宋体" w:hAnsi="宋体" w:cs="宋体"/>
                <w:b/>
                <w:bCs/>
                <w:color w:val="auto"/>
                <w:sz w:val="24"/>
                <w:szCs w:val="24"/>
                <w:highlight w:val="none"/>
                <w:lang w:bidi="ar"/>
              </w:rPr>
            </w:pPr>
            <w:r>
              <w:rPr>
                <w:rFonts w:hint="eastAsia" w:ascii="宋体" w:hAnsi="宋体" w:cs="宋体"/>
                <w:b/>
                <w:bCs/>
                <w:color w:val="auto"/>
                <w:sz w:val="24"/>
                <w:szCs w:val="24"/>
                <w:highlight w:val="none"/>
                <w:lang w:bidi="ar"/>
              </w:rPr>
              <w:t>评</w:t>
            </w:r>
          </w:p>
          <w:p>
            <w:pPr>
              <w:pageBreakBefore w:val="0"/>
              <w:kinsoku/>
              <w:overflowPunct/>
              <w:autoSpaceDE w:val="0"/>
              <w:bidi w:val="0"/>
              <w:spacing w:line="360" w:lineRule="auto"/>
              <w:jc w:val="center"/>
              <w:rPr>
                <w:rFonts w:hint="eastAsia" w:ascii="宋体" w:hAnsi="宋体" w:cs="宋体"/>
                <w:color w:val="auto"/>
                <w:sz w:val="24"/>
                <w:szCs w:val="24"/>
                <w:highlight w:val="none"/>
              </w:rPr>
            </w:pPr>
            <w:r>
              <w:rPr>
                <w:rFonts w:hint="eastAsia" w:ascii="宋体" w:hAnsi="宋体" w:cs="宋体"/>
                <w:b/>
                <w:bCs/>
                <w:color w:val="auto"/>
                <w:sz w:val="24"/>
                <w:szCs w:val="24"/>
                <w:highlight w:val="none"/>
                <w:lang w:bidi="ar"/>
              </w:rPr>
              <w:t>审</w:t>
            </w:r>
          </w:p>
        </w:tc>
        <w:tc>
          <w:tcPr>
            <w:tcW w:w="490" w:type="pct"/>
            <w:vMerge w:val="restart"/>
            <w:noWrap w:val="0"/>
            <w:vAlign w:val="center"/>
          </w:tcPr>
          <w:p>
            <w:pPr>
              <w:pageBreakBefore w:val="0"/>
              <w:kinsoku/>
              <w:overflowPunct/>
              <w:autoSpaceDE w:val="0"/>
              <w:bidi w:val="0"/>
              <w:spacing w:line="360" w:lineRule="auto"/>
              <w:jc w:val="center"/>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资格性</w:t>
            </w:r>
          </w:p>
          <w:p>
            <w:pPr>
              <w:pageBreakBefore w:val="0"/>
              <w:kinsoku/>
              <w:overflowPunct/>
              <w:autoSpaceDE w:val="0"/>
              <w:bidi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检查</w:t>
            </w:r>
          </w:p>
        </w:tc>
        <w:tc>
          <w:tcPr>
            <w:tcW w:w="4022" w:type="pct"/>
            <w:noWrap w:val="0"/>
            <w:vAlign w:val="center"/>
          </w:tcPr>
          <w:p>
            <w:pPr>
              <w:pStyle w:val="46"/>
              <w:pageBreakBefore w:val="0"/>
              <w:numPr>
                <w:ilvl w:val="0"/>
                <w:numId w:val="0"/>
              </w:numPr>
              <w:kinsoku/>
              <w:overflowPunct/>
              <w:bidi w:val="0"/>
              <w:snapToGrid w:val="0"/>
              <w:spacing w:line="360" w:lineRule="auto"/>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一、供应商信用承诺函</w:t>
            </w:r>
          </w:p>
          <w:p>
            <w:pPr>
              <w:pStyle w:val="53"/>
              <w:pageBreakBefore w:val="0"/>
              <w:kinsoku/>
              <w:overflowPunct/>
              <w:bidi w:val="0"/>
              <w:spacing w:line="360" w:lineRule="auto"/>
              <w:jc w:val="both"/>
              <w:rPr>
                <w:rFonts w:hint="eastAsia" w:ascii="宋体" w:hAnsi="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供应商须在响应文件中提供完整、准确、真实的兵团政府采购供应商信用承诺函。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5" w:hRule="atLeast"/>
        </w:trPr>
        <w:tc>
          <w:tcPr>
            <w:tcW w:w="487"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90"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022" w:type="pct"/>
            <w:noWrap w:val="0"/>
            <w:vAlign w:val="center"/>
          </w:tcPr>
          <w:p>
            <w:pPr>
              <w:pStyle w:val="9"/>
              <w:pageBreakBefore w:val="0"/>
              <w:widowControl/>
              <w:kinsoku/>
              <w:overflowPunct/>
              <w:bidi w:val="0"/>
              <w:spacing w:line="360" w:lineRule="auto"/>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、具有独立承担民事责任的能力</w:t>
            </w:r>
          </w:p>
          <w:p>
            <w:pPr>
              <w:pStyle w:val="9"/>
              <w:pageBreakBefore w:val="0"/>
              <w:widowControl/>
              <w:kinsoku/>
              <w:overflowPunct/>
              <w:bidi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法人营业执照（副本）或事业单位法人证书（副本）或个体工商户营业执照或有效的自然人身份证明、组织机构代码证</w:t>
            </w:r>
            <w:r>
              <w:rPr>
                <w:rFonts w:hint="eastAsia" w:ascii="宋体" w:hAnsi="宋体" w:eastAsia="宋体" w:cs="宋体"/>
                <w:b w:val="0"/>
                <w:bCs w:val="0"/>
                <w:color w:val="auto"/>
                <w:sz w:val="24"/>
                <w:szCs w:val="24"/>
                <w:highlight w:val="none"/>
              </w:rPr>
              <w:t>扫描件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按“三证合一”登记制度办理营业执照的,组织机构代码证和税务登记证（副本）以</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所提供的营业执照（副本）</w:t>
            </w:r>
            <w:r>
              <w:rPr>
                <w:rFonts w:hint="eastAsia" w:ascii="宋体" w:hAnsi="宋体" w:eastAsia="宋体" w:cs="宋体"/>
                <w:b w:val="0"/>
                <w:bCs w:val="0"/>
                <w:color w:val="auto"/>
                <w:sz w:val="24"/>
                <w:szCs w:val="24"/>
                <w:highlight w:val="none"/>
              </w:rPr>
              <w:t>扫描件</w:t>
            </w:r>
            <w:r>
              <w:rPr>
                <w:rFonts w:hint="eastAsia" w:ascii="宋体" w:hAnsi="宋体" w:eastAsia="宋体" w:cs="宋体"/>
                <w:color w:val="auto"/>
                <w:sz w:val="24"/>
                <w:szCs w:val="24"/>
                <w:highlight w:val="none"/>
              </w:rPr>
              <w:t>为准。</w:t>
            </w:r>
          </w:p>
          <w:p>
            <w:pPr>
              <w:pStyle w:val="9"/>
              <w:pageBreakBefore w:val="0"/>
              <w:widowControl/>
              <w:kinsoku/>
              <w:overflowPunct/>
              <w:bidi w:val="0"/>
              <w:spacing w:line="360" w:lineRule="auto"/>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2.法定代表人身份证明及法定代表人授权书</w:t>
            </w:r>
          </w:p>
          <w:p>
            <w:pPr>
              <w:pStyle w:val="53"/>
              <w:pageBreakBefore w:val="0"/>
              <w:kinsoku/>
              <w:overflowPunct/>
              <w:bidi w:val="0"/>
              <w:spacing w:line="360" w:lineRule="auto"/>
              <w:jc w:val="both"/>
              <w:rPr>
                <w:rFonts w:hint="eastAsia" w:ascii="宋体" w:hAnsi="宋体" w:cs="宋体"/>
                <w:color w:val="auto"/>
                <w:sz w:val="24"/>
                <w:szCs w:val="24"/>
                <w:highlight w:val="none"/>
                <w:lang w:eastAsia="zh-Hans"/>
              </w:rPr>
            </w:pPr>
            <w:r>
              <w:rPr>
                <w:rFonts w:hint="eastAsia" w:ascii="宋体" w:hAnsi="宋体" w:eastAsia="宋体" w:cs="宋体"/>
                <w:b w:val="0"/>
                <w:color w:val="auto"/>
                <w:kern w:val="2"/>
                <w:sz w:val="24"/>
                <w:szCs w:val="24"/>
                <w:highlight w:val="none"/>
                <w:lang w:val="en-US" w:eastAsia="zh-CN" w:bidi="ar-SA"/>
              </w:rPr>
              <w:t>投标人法定代表人身份证明和法定代表人授权代表委托书扫描件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6" w:hRule="atLeast"/>
        </w:trPr>
        <w:tc>
          <w:tcPr>
            <w:tcW w:w="487"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90"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022" w:type="pct"/>
            <w:noWrap w:val="0"/>
            <w:vAlign w:val="center"/>
          </w:tcPr>
          <w:p>
            <w:pPr>
              <w:pageBreakBefore w:val="0"/>
              <w:kinsoku/>
              <w:overflowPunct/>
              <w:autoSpaceDE w:val="0"/>
              <w:bidi w:val="0"/>
              <w:spacing w:line="360" w:lineRule="auto"/>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三、参加政府采购活动前三年内，在经营活动中没有重大违法记录</w:t>
            </w:r>
          </w:p>
          <w:p>
            <w:pPr>
              <w:pStyle w:val="53"/>
              <w:pageBreakBefore w:val="0"/>
              <w:kinsoku/>
              <w:overflowPunct/>
              <w:bidi w:val="0"/>
              <w:spacing w:line="360" w:lineRule="auto"/>
              <w:jc w:val="both"/>
              <w:rPr>
                <w:rFonts w:hint="eastAsia" w:ascii="宋体" w:hAnsi="宋体" w:cs="宋体"/>
                <w:color w:val="auto"/>
                <w:sz w:val="24"/>
                <w:szCs w:val="24"/>
                <w:highlight w:val="none"/>
              </w:rPr>
            </w:pPr>
            <w:r>
              <w:rPr>
                <w:rFonts w:hint="eastAsia" w:ascii="宋体" w:hAnsi="宋体" w:eastAsia="宋体" w:cs="宋体"/>
                <w:b w:val="0"/>
                <w:color w:val="auto"/>
                <w:kern w:val="2"/>
                <w:sz w:val="24"/>
                <w:szCs w:val="24"/>
                <w:highlight w:val="none"/>
                <w:lang w:val="en-US" w:eastAsia="zh-CN" w:bidi="ar-SA"/>
              </w:rPr>
              <w:t>供应商必须为前三年内（2021年06月01日至投标截止时间(开标时间)）前未被列入“信用中国”网站(www.creditchina.gov.cn)失信被执行人、重大税收违法失信主体，不能是被列入“中国政府采购网”网站（www.ccgp.gov.cn）政府采购严重违法失信行为记录名单中仍在处罚期被禁止参加政府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2" w:hRule="atLeast"/>
        </w:trPr>
        <w:tc>
          <w:tcPr>
            <w:tcW w:w="487"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90"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022" w:type="pct"/>
            <w:noWrap w:val="0"/>
            <w:vAlign w:val="center"/>
          </w:tcPr>
          <w:p>
            <w:pPr>
              <w:pStyle w:val="53"/>
              <w:pageBreakBefore w:val="0"/>
              <w:kinsoku/>
              <w:overflowPunct/>
              <w:bidi w:val="0"/>
              <w:spacing w:line="360" w:lineRule="auto"/>
              <w:jc w:val="left"/>
              <w:rPr>
                <w:rFonts w:hint="eastAsia" w:ascii="宋体" w:hAnsi="宋体" w:eastAsia="宋体" w:cs="宋体"/>
                <w:b/>
                <w:bCs/>
                <w:color w:val="auto"/>
                <w:sz w:val="24"/>
                <w:highlight w:val="none"/>
                <w:lang w:eastAsia="zh-CN"/>
              </w:rPr>
            </w:pPr>
            <w:r>
              <w:rPr>
                <w:rFonts w:hint="eastAsia" w:ascii="宋体" w:hAnsi="宋体" w:eastAsia="宋体" w:cs="宋体"/>
                <w:b/>
                <w:bCs/>
                <w:color w:val="auto"/>
                <w:kern w:val="2"/>
                <w:sz w:val="24"/>
                <w:szCs w:val="24"/>
                <w:highlight w:val="none"/>
                <w:lang w:val="en-US" w:eastAsia="zh-CN" w:bidi="ar-SA"/>
              </w:rPr>
              <w:t>四、</w:t>
            </w:r>
            <w:r>
              <w:rPr>
                <w:rFonts w:hint="eastAsia" w:ascii="宋体" w:hAnsi="宋体" w:eastAsia="宋体" w:cs="宋体"/>
                <w:b/>
                <w:bCs/>
                <w:color w:val="auto"/>
                <w:sz w:val="24"/>
                <w:highlight w:val="none"/>
                <w:lang w:eastAsia="zh-CN"/>
              </w:rPr>
              <w:t>落实政府采购政策需满足的资格要求</w:t>
            </w:r>
          </w:p>
          <w:p>
            <w:pPr>
              <w:pStyle w:val="53"/>
              <w:pageBreakBefore w:val="0"/>
              <w:kinsoku/>
              <w:overflowPunct/>
              <w:bidi w:val="0"/>
              <w:spacing w:line="360" w:lineRule="auto"/>
              <w:jc w:val="both"/>
              <w:rPr>
                <w:rFonts w:hint="eastAsia" w:ascii="宋体" w:hAnsi="宋体" w:cs="宋体"/>
                <w:color w:val="auto"/>
                <w:sz w:val="24"/>
                <w:szCs w:val="24"/>
                <w:highlight w:val="none"/>
              </w:rPr>
            </w:pPr>
            <w:r>
              <w:rPr>
                <w:rFonts w:hint="eastAsia" w:ascii="宋体" w:hAnsi="宋体" w:eastAsia="宋体" w:cs="宋体"/>
                <w:b w:val="0"/>
                <w:color w:val="auto"/>
                <w:kern w:val="2"/>
                <w:sz w:val="24"/>
                <w:szCs w:val="24"/>
                <w:highlight w:val="none"/>
                <w:lang w:val="en-US" w:eastAsia="zh-CN" w:bidi="ar-SA"/>
              </w:rPr>
              <w:t>本项目为专门面向中小企业采购的项目：请根据要求单独上传《中小企业声明函》，格式以采购文件要求为准。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4" w:hRule="atLeast"/>
        </w:trPr>
        <w:tc>
          <w:tcPr>
            <w:tcW w:w="487"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90" w:type="pct"/>
            <w:vMerge w:val="restart"/>
            <w:noWrap w:val="0"/>
            <w:vAlign w:val="center"/>
          </w:tcPr>
          <w:p>
            <w:pPr>
              <w:pageBreakBefore w:val="0"/>
              <w:kinsoku/>
              <w:overflowPunct/>
              <w:autoSpaceDE w:val="0"/>
              <w:bidi w:val="0"/>
              <w:spacing w:line="360" w:lineRule="auto"/>
              <w:jc w:val="center"/>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符合性</w:t>
            </w:r>
          </w:p>
          <w:p>
            <w:pPr>
              <w:pageBreakBefore w:val="0"/>
              <w:kinsoku/>
              <w:overflowPunct/>
              <w:autoSpaceDE w:val="0"/>
              <w:bidi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检查</w:t>
            </w:r>
          </w:p>
        </w:tc>
        <w:tc>
          <w:tcPr>
            <w:tcW w:w="4022" w:type="pct"/>
            <w:noWrap w:val="0"/>
            <w:vAlign w:val="center"/>
          </w:tcPr>
          <w:p>
            <w:pPr>
              <w:pageBreakBefore w:val="0"/>
              <w:numPr>
                <w:ilvl w:val="0"/>
                <w:numId w:val="0"/>
              </w:numPr>
              <w:kinsoku/>
              <w:overflowPunct/>
              <w:bidi w:val="0"/>
              <w:spacing w:before="0" w:after="0" w:line="360" w:lineRule="auto"/>
              <w:ind w:left="0" w:leftChars="0" w:firstLine="0" w:firstLineChars="0"/>
              <w:jc w:val="left"/>
              <w:outlineLvl w:val="9"/>
              <w:rPr>
                <w:rFonts w:hint="eastAsia" w:ascii="宋体" w:hAnsi="宋体" w:eastAsia="宋体" w:cs="宋体"/>
                <w:b/>
                <w:bCs/>
                <w:i w:val="0"/>
                <w:iCs w:val="0"/>
                <w:color w:val="auto"/>
                <w:kern w:val="0"/>
                <w:sz w:val="24"/>
                <w:szCs w:val="24"/>
                <w:highlight w:val="none"/>
                <w:lang w:bidi="ar-SA"/>
              </w:rPr>
            </w:pPr>
            <w:r>
              <w:rPr>
                <w:rFonts w:hint="eastAsia" w:ascii="宋体" w:hAnsi="宋体" w:eastAsia="宋体" w:cs="宋体"/>
                <w:b/>
                <w:bCs/>
                <w:i w:val="0"/>
                <w:iCs w:val="0"/>
                <w:color w:val="auto"/>
                <w:kern w:val="0"/>
                <w:sz w:val="24"/>
                <w:szCs w:val="24"/>
                <w:highlight w:val="none"/>
                <w:lang w:val="en-US" w:eastAsia="zh-CN" w:bidi="ar-SA"/>
              </w:rPr>
              <w:t>一、</w:t>
            </w:r>
            <w:r>
              <w:rPr>
                <w:rFonts w:hint="eastAsia" w:ascii="宋体" w:hAnsi="宋体" w:eastAsia="宋体" w:cs="宋体"/>
                <w:b/>
                <w:bCs/>
                <w:i w:val="0"/>
                <w:iCs w:val="0"/>
                <w:color w:val="auto"/>
                <w:kern w:val="0"/>
                <w:sz w:val="24"/>
                <w:szCs w:val="24"/>
                <w:highlight w:val="none"/>
                <w:lang w:bidi="ar-SA"/>
              </w:rPr>
              <w:t>电子</w:t>
            </w:r>
            <w:r>
              <w:rPr>
                <w:rFonts w:hint="eastAsia" w:ascii="宋体" w:hAnsi="宋体" w:eastAsia="宋体" w:cs="宋体"/>
                <w:b/>
                <w:bCs/>
                <w:i w:val="0"/>
                <w:iCs w:val="0"/>
                <w:color w:val="auto"/>
                <w:kern w:val="0"/>
                <w:sz w:val="24"/>
                <w:szCs w:val="24"/>
                <w:highlight w:val="none"/>
                <w:lang w:eastAsia="zh-CN" w:bidi="ar-SA"/>
              </w:rPr>
              <w:t>响应文件</w:t>
            </w:r>
            <w:r>
              <w:rPr>
                <w:rFonts w:hint="eastAsia" w:ascii="宋体" w:hAnsi="宋体" w:eastAsia="宋体" w:cs="宋体"/>
                <w:b/>
                <w:bCs/>
                <w:i w:val="0"/>
                <w:iCs w:val="0"/>
                <w:color w:val="auto"/>
                <w:kern w:val="0"/>
                <w:sz w:val="24"/>
                <w:szCs w:val="24"/>
                <w:highlight w:val="none"/>
                <w:lang w:bidi="ar-SA"/>
              </w:rPr>
              <w:t>签署</w:t>
            </w:r>
          </w:p>
          <w:p>
            <w:pPr>
              <w:pStyle w:val="53"/>
              <w:pageBreakBefore w:val="0"/>
              <w:kinsoku/>
              <w:overflowPunct/>
              <w:bidi w:val="0"/>
              <w:spacing w:line="360" w:lineRule="auto"/>
              <w:jc w:val="left"/>
              <w:rPr>
                <w:rFonts w:hint="eastAsia" w:ascii="宋体" w:hAnsi="宋体" w:cs="宋体"/>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电子响应文件上公司签章、法定代表人或其授权代表人的签章是否符合招标文件要求。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trPr>
        <w:tc>
          <w:tcPr>
            <w:tcW w:w="487"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90"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022" w:type="pct"/>
            <w:noWrap w:val="0"/>
            <w:vAlign w:val="center"/>
          </w:tcPr>
          <w:p>
            <w:pPr>
              <w:pStyle w:val="53"/>
              <w:pageBreakBefore w:val="0"/>
              <w:kinsoku/>
              <w:overflowPunct/>
              <w:bidi w:val="0"/>
              <w:spacing w:line="360" w:lineRule="auto"/>
              <w:jc w:val="left"/>
              <w:rPr>
                <w:rFonts w:hint="eastAsia" w:ascii="宋体" w:hAnsi="宋体" w:eastAsia="宋体" w:cs="宋体"/>
                <w:b/>
                <w:bCs/>
                <w:i w:val="0"/>
                <w:iCs w:val="0"/>
                <w:color w:val="auto"/>
                <w:sz w:val="24"/>
                <w:szCs w:val="24"/>
                <w:highlight w:val="none"/>
              </w:rPr>
            </w:pPr>
            <w:r>
              <w:rPr>
                <w:rFonts w:hint="eastAsia" w:ascii="宋体" w:hAnsi="宋体" w:eastAsia="宋体" w:cs="宋体"/>
                <w:b/>
                <w:bCs/>
                <w:i w:val="0"/>
                <w:iCs w:val="0"/>
                <w:color w:val="auto"/>
                <w:sz w:val="24"/>
                <w:szCs w:val="24"/>
                <w:highlight w:val="none"/>
                <w:lang w:val="en-US" w:eastAsia="zh-CN"/>
              </w:rPr>
              <w:t>二、</w:t>
            </w:r>
            <w:r>
              <w:rPr>
                <w:rFonts w:hint="eastAsia" w:ascii="宋体" w:hAnsi="宋体" w:eastAsia="宋体" w:cs="宋体"/>
                <w:b/>
                <w:bCs/>
                <w:i w:val="0"/>
                <w:iCs w:val="0"/>
                <w:color w:val="auto"/>
                <w:sz w:val="24"/>
                <w:szCs w:val="24"/>
                <w:highlight w:val="none"/>
              </w:rPr>
              <w:t>报价唯一性</w:t>
            </w:r>
          </w:p>
          <w:p>
            <w:pPr>
              <w:pStyle w:val="53"/>
              <w:pageBreakBefore w:val="0"/>
              <w:kinsoku/>
              <w:overflowPunct/>
              <w:bidi w:val="0"/>
              <w:spacing w:line="360" w:lineRule="auto"/>
              <w:jc w:val="left"/>
              <w:rPr>
                <w:rFonts w:hint="eastAsia" w:ascii="宋体" w:hAnsi="宋体" w:cs="宋体"/>
                <w:color w:val="auto"/>
                <w:sz w:val="24"/>
                <w:szCs w:val="24"/>
                <w:highlight w:val="none"/>
                <w:lang w:bidi="ar"/>
              </w:rPr>
            </w:pPr>
            <w:r>
              <w:rPr>
                <w:rFonts w:hint="eastAsia" w:ascii="宋体" w:hAnsi="宋体" w:eastAsia="宋体" w:cs="宋体"/>
                <w:b w:val="0"/>
                <w:bCs w:val="0"/>
                <w:color w:val="auto"/>
                <w:kern w:val="2"/>
                <w:sz w:val="24"/>
                <w:szCs w:val="24"/>
                <w:highlight w:val="none"/>
                <w:lang w:val="en-US" w:eastAsia="zh-CN" w:bidi="ar-SA"/>
              </w:rPr>
              <w:t>具有唯一性,报价未超过招标文件中规定的</w:t>
            </w:r>
            <w:r>
              <w:rPr>
                <w:rFonts w:hint="eastAsia" w:ascii="宋体" w:hAnsi="宋体" w:eastAsia="宋体" w:cs="宋体"/>
                <w:b w:val="0"/>
                <w:bCs/>
                <w:color w:val="auto"/>
                <w:sz w:val="24"/>
                <w:highlight w:val="none"/>
              </w:rPr>
              <w:t>预算金额或者最高限价</w:t>
            </w:r>
            <w:r>
              <w:rPr>
                <w:rFonts w:hint="eastAsia" w:ascii="宋体" w:hAnsi="宋体" w:eastAsia="宋体" w:cs="宋体"/>
                <w:b w:val="0"/>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trPr>
        <w:tc>
          <w:tcPr>
            <w:tcW w:w="487"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90"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022" w:type="pct"/>
            <w:noWrap w:val="0"/>
            <w:vAlign w:val="center"/>
          </w:tcPr>
          <w:p>
            <w:pPr>
              <w:pageBreakBefore w:val="0"/>
              <w:numPr>
                <w:ilvl w:val="0"/>
                <w:numId w:val="0"/>
              </w:numPr>
              <w:kinsoku/>
              <w:overflowPunct/>
              <w:bidi w:val="0"/>
              <w:spacing w:line="360" w:lineRule="auto"/>
              <w:ind w:left="0" w:leftChars="0" w:firstLine="0" w:firstLineChars="0"/>
              <w:jc w:val="left"/>
              <w:rPr>
                <w:rFonts w:hint="eastAsia" w:ascii="宋体" w:hAnsi="宋体" w:eastAsia="宋体" w:cs="宋体"/>
                <w:b/>
                <w:bCs/>
                <w:i w:val="0"/>
                <w:iCs w:val="0"/>
                <w:color w:val="auto"/>
                <w:kern w:val="0"/>
                <w:sz w:val="24"/>
                <w:szCs w:val="24"/>
                <w:highlight w:val="none"/>
                <w:lang w:val="en-US" w:eastAsia="zh-CN" w:bidi="ar-SA"/>
              </w:rPr>
            </w:pPr>
            <w:r>
              <w:rPr>
                <w:rFonts w:hint="eastAsia" w:ascii="宋体" w:hAnsi="宋体" w:eastAsia="宋体" w:cs="宋体"/>
                <w:b/>
                <w:bCs/>
                <w:i w:val="0"/>
                <w:iCs w:val="0"/>
                <w:color w:val="auto"/>
                <w:kern w:val="0"/>
                <w:sz w:val="24"/>
                <w:szCs w:val="24"/>
                <w:highlight w:val="none"/>
                <w:lang w:val="en-US" w:eastAsia="zh-CN" w:bidi="ar-SA"/>
              </w:rPr>
              <w:t>三、</w:t>
            </w:r>
            <w:r>
              <w:rPr>
                <w:rFonts w:hint="eastAsia" w:ascii="宋体" w:hAnsi="宋体" w:cs="宋体"/>
                <w:b/>
                <w:bCs/>
                <w:i w:val="0"/>
                <w:iCs w:val="0"/>
                <w:color w:val="auto"/>
                <w:kern w:val="0"/>
                <w:sz w:val="24"/>
                <w:szCs w:val="24"/>
                <w:highlight w:val="none"/>
                <w:lang w:val="en-US" w:eastAsia="zh-CN" w:bidi="ar-SA"/>
              </w:rPr>
              <w:t>磋商</w:t>
            </w:r>
            <w:r>
              <w:rPr>
                <w:rFonts w:hint="eastAsia" w:ascii="宋体" w:hAnsi="宋体" w:eastAsia="宋体" w:cs="宋体"/>
                <w:b/>
                <w:bCs/>
                <w:i w:val="0"/>
                <w:iCs w:val="0"/>
                <w:color w:val="auto"/>
                <w:kern w:val="0"/>
                <w:sz w:val="24"/>
                <w:szCs w:val="24"/>
                <w:highlight w:val="none"/>
                <w:lang w:val="en-US" w:eastAsia="zh-CN" w:bidi="ar-SA"/>
              </w:rPr>
              <w:t>有效期</w:t>
            </w:r>
          </w:p>
          <w:p>
            <w:pPr>
              <w:pStyle w:val="53"/>
              <w:pageBreakBefore w:val="0"/>
              <w:kinsoku/>
              <w:overflowPunct/>
              <w:bidi w:val="0"/>
              <w:spacing w:line="360" w:lineRule="auto"/>
              <w:jc w:val="left"/>
              <w:rPr>
                <w:rFonts w:hint="eastAsia" w:ascii="宋体" w:hAnsi="宋体" w:cs="宋体"/>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自提交响应文件截止之日起90日历日。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3" w:hRule="atLeast"/>
        </w:trPr>
        <w:tc>
          <w:tcPr>
            <w:tcW w:w="487"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90"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022" w:type="pct"/>
            <w:noWrap w:val="0"/>
            <w:vAlign w:val="center"/>
          </w:tcPr>
          <w:p>
            <w:pPr>
              <w:pageBreakBefore w:val="0"/>
              <w:numPr>
                <w:ilvl w:val="0"/>
                <w:numId w:val="0"/>
              </w:numPr>
              <w:kinsoku/>
              <w:overflowPunct/>
              <w:bidi w:val="0"/>
              <w:spacing w:line="360" w:lineRule="auto"/>
              <w:ind w:leftChars="0"/>
              <w:jc w:val="left"/>
              <w:rPr>
                <w:rFonts w:hint="eastAsia" w:ascii="宋体" w:hAnsi="宋体" w:eastAsia="宋体" w:cs="宋体"/>
                <w:b/>
                <w:bCs/>
                <w:i w:val="0"/>
                <w:iCs w:val="0"/>
                <w:color w:val="auto"/>
                <w:kern w:val="0"/>
                <w:sz w:val="24"/>
                <w:szCs w:val="24"/>
                <w:highlight w:val="none"/>
                <w:lang w:val="en-US" w:eastAsia="zh-CN" w:bidi="ar-SA"/>
              </w:rPr>
            </w:pPr>
            <w:r>
              <w:rPr>
                <w:rFonts w:hint="eastAsia" w:ascii="宋体" w:hAnsi="宋体" w:eastAsia="宋体" w:cs="宋体"/>
                <w:b/>
                <w:bCs/>
                <w:i w:val="0"/>
                <w:iCs w:val="0"/>
                <w:color w:val="auto"/>
                <w:kern w:val="0"/>
                <w:sz w:val="24"/>
                <w:szCs w:val="24"/>
                <w:highlight w:val="none"/>
                <w:lang w:val="en-US" w:eastAsia="zh-CN" w:bidi="ar-SA"/>
              </w:rPr>
              <w:t>四、实质性响应</w:t>
            </w:r>
          </w:p>
          <w:p>
            <w:pPr>
              <w:pageBreakBefore w:val="0"/>
              <w:numPr>
                <w:ilvl w:val="0"/>
                <w:numId w:val="0"/>
              </w:numPr>
              <w:kinsoku/>
              <w:overflowPunct/>
              <w:bidi w:val="0"/>
              <w:spacing w:line="360" w:lineRule="auto"/>
              <w:ind w:left="0" w:leftChars="0" w:firstLine="0" w:firstLineChars="0"/>
              <w:jc w:val="left"/>
              <w:rPr>
                <w:rFonts w:hint="eastAsia" w:ascii="宋体" w:hAnsi="宋体" w:cs="宋体"/>
                <w:color w:val="auto"/>
                <w:sz w:val="24"/>
                <w:szCs w:val="24"/>
                <w:highlight w:val="none"/>
              </w:rPr>
            </w:pPr>
            <w:r>
              <w:rPr>
                <w:rFonts w:hint="eastAsia" w:ascii="宋体" w:hAnsi="宋体" w:eastAsia="宋体" w:cs="宋体"/>
                <w:color w:val="auto"/>
                <w:sz w:val="24"/>
                <w:szCs w:val="24"/>
                <w:highlight w:val="none"/>
                <w:lang w:val="en-US" w:eastAsia="zh-CN"/>
              </w:rPr>
              <w:t>是否满足招标文件前附表或“第三部分 采购需求”中标“★”条款的实质性要求和条件。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0" w:hRule="atLeast"/>
        </w:trPr>
        <w:tc>
          <w:tcPr>
            <w:tcW w:w="487"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90" w:type="pct"/>
            <w:vMerge w:val="continue"/>
            <w:noWrap w:val="0"/>
            <w:vAlign w:val="center"/>
          </w:tcPr>
          <w:p>
            <w:pPr>
              <w:pageBreakBefore w:val="0"/>
              <w:kinsoku/>
              <w:overflowPunct/>
              <w:bidi w:val="0"/>
              <w:spacing w:line="360" w:lineRule="auto"/>
              <w:rPr>
                <w:rFonts w:hint="eastAsia" w:ascii="宋体" w:hAnsi="宋体" w:cs="宋体"/>
                <w:color w:val="auto"/>
                <w:sz w:val="24"/>
                <w:szCs w:val="24"/>
                <w:highlight w:val="none"/>
              </w:rPr>
            </w:pPr>
          </w:p>
        </w:tc>
        <w:tc>
          <w:tcPr>
            <w:tcW w:w="4022" w:type="pct"/>
            <w:noWrap w:val="0"/>
            <w:vAlign w:val="center"/>
          </w:tcPr>
          <w:p>
            <w:pPr>
              <w:pageBreakBefore w:val="0"/>
              <w:numPr>
                <w:ilvl w:val="0"/>
                <w:numId w:val="0"/>
              </w:numPr>
              <w:kinsoku/>
              <w:overflowPunct/>
              <w:bidi w:val="0"/>
              <w:spacing w:line="360" w:lineRule="auto"/>
              <w:ind w:left="0" w:leftChars="0" w:firstLine="0" w:firstLineChars="0"/>
              <w:jc w:val="left"/>
              <w:rPr>
                <w:rFonts w:hint="eastAsia" w:ascii="宋体" w:hAnsi="宋体" w:eastAsia="宋体" w:cs="宋体"/>
                <w:b/>
                <w:bCs/>
                <w:i w:val="0"/>
                <w:iCs w:val="0"/>
                <w:color w:val="auto"/>
                <w:kern w:val="0"/>
                <w:sz w:val="24"/>
                <w:szCs w:val="24"/>
                <w:highlight w:val="none"/>
                <w:lang w:val="en-US" w:eastAsia="zh-CN" w:bidi="ar-SA"/>
              </w:rPr>
            </w:pPr>
            <w:r>
              <w:rPr>
                <w:rFonts w:hint="eastAsia" w:ascii="宋体" w:hAnsi="宋体" w:eastAsia="宋体" w:cs="宋体"/>
                <w:b/>
                <w:bCs/>
                <w:i w:val="0"/>
                <w:iCs w:val="0"/>
                <w:color w:val="auto"/>
                <w:kern w:val="0"/>
                <w:sz w:val="24"/>
                <w:szCs w:val="24"/>
                <w:highlight w:val="none"/>
                <w:lang w:val="en-US" w:eastAsia="zh-CN" w:bidi="ar-SA"/>
              </w:rPr>
              <w:t>五、其它</w:t>
            </w:r>
          </w:p>
          <w:p>
            <w:pPr>
              <w:pageBreakBefore w:val="0"/>
              <w:numPr>
                <w:ilvl w:val="0"/>
                <w:numId w:val="0"/>
              </w:numPr>
              <w:kinsoku/>
              <w:overflowPunct/>
              <w:bidi w:val="0"/>
              <w:spacing w:line="360" w:lineRule="auto"/>
              <w:ind w:left="0" w:leftChars="0" w:firstLine="0" w:firstLineChars="0"/>
              <w:jc w:val="left"/>
              <w:rPr>
                <w:rFonts w:hint="eastAsia" w:ascii="宋体" w:hAnsi="宋体" w:eastAsia="宋体" w:cs="宋体"/>
                <w:b w:val="0"/>
                <w:bCs w:val="0"/>
                <w:i w:val="0"/>
                <w:iCs w:val="0"/>
                <w:color w:val="auto"/>
                <w:kern w:val="0"/>
                <w:sz w:val="24"/>
                <w:szCs w:val="24"/>
                <w:highlight w:val="none"/>
                <w:lang w:val="en-US" w:eastAsia="zh-CN" w:bidi="ar-SA"/>
              </w:rPr>
            </w:pPr>
            <w:r>
              <w:rPr>
                <w:rFonts w:hint="eastAsia" w:ascii="宋体" w:hAnsi="宋体" w:eastAsia="宋体" w:cs="宋体"/>
                <w:b w:val="0"/>
                <w:bCs w:val="0"/>
                <w:i w:val="0"/>
                <w:iCs w:val="0"/>
                <w:color w:val="auto"/>
                <w:kern w:val="0"/>
                <w:sz w:val="24"/>
                <w:szCs w:val="24"/>
                <w:highlight w:val="none"/>
                <w:lang w:val="en-US" w:eastAsia="zh-CN" w:bidi="ar-SA"/>
              </w:rPr>
              <w:t>1.响应文件是否含有采购人不能接受的附加条件；</w:t>
            </w:r>
          </w:p>
          <w:p>
            <w:pPr>
              <w:pageBreakBefore w:val="0"/>
              <w:numPr>
                <w:ilvl w:val="0"/>
                <w:numId w:val="0"/>
              </w:numPr>
              <w:kinsoku/>
              <w:overflowPunct/>
              <w:bidi w:val="0"/>
              <w:spacing w:line="360" w:lineRule="auto"/>
              <w:ind w:left="0" w:leftChars="0" w:firstLine="0" w:firstLineChars="0"/>
              <w:jc w:val="left"/>
              <w:rPr>
                <w:rFonts w:hint="eastAsia" w:ascii="宋体" w:hAnsi="宋体" w:eastAsia="宋体" w:cs="宋体"/>
                <w:b w:val="0"/>
                <w:bCs w:val="0"/>
                <w:i w:val="0"/>
                <w:iCs w:val="0"/>
                <w:color w:val="auto"/>
                <w:kern w:val="0"/>
                <w:sz w:val="24"/>
                <w:szCs w:val="24"/>
                <w:highlight w:val="none"/>
                <w:lang w:val="en-US" w:eastAsia="zh-CN" w:bidi="ar-SA"/>
              </w:rPr>
            </w:pPr>
            <w:r>
              <w:rPr>
                <w:rFonts w:hint="eastAsia" w:ascii="宋体" w:hAnsi="宋体" w:eastAsia="宋体" w:cs="宋体"/>
                <w:b w:val="0"/>
                <w:bCs w:val="0"/>
                <w:i w:val="0"/>
                <w:iCs w:val="0"/>
                <w:color w:val="auto"/>
                <w:kern w:val="0"/>
                <w:sz w:val="24"/>
                <w:szCs w:val="24"/>
                <w:highlight w:val="none"/>
                <w:lang w:val="en-US" w:eastAsia="zh-CN" w:bidi="ar-SA"/>
              </w:rPr>
              <w:t>2.是否违反国家法律、法规和招标文件规定的其他无效情形；</w:t>
            </w:r>
          </w:p>
          <w:p>
            <w:pPr>
              <w:pageBreakBefore w:val="0"/>
              <w:numPr>
                <w:ilvl w:val="0"/>
                <w:numId w:val="0"/>
              </w:numPr>
              <w:kinsoku/>
              <w:overflowPunct/>
              <w:bidi w:val="0"/>
              <w:spacing w:line="360" w:lineRule="auto"/>
              <w:ind w:left="0" w:leftChars="0" w:firstLine="0" w:firstLineChars="0"/>
              <w:jc w:val="left"/>
              <w:rPr>
                <w:rFonts w:hint="eastAsia" w:ascii="宋体" w:hAnsi="宋体" w:cs="宋体"/>
                <w:b/>
                <w:bCs/>
                <w:color w:val="auto"/>
                <w:sz w:val="24"/>
                <w:szCs w:val="24"/>
                <w:highlight w:val="none"/>
                <w:lang w:eastAsia="zh-Hans" w:bidi="ar"/>
              </w:rPr>
            </w:pPr>
            <w:r>
              <w:rPr>
                <w:rFonts w:hint="eastAsia" w:ascii="宋体" w:hAnsi="宋体" w:eastAsia="宋体" w:cs="宋体"/>
                <w:b w:val="0"/>
                <w:bCs w:val="0"/>
                <w:i w:val="0"/>
                <w:iCs w:val="0"/>
                <w:color w:val="auto"/>
                <w:kern w:val="0"/>
                <w:sz w:val="24"/>
                <w:szCs w:val="24"/>
                <w:highlight w:val="none"/>
                <w:lang w:val="en-US" w:eastAsia="zh-CN" w:bidi="ar-SA"/>
              </w:rPr>
              <w:t>3.未与其他供应商串通投标,或者与采购人串通投标。</w:t>
            </w:r>
          </w:p>
        </w:tc>
      </w:tr>
      <w:bookmarkEnd w:id="250"/>
    </w:tbl>
    <w:p>
      <w:pPr>
        <w:pageBreakBefore w:val="0"/>
        <w:tabs>
          <w:tab w:val="left" w:pos="420"/>
          <w:tab w:val="left" w:pos="7560"/>
          <w:tab w:val="left" w:pos="7740"/>
          <w:tab w:val="left" w:pos="7920"/>
        </w:tabs>
        <w:kinsoku/>
        <w:overflowPunct/>
        <w:bidi w:val="0"/>
        <w:adjustRightInd w:val="0"/>
        <w:snapToGrid w:val="0"/>
        <w:spacing w:before="158" w:beforeLines="50" w:after="158" w:afterLines="50"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Hans"/>
        </w:rPr>
        <w:t>二</w:t>
      </w:r>
      <w:r>
        <w:rPr>
          <w:rFonts w:hint="eastAsia" w:ascii="宋体" w:hAnsi="宋体" w:cs="宋体"/>
          <w:color w:val="auto"/>
          <w:sz w:val="24"/>
          <w:szCs w:val="24"/>
          <w:highlight w:val="none"/>
        </w:rPr>
        <w:t>）</w:t>
      </w:r>
      <w:r>
        <w:rPr>
          <w:rFonts w:hint="eastAsia" w:ascii="宋体" w:hAnsi="宋体" w:cs="宋体"/>
          <w:b/>
          <w:color w:val="auto"/>
          <w:sz w:val="24"/>
          <w:szCs w:val="24"/>
          <w:highlight w:val="none"/>
          <w:lang w:eastAsia="zh-Hans"/>
        </w:rPr>
        <w:t>综合评分表</w:t>
      </w:r>
    </w:p>
    <w:tbl>
      <w:tblPr>
        <w:tblStyle w:val="24"/>
        <w:tblW w:w="5061" w:type="pct"/>
        <w:tblInd w:w="0" w:type="dxa"/>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Layout w:type="autofit"/>
        <w:tblCellMar>
          <w:top w:w="0" w:type="dxa"/>
          <w:left w:w="0" w:type="dxa"/>
          <w:bottom w:w="0" w:type="dxa"/>
          <w:right w:w="0" w:type="dxa"/>
        </w:tblCellMar>
      </w:tblPr>
      <w:tblGrid>
        <w:gridCol w:w="722"/>
        <w:gridCol w:w="802"/>
        <w:gridCol w:w="450"/>
        <w:gridCol w:w="6646"/>
      </w:tblGrid>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adjustRightInd w:val="0"/>
              <w:snapToGrid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评分</w:t>
            </w:r>
          </w:p>
          <w:p>
            <w:pPr>
              <w:pageBreakBefore w:val="0"/>
              <w:kinsoku/>
              <w:overflowPunct/>
              <w:bidi w:val="0"/>
              <w:adjustRightInd w:val="0"/>
              <w:snapToGrid w:val="0"/>
              <w:spacing w:line="360" w:lineRule="auto"/>
              <w:jc w:val="center"/>
              <w:rPr>
                <w:rFonts w:hint="eastAsia" w:ascii="宋体" w:hAnsi="宋体"/>
                <w:color w:val="auto"/>
                <w:sz w:val="24"/>
                <w:szCs w:val="24"/>
                <w:highlight w:val="none"/>
              </w:rPr>
            </w:pPr>
            <w:r>
              <w:rPr>
                <w:rFonts w:hint="eastAsia" w:ascii="宋体" w:hAnsi="宋体"/>
                <w:b/>
                <w:bCs/>
                <w:color w:val="auto"/>
                <w:sz w:val="24"/>
                <w:szCs w:val="24"/>
                <w:highlight w:val="none"/>
              </w:rPr>
              <w:t>因素</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adjustRightInd w:val="0"/>
              <w:snapToGrid w:val="0"/>
              <w:spacing w:line="360" w:lineRule="auto"/>
              <w:jc w:val="center"/>
              <w:rPr>
                <w:rFonts w:hint="eastAsia" w:ascii="宋体" w:hAnsi="宋体"/>
                <w:color w:val="auto"/>
                <w:sz w:val="24"/>
                <w:szCs w:val="24"/>
                <w:highlight w:val="none"/>
              </w:rPr>
            </w:pPr>
            <w:r>
              <w:rPr>
                <w:rFonts w:hint="eastAsia" w:ascii="宋体" w:hAnsi="宋体"/>
                <w:b/>
                <w:bCs/>
                <w:color w:val="auto"/>
                <w:sz w:val="24"/>
                <w:szCs w:val="24"/>
                <w:highlight w:val="none"/>
              </w:rPr>
              <w:t>评分点</w:t>
            </w:r>
          </w:p>
        </w:tc>
        <w:tc>
          <w:tcPr>
            <w:tcW w:w="3853" w:type="pct"/>
            <w:tcBorders>
              <w:top w:val="inset" w:color="auto" w:sz="6" w:space="0"/>
              <w:left w:val="single" w:color="auto" w:sz="4" w:space="0"/>
              <w:bottom w:val="inset" w:color="auto" w:sz="6" w:space="0"/>
              <w:right w:val="inset" w:color="auto" w:sz="6" w:space="0"/>
            </w:tcBorders>
            <w:noWrap w:val="0"/>
            <w:vAlign w:val="center"/>
          </w:tcPr>
          <w:p>
            <w:pPr>
              <w:pageBreakBefore w:val="0"/>
              <w:kinsoku/>
              <w:overflowPunct/>
              <w:bidi w:val="0"/>
              <w:adjustRightInd w:val="0"/>
              <w:snapToGrid w:val="0"/>
              <w:spacing w:line="360" w:lineRule="auto"/>
              <w:jc w:val="center"/>
              <w:rPr>
                <w:rFonts w:hint="eastAsia" w:ascii="宋体" w:hAnsi="宋体"/>
                <w:color w:val="auto"/>
                <w:sz w:val="24"/>
                <w:szCs w:val="24"/>
                <w:highlight w:val="none"/>
              </w:rPr>
            </w:pPr>
            <w:r>
              <w:rPr>
                <w:rFonts w:hint="eastAsia" w:ascii="宋体" w:hAnsi="宋体"/>
                <w:b/>
                <w:bCs/>
                <w:color w:val="auto"/>
                <w:sz w:val="24"/>
                <w:szCs w:val="24"/>
                <w:highlight w:val="none"/>
              </w:rPr>
              <w:t>评分标准</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adjustRightInd w:val="0"/>
              <w:snapToGrid w:val="0"/>
              <w:spacing w:line="360" w:lineRule="auto"/>
              <w:jc w:val="left"/>
              <w:rPr>
                <w:rFonts w:hint="eastAsia" w:ascii="宋体" w:hAnsi="宋体"/>
                <w:color w:val="auto"/>
                <w:sz w:val="24"/>
                <w:szCs w:val="24"/>
                <w:highlight w:val="none"/>
              </w:rPr>
            </w:pPr>
            <w:r>
              <w:rPr>
                <w:rFonts w:hint="eastAsia" w:ascii="宋体" w:hAnsi="宋体"/>
                <w:b/>
                <w:bCs/>
                <w:color w:val="auto"/>
                <w:sz w:val="24"/>
                <w:szCs w:val="24"/>
                <w:highlight w:val="none"/>
              </w:rPr>
              <w:t>价格评审（</w:t>
            </w:r>
            <w:r>
              <w:rPr>
                <w:rFonts w:hint="eastAsia" w:ascii="宋体" w:hAnsi="宋体"/>
                <w:b/>
                <w:bCs/>
                <w:color w:val="auto"/>
                <w:sz w:val="24"/>
                <w:szCs w:val="24"/>
                <w:highlight w:val="none"/>
                <w:lang w:val="en-US" w:eastAsia="zh-CN"/>
              </w:rPr>
              <w:t>20</w:t>
            </w:r>
            <w:r>
              <w:rPr>
                <w:rFonts w:hint="eastAsia" w:ascii="宋体" w:hAnsi="宋体"/>
                <w:b/>
                <w:bCs/>
                <w:color w:val="auto"/>
                <w:sz w:val="24"/>
                <w:szCs w:val="24"/>
                <w:highlight w:val="none"/>
              </w:rPr>
              <w:t>分）</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adjustRightInd w:val="0"/>
              <w:snapToGrid w:val="0"/>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响应报价</w:t>
            </w:r>
          </w:p>
          <w:p>
            <w:pPr>
              <w:pageBreakBefore w:val="0"/>
              <w:kinsoku/>
              <w:overflowPunct/>
              <w:bidi w:val="0"/>
              <w:adjustRightInd w:val="0"/>
              <w:snapToGrid w:val="0"/>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分）</w:t>
            </w:r>
          </w:p>
        </w:tc>
        <w:tc>
          <w:tcPr>
            <w:tcW w:w="3853" w:type="pct"/>
            <w:tcBorders>
              <w:top w:val="inset" w:color="auto" w:sz="6" w:space="0"/>
              <w:left w:val="single" w:color="auto" w:sz="4" w:space="0"/>
              <w:bottom w:val="inset" w:color="auto" w:sz="6" w:space="0"/>
              <w:right w:val="inset" w:color="auto" w:sz="6" w:space="0"/>
            </w:tcBorders>
            <w:noWrap w:val="0"/>
            <w:vAlign w:val="center"/>
          </w:tcPr>
          <w:p>
            <w:pPr>
              <w:pageBreakBefore w:val="0"/>
              <w:kinsoku/>
              <w:overflowPunct/>
              <w:bidi w:val="0"/>
              <w:adjustRightInd w:val="0"/>
              <w:snapToGrid w:val="0"/>
              <w:spacing w:line="360" w:lineRule="auto"/>
              <w:jc w:val="left"/>
              <w:rPr>
                <w:rFonts w:hint="eastAsia" w:ascii="宋体" w:hAnsi="宋体"/>
                <w:color w:val="auto"/>
                <w:sz w:val="24"/>
                <w:szCs w:val="24"/>
                <w:highlight w:val="none"/>
              </w:rPr>
            </w:pPr>
            <w:r>
              <w:rPr>
                <w:rFonts w:hint="eastAsia" w:ascii="宋体" w:hAnsi="宋体"/>
                <w:color w:val="auto"/>
                <w:sz w:val="24"/>
                <w:szCs w:val="24"/>
                <w:highlight w:val="none"/>
              </w:rPr>
              <w:t>综合评分法中的价格分统一采用低价优先法计算，即满足磋商文件要求且最后报价最低的供应商的价格为磋商基准价，其价格分为满分。其他供应商的价格分统一按照下列公式计算：磋商报价得分=（磋商基准价/最后磋商报价）×</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×100；</w:t>
            </w:r>
          </w:p>
          <w:p>
            <w:pPr>
              <w:pageBreakBefore w:val="0"/>
              <w:kinsoku/>
              <w:overflowPunct/>
              <w:bidi w:val="0"/>
              <w:adjustRightInd w:val="0"/>
              <w:snapToGrid w:val="0"/>
              <w:spacing w:line="360" w:lineRule="auto"/>
              <w:jc w:val="left"/>
              <w:rPr>
                <w:rFonts w:ascii="宋体" w:hAnsi="宋体"/>
                <w:b/>
                <w:bCs/>
                <w:color w:val="auto"/>
                <w:sz w:val="24"/>
                <w:szCs w:val="24"/>
                <w:highlight w:val="none"/>
              </w:rPr>
            </w:pPr>
            <w:r>
              <w:rPr>
                <w:rFonts w:hint="eastAsia"/>
                <w:color w:val="auto"/>
                <w:kern w:val="0"/>
                <w:sz w:val="24"/>
                <w:szCs w:val="24"/>
                <w:highlight w:val="none"/>
              </w:rPr>
              <w:t>本次采购标的</w:t>
            </w:r>
            <w:r>
              <w:rPr>
                <w:rFonts w:hint="eastAsia"/>
                <w:color w:val="auto"/>
                <w:kern w:val="0"/>
                <w:sz w:val="24"/>
                <w:szCs w:val="24"/>
                <w:highlight w:val="none"/>
                <w:lang w:eastAsia="zh-Hans"/>
              </w:rPr>
              <w:t>（</w:t>
            </w:r>
            <w:r>
              <w:rPr>
                <w:rFonts w:hint="eastAsia"/>
                <w:b/>
                <w:bCs/>
                <w:color w:val="auto"/>
                <w:kern w:val="0"/>
                <w:sz w:val="24"/>
                <w:szCs w:val="24"/>
                <w:highlight w:val="none"/>
                <w:u w:val="single"/>
                <w:lang w:eastAsia="zh-CN"/>
              </w:rPr>
              <w:t>四十一团党政办采购人力资源服务</w:t>
            </w:r>
            <w:r>
              <w:rPr>
                <w:rFonts w:hint="eastAsia"/>
                <w:color w:val="auto"/>
                <w:kern w:val="0"/>
                <w:sz w:val="24"/>
                <w:szCs w:val="24"/>
                <w:highlight w:val="none"/>
                <w:lang w:eastAsia="zh-Hans"/>
              </w:rPr>
              <w:t>）</w:t>
            </w:r>
            <w:r>
              <w:rPr>
                <w:rFonts w:hint="eastAsia"/>
                <w:color w:val="auto"/>
                <w:kern w:val="0"/>
                <w:sz w:val="24"/>
                <w:szCs w:val="24"/>
                <w:highlight w:val="none"/>
              </w:rPr>
              <w:t>对应的所属行业为：</w:t>
            </w:r>
            <w:r>
              <w:rPr>
                <w:rFonts w:hint="eastAsia"/>
                <w:b/>
                <w:bCs/>
                <w:color w:val="auto"/>
                <w:kern w:val="0"/>
                <w:sz w:val="24"/>
                <w:szCs w:val="24"/>
                <w:highlight w:val="none"/>
                <w:u w:val="single"/>
                <w:lang w:val="en-US" w:eastAsia="zh-CN"/>
              </w:rPr>
              <w:t>租赁和商务服务业</w:t>
            </w:r>
            <w:r>
              <w:rPr>
                <w:rFonts w:hint="eastAsia" w:ascii="宋体" w:hAnsi="宋体" w:cs="宋体"/>
                <w:color w:val="auto"/>
                <w:sz w:val="24"/>
                <w:highlight w:val="none"/>
              </w:rPr>
              <w:t>。</w:t>
            </w:r>
            <w:r>
              <w:rPr>
                <w:rFonts w:hint="eastAsia" w:ascii="宋体" w:hAnsi="宋体"/>
                <w:b/>
                <w:bCs/>
                <w:color w:val="auto"/>
                <w:sz w:val="24"/>
                <w:szCs w:val="24"/>
                <w:highlight w:val="none"/>
              </w:rPr>
              <w:t>本项目整体专门面向</w:t>
            </w:r>
            <w:r>
              <w:rPr>
                <w:rFonts w:hint="eastAsia" w:ascii="宋体" w:hAnsi="宋体"/>
                <w:b/>
                <w:bCs/>
                <w:color w:val="auto"/>
                <w:sz w:val="24"/>
                <w:szCs w:val="24"/>
                <w:highlight w:val="none"/>
                <w:lang w:val="en-US" w:eastAsia="zh-CN"/>
              </w:rPr>
              <w:t>中小</w:t>
            </w:r>
            <w:r>
              <w:rPr>
                <w:rFonts w:hint="eastAsia" w:ascii="宋体" w:hAnsi="宋体"/>
                <w:b/>
                <w:bCs/>
                <w:color w:val="auto"/>
                <w:sz w:val="24"/>
                <w:szCs w:val="24"/>
                <w:highlight w:val="none"/>
              </w:rPr>
              <w:t>企业采购，不再执行“价格评审优惠”的扶持政策。</w:t>
            </w:r>
          </w:p>
          <w:p>
            <w:pPr>
              <w:pageBreakBefore w:val="0"/>
              <w:kinsoku/>
              <w:overflowPunct/>
              <w:bidi w:val="0"/>
              <w:adjustRightInd w:val="0"/>
              <w:snapToGrid w:val="0"/>
              <w:spacing w:line="360" w:lineRule="auto"/>
              <w:jc w:val="left"/>
              <w:rPr>
                <w:rFonts w:hint="eastAsia" w:ascii="宋体" w:hAnsi="宋体"/>
                <w:color w:val="auto"/>
                <w:sz w:val="24"/>
                <w:szCs w:val="24"/>
                <w:highlight w:val="none"/>
                <w:u w:val="none"/>
              </w:rPr>
            </w:pPr>
            <w:r>
              <w:rPr>
                <w:rFonts w:hint="eastAsia" w:ascii="宋体" w:hAnsi="宋体"/>
                <w:color w:val="auto"/>
                <w:sz w:val="24"/>
                <w:szCs w:val="24"/>
                <w:highlight w:val="none"/>
              </w:rPr>
              <w:t>注：在服务采购项目中，服务由中小企业承接，即提供服务的人员为中小企业依照《中华人民共和国劳动合同法》订立劳动合同的从业人员。</w:t>
            </w:r>
          </w:p>
          <w:p>
            <w:pPr>
              <w:pageBreakBefore w:val="0"/>
              <w:kinsoku/>
              <w:overflowPunct/>
              <w:bidi w:val="0"/>
              <w:adjustRightInd w:val="0"/>
              <w:snapToGrid w:val="0"/>
              <w:spacing w:line="360" w:lineRule="auto"/>
              <w:jc w:val="left"/>
              <w:rPr>
                <w:rFonts w:hint="eastAsia"/>
                <w:color w:val="auto"/>
                <w:highlight w:val="none"/>
              </w:rPr>
            </w:pPr>
            <w:r>
              <w:rPr>
                <w:rFonts w:hint="eastAsia" w:ascii="宋体" w:hAnsi="宋体"/>
                <w:color w:val="auto"/>
                <w:sz w:val="24"/>
                <w:szCs w:val="24"/>
                <w:highlight w:val="none"/>
                <w:u w:val="none"/>
              </w:rPr>
              <w:t>按（工信部联企业[2011]300号）规定认定标准：</w:t>
            </w:r>
            <w:r>
              <w:rPr>
                <w:rFonts w:hint="eastAsia" w:ascii="宋体" w:hAnsi="宋体"/>
                <w:color w:val="auto"/>
                <w:sz w:val="24"/>
                <w:szCs w:val="24"/>
                <w:highlight w:val="none"/>
                <w:u w:val="none"/>
                <w:lang w:val="en-US" w:eastAsia="zh-CN"/>
              </w:rPr>
              <w:t>租赁和商务服务业</w:t>
            </w:r>
            <w:r>
              <w:rPr>
                <w:rFonts w:hint="eastAsia" w:ascii="宋体" w:hAnsi="宋体"/>
                <w:color w:val="auto"/>
                <w:sz w:val="24"/>
                <w:szCs w:val="24"/>
                <w:highlight w:val="none"/>
                <w:u w:val="none"/>
              </w:rPr>
              <w:t>。从业人员300人以下的为中小微型企业。其中，从业人员100人及以上的为中型企业；从业人员10人及以上的为小型企业；从业人员10人以下的为微型企业。</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restart"/>
            <w:tcBorders>
              <w:left w:val="single" w:color="auto" w:sz="4" w:space="0"/>
              <w:right w:val="single" w:color="auto" w:sz="4" w:space="0"/>
            </w:tcBorders>
            <w:noWrap w:val="0"/>
            <w:vAlign w:val="center"/>
          </w:tcPr>
          <w:p>
            <w:pPr>
              <w:pageBreakBefore w:val="0"/>
              <w:widowControl/>
              <w:kinsoku/>
              <w:overflowPunct/>
              <w:bidi w:val="0"/>
              <w:adjustRightInd w:val="0"/>
              <w:snapToGrid w:val="0"/>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商务标评审</w:t>
            </w:r>
          </w:p>
          <w:p>
            <w:pPr>
              <w:pageBreakBefore w:val="0"/>
              <w:widowControl/>
              <w:kinsoku/>
              <w:overflowPunct/>
              <w:bidi w:val="0"/>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25</w:t>
            </w:r>
            <w:r>
              <w:rPr>
                <w:rFonts w:hint="eastAsia" w:ascii="宋体" w:hAnsi="宋体"/>
                <w:color w:val="auto"/>
                <w:sz w:val="24"/>
                <w:szCs w:val="24"/>
                <w:highlight w:val="none"/>
              </w:rPr>
              <w:t>分)</w:t>
            </w:r>
          </w:p>
        </w:tc>
        <w:tc>
          <w:tcPr>
            <w:tcW w:w="726" w:type="pct"/>
            <w:gridSpan w:val="2"/>
            <w:tcBorders>
              <w:top w:val="single" w:color="auto" w:sz="4" w:space="0"/>
              <w:left w:val="nil"/>
              <w:right w:val="single" w:color="auto" w:sz="4" w:space="0"/>
            </w:tcBorders>
            <w:noWrap w:val="0"/>
            <w:vAlign w:val="center"/>
          </w:tcPr>
          <w:p>
            <w:pPr>
              <w:pStyle w:val="53"/>
              <w:pageBreakBefore w:val="0"/>
              <w:kinsoku/>
              <w:overflowPunct/>
              <w:bidi w:val="0"/>
              <w:spacing w:line="360" w:lineRule="auto"/>
              <w:jc w:val="center"/>
              <w:rPr>
                <w:rFonts w:hint="eastAsia" w:ascii="宋体" w:eastAsia="宋体"/>
                <w:b w:val="0"/>
                <w:bCs w:val="0"/>
                <w:color w:val="auto"/>
                <w:sz w:val="24"/>
                <w:highlight w:val="none"/>
                <w:lang w:val="en-US" w:eastAsia="zh-CN"/>
              </w:rPr>
            </w:pPr>
            <w:r>
              <w:rPr>
                <w:rFonts w:hint="eastAsia" w:ascii="宋体" w:eastAsia="宋体"/>
                <w:b w:val="0"/>
                <w:bCs w:val="0"/>
                <w:color w:val="auto"/>
                <w:sz w:val="24"/>
                <w:highlight w:val="none"/>
                <w:lang w:val="en-US" w:eastAsia="zh-CN"/>
              </w:rPr>
              <w:t>项目类似业绩（6分）</w:t>
            </w:r>
          </w:p>
        </w:tc>
        <w:tc>
          <w:tcPr>
            <w:tcW w:w="3853" w:type="pct"/>
            <w:tcBorders>
              <w:top w:val="single" w:color="auto" w:sz="4" w:space="0"/>
              <w:left w:val="nil"/>
              <w:bottom w:val="single" w:color="auto" w:sz="4" w:space="0"/>
              <w:right w:val="single" w:color="auto" w:sz="4" w:space="0"/>
            </w:tcBorders>
            <w:noWrap w:val="0"/>
            <w:vAlign w:val="center"/>
          </w:tcPr>
          <w:p>
            <w:pPr>
              <w:pStyle w:val="5"/>
              <w:widowControl/>
              <w:adjustRightInd w:val="0"/>
              <w:snapToGrid w:val="0"/>
              <w:spacing w:line="360" w:lineRule="auto"/>
              <w:ind w:firstLine="0" w:firstLineChars="0"/>
              <w:rPr>
                <w:rFonts w:hint="eastAsia" w:ascii="宋体" w:hAnsi="宋体"/>
                <w:color w:val="auto"/>
                <w:sz w:val="24"/>
                <w:szCs w:val="24"/>
                <w:lang w:val="en-US" w:eastAsia="zh-CN"/>
              </w:rPr>
            </w:pPr>
            <w:r>
              <w:rPr>
                <w:rFonts w:hint="eastAsia" w:ascii="宋体" w:hAnsi="宋体"/>
                <w:color w:val="auto"/>
                <w:sz w:val="24"/>
                <w:szCs w:val="24"/>
                <w:lang w:val="en-US" w:eastAsia="zh-CN"/>
              </w:rPr>
              <w:t>投标人于2021年1月1日至今（日期以签订合同日期为准）正在服务或已完成服务类似项目业绩，每提供一份业绩得2分，最高得6分。不提供或提供资料不齐全不得分。</w:t>
            </w:r>
          </w:p>
          <w:p>
            <w:pPr>
              <w:pStyle w:val="55"/>
              <w:keepNext w:val="0"/>
              <w:keepLines w:val="0"/>
              <w:pageBreakBefore w:val="0"/>
              <w:widowControl/>
              <w:kinsoku/>
              <w:wordWrap w:val="0"/>
              <w:overflowPunct/>
              <w:topLinePunct w:val="0"/>
              <w:autoSpaceDE/>
              <w:autoSpaceDN/>
              <w:bidi w:val="0"/>
              <w:adjustRightInd w:val="0"/>
              <w:snapToGrid w:val="0"/>
              <w:spacing w:line="360" w:lineRule="auto"/>
              <w:jc w:val="left"/>
              <w:textAlignment w:val="baseline"/>
              <w:rPr>
                <w:rFonts w:hint="eastAsia" w:ascii="宋体" w:eastAsia="宋体"/>
                <w:b/>
                <w:bCs/>
                <w:color w:val="auto"/>
                <w:sz w:val="24"/>
                <w:highlight w:val="none"/>
                <w:lang w:val="en-US" w:eastAsia="zh-CN"/>
              </w:rPr>
            </w:pPr>
            <w:r>
              <w:rPr>
                <w:rFonts w:hint="eastAsia" w:ascii="宋体" w:hAnsi="宋体"/>
                <w:color w:val="auto"/>
                <w:sz w:val="24"/>
                <w:szCs w:val="24"/>
                <w:lang w:val="en-US" w:eastAsia="zh-CN"/>
              </w:rPr>
              <w:t>备注：提供合同关键页或中标（成交）通知书复印件（合同关键页指：合同项目名称、签订合同双方的落款盖章和合同期限）</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left w:val="single" w:color="auto" w:sz="4" w:space="0"/>
              <w:right w:val="single" w:color="auto" w:sz="4" w:space="0"/>
            </w:tcBorders>
            <w:noWrap w:val="0"/>
            <w:vAlign w:val="center"/>
          </w:tcPr>
          <w:p>
            <w:pPr>
              <w:pageBreakBefore w:val="0"/>
              <w:widowControl/>
              <w:kinsoku/>
              <w:overflowPunct/>
              <w:bidi w:val="0"/>
              <w:adjustRightInd w:val="0"/>
              <w:snapToGrid w:val="0"/>
              <w:spacing w:line="360" w:lineRule="auto"/>
              <w:jc w:val="left"/>
              <w:rPr>
                <w:rFonts w:ascii="宋体" w:hAnsi="宋体"/>
                <w:color w:val="auto"/>
                <w:sz w:val="24"/>
                <w:szCs w:val="24"/>
                <w:highlight w:val="none"/>
              </w:rPr>
            </w:pPr>
          </w:p>
        </w:tc>
        <w:tc>
          <w:tcPr>
            <w:tcW w:w="726" w:type="pct"/>
            <w:gridSpan w:val="2"/>
            <w:tcBorders>
              <w:top w:val="single" w:color="auto" w:sz="4" w:space="0"/>
              <w:left w:val="nil"/>
              <w:bottom w:val="single" w:color="auto" w:sz="4" w:space="0"/>
              <w:right w:val="single" w:color="auto" w:sz="4" w:space="0"/>
            </w:tcBorders>
            <w:noWrap w:val="0"/>
            <w:vAlign w:val="center"/>
          </w:tcPr>
          <w:p>
            <w:pPr>
              <w:pStyle w:val="53"/>
              <w:pageBreakBefore w:val="0"/>
              <w:kinsoku/>
              <w:overflowPunct/>
              <w:bidi w:val="0"/>
              <w:spacing w:line="360" w:lineRule="auto"/>
              <w:jc w:val="center"/>
              <w:rPr>
                <w:rFonts w:hint="eastAsia" w:ascii="宋体" w:hAnsi="宋体"/>
                <w:color w:val="auto"/>
                <w:sz w:val="24"/>
                <w:szCs w:val="24"/>
                <w:highlight w:val="none"/>
              </w:rPr>
            </w:pPr>
            <w:r>
              <w:rPr>
                <w:rFonts w:hint="eastAsia" w:ascii="Times New Roman" w:hAnsi="Times New Roman" w:eastAsia="宋体" w:cs="Times New Roman"/>
                <w:b w:val="0"/>
                <w:bCs/>
                <w:color w:val="auto"/>
                <w:kern w:val="2"/>
                <w:sz w:val="24"/>
                <w:szCs w:val="24"/>
                <w:highlight w:val="none"/>
                <w:lang w:val="en-US" w:eastAsia="zh-CN" w:bidi="ar-SA"/>
              </w:rPr>
              <w:t>项目人员保障（8分）</w:t>
            </w:r>
          </w:p>
        </w:tc>
        <w:tc>
          <w:tcPr>
            <w:tcW w:w="3853" w:type="pct"/>
            <w:tcBorders>
              <w:top w:val="single" w:color="auto" w:sz="4" w:space="0"/>
              <w:left w:val="nil"/>
              <w:bottom w:val="single" w:color="auto" w:sz="4" w:space="0"/>
              <w:right w:val="single" w:color="auto" w:sz="4" w:space="0"/>
            </w:tcBorders>
            <w:noWrap w:val="0"/>
            <w:vAlign w:val="center"/>
          </w:tcPr>
          <w:p>
            <w:pPr>
              <w:pStyle w:val="53"/>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default" w:ascii="Times New Roman" w:hAnsi="Times New Roman" w:eastAsia="宋体" w:cs="Times New Roman"/>
                <w:b w:val="0"/>
                <w:bCs/>
                <w:color w:val="auto"/>
                <w:sz w:val="24"/>
                <w:szCs w:val="24"/>
                <w:highlight w:val="none"/>
                <w:lang w:val="en-US" w:eastAsia="zh-CN" w:bidi="ar-SA"/>
              </w:rPr>
            </w:pPr>
            <w:r>
              <w:rPr>
                <w:rFonts w:hint="default" w:ascii="Times New Roman" w:hAnsi="Times New Roman" w:eastAsia="宋体" w:cs="Times New Roman"/>
                <w:b w:val="0"/>
                <w:bCs/>
                <w:color w:val="auto"/>
                <w:sz w:val="24"/>
                <w:szCs w:val="24"/>
                <w:highlight w:val="none"/>
                <w:lang w:val="en-US" w:eastAsia="zh-CN" w:bidi="ar-SA"/>
              </w:rPr>
              <w:t>1.投标人提供为所有服务人员缴纳社保的承诺函得</w:t>
            </w:r>
            <w:r>
              <w:rPr>
                <w:rFonts w:hint="eastAsia" w:ascii="Times New Roman" w:hAnsi="Times New Roman" w:eastAsia="宋体" w:cs="Times New Roman"/>
                <w:b w:val="0"/>
                <w:bCs/>
                <w:color w:val="auto"/>
                <w:sz w:val="24"/>
                <w:szCs w:val="24"/>
                <w:highlight w:val="none"/>
                <w:lang w:val="en-US" w:eastAsia="zh-CN" w:bidi="ar-SA"/>
              </w:rPr>
              <w:t>2</w:t>
            </w:r>
            <w:r>
              <w:rPr>
                <w:rFonts w:hint="default" w:ascii="Times New Roman" w:hAnsi="Times New Roman" w:eastAsia="宋体" w:cs="Times New Roman"/>
                <w:b w:val="0"/>
                <w:bCs/>
                <w:color w:val="auto"/>
                <w:sz w:val="24"/>
                <w:szCs w:val="24"/>
                <w:highlight w:val="none"/>
                <w:lang w:val="en-US" w:eastAsia="zh-CN" w:bidi="ar-SA"/>
              </w:rPr>
              <w:t>分，承诺函具有在服务期内违反承诺自愿接受采购人处罚的得2分。</w:t>
            </w:r>
          </w:p>
          <w:p>
            <w:pPr>
              <w:pStyle w:val="55"/>
              <w:keepNext w:val="0"/>
              <w:keepLines w:val="0"/>
              <w:pageBreakBefore w:val="0"/>
              <w:widowControl/>
              <w:kinsoku/>
              <w:wordWrap/>
              <w:overflowPunct/>
              <w:topLinePunct w:val="0"/>
              <w:autoSpaceDE/>
              <w:autoSpaceDN/>
              <w:bidi w:val="0"/>
              <w:adjustRightInd/>
              <w:snapToGrid/>
              <w:spacing w:line="360" w:lineRule="auto"/>
              <w:jc w:val="both"/>
              <w:textAlignment w:val="baseline"/>
              <w:rPr>
                <w:rFonts w:hint="default"/>
                <w:color w:val="auto"/>
                <w:highlight w:val="none"/>
                <w:lang w:val="en-US"/>
              </w:rPr>
            </w:pPr>
            <w:r>
              <w:rPr>
                <w:rFonts w:hint="default" w:ascii="Times New Roman" w:hAnsi="Times New Roman" w:eastAsia="宋体" w:cs="Times New Roman"/>
                <w:b w:val="0"/>
                <w:bCs/>
                <w:color w:val="auto"/>
                <w:sz w:val="24"/>
                <w:szCs w:val="24"/>
                <w:highlight w:val="none"/>
                <w:lang w:val="en-US" w:eastAsia="zh-CN" w:bidi="ar-SA"/>
              </w:rPr>
              <w:t>2.投标人提供不拖欠服务人员工资的承诺函的得</w:t>
            </w:r>
            <w:r>
              <w:rPr>
                <w:rFonts w:hint="eastAsia" w:ascii="Times New Roman" w:hAnsi="Times New Roman" w:eastAsia="宋体" w:cs="Times New Roman"/>
                <w:b w:val="0"/>
                <w:bCs/>
                <w:color w:val="auto"/>
                <w:sz w:val="24"/>
                <w:szCs w:val="24"/>
                <w:highlight w:val="none"/>
                <w:lang w:val="en-US" w:eastAsia="zh-CN" w:bidi="ar-SA"/>
              </w:rPr>
              <w:t>2</w:t>
            </w:r>
            <w:r>
              <w:rPr>
                <w:rFonts w:hint="default" w:ascii="Times New Roman" w:hAnsi="Times New Roman" w:eastAsia="宋体" w:cs="Times New Roman"/>
                <w:b w:val="0"/>
                <w:bCs/>
                <w:color w:val="auto"/>
                <w:sz w:val="24"/>
                <w:szCs w:val="24"/>
                <w:highlight w:val="none"/>
                <w:lang w:val="en-US" w:eastAsia="zh-CN" w:bidi="ar-SA"/>
              </w:rPr>
              <w:t>分，承诺函具有在服务期内违反承诺自愿接受采购人处罚的得2分。</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left w:val="single" w:color="auto" w:sz="4" w:space="0"/>
              <w:right w:val="single" w:color="auto" w:sz="4" w:space="0"/>
            </w:tcBorders>
            <w:noWrap w:val="0"/>
            <w:vAlign w:val="center"/>
          </w:tcPr>
          <w:p>
            <w:pPr>
              <w:pageBreakBefore w:val="0"/>
              <w:widowControl/>
              <w:kinsoku/>
              <w:overflowPunct/>
              <w:bidi w:val="0"/>
              <w:adjustRightInd w:val="0"/>
              <w:snapToGrid w:val="0"/>
              <w:spacing w:line="360" w:lineRule="auto"/>
              <w:jc w:val="left"/>
              <w:rPr>
                <w:rFonts w:ascii="宋体" w:hAnsi="宋体"/>
                <w:color w:val="auto"/>
                <w:sz w:val="24"/>
                <w:szCs w:val="24"/>
                <w:highlight w:val="none"/>
              </w:rPr>
            </w:pPr>
          </w:p>
        </w:tc>
        <w:tc>
          <w:tcPr>
            <w:tcW w:w="726" w:type="pct"/>
            <w:gridSpan w:val="2"/>
            <w:tcBorders>
              <w:top w:val="single" w:color="auto" w:sz="4" w:space="0"/>
              <w:left w:val="nil"/>
              <w:bottom w:val="single" w:color="auto" w:sz="4" w:space="0"/>
              <w:right w:val="single" w:color="auto" w:sz="4" w:space="0"/>
            </w:tcBorders>
            <w:noWrap w:val="0"/>
            <w:vAlign w:val="center"/>
          </w:tcPr>
          <w:p>
            <w:pPr>
              <w:pStyle w:val="53"/>
              <w:pageBreakBefore w:val="0"/>
              <w:kinsoku/>
              <w:overflowPunct/>
              <w:bidi w:val="0"/>
              <w:spacing w:line="360" w:lineRule="auto"/>
              <w:jc w:val="center"/>
              <w:rPr>
                <w:rFonts w:hint="eastAsia"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团队实力</w:t>
            </w:r>
          </w:p>
          <w:p>
            <w:pPr>
              <w:pStyle w:val="53"/>
              <w:pageBreakBefore w:val="0"/>
              <w:kinsoku/>
              <w:overflowPunct/>
              <w:bidi w:val="0"/>
              <w:spacing w:line="360" w:lineRule="auto"/>
              <w:jc w:val="center"/>
              <w:rPr>
                <w:rFonts w:hint="eastAsia"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（11分）</w:t>
            </w:r>
          </w:p>
        </w:tc>
        <w:tc>
          <w:tcPr>
            <w:tcW w:w="3853" w:type="pct"/>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Times New Roman" w:hAnsi="Times New Roman" w:eastAsia="宋体" w:cs="Times New Roman"/>
                <w:b w:val="0"/>
                <w:bCs/>
                <w:i w:val="0"/>
                <w:iCs w:val="0"/>
                <w:color w:val="auto"/>
                <w:sz w:val="24"/>
                <w:szCs w:val="24"/>
                <w:highlight w:val="none"/>
                <w:lang w:val="en-US" w:eastAsia="zh-CN"/>
              </w:rPr>
            </w:pPr>
            <w:r>
              <w:rPr>
                <w:rFonts w:hint="default" w:ascii="Times New Roman" w:hAnsi="Times New Roman" w:eastAsia="宋体" w:cs="Times New Roman"/>
                <w:b w:val="0"/>
                <w:bCs/>
                <w:i w:val="0"/>
                <w:iCs w:val="0"/>
                <w:color w:val="auto"/>
                <w:sz w:val="24"/>
                <w:szCs w:val="24"/>
                <w:highlight w:val="none"/>
                <w:lang w:val="en-US" w:eastAsia="zh-CN"/>
              </w:rPr>
              <w:t>供应商</w:t>
            </w:r>
            <w:r>
              <w:rPr>
                <w:rFonts w:hint="default" w:ascii="Times New Roman" w:hAnsi="Times New Roman" w:eastAsia="宋体" w:cs="Times New Roman"/>
                <w:b w:val="0"/>
                <w:bCs/>
                <w:color w:val="auto"/>
                <w:kern w:val="2"/>
                <w:sz w:val="24"/>
                <w:szCs w:val="24"/>
                <w:highlight w:val="none"/>
                <w:lang w:val="en-US" w:eastAsia="zh-CN" w:bidi="ar-SA"/>
              </w:rPr>
              <w:t>供应商为本项目配置</w:t>
            </w:r>
            <w:r>
              <w:rPr>
                <w:rFonts w:hint="eastAsia" w:ascii="Times New Roman" w:hAnsi="Times New Roman" w:cs="Times New Roman"/>
                <w:b w:val="0"/>
                <w:bCs/>
                <w:color w:val="auto"/>
                <w:kern w:val="2"/>
                <w:sz w:val="24"/>
                <w:szCs w:val="24"/>
                <w:highlight w:val="none"/>
                <w:lang w:val="en-US" w:eastAsia="zh-CN" w:bidi="ar-SA"/>
              </w:rPr>
              <w:t>服务人员不少于12人（其中管理</w:t>
            </w:r>
            <w:r>
              <w:rPr>
                <w:rFonts w:hint="default" w:ascii="Times New Roman" w:hAnsi="Times New Roman" w:eastAsia="宋体" w:cs="Times New Roman"/>
                <w:b w:val="0"/>
                <w:bCs/>
                <w:color w:val="auto"/>
                <w:kern w:val="2"/>
                <w:sz w:val="24"/>
                <w:szCs w:val="24"/>
                <w:highlight w:val="none"/>
                <w:lang w:val="en-US" w:eastAsia="zh-CN" w:bidi="ar-SA"/>
              </w:rPr>
              <w:t>人员不少于2人</w:t>
            </w:r>
            <w:r>
              <w:rPr>
                <w:rFonts w:hint="eastAsia" w:ascii="Times New Roman" w:hAnsi="Times New Roman" w:cs="Times New Roman"/>
                <w:b w:val="0"/>
                <w:bCs/>
                <w:color w:val="auto"/>
                <w:kern w:val="2"/>
                <w:sz w:val="24"/>
                <w:szCs w:val="24"/>
                <w:highlight w:val="none"/>
                <w:lang w:val="en-US" w:eastAsia="zh-CN" w:bidi="ar-SA"/>
              </w:rPr>
              <w:t>）得6分，</w:t>
            </w:r>
            <w:r>
              <w:rPr>
                <w:rFonts w:hint="eastAsia" w:ascii="Times New Roman" w:hAnsi="Times New Roman" w:eastAsia="宋体" w:cs="Times New Roman"/>
                <w:b w:val="0"/>
                <w:bCs/>
                <w:i w:val="0"/>
                <w:iCs w:val="0"/>
                <w:color w:val="auto"/>
                <w:sz w:val="24"/>
                <w:szCs w:val="24"/>
                <w:highlight w:val="none"/>
                <w:lang w:val="en-US" w:eastAsia="zh-CN"/>
              </w:rPr>
              <w:t>在此基础上</w:t>
            </w:r>
            <w:r>
              <w:rPr>
                <w:rFonts w:hint="default" w:ascii="Times New Roman" w:hAnsi="Times New Roman" w:eastAsia="宋体" w:cs="Times New Roman"/>
                <w:b w:val="0"/>
                <w:bCs/>
                <w:i w:val="0"/>
                <w:iCs w:val="0"/>
                <w:color w:val="auto"/>
                <w:sz w:val="24"/>
                <w:szCs w:val="24"/>
                <w:highlight w:val="none"/>
                <w:lang w:val="en-US" w:eastAsia="zh-CN"/>
              </w:rPr>
              <w:t>每增加</w:t>
            </w:r>
            <w:r>
              <w:rPr>
                <w:rFonts w:hint="eastAsia" w:ascii="Times New Roman" w:hAnsi="Times New Roman" w:eastAsia="宋体" w:cs="Times New Roman"/>
                <w:b w:val="0"/>
                <w:bCs/>
                <w:i w:val="0"/>
                <w:iCs w:val="0"/>
                <w:color w:val="auto"/>
                <w:sz w:val="24"/>
                <w:szCs w:val="24"/>
                <w:highlight w:val="none"/>
                <w:lang w:val="en-US" w:eastAsia="zh-CN"/>
              </w:rPr>
              <w:t>1</w:t>
            </w:r>
            <w:r>
              <w:rPr>
                <w:rFonts w:hint="default" w:ascii="Times New Roman" w:hAnsi="Times New Roman" w:eastAsia="宋体" w:cs="Times New Roman"/>
                <w:b w:val="0"/>
                <w:bCs/>
                <w:i w:val="0"/>
                <w:iCs w:val="0"/>
                <w:color w:val="auto"/>
                <w:sz w:val="24"/>
                <w:szCs w:val="24"/>
                <w:highlight w:val="none"/>
                <w:lang w:val="en-US" w:eastAsia="zh-CN"/>
              </w:rPr>
              <w:t>人</w:t>
            </w:r>
            <w:r>
              <w:rPr>
                <w:rFonts w:hint="eastAsia" w:ascii="Times New Roman" w:hAnsi="Times New Roman" w:eastAsia="宋体" w:cs="Times New Roman"/>
                <w:b w:val="0"/>
                <w:bCs/>
                <w:i w:val="0"/>
                <w:iCs w:val="0"/>
                <w:color w:val="auto"/>
                <w:sz w:val="24"/>
                <w:szCs w:val="24"/>
                <w:highlight w:val="none"/>
                <w:lang w:val="en-US" w:eastAsia="zh-CN"/>
              </w:rPr>
              <w:t>服务人员加1分，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eastAsia="宋体" w:cs="Times New Roman"/>
                <w:b w:val="0"/>
                <w:bCs/>
                <w:i w:val="0"/>
                <w:iCs w:val="0"/>
                <w:color w:val="auto"/>
                <w:sz w:val="24"/>
                <w:szCs w:val="24"/>
                <w:highlight w:val="none"/>
                <w:lang w:val="en-US" w:eastAsia="zh-CN"/>
              </w:rPr>
            </w:pPr>
            <w:r>
              <w:rPr>
                <w:rFonts w:hint="eastAsia" w:ascii="Times New Roman" w:hAnsi="Times New Roman" w:eastAsia="宋体" w:cs="Times New Roman"/>
                <w:b w:val="0"/>
                <w:bCs/>
                <w:i w:val="0"/>
                <w:iCs w:val="0"/>
                <w:color w:val="auto"/>
                <w:sz w:val="24"/>
                <w:szCs w:val="24"/>
                <w:highlight w:val="none"/>
                <w:lang w:val="en-US" w:eastAsia="zh-CN"/>
              </w:rPr>
              <w:t>此项最高得11分</w:t>
            </w:r>
            <w:r>
              <w:rPr>
                <w:rFonts w:hint="default" w:ascii="Times New Roman" w:hAnsi="Times New Roman" w:eastAsia="宋体" w:cs="Times New Roman"/>
                <w:b w:val="0"/>
                <w:bCs/>
                <w:i w:val="0"/>
                <w:iCs w:val="0"/>
                <w:color w:val="auto"/>
                <w:sz w:val="24"/>
                <w:szCs w:val="24"/>
                <w:highlight w:val="none"/>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default" w:ascii="Times New Roman" w:hAnsi="Times New Roman" w:eastAsia="宋体" w:cs="Times New Roman"/>
                <w:b w:val="0"/>
                <w:bCs/>
                <w:i w:val="0"/>
                <w:iCs w:val="0"/>
                <w:color w:val="auto"/>
                <w:sz w:val="24"/>
                <w:szCs w:val="24"/>
                <w:highlight w:val="none"/>
                <w:lang w:val="en-US" w:eastAsia="zh-CN"/>
              </w:rPr>
            </w:pPr>
            <w:r>
              <w:rPr>
                <w:rFonts w:hint="default" w:ascii="Times New Roman" w:hAnsi="Times New Roman" w:eastAsia="宋体" w:cs="Times New Roman"/>
                <w:b w:val="0"/>
                <w:bCs/>
                <w:i w:val="0"/>
                <w:iCs w:val="0"/>
                <w:color w:val="auto"/>
                <w:sz w:val="24"/>
                <w:szCs w:val="24"/>
                <w:highlight w:val="none"/>
                <w:lang w:val="en-US" w:eastAsia="zh-CN"/>
              </w:rPr>
              <w:t>（供应商需提供拟投入人员基本信息的名单，未提供不予以得分）</w:t>
            </w:r>
          </w:p>
          <w:p>
            <w:pPr>
              <w:pStyle w:val="55"/>
              <w:keepNext w:val="0"/>
              <w:keepLines w:val="0"/>
              <w:pageBreakBefore w:val="0"/>
              <w:widowControl/>
              <w:kinsoku/>
              <w:wordWrap/>
              <w:overflowPunct/>
              <w:topLinePunct w:val="0"/>
              <w:autoSpaceDE/>
              <w:autoSpaceDN/>
              <w:bidi w:val="0"/>
              <w:adjustRightInd/>
              <w:snapToGrid/>
              <w:spacing w:line="360" w:lineRule="auto"/>
              <w:jc w:val="both"/>
              <w:textAlignment w:val="baseline"/>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i w:val="0"/>
                <w:iCs w:val="0"/>
                <w:color w:val="auto"/>
                <w:sz w:val="24"/>
                <w:szCs w:val="24"/>
                <w:highlight w:val="none"/>
                <w:lang w:val="en-US" w:eastAsia="zh-CN"/>
              </w:rPr>
              <w:t>注：以上人员需提供劳动合同原件扫描件</w:t>
            </w:r>
            <w:r>
              <w:rPr>
                <w:rFonts w:hint="eastAsia" w:ascii="Times New Roman" w:hAnsi="Times New Roman" w:eastAsia="宋体" w:cs="Times New Roman"/>
                <w:b w:val="0"/>
                <w:bCs/>
                <w:i w:val="0"/>
                <w:iCs w:val="0"/>
                <w:color w:val="auto"/>
                <w:sz w:val="24"/>
                <w:szCs w:val="24"/>
                <w:highlight w:val="none"/>
                <w:lang w:val="en-US" w:eastAsia="zh-CN"/>
              </w:rPr>
              <w:t>或者近六个月任意一期社保缴纳记录</w:t>
            </w:r>
            <w:r>
              <w:rPr>
                <w:rFonts w:hint="default" w:ascii="Times New Roman" w:hAnsi="Times New Roman" w:eastAsia="宋体" w:cs="Times New Roman"/>
                <w:b w:val="0"/>
                <w:bCs/>
                <w:i w:val="0"/>
                <w:iCs w:val="0"/>
                <w:color w:val="auto"/>
                <w:sz w:val="24"/>
                <w:szCs w:val="24"/>
                <w:highlight w:val="none"/>
                <w:lang w:val="en-US" w:eastAsia="zh-CN"/>
              </w:rPr>
              <w:t>，不按要求提供的人员做无效处理不得分。</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bidi w:val="0"/>
              <w:adjustRightInd w:val="0"/>
              <w:snapToGrid w:val="0"/>
              <w:spacing w:line="360" w:lineRule="auto"/>
              <w:jc w:val="center"/>
              <w:rPr>
                <w:rFonts w:hint="eastAsia" w:ascii="宋体" w:hAnsi="宋体"/>
                <w:b w:val="0"/>
                <w:bCs w:val="0"/>
                <w:color w:val="auto"/>
                <w:sz w:val="24"/>
                <w:szCs w:val="24"/>
                <w:highlight w:val="none"/>
              </w:rPr>
            </w:pPr>
            <w:r>
              <w:rPr>
                <w:rFonts w:hint="eastAsia" w:ascii="宋体" w:hAnsi="宋体"/>
                <w:b w:val="0"/>
                <w:bCs w:val="0"/>
                <w:color w:val="auto"/>
                <w:sz w:val="24"/>
                <w:szCs w:val="24"/>
                <w:highlight w:val="none"/>
              </w:rPr>
              <w:t>技术标</w:t>
            </w:r>
          </w:p>
          <w:p>
            <w:pPr>
              <w:pageBreakBefore w:val="0"/>
              <w:kinsoku/>
              <w:overflowPunct/>
              <w:bidi w:val="0"/>
              <w:adjustRightInd w:val="0"/>
              <w:snapToGrid w:val="0"/>
              <w:spacing w:line="360" w:lineRule="auto"/>
              <w:jc w:val="center"/>
              <w:rPr>
                <w:rFonts w:hint="eastAsia" w:ascii="宋体" w:hAnsi="宋体"/>
                <w:b w:val="0"/>
                <w:bCs w:val="0"/>
                <w:color w:val="auto"/>
                <w:sz w:val="24"/>
                <w:szCs w:val="24"/>
                <w:highlight w:val="none"/>
              </w:rPr>
            </w:pPr>
            <w:r>
              <w:rPr>
                <w:rFonts w:hint="eastAsia" w:ascii="宋体" w:hAnsi="宋体"/>
                <w:b w:val="0"/>
                <w:bCs w:val="0"/>
                <w:color w:val="auto"/>
                <w:sz w:val="24"/>
                <w:szCs w:val="24"/>
                <w:highlight w:val="none"/>
              </w:rPr>
              <w:t>评审</w:t>
            </w:r>
          </w:p>
          <w:p>
            <w:pPr>
              <w:pageBreakBefore w:val="0"/>
              <w:kinsoku/>
              <w:overflowPunct/>
              <w:bidi w:val="0"/>
              <w:adjustRightInd w:val="0"/>
              <w:snapToGrid w:val="0"/>
              <w:spacing w:line="360" w:lineRule="auto"/>
              <w:jc w:val="center"/>
              <w:rPr>
                <w:rFonts w:hint="eastAsia" w:ascii="宋体" w:hAnsi="宋体"/>
                <w:color w:val="auto"/>
                <w:sz w:val="24"/>
                <w:szCs w:val="24"/>
                <w:highlight w:val="none"/>
              </w:rPr>
            </w:pPr>
            <w:r>
              <w:rPr>
                <w:rFonts w:hint="eastAsia" w:ascii="宋体" w:hAnsi="宋体"/>
                <w:b w:val="0"/>
                <w:bCs w:val="0"/>
                <w:color w:val="auto"/>
                <w:sz w:val="24"/>
                <w:szCs w:val="24"/>
                <w:highlight w:val="none"/>
              </w:rPr>
              <w:t>(</w:t>
            </w:r>
            <w:r>
              <w:rPr>
                <w:rFonts w:hint="eastAsia" w:ascii="宋体" w:hAnsi="宋体"/>
                <w:b w:val="0"/>
                <w:bCs w:val="0"/>
                <w:color w:val="auto"/>
                <w:sz w:val="24"/>
                <w:szCs w:val="24"/>
                <w:highlight w:val="none"/>
                <w:lang w:val="en-US" w:eastAsia="zh-CN"/>
              </w:rPr>
              <w:t>55</w:t>
            </w:r>
            <w:r>
              <w:rPr>
                <w:rFonts w:hint="eastAsia" w:ascii="宋体" w:hAnsi="宋体"/>
                <w:b w:val="0"/>
                <w:bCs w:val="0"/>
                <w:color w:val="auto"/>
                <w:sz w:val="24"/>
                <w:szCs w:val="24"/>
                <w:highlight w:val="none"/>
              </w:rPr>
              <w:t>分)</w:t>
            </w:r>
          </w:p>
        </w:tc>
        <w:tc>
          <w:tcPr>
            <w:tcW w:w="726"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adjustRightInd/>
              <w:snapToGrid/>
              <w:spacing w:beforeAutospacing="0" w:afterAutospacing="0" w:line="360" w:lineRule="auto"/>
              <w:jc w:val="center"/>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服务方案</w:t>
            </w:r>
          </w:p>
          <w:p>
            <w:pPr>
              <w:pageBreakBefore w:val="0"/>
              <w:kinsoku/>
              <w:overflowPunct/>
              <w:bidi w:val="0"/>
              <w:adjustRightInd/>
              <w:snapToGrid/>
              <w:spacing w:beforeAutospacing="0" w:afterAutospacing="0" w:line="360" w:lineRule="auto"/>
              <w:jc w:val="center"/>
              <w:rPr>
                <w:rFonts w:hint="eastAsia"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sz w:val="24"/>
                <w:szCs w:val="24"/>
                <w:highlight w:val="none"/>
                <w:lang w:val="en-US" w:eastAsia="zh-CN"/>
              </w:rPr>
              <w:t>（</w:t>
            </w:r>
            <w:r>
              <w:rPr>
                <w:rFonts w:hint="eastAsia" w:ascii="Times New Roman" w:hAnsi="Times New Roman" w:cs="Times New Roman"/>
                <w:b w:val="0"/>
                <w:bCs/>
                <w:color w:val="auto"/>
                <w:sz w:val="24"/>
                <w:szCs w:val="24"/>
                <w:highlight w:val="none"/>
                <w:lang w:val="en-US" w:eastAsia="zh-CN"/>
              </w:rPr>
              <w:t>8</w:t>
            </w:r>
            <w:r>
              <w:rPr>
                <w:rFonts w:hint="default" w:ascii="Times New Roman" w:hAnsi="Times New Roman" w:eastAsia="宋体" w:cs="Times New Roman"/>
                <w:b w:val="0"/>
                <w:bCs/>
                <w:color w:val="auto"/>
                <w:sz w:val="24"/>
                <w:szCs w:val="24"/>
                <w:highlight w:val="none"/>
                <w:lang w:val="en-US" w:eastAsia="zh-CN"/>
              </w:rPr>
              <w:t>分）</w:t>
            </w:r>
          </w:p>
          <w:p>
            <w:pPr>
              <w:pStyle w:val="56"/>
              <w:pageBreakBefore w:val="0"/>
              <w:kinsoku/>
              <w:overflowPunct/>
              <w:bidi w:val="0"/>
              <w:adjustRightInd/>
              <w:snapToGrid/>
              <w:spacing w:beforeAutospacing="0" w:afterAutospacing="0" w:line="360" w:lineRule="auto"/>
              <w:ind w:left="0" w:leftChars="0" w:firstLine="0" w:firstLineChars="0"/>
              <w:jc w:val="left"/>
              <w:rPr>
                <w:rFonts w:hint="eastAsia" w:ascii="宋体" w:hAnsi="宋体" w:eastAsia="宋体"/>
                <w:b/>
                <w:color w:val="auto"/>
                <w:sz w:val="24"/>
                <w:highlight w:val="none"/>
              </w:rPr>
            </w:pPr>
          </w:p>
        </w:tc>
        <w:tc>
          <w:tcPr>
            <w:tcW w:w="3853" w:type="pct"/>
            <w:tcBorders>
              <w:top w:val="single" w:color="auto" w:sz="4" w:space="0"/>
              <w:left w:val="nil"/>
              <w:bottom w:val="single" w:color="auto" w:sz="4" w:space="0"/>
              <w:right w:val="single" w:color="auto" w:sz="4" w:space="0"/>
            </w:tcBorders>
            <w:noWrap w:val="0"/>
            <w:vAlign w:val="top"/>
          </w:tcPr>
          <w:p>
            <w:pPr>
              <w:pStyle w:val="5"/>
              <w:keepNext w:val="0"/>
              <w:keepLines w:val="0"/>
              <w:pageBreakBefore w:val="0"/>
              <w:widowControl w:val="0"/>
              <w:numPr>
                <w:ilvl w:val="0"/>
                <w:numId w:val="0"/>
              </w:numPr>
              <w:kinsoku/>
              <w:wordWrap/>
              <w:overflowPunct/>
              <w:topLinePunct w:val="0"/>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宋体" w:eastAsia="宋体"/>
                <w:b/>
                <w:color w:val="auto"/>
                <w:sz w:val="24"/>
                <w:highlight w:val="none"/>
              </w:rPr>
            </w:pPr>
            <w:r>
              <w:rPr>
                <w:rFonts w:hint="eastAsia" w:ascii="Times New Roman" w:hAnsi="Times New Roman" w:eastAsia="宋体" w:cs="Times New Roman"/>
                <w:b w:val="0"/>
                <w:bCs/>
                <w:color w:val="auto"/>
                <w:kern w:val="2"/>
                <w:sz w:val="24"/>
                <w:szCs w:val="24"/>
                <w:highlight w:val="none"/>
                <w:lang w:val="en-US" w:eastAsia="zh-CN" w:bidi="ar-SA"/>
              </w:rPr>
              <w:t>对服务人员有完善合理的考核激励办法，保证服务人员稳定，有效提升人员素质，对工作内容严格履行、工作责任落实到位得8分，每有一项不完善或缺项扣1</w:t>
            </w:r>
            <w:bookmarkStart w:id="428" w:name="_GoBack"/>
            <w:bookmarkEnd w:id="428"/>
            <w:r>
              <w:rPr>
                <w:rFonts w:hint="eastAsia" w:ascii="Times New Roman" w:hAnsi="Times New Roman" w:eastAsia="宋体" w:cs="Times New Roman"/>
                <w:b w:val="0"/>
                <w:bCs/>
                <w:color w:val="auto"/>
                <w:kern w:val="2"/>
                <w:sz w:val="24"/>
                <w:szCs w:val="24"/>
                <w:highlight w:val="none"/>
                <w:lang w:val="en-US" w:eastAsia="zh-CN" w:bidi="ar-SA"/>
              </w:rPr>
              <w:t>分，扣完为止。</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left w:val="single" w:color="auto" w:sz="4" w:space="0"/>
              <w:right w:val="single" w:color="auto" w:sz="4" w:space="0"/>
            </w:tcBorders>
            <w:noWrap w:val="0"/>
            <w:vAlign w:val="center"/>
          </w:tcPr>
          <w:p>
            <w:pPr>
              <w:pageBreakBefore w:val="0"/>
              <w:kinsoku/>
              <w:overflowPunct/>
              <w:bidi w:val="0"/>
              <w:adjustRightInd w:val="0"/>
              <w:snapToGrid w:val="0"/>
              <w:spacing w:line="360" w:lineRule="auto"/>
              <w:jc w:val="center"/>
              <w:rPr>
                <w:rFonts w:hint="eastAsia" w:ascii="宋体" w:hAnsi="宋体"/>
                <w:b/>
                <w:bCs/>
                <w:color w:val="auto"/>
                <w:sz w:val="24"/>
                <w:szCs w:val="24"/>
                <w:highlight w:val="none"/>
              </w:rPr>
            </w:pPr>
          </w:p>
        </w:tc>
        <w:tc>
          <w:tcPr>
            <w:tcW w:w="72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overflowPunct/>
              <w:bidi w:val="0"/>
              <w:adjustRightInd/>
              <w:snapToGrid/>
              <w:spacing w:beforeAutospacing="0" w:afterAutospacing="0" w:line="360" w:lineRule="auto"/>
              <w:jc w:val="center"/>
              <w:rPr>
                <w:rFonts w:hint="default" w:ascii="宋体" w:hAnsi="Calibri" w:eastAsia="宋体"/>
                <w:b/>
                <w:color w:val="auto"/>
                <w:kern w:val="2"/>
                <w:sz w:val="24"/>
                <w:szCs w:val="22"/>
                <w:highlight w:val="none"/>
                <w:lang w:val="en-US" w:eastAsia="zh-CN" w:bidi="ar-SA"/>
              </w:rPr>
            </w:pPr>
            <w:r>
              <w:rPr>
                <w:rFonts w:hint="default" w:ascii="Times New Roman" w:hAnsi="Times New Roman" w:eastAsia="宋体" w:cs="Times New Roman"/>
                <w:b w:val="0"/>
                <w:bCs/>
                <w:color w:val="auto"/>
                <w:kern w:val="0"/>
                <w:sz w:val="24"/>
                <w:szCs w:val="24"/>
                <w:highlight w:val="none"/>
                <w:lang w:val="en-US" w:eastAsia="zh-CN" w:bidi="ar-SA"/>
              </w:rPr>
              <w:t>人员的招聘、培训及考核情况（1</w:t>
            </w:r>
            <w:r>
              <w:rPr>
                <w:rFonts w:hint="eastAsia" w:ascii="Times New Roman" w:hAnsi="Times New Roman" w:eastAsia="宋体" w:cs="Times New Roman"/>
                <w:b w:val="0"/>
                <w:bCs/>
                <w:color w:val="auto"/>
                <w:kern w:val="0"/>
                <w:sz w:val="24"/>
                <w:szCs w:val="24"/>
                <w:highlight w:val="none"/>
                <w:lang w:val="en-US" w:eastAsia="zh-CN" w:bidi="ar-SA"/>
              </w:rPr>
              <w:t>0</w:t>
            </w:r>
            <w:r>
              <w:rPr>
                <w:rFonts w:hint="default" w:ascii="Times New Roman" w:hAnsi="Times New Roman" w:eastAsia="宋体" w:cs="Times New Roman"/>
                <w:b w:val="0"/>
                <w:bCs/>
                <w:color w:val="auto"/>
                <w:kern w:val="0"/>
                <w:sz w:val="24"/>
                <w:szCs w:val="24"/>
                <w:highlight w:val="none"/>
                <w:lang w:val="en-US" w:eastAsia="zh-CN" w:bidi="ar-SA"/>
              </w:rPr>
              <w:t>分）</w:t>
            </w:r>
          </w:p>
        </w:tc>
        <w:tc>
          <w:tcPr>
            <w:tcW w:w="3853" w:type="pct"/>
            <w:tcBorders>
              <w:top w:val="single" w:color="auto" w:sz="4" w:space="0"/>
              <w:left w:val="nil"/>
              <w:bottom w:val="single" w:color="auto" w:sz="4" w:space="0"/>
              <w:right w:val="single" w:color="auto" w:sz="4" w:space="0"/>
            </w:tcBorders>
            <w:noWrap w:val="0"/>
            <w:vAlign w:val="top"/>
          </w:tcPr>
          <w:p>
            <w:pPr>
              <w:pageBreakBefore w:val="0"/>
              <w:kinsoku/>
              <w:overflowPunct/>
              <w:bidi w:val="0"/>
              <w:adjustRightInd/>
              <w:snapToGrid/>
              <w:spacing w:beforeAutospacing="0" w:afterAutospacing="0" w:line="360" w:lineRule="auto"/>
              <w:jc w:val="left"/>
              <w:rPr>
                <w:rFonts w:hint="default" w:ascii="Times New Roman" w:hAnsi="Times New Roman" w:eastAsia="宋体" w:cs="Times New Roman"/>
                <w:b w:val="0"/>
                <w:bCs/>
                <w:color w:val="auto"/>
                <w:sz w:val="24"/>
                <w:szCs w:val="24"/>
                <w:highlight w:val="none"/>
              </w:rPr>
            </w:pPr>
            <w:r>
              <w:rPr>
                <w:rFonts w:hint="default" w:ascii="Times New Roman" w:hAnsi="Times New Roman" w:eastAsia="宋体" w:cs="Times New Roman"/>
                <w:b w:val="0"/>
                <w:bCs/>
                <w:color w:val="auto"/>
                <w:kern w:val="0"/>
                <w:sz w:val="24"/>
                <w:szCs w:val="24"/>
                <w:highlight w:val="none"/>
                <w:lang w:val="en-US" w:eastAsia="zh-CN" w:bidi="ar-SA"/>
              </w:rPr>
              <w:t>投标人提供项目人员的岗前培训、在岗培训、考勤、激励、定期考核管理方案</w:t>
            </w:r>
            <w:r>
              <w:rPr>
                <w:rFonts w:hint="default" w:ascii="Times New Roman" w:hAnsi="Times New Roman" w:eastAsia="宋体" w:cs="Times New Roman"/>
                <w:b w:val="0"/>
                <w:bCs/>
                <w:color w:val="auto"/>
                <w:sz w:val="24"/>
                <w:szCs w:val="24"/>
                <w:highlight w:val="none"/>
              </w:rPr>
              <w:t>。</w:t>
            </w:r>
            <w:r>
              <w:rPr>
                <w:rFonts w:hint="default" w:ascii="Times New Roman" w:hAnsi="Times New Roman" w:eastAsia="宋体" w:cs="Times New Roman"/>
                <w:b w:val="0"/>
                <w:bCs/>
                <w:color w:val="auto"/>
                <w:kern w:val="0"/>
                <w:sz w:val="24"/>
                <w:szCs w:val="24"/>
                <w:highlight w:val="none"/>
                <w:lang w:val="en-US" w:eastAsia="zh-CN" w:bidi="ar-SA"/>
              </w:rPr>
              <w:t>以上全部提供得1</w:t>
            </w:r>
            <w:r>
              <w:rPr>
                <w:rFonts w:hint="eastAsia" w:ascii="Times New Roman" w:hAnsi="Times New Roman" w:eastAsia="宋体" w:cs="Times New Roman"/>
                <w:b w:val="0"/>
                <w:bCs/>
                <w:color w:val="auto"/>
                <w:kern w:val="0"/>
                <w:sz w:val="24"/>
                <w:szCs w:val="24"/>
                <w:highlight w:val="none"/>
                <w:lang w:val="en-US" w:eastAsia="zh-CN" w:bidi="ar-SA"/>
              </w:rPr>
              <w:t>0</w:t>
            </w:r>
            <w:r>
              <w:rPr>
                <w:rFonts w:hint="default" w:ascii="Times New Roman" w:hAnsi="Times New Roman" w:eastAsia="宋体" w:cs="Times New Roman"/>
                <w:b w:val="0"/>
                <w:bCs/>
                <w:color w:val="auto"/>
                <w:kern w:val="0"/>
                <w:sz w:val="24"/>
                <w:szCs w:val="24"/>
                <w:highlight w:val="none"/>
                <w:lang w:val="en-US" w:eastAsia="zh-CN" w:bidi="ar-SA"/>
              </w:rPr>
              <w:t>分</w:t>
            </w:r>
            <w:r>
              <w:rPr>
                <w:rFonts w:hint="eastAsia" w:ascii="Times New Roman" w:hAnsi="Times New Roman" w:eastAsia="宋体" w:cs="Times New Roman"/>
                <w:b w:val="0"/>
                <w:bCs/>
                <w:color w:val="auto"/>
                <w:kern w:val="0"/>
                <w:sz w:val="24"/>
                <w:szCs w:val="24"/>
                <w:highlight w:val="none"/>
                <w:lang w:val="en-US" w:eastAsia="zh-CN" w:bidi="ar-SA"/>
              </w:rPr>
              <w:t>。</w:t>
            </w:r>
          </w:p>
          <w:p>
            <w:pPr>
              <w:pageBreakBefore w:val="0"/>
              <w:kinsoku/>
              <w:overflowPunct/>
              <w:bidi w:val="0"/>
              <w:adjustRightInd/>
              <w:snapToGrid/>
              <w:spacing w:beforeAutospacing="0" w:afterAutospacing="0" w:line="360" w:lineRule="auto"/>
              <w:jc w:val="both"/>
              <w:rPr>
                <w:rFonts w:hint="eastAsia" w:ascii="宋体" w:hAnsi="Calibri" w:eastAsia="宋体"/>
                <w:b/>
                <w:color w:val="auto"/>
                <w:kern w:val="2"/>
                <w:sz w:val="24"/>
                <w:szCs w:val="22"/>
                <w:highlight w:val="none"/>
                <w:lang w:val="en-US" w:eastAsia="zh-CN" w:bidi="ar-SA"/>
              </w:rPr>
            </w:pPr>
            <w:r>
              <w:rPr>
                <w:rFonts w:hint="default" w:ascii="Times New Roman" w:hAnsi="Times New Roman" w:eastAsia="宋体" w:cs="Times New Roman"/>
                <w:b w:val="0"/>
                <w:bCs/>
                <w:color w:val="auto"/>
                <w:sz w:val="24"/>
                <w:szCs w:val="24"/>
                <w:highlight w:val="none"/>
                <w:lang w:eastAsia="zh-CN"/>
              </w:rPr>
              <w:t>方案</w:t>
            </w:r>
            <w:r>
              <w:rPr>
                <w:rFonts w:hint="default" w:ascii="Times New Roman" w:hAnsi="Times New Roman" w:eastAsia="宋体" w:cs="Times New Roman"/>
                <w:b w:val="0"/>
                <w:bCs/>
                <w:color w:val="auto"/>
                <w:sz w:val="24"/>
                <w:szCs w:val="24"/>
                <w:highlight w:val="none"/>
                <w:lang w:val="en-US" w:eastAsia="zh-CN"/>
              </w:rPr>
              <w:t>内容须结合实际情况，具备实施的可能性；不存在与本项目无关的内容；内容满足项目要求、与本项目涉及的内容信息一致；符合采购项目相关的规范及标准情形等。否则，经专家评审出现</w:t>
            </w:r>
            <w:r>
              <w:rPr>
                <w:rFonts w:hint="eastAsia" w:ascii="Times New Roman" w:hAnsi="Times New Roman" w:eastAsia="宋体" w:cs="Times New Roman"/>
                <w:b w:val="0"/>
                <w:bCs/>
                <w:color w:val="auto"/>
                <w:kern w:val="2"/>
                <w:sz w:val="24"/>
                <w:szCs w:val="24"/>
                <w:highlight w:val="none"/>
                <w:lang w:val="en-US" w:eastAsia="zh-CN" w:bidi="ar-SA"/>
              </w:rPr>
              <w:t>上述内容</w:t>
            </w:r>
            <w:r>
              <w:rPr>
                <w:rFonts w:hint="default" w:ascii="Times New Roman" w:hAnsi="Times New Roman" w:eastAsia="宋体" w:cs="Times New Roman"/>
                <w:b w:val="0"/>
                <w:bCs/>
                <w:color w:val="auto"/>
                <w:kern w:val="2"/>
                <w:sz w:val="24"/>
                <w:szCs w:val="24"/>
                <w:highlight w:val="none"/>
                <w:lang w:val="en-US" w:eastAsia="zh-CN" w:bidi="ar-SA"/>
              </w:rPr>
              <w:t>每有一处内容不完整或有缺陷扣1分</w:t>
            </w:r>
            <w:r>
              <w:rPr>
                <w:rFonts w:hint="eastAsia" w:ascii="Times New Roman" w:hAnsi="Times New Roman" w:eastAsia="宋体" w:cs="Times New Roman"/>
                <w:b w:val="0"/>
                <w:bCs/>
                <w:color w:val="auto"/>
                <w:kern w:val="2"/>
                <w:sz w:val="24"/>
                <w:szCs w:val="24"/>
                <w:highlight w:val="none"/>
                <w:lang w:val="en-US" w:eastAsia="zh-CN" w:bidi="ar-SA"/>
              </w:rPr>
              <w:t>，扣完为止</w:t>
            </w:r>
            <w:r>
              <w:rPr>
                <w:rFonts w:hint="default" w:ascii="Times New Roman" w:hAnsi="Times New Roman" w:eastAsia="宋体" w:cs="Times New Roman"/>
                <w:b w:val="0"/>
                <w:bCs/>
                <w:color w:val="auto"/>
                <w:sz w:val="24"/>
                <w:szCs w:val="24"/>
                <w:highlight w:val="none"/>
                <w:lang w:val="en-US" w:eastAsia="zh-CN"/>
              </w:rPr>
              <w:t>。</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bidi w:val="0"/>
              <w:adjustRightInd w:val="0"/>
              <w:snapToGrid w:val="0"/>
              <w:spacing w:line="360" w:lineRule="auto"/>
              <w:jc w:val="left"/>
              <w:rPr>
                <w:rFonts w:ascii="宋体" w:hAnsi="宋体"/>
                <w:color w:val="auto"/>
                <w:sz w:val="24"/>
                <w:szCs w:val="24"/>
                <w:highlight w:val="none"/>
              </w:rPr>
            </w:pPr>
          </w:p>
        </w:tc>
        <w:tc>
          <w:tcPr>
            <w:tcW w:w="726" w:type="pct"/>
            <w:gridSpan w:val="2"/>
            <w:tcBorders>
              <w:top w:val="single" w:color="auto" w:sz="4" w:space="0"/>
              <w:left w:val="nil"/>
              <w:bottom w:val="single" w:color="auto" w:sz="4" w:space="0"/>
              <w:right w:val="single" w:color="auto" w:sz="4" w:space="0"/>
            </w:tcBorders>
            <w:noWrap w:val="0"/>
            <w:vAlign w:val="center"/>
          </w:tcPr>
          <w:p>
            <w:pPr>
              <w:pStyle w:val="76"/>
              <w:adjustRightInd w:val="0"/>
              <w:snapToGrid w:val="0"/>
              <w:spacing w:line="360" w:lineRule="auto"/>
              <w:jc w:val="center"/>
              <w:rPr>
                <w:rFonts w:hint="eastAsia" w:ascii="宋体" w:eastAsia="宋体"/>
                <w:b w:val="0"/>
                <w:color w:val="auto"/>
                <w:sz w:val="24"/>
                <w:shd w:val="clear" w:color="auto" w:fill="auto"/>
                <w:lang w:val="en-US" w:eastAsia="zh-CN"/>
              </w:rPr>
            </w:pPr>
            <w:r>
              <w:rPr>
                <w:rFonts w:hint="eastAsia" w:ascii="宋体" w:eastAsia="宋体"/>
                <w:b w:val="0"/>
                <w:color w:val="auto"/>
                <w:sz w:val="24"/>
                <w:shd w:val="clear" w:color="auto" w:fill="auto"/>
                <w:lang w:val="en-US" w:eastAsia="zh-CN"/>
              </w:rPr>
              <w:t>管理制度</w:t>
            </w:r>
          </w:p>
          <w:p>
            <w:pPr>
              <w:pStyle w:val="76"/>
              <w:adjustRightInd w:val="0"/>
              <w:snapToGrid w:val="0"/>
              <w:spacing w:line="360" w:lineRule="auto"/>
              <w:jc w:val="center"/>
              <w:rPr>
                <w:rFonts w:hint="eastAsia" w:ascii="宋体" w:eastAsia="宋体"/>
                <w:b w:val="0"/>
                <w:color w:val="auto"/>
                <w:sz w:val="24"/>
                <w:shd w:val="clear" w:color="auto" w:fill="auto"/>
                <w:lang w:val="en-US" w:eastAsia="zh-CN"/>
              </w:rPr>
            </w:pPr>
            <w:r>
              <w:rPr>
                <w:rFonts w:hint="eastAsia" w:ascii="宋体" w:eastAsia="宋体"/>
                <w:b w:val="0"/>
                <w:color w:val="auto"/>
                <w:sz w:val="24"/>
                <w:shd w:val="clear" w:color="auto" w:fill="auto"/>
                <w:lang w:val="en-US" w:eastAsia="zh-CN"/>
              </w:rPr>
              <w:t>方案</w:t>
            </w:r>
          </w:p>
          <w:p>
            <w:pPr>
              <w:pageBreakBefore w:val="0"/>
              <w:kinsoku/>
              <w:overflowPunct/>
              <w:bidi w:val="0"/>
              <w:adjustRightInd/>
              <w:snapToGrid/>
              <w:spacing w:beforeAutospacing="0" w:afterAutospacing="0" w:line="360" w:lineRule="auto"/>
              <w:jc w:val="center"/>
              <w:rPr>
                <w:rFonts w:hint="eastAsia" w:ascii="Times New Roman" w:hAnsi="Times New Roman" w:eastAsia="宋体" w:cs="Times New Roman"/>
                <w:b w:val="0"/>
                <w:bCs/>
                <w:color w:val="auto"/>
                <w:kern w:val="0"/>
                <w:sz w:val="24"/>
                <w:szCs w:val="24"/>
                <w:highlight w:val="none"/>
                <w:lang w:val="en-US" w:eastAsia="zh-CN" w:bidi="ar-SA"/>
              </w:rPr>
            </w:pPr>
            <w:r>
              <w:rPr>
                <w:rFonts w:hint="eastAsia" w:ascii="宋体" w:eastAsia="宋体"/>
                <w:b w:val="0"/>
                <w:color w:val="auto"/>
                <w:sz w:val="24"/>
                <w:shd w:val="clear" w:color="auto" w:fill="auto"/>
                <w:lang w:val="en-US" w:eastAsia="zh-CN"/>
              </w:rPr>
              <w:t>（10分）</w:t>
            </w:r>
          </w:p>
        </w:tc>
        <w:tc>
          <w:tcPr>
            <w:tcW w:w="3853" w:type="pct"/>
            <w:tcBorders>
              <w:top w:val="single" w:color="auto" w:sz="4" w:space="0"/>
              <w:left w:val="nil"/>
              <w:bottom w:val="single" w:color="auto" w:sz="4" w:space="0"/>
              <w:right w:val="single" w:color="auto" w:sz="4" w:space="0"/>
            </w:tcBorders>
            <w:noWrap w:val="0"/>
            <w:vAlign w:val="top"/>
          </w:tcPr>
          <w:p>
            <w:pPr>
              <w:pageBreakBefore w:val="0"/>
              <w:kinsoku/>
              <w:overflowPunct/>
              <w:bidi w:val="0"/>
              <w:adjustRightInd/>
              <w:snapToGrid/>
              <w:spacing w:beforeAutospacing="0" w:afterAutospacing="0" w:line="360" w:lineRule="auto"/>
              <w:jc w:val="both"/>
              <w:rPr>
                <w:rFonts w:hint="eastAsia" w:ascii="Times New Roman" w:hAnsi="Times New Roman" w:eastAsia="宋体" w:cs="Times New Roman"/>
                <w:b w:val="0"/>
                <w:bCs/>
                <w:color w:val="auto"/>
                <w:kern w:val="0"/>
                <w:sz w:val="24"/>
                <w:szCs w:val="24"/>
                <w:highlight w:val="none"/>
                <w:lang w:val="en-US" w:eastAsia="zh-CN" w:bidi="ar-SA"/>
              </w:rPr>
            </w:pPr>
            <w:r>
              <w:rPr>
                <w:rFonts w:hint="eastAsia" w:ascii="宋体" w:eastAsia="宋体"/>
                <w:b w:val="0"/>
                <w:color w:val="auto"/>
                <w:sz w:val="24"/>
                <w:lang w:val="en-US" w:eastAsia="zh-CN"/>
              </w:rPr>
              <w:t>根据制定的管理制度，提供的服务方案（服务质量、班次调配、人员分工、岗位职责、工作效率等）进行打分，分工明确、工作效率及服务质量高的得10分；每有一项不明确或含糊不清扣1分，扣完为止。</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bidi w:val="0"/>
              <w:adjustRightInd w:val="0"/>
              <w:snapToGrid w:val="0"/>
              <w:spacing w:line="360" w:lineRule="auto"/>
              <w:jc w:val="left"/>
              <w:rPr>
                <w:rFonts w:ascii="宋体" w:hAnsi="宋体"/>
                <w:color w:val="auto"/>
                <w:sz w:val="24"/>
                <w:szCs w:val="24"/>
                <w:highlight w:val="none"/>
              </w:rPr>
            </w:pPr>
          </w:p>
        </w:tc>
        <w:tc>
          <w:tcPr>
            <w:tcW w:w="726"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adjustRightInd/>
              <w:snapToGrid/>
              <w:spacing w:beforeAutospacing="0" w:afterAutospacing="0" w:line="360" w:lineRule="auto"/>
              <w:jc w:val="center"/>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bidi="ar-SA"/>
              </w:rPr>
              <w:t>应急事件处理预案</w:t>
            </w:r>
          </w:p>
          <w:p>
            <w:pPr>
              <w:pageBreakBefore w:val="0"/>
              <w:kinsoku/>
              <w:overflowPunct/>
              <w:bidi w:val="0"/>
              <w:adjustRightInd/>
              <w:snapToGrid/>
              <w:spacing w:beforeAutospacing="0" w:afterAutospacing="0" w:line="360" w:lineRule="auto"/>
              <w:jc w:val="center"/>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cs="Times New Roman"/>
                <w:b w:val="0"/>
                <w:bCs/>
                <w:color w:val="auto"/>
                <w:kern w:val="2"/>
                <w:sz w:val="24"/>
                <w:szCs w:val="24"/>
                <w:highlight w:val="none"/>
                <w:lang w:val="en-US" w:eastAsia="zh-CN" w:bidi="ar-SA"/>
              </w:rPr>
              <w:t>（8分）</w:t>
            </w:r>
          </w:p>
          <w:p>
            <w:pPr>
              <w:pageBreakBefore w:val="0"/>
              <w:kinsoku/>
              <w:overflowPunct/>
              <w:bidi w:val="0"/>
              <w:adjustRightInd/>
              <w:snapToGrid/>
              <w:spacing w:beforeAutospacing="0" w:afterAutospacing="0" w:line="360" w:lineRule="auto"/>
              <w:jc w:val="center"/>
              <w:rPr>
                <w:rFonts w:hint="eastAsia" w:ascii="宋体" w:hAnsi="Calibri" w:eastAsia="宋体"/>
                <w:b/>
                <w:color w:val="auto"/>
                <w:kern w:val="2"/>
                <w:sz w:val="24"/>
                <w:szCs w:val="22"/>
                <w:highlight w:val="none"/>
                <w:lang w:val="en-US" w:eastAsia="zh-CN" w:bidi="ar-SA"/>
              </w:rPr>
            </w:pPr>
          </w:p>
        </w:tc>
        <w:tc>
          <w:tcPr>
            <w:tcW w:w="3853" w:type="pct"/>
            <w:tcBorders>
              <w:top w:val="single" w:color="auto" w:sz="4" w:space="0"/>
              <w:left w:val="nil"/>
              <w:bottom w:val="single" w:color="auto" w:sz="4" w:space="0"/>
              <w:right w:val="single" w:color="auto" w:sz="4" w:space="0"/>
            </w:tcBorders>
            <w:noWrap w:val="0"/>
            <w:vAlign w:val="top"/>
          </w:tcPr>
          <w:p>
            <w:pPr>
              <w:pageBreakBefore w:val="0"/>
              <w:kinsoku/>
              <w:overflowPunct/>
              <w:bidi w:val="0"/>
              <w:adjustRightInd/>
              <w:snapToGrid/>
              <w:spacing w:beforeAutospacing="0" w:afterAutospacing="0" w:line="360" w:lineRule="auto"/>
              <w:jc w:val="both"/>
              <w:rPr>
                <w:rFonts w:hint="eastAsia" w:ascii="宋体" w:hAnsi="Calibri" w:eastAsia="宋体"/>
                <w:b/>
                <w:color w:val="auto"/>
                <w:kern w:val="2"/>
                <w:sz w:val="24"/>
                <w:szCs w:val="22"/>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bidi="ar-SA"/>
              </w:rPr>
              <w:t>方案包括在应急事件处理预案中有人员未到现场应急预案、人员受伤应急预案、安全保障工作应急实施方案、缺勤、劳务纠纷等处理应急预案（包括但不限于处理时间、处理方案、汇报内容等），满足项目实际要求的得</w:t>
            </w:r>
            <w:r>
              <w:rPr>
                <w:rFonts w:hint="eastAsia" w:ascii="Times New Roman" w:hAnsi="Times New Roman" w:eastAsia="宋体" w:cs="Times New Roman"/>
                <w:b w:val="0"/>
                <w:bCs/>
                <w:color w:val="auto"/>
                <w:kern w:val="2"/>
                <w:sz w:val="24"/>
                <w:szCs w:val="24"/>
                <w:highlight w:val="none"/>
                <w:lang w:val="en-US" w:eastAsia="zh-CN" w:bidi="ar-SA"/>
              </w:rPr>
              <w:t>8</w:t>
            </w:r>
            <w:r>
              <w:rPr>
                <w:rFonts w:hint="default" w:ascii="Times New Roman" w:hAnsi="Times New Roman" w:eastAsia="宋体" w:cs="Times New Roman"/>
                <w:b w:val="0"/>
                <w:bCs/>
                <w:color w:val="auto"/>
                <w:kern w:val="2"/>
                <w:sz w:val="24"/>
                <w:szCs w:val="24"/>
                <w:highlight w:val="none"/>
                <w:lang w:val="en-US" w:eastAsia="zh-CN" w:bidi="ar-SA"/>
              </w:rPr>
              <w:t>分；</w:t>
            </w:r>
            <w:r>
              <w:rPr>
                <w:rFonts w:hint="eastAsia" w:ascii="Times New Roman" w:hAnsi="Times New Roman" w:eastAsia="宋体" w:cs="Times New Roman"/>
                <w:b w:val="0"/>
                <w:bCs/>
                <w:color w:val="auto"/>
                <w:kern w:val="2"/>
                <w:sz w:val="24"/>
                <w:szCs w:val="24"/>
                <w:highlight w:val="none"/>
                <w:lang w:val="en-US" w:eastAsia="zh-CN" w:bidi="ar-SA"/>
              </w:rPr>
              <w:t>上述内容</w:t>
            </w:r>
            <w:r>
              <w:rPr>
                <w:rFonts w:hint="default" w:ascii="Times New Roman" w:hAnsi="Times New Roman" w:eastAsia="宋体" w:cs="Times New Roman"/>
                <w:b w:val="0"/>
                <w:bCs/>
                <w:color w:val="auto"/>
                <w:kern w:val="2"/>
                <w:sz w:val="24"/>
                <w:szCs w:val="24"/>
                <w:highlight w:val="none"/>
                <w:lang w:val="en-US" w:eastAsia="zh-CN" w:bidi="ar-SA"/>
              </w:rPr>
              <w:t>每有一处内容不完整或有缺陷的扣1分，扣完为止。</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bidi w:val="0"/>
              <w:adjustRightInd w:val="0"/>
              <w:snapToGrid w:val="0"/>
              <w:spacing w:line="360" w:lineRule="auto"/>
              <w:jc w:val="left"/>
              <w:rPr>
                <w:rFonts w:ascii="宋体" w:hAnsi="宋体"/>
                <w:color w:val="auto"/>
                <w:sz w:val="24"/>
                <w:szCs w:val="24"/>
                <w:highlight w:val="none"/>
              </w:rPr>
            </w:pPr>
          </w:p>
        </w:tc>
        <w:tc>
          <w:tcPr>
            <w:tcW w:w="726" w:type="pct"/>
            <w:gridSpan w:val="2"/>
            <w:tcBorders>
              <w:top w:val="single" w:color="auto" w:sz="4" w:space="0"/>
              <w:left w:val="nil"/>
              <w:bottom w:val="single" w:color="auto" w:sz="4" w:space="0"/>
              <w:right w:val="single" w:color="auto" w:sz="4" w:space="0"/>
            </w:tcBorders>
            <w:noWrap w:val="0"/>
            <w:vAlign w:val="center"/>
          </w:tcPr>
          <w:p>
            <w:pPr>
              <w:pStyle w:val="76"/>
              <w:adjustRightInd w:val="0"/>
              <w:snapToGrid w:val="0"/>
              <w:spacing w:line="360" w:lineRule="auto"/>
              <w:jc w:val="center"/>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bidi="ar-SA"/>
              </w:rPr>
              <w:t>服务质量保证措施</w:t>
            </w:r>
          </w:p>
          <w:p>
            <w:pPr>
              <w:pageBreakBefore w:val="0"/>
              <w:kinsoku/>
              <w:overflowPunct/>
              <w:bidi w:val="0"/>
              <w:adjustRightInd/>
              <w:snapToGrid/>
              <w:spacing w:beforeAutospacing="0" w:afterAutospacing="0" w:line="360" w:lineRule="auto"/>
              <w:jc w:val="center"/>
              <w:rPr>
                <w:rFonts w:hint="default" w:ascii="宋体" w:hAnsi="Calibri" w:eastAsia="宋体"/>
                <w:b/>
                <w:color w:val="auto"/>
                <w:kern w:val="2"/>
                <w:sz w:val="24"/>
                <w:szCs w:val="22"/>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bidi="ar-SA"/>
              </w:rPr>
              <w:t>（8分）</w:t>
            </w:r>
          </w:p>
        </w:tc>
        <w:tc>
          <w:tcPr>
            <w:tcW w:w="3853" w:type="pct"/>
            <w:tcBorders>
              <w:top w:val="single" w:color="auto" w:sz="4" w:space="0"/>
              <w:left w:val="nil"/>
              <w:bottom w:val="single" w:color="auto" w:sz="4" w:space="0"/>
              <w:right w:val="single" w:color="auto" w:sz="4" w:space="0"/>
            </w:tcBorders>
            <w:noWrap w:val="0"/>
            <w:vAlign w:val="center"/>
          </w:tcPr>
          <w:p>
            <w:pPr>
              <w:pageBreakBefore w:val="0"/>
              <w:kinsoku/>
              <w:overflowPunct/>
              <w:bidi w:val="0"/>
              <w:adjustRightInd/>
              <w:snapToGrid/>
              <w:spacing w:beforeAutospacing="0" w:afterAutospacing="0" w:line="360" w:lineRule="auto"/>
              <w:jc w:val="both"/>
              <w:rPr>
                <w:rFonts w:hint="default" w:ascii="宋体" w:hAnsi="Calibri" w:eastAsia="宋体"/>
                <w:b/>
                <w:bCs/>
                <w:color w:val="auto"/>
                <w:kern w:val="2"/>
                <w:sz w:val="24"/>
                <w:szCs w:val="22"/>
                <w:highlight w:val="none"/>
                <w:lang w:val="en-US" w:eastAsia="zh-CN" w:bidi="ar-SA"/>
              </w:rPr>
            </w:pPr>
            <w:r>
              <w:rPr>
                <w:rFonts w:hint="default" w:ascii="Times New Roman" w:hAnsi="Times New Roman" w:eastAsia="宋体" w:cs="Times New Roman"/>
                <w:b w:val="0"/>
                <w:bCs/>
                <w:color w:val="auto"/>
                <w:kern w:val="0"/>
                <w:sz w:val="24"/>
                <w:szCs w:val="24"/>
                <w:highlight w:val="none"/>
                <w:lang w:val="en-US" w:eastAsia="zh-CN" w:bidi="ar-SA"/>
              </w:rPr>
              <w:t>投标人针对本项目提供服务理念方案并制定完善可行的薪酬体系方案。服务理念（针对服务人员有完善合理的考核激励办法，保证服务人员稳定，有效提升人员素质、工作责任落实到位）、薪酬体系方案（包含薪酬结构、薪酬调整、薪酬发放、福利方案等内容），内容齐全且符合本项目特点及实际情况，满足项目实际要求的得8分；上述内容每有一处内容不完整或有缺陷扣</w:t>
            </w:r>
            <w:r>
              <w:rPr>
                <w:rFonts w:hint="eastAsia" w:ascii="Times New Roman" w:hAnsi="Times New Roman" w:eastAsia="宋体" w:cs="Times New Roman"/>
                <w:b w:val="0"/>
                <w:bCs/>
                <w:color w:val="auto"/>
                <w:kern w:val="0"/>
                <w:sz w:val="24"/>
                <w:szCs w:val="24"/>
                <w:highlight w:val="none"/>
                <w:lang w:val="en-US" w:eastAsia="zh-CN" w:bidi="ar-SA"/>
              </w:rPr>
              <w:t>1</w:t>
            </w:r>
            <w:r>
              <w:rPr>
                <w:rFonts w:hint="default" w:ascii="Times New Roman" w:hAnsi="Times New Roman" w:eastAsia="宋体" w:cs="Times New Roman"/>
                <w:b w:val="0"/>
                <w:bCs/>
                <w:color w:val="auto"/>
                <w:kern w:val="0"/>
                <w:sz w:val="24"/>
                <w:szCs w:val="24"/>
                <w:highlight w:val="none"/>
                <w:lang w:val="en-US" w:eastAsia="zh-CN" w:bidi="ar-SA"/>
              </w:rPr>
              <w:t>分，扣完为止。</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bidi w:val="0"/>
              <w:adjustRightInd w:val="0"/>
              <w:snapToGrid w:val="0"/>
              <w:spacing w:line="360" w:lineRule="auto"/>
              <w:jc w:val="left"/>
              <w:rPr>
                <w:rFonts w:ascii="宋体" w:hAnsi="宋体"/>
                <w:color w:val="auto"/>
                <w:sz w:val="24"/>
                <w:szCs w:val="24"/>
                <w:highlight w:val="none"/>
              </w:rPr>
            </w:pPr>
          </w:p>
        </w:tc>
        <w:tc>
          <w:tcPr>
            <w:tcW w:w="726"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adjustRightInd/>
              <w:snapToGrid/>
              <w:spacing w:beforeAutospacing="0" w:afterAutospacing="0" w:line="360" w:lineRule="auto"/>
              <w:jc w:val="center"/>
              <w:rPr>
                <w:rFonts w:hint="default" w:ascii="Times New Roman" w:hAnsi="Times New Roman" w:eastAsia="宋体" w:cs="Times New Roman"/>
                <w:b w:val="0"/>
                <w:bCs/>
                <w:color w:val="auto"/>
                <w:kern w:val="0"/>
                <w:sz w:val="24"/>
                <w:szCs w:val="24"/>
                <w:highlight w:val="none"/>
                <w:lang w:val="en-US" w:eastAsia="zh-CN" w:bidi="ar-SA"/>
              </w:rPr>
            </w:pPr>
            <w:r>
              <w:rPr>
                <w:rFonts w:hint="default" w:ascii="Times New Roman" w:hAnsi="Times New Roman" w:eastAsia="宋体" w:cs="Times New Roman"/>
                <w:b w:val="0"/>
                <w:bCs/>
                <w:color w:val="auto"/>
                <w:kern w:val="0"/>
                <w:sz w:val="24"/>
                <w:szCs w:val="24"/>
                <w:highlight w:val="none"/>
                <w:lang w:val="en-US" w:eastAsia="zh-CN" w:bidi="ar-SA"/>
              </w:rPr>
              <w:t>档案管理</w:t>
            </w:r>
          </w:p>
          <w:p>
            <w:pPr>
              <w:pageBreakBefore w:val="0"/>
              <w:kinsoku/>
              <w:overflowPunct/>
              <w:bidi w:val="0"/>
              <w:adjustRightInd/>
              <w:snapToGrid/>
              <w:spacing w:beforeAutospacing="0" w:afterAutospacing="0" w:line="360" w:lineRule="auto"/>
              <w:jc w:val="center"/>
              <w:rPr>
                <w:rFonts w:hint="default" w:ascii="宋体" w:hAnsi="Calibri" w:eastAsia="宋体" w:cs="Times New Roman"/>
                <w:b/>
                <w:color w:val="auto"/>
                <w:kern w:val="2"/>
                <w:sz w:val="24"/>
                <w:szCs w:val="22"/>
                <w:highlight w:val="none"/>
                <w:lang w:val="en-US" w:eastAsia="zh-CN" w:bidi="ar-SA"/>
              </w:rPr>
            </w:pPr>
            <w:r>
              <w:rPr>
                <w:rFonts w:hint="default" w:ascii="Times New Roman" w:hAnsi="Times New Roman" w:eastAsia="宋体" w:cs="Times New Roman"/>
                <w:b w:val="0"/>
                <w:bCs/>
                <w:color w:val="auto"/>
                <w:kern w:val="0"/>
                <w:sz w:val="24"/>
                <w:szCs w:val="24"/>
                <w:highlight w:val="none"/>
                <w:lang w:val="en-US" w:eastAsia="zh-CN" w:bidi="ar-SA"/>
              </w:rPr>
              <w:t>（</w:t>
            </w:r>
            <w:r>
              <w:rPr>
                <w:rFonts w:hint="eastAsia" w:ascii="Times New Roman" w:hAnsi="Times New Roman" w:cs="Times New Roman"/>
                <w:b w:val="0"/>
                <w:bCs/>
                <w:color w:val="auto"/>
                <w:kern w:val="0"/>
                <w:sz w:val="24"/>
                <w:szCs w:val="24"/>
                <w:highlight w:val="none"/>
                <w:lang w:val="en-US" w:eastAsia="zh-CN" w:bidi="ar-SA"/>
              </w:rPr>
              <w:t>8</w:t>
            </w:r>
            <w:r>
              <w:rPr>
                <w:rFonts w:hint="default" w:ascii="Times New Roman" w:hAnsi="Times New Roman" w:eastAsia="宋体" w:cs="Times New Roman"/>
                <w:b w:val="0"/>
                <w:bCs/>
                <w:color w:val="auto"/>
                <w:kern w:val="0"/>
                <w:sz w:val="24"/>
                <w:szCs w:val="24"/>
                <w:highlight w:val="none"/>
                <w:lang w:val="en-US" w:eastAsia="zh-CN" w:bidi="ar-SA"/>
              </w:rPr>
              <w:t>分）</w:t>
            </w:r>
          </w:p>
        </w:tc>
        <w:tc>
          <w:tcPr>
            <w:tcW w:w="3853" w:type="pct"/>
            <w:tcBorders>
              <w:top w:val="single" w:color="auto" w:sz="4" w:space="0"/>
              <w:left w:val="nil"/>
              <w:bottom w:val="single" w:color="auto" w:sz="4" w:space="0"/>
              <w:right w:val="single" w:color="auto" w:sz="4" w:space="0"/>
            </w:tcBorders>
            <w:noWrap w:val="0"/>
            <w:vAlign w:val="top"/>
          </w:tcPr>
          <w:p>
            <w:pPr>
              <w:pageBreakBefore w:val="0"/>
              <w:widowControl/>
              <w:numPr>
                <w:ilvl w:val="0"/>
                <w:numId w:val="0"/>
              </w:numPr>
              <w:kinsoku/>
              <w:overflowPunct/>
              <w:bidi w:val="0"/>
              <w:adjustRightInd/>
              <w:snapToGrid/>
              <w:spacing w:beforeAutospacing="0" w:afterAutospacing="0" w:line="360" w:lineRule="auto"/>
              <w:ind w:left="0" w:leftChars="0" w:firstLine="0" w:firstLineChars="0"/>
              <w:jc w:val="both"/>
              <w:rPr>
                <w:rFonts w:hint="default" w:ascii="宋体" w:hAnsi="Calibri" w:eastAsia="宋体" w:cs="Times New Roman"/>
                <w:b/>
                <w:color w:val="auto"/>
                <w:kern w:val="2"/>
                <w:sz w:val="24"/>
                <w:szCs w:val="22"/>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bidi="ar-SA"/>
              </w:rPr>
              <w:t>投标人针对本项目提供完备的档案资料管理制度（包括但不限于档案分类和归档规范、档案存储和保管、档案整理和编目、档案借阅和归还、档案保密和安全、档案销毁和存档期限等）及档案移交管理制度。以上内容齐全且符合本项目特点及实际情况，满足项目实际要求的得8分；上述内容每有一处内容不完整或有缺陷或的扣1分，扣完为止。</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bidi w:val="0"/>
              <w:adjustRightInd w:val="0"/>
              <w:snapToGrid w:val="0"/>
              <w:spacing w:line="360" w:lineRule="auto"/>
              <w:jc w:val="left"/>
              <w:rPr>
                <w:rFonts w:ascii="宋体" w:hAnsi="宋体"/>
                <w:color w:val="auto"/>
                <w:sz w:val="24"/>
                <w:szCs w:val="24"/>
                <w:highlight w:val="none"/>
              </w:rPr>
            </w:pPr>
          </w:p>
        </w:tc>
        <w:tc>
          <w:tcPr>
            <w:tcW w:w="726" w:type="pct"/>
            <w:gridSpan w:val="2"/>
            <w:tcBorders>
              <w:top w:val="single" w:color="auto" w:sz="4" w:space="0"/>
              <w:left w:val="nil"/>
              <w:bottom w:val="single" w:color="auto" w:sz="4" w:space="0"/>
              <w:right w:val="single" w:color="auto" w:sz="4" w:space="0"/>
            </w:tcBorders>
            <w:noWrap w:val="0"/>
            <w:vAlign w:val="center"/>
          </w:tcPr>
          <w:p>
            <w:pPr>
              <w:pageBreakBefore w:val="0"/>
              <w:kinsoku/>
              <w:overflowPunct/>
              <w:bidi w:val="0"/>
              <w:adjustRightInd/>
              <w:snapToGrid/>
              <w:spacing w:beforeAutospacing="0" w:afterAutospacing="0" w:line="240" w:lineRule="auto"/>
              <w:jc w:val="center"/>
              <w:rPr>
                <w:rFonts w:hint="eastAsia" w:ascii="宋体" w:hAnsi="Calibri" w:eastAsia="宋体" w:cs="Times New Roman"/>
                <w:b/>
                <w:color w:val="auto"/>
                <w:kern w:val="2"/>
                <w:sz w:val="24"/>
                <w:szCs w:val="24"/>
                <w:highlight w:val="none"/>
                <w:lang w:val="en-US" w:eastAsia="zh-CN" w:bidi="ar-SA"/>
              </w:rPr>
            </w:pPr>
            <w:r>
              <w:rPr>
                <w:rFonts w:hint="default" w:ascii="Times New Roman" w:hAnsi="Times New Roman" w:eastAsia="宋体" w:cs="Times New Roman"/>
                <w:b w:val="0"/>
                <w:bCs/>
                <w:color w:val="auto"/>
                <w:kern w:val="0"/>
                <w:sz w:val="24"/>
                <w:szCs w:val="24"/>
                <w:highlight w:val="none"/>
                <w:lang w:val="en-US" w:eastAsia="zh-CN" w:bidi="ar-SA"/>
              </w:rPr>
              <w:t>合理化建议（3分）</w:t>
            </w:r>
          </w:p>
        </w:tc>
        <w:tc>
          <w:tcPr>
            <w:tcW w:w="3853" w:type="pct"/>
            <w:tcBorders>
              <w:top w:val="single" w:color="auto" w:sz="4" w:space="0"/>
              <w:left w:val="nil"/>
              <w:bottom w:val="single" w:color="auto" w:sz="4" w:space="0"/>
              <w:right w:val="single" w:color="auto" w:sz="4" w:space="0"/>
            </w:tcBorders>
            <w:noWrap w:val="0"/>
            <w:vAlign w:val="top"/>
          </w:tcPr>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Calibri" w:eastAsia="宋体" w:cs="Times New Roman"/>
                <w:b/>
                <w:color w:val="auto"/>
                <w:kern w:val="2"/>
                <w:sz w:val="24"/>
                <w:szCs w:val="24"/>
                <w:highlight w:val="none"/>
                <w:lang w:val="en-US" w:eastAsia="zh-CN" w:bidi="ar-SA"/>
              </w:rPr>
            </w:pPr>
            <w:r>
              <w:rPr>
                <w:rFonts w:hint="default" w:ascii="宋体" w:eastAsia="宋体"/>
                <w:b w:val="0"/>
                <w:bCs/>
                <w:color w:val="auto"/>
                <w:sz w:val="24"/>
                <w:highlight w:val="none"/>
                <w:lang w:val="en-US" w:eastAsia="zh-CN"/>
              </w:rPr>
              <w:t>投标人根据本项目采购需求提供有利于项目实施的合理化建议的得3分，建议与本项目实施无关或未提供的不得分。</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olor w:val="auto"/>
                <w:sz w:val="24"/>
                <w:szCs w:val="24"/>
                <w:highlight w:val="none"/>
              </w:rPr>
            </w:pPr>
            <w:r>
              <w:rPr>
                <w:rFonts w:hint="eastAsia" w:ascii="宋体" w:hAnsi="宋体"/>
                <w:color w:val="auto"/>
                <w:sz w:val="24"/>
                <w:szCs w:val="24"/>
                <w:highlight w:val="none"/>
              </w:rPr>
              <w:t>汇总</w:t>
            </w:r>
          </w:p>
        </w:tc>
        <w:tc>
          <w:tcPr>
            <w:tcW w:w="72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olor w:val="auto"/>
                <w:sz w:val="24"/>
                <w:szCs w:val="24"/>
                <w:highlight w:val="none"/>
              </w:rPr>
            </w:pPr>
            <w:r>
              <w:rPr>
                <w:rFonts w:hint="eastAsia" w:ascii="宋体" w:hAnsi="宋体"/>
                <w:color w:val="auto"/>
                <w:sz w:val="24"/>
                <w:szCs w:val="24"/>
                <w:highlight w:val="none"/>
              </w:rPr>
              <w:t>合计</w:t>
            </w:r>
          </w:p>
        </w:tc>
        <w:tc>
          <w:tcPr>
            <w:tcW w:w="385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olor w:val="auto"/>
                <w:sz w:val="24"/>
                <w:szCs w:val="24"/>
                <w:highlight w:val="none"/>
              </w:rPr>
            </w:pPr>
            <w:r>
              <w:rPr>
                <w:rFonts w:hint="eastAsia" w:ascii="宋体" w:hAnsi="宋体"/>
                <w:color w:val="auto"/>
                <w:sz w:val="24"/>
                <w:szCs w:val="24"/>
                <w:highlight w:val="none"/>
              </w:rPr>
              <w:t>100分</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olor w:val="auto"/>
                <w:sz w:val="24"/>
                <w:szCs w:val="24"/>
                <w:highlight w:val="none"/>
              </w:rPr>
            </w:pPr>
          </w:p>
        </w:tc>
        <w:tc>
          <w:tcPr>
            <w:tcW w:w="4580" w:type="pct"/>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olor w:val="auto"/>
                <w:sz w:val="24"/>
                <w:szCs w:val="24"/>
                <w:highlight w:val="none"/>
              </w:rPr>
            </w:pPr>
            <w:r>
              <w:rPr>
                <w:rFonts w:hint="eastAsia" w:ascii="宋体" w:hAnsi="宋体"/>
                <w:color w:val="auto"/>
                <w:sz w:val="24"/>
                <w:szCs w:val="24"/>
                <w:highlight w:val="none"/>
              </w:rPr>
              <w:t>注：评分分值计算保留小数点后两位，小数点后第三位“四舍五入”</w:t>
            </w:r>
          </w:p>
        </w:tc>
      </w:tr>
      <w:tr>
        <w:tblPrEx>
          <w:tblBorders>
            <w:top w:val="outset" w:color="auto" w:sz="12" w:space="0"/>
            <w:left w:val="outset" w:color="auto" w:sz="12" w:space="0"/>
            <w:bottom w:val="outset" w:color="auto" w:sz="12" w:space="0"/>
            <w:right w:val="outset" w:color="auto" w:sz="12"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8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olor w:val="auto"/>
                <w:sz w:val="24"/>
                <w:szCs w:val="24"/>
                <w:highlight w:val="none"/>
              </w:rPr>
            </w:pPr>
            <w:r>
              <w:rPr>
                <w:rFonts w:hint="eastAsia" w:ascii="宋体" w:hAnsi="宋体"/>
                <w:color w:val="auto"/>
                <w:sz w:val="24"/>
                <w:szCs w:val="24"/>
                <w:highlight w:val="none"/>
              </w:rPr>
              <w:t>废标条款</w:t>
            </w:r>
          </w:p>
        </w:tc>
        <w:tc>
          <w:tcPr>
            <w:tcW w:w="4115"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olor w:val="auto"/>
                <w:sz w:val="24"/>
                <w:szCs w:val="24"/>
                <w:highlight w:val="none"/>
              </w:rPr>
            </w:pPr>
            <w:r>
              <w:rPr>
                <w:rFonts w:hint="eastAsia" w:ascii="宋体" w:hAnsi="宋体"/>
                <w:color w:val="auto"/>
                <w:sz w:val="24"/>
                <w:szCs w:val="24"/>
                <w:highlight w:val="none"/>
              </w:rPr>
              <w:t>以初步评审内容和法律法规规定的废标条款。</w:t>
            </w:r>
          </w:p>
        </w:tc>
      </w:tr>
    </w:tbl>
    <w:p>
      <w:pPr>
        <w:pageBreakBefore w:val="0"/>
        <w:tabs>
          <w:tab w:val="left" w:pos="420"/>
          <w:tab w:val="left" w:pos="7560"/>
          <w:tab w:val="left" w:pos="7740"/>
          <w:tab w:val="left" w:pos="7920"/>
        </w:tabs>
        <w:kinsoku/>
        <w:overflowPunct/>
        <w:bidi w:val="0"/>
        <w:adjustRightInd w:val="0"/>
        <w:snapToGrid w:val="0"/>
        <w:spacing w:line="360" w:lineRule="auto"/>
        <w:outlineLvl w:val="9"/>
        <w:rPr>
          <w:rFonts w:hint="eastAsia" w:ascii="宋体" w:hAnsi="宋体" w:cs="宋体"/>
          <w:b/>
          <w:color w:val="auto"/>
          <w:sz w:val="24"/>
          <w:szCs w:val="24"/>
          <w:highlight w:val="none"/>
        </w:rPr>
      </w:pPr>
      <w:bookmarkStart w:id="251" w:name="_Toc26699"/>
      <w:r>
        <w:rPr>
          <w:rFonts w:hint="eastAsia" w:ascii="宋体" w:hAnsi="宋体" w:cs="宋体"/>
          <w:b/>
          <w:color w:val="auto"/>
          <w:sz w:val="24"/>
          <w:szCs w:val="24"/>
          <w:highlight w:val="none"/>
        </w:rPr>
        <w:t>三、推荐成交供应商</w:t>
      </w:r>
      <w:bookmarkEnd w:id="251"/>
    </w:p>
    <w:p>
      <w:pPr>
        <w:pageBreakBefore w:val="0"/>
        <w:widowControl/>
        <w:kinsoku/>
        <w:overflowPunct/>
        <w:bidi w:val="0"/>
        <w:adjustRightInd w:val="0"/>
        <w:snapToGrid w:val="0"/>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1.磋商小组应当根据供应商报价情况，按照评审价格由低到高的顺序推荐</w:t>
      </w:r>
      <w:r>
        <w:rPr>
          <w:rFonts w:hint="eastAsia" w:ascii="宋体" w:hAnsi="宋体" w:cs="宋体"/>
          <w:b/>
          <w:color w:val="auto"/>
          <w:sz w:val="24"/>
          <w:szCs w:val="24"/>
          <w:highlight w:val="none"/>
        </w:rPr>
        <w:t>3名成交候选供应商</w:t>
      </w:r>
      <w:r>
        <w:rPr>
          <w:rFonts w:hint="eastAsia" w:ascii="宋体" w:hAnsi="宋体" w:cs="宋体"/>
          <w:bCs/>
          <w:color w:val="auto"/>
          <w:sz w:val="24"/>
          <w:szCs w:val="24"/>
          <w:highlight w:val="none"/>
        </w:rPr>
        <w:t>，并编写评审报告。评审得分相同的，按照最后报价由低到高的顺序推荐。</w:t>
      </w:r>
    </w:p>
    <w:p>
      <w:pPr>
        <w:pageBreakBefore w:val="0"/>
        <w:widowControl/>
        <w:kinsoku/>
        <w:overflowPunct/>
        <w:bidi w:val="0"/>
        <w:adjustRightInd w:val="0"/>
        <w:snapToGrid w:val="0"/>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2.评分计算方法解释</w:t>
      </w:r>
    </w:p>
    <w:p>
      <w:pPr>
        <w:pageBreakBefore w:val="0"/>
        <w:widowControl/>
        <w:kinsoku/>
        <w:overflowPunct/>
        <w:bidi w:val="0"/>
        <w:adjustRightInd w:val="0"/>
        <w:snapToGrid w:val="0"/>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（1）供应商的评审得分是指所有磋商小组成员对其评分的算术平均值。</w:t>
      </w:r>
    </w:p>
    <w:p>
      <w:pPr>
        <w:pageBreakBefore w:val="0"/>
        <w:widowControl/>
        <w:kinsoku/>
        <w:overflowPunct/>
        <w:bidi w:val="0"/>
        <w:adjustRightInd w:val="0"/>
        <w:snapToGrid w:val="0"/>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（2）计算过程中，算术平均值保留2位小数（百分比亦取2位小数），第三位小数四舍五入。</w:t>
      </w:r>
    </w:p>
    <w:p>
      <w:pPr>
        <w:pageBreakBefore w:val="0"/>
        <w:tabs>
          <w:tab w:val="left" w:pos="420"/>
          <w:tab w:val="left" w:pos="7560"/>
          <w:tab w:val="left" w:pos="7740"/>
          <w:tab w:val="left" w:pos="7920"/>
        </w:tabs>
        <w:kinsoku/>
        <w:overflowPunct/>
        <w:bidi w:val="0"/>
        <w:adjustRightInd w:val="0"/>
        <w:snapToGrid w:val="0"/>
        <w:spacing w:line="360" w:lineRule="auto"/>
        <w:outlineLvl w:val="9"/>
        <w:rPr>
          <w:rFonts w:hint="eastAsia" w:ascii="宋体" w:hAnsi="宋体" w:cs="宋体"/>
          <w:b/>
          <w:color w:val="auto"/>
          <w:sz w:val="24"/>
          <w:szCs w:val="24"/>
          <w:highlight w:val="none"/>
        </w:rPr>
      </w:pPr>
      <w:bookmarkStart w:id="252" w:name="_Toc17324"/>
      <w:r>
        <w:rPr>
          <w:rFonts w:hint="eastAsia" w:ascii="宋体" w:hAnsi="宋体" w:cs="宋体"/>
          <w:b/>
          <w:color w:val="auto"/>
          <w:sz w:val="24"/>
          <w:szCs w:val="24"/>
          <w:highlight w:val="none"/>
        </w:rPr>
        <w:t>四、确定成交供应商</w:t>
      </w:r>
      <w:bookmarkEnd w:id="252"/>
    </w:p>
    <w:p>
      <w:pPr>
        <w:pageBreakBefore w:val="0"/>
        <w:widowControl/>
        <w:kinsoku/>
        <w:overflowPunct/>
        <w:bidi w:val="0"/>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1.采购代理机构应当在评审结束后2个工作日内将评审报告送采购人确认。</w:t>
      </w:r>
    </w:p>
    <w:p>
      <w:pPr>
        <w:pageBreakBefore w:val="0"/>
        <w:widowControl/>
        <w:kinsoku/>
        <w:overflowPunct/>
        <w:bidi w:val="0"/>
        <w:adjustRightInd w:val="0"/>
        <w:snapToGrid w:val="0"/>
        <w:spacing w:line="360" w:lineRule="auto"/>
        <w:ind w:firstLine="480" w:firstLineChars="200"/>
        <w:rPr>
          <w:rFonts w:hint="eastAsia" w:ascii="宋体" w:hAnsi="宋体" w:cs="宋体"/>
          <w:color w:val="auto"/>
          <w:highlight w:val="none"/>
        </w:rPr>
      </w:pPr>
      <w:r>
        <w:rPr>
          <w:rFonts w:hint="eastAsia" w:ascii="宋体" w:hAnsi="宋体" w:eastAsia="宋体" w:cs="宋体"/>
          <w:bCs/>
          <w:color w:val="auto"/>
          <w:sz w:val="24"/>
          <w:szCs w:val="24"/>
          <w:highlight w:val="none"/>
        </w:rPr>
        <w:t>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r>
        <w:rPr>
          <w:rFonts w:hint="eastAsia" w:ascii="宋体" w:hAnsi="宋体" w:cs="宋体"/>
          <w:color w:val="auto"/>
          <w:sz w:val="24"/>
          <w:szCs w:val="24"/>
          <w:highlight w:val="none"/>
        </w:rPr>
        <w:br w:type="page"/>
      </w:r>
      <w:bookmarkStart w:id="253" w:name="EB89dfcf1f611f469c94ff5b2c1c521519"/>
      <w:r>
        <w:rPr>
          <w:rFonts w:hint="eastAsia" w:ascii="宋体" w:hAnsi="宋体" w:cs="宋体"/>
          <w:color w:val="auto"/>
          <w:highlight w:val="none"/>
        </w:rPr>
        <w:t xml:space="preserve"> </w:t>
      </w:r>
      <w:bookmarkEnd w:id="253"/>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723" w:firstLineChars="200"/>
        <w:jc w:val="center"/>
        <w:textAlignment w:val="auto"/>
        <w:outlineLvl w:val="0"/>
        <w:rPr>
          <w:rFonts w:hint="eastAsia" w:ascii="宋体" w:hAnsi="宋体" w:cs="宋体"/>
          <w:b/>
          <w:color w:val="auto"/>
          <w:sz w:val="36"/>
          <w:highlight w:val="none"/>
        </w:rPr>
      </w:pPr>
      <w:bookmarkStart w:id="254" w:name="_Toc18986"/>
      <w:bookmarkStart w:id="255" w:name="_Toc26824"/>
      <w:bookmarkStart w:id="256" w:name="_Toc11359"/>
      <w:bookmarkStart w:id="257" w:name="_Toc3580"/>
      <w:r>
        <w:rPr>
          <w:rFonts w:hint="eastAsia" w:ascii="宋体" w:hAnsi="宋体" w:cs="宋体"/>
          <w:b/>
          <w:color w:val="auto"/>
          <w:sz w:val="36"/>
          <w:highlight w:val="none"/>
        </w:rPr>
        <w:t>第五部分 政府采购合同</w:t>
      </w:r>
      <w:bookmarkEnd w:id="206"/>
      <w:bookmarkEnd w:id="207"/>
      <w:bookmarkEnd w:id="208"/>
      <w:bookmarkEnd w:id="254"/>
      <w:bookmarkEnd w:id="255"/>
      <w:bookmarkEnd w:id="256"/>
      <w:bookmarkEnd w:id="257"/>
    </w:p>
    <w:p>
      <w:pPr>
        <w:pStyle w:val="57"/>
        <w:pageBreakBefore w:val="0"/>
        <w:kinsoku/>
        <w:overflowPunct/>
        <w:bidi w:val="0"/>
        <w:spacing w:after="200" w:line="360" w:lineRule="auto"/>
        <w:rPr>
          <w:rFonts w:hint="eastAsia" w:ascii="宋体" w:hAnsi="宋体" w:eastAsia="宋体" w:cs="宋体"/>
          <w:b w:val="0"/>
          <w:color w:val="auto"/>
          <w:sz w:val="30"/>
          <w:szCs w:val="30"/>
          <w:highlight w:val="none"/>
        </w:rPr>
      </w:pPr>
      <w:bookmarkStart w:id="258" w:name="_Hlk98433881"/>
      <w:bookmarkStart w:id="259" w:name="EB835308aa585640bcbdb7859c5d572516"/>
      <w:bookmarkStart w:id="260" w:name="_Toc256000592"/>
    </w:p>
    <w:bookmarkEnd w:id="258"/>
    <w:bookmarkEnd w:id="259"/>
    <w:bookmarkEnd w:id="260"/>
    <w:p>
      <w:pPr>
        <w:pStyle w:val="37"/>
        <w:pageBreakBefore w:val="0"/>
        <w:kinsoku/>
        <w:overflowPunct/>
        <w:bidi w:val="0"/>
        <w:spacing w:line="360" w:lineRule="auto"/>
        <w:outlineLvl w:val="9"/>
        <w:rPr>
          <w:rFonts w:hint="eastAsia" w:ascii="宋体" w:hAnsi="宋体" w:cs="宋体"/>
          <w:b/>
          <w:color w:val="auto"/>
          <w:sz w:val="24"/>
          <w:highlight w:val="none"/>
        </w:rPr>
      </w:pPr>
      <w:bookmarkStart w:id="261" w:name="_Toc26555"/>
      <w:r>
        <w:rPr>
          <w:rFonts w:hint="eastAsia" w:ascii="宋体" w:hAnsi="宋体" w:cs="宋体"/>
          <w:b/>
          <w:color w:val="auto"/>
          <w:sz w:val="24"/>
          <w:highlight w:val="none"/>
        </w:rPr>
        <w:t>一、合同格式：</w:t>
      </w:r>
      <w:bookmarkEnd w:id="261"/>
    </w:p>
    <w:p>
      <w:pPr>
        <w:pStyle w:val="37"/>
        <w:pageBreakBefore w:val="0"/>
        <w:kinsoku/>
        <w:overflowPunct/>
        <w:bidi w:val="0"/>
        <w:spacing w:line="360" w:lineRule="auto"/>
        <w:jc w:val="center"/>
        <w:rPr>
          <w:rFonts w:hint="eastAsia" w:ascii="宋体" w:hAnsi="宋体" w:cs="宋体"/>
          <w:b/>
          <w:color w:val="auto"/>
          <w:sz w:val="52"/>
          <w:szCs w:val="52"/>
          <w:highlight w:val="none"/>
        </w:rPr>
      </w:pPr>
    </w:p>
    <w:p>
      <w:pPr>
        <w:pStyle w:val="37"/>
        <w:pageBreakBefore w:val="0"/>
        <w:kinsoku/>
        <w:overflowPunct/>
        <w:bidi w:val="0"/>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政府采购合同</w:t>
      </w:r>
    </w:p>
    <w:p>
      <w:pPr>
        <w:pStyle w:val="37"/>
        <w:pageBreakBefore w:val="0"/>
        <w:kinsoku/>
        <w:overflowPunct/>
        <w:bidi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（最终以甲乙双方签订的合同为准）</w:t>
      </w:r>
    </w:p>
    <w:p>
      <w:pPr>
        <w:pStyle w:val="37"/>
        <w:pageBreakBefore w:val="0"/>
        <w:kinsoku/>
        <w:overflowPunct/>
        <w:bidi w:val="0"/>
        <w:spacing w:line="360" w:lineRule="auto"/>
        <w:jc w:val="center"/>
        <w:rPr>
          <w:rFonts w:hint="eastAsia" w:ascii="宋体" w:hAnsi="宋体" w:cs="宋体"/>
          <w:b/>
          <w:color w:val="auto"/>
          <w:sz w:val="52"/>
          <w:szCs w:val="52"/>
          <w:highlight w:val="none"/>
        </w:rPr>
      </w:pPr>
    </w:p>
    <w:p>
      <w:pPr>
        <w:pStyle w:val="37"/>
        <w:pageBreakBefore w:val="0"/>
        <w:kinsoku/>
        <w:overflowPunct/>
        <w:bidi w:val="0"/>
        <w:spacing w:line="360" w:lineRule="auto"/>
        <w:jc w:val="center"/>
        <w:rPr>
          <w:rFonts w:hint="eastAsia" w:ascii="宋体" w:hAnsi="宋体" w:cs="宋体"/>
          <w:b/>
          <w:color w:val="auto"/>
          <w:sz w:val="52"/>
          <w:szCs w:val="52"/>
          <w:highlight w:val="none"/>
        </w:rPr>
      </w:pPr>
    </w:p>
    <w:p>
      <w:pPr>
        <w:pStyle w:val="37"/>
        <w:pageBreakBefore w:val="0"/>
        <w:kinsoku/>
        <w:overflowPunct/>
        <w:bidi w:val="0"/>
        <w:spacing w:line="360" w:lineRule="auto"/>
        <w:ind w:firstLine="562" w:firstLineChars="200"/>
        <w:rPr>
          <w:rFonts w:hint="eastAsia" w:ascii="宋体" w:hAnsi="宋体" w:cs="宋体"/>
          <w:b/>
          <w:color w:val="auto"/>
          <w:sz w:val="28"/>
          <w:szCs w:val="28"/>
          <w:highlight w:val="none"/>
        </w:rPr>
      </w:pPr>
      <w:r>
        <w:rPr>
          <w:rFonts w:hint="eastAsia" w:ascii="宋体" w:hAnsi="宋体" w:cs="宋体"/>
          <w:b/>
          <w:color w:val="auto"/>
          <w:sz w:val="28"/>
          <w:szCs w:val="28"/>
          <w:highlight w:val="none"/>
        </w:rPr>
        <w:t>项目名称：</w:t>
      </w:r>
      <w:r>
        <w:rPr>
          <w:rFonts w:hint="eastAsia" w:ascii="宋体" w:hAnsi="宋体" w:cs="宋体"/>
          <w:color w:val="auto"/>
          <w:sz w:val="28"/>
          <w:szCs w:val="28"/>
          <w:highlight w:val="none"/>
        </w:rPr>
        <w:t xml:space="preserve"> </w:t>
      </w:r>
      <w:r>
        <w:rPr>
          <w:rFonts w:hint="eastAsia" w:ascii="宋体" w:hAnsi="宋体" w:cs="宋体"/>
          <w:color w:val="auto"/>
          <w:kern w:val="0"/>
          <w:sz w:val="28"/>
          <w:szCs w:val="28"/>
          <w:highlight w:val="none"/>
          <w:u w:val="single"/>
        </w:rPr>
        <w:t xml:space="preserve">                                      </w:t>
      </w:r>
    </w:p>
    <w:p>
      <w:pPr>
        <w:pStyle w:val="37"/>
        <w:pageBreakBefore w:val="0"/>
        <w:kinsoku/>
        <w:overflowPunct/>
        <w:bidi w:val="0"/>
        <w:spacing w:line="360" w:lineRule="auto"/>
        <w:ind w:firstLine="562" w:firstLineChars="200"/>
        <w:rPr>
          <w:rFonts w:hint="eastAsia" w:ascii="宋体" w:hAnsi="宋体" w:cs="宋体"/>
          <w:b/>
          <w:color w:val="auto"/>
          <w:sz w:val="28"/>
          <w:szCs w:val="28"/>
          <w:highlight w:val="none"/>
          <w:u w:val="single"/>
        </w:rPr>
      </w:pPr>
      <w:r>
        <w:rPr>
          <w:rFonts w:hint="eastAsia" w:ascii="宋体" w:hAnsi="宋体" w:cs="宋体"/>
          <w:b/>
          <w:color w:val="auto"/>
          <w:sz w:val="28"/>
          <w:szCs w:val="28"/>
          <w:highlight w:val="none"/>
        </w:rPr>
        <w:t>项目编号：</w:t>
      </w:r>
      <w:r>
        <w:rPr>
          <w:rFonts w:hint="eastAsia" w:ascii="宋体" w:hAnsi="宋体" w:cs="宋体"/>
          <w:color w:val="auto"/>
          <w:sz w:val="28"/>
          <w:szCs w:val="28"/>
          <w:highlight w:val="none"/>
        </w:rPr>
        <w:t xml:space="preserve"> </w:t>
      </w:r>
      <w:r>
        <w:rPr>
          <w:rFonts w:hint="eastAsia" w:ascii="宋体" w:hAnsi="宋体" w:cs="宋体"/>
          <w:color w:val="auto"/>
          <w:kern w:val="0"/>
          <w:sz w:val="28"/>
          <w:szCs w:val="28"/>
          <w:highlight w:val="none"/>
          <w:u w:val="single"/>
        </w:rPr>
        <w:t xml:space="preserve">                                      </w:t>
      </w:r>
    </w:p>
    <w:p>
      <w:pPr>
        <w:pStyle w:val="37"/>
        <w:pageBreakBefore w:val="0"/>
        <w:kinsoku/>
        <w:overflowPunct/>
        <w:bidi w:val="0"/>
        <w:spacing w:line="360" w:lineRule="auto"/>
        <w:ind w:firstLine="562" w:firstLineChars="200"/>
        <w:rPr>
          <w:rFonts w:hint="eastAsia" w:ascii="宋体" w:hAnsi="宋体" w:cs="宋体"/>
          <w:b/>
          <w:color w:val="auto"/>
          <w:sz w:val="28"/>
          <w:szCs w:val="28"/>
          <w:highlight w:val="none"/>
          <w:u w:val="single"/>
        </w:rPr>
      </w:pPr>
      <w:r>
        <w:rPr>
          <w:rFonts w:hint="eastAsia" w:ascii="宋体" w:hAnsi="宋体" w:cs="宋体"/>
          <w:b/>
          <w:bCs/>
          <w:color w:val="auto"/>
          <w:kern w:val="0"/>
          <w:sz w:val="28"/>
          <w:szCs w:val="28"/>
          <w:highlight w:val="none"/>
        </w:rPr>
        <w:t>合同编号：</w:t>
      </w:r>
      <w:r>
        <w:rPr>
          <w:rFonts w:hint="eastAsia" w:ascii="宋体" w:hAnsi="宋体" w:cs="宋体"/>
          <w:b/>
          <w:color w:val="auto"/>
          <w:sz w:val="28"/>
          <w:szCs w:val="28"/>
          <w:highlight w:val="none"/>
          <w:u w:val="single"/>
        </w:rPr>
        <w:t xml:space="preserve">                                       </w:t>
      </w:r>
    </w:p>
    <w:p>
      <w:pPr>
        <w:pStyle w:val="37"/>
        <w:pageBreakBefore w:val="0"/>
        <w:kinsoku/>
        <w:overflowPunct/>
        <w:bidi w:val="0"/>
        <w:spacing w:line="360" w:lineRule="auto"/>
        <w:ind w:firstLine="562" w:firstLineChars="200"/>
        <w:rPr>
          <w:rFonts w:hint="eastAsia" w:ascii="宋体" w:hAnsi="宋体" w:cs="宋体"/>
          <w:b/>
          <w:color w:val="auto"/>
          <w:sz w:val="28"/>
          <w:szCs w:val="28"/>
          <w:highlight w:val="none"/>
        </w:rPr>
      </w:pPr>
    </w:p>
    <w:p>
      <w:pPr>
        <w:pStyle w:val="37"/>
        <w:pageBreakBefore w:val="0"/>
        <w:kinsoku/>
        <w:overflowPunct/>
        <w:bidi w:val="0"/>
        <w:spacing w:line="360" w:lineRule="auto"/>
        <w:ind w:firstLine="562" w:firstLineChars="200"/>
        <w:rPr>
          <w:rFonts w:hint="eastAsia" w:ascii="宋体" w:hAnsi="宋体" w:cs="宋体"/>
          <w:b/>
          <w:color w:val="auto"/>
          <w:sz w:val="28"/>
          <w:szCs w:val="28"/>
          <w:highlight w:val="none"/>
        </w:rPr>
      </w:pPr>
    </w:p>
    <w:p>
      <w:pPr>
        <w:pStyle w:val="37"/>
        <w:pageBreakBefore w:val="0"/>
        <w:kinsoku/>
        <w:overflowPunct/>
        <w:bidi w:val="0"/>
        <w:spacing w:line="360" w:lineRule="auto"/>
        <w:ind w:firstLine="562" w:firstLineChars="200"/>
        <w:rPr>
          <w:rFonts w:hint="eastAsia" w:ascii="宋体" w:hAnsi="宋体" w:cs="宋体"/>
          <w:b/>
          <w:color w:val="auto"/>
          <w:sz w:val="28"/>
          <w:szCs w:val="28"/>
          <w:highlight w:val="none"/>
        </w:rPr>
      </w:pPr>
    </w:p>
    <w:p>
      <w:pPr>
        <w:pStyle w:val="37"/>
        <w:pageBreakBefore w:val="0"/>
        <w:kinsoku/>
        <w:overflowPunct/>
        <w:bidi w:val="0"/>
        <w:spacing w:line="360" w:lineRule="auto"/>
        <w:ind w:firstLine="562" w:firstLineChars="200"/>
        <w:rPr>
          <w:rFonts w:hint="eastAsia" w:ascii="宋体" w:hAnsi="宋体" w:cs="宋体"/>
          <w:b/>
          <w:color w:val="auto"/>
          <w:sz w:val="28"/>
          <w:szCs w:val="28"/>
          <w:highlight w:val="none"/>
        </w:rPr>
      </w:pPr>
    </w:p>
    <w:p>
      <w:pPr>
        <w:pStyle w:val="37"/>
        <w:pageBreakBefore w:val="0"/>
        <w:kinsoku/>
        <w:overflowPunct/>
        <w:bidi w:val="0"/>
        <w:spacing w:line="360" w:lineRule="auto"/>
        <w:ind w:left="1470" w:leftChars="700" w:firstLine="562" w:firstLineChars="200"/>
        <w:rPr>
          <w:rFonts w:hint="eastAsia" w:ascii="宋体" w:hAnsi="宋体" w:cs="宋体"/>
          <w:b/>
          <w:color w:val="auto"/>
          <w:sz w:val="28"/>
          <w:szCs w:val="28"/>
          <w:highlight w:val="none"/>
        </w:rPr>
      </w:pPr>
      <w:r>
        <w:rPr>
          <w:rFonts w:hint="eastAsia" w:ascii="宋体" w:hAnsi="宋体" w:cs="宋体"/>
          <w:b/>
          <w:color w:val="auto"/>
          <w:sz w:val="28"/>
          <w:szCs w:val="28"/>
          <w:highlight w:val="none"/>
        </w:rPr>
        <w:t>甲    方：</w:t>
      </w:r>
      <w:r>
        <w:rPr>
          <w:rFonts w:hint="eastAsia" w:ascii="宋体" w:hAnsi="宋体" w:cs="宋体"/>
          <w:b/>
          <w:color w:val="auto"/>
          <w:sz w:val="28"/>
          <w:szCs w:val="28"/>
          <w:highlight w:val="none"/>
          <w:u w:val="single"/>
        </w:rPr>
        <w:t xml:space="preserve">                    </w:t>
      </w:r>
    </w:p>
    <w:p>
      <w:pPr>
        <w:pStyle w:val="37"/>
        <w:pageBreakBefore w:val="0"/>
        <w:kinsoku/>
        <w:overflowPunct/>
        <w:bidi w:val="0"/>
        <w:spacing w:line="360" w:lineRule="auto"/>
        <w:ind w:left="1470" w:leftChars="700" w:firstLine="562" w:firstLineChars="200"/>
        <w:rPr>
          <w:rFonts w:hint="eastAsia" w:ascii="宋体" w:hAnsi="宋体" w:cs="宋体"/>
          <w:b/>
          <w:color w:val="auto"/>
          <w:sz w:val="28"/>
          <w:szCs w:val="28"/>
          <w:highlight w:val="none"/>
          <w:u w:val="single"/>
        </w:rPr>
      </w:pPr>
      <w:r>
        <w:rPr>
          <w:rFonts w:hint="eastAsia" w:ascii="宋体" w:hAnsi="宋体" w:cs="宋体"/>
          <w:b/>
          <w:color w:val="auto"/>
          <w:sz w:val="28"/>
          <w:szCs w:val="28"/>
          <w:highlight w:val="none"/>
        </w:rPr>
        <w:t>乙    方：</w:t>
      </w:r>
      <w:r>
        <w:rPr>
          <w:rFonts w:hint="eastAsia" w:ascii="宋体" w:hAnsi="宋体" w:cs="宋体"/>
          <w:b/>
          <w:color w:val="auto"/>
          <w:sz w:val="28"/>
          <w:szCs w:val="28"/>
          <w:highlight w:val="none"/>
          <w:u w:val="single"/>
        </w:rPr>
        <w:t xml:space="preserve">                    </w:t>
      </w:r>
    </w:p>
    <w:p>
      <w:pPr>
        <w:pStyle w:val="37"/>
        <w:pageBreakBefore w:val="0"/>
        <w:widowControl/>
        <w:kinsoku/>
        <w:overflowPunct/>
        <w:bidi w:val="0"/>
        <w:snapToGrid w:val="0"/>
        <w:spacing w:line="360" w:lineRule="auto"/>
        <w:ind w:firstLine="470" w:firstLineChars="196"/>
        <w:rPr>
          <w:rFonts w:hint="eastAsia" w:ascii="宋体" w:hAnsi="宋体" w:cs="宋体"/>
          <w:color w:val="auto"/>
          <w:kern w:val="0"/>
          <w:sz w:val="24"/>
          <w:highlight w:val="none"/>
        </w:rPr>
      </w:pPr>
      <w:r>
        <w:rPr>
          <w:rFonts w:hint="eastAsia" w:ascii="宋体" w:hAnsi="宋体" w:cs="宋体"/>
          <w:color w:val="auto"/>
          <w:sz w:val="24"/>
          <w:highlight w:val="none"/>
          <w:u w:val="single"/>
        </w:rPr>
        <w:br w:type="page"/>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（甲方）所需</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项目名称）经</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（项目编号）磋商文件在国内以竞争性磋商方式进行采购。经磋商小组确定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（乙方）为成交供应商。甲、乙双方根据《中华人民共和国政府采购法》、《中华人民共和国民法典》等相关法律以及本项目磋商文件的规定，经平等协商达成合同如下：</w:t>
      </w:r>
    </w:p>
    <w:p>
      <w:pPr>
        <w:pStyle w:val="37"/>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outlineLvl w:val="9"/>
        <w:rPr>
          <w:rFonts w:hint="eastAsia" w:ascii="宋体" w:hAnsi="宋体" w:cs="宋体"/>
          <w:color w:val="auto"/>
          <w:kern w:val="0"/>
          <w:sz w:val="24"/>
          <w:highlight w:val="none"/>
        </w:rPr>
      </w:pPr>
      <w:bookmarkStart w:id="262" w:name="_Toc19226"/>
      <w:r>
        <w:rPr>
          <w:rFonts w:hint="eastAsia" w:ascii="宋体" w:hAnsi="宋体" w:cs="宋体"/>
          <w:b/>
          <w:bCs/>
          <w:color w:val="auto"/>
          <w:sz w:val="24"/>
          <w:highlight w:val="none"/>
        </w:rPr>
        <w:t>一、合同文件</w:t>
      </w:r>
      <w:bookmarkEnd w:id="262"/>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sz w:val="24"/>
          <w:highlight w:val="none"/>
        </w:rPr>
        <w:t>本合同所附下列文件是构成本合同不可分割的部分：</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sz w:val="24"/>
          <w:highlight w:val="none"/>
        </w:rPr>
        <w:t>（一）本项目磋商文件</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sz w:val="24"/>
          <w:highlight w:val="none"/>
        </w:rPr>
        <w:t>（二）成交供应商响应文件</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sz w:val="24"/>
          <w:highlight w:val="none"/>
        </w:rPr>
        <w:t>（三）合同格式、合同条款</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sz w:val="24"/>
          <w:highlight w:val="none"/>
        </w:rPr>
        <w:t>（四）成交供应商在评标过程中作出的有关澄清、说明或者补正文件</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sz w:val="24"/>
          <w:highlight w:val="none"/>
        </w:rPr>
        <w:t>（五）成交通知书</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sz w:val="24"/>
          <w:highlight w:val="none"/>
        </w:rPr>
        <w:t>（六）本合同附件</w:t>
      </w:r>
    </w:p>
    <w:p>
      <w:pPr>
        <w:pStyle w:val="37"/>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outlineLvl w:val="9"/>
        <w:rPr>
          <w:rFonts w:hint="eastAsia" w:ascii="宋体" w:hAnsi="宋体" w:cs="宋体"/>
          <w:color w:val="auto"/>
          <w:kern w:val="0"/>
          <w:sz w:val="24"/>
          <w:highlight w:val="none"/>
        </w:rPr>
      </w:pPr>
      <w:bookmarkStart w:id="263" w:name="_Toc16182"/>
      <w:r>
        <w:rPr>
          <w:rFonts w:hint="eastAsia" w:ascii="宋体" w:hAnsi="宋体" w:cs="宋体"/>
          <w:b/>
          <w:bCs/>
          <w:color w:val="auto"/>
          <w:sz w:val="24"/>
          <w:highlight w:val="none"/>
        </w:rPr>
        <w:t>二、合同的范围和条件</w:t>
      </w:r>
      <w:bookmarkEnd w:id="263"/>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sz w:val="24"/>
          <w:highlight w:val="none"/>
        </w:rPr>
        <w:t>本合同的范围和条件应与上述合同文件的规定相一致。</w:t>
      </w:r>
    </w:p>
    <w:p>
      <w:pPr>
        <w:pStyle w:val="37"/>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outlineLvl w:val="9"/>
        <w:rPr>
          <w:rFonts w:hint="default" w:ascii="宋体" w:hAnsi="宋体" w:eastAsia="宋体" w:cs="宋体"/>
          <w:color w:val="auto"/>
          <w:kern w:val="0"/>
          <w:sz w:val="24"/>
          <w:highlight w:val="none"/>
          <w:lang w:val="en-US" w:eastAsia="zh-CN"/>
        </w:rPr>
      </w:pPr>
      <w:bookmarkStart w:id="264" w:name="_Toc20708"/>
      <w:r>
        <w:rPr>
          <w:rFonts w:hint="eastAsia" w:ascii="宋体" w:hAnsi="宋体" w:cs="宋体"/>
          <w:b/>
          <w:bCs/>
          <w:color w:val="auto"/>
          <w:sz w:val="24"/>
          <w:highlight w:val="none"/>
        </w:rPr>
        <w:t>三、</w:t>
      </w:r>
      <w:r>
        <w:rPr>
          <w:rFonts w:hint="eastAsia" w:ascii="宋体" w:hAnsi="宋体" w:cs="宋体"/>
          <w:b/>
          <w:bCs/>
          <w:color w:val="auto"/>
          <w:sz w:val="24"/>
          <w:highlight w:val="none"/>
          <w:lang w:val="en-US" w:eastAsia="zh-CN"/>
        </w:rPr>
        <w:t>任务完成时限</w:t>
      </w:r>
      <w:bookmarkEnd w:id="264"/>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在合同履行期限内，单个清算鉴证项目完成时限须由税务局指定。</w:t>
      </w:r>
    </w:p>
    <w:p>
      <w:pPr>
        <w:pStyle w:val="37"/>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outlineLvl w:val="9"/>
        <w:rPr>
          <w:rFonts w:hint="eastAsia" w:ascii="宋体" w:hAnsi="宋体" w:cs="宋体"/>
          <w:b/>
          <w:bCs/>
          <w:color w:val="auto"/>
          <w:sz w:val="24"/>
          <w:highlight w:val="none"/>
        </w:rPr>
      </w:pPr>
      <w:bookmarkStart w:id="265" w:name="_Toc14281"/>
      <w:r>
        <w:rPr>
          <w:rFonts w:hint="eastAsia" w:ascii="宋体" w:hAnsi="宋体" w:cs="宋体"/>
          <w:b/>
          <w:bCs/>
          <w:color w:val="auto"/>
          <w:sz w:val="24"/>
          <w:highlight w:val="none"/>
        </w:rPr>
        <w:t>四、合同金额</w:t>
      </w:r>
      <w:bookmarkEnd w:id="265"/>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根据上述合同文件要求，</w:t>
      </w:r>
      <w:r>
        <w:rPr>
          <w:rFonts w:hint="eastAsia" w:ascii="宋体" w:hAnsi="宋体" w:cs="宋体"/>
          <w:color w:val="auto"/>
          <w:sz w:val="24"/>
          <w:highlight w:val="none"/>
          <w:u w:val="none"/>
          <w:lang w:val="en-US" w:eastAsia="zh-CN"/>
        </w:rPr>
        <w:t>成交费率为：</w:t>
      </w:r>
      <w:r>
        <w:rPr>
          <w:rFonts w:hint="eastAsia" w:ascii="宋体" w:hAnsi="宋体" w:cs="宋体"/>
          <w:color w:val="auto"/>
          <w:sz w:val="24"/>
          <w:highlight w:val="none"/>
          <w:u w:val="single"/>
          <w:lang w:val="en-US" w:eastAsia="zh-CN"/>
        </w:rPr>
        <w:t xml:space="preserve">          </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乙方开户单位：</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开户银行：</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帐号：</w:t>
      </w:r>
    </w:p>
    <w:p>
      <w:pPr>
        <w:pStyle w:val="37"/>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outlineLvl w:val="9"/>
        <w:rPr>
          <w:rFonts w:hint="eastAsia" w:ascii="宋体" w:hAnsi="宋体" w:cs="宋体"/>
          <w:b/>
          <w:bCs/>
          <w:color w:val="auto"/>
          <w:sz w:val="24"/>
          <w:highlight w:val="none"/>
        </w:rPr>
      </w:pPr>
      <w:bookmarkStart w:id="266" w:name="_Toc15745"/>
      <w:r>
        <w:rPr>
          <w:rFonts w:hint="eastAsia" w:ascii="宋体" w:hAnsi="宋体" w:cs="宋体"/>
          <w:b/>
          <w:bCs/>
          <w:color w:val="auto"/>
          <w:sz w:val="24"/>
          <w:highlight w:val="none"/>
        </w:rPr>
        <w:t>五、付款途径</w:t>
      </w:r>
      <w:bookmarkEnd w:id="266"/>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b/>
          <w:bCs/>
          <w:color w:val="auto"/>
          <w:sz w:val="24"/>
          <w:highlight w:val="none"/>
        </w:rPr>
      </w:pPr>
      <w:r>
        <w:rPr>
          <w:rFonts w:hint="eastAsia" w:ascii="宋体" w:hAnsi="宋体" w:cs="宋体"/>
          <w:color w:val="auto"/>
          <w:sz w:val="24"/>
          <w:highlight w:val="none"/>
        </w:rPr>
        <w:t>□ 国库集中支付   □甲方支付    □ 国库与甲方共同支付</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b/>
          <w:bCs/>
          <w:color w:val="auto"/>
          <w:sz w:val="24"/>
          <w:highlight w:val="none"/>
        </w:rPr>
      </w:pPr>
      <w:r>
        <w:rPr>
          <w:rFonts w:hint="eastAsia" w:ascii="宋体" w:hAnsi="宋体" w:cs="宋体"/>
          <w:color w:val="auto"/>
          <w:sz w:val="24"/>
          <w:highlight w:val="none"/>
        </w:rPr>
        <w:t>□ 财政性资金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          □ 自筹性资金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pStyle w:val="37"/>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cs="宋体"/>
          <w:b/>
          <w:bCs/>
          <w:color w:val="auto"/>
          <w:sz w:val="24"/>
          <w:highlight w:val="none"/>
        </w:rPr>
      </w:pPr>
      <w:r>
        <w:rPr>
          <w:rFonts w:hint="eastAsia" w:ascii="宋体" w:hAnsi="宋体" w:cs="宋体"/>
          <w:color w:val="auto"/>
          <w:sz w:val="24"/>
          <w:highlight w:val="none"/>
        </w:rPr>
        <w:t>属国库集中支付的财政性资金，甲方应按合同约定的付款期限，通过《新疆兵团政府采购管理系统》及时向财政部门报送资金支付申请，财政部门对支付申请审核无误后，将货款直接支付至乙方账户。</w:t>
      </w:r>
    </w:p>
    <w:p>
      <w:pPr>
        <w:pStyle w:val="37"/>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outlineLvl w:val="9"/>
        <w:rPr>
          <w:rFonts w:hint="eastAsia" w:ascii="宋体" w:hAnsi="宋体" w:cs="宋体"/>
          <w:b/>
          <w:bCs/>
          <w:color w:val="auto"/>
          <w:sz w:val="24"/>
          <w:highlight w:val="none"/>
        </w:rPr>
      </w:pPr>
      <w:bookmarkStart w:id="267" w:name="_Toc4757"/>
      <w:r>
        <w:rPr>
          <w:rFonts w:hint="eastAsia" w:ascii="宋体" w:hAnsi="宋体" w:cs="宋体"/>
          <w:b/>
          <w:bCs/>
          <w:color w:val="auto"/>
          <w:sz w:val="24"/>
          <w:highlight w:val="none"/>
        </w:rPr>
        <w:t>六、付款方式</w:t>
      </w:r>
      <w:bookmarkEnd w:id="267"/>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bCs/>
          <w:color w:val="auto"/>
          <w:sz w:val="24"/>
          <w:highlight w:val="none"/>
        </w:rPr>
      </w:pPr>
      <w:r>
        <w:rPr>
          <w:rFonts w:hint="eastAsia" w:ascii="宋体" w:hAnsi="宋体" w:cs="宋体"/>
          <w:bCs/>
          <w:color w:val="auto"/>
          <w:sz w:val="24"/>
          <w:highlight w:val="none"/>
        </w:rPr>
        <w:t>付款方式：</w:t>
      </w:r>
      <w:r>
        <w:rPr>
          <w:rFonts w:hint="eastAsia" w:ascii="宋体" w:hAnsi="宋体" w:cs="宋体"/>
          <w:bCs/>
          <w:color w:val="auto"/>
          <w:sz w:val="24"/>
          <w:highlight w:val="none"/>
          <w:u w:val="single"/>
          <w:lang w:val="en-US" w:eastAsia="zh-CN"/>
        </w:rPr>
        <w:t>服务费按季度进行付款（具体付款金额已实际发生为准）；因员工变动、请假、离职等客观因素，实际付款金额与中标金额可能存在差异，以实际到岗人数为准，在此基础上按人员工资比例每月支付相应的实际付款金额（具体按双方合同约定执行）；</w:t>
      </w:r>
    </w:p>
    <w:p>
      <w:pPr>
        <w:pStyle w:val="37"/>
        <w:keepNext w:val="0"/>
        <w:keepLines w:val="0"/>
        <w:pageBreakBefore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bCs/>
          <w:color w:val="auto"/>
          <w:sz w:val="24"/>
          <w:highlight w:val="none"/>
        </w:rPr>
      </w:pPr>
      <w:bookmarkStart w:id="268" w:name="_Toc24661"/>
      <w:r>
        <w:rPr>
          <w:rFonts w:hint="eastAsia" w:ascii="宋体" w:hAnsi="宋体" w:cs="宋体"/>
          <w:b/>
          <w:bCs/>
          <w:color w:val="auto"/>
          <w:sz w:val="24"/>
          <w:highlight w:val="none"/>
        </w:rPr>
        <w:t>七、交付日期、地点</w:t>
      </w:r>
      <w:bookmarkEnd w:id="268"/>
    </w:p>
    <w:p>
      <w:pPr>
        <w:pStyle w:val="41"/>
        <w:pageBreakBefore w:val="0"/>
        <w:kinsoku/>
        <w:overflowPunct/>
        <w:bidi w:val="0"/>
        <w:adjustRightInd/>
        <w:snapToGrid/>
        <w:spacing w:beforeAutospacing="0" w:afterAutospacing="0" w:line="360" w:lineRule="auto"/>
        <w:ind w:left="0" w:leftChars="0" w:firstLine="480" w:firstLineChars="200"/>
        <w:jc w:val="both"/>
        <w:rPr>
          <w:rFonts w:hint="eastAsia" w:ascii="宋体" w:hAnsi="宋体" w:cs="宋体"/>
          <w:color w:val="auto"/>
          <w:sz w:val="24"/>
          <w:highlight w:val="none"/>
          <w:u w:val="single"/>
        </w:rPr>
      </w:pPr>
      <w:r>
        <w:rPr>
          <w:rFonts w:hint="eastAsia" w:ascii="宋体" w:hAnsi="宋体" w:cs="宋体"/>
          <w:color w:val="auto"/>
          <w:sz w:val="24"/>
          <w:highlight w:val="none"/>
        </w:rPr>
        <w:t>1、服务期限：</w:t>
      </w:r>
      <w:r>
        <w:rPr>
          <w:rFonts w:hint="eastAsia" w:ascii="宋体" w:hAnsi="宋体" w:cs="宋体"/>
          <w:color w:val="auto"/>
          <w:sz w:val="24"/>
          <w:highlight w:val="none"/>
          <w:u w:val="single"/>
          <w:lang w:val="en-US" w:eastAsia="zh-CN"/>
        </w:rPr>
        <w:t>8个月（2024年5月-12月）</w:t>
      </w:r>
    </w:p>
    <w:p>
      <w:pPr>
        <w:pStyle w:val="37"/>
        <w:keepNext w:val="0"/>
        <w:keepLines w:val="0"/>
        <w:pageBreakBefore w:val="0"/>
        <w:tabs>
          <w:tab w:val="left" w:pos="955"/>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u w:val="single"/>
        </w:rPr>
      </w:pPr>
      <w:r>
        <w:rPr>
          <w:rFonts w:hint="eastAsia" w:ascii="宋体" w:hAnsi="宋体" w:cs="宋体"/>
          <w:color w:val="auto"/>
          <w:sz w:val="24"/>
          <w:highlight w:val="none"/>
        </w:rPr>
        <w:t>2、</w:t>
      </w:r>
      <w:r>
        <w:rPr>
          <w:rFonts w:hint="eastAsia" w:ascii="宋体" w:hAnsi="宋体" w:cs="宋体"/>
          <w:color w:val="auto"/>
          <w:sz w:val="24"/>
          <w:highlight w:val="none"/>
          <w:lang w:eastAsia="zh-Hans"/>
        </w:rPr>
        <w:t>服务</w:t>
      </w:r>
      <w:r>
        <w:rPr>
          <w:rFonts w:hint="eastAsia" w:ascii="宋体" w:hAnsi="宋体" w:cs="宋体"/>
          <w:color w:val="auto"/>
          <w:sz w:val="24"/>
          <w:highlight w:val="none"/>
        </w:rPr>
        <w:t>地点：</w:t>
      </w:r>
      <w:r>
        <w:rPr>
          <w:rFonts w:hint="default" w:ascii="Times New Roman" w:hAnsi="Times New Roman" w:eastAsia="宋体" w:cs="Times New Roman"/>
          <w:b w:val="0"/>
          <w:bCs/>
          <w:color w:val="auto"/>
          <w:kern w:val="0"/>
          <w:sz w:val="24"/>
          <w:szCs w:val="24"/>
          <w:highlight w:val="none"/>
          <w:u w:val="single"/>
          <w:lang w:val="en-US" w:eastAsia="zh-CN" w:bidi="ar-SA"/>
        </w:rPr>
        <w:t>采购人指定地点</w:t>
      </w:r>
    </w:p>
    <w:p>
      <w:pPr>
        <w:pStyle w:val="37"/>
        <w:keepNext w:val="0"/>
        <w:keepLines w:val="0"/>
        <w:pageBreakBefore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bCs/>
          <w:color w:val="auto"/>
          <w:sz w:val="24"/>
          <w:highlight w:val="none"/>
        </w:rPr>
      </w:pPr>
      <w:bookmarkStart w:id="269" w:name="_Toc20753"/>
      <w:r>
        <w:rPr>
          <w:rFonts w:hint="eastAsia" w:ascii="宋体" w:hAnsi="宋体" w:cs="宋体"/>
          <w:b/>
          <w:bCs/>
          <w:color w:val="auto"/>
          <w:sz w:val="24"/>
          <w:highlight w:val="none"/>
          <w:lang w:val="en-US" w:eastAsia="zh-CN"/>
        </w:rPr>
        <w:t>八</w:t>
      </w:r>
      <w:r>
        <w:rPr>
          <w:rFonts w:hint="eastAsia" w:ascii="宋体" w:hAnsi="宋体" w:cs="宋体"/>
          <w:b/>
          <w:bCs/>
          <w:color w:val="auto"/>
          <w:sz w:val="24"/>
          <w:highlight w:val="none"/>
        </w:rPr>
        <w:t>、合同生效</w:t>
      </w:r>
      <w:bookmarkEnd w:id="269"/>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本合同经甲乙双方签字盖章后生效。</w:t>
      </w:r>
    </w:p>
    <w:p>
      <w:pPr>
        <w:pStyle w:val="37"/>
        <w:keepNext w:val="0"/>
        <w:keepLines w:val="0"/>
        <w:pageBreakBefore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bCs/>
          <w:color w:val="auto"/>
          <w:sz w:val="24"/>
          <w:highlight w:val="none"/>
        </w:rPr>
      </w:pPr>
      <w:bookmarkStart w:id="270" w:name="_Toc28180"/>
      <w:r>
        <w:rPr>
          <w:rFonts w:hint="eastAsia" w:ascii="宋体" w:hAnsi="宋体" w:cs="宋体"/>
          <w:b/>
          <w:bCs/>
          <w:color w:val="auto"/>
          <w:sz w:val="24"/>
          <w:highlight w:val="none"/>
          <w:lang w:val="en-US" w:eastAsia="zh-CN"/>
        </w:rPr>
        <w:t>九</w:t>
      </w:r>
      <w:r>
        <w:rPr>
          <w:rFonts w:hint="eastAsia" w:ascii="宋体" w:hAnsi="宋体" w:cs="宋体"/>
          <w:b/>
          <w:bCs/>
          <w:color w:val="auto"/>
          <w:sz w:val="24"/>
          <w:highlight w:val="none"/>
        </w:rPr>
        <w:t>、合同保存</w:t>
      </w:r>
      <w:bookmarkEnd w:id="270"/>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本合同一式四份，甲方二份，乙方二份。</w:t>
      </w: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p>
    <w:p>
      <w:pPr>
        <w:pStyle w:val="37"/>
        <w:keepNext w:val="0"/>
        <w:keepLines w:val="0"/>
        <w:pageBreakBefore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r>
        <w:rPr>
          <w:rFonts w:hint="eastAsia" w:ascii="宋体" w:hAnsi="宋体" w:cs="宋体"/>
          <w:b/>
          <w:color w:val="auto"/>
          <w:sz w:val="24"/>
          <w:highlight w:val="none"/>
        </w:rPr>
        <w:t>甲    方：                            乙    方：</w:t>
      </w: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单位名称（公章）：                      单位名称（公章）：</w:t>
      </w: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法定代表人或授权代理人：（签字）       法定代表人或授权代理人：（签字）</w:t>
      </w: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电    话：                            电    话：</w:t>
      </w: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签订日期：                            签订日期：</w:t>
      </w:r>
    </w:p>
    <w:p>
      <w:pPr>
        <w:pStyle w:val="37"/>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cs="宋体"/>
          <w:b/>
          <w:color w:val="auto"/>
          <w:sz w:val="24"/>
          <w:highlight w:val="none"/>
        </w:rPr>
      </w:pPr>
    </w:p>
    <w:p>
      <w:pPr>
        <w:pStyle w:val="37"/>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cs="宋体"/>
          <w:b/>
          <w:color w:val="auto"/>
          <w:sz w:val="24"/>
          <w:highlight w:val="none"/>
        </w:rPr>
      </w:pPr>
      <w:r>
        <w:rPr>
          <w:rFonts w:hint="eastAsia" w:ascii="宋体" w:hAnsi="宋体" w:cs="宋体"/>
          <w:b/>
          <w:color w:val="auto"/>
          <w:kern w:val="0"/>
          <w:sz w:val="24"/>
          <w:highlight w:val="none"/>
        </w:rPr>
        <w:br w:type="page"/>
      </w:r>
      <w:bookmarkStart w:id="271" w:name="_Toc4566"/>
      <w:r>
        <w:rPr>
          <w:rFonts w:hint="eastAsia" w:ascii="宋体" w:hAnsi="宋体" w:cs="宋体"/>
          <w:b/>
          <w:color w:val="auto"/>
          <w:sz w:val="24"/>
          <w:highlight w:val="none"/>
        </w:rPr>
        <w:t>二、合同条款</w:t>
      </w:r>
      <w:bookmarkEnd w:id="271"/>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甲方在本项目中所需货物和服务由</w:t>
      </w:r>
      <w:r>
        <w:rPr>
          <w:rFonts w:hint="eastAsia" w:ascii="宋体" w:hAnsi="宋体" w:cs="宋体"/>
          <w:color w:val="auto"/>
          <w:kern w:val="0"/>
          <w:sz w:val="24"/>
          <w:highlight w:val="none"/>
          <w:u w:val="single"/>
        </w:rPr>
        <w:t xml:space="preserve">                    </w:t>
      </w:r>
      <w:r>
        <w:rPr>
          <w:rFonts w:hint="eastAsia" w:ascii="宋体" w:hAnsi="宋体" w:cs="宋体"/>
          <w:color w:val="auto"/>
          <w:sz w:val="24"/>
          <w:highlight w:val="none"/>
        </w:rPr>
        <w:t xml:space="preserve">在国内进行公开招标，经磋商小组评定，确定乙方为成交供应商。甲乙双方根据《中华人民共和国政府采购法》、《中华人民共和国民法典》等相关法律法规以及本项目磋商文件的规定，经平等协商达成合同如下： </w:t>
      </w:r>
      <w:bookmarkStart w:id="272" w:name="_Toc86202594"/>
      <w:bookmarkStart w:id="273" w:name="_Toc175644041"/>
    </w:p>
    <w:p>
      <w:pPr>
        <w:pStyle w:val="37"/>
        <w:keepNext w:val="0"/>
        <w:keepLines w:val="0"/>
        <w:pageBreakBefore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74" w:name="_Toc7393"/>
      <w:r>
        <w:rPr>
          <w:rFonts w:hint="eastAsia" w:ascii="宋体" w:hAnsi="宋体" w:cs="宋体"/>
          <w:b/>
          <w:color w:val="auto"/>
          <w:sz w:val="24"/>
          <w:highlight w:val="none"/>
        </w:rPr>
        <w:t>一、定义</w:t>
      </w:r>
      <w:bookmarkEnd w:id="272"/>
      <w:bookmarkEnd w:id="273"/>
      <w:bookmarkEnd w:id="274"/>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除非另有特别解释或说明，在本合同及与本合同相关的，双方另行签署的其他文件（包括但不限于本合同的附件）中，下述词语均依如下定义进行解释：</w:t>
      </w:r>
    </w:p>
    <w:p>
      <w:pPr>
        <w:pStyle w:val="37"/>
        <w:keepNext w:val="0"/>
        <w:keepLines w:val="0"/>
        <w:pageBreakBefore w:val="0"/>
        <w:tabs>
          <w:tab w:val="left" w:pos="36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1、“合同”指甲乙双方签署的，与本项目相关的协议、附件、附录和其他一切文件，还包括磋商文件、响应文件中的相关内容及其有效补充文件。</w:t>
      </w:r>
    </w:p>
    <w:p>
      <w:pPr>
        <w:pStyle w:val="37"/>
        <w:keepNext w:val="0"/>
        <w:keepLines w:val="0"/>
        <w:pageBreakBefore w:val="0"/>
        <w:tabs>
          <w:tab w:val="left" w:pos="36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2、“附件”是指与本合同的订立、履行有关的，经甲乙双方认可的，对本合同约定的内容进行细化、补充、修改、变更的文件、图纸、音像制品等资料。</w:t>
      </w:r>
    </w:p>
    <w:p>
      <w:pPr>
        <w:pStyle w:val="37"/>
        <w:keepNext w:val="0"/>
        <w:keepLines w:val="0"/>
        <w:pageBreakBefore w:val="0"/>
        <w:tabs>
          <w:tab w:val="left" w:pos="36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3、“货物”指合同货物清单（同响应文件中货物明细表，下同）中所规定的硬件、软件、安装材料、备件及专用器具、文件资料等内容。</w:t>
      </w:r>
    </w:p>
    <w:p>
      <w:pPr>
        <w:pStyle w:val="37"/>
        <w:keepNext w:val="0"/>
        <w:keepLines w:val="0"/>
        <w:pageBreakBefore w:val="0"/>
        <w:tabs>
          <w:tab w:val="left" w:pos="36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pStyle w:val="37"/>
        <w:keepNext w:val="0"/>
        <w:keepLines w:val="0"/>
        <w:pageBreakBefore w:val="0"/>
        <w:tabs>
          <w:tab w:val="left" w:pos="36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5、“检验”指按照本合同约定的标准对合同货物进行的检测与查验。</w:t>
      </w:r>
    </w:p>
    <w:p>
      <w:pPr>
        <w:pStyle w:val="37"/>
        <w:keepNext w:val="0"/>
        <w:keepLines w:val="0"/>
        <w:pageBreakBefore w:val="0"/>
        <w:tabs>
          <w:tab w:val="left" w:pos="36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6、“政府采购项目验收单”指甲、乙双方验收完成后由合同双方签署的最终验收确认书。</w:t>
      </w:r>
    </w:p>
    <w:p>
      <w:pPr>
        <w:pStyle w:val="37"/>
        <w:keepNext w:val="0"/>
        <w:keepLines w:val="0"/>
        <w:pageBreakBefore w:val="0"/>
        <w:tabs>
          <w:tab w:val="left" w:pos="36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7、“技术资料”指安装、调试、使用、维修合同货物所应具备的产品使用说明书和／或使用指南、操作手册、维修指南、服务手册、电路图、产品演示等文件。</w:t>
      </w:r>
    </w:p>
    <w:p>
      <w:pPr>
        <w:pStyle w:val="37"/>
        <w:keepNext w:val="0"/>
        <w:keepLines w:val="0"/>
        <w:pageBreakBefore w:val="0"/>
        <w:tabs>
          <w:tab w:val="left" w:pos="36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8、“保修期”指自验收单签署之日起，乙方免费对所卖给甲方货物更换整件或零部件，维修、保养及技术支持、产品升级并以自担费用方式保证项目正常运行的时期。</w:t>
      </w:r>
    </w:p>
    <w:p>
      <w:pPr>
        <w:pStyle w:val="37"/>
        <w:keepNext w:val="0"/>
        <w:keepLines w:val="0"/>
        <w:pageBreakBefore w:val="0"/>
        <w:tabs>
          <w:tab w:val="left" w:pos="36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9、“第三人”是指本合同双方以外的任何中国境内、外的自然人、法人或其他经济组织。</w:t>
      </w:r>
    </w:p>
    <w:p>
      <w:pPr>
        <w:pStyle w:val="37"/>
        <w:keepNext w:val="0"/>
        <w:keepLines w:val="0"/>
        <w:pageBreakBefore w:val="0"/>
        <w:tabs>
          <w:tab w:val="left" w:pos="48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10、“法律、法规”是指由中国有关部门制定的法律、行政法规、地方性法规、规章及其他规范性文件以及经全国人民代表大会常务委员会批准的中国缔结、参加的国际条（公）约的有关规定。</w:t>
      </w:r>
    </w:p>
    <w:p>
      <w:pPr>
        <w:pStyle w:val="37"/>
        <w:keepNext w:val="0"/>
        <w:keepLines w:val="0"/>
        <w:pageBreakBefore w:val="0"/>
        <w:tabs>
          <w:tab w:val="left" w:pos="48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11、“磋商文件”指采购代理机构发布的本项目磋商文件。</w:t>
      </w:r>
    </w:p>
    <w:p>
      <w:pPr>
        <w:pStyle w:val="37"/>
        <w:keepNext w:val="0"/>
        <w:keepLines w:val="0"/>
        <w:pageBreakBefore w:val="0"/>
        <w:tabs>
          <w:tab w:val="left" w:pos="480"/>
          <w:tab w:val="left" w:pos="201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12、“响应文件”指乙方按照本项目磋商文件的要求编制和投递，并最终经采购代理机构接收的响应文件。</w:t>
      </w:r>
    </w:p>
    <w:p>
      <w:pPr>
        <w:pStyle w:val="37"/>
        <w:keepNext w:val="0"/>
        <w:keepLines w:val="0"/>
        <w:pageBreakBefore w:val="0"/>
        <w:kinsoku/>
        <w:wordWrap/>
        <w:overflowPunct/>
        <w:topLinePunct w:val="0"/>
        <w:autoSpaceDE/>
        <w:autoSpaceDN/>
        <w:bidi w:val="0"/>
        <w:adjustRightInd/>
        <w:spacing w:line="360" w:lineRule="auto"/>
        <w:ind w:firstLine="501" w:firstLineChars="208"/>
        <w:textAlignment w:val="auto"/>
        <w:outlineLvl w:val="9"/>
        <w:rPr>
          <w:rFonts w:hint="eastAsia" w:ascii="宋体" w:hAnsi="宋体" w:cs="宋体"/>
          <w:b/>
          <w:bCs/>
          <w:color w:val="auto"/>
          <w:sz w:val="24"/>
          <w:highlight w:val="none"/>
        </w:rPr>
      </w:pPr>
      <w:bookmarkStart w:id="275" w:name="_Toc9403"/>
      <w:bookmarkStart w:id="276" w:name="_Toc175644043"/>
      <w:bookmarkStart w:id="277" w:name="_Toc86202595"/>
      <w:r>
        <w:rPr>
          <w:rFonts w:hint="eastAsia" w:ascii="宋体" w:hAnsi="宋体" w:cs="宋体"/>
          <w:b/>
          <w:bCs/>
          <w:color w:val="auto"/>
          <w:sz w:val="24"/>
          <w:highlight w:val="none"/>
        </w:rPr>
        <w:t>二、货物、数量及规格</w:t>
      </w:r>
      <w:bookmarkEnd w:id="275"/>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本合同所提供的货物、数量及规格详见合同货物清单（附件一）（同响应文件中报价明细表）。</w:t>
      </w:r>
    </w:p>
    <w:p>
      <w:pPr>
        <w:pStyle w:val="37"/>
        <w:keepNext w:val="0"/>
        <w:keepLines w:val="0"/>
        <w:pageBreakBefore w:val="0"/>
        <w:tabs>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78" w:name="_Toc11889"/>
      <w:r>
        <w:rPr>
          <w:rFonts w:hint="eastAsia" w:ascii="宋体" w:hAnsi="宋体" w:cs="宋体"/>
          <w:b/>
          <w:color w:val="auto"/>
          <w:sz w:val="24"/>
          <w:highlight w:val="none"/>
        </w:rPr>
        <w:t>三、合同价格</w:t>
      </w:r>
      <w:bookmarkEnd w:id="276"/>
      <w:bookmarkEnd w:id="277"/>
      <w:bookmarkEnd w:id="278"/>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1、合同金额详见合同格式。</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3、合同货物详细目录及销售价格详见合同格式附件1合同货物清单（同响应文件中报价明细表）。</w:t>
      </w:r>
      <w:bookmarkStart w:id="279" w:name="_Toc86202596"/>
      <w:bookmarkStart w:id="280" w:name="_Toc175644044"/>
    </w:p>
    <w:p>
      <w:pPr>
        <w:pStyle w:val="37"/>
        <w:keepNext w:val="0"/>
        <w:keepLines w:val="0"/>
        <w:pageBreakBefore w:val="0"/>
        <w:tabs>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81" w:name="_Toc6386"/>
      <w:r>
        <w:rPr>
          <w:rFonts w:hint="eastAsia" w:ascii="宋体" w:hAnsi="宋体" w:cs="宋体"/>
          <w:b/>
          <w:color w:val="auto"/>
          <w:sz w:val="24"/>
          <w:highlight w:val="none"/>
        </w:rPr>
        <w:t>四、</w:t>
      </w:r>
      <w:bookmarkEnd w:id="279"/>
      <w:bookmarkEnd w:id="280"/>
      <w:r>
        <w:rPr>
          <w:rFonts w:hint="eastAsia" w:ascii="宋体" w:hAnsi="宋体" w:cs="宋体"/>
          <w:b/>
          <w:color w:val="auto"/>
          <w:sz w:val="24"/>
          <w:highlight w:val="none"/>
        </w:rPr>
        <w:t>付款</w:t>
      </w:r>
      <w:bookmarkEnd w:id="281"/>
    </w:p>
    <w:p>
      <w:pPr>
        <w:pStyle w:val="37"/>
        <w:keepNext w:val="0"/>
        <w:keepLines w:val="0"/>
        <w:pageBreakBefore w:val="0"/>
        <w:tabs>
          <w:tab w:val="left" w:pos="360"/>
          <w:tab w:val="left" w:pos="480"/>
          <w:tab w:val="left" w:pos="84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1、双方因本合同发生的一切费用均以人民币结算及支付。</w:t>
      </w:r>
    </w:p>
    <w:p>
      <w:pPr>
        <w:pStyle w:val="37"/>
        <w:keepNext w:val="0"/>
        <w:keepLines w:val="0"/>
        <w:pageBreakBefore w:val="0"/>
        <w:tabs>
          <w:tab w:val="left" w:pos="360"/>
          <w:tab w:val="left" w:pos="480"/>
          <w:tab w:val="left" w:pos="84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2、双方的账户名称、开户银行及账号以本合同提供的为准。</w:t>
      </w:r>
    </w:p>
    <w:p>
      <w:pPr>
        <w:pStyle w:val="37"/>
        <w:keepNext w:val="0"/>
        <w:keepLines w:val="0"/>
        <w:pageBreakBefore w:val="0"/>
        <w:tabs>
          <w:tab w:val="left" w:pos="360"/>
          <w:tab w:val="left" w:pos="480"/>
          <w:tab w:val="left" w:pos="84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3、付款途径：按照磋商文件第二</w:t>
      </w:r>
      <w:r>
        <w:rPr>
          <w:rFonts w:hint="eastAsia" w:ascii="宋体" w:hAnsi="宋体" w:cs="宋体"/>
          <w:bCs/>
          <w:color w:val="auto"/>
          <w:sz w:val="24"/>
          <w:highlight w:val="none"/>
        </w:rPr>
        <w:t>部分“供应商须知前附表”规定。</w:t>
      </w:r>
    </w:p>
    <w:p>
      <w:pPr>
        <w:pStyle w:val="36"/>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4、付款方式：按照磋商文件第二</w:t>
      </w:r>
      <w:r>
        <w:rPr>
          <w:rFonts w:hint="eastAsia" w:ascii="宋体" w:hAnsi="宋体" w:cs="宋体"/>
          <w:bCs/>
          <w:color w:val="auto"/>
          <w:sz w:val="24"/>
          <w:highlight w:val="none"/>
        </w:rPr>
        <w:t>部分“供应商须知前附表”规定。</w:t>
      </w:r>
    </w:p>
    <w:p>
      <w:pPr>
        <w:pStyle w:val="37"/>
        <w:keepNext w:val="0"/>
        <w:keepLines w:val="0"/>
        <w:pageBreakBefore w:val="0"/>
        <w:tabs>
          <w:tab w:val="left" w:pos="360"/>
          <w:tab w:val="left" w:pos="480"/>
          <w:tab w:val="left" w:pos="84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bookmarkStart w:id="282" w:name="_Toc86202597"/>
      <w:r>
        <w:rPr>
          <w:rFonts w:hint="eastAsia" w:ascii="宋体" w:hAnsi="宋体" w:cs="宋体"/>
          <w:color w:val="auto"/>
          <w:sz w:val="24"/>
          <w:highlight w:val="none"/>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pStyle w:val="37"/>
        <w:keepNext w:val="0"/>
        <w:keepLines w:val="0"/>
        <w:pageBreakBefore w:val="0"/>
        <w:tabs>
          <w:tab w:val="left" w:pos="360"/>
          <w:tab w:val="left" w:pos="480"/>
          <w:tab w:val="left" w:pos="84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6、甲方直接与乙方付款结算，采购代理机构不对其付款承担连带责任或任何其他责任，在任何情形下乙方亦只能直接向甲方追索而不应当向采购代理机构追索。</w:t>
      </w:r>
    </w:p>
    <w:p>
      <w:pPr>
        <w:pStyle w:val="37"/>
        <w:keepNext w:val="0"/>
        <w:keepLines w:val="0"/>
        <w:pageBreakBefore w:val="0"/>
        <w:tabs>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83" w:name="_Toc175644045"/>
      <w:bookmarkStart w:id="284" w:name="_Toc16437"/>
      <w:r>
        <w:rPr>
          <w:rFonts w:hint="eastAsia" w:ascii="宋体" w:hAnsi="宋体" w:cs="宋体"/>
          <w:b/>
          <w:color w:val="auto"/>
          <w:sz w:val="24"/>
          <w:highlight w:val="none"/>
        </w:rPr>
        <w:t>五、</w:t>
      </w:r>
      <w:bookmarkEnd w:id="282"/>
      <w:bookmarkEnd w:id="283"/>
      <w:r>
        <w:rPr>
          <w:rFonts w:hint="eastAsia" w:ascii="宋体" w:hAnsi="宋体" w:cs="宋体"/>
          <w:b/>
          <w:color w:val="auto"/>
          <w:sz w:val="24"/>
          <w:highlight w:val="none"/>
        </w:rPr>
        <w:t>交付</w:t>
      </w:r>
      <w:bookmarkEnd w:id="284"/>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1、乙方负责办理运输和保险，将货物运抵交货地点。有关运输、保险和装卸等一切相关的费用由乙方承担。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2、货物应运至甲方指定地点，并卸至甲方指定位置，开箱清点及初步检验时双方应派人员参加。</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3、所有货物运抵现场并且安装完毕经检验合格交付甲方，该日期为交付日期。双方签署交付收货单后为交付完毕。交付完毕货物所有权发生转移，此前货物毁坏的风险由乙方承担。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bCs/>
          <w:color w:val="auto"/>
          <w:sz w:val="24"/>
          <w:highlight w:val="none"/>
        </w:rPr>
      </w:pPr>
      <w:r>
        <w:rPr>
          <w:rFonts w:hint="eastAsia" w:ascii="宋体" w:hAnsi="宋体" w:cs="宋体"/>
          <w:color w:val="auto"/>
          <w:sz w:val="24"/>
          <w:highlight w:val="none"/>
        </w:rPr>
        <w:t>4、交付日期：按照磋商文件第二</w:t>
      </w:r>
      <w:r>
        <w:rPr>
          <w:rFonts w:hint="eastAsia" w:ascii="宋体" w:hAnsi="宋体" w:cs="宋体"/>
          <w:bCs/>
          <w:color w:val="auto"/>
          <w:sz w:val="24"/>
          <w:highlight w:val="none"/>
        </w:rPr>
        <w:t>部分“供应商须知前附表”第29项的规定。</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5、交付地点</w:t>
      </w:r>
      <w:bookmarkStart w:id="285" w:name="_Toc86202598"/>
      <w:bookmarkStart w:id="286" w:name="_Toc175644046"/>
      <w:r>
        <w:rPr>
          <w:rFonts w:hint="eastAsia" w:ascii="宋体" w:hAnsi="宋体" w:cs="宋体"/>
          <w:color w:val="auto"/>
          <w:sz w:val="24"/>
          <w:highlight w:val="none"/>
        </w:rPr>
        <w:t>：按照磋商文件第二</w:t>
      </w:r>
      <w:r>
        <w:rPr>
          <w:rFonts w:hint="eastAsia" w:ascii="宋体" w:hAnsi="宋体" w:cs="宋体"/>
          <w:bCs/>
          <w:color w:val="auto"/>
          <w:sz w:val="24"/>
          <w:highlight w:val="none"/>
        </w:rPr>
        <w:t>部分“供应商须知前附表”第30项的规定。</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87" w:name="_Toc23820"/>
      <w:r>
        <w:rPr>
          <w:rFonts w:hint="eastAsia" w:ascii="宋体" w:hAnsi="宋体" w:cs="宋体"/>
          <w:b/>
          <w:color w:val="auto"/>
          <w:sz w:val="24"/>
          <w:highlight w:val="none"/>
        </w:rPr>
        <w:t>六、包装和标记</w:t>
      </w:r>
      <w:bookmarkEnd w:id="285"/>
      <w:bookmarkEnd w:id="286"/>
      <w:bookmarkEnd w:id="287"/>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1、乙方交付的所有合同货物应具有适于运输的坚固包装，并且乙方应根据合同货物的不同特性和要求采取防潮、防雨、防锈、防震、防腐等保护措施，以确保合同货物安全无损地送达交货地点。</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2、凡由于乙方对合同货物包装不善、标记不明、防护措施不当或在合同货物装箱前保管不良，致使合同货物遭到损坏或丢失，乙方应负责免费修理或更换，并承担由此给甲方造成的一切损失。</w:t>
      </w:r>
      <w:bookmarkStart w:id="288" w:name="_Toc86202599"/>
      <w:bookmarkStart w:id="289" w:name="_Toc175644047"/>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90" w:name="_Toc14803"/>
      <w:r>
        <w:rPr>
          <w:rFonts w:hint="eastAsia" w:ascii="宋体" w:hAnsi="宋体" w:cs="宋体"/>
          <w:b/>
          <w:color w:val="auto"/>
          <w:sz w:val="24"/>
          <w:highlight w:val="none"/>
        </w:rPr>
        <w:t>七、质量标准和检验</w:t>
      </w:r>
      <w:bookmarkEnd w:id="288"/>
      <w:r>
        <w:rPr>
          <w:rFonts w:hint="eastAsia" w:ascii="宋体" w:hAnsi="宋体" w:cs="宋体"/>
          <w:b/>
          <w:color w:val="auto"/>
          <w:sz w:val="24"/>
          <w:highlight w:val="none"/>
        </w:rPr>
        <w:t>方式</w:t>
      </w:r>
      <w:bookmarkEnd w:id="289"/>
      <w:bookmarkEnd w:id="290"/>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1、乙方应保证提供给甲方的合同货物是货物生产厂商原造的，全新、未使用过的，是用一流的工艺和优质材料制造而成的，并完全符合本项目磋商文件规定的质量、性能和规格的要求。</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乙方提供给甲方的合同货物应通过货物制造厂商的出厂检验，并提供质量合格证书。乙方承诺提供给甲方的合同货物的技术规范应与本项目磋商文件中《项目说明》部分中的规定及响应文件中《货物技术规范偏离表》（如果被采购人接受） 相一致，同时，乙方提供的货物质量应符合中华人民共和国相关标准及相应的技术规范、本次采购相关文件中的全部相关要求及相关标准及相应的技术规范中之较高者。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4、乙方应保证所提供的货物经正确安装、合理操作和维护保养在其使用寿命期内具有令甲方满意的性能，并对由于合同货物的设计、工艺或材料的缺陷而发生的任何故障负责。</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政府采购项目验收单》，以此作为乙方履约进度的依据。</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6、甲方对合同货物的数量、规格和质量的检验，应依据本项目磋商文件中的有关规定进行。</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7、若检验时发现货物数量不足、规格与合同要求不符或开箱时虽然货物外包装完好无损，但箱内货物短缺或损伤，双方应签署书面形式证明，乙方应根据该证明及时补足或更换。</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91" w:name="_Toc175644048"/>
      <w:bookmarkStart w:id="292" w:name="_Toc86202601"/>
      <w:bookmarkStart w:id="293" w:name="_Toc2056"/>
      <w:r>
        <w:rPr>
          <w:rFonts w:hint="eastAsia" w:ascii="宋体" w:hAnsi="宋体" w:cs="宋体"/>
          <w:b/>
          <w:color w:val="auto"/>
          <w:sz w:val="24"/>
          <w:highlight w:val="none"/>
        </w:rPr>
        <w:t>八、技术服务和保修责任</w:t>
      </w:r>
      <w:bookmarkEnd w:id="291"/>
      <w:bookmarkEnd w:id="292"/>
      <w:bookmarkEnd w:id="293"/>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1、乙方对合同货物、服务的保修期按照磋商文件第二</w:t>
      </w:r>
      <w:r>
        <w:rPr>
          <w:rFonts w:hint="eastAsia" w:ascii="宋体" w:hAnsi="宋体" w:cs="宋体"/>
          <w:bCs/>
          <w:color w:val="auto"/>
          <w:sz w:val="24"/>
          <w:highlight w:val="none"/>
        </w:rPr>
        <w:t>部分“供应商须知前附表”第25项的规定</w:t>
      </w:r>
      <w:r>
        <w:rPr>
          <w:rFonts w:hint="eastAsia" w:ascii="宋体" w:hAnsi="宋体" w:cs="宋体"/>
          <w:color w:val="auto"/>
          <w:sz w:val="24"/>
          <w:highlight w:val="none"/>
        </w:rPr>
        <w:t>。若厂家规定的保修期或合同货物主要部件的保修期长于本合同保修期，应适用其保修期。（在本次磋商文件所规定的期限中，若有不同期限自动适用其中期限较长者）。本合同项下货物的免费保修期或与质量相关的其他期限均自按照本合同约定方式完成最终验收并由甲方签署了项目验收单之日起算。</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4、在免费保修期内，如果由于乙方更换、修理和续补货物或更换服务，而造成本合同不得不停止运行，保修期应依照停止运行的实际时间加以延长，如因此给甲方造成损失，乙方应负责赔偿。</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6、本合同签订后及货物使用中，如涉及增加或改进安全性的软件升级问题，无论甲方是否知晓或是否向乙方提出，乙方均应当在其刚开始应用该等软件时的第一时间内，立即主动地、无条件地</w:t>
      </w:r>
      <w:r>
        <w:rPr>
          <w:rFonts w:hint="eastAsia" w:ascii="宋体" w:hAnsi="宋体" w:cs="宋体"/>
          <w:color w:val="auto"/>
          <w:sz w:val="24"/>
          <w:highlight w:val="none"/>
          <w:lang w:eastAsia="zh-CN"/>
        </w:rPr>
        <w:t>给予</w:t>
      </w:r>
      <w:r>
        <w:rPr>
          <w:rFonts w:hint="eastAsia" w:ascii="宋体" w:hAnsi="宋体" w:cs="宋体"/>
          <w:color w:val="auto"/>
          <w:sz w:val="24"/>
          <w:highlight w:val="none"/>
        </w:rPr>
        <w:t>免费更新并调试完好。</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7、若由于甲方提出增加并不涉及安全性的新功能而引起的软件升级，相关成本费由甲方承担，乙方不得赚取利润或拒绝、拖延。</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8、若由于乙方增加并不涉及安全性的新功能引起软件升级，而且甲方愿意增加该新功能时，由双方协商解决。</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94" w:name="_Toc86202602"/>
      <w:bookmarkStart w:id="295" w:name="_Toc175644049"/>
      <w:bookmarkStart w:id="296" w:name="_Toc13437"/>
      <w:r>
        <w:rPr>
          <w:rFonts w:hint="eastAsia" w:ascii="宋体" w:hAnsi="宋体" w:cs="宋体"/>
          <w:b/>
          <w:color w:val="auto"/>
          <w:sz w:val="24"/>
          <w:highlight w:val="none"/>
        </w:rPr>
        <w:t>九、违约责任</w:t>
      </w:r>
      <w:bookmarkEnd w:id="294"/>
      <w:bookmarkEnd w:id="295"/>
      <w:bookmarkEnd w:id="296"/>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1）在甲方同意延长的期限内交付全部货物、提供服务并承担由此给甲方造成的直接损失及甲方因此产生的对第三方的责任。</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3）根据货物、服务低劣程度、损坏程度以及使甲方所遭受的损失及甲方因此产生的对第三方的责任，经双方商定降低货物、服务的价格或赔偿甲方所遭受的损失及甲方因此产生的对第三方的责任。</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4）按合同规定的同种货币将甲方所退货物已支付的货款全部退还给甲方，并承担由此发生的直接损失和相关费用及甲方因此产生的对第三方的责任。</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5）甲方有权部分或全部解除合同并要求乙方赔偿由此造成的损失及甲方因此产生的对第三方的责任。此时甲方可采取必要的补救措施，相关费用由乙方承担。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6）此外，上述情形下甲方为采取必要的补救措施或因防止损失扩大而支出的合理费用应由乙方承担。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4、除有另行约定外，甲方如延期付款，每逾期1日，按应付金额0.3‰支付违约金；乙方如延期交付，每延迟1日，按应交付货物总额0.3‰支付违约金。</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bookmarkStart w:id="297" w:name="_Toc86202603"/>
      <w:r>
        <w:rPr>
          <w:rFonts w:hint="eastAsia" w:ascii="宋体" w:hAnsi="宋体" w:cs="宋体"/>
          <w:color w:val="auto"/>
          <w:sz w:val="24"/>
          <w:highlight w:val="none"/>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7、以上各项交付的违约金并不影响违约方履行合同的各项义务。</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298" w:name="_Toc23506"/>
      <w:bookmarkStart w:id="299" w:name="_Toc175644050"/>
      <w:r>
        <w:rPr>
          <w:rFonts w:hint="eastAsia" w:ascii="宋体" w:hAnsi="宋体" w:cs="宋体"/>
          <w:b/>
          <w:color w:val="auto"/>
          <w:sz w:val="24"/>
          <w:highlight w:val="none"/>
        </w:rPr>
        <w:t>十、不可抗力</w:t>
      </w:r>
      <w:bookmarkEnd w:id="297"/>
      <w:bookmarkEnd w:id="298"/>
      <w:bookmarkEnd w:id="299"/>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1、不可抗力指下列事件：战争、动乱、瘟疫、严重火灾、洪水、地震、风暴或其他自然灾害，以及本合同各方不可预见、不可防止并不能避免或克服的一切其他因素及事件。</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pStyle w:val="37"/>
        <w:keepNext w:val="0"/>
        <w:keepLines w:val="0"/>
        <w:pageBreakBefore w:val="0"/>
        <w:tabs>
          <w:tab w:val="left" w:pos="360"/>
          <w:tab w:val="left" w:pos="480"/>
          <w:tab w:val="left" w:pos="1413"/>
          <w:tab w:val="left" w:pos="1531"/>
          <w:tab w:val="left" w:pos="1951"/>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4、合同各方应根据不可抗力对本合同履行的影响程度，协商确定是否终止本合同，或是继续履行本合同。</w:t>
      </w:r>
      <w:bookmarkStart w:id="300" w:name="_Toc175644051"/>
      <w:bookmarkStart w:id="301" w:name="_Toc86202604"/>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02" w:name="_Toc18916"/>
      <w:r>
        <w:rPr>
          <w:rFonts w:hint="eastAsia" w:ascii="宋体" w:hAnsi="宋体" w:cs="宋体"/>
          <w:b/>
          <w:color w:val="auto"/>
          <w:sz w:val="24"/>
          <w:highlight w:val="none"/>
        </w:rPr>
        <w:t>十一、联系方式</w:t>
      </w:r>
      <w:bookmarkEnd w:id="300"/>
      <w:bookmarkEnd w:id="301"/>
      <w:bookmarkEnd w:id="302"/>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合同双方发出的与本合同有关的通知或回复均应发至磋商文件与响应文件中的通讯地址，一方变更通讯地址或账号，应自变更之日起3个工作日内，将变更后的地址通知对方。变更方不履行通知义务的，应对此造成的一切后果承担法律责任。</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3、上述发出通知、回复的费用由发出一方承担。</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03" w:name="_Toc21738"/>
      <w:bookmarkStart w:id="304" w:name="_Toc175644052"/>
      <w:bookmarkStart w:id="305" w:name="_Toc86202605"/>
      <w:r>
        <w:rPr>
          <w:rFonts w:hint="eastAsia" w:ascii="宋体" w:hAnsi="宋体" w:cs="宋体"/>
          <w:b/>
          <w:color w:val="auto"/>
          <w:sz w:val="24"/>
          <w:highlight w:val="none"/>
        </w:rPr>
        <w:t>十二、保密条款</w:t>
      </w:r>
      <w:bookmarkEnd w:id="303"/>
      <w:bookmarkEnd w:id="304"/>
      <w:bookmarkEnd w:id="305"/>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1、任何一方对其获知的本合同及附件中其他各方的商业秘密和国家秘密负有保密义务。</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bookmarkStart w:id="306" w:name="_Toc86202606"/>
      <w:r>
        <w:rPr>
          <w:rFonts w:hint="eastAsia" w:ascii="宋体" w:hAnsi="宋体" w:cs="宋体"/>
          <w:color w:val="auto"/>
          <w:sz w:val="24"/>
          <w:highlight w:val="none"/>
        </w:rPr>
        <w:t>2、在下列情形下：当发布</w:t>
      </w:r>
      <w:r>
        <w:rPr>
          <w:rFonts w:ascii="宋体" w:hAnsi="宋体" w:cs="宋体"/>
          <w:color w:val="auto"/>
          <w:sz w:val="24"/>
          <w:highlight w:val="none"/>
        </w:rPr>
        <w:t>成交</w:t>
      </w:r>
      <w:r>
        <w:rPr>
          <w:rFonts w:hint="eastAsia" w:ascii="宋体" w:hAnsi="宋体" w:cs="宋体"/>
          <w:color w:val="auto"/>
          <w:sz w:val="24"/>
          <w:highlight w:val="none"/>
        </w:rPr>
        <w:t>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07" w:name="_Toc175644053"/>
      <w:bookmarkStart w:id="308" w:name="_Toc28631"/>
      <w:r>
        <w:rPr>
          <w:rFonts w:hint="eastAsia" w:ascii="宋体" w:hAnsi="宋体" w:cs="宋体"/>
          <w:b/>
          <w:color w:val="auto"/>
          <w:sz w:val="24"/>
          <w:highlight w:val="none"/>
        </w:rPr>
        <w:t>十三、合同的解释</w:t>
      </w:r>
      <w:bookmarkEnd w:id="306"/>
      <w:bookmarkEnd w:id="307"/>
      <w:bookmarkEnd w:id="308"/>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1、任何一方对本合同及其附件的解释均应遵循诚实信用原则，依照本合同签订时有效的中国法律、法规以及通常的理解进行。</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2、本合同标题仅供查阅方便，并非对本合同的诠释或解释；本合同中以日表述的时间期限均指自然日。</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3、对本合同的任何解释均应以书面作出。</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09" w:name="_Toc86202607"/>
      <w:bookmarkStart w:id="310" w:name="_Toc175644054"/>
      <w:bookmarkStart w:id="311" w:name="_Toc30723"/>
      <w:r>
        <w:rPr>
          <w:rFonts w:hint="eastAsia" w:ascii="宋体" w:hAnsi="宋体" w:cs="宋体"/>
          <w:b/>
          <w:color w:val="auto"/>
          <w:sz w:val="24"/>
          <w:highlight w:val="none"/>
        </w:rPr>
        <w:t>十四、合同的终止</w:t>
      </w:r>
      <w:bookmarkEnd w:id="309"/>
      <w:bookmarkEnd w:id="310"/>
      <w:bookmarkEnd w:id="311"/>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1、本合同因下列原因而终止：</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1）本合同正常履行完毕；</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2）合同双方协议终止本合同的履行；</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3）不可抗力事件导致本合同无法履行或履行不必要；</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4）任何一方行使解除权，解除本合同。</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2、对本合同终止有过错的一方应赔偿另一方因合同终止而受到的损失。对合同终止双方均无过错的，则各自承担所受到的损失。</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12" w:name="_Toc175644055"/>
      <w:bookmarkStart w:id="313" w:name="_Toc28115"/>
      <w:bookmarkStart w:id="314" w:name="_Toc86202608"/>
      <w:r>
        <w:rPr>
          <w:rFonts w:hint="eastAsia" w:ascii="宋体" w:hAnsi="宋体" w:cs="宋体"/>
          <w:b/>
          <w:color w:val="auto"/>
          <w:sz w:val="24"/>
          <w:highlight w:val="none"/>
        </w:rPr>
        <w:t>十五、法律适用</w:t>
      </w:r>
      <w:bookmarkEnd w:id="312"/>
      <w:bookmarkEnd w:id="313"/>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1、本合同及附件的订立、效力、解释、履行、争议的解决等适用本合同签订时有效的中华人民共和国法律、法规的有关规定。</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15" w:name="_Toc175644056"/>
      <w:bookmarkStart w:id="316" w:name="_Toc21979"/>
      <w:r>
        <w:rPr>
          <w:rFonts w:hint="eastAsia" w:ascii="宋体" w:hAnsi="宋体" w:cs="宋体"/>
          <w:b/>
          <w:color w:val="auto"/>
          <w:sz w:val="24"/>
          <w:highlight w:val="none"/>
        </w:rPr>
        <w:t>十六、权利的保留</w:t>
      </w:r>
      <w:bookmarkEnd w:id="314"/>
      <w:bookmarkEnd w:id="315"/>
      <w:bookmarkEnd w:id="316"/>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17" w:name="_Toc175644057"/>
      <w:bookmarkStart w:id="318" w:name="_Toc86202609"/>
      <w:bookmarkStart w:id="319" w:name="_Toc9224"/>
      <w:r>
        <w:rPr>
          <w:rFonts w:hint="eastAsia" w:ascii="宋体" w:hAnsi="宋体" w:cs="宋体"/>
          <w:b/>
          <w:color w:val="auto"/>
          <w:sz w:val="24"/>
          <w:highlight w:val="none"/>
        </w:rPr>
        <w:t>十七、争议的解决</w:t>
      </w:r>
      <w:bookmarkEnd w:id="317"/>
      <w:bookmarkEnd w:id="318"/>
      <w:bookmarkEnd w:id="319"/>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1、合同双方应通过友好协商解决因解释﹑执行本合同所发生的和本合同有关的一切争议。如果经协商不能达成协议，可以采用以下方式解决（按照磋商文件第二</w:t>
      </w:r>
      <w:r>
        <w:rPr>
          <w:rFonts w:hint="eastAsia" w:ascii="宋体" w:hAnsi="宋体" w:cs="宋体"/>
          <w:bCs/>
          <w:color w:val="auto"/>
          <w:sz w:val="24"/>
          <w:highlight w:val="none"/>
        </w:rPr>
        <w:t>部分“供应商须知前附表”第32项的规定</w:t>
      </w:r>
      <w:r>
        <w:rPr>
          <w:rFonts w:hint="eastAsia" w:ascii="宋体" w:hAnsi="宋体" w:cs="宋体"/>
          <w:color w:val="auto"/>
          <w:sz w:val="24"/>
          <w:highlight w:val="none"/>
        </w:rPr>
        <w:t>）：（1）提交兵团仲裁委员会仲裁；（2）向甲方所在地人民法院起诉。</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360" w:firstLineChars="15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 xml:space="preserve"> 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3、在争议解决期间，除了诉讼或仲裁进行过程中正在解决的那部分问题外，合同其余部分应继续履行。</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20" w:name="_Toc16033"/>
      <w:bookmarkStart w:id="321" w:name="_Toc86202611"/>
      <w:bookmarkStart w:id="322" w:name="_Toc175644059"/>
      <w:r>
        <w:rPr>
          <w:rFonts w:hint="eastAsia" w:ascii="宋体" w:hAnsi="宋体" w:cs="宋体"/>
          <w:b/>
          <w:color w:val="auto"/>
          <w:sz w:val="24"/>
          <w:highlight w:val="none"/>
        </w:rPr>
        <w:t>十八、合同的生效</w:t>
      </w:r>
      <w:bookmarkEnd w:id="320"/>
      <w:bookmarkEnd w:id="321"/>
      <w:bookmarkEnd w:id="322"/>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本合同经甲乙双方法定代表人或授权代理人签字加盖单位公章，乙方按时、足额提交履约保证金，同级财政部门备案后生效。</w:t>
      </w:r>
    </w:p>
    <w:p>
      <w:pPr>
        <w:pStyle w:val="37"/>
        <w:keepNext w:val="0"/>
        <w:keepLines w:val="0"/>
        <w:pageBreakBefore w:val="0"/>
        <w:tabs>
          <w:tab w:val="left" w:pos="360"/>
          <w:tab w:val="left" w:pos="480"/>
          <w:tab w:val="left" w:pos="1413"/>
        </w:tabs>
        <w:kinsoku/>
        <w:wordWrap/>
        <w:overflowPunct/>
        <w:topLinePunct w:val="0"/>
        <w:autoSpaceDE/>
        <w:autoSpaceDN/>
        <w:bidi w:val="0"/>
        <w:adjustRightInd/>
        <w:spacing w:line="360" w:lineRule="auto"/>
        <w:ind w:firstLine="482" w:firstLineChars="200"/>
        <w:textAlignment w:val="auto"/>
        <w:outlineLvl w:val="9"/>
        <w:rPr>
          <w:rFonts w:hint="eastAsia" w:ascii="宋体" w:hAnsi="宋体" w:cs="宋体"/>
          <w:b/>
          <w:color w:val="auto"/>
          <w:sz w:val="24"/>
          <w:highlight w:val="none"/>
        </w:rPr>
      </w:pPr>
      <w:bookmarkStart w:id="323" w:name="_Toc175644060"/>
      <w:bookmarkStart w:id="324" w:name="_Toc22439"/>
      <w:bookmarkStart w:id="325" w:name="_Toc86202612"/>
      <w:r>
        <w:rPr>
          <w:rFonts w:hint="eastAsia" w:ascii="宋体" w:hAnsi="宋体" w:cs="宋体"/>
          <w:b/>
          <w:color w:val="auto"/>
          <w:sz w:val="24"/>
          <w:highlight w:val="none"/>
        </w:rPr>
        <w:t>十九、其他约定事项</w:t>
      </w:r>
      <w:bookmarkEnd w:id="323"/>
      <w:bookmarkEnd w:id="324"/>
      <w:bookmarkEnd w:id="325"/>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1、本合同中的附件均为本合同不可分割的部分，与本合同具有相同的法律效力。</w:t>
      </w: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2、不得将合同转让给第三人，有关分包事项或服务委托等须事先取得甲方和采购代理机构书面同意并且须遵守相关法律、法规；有关联合投标须在本次招标允许的情况下并须符合本次招标的全部规定。</w:t>
      </w:r>
    </w:p>
    <w:p>
      <w:pPr>
        <w:pStyle w:val="37"/>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color w:val="auto"/>
          <w:sz w:val="20"/>
          <w:highlight w:val="none"/>
        </w:rPr>
      </w:pPr>
      <w:r>
        <w:rPr>
          <w:rFonts w:hint="eastAsia" w:ascii="宋体" w:hAnsi="宋体" w:cs="宋体"/>
          <w:color w:val="auto"/>
          <w:sz w:val="24"/>
          <w:highlight w:val="none"/>
        </w:rPr>
        <w:t>3、本合同一式</w:t>
      </w:r>
      <w:r>
        <w:rPr>
          <w:rFonts w:hint="eastAsia" w:ascii="宋体" w:hAnsi="宋体" w:cs="宋体"/>
          <w:color w:val="auto"/>
          <w:sz w:val="24"/>
          <w:highlight w:val="none"/>
          <w:lang w:eastAsia="zh-Hans"/>
        </w:rPr>
        <w:t>四</w:t>
      </w:r>
      <w:r>
        <w:rPr>
          <w:rFonts w:hint="eastAsia" w:ascii="宋体" w:hAnsi="宋体" w:cs="宋体"/>
          <w:color w:val="auto"/>
          <w:sz w:val="24"/>
          <w:highlight w:val="none"/>
        </w:rPr>
        <w:t>份，具有同等法律效力。</w:t>
      </w:r>
    </w:p>
    <w:p>
      <w:pPr>
        <w:keepNext w:val="0"/>
        <w:keepLines w:val="0"/>
        <w:pageBreakBefore w:val="0"/>
        <w:kinsoku/>
        <w:wordWrap/>
        <w:overflowPunct/>
        <w:topLinePunct w:val="0"/>
        <w:autoSpaceDE/>
        <w:autoSpaceDN/>
        <w:bidi w:val="0"/>
        <w:adjustRightInd/>
        <w:spacing w:line="360" w:lineRule="auto"/>
        <w:jc w:val="center"/>
        <w:textAlignment w:val="auto"/>
        <w:outlineLvl w:val="0"/>
        <w:rPr>
          <w:rFonts w:hint="eastAsia" w:ascii="宋体" w:hAnsi="宋体" w:cs="宋体"/>
          <w:b/>
          <w:color w:val="auto"/>
          <w:sz w:val="44"/>
          <w:szCs w:val="44"/>
          <w:highlight w:val="none"/>
        </w:rPr>
      </w:pPr>
      <w:r>
        <w:rPr>
          <w:rFonts w:hint="eastAsia" w:ascii="宋体" w:hAnsi="宋体" w:cs="宋体"/>
          <w:b/>
          <w:color w:val="auto"/>
          <w:sz w:val="24"/>
          <w:highlight w:val="none"/>
        </w:rPr>
        <w:br w:type="page"/>
      </w:r>
      <w:bookmarkStart w:id="326" w:name="_Toc14468"/>
      <w:bookmarkStart w:id="327" w:name="_Toc13428"/>
      <w:bookmarkStart w:id="328" w:name="_Toc10647"/>
      <w:bookmarkStart w:id="329" w:name="_Toc75790876"/>
      <w:bookmarkStart w:id="330" w:name="_Toc503463636"/>
      <w:bookmarkStart w:id="331" w:name="_Toc75790908"/>
      <w:r>
        <w:rPr>
          <w:rFonts w:hint="eastAsia" w:ascii="宋体" w:hAnsi="宋体" w:cs="宋体"/>
          <w:b/>
          <w:color w:val="auto"/>
          <w:sz w:val="44"/>
          <w:szCs w:val="44"/>
          <w:highlight w:val="none"/>
          <w:lang w:bidi="ar"/>
        </w:rPr>
        <w:t>第六部分 响应文件格式</w:t>
      </w:r>
      <w:bookmarkEnd w:id="326"/>
      <w:bookmarkEnd w:id="327"/>
      <w:bookmarkEnd w:id="328"/>
    </w:p>
    <w:bookmarkEnd w:id="329"/>
    <w:bookmarkEnd w:id="330"/>
    <w:bookmarkEnd w:id="331"/>
    <w:p>
      <w:pPr>
        <w:pStyle w:val="58"/>
        <w:pageBreakBefore w:val="0"/>
        <w:tabs>
          <w:tab w:val="left" w:pos="0"/>
        </w:tabs>
        <w:kinsoku/>
        <w:overflowPunct/>
        <w:bidi w:val="0"/>
        <w:spacing w:line="360" w:lineRule="auto"/>
        <w:ind w:left="0" w:leftChars="0" w:firstLine="0" w:firstLineChars="0"/>
        <w:jc w:val="center"/>
        <w:outlineLvl w:val="9"/>
        <w:rPr>
          <w:rFonts w:hint="default" w:ascii="Times New Roman" w:hAnsi="Times New Roman" w:eastAsia="宋体" w:cs="Times New Roman"/>
          <w:b/>
          <w:color w:val="auto"/>
          <w:sz w:val="36"/>
          <w:highlight w:val="none"/>
        </w:rPr>
      </w:pPr>
      <w:bookmarkStart w:id="332" w:name="EBa6563f599c41462c9a1a5775fbb6dec3"/>
      <w:bookmarkEnd w:id="332"/>
    </w:p>
    <w:p>
      <w:pPr>
        <w:pStyle w:val="10"/>
        <w:pageBreakBefore w:val="0"/>
        <w:kinsoku/>
        <w:overflowPunct/>
        <w:bidi w:val="0"/>
        <w:spacing w:line="360" w:lineRule="auto"/>
        <w:jc w:val="center"/>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u w:val="single"/>
        </w:rPr>
        <w:t xml:space="preserve">     </w:t>
      </w:r>
      <w:r>
        <w:rPr>
          <w:rFonts w:hint="default" w:ascii="Times New Roman" w:hAnsi="Times New Roman" w:eastAsia="宋体" w:cs="Times New Roman"/>
          <w:color w:val="auto"/>
          <w:sz w:val="28"/>
          <w:szCs w:val="28"/>
          <w:highlight w:val="none"/>
          <w:u w:val="single"/>
          <w:lang w:val="en-US" w:eastAsia="zh-CN"/>
        </w:rPr>
        <w:t xml:space="preserve">                      </w:t>
      </w:r>
      <w:r>
        <w:rPr>
          <w:rFonts w:hint="default" w:ascii="Times New Roman" w:hAnsi="Times New Roman" w:eastAsia="宋体" w:cs="Times New Roman"/>
          <w:color w:val="auto"/>
          <w:sz w:val="28"/>
          <w:szCs w:val="28"/>
          <w:highlight w:val="none"/>
          <w:u w:val="single"/>
        </w:rPr>
        <w:t xml:space="preserve">   </w:t>
      </w:r>
      <w:r>
        <w:rPr>
          <w:rFonts w:hint="default" w:ascii="Times New Roman" w:hAnsi="Times New Roman" w:eastAsia="宋体" w:cs="Times New Roman"/>
          <w:color w:val="auto"/>
          <w:sz w:val="28"/>
          <w:szCs w:val="28"/>
          <w:highlight w:val="none"/>
        </w:rPr>
        <w:t>（项目名称）</w:t>
      </w:r>
    </w:p>
    <w:p>
      <w:pPr>
        <w:pStyle w:val="10"/>
        <w:pageBreakBefore w:val="0"/>
        <w:kinsoku/>
        <w:overflowPunct/>
        <w:bidi w:val="0"/>
        <w:spacing w:line="360" w:lineRule="auto"/>
        <w:rPr>
          <w:rFonts w:hint="default" w:ascii="Times New Roman" w:hAnsi="Times New Roman" w:eastAsia="宋体" w:cs="Times New Roman"/>
          <w:color w:val="auto"/>
          <w:sz w:val="20"/>
          <w:highlight w:val="none"/>
        </w:rPr>
      </w:pPr>
    </w:p>
    <w:p>
      <w:pPr>
        <w:pStyle w:val="10"/>
        <w:pageBreakBefore w:val="0"/>
        <w:kinsoku/>
        <w:overflowPunct/>
        <w:bidi w:val="0"/>
        <w:spacing w:line="360" w:lineRule="auto"/>
        <w:rPr>
          <w:rFonts w:hint="default" w:ascii="Times New Roman" w:hAnsi="Times New Roman" w:eastAsia="宋体" w:cs="Times New Roman"/>
          <w:color w:val="auto"/>
          <w:sz w:val="20"/>
          <w:highlight w:val="none"/>
        </w:rPr>
      </w:pPr>
    </w:p>
    <w:p>
      <w:pPr>
        <w:pStyle w:val="10"/>
        <w:pageBreakBefore w:val="0"/>
        <w:kinsoku/>
        <w:overflowPunct/>
        <w:bidi w:val="0"/>
        <w:spacing w:line="360" w:lineRule="auto"/>
        <w:jc w:val="center"/>
        <w:rPr>
          <w:rFonts w:hint="default" w:ascii="Times New Roman" w:hAnsi="Times New Roman" w:eastAsia="宋体" w:cs="Times New Roman"/>
          <w:color w:val="auto"/>
          <w:sz w:val="28"/>
          <w:szCs w:val="28"/>
          <w:highlight w:val="none"/>
          <w:u w:val="single"/>
          <w:lang w:val="en-US" w:eastAsia="zh-CN"/>
        </w:rPr>
      </w:pPr>
      <w:r>
        <w:rPr>
          <w:rFonts w:hint="default" w:ascii="Times New Roman" w:hAnsi="Times New Roman" w:eastAsia="宋体" w:cs="Times New Roman"/>
          <w:color w:val="auto"/>
          <w:sz w:val="28"/>
          <w:szCs w:val="28"/>
          <w:highlight w:val="none"/>
          <w:u w:val="single"/>
          <w:lang w:val="en-US" w:eastAsia="zh-CN"/>
        </w:rPr>
        <w:t xml:space="preserve">                            </w:t>
      </w:r>
      <w:r>
        <w:rPr>
          <w:rFonts w:hint="default" w:ascii="Times New Roman" w:hAnsi="Times New Roman" w:eastAsia="宋体" w:cs="Times New Roman"/>
          <w:color w:val="auto"/>
          <w:sz w:val="28"/>
          <w:szCs w:val="28"/>
          <w:highlight w:val="none"/>
          <w:u w:val="none"/>
          <w:lang w:val="en-US" w:eastAsia="zh-CN"/>
        </w:rPr>
        <w:t>项目编号</w:t>
      </w:r>
    </w:p>
    <w:p>
      <w:pPr>
        <w:pStyle w:val="10"/>
        <w:pageBreakBefore w:val="0"/>
        <w:kinsoku/>
        <w:overflowPunct/>
        <w:bidi w:val="0"/>
        <w:spacing w:line="360" w:lineRule="auto"/>
        <w:jc w:val="center"/>
        <w:rPr>
          <w:rFonts w:hint="default" w:ascii="Times New Roman" w:hAnsi="Times New Roman" w:eastAsia="宋体" w:cs="Times New Roman"/>
          <w:color w:val="auto"/>
          <w:sz w:val="44"/>
          <w:highlight w:val="none"/>
        </w:rPr>
      </w:pPr>
    </w:p>
    <w:p>
      <w:pPr>
        <w:pStyle w:val="10"/>
        <w:pageBreakBefore w:val="0"/>
        <w:kinsoku/>
        <w:overflowPunct/>
        <w:bidi w:val="0"/>
        <w:spacing w:line="360" w:lineRule="auto"/>
        <w:jc w:val="center"/>
        <w:rPr>
          <w:rFonts w:hint="default" w:ascii="Times New Roman" w:hAnsi="Times New Roman" w:eastAsia="宋体" w:cs="Times New Roman"/>
          <w:color w:val="auto"/>
          <w:sz w:val="44"/>
          <w:highlight w:val="none"/>
        </w:rPr>
      </w:pPr>
    </w:p>
    <w:p>
      <w:pPr>
        <w:pStyle w:val="10"/>
        <w:pageBreakBefore w:val="0"/>
        <w:kinsoku/>
        <w:overflowPunct/>
        <w:bidi w:val="0"/>
        <w:spacing w:line="360" w:lineRule="auto"/>
        <w:jc w:val="center"/>
        <w:rPr>
          <w:rFonts w:hint="default" w:ascii="Times New Roman" w:hAnsi="Times New Roman" w:eastAsia="宋体" w:cs="Times New Roman"/>
          <w:color w:val="auto"/>
          <w:sz w:val="44"/>
          <w:highlight w:val="none"/>
        </w:rPr>
      </w:pPr>
    </w:p>
    <w:p>
      <w:pPr>
        <w:pStyle w:val="10"/>
        <w:pageBreakBefore w:val="0"/>
        <w:kinsoku/>
        <w:overflowPunct/>
        <w:bidi w:val="0"/>
        <w:spacing w:line="360" w:lineRule="auto"/>
        <w:jc w:val="center"/>
        <w:rPr>
          <w:rFonts w:hint="default" w:ascii="Times New Roman" w:hAnsi="Times New Roman" w:eastAsia="宋体" w:cs="Times New Roman"/>
          <w:color w:val="auto"/>
          <w:sz w:val="44"/>
          <w:highlight w:val="none"/>
        </w:rPr>
      </w:pPr>
      <w:r>
        <w:rPr>
          <w:rFonts w:hint="default" w:ascii="Times New Roman" w:hAnsi="Times New Roman" w:eastAsia="宋体" w:cs="Times New Roman"/>
          <w:color w:val="auto"/>
          <w:sz w:val="40"/>
          <w:szCs w:val="40"/>
          <w:highlight w:val="none"/>
          <w:lang w:val="en-US" w:eastAsia="zh-CN"/>
        </w:rPr>
        <w:t>响 应</w:t>
      </w:r>
      <w:r>
        <w:rPr>
          <w:rFonts w:hint="default" w:ascii="Times New Roman" w:hAnsi="Times New Roman" w:eastAsia="宋体" w:cs="Times New Roman"/>
          <w:color w:val="auto"/>
          <w:sz w:val="40"/>
          <w:szCs w:val="40"/>
          <w:highlight w:val="none"/>
        </w:rPr>
        <w:t xml:space="preserve"> 文 件</w:t>
      </w:r>
    </w:p>
    <w:p>
      <w:pPr>
        <w:pStyle w:val="10"/>
        <w:pageBreakBefore w:val="0"/>
        <w:kinsoku/>
        <w:overflowPunct/>
        <w:bidi w:val="0"/>
        <w:spacing w:line="360" w:lineRule="auto"/>
        <w:jc w:val="center"/>
        <w:rPr>
          <w:rFonts w:hint="default" w:ascii="Times New Roman" w:hAnsi="Times New Roman" w:eastAsia="宋体" w:cs="Times New Roman"/>
          <w:color w:val="auto"/>
          <w:sz w:val="44"/>
          <w:highlight w:val="none"/>
        </w:rPr>
      </w:pPr>
    </w:p>
    <w:p>
      <w:pPr>
        <w:pStyle w:val="10"/>
        <w:pageBreakBefore w:val="0"/>
        <w:kinsoku/>
        <w:overflowPunct/>
        <w:bidi w:val="0"/>
        <w:spacing w:line="360" w:lineRule="auto"/>
        <w:rPr>
          <w:rFonts w:hint="default" w:ascii="Times New Roman" w:hAnsi="Times New Roman" w:eastAsia="宋体" w:cs="Times New Roman"/>
          <w:color w:val="auto"/>
          <w:sz w:val="28"/>
          <w:highlight w:val="none"/>
        </w:rPr>
      </w:pPr>
    </w:p>
    <w:p>
      <w:pPr>
        <w:pStyle w:val="10"/>
        <w:pageBreakBefore w:val="0"/>
        <w:kinsoku/>
        <w:overflowPunct/>
        <w:bidi w:val="0"/>
        <w:spacing w:line="360" w:lineRule="auto"/>
        <w:rPr>
          <w:rFonts w:hint="default" w:ascii="Times New Roman" w:hAnsi="Times New Roman" w:eastAsia="宋体" w:cs="Times New Roman"/>
          <w:color w:val="auto"/>
          <w:sz w:val="28"/>
          <w:highlight w:val="none"/>
        </w:rPr>
      </w:pPr>
    </w:p>
    <w:p>
      <w:pPr>
        <w:pStyle w:val="10"/>
        <w:pageBreakBefore w:val="0"/>
        <w:kinsoku/>
        <w:overflowPunct/>
        <w:bidi w:val="0"/>
        <w:spacing w:line="360" w:lineRule="auto"/>
        <w:rPr>
          <w:rFonts w:hint="default" w:ascii="Times New Roman" w:hAnsi="Times New Roman" w:eastAsia="宋体" w:cs="Times New Roman"/>
          <w:color w:val="auto"/>
          <w:sz w:val="28"/>
          <w:highlight w:val="none"/>
        </w:rPr>
      </w:pPr>
    </w:p>
    <w:p>
      <w:pPr>
        <w:pStyle w:val="10"/>
        <w:pageBreakBefore w:val="0"/>
        <w:kinsoku/>
        <w:overflowPunct/>
        <w:bidi w:val="0"/>
        <w:spacing w:line="360" w:lineRule="auto"/>
        <w:rPr>
          <w:rFonts w:hint="default" w:ascii="Times New Roman" w:hAnsi="Times New Roman" w:eastAsia="宋体" w:cs="Times New Roman"/>
          <w:color w:val="auto"/>
          <w:sz w:val="28"/>
          <w:highlight w:val="none"/>
        </w:rPr>
      </w:pPr>
    </w:p>
    <w:p>
      <w:pPr>
        <w:pStyle w:val="10"/>
        <w:pageBreakBefore w:val="0"/>
        <w:kinsoku/>
        <w:overflowPunct/>
        <w:bidi w:val="0"/>
        <w:spacing w:line="360" w:lineRule="auto"/>
        <w:rPr>
          <w:rFonts w:hint="default" w:ascii="Times New Roman" w:hAnsi="Times New Roman" w:eastAsia="宋体" w:cs="Times New Roman"/>
          <w:color w:val="auto"/>
          <w:sz w:val="28"/>
          <w:highlight w:val="none"/>
        </w:rPr>
      </w:pPr>
    </w:p>
    <w:p>
      <w:pPr>
        <w:pStyle w:val="10"/>
        <w:pageBreakBefore w:val="0"/>
        <w:kinsoku/>
        <w:overflowPunct/>
        <w:bidi w:val="0"/>
        <w:spacing w:line="360" w:lineRule="auto"/>
        <w:rPr>
          <w:rFonts w:hint="default" w:ascii="Times New Roman" w:hAnsi="Times New Roman" w:eastAsia="宋体" w:cs="Times New Roman"/>
          <w:color w:val="auto"/>
          <w:sz w:val="28"/>
          <w:highlight w:val="none"/>
        </w:rPr>
      </w:pPr>
    </w:p>
    <w:p>
      <w:pPr>
        <w:pStyle w:val="10"/>
        <w:pageBreakBefore w:val="0"/>
        <w:kinsoku/>
        <w:overflowPunct/>
        <w:bidi w:val="0"/>
        <w:spacing w:line="360" w:lineRule="auto"/>
        <w:rPr>
          <w:rFonts w:hint="default" w:ascii="Times New Roman" w:hAnsi="Times New Roman" w:eastAsia="宋体" w:cs="Times New Roman"/>
          <w:color w:val="auto"/>
          <w:sz w:val="28"/>
          <w:highlight w:val="none"/>
        </w:rPr>
      </w:pPr>
    </w:p>
    <w:p>
      <w:pPr>
        <w:pStyle w:val="10"/>
        <w:pageBreakBefore w:val="0"/>
        <w:kinsoku/>
        <w:overflowPunct/>
        <w:bidi w:val="0"/>
        <w:spacing w:line="360" w:lineRule="auto"/>
        <w:ind w:firstLine="1120" w:firstLineChars="400"/>
        <w:rPr>
          <w:rFonts w:hint="default" w:ascii="Times New Roman" w:hAnsi="Times New Roman" w:eastAsia="宋体" w:cs="Times New Roman"/>
          <w:color w:val="auto"/>
          <w:sz w:val="28"/>
          <w:highlight w:val="none"/>
        </w:rPr>
      </w:pPr>
      <w:r>
        <w:rPr>
          <w:rFonts w:hint="default" w:ascii="Times New Roman" w:hAnsi="Times New Roman" w:eastAsia="宋体" w:cs="Times New Roman"/>
          <w:color w:val="auto"/>
          <w:sz w:val="28"/>
          <w:highlight w:val="none"/>
          <w:lang w:val="en-US" w:eastAsia="zh-CN"/>
        </w:rPr>
        <w:t>供应商</w:t>
      </w:r>
      <w:r>
        <w:rPr>
          <w:rFonts w:hint="default" w:ascii="Times New Roman" w:hAnsi="Times New Roman" w:eastAsia="宋体" w:cs="Times New Roman"/>
          <w:color w:val="auto"/>
          <w:sz w:val="28"/>
          <w:highlight w:val="none"/>
        </w:rPr>
        <w:t>：</w:t>
      </w:r>
      <w:r>
        <w:rPr>
          <w:rFonts w:hint="default" w:ascii="Times New Roman" w:hAnsi="Times New Roman" w:eastAsia="宋体" w:cs="Times New Roman"/>
          <w:color w:val="auto"/>
          <w:highlight w:val="none"/>
          <w:u w:val="single"/>
        </w:rPr>
        <w:t xml:space="preserve">                               </w:t>
      </w:r>
      <w:r>
        <w:rPr>
          <w:rFonts w:hint="default" w:ascii="Times New Roman" w:hAnsi="Times New Roman" w:eastAsia="宋体" w:cs="Times New Roman"/>
          <w:color w:val="auto"/>
          <w:sz w:val="28"/>
          <w:highlight w:val="none"/>
        </w:rPr>
        <w:t>（单位签章）</w:t>
      </w:r>
    </w:p>
    <w:p>
      <w:pPr>
        <w:pStyle w:val="10"/>
        <w:pageBreakBefore w:val="0"/>
        <w:kinsoku/>
        <w:overflowPunct/>
        <w:bidi w:val="0"/>
        <w:spacing w:line="360" w:lineRule="auto"/>
        <w:ind w:firstLine="1120" w:firstLineChars="400"/>
        <w:jc w:val="left"/>
        <w:rPr>
          <w:rFonts w:hint="default" w:ascii="Times New Roman" w:hAnsi="Times New Roman" w:eastAsia="宋体" w:cs="Times New Roman"/>
          <w:color w:val="auto"/>
          <w:sz w:val="28"/>
          <w:highlight w:val="none"/>
        </w:rPr>
      </w:pPr>
      <w:r>
        <w:rPr>
          <w:rFonts w:hint="default" w:ascii="Times New Roman" w:hAnsi="Times New Roman" w:eastAsia="宋体" w:cs="Times New Roman"/>
          <w:color w:val="auto"/>
          <w:sz w:val="28"/>
          <w:highlight w:val="none"/>
        </w:rPr>
        <w:t>法定代表人或其委托代理人：</w:t>
      </w:r>
      <w:r>
        <w:rPr>
          <w:rFonts w:hint="default" w:ascii="Times New Roman" w:hAnsi="Times New Roman" w:eastAsia="宋体" w:cs="Times New Roman"/>
          <w:color w:val="auto"/>
          <w:highlight w:val="none"/>
          <w:u w:val="single"/>
        </w:rPr>
        <w:t xml:space="preserve">       </w:t>
      </w:r>
      <w:r>
        <w:rPr>
          <w:rFonts w:hint="default" w:ascii="Times New Roman" w:hAnsi="Times New Roman" w:eastAsia="宋体" w:cs="Times New Roman"/>
          <w:color w:val="auto"/>
          <w:sz w:val="28"/>
          <w:highlight w:val="none"/>
        </w:rPr>
        <w:t>（法人签名</w:t>
      </w:r>
      <w:r>
        <w:rPr>
          <w:rFonts w:hint="default" w:ascii="Times New Roman" w:hAnsi="Times New Roman" w:eastAsia="宋体" w:cs="Times New Roman"/>
          <w:color w:val="auto"/>
          <w:sz w:val="28"/>
          <w:highlight w:val="none"/>
          <w:lang w:val="en-US" w:eastAsia="zh-CN"/>
        </w:rPr>
        <w:t>或签章</w:t>
      </w:r>
      <w:r>
        <w:rPr>
          <w:rFonts w:hint="default" w:ascii="Times New Roman" w:hAnsi="Times New Roman" w:eastAsia="宋体" w:cs="Times New Roman"/>
          <w:color w:val="auto"/>
          <w:sz w:val="28"/>
          <w:highlight w:val="none"/>
        </w:rPr>
        <w:t>）</w:t>
      </w:r>
    </w:p>
    <w:p>
      <w:pPr>
        <w:pStyle w:val="10"/>
        <w:pageBreakBefore w:val="0"/>
        <w:kinsoku/>
        <w:overflowPunct/>
        <w:bidi w:val="0"/>
        <w:spacing w:line="360" w:lineRule="auto"/>
        <w:ind w:firstLine="2730" w:firstLineChars="1300"/>
        <w:jc w:val="left"/>
        <w:rPr>
          <w:rFonts w:hint="default" w:ascii="Times New Roman" w:hAnsi="Times New Roman" w:eastAsia="宋体" w:cs="Times New Roman"/>
          <w:color w:val="auto"/>
          <w:sz w:val="28"/>
          <w:highlight w:val="none"/>
        </w:rPr>
      </w:pPr>
      <w:r>
        <w:rPr>
          <w:rFonts w:hint="default" w:ascii="Times New Roman" w:hAnsi="Times New Roman" w:eastAsia="宋体" w:cs="Times New Roman"/>
          <w:color w:val="auto"/>
          <w:highlight w:val="none"/>
          <w:u w:val="single"/>
        </w:rPr>
        <w:t xml:space="preserve">       </w:t>
      </w:r>
      <w:r>
        <w:rPr>
          <w:rFonts w:hint="default" w:ascii="Times New Roman" w:hAnsi="Times New Roman" w:eastAsia="宋体" w:cs="Times New Roman"/>
          <w:color w:val="auto"/>
          <w:sz w:val="28"/>
          <w:highlight w:val="none"/>
        </w:rPr>
        <w:t>年</w:t>
      </w:r>
      <w:r>
        <w:rPr>
          <w:rFonts w:hint="default" w:ascii="Times New Roman" w:hAnsi="Times New Roman" w:eastAsia="宋体" w:cs="Times New Roman"/>
          <w:color w:val="auto"/>
          <w:highlight w:val="none"/>
          <w:u w:val="single"/>
        </w:rPr>
        <w:t xml:space="preserve">       </w:t>
      </w:r>
      <w:r>
        <w:rPr>
          <w:rFonts w:hint="default" w:ascii="Times New Roman" w:hAnsi="Times New Roman" w:eastAsia="宋体" w:cs="Times New Roman"/>
          <w:color w:val="auto"/>
          <w:sz w:val="28"/>
          <w:highlight w:val="none"/>
        </w:rPr>
        <w:t>月</w:t>
      </w:r>
      <w:r>
        <w:rPr>
          <w:rFonts w:hint="default" w:ascii="Times New Roman" w:hAnsi="Times New Roman" w:eastAsia="宋体" w:cs="Times New Roman"/>
          <w:color w:val="auto"/>
          <w:highlight w:val="none"/>
          <w:u w:val="single"/>
        </w:rPr>
        <w:t xml:space="preserve">       </w:t>
      </w:r>
      <w:r>
        <w:rPr>
          <w:rFonts w:hint="default" w:ascii="Times New Roman" w:hAnsi="Times New Roman" w:eastAsia="宋体" w:cs="Times New Roman"/>
          <w:color w:val="auto"/>
          <w:sz w:val="28"/>
          <w:highlight w:val="none"/>
        </w:rPr>
        <w:t>日</w:t>
      </w:r>
    </w:p>
    <w:p>
      <w:pPr>
        <w:pageBreakBefore w:val="0"/>
        <w:numPr>
          <w:ilvl w:val="0"/>
          <w:numId w:val="0"/>
        </w:numPr>
        <w:kinsoku/>
        <w:overflowPunct/>
        <w:bidi w:val="0"/>
        <w:spacing w:line="360" w:lineRule="auto"/>
        <w:ind w:leftChars="0"/>
        <w:outlineLvl w:val="9"/>
        <w:rPr>
          <w:rFonts w:hint="default" w:ascii="Times New Roman" w:hAnsi="Times New Roman" w:eastAsia="宋体" w:cs="Times New Roman"/>
          <w:color w:val="auto"/>
          <w:highlight w:val="none"/>
        </w:rPr>
      </w:pPr>
    </w:p>
    <w:p>
      <w:pPr>
        <w:pageBreakBefore w:val="0"/>
        <w:kinsoku/>
        <w:overflowPunct/>
        <w:bidi w:val="0"/>
        <w:spacing w:line="360" w:lineRule="auto"/>
        <w:rPr>
          <w:rFonts w:hint="default" w:ascii="Times New Roman" w:hAnsi="Times New Roman" w:eastAsia="宋体" w:cs="Times New Roman"/>
          <w:color w:val="auto"/>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outlineLvl w:val="1"/>
        <w:rPr>
          <w:rFonts w:hint="eastAsia" w:ascii="宋体" w:hAnsi="宋体" w:cs="宋体"/>
          <w:b/>
          <w:bCs/>
          <w:color w:val="auto"/>
          <w:sz w:val="40"/>
          <w:szCs w:val="40"/>
          <w:highlight w:val="none"/>
        </w:rPr>
      </w:pPr>
      <w:bookmarkStart w:id="333" w:name="_Toc110262248"/>
      <w:bookmarkStart w:id="334" w:name="_Toc2696"/>
      <w:bookmarkStart w:id="335" w:name="_Toc5743"/>
      <w:bookmarkStart w:id="336" w:name="_Toc28991"/>
      <w:bookmarkStart w:id="337" w:name="_Toc6427"/>
      <w:bookmarkStart w:id="338" w:name="_Toc27467"/>
      <w:r>
        <w:rPr>
          <w:rFonts w:hint="eastAsia" w:ascii="宋体" w:hAnsi="宋体" w:cs="宋体"/>
          <w:b/>
          <w:bCs/>
          <w:color w:val="auto"/>
          <w:sz w:val="40"/>
          <w:szCs w:val="40"/>
          <w:highlight w:val="none"/>
        </w:rPr>
        <w:t>资格响应文件</w:t>
      </w:r>
      <w:bookmarkEnd w:id="333"/>
      <w:bookmarkEnd w:id="334"/>
      <w:bookmarkEnd w:id="335"/>
      <w:bookmarkEnd w:id="336"/>
      <w:bookmarkEnd w:id="337"/>
      <w:bookmarkEnd w:id="338"/>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4"/>
        <w:pageBreakBefore w:val="0"/>
        <w:numPr>
          <w:ilvl w:val="0"/>
          <w:numId w:val="0"/>
        </w:numPr>
        <w:kinsoku/>
        <w:overflowPunct/>
        <w:autoSpaceDE w:val="0"/>
        <w:bidi w:val="0"/>
        <w:spacing w:before="0" w:after="0" w:line="360" w:lineRule="auto"/>
        <w:outlineLvl w:val="9"/>
        <w:rPr>
          <w:rFonts w:hint="eastAsia" w:ascii="宋体" w:hAnsi="宋体" w:eastAsia="宋体" w:cs="宋体"/>
          <w:bCs w:val="0"/>
          <w:color w:val="auto"/>
          <w:kern w:val="2"/>
          <w:highlight w:val="none"/>
        </w:rPr>
        <w:sectPr>
          <w:footerReference r:id="rId11" w:type="first"/>
          <w:footerReference r:id="rId10" w:type="default"/>
          <w:pgSz w:w="11905" w:h="16838"/>
          <w:pgMar w:top="1440" w:right="1701" w:bottom="1440" w:left="1701" w:header="850" w:footer="992" w:gutter="0"/>
          <w:pgBorders>
            <w:top w:val="none" w:sz="0" w:space="0"/>
            <w:left w:val="none" w:sz="0" w:space="0"/>
            <w:bottom w:val="none" w:sz="0" w:space="0"/>
            <w:right w:val="none" w:sz="0" w:space="0"/>
          </w:pgBorders>
          <w:pgNumType w:fmt="decimal"/>
          <w:cols w:space="720" w:num="1"/>
          <w:titlePg/>
          <w:docGrid w:type="lines" w:linePitch="317" w:charSpace="0"/>
        </w:sectPr>
      </w:pPr>
    </w:p>
    <w:p>
      <w:pPr>
        <w:pageBreakBefore w:val="0"/>
        <w:tabs>
          <w:tab w:val="left" w:pos="5580"/>
        </w:tabs>
        <w:kinsoku/>
        <w:overflowPunct/>
        <w:bidi w:val="0"/>
        <w:spacing w:line="360" w:lineRule="auto"/>
        <w:ind w:left="2409" w:hanging="2800" w:hangingChars="1000"/>
        <w:jc w:val="both"/>
        <w:outlineLvl w:val="2"/>
        <w:rPr>
          <w:rFonts w:hint="default" w:ascii="Times New Roman" w:hAnsi="Times New Roman" w:eastAsia="宋体" w:cs="Times New Roman"/>
          <w:b/>
          <w:bCs/>
          <w:color w:val="auto"/>
          <w:kern w:val="0"/>
          <w:sz w:val="24"/>
          <w:szCs w:val="32"/>
          <w:highlight w:val="none"/>
          <w:lang w:val="en-US" w:eastAsia="zh-CN" w:bidi="ar-SA"/>
        </w:rPr>
      </w:pPr>
      <w:bookmarkStart w:id="339" w:name="_Toc15072"/>
      <w:bookmarkStart w:id="340" w:name="_Toc7932"/>
      <w:bookmarkStart w:id="341" w:name="_Toc10550"/>
      <w:r>
        <w:rPr>
          <w:rFonts w:hint="default" w:ascii="Times New Roman" w:hAnsi="Times New Roman" w:eastAsia="宋体" w:cs="Times New Roman"/>
          <w:color w:val="auto"/>
          <w:sz w:val="28"/>
          <w:szCs w:val="28"/>
          <w:highlight w:val="none"/>
          <w:lang w:val="en-US" w:eastAsia="zh-CN"/>
        </w:rPr>
        <w:t>一、</w:t>
      </w:r>
      <w:r>
        <w:rPr>
          <w:rFonts w:hint="default" w:ascii="Times New Roman" w:hAnsi="Times New Roman" w:eastAsia="宋体" w:cs="Times New Roman"/>
          <w:b/>
          <w:bCs/>
          <w:color w:val="auto"/>
          <w:kern w:val="0"/>
          <w:sz w:val="28"/>
          <w:szCs w:val="28"/>
          <w:highlight w:val="none"/>
          <w:lang w:val="en-US" w:eastAsia="zh-CN" w:bidi="ar-SA"/>
        </w:rPr>
        <w:t>供应商信用承诺函</w:t>
      </w:r>
      <w:bookmarkEnd w:id="339"/>
      <w:bookmarkEnd w:id="340"/>
      <w:bookmarkEnd w:id="341"/>
    </w:p>
    <w:p>
      <w:pPr>
        <w:keepNext w:val="0"/>
        <w:keepLines w:val="0"/>
        <w:pageBreakBefore w:val="0"/>
        <w:widowControl w:val="0"/>
        <w:tabs>
          <w:tab w:val="left" w:pos="5580"/>
        </w:tabs>
        <w:kinsoku/>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b/>
          <w:bCs/>
          <w:color w:val="auto"/>
          <w:kern w:val="0"/>
          <w:sz w:val="28"/>
          <w:szCs w:val="28"/>
          <w:highlight w:val="none"/>
          <w:lang w:val="en-US" w:eastAsia="zh-CN"/>
        </w:rPr>
      </w:pPr>
      <w:r>
        <w:rPr>
          <w:rFonts w:hint="default" w:ascii="Times New Roman" w:hAnsi="Times New Roman" w:eastAsia="宋体" w:cs="Times New Roman"/>
          <w:b/>
          <w:bCs/>
          <w:color w:val="auto"/>
          <w:kern w:val="0"/>
          <w:sz w:val="28"/>
          <w:szCs w:val="28"/>
          <w:highlight w:val="none"/>
          <w:lang w:val="en-US" w:eastAsia="zh-CN"/>
        </w:rPr>
        <w:t>兵团政府采购供应商信用承诺函</w:t>
      </w:r>
    </w:p>
    <w:p>
      <w:pPr>
        <w:keepNext w:val="0"/>
        <w:keepLines w:val="0"/>
        <w:pageBreakBefore w:val="0"/>
        <w:widowControl w:val="0"/>
        <w:tabs>
          <w:tab w:val="left" w:pos="5580"/>
        </w:tabs>
        <w:kinsoku/>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auto"/>
          <w:kern w:val="0"/>
          <w:sz w:val="24"/>
          <w:szCs w:val="32"/>
          <w:highlight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单位名称(自然人姓名)：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统一社会信用代码(身份证号码)：</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法定代表人(负责人)：</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为维护公平、公正、公开的政府采购市场秩序，树立诚实守信的政府采购供应商形象，我单位(本人)自愿作出以下承诺：</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一、我单位(本人)自愿参加本次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承诺书的条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(一)具有独立承担民事责任的能力;</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(二)具有良好的商业信誉和健全的财务会计制度;</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(三)具有履行合同所必需的设备和专业技术能力;</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(四)有依法缴纳税收和社会保障资金的良好记录;</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(五)参加政府采购活动前三年内，在经营活动中没有重大违法记录;</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(六)未被列入经营异常名录或者严重违法失信名单、失信被执行人、重大税收违法案件当事人名单、政府采购严重违法失信行为记录名单;</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(七)未在相关监管部门暂停参加政府采购活动的处罚期内;</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(八)未曾作出虚假采购承诺;</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(九)符合法律、行政法规规定的其他条件。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二、我单位(本人)保证上述承诺事项的真实性。如有弄虚作假或其他违法违规行为，自愿按照规定将违背承诺行为作为失信行为记录到社会信用信息平台，并视同为“提供虚假材料谋取中标、成交”按照《政府采购法》第七十七、七十九条规定，处以采购金额千分之五以上千分之十以下的罚款，列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供应商(印章)：</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法定代表人、负责人、本人、或授权代表(签字或印章)：</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日期： 年 月 日</w:t>
      </w:r>
    </w:p>
    <w:p>
      <w:pPr>
        <w:pStyle w:val="57"/>
        <w:pageBreakBefore w:val="0"/>
        <w:kinsoku/>
        <w:overflowPunct/>
        <w:bidi w:val="0"/>
        <w:spacing w:line="360" w:lineRule="auto"/>
        <w:jc w:val="both"/>
        <w:outlineLvl w:val="9"/>
        <w:rPr>
          <w:rFonts w:hint="default" w:ascii="Times New Roman" w:hAnsi="Times New Roman" w:eastAsia="宋体" w:cs="Times New Roman"/>
          <w:color w:val="auto"/>
          <w:highlight w:val="none"/>
        </w:rPr>
      </w:pPr>
    </w:p>
    <w:p>
      <w:pPr>
        <w:pageBreakBefore w:val="0"/>
        <w:tabs>
          <w:tab w:val="left" w:pos="5580"/>
        </w:tabs>
        <w:kinsoku/>
        <w:overflowPunct/>
        <w:bidi w:val="0"/>
        <w:spacing w:line="360" w:lineRule="auto"/>
        <w:outlineLvl w:val="2"/>
        <w:rPr>
          <w:rFonts w:hint="default" w:ascii="Times New Roman" w:hAnsi="Times New Roman" w:eastAsia="宋体" w:cs="Times New Roman"/>
          <w:b/>
          <w:bCs/>
          <w:color w:val="auto"/>
          <w:kern w:val="0"/>
          <w:sz w:val="30"/>
          <w:szCs w:val="30"/>
          <w:highlight w:val="none"/>
          <w:lang w:val="en-US" w:eastAsia="zh-CN" w:bidi="ar-SA"/>
        </w:rPr>
      </w:pPr>
      <w:r>
        <w:rPr>
          <w:rFonts w:hint="eastAsia" w:ascii="宋体" w:hAnsi="宋体" w:cs="宋体"/>
          <w:b/>
          <w:color w:val="auto"/>
          <w:sz w:val="32"/>
          <w:szCs w:val="32"/>
          <w:highlight w:val="none"/>
          <w:lang w:bidi="ar"/>
        </w:rPr>
        <w:br w:type="page"/>
      </w:r>
      <w:bookmarkStart w:id="342" w:name="_Toc5075"/>
      <w:bookmarkStart w:id="343" w:name="_Toc31100"/>
      <w:bookmarkStart w:id="344" w:name="_Toc27295"/>
      <w:bookmarkStart w:id="345" w:name="_Toc110262250"/>
      <w:bookmarkStart w:id="346" w:name="_Toc20767"/>
      <w:bookmarkStart w:id="347" w:name="_Toc4524"/>
      <w:r>
        <w:rPr>
          <w:rFonts w:hint="default" w:ascii="Times New Roman" w:hAnsi="Times New Roman" w:eastAsia="宋体" w:cs="Times New Roman"/>
          <w:b/>
          <w:bCs/>
          <w:color w:val="auto"/>
          <w:kern w:val="0"/>
          <w:sz w:val="28"/>
          <w:szCs w:val="28"/>
          <w:highlight w:val="none"/>
          <w:lang w:val="en-US" w:eastAsia="zh-CN" w:bidi="ar-SA"/>
        </w:rPr>
        <w:t>二、具有独立承担民事责任的能力</w:t>
      </w:r>
      <w:bookmarkEnd w:id="342"/>
      <w:bookmarkEnd w:id="343"/>
    </w:p>
    <w:p>
      <w:pPr>
        <w:pStyle w:val="9"/>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一</w:t>
      </w:r>
      <w:r>
        <w:rPr>
          <w:rFonts w:hint="default" w:ascii="Times New Roman" w:hAnsi="Times New Roman" w:eastAsia="宋体" w:cs="Times New Roman"/>
          <w:color w:val="auto"/>
          <w:sz w:val="24"/>
          <w:szCs w:val="24"/>
          <w:highlight w:val="none"/>
          <w:lang w:val="en-US" w:eastAsia="zh-CN"/>
        </w:rPr>
        <w:t>）供应商</w:t>
      </w:r>
      <w:r>
        <w:rPr>
          <w:rFonts w:hint="default" w:ascii="Times New Roman" w:hAnsi="Times New Roman" w:eastAsia="宋体" w:cs="Times New Roman"/>
          <w:color w:val="auto"/>
          <w:sz w:val="24"/>
          <w:szCs w:val="24"/>
          <w:highlight w:val="none"/>
        </w:rPr>
        <w:t>法人营业执照（副本）或事业单位法人证书（副本）或个体工商户营业执照或有效的自然人</w:t>
      </w:r>
      <w:r>
        <w:rPr>
          <w:rFonts w:hint="default" w:ascii="Times New Roman" w:hAnsi="Times New Roman" w:eastAsia="宋体" w:cs="Times New Roman"/>
          <w:b w:val="0"/>
          <w:bCs w:val="0"/>
          <w:color w:val="auto"/>
          <w:sz w:val="24"/>
          <w:szCs w:val="24"/>
          <w:highlight w:val="none"/>
        </w:rPr>
        <w:t>身份证明、组织机构代码证扫描件（</w:t>
      </w:r>
      <w:r>
        <w:rPr>
          <w:rFonts w:hint="default" w:ascii="Times New Roman" w:hAnsi="Times New Roman" w:eastAsia="宋体" w:cs="Times New Roman"/>
          <w:b w:val="0"/>
          <w:bCs w:val="0"/>
          <w:color w:val="auto"/>
          <w:sz w:val="24"/>
          <w:szCs w:val="24"/>
          <w:highlight w:val="none"/>
          <w:lang w:val="en-US" w:eastAsia="zh-CN"/>
        </w:rPr>
        <w:t>供应商</w:t>
      </w:r>
      <w:r>
        <w:rPr>
          <w:rFonts w:hint="default" w:ascii="Times New Roman" w:hAnsi="Times New Roman" w:eastAsia="宋体" w:cs="Times New Roman"/>
          <w:b w:val="0"/>
          <w:bCs w:val="0"/>
          <w:color w:val="auto"/>
          <w:sz w:val="24"/>
          <w:szCs w:val="24"/>
          <w:highlight w:val="none"/>
        </w:rPr>
        <w:t>按“三证合一”登记制度办理营业执照的,组织机构代码证和税务登记证（副本）以</w:t>
      </w:r>
      <w:r>
        <w:rPr>
          <w:rFonts w:hint="default" w:ascii="Times New Roman" w:hAnsi="Times New Roman" w:eastAsia="宋体" w:cs="Times New Roman"/>
          <w:b w:val="0"/>
          <w:bCs w:val="0"/>
          <w:color w:val="auto"/>
          <w:sz w:val="24"/>
          <w:szCs w:val="24"/>
          <w:highlight w:val="none"/>
          <w:lang w:val="en-US" w:eastAsia="zh-CN"/>
        </w:rPr>
        <w:t>供应商</w:t>
      </w:r>
      <w:r>
        <w:rPr>
          <w:rFonts w:hint="default" w:ascii="Times New Roman" w:hAnsi="Times New Roman" w:eastAsia="宋体" w:cs="Times New Roman"/>
          <w:b w:val="0"/>
          <w:bCs w:val="0"/>
          <w:color w:val="auto"/>
          <w:sz w:val="24"/>
          <w:szCs w:val="24"/>
          <w:highlight w:val="none"/>
        </w:rPr>
        <w:t>所提供的营业执照（副本）扫描件为准。</w:t>
      </w:r>
    </w:p>
    <w:p>
      <w:pPr>
        <w:pStyle w:val="57"/>
        <w:pageBreakBefore w:val="0"/>
        <w:kinsoku/>
        <w:overflowPunct/>
        <w:bidi w:val="0"/>
        <w:spacing w:line="360" w:lineRule="auto"/>
        <w:jc w:val="both"/>
        <w:outlineLvl w:val="9"/>
        <w:rPr>
          <w:rFonts w:hint="default" w:ascii="Times New Roman" w:hAnsi="Times New Roman" w:eastAsia="宋体" w:cs="Times New Roman"/>
          <w:color w:val="auto"/>
          <w:highlight w:val="none"/>
        </w:rPr>
        <w:sectPr>
          <w:footerReference r:id="rId13" w:type="first"/>
          <w:footerReference r:id="rId12" w:type="default"/>
          <w:pgSz w:w="11906" w:h="16838"/>
          <w:pgMar w:top="1440" w:right="1706" w:bottom="1440" w:left="1800" w:header="851" w:footer="992" w:gutter="0"/>
          <w:pgNumType w:fmt="decimal"/>
          <w:cols w:space="720" w:num="1"/>
          <w:titlePg/>
          <w:docGrid w:type="lines" w:linePitch="312" w:charSpace="0"/>
        </w:sectPr>
      </w:pPr>
    </w:p>
    <w:p>
      <w:pPr>
        <w:pStyle w:val="57"/>
        <w:pageBreakBefore w:val="0"/>
        <w:kinsoku/>
        <w:overflowPunct/>
        <w:bidi w:val="0"/>
        <w:spacing w:line="360" w:lineRule="auto"/>
        <w:jc w:val="both"/>
        <w:outlineLvl w:val="9"/>
        <w:rPr>
          <w:rFonts w:hint="default" w:ascii="Times New Roman" w:hAnsi="Times New Roman" w:eastAsia="宋体" w:cs="Times New Roman"/>
          <w:b/>
          <w:bCs/>
          <w:color w:val="auto"/>
          <w:kern w:val="0"/>
          <w:sz w:val="24"/>
          <w:szCs w:val="32"/>
          <w:highlight w:val="none"/>
          <w:lang w:val="en-US" w:eastAsia="zh-CN" w:bidi="ar-SA"/>
        </w:rPr>
      </w:pPr>
      <w:r>
        <w:rPr>
          <w:rFonts w:hint="default"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二</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b/>
          <w:bCs/>
          <w:color w:val="auto"/>
          <w:kern w:val="0"/>
          <w:sz w:val="24"/>
          <w:szCs w:val="32"/>
          <w:highlight w:val="none"/>
          <w:lang w:val="en-US" w:eastAsia="zh-CN" w:bidi="ar-SA"/>
        </w:rPr>
        <w:t>法定代表人身份证明及法定代表人授权书</w:t>
      </w:r>
    </w:p>
    <w:p>
      <w:pPr>
        <w:pStyle w:val="59"/>
        <w:pageBreakBefore w:val="0"/>
        <w:kinsoku/>
        <w:overflowPunct/>
        <w:bidi w:val="0"/>
        <w:adjustRightInd w:val="0"/>
        <w:snapToGrid w:val="0"/>
        <w:spacing w:line="360" w:lineRule="auto"/>
        <w:jc w:val="center"/>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法定代表人资格证明文件</w:t>
      </w:r>
    </w:p>
    <w:p>
      <w:pPr>
        <w:pStyle w:val="59"/>
        <w:pageBreakBefore w:val="0"/>
        <w:kinsoku/>
        <w:overflowPunct/>
        <w:bidi w:val="0"/>
        <w:adjustRightInd w:val="0"/>
        <w:snapToGrid w:val="0"/>
        <w:spacing w:line="360" w:lineRule="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u w:val="single"/>
        </w:rPr>
        <w:t>（代理机构名称）</w:t>
      </w:r>
      <w:r>
        <w:rPr>
          <w:rFonts w:hint="default" w:ascii="Times New Roman" w:hAnsi="Times New Roman" w:eastAsia="宋体" w:cs="Times New Roman"/>
          <w:color w:val="auto"/>
          <w:sz w:val="24"/>
          <w:szCs w:val="24"/>
          <w:highlight w:val="none"/>
          <w:lang w:eastAsia="zh-CN"/>
        </w:rPr>
        <w:t>:</w:t>
      </w:r>
    </w:p>
    <w:p>
      <w:pPr>
        <w:pStyle w:val="59"/>
        <w:pageBreakBefore w:val="0"/>
        <w:kinsoku/>
        <w:overflowPunct/>
        <w:bidi w:val="0"/>
        <w:adjustRightInd w:val="0"/>
        <w:snapToGrid w:val="0"/>
        <w:spacing w:line="360" w:lineRule="auto"/>
        <w:ind w:firstLine="480" w:firstLineChars="2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兹有</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同志为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公司法定代表人</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代表我公司办理一切社会公务事宜</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 xml:space="preserve">具有法律效力。 </w:t>
      </w:r>
    </w:p>
    <w:p>
      <w:pPr>
        <w:pStyle w:val="59"/>
        <w:pageBreakBefore w:val="0"/>
        <w:kinsoku/>
        <w:overflowPunct/>
        <w:bidi w:val="0"/>
        <w:adjustRightInd w:val="0"/>
        <w:snapToGrid w:val="0"/>
        <w:spacing w:line="360" w:lineRule="auto"/>
        <w:ind w:firstLine="480" w:firstLineChars="2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附法定代表人基本情况</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 xml:space="preserve"> </w:t>
      </w:r>
    </w:p>
    <w:p>
      <w:pPr>
        <w:pStyle w:val="59"/>
        <w:pageBreakBefore w:val="0"/>
        <w:kinsoku/>
        <w:overflowPunct/>
        <w:bidi w:val="0"/>
        <w:adjustRightInd w:val="0"/>
        <w:snapToGrid w:val="0"/>
        <w:spacing w:line="360" w:lineRule="auto"/>
        <w:ind w:firstLine="480" w:firstLineChars="200"/>
        <w:outlineLvl w:val="9"/>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rPr>
        <w:t>姓名</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性别</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年龄</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职务</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p>
    <w:p>
      <w:pPr>
        <w:pStyle w:val="59"/>
        <w:pageBreakBefore w:val="0"/>
        <w:kinsoku/>
        <w:overflowPunct/>
        <w:bidi w:val="0"/>
        <w:adjustRightInd w:val="0"/>
        <w:snapToGrid w:val="0"/>
        <w:spacing w:line="360" w:lineRule="auto"/>
        <w:ind w:firstLine="480" w:firstLineChars="2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身份证号码</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p>
    <w:p>
      <w:pPr>
        <w:pStyle w:val="59"/>
        <w:pageBreakBefore w:val="0"/>
        <w:kinsoku/>
        <w:overflowPunct/>
        <w:bidi w:val="0"/>
        <w:adjustRightInd w:val="0"/>
        <w:snapToGrid w:val="0"/>
        <w:spacing w:line="360" w:lineRule="auto"/>
        <w:ind w:firstLine="480" w:firstLineChars="2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通讯地址</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p>
    <w:p>
      <w:pPr>
        <w:pStyle w:val="59"/>
        <w:pageBreakBefore w:val="0"/>
        <w:kinsoku/>
        <w:overflowPunct/>
        <w:bidi w:val="0"/>
        <w:adjustRightInd w:val="0"/>
        <w:snapToGrid w:val="0"/>
        <w:spacing w:line="360" w:lineRule="auto"/>
        <w:ind w:firstLine="480" w:firstLineChars="2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电话号码</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邮政编码</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p>
    <w:p>
      <w:pPr>
        <w:pStyle w:val="59"/>
        <w:pageBreakBefore w:val="0"/>
        <w:kinsoku/>
        <w:overflowPunct/>
        <w:bidi w:val="0"/>
        <w:adjustRightInd w:val="0"/>
        <w:snapToGrid w:val="0"/>
        <w:spacing w:line="360" w:lineRule="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w:t>
      </w:r>
    </w:p>
    <w:tbl>
      <w:tblPr>
        <w:tblStyle w:val="24"/>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59"/>
              <w:pageBreakBefore w:val="0"/>
              <w:kinsoku/>
              <w:overflowPunct/>
              <w:bidi w:val="0"/>
              <w:adjustRightInd w:val="0"/>
              <w:snapToGrid w:val="0"/>
              <w:spacing w:line="360" w:lineRule="auto"/>
              <w:jc w:val="center"/>
              <w:outlineLvl w:val="9"/>
              <w:rPr>
                <w:rFonts w:hint="default" w:ascii="Times New Roman" w:hAnsi="Times New Roman" w:eastAsia="宋体" w:cs="Times New Roman"/>
                <w:color w:val="auto"/>
                <w:sz w:val="24"/>
                <w:szCs w:val="24"/>
                <w:highlight w:val="none"/>
              </w:rPr>
            </w:pPr>
          </w:p>
          <w:p>
            <w:pPr>
              <w:pStyle w:val="59"/>
              <w:pageBreakBefore w:val="0"/>
              <w:kinsoku/>
              <w:overflowPunct/>
              <w:bidi w:val="0"/>
              <w:adjustRightInd w:val="0"/>
              <w:snapToGrid w:val="0"/>
              <w:spacing w:line="360" w:lineRule="auto"/>
              <w:jc w:val="center"/>
              <w:outlineLvl w:val="9"/>
              <w:rPr>
                <w:rFonts w:hint="default" w:ascii="Times New Roman" w:hAnsi="Times New Roman" w:eastAsia="宋体" w:cs="Times New Roman"/>
                <w:color w:val="auto"/>
                <w:sz w:val="24"/>
                <w:szCs w:val="24"/>
                <w:highlight w:val="none"/>
              </w:rPr>
            </w:pPr>
          </w:p>
          <w:p>
            <w:pPr>
              <w:pStyle w:val="59"/>
              <w:pageBreakBefore w:val="0"/>
              <w:kinsoku/>
              <w:overflowPunct/>
              <w:bidi w:val="0"/>
              <w:adjustRightInd w:val="0"/>
              <w:snapToGrid w:val="0"/>
              <w:spacing w:line="360" w:lineRule="auto"/>
              <w:jc w:val="center"/>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法定代表人《居民身份证》</w:t>
            </w:r>
            <w:r>
              <w:rPr>
                <w:rFonts w:hint="default" w:ascii="Times New Roman" w:hAnsi="Times New Roman" w:eastAsia="宋体" w:cs="Times New Roman"/>
                <w:color w:val="auto"/>
                <w:sz w:val="24"/>
                <w:szCs w:val="24"/>
                <w:highlight w:val="none"/>
                <w:lang w:val="en-US" w:eastAsia="zh-CN"/>
              </w:rPr>
              <w:t>正反面</w:t>
            </w:r>
            <w:r>
              <w:rPr>
                <w:rFonts w:hint="default" w:ascii="Times New Roman" w:hAnsi="Times New Roman" w:eastAsia="宋体" w:cs="Times New Roman"/>
                <w:color w:val="auto"/>
                <w:sz w:val="24"/>
                <w:szCs w:val="24"/>
                <w:highlight w:val="none"/>
              </w:rPr>
              <w:t>扫描件</w:t>
            </w:r>
          </w:p>
        </w:tc>
      </w:tr>
    </w:tbl>
    <w:p>
      <w:pPr>
        <w:pStyle w:val="59"/>
        <w:pageBreakBefore w:val="0"/>
        <w:kinsoku/>
        <w:overflowPunct/>
        <w:bidi w:val="0"/>
        <w:adjustRightInd w:val="0"/>
        <w:snapToGrid w:val="0"/>
        <w:spacing w:line="360" w:lineRule="auto"/>
        <w:outlineLvl w:val="9"/>
        <w:rPr>
          <w:rFonts w:hint="default" w:ascii="Times New Roman" w:hAnsi="Times New Roman" w:eastAsia="宋体" w:cs="Times New Roman"/>
          <w:color w:val="auto"/>
          <w:sz w:val="24"/>
          <w:szCs w:val="24"/>
          <w:highlight w:val="none"/>
        </w:rPr>
      </w:pPr>
    </w:p>
    <w:p>
      <w:pPr>
        <w:pStyle w:val="59"/>
        <w:pageBreakBefore w:val="0"/>
        <w:tabs>
          <w:tab w:val="left" w:pos="750"/>
        </w:tabs>
        <w:kinsoku/>
        <w:overflowPunct/>
        <w:bidi w:val="0"/>
        <w:adjustRightInd w:val="0"/>
        <w:snapToGrid w:val="0"/>
        <w:spacing w:line="360" w:lineRule="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lang w:eastAsia="zh-CN"/>
        </w:rPr>
        <w:t>供应商</w:t>
      </w:r>
      <w:r>
        <w:rPr>
          <w:rFonts w:hint="default" w:ascii="Times New Roman" w:hAnsi="Times New Roman" w:eastAsia="宋体" w:cs="Times New Roman"/>
          <w:color w:val="auto"/>
          <w:sz w:val="24"/>
          <w:szCs w:val="24"/>
          <w:highlight w:val="none"/>
        </w:rPr>
        <w:t>名称（签章）</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p>
    <w:p>
      <w:pPr>
        <w:pStyle w:val="59"/>
        <w:pageBreakBefore w:val="0"/>
        <w:tabs>
          <w:tab w:val="left" w:pos="750"/>
        </w:tabs>
        <w:kinsoku/>
        <w:overflowPunct/>
        <w:bidi w:val="0"/>
        <w:adjustRightInd w:val="0"/>
        <w:snapToGrid w:val="0"/>
        <w:spacing w:line="360" w:lineRule="auto"/>
        <w:outlineLvl w:val="9"/>
        <w:rPr>
          <w:rFonts w:hint="default" w:ascii="Times New Roman" w:hAnsi="Times New Roman" w:eastAsia="宋体" w:cs="Times New Roman"/>
          <w:color w:val="auto"/>
          <w:sz w:val="24"/>
          <w:szCs w:val="24"/>
          <w:highlight w:val="none"/>
        </w:rPr>
      </w:pPr>
    </w:p>
    <w:p>
      <w:pPr>
        <w:pStyle w:val="59"/>
        <w:pageBreakBefore w:val="0"/>
        <w:tabs>
          <w:tab w:val="left" w:pos="750"/>
        </w:tabs>
        <w:kinsoku/>
        <w:overflowPunct/>
        <w:bidi w:val="0"/>
        <w:adjustRightInd w:val="0"/>
        <w:snapToGrid w:val="0"/>
        <w:spacing w:line="360" w:lineRule="auto"/>
        <w:ind w:firstLine="720" w:firstLineChars="3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color w:val="auto"/>
          <w:sz w:val="24"/>
          <w:highlight w:val="none"/>
          <w:lang w:val="en-US" w:eastAsia="zh-CN"/>
        </w:rPr>
        <w:t>法定代表人或授权代表</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签字或</w:t>
      </w:r>
      <w:r>
        <w:rPr>
          <w:rFonts w:hint="default" w:ascii="Times New Roman" w:hAnsi="Times New Roman" w:eastAsia="宋体" w:cs="Times New Roman"/>
          <w:color w:val="auto"/>
          <w:sz w:val="24"/>
          <w:szCs w:val="24"/>
          <w:highlight w:val="none"/>
        </w:rPr>
        <w:t xml:space="preserve">签章） </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p>
    <w:p>
      <w:pPr>
        <w:pStyle w:val="59"/>
        <w:pageBreakBefore w:val="0"/>
        <w:tabs>
          <w:tab w:val="left" w:pos="750"/>
        </w:tabs>
        <w:kinsoku/>
        <w:overflowPunct/>
        <w:bidi w:val="0"/>
        <w:adjustRightInd w:val="0"/>
        <w:snapToGrid w:val="0"/>
        <w:spacing w:line="360" w:lineRule="auto"/>
        <w:outlineLvl w:val="9"/>
        <w:rPr>
          <w:rFonts w:hint="default" w:ascii="Times New Roman" w:hAnsi="Times New Roman" w:eastAsia="宋体" w:cs="Times New Roman"/>
          <w:color w:val="auto"/>
          <w:sz w:val="24"/>
          <w:szCs w:val="24"/>
          <w:highlight w:val="none"/>
        </w:rPr>
      </w:pPr>
    </w:p>
    <w:p>
      <w:pPr>
        <w:pStyle w:val="59"/>
        <w:pageBreakBefore w:val="0"/>
        <w:tabs>
          <w:tab w:val="left" w:pos="750"/>
        </w:tabs>
        <w:kinsoku/>
        <w:overflowPunct/>
        <w:bidi w:val="0"/>
        <w:adjustRightInd w:val="0"/>
        <w:snapToGrid w:val="0"/>
        <w:spacing w:line="360" w:lineRule="auto"/>
        <w:ind w:firstLine="720" w:firstLineChars="3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日期</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年</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月</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日</w:t>
      </w:r>
    </w:p>
    <w:p>
      <w:pPr>
        <w:pStyle w:val="60"/>
        <w:pageBreakBefore w:val="0"/>
        <w:kinsoku/>
        <w:overflowPunct/>
        <w:bidi w:val="0"/>
        <w:spacing w:line="360" w:lineRule="auto"/>
        <w:outlineLvl w:val="9"/>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 xml:space="preserve"> </w:t>
      </w:r>
    </w:p>
    <w:p>
      <w:pPr>
        <w:pStyle w:val="62"/>
        <w:pageBreakBefore w:val="0"/>
        <w:tabs>
          <w:tab w:val="left" w:pos="0"/>
        </w:tabs>
        <w:kinsoku/>
        <w:overflowPunct/>
        <w:bidi w:val="0"/>
        <w:spacing w:line="360" w:lineRule="auto"/>
        <w:ind w:left="0" w:leftChars="0" w:firstLine="0" w:firstLineChars="0"/>
        <w:outlineLvl w:val="9"/>
        <w:rPr>
          <w:rFonts w:hint="eastAsia" w:ascii="宋体" w:hAnsi="宋体" w:cs="宋体"/>
          <w:b/>
          <w:color w:val="auto"/>
          <w:sz w:val="32"/>
          <w:szCs w:val="32"/>
          <w:highlight w:val="none"/>
        </w:rPr>
      </w:pPr>
    </w:p>
    <w:p>
      <w:pPr>
        <w:pStyle w:val="62"/>
        <w:pageBreakBefore w:val="0"/>
        <w:tabs>
          <w:tab w:val="left" w:pos="0"/>
        </w:tabs>
        <w:kinsoku/>
        <w:overflowPunct/>
        <w:bidi w:val="0"/>
        <w:spacing w:line="360" w:lineRule="auto"/>
        <w:ind w:left="0" w:leftChars="0" w:firstLine="0" w:firstLineChars="0"/>
        <w:outlineLvl w:val="9"/>
        <w:rPr>
          <w:rFonts w:hint="eastAsia" w:ascii="宋体" w:hAnsi="宋体" w:cs="宋体"/>
          <w:b/>
          <w:color w:val="auto"/>
          <w:sz w:val="32"/>
          <w:szCs w:val="32"/>
          <w:highlight w:val="none"/>
        </w:rPr>
      </w:pPr>
    </w:p>
    <w:p>
      <w:pPr>
        <w:pStyle w:val="62"/>
        <w:pageBreakBefore w:val="0"/>
        <w:tabs>
          <w:tab w:val="left" w:pos="0"/>
        </w:tabs>
        <w:kinsoku/>
        <w:overflowPunct/>
        <w:bidi w:val="0"/>
        <w:spacing w:line="360" w:lineRule="auto"/>
        <w:ind w:left="0" w:leftChars="0" w:firstLine="0" w:firstLineChars="0"/>
        <w:outlineLvl w:val="9"/>
        <w:rPr>
          <w:rFonts w:hint="eastAsia" w:ascii="宋体" w:hAnsi="宋体" w:cs="宋体"/>
          <w:b/>
          <w:color w:val="auto"/>
          <w:sz w:val="32"/>
          <w:szCs w:val="32"/>
          <w:highlight w:val="none"/>
        </w:rPr>
      </w:pPr>
    </w:p>
    <w:bookmarkEnd w:id="344"/>
    <w:bookmarkEnd w:id="345"/>
    <w:bookmarkEnd w:id="346"/>
    <w:bookmarkEnd w:id="347"/>
    <w:p>
      <w:pPr>
        <w:pStyle w:val="13"/>
        <w:pageBreakBefore w:val="0"/>
        <w:kinsoku/>
        <w:overflowPunct/>
        <w:bidi w:val="0"/>
        <w:spacing w:before="78" w:line="360" w:lineRule="auto"/>
        <w:ind w:left="3229"/>
        <w:rPr>
          <w:color w:val="auto"/>
          <w:spacing w:val="-3"/>
          <w:sz w:val="24"/>
          <w:szCs w:val="24"/>
          <w:highlight w:val="none"/>
        </w:rPr>
      </w:pPr>
      <w:bookmarkStart w:id="348" w:name="_Toc24724"/>
      <w:bookmarkStart w:id="349" w:name="_Toc5785"/>
      <w:bookmarkStart w:id="350" w:name="_Toc17673"/>
      <w:bookmarkStart w:id="351" w:name="_Toc110262251"/>
      <w:bookmarkStart w:id="352" w:name="_Toc15336"/>
      <w:bookmarkStart w:id="353" w:name="_Toc25945"/>
      <w:bookmarkStart w:id="354" w:name="_Toc5331"/>
    </w:p>
    <w:p>
      <w:pPr>
        <w:pStyle w:val="13"/>
        <w:pageBreakBefore w:val="0"/>
        <w:kinsoku/>
        <w:overflowPunct/>
        <w:bidi w:val="0"/>
        <w:spacing w:before="78" w:line="360" w:lineRule="auto"/>
        <w:ind w:left="3229"/>
        <w:rPr>
          <w:color w:val="auto"/>
          <w:spacing w:val="-3"/>
          <w:sz w:val="24"/>
          <w:szCs w:val="24"/>
          <w:highlight w:val="none"/>
        </w:rPr>
      </w:pPr>
    </w:p>
    <w:p>
      <w:pPr>
        <w:pStyle w:val="13"/>
        <w:pageBreakBefore w:val="0"/>
        <w:kinsoku/>
        <w:overflowPunct/>
        <w:bidi w:val="0"/>
        <w:spacing w:before="78" w:line="360" w:lineRule="auto"/>
        <w:ind w:left="3229"/>
        <w:rPr>
          <w:color w:val="auto"/>
          <w:sz w:val="24"/>
          <w:szCs w:val="24"/>
          <w:highlight w:val="none"/>
        </w:rPr>
      </w:pPr>
      <w:r>
        <w:rPr>
          <w:color w:val="auto"/>
          <w:spacing w:val="-3"/>
          <w:sz w:val="24"/>
          <w:szCs w:val="24"/>
          <w:highlight w:val="none"/>
        </w:rPr>
        <w:t>法定代表人授权书</w:t>
      </w:r>
    </w:p>
    <w:p>
      <w:pPr>
        <w:pStyle w:val="13"/>
        <w:pageBreakBefore w:val="0"/>
        <w:tabs>
          <w:tab w:val="left" w:pos="146"/>
        </w:tabs>
        <w:kinsoku/>
        <w:overflowPunct/>
        <w:bidi w:val="0"/>
        <w:spacing w:before="210" w:line="360" w:lineRule="auto"/>
        <w:ind w:left="11"/>
        <w:rPr>
          <w:color w:val="auto"/>
          <w:sz w:val="24"/>
          <w:szCs w:val="24"/>
          <w:highlight w:val="none"/>
        </w:rPr>
      </w:pPr>
      <w:r>
        <w:rPr>
          <w:color w:val="auto"/>
          <w:sz w:val="24"/>
          <w:szCs w:val="24"/>
          <w:highlight w:val="none"/>
          <w:u w:val="single" w:color="auto"/>
        </w:rPr>
        <w:tab/>
      </w:r>
      <w:r>
        <w:rPr>
          <w:color w:val="auto"/>
          <w:spacing w:val="-12"/>
          <w:sz w:val="24"/>
          <w:szCs w:val="24"/>
          <w:highlight w:val="none"/>
          <w:u w:val="single" w:color="auto"/>
        </w:rPr>
        <w:t>（代理机构名称）</w:t>
      </w:r>
      <w:r>
        <w:rPr>
          <w:color w:val="auto"/>
          <w:spacing w:val="-12"/>
          <w:sz w:val="24"/>
          <w:szCs w:val="24"/>
          <w:highlight w:val="none"/>
        </w:rPr>
        <w:t>:</w:t>
      </w:r>
    </w:p>
    <w:p>
      <w:pPr>
        <w:pStyle w:val="13"/>
        <w:pageBreakBefore w:val="0"/>
        <w:tabs>
          <w:tab w:val="left" w:pos="146"/>
        </w:tabs>
        <w:kinsoku/>
        <w:overflowPunct/>
        <w:bidi w:val="0"/>
        <w:spacing w:before="210" w:line="360" w:lineRule="auto"/>
        <w:ind w:left="11" w:right="11" w:firstLine="502"/>
        <w:jc w:val="both"/>
        <w:rPr>
          <w:color w:val="auto"/>
          <w:sz w:val="24"/>
          <w:szCs w:val="24"/>
          <w:highlight w:val="none"/>
        </w:rPr>
      </w:pPr>
      <w:r>
        <w:rPr>
          <w:color w:val="auto"/>
          <w:spacing w:val="-2"/>
          <w:sz w:val="24"/>
          <w:szCs w:val="24"/>
          <w:highlight w:val="none"/>
        </w:rPr>
        <w:t>兹授权</w:t>
      </w:r>
      <w:r>
        <w:rPr>
          <w:color w:val="auto"/>
          <w:spacing w:val="-112"/>
          <w:sz w:val="24"/>
          <w:szCs w:val="24"/>
          <w:highlight w:val="none"/>
        </w:rPr>
        <w:t xml:space="preserve"> </w:t>
      </w:r>
      <w:r>
        <w:rPr>
          <w:color w:val="auto"/>
          <w:sz w:val="24"/>
          <w:szCs w:val="24"/>
          <w:highlight w:val="none"/>
          <w:u w:val="single" w:color="auto"/>
        </w:rPr>
        <w:t xml:space="preserve">           </w:t>
      </w:r>
      <w:r>
        <w:rPr>
          <w:color w:val="auto"/>
          <w:spacing w:val="-66"/>
          <w:sz w:val="24"/>
          <w:szCs w:val="24"/>
          <w:highlight w:val="none"/>
        </w:rPr>
        <w:t xml:space="preserve"> </w:t>
      </w:r>
      <w:r>
        <w:rPr>
          <w:color w:val="auto"/>
          <w:spacing w:val="-2"/>
          <w:sz w:val="24"/>
          <w:szCs w:val="24"/>
          <w:highlight w:val="none"/>
        </w:rPr>
        <w:t>同志为我公司参加贵单位组织的编号为</w:t>
      </w:r>
      <w:r>
        <w:rPr>
          <w:color w:val="auto"/>
          <w:spacing w:val="-2"/>
          <w:sz w:val="24"/>
          <w:szCs w:val="24"/>
          <w:highlight w:val="none"/>
          <w:u w:val="single" w:color="auto"/>
        </w:rPr>
        <w:t>（项目编号）</w:t>
      </w:r>
      <w:r>
        <w:rPr>
          <w:color w:val="auto"/>
          <w:spacing w:val="-2"/>
          <w:sz w:val="24"/>
          <w:szCs w:val="24"/>
          <w:highlight w:val="none"/>
        </w:rPr>
        <w:t>的</w:t>
      </w:r>
      <w:r>
        <w:rPr>
          <w:color w:val="auto"/>
          <w:sz w:val="24"/>
          <w:szCs w:val="24"/>
          <w:highlight w:val="none"/>
        </w:rPr>
        <w:t xml:space="preserve"> </w:t>
      </w:r>
      <w:r>
        <w:rPr>
          <w:color w:val="auto"/>
          <w:sz w:val="24"/>
          <w:szCs w:val="24"/>
          <w:highlight w:val="none"/>
          <w:u w:val="single" w:color="auto"/>
        </w:rPr>
        <w:tab/>
      </w:r>
      <w:r>
        <w:rPr>
          <w:color w:val="auto"/>
          <w:spacing w:val="-5"/>
          <w:sz w:val="24"/>
          <w:szCs w:val="24"/>
          <w:highlight w:val="none"/>
          <w:u w:val="single" w:color="auto"/>
        </w:rPr>
        <w:t>（项</w:t>
      </w:r>
      <w:r>
        <w:rPr>
          <w:color w:val="auto"/>
          <w:spacing w:val="69"/>
          <w:sz w:val="24"/>
          <w:szCs w:val="24"/>
          <w:highlight w:val="none"/>
          <w:u w:val="single" w:color="auto"/>
        </w:rPr>
        <w:t xml:space="preserve"> </w:t>
      </w:r>
      <w:r>
        <w:rPr>
          <w:color w:val="auto"/>
          <w:spacing w:val="-5"/>
          <w:sz w:val="24"/>
          <w:szCs w:val="24"/>
          <w:highlight w:val="none"/>
          <w:u w:val="single" w:color="auto"/>
        </w:rPr>
        <w:t>目 名 称）</w:t>
      </w:r>
      <w:r>
        <w:rPr>
          <w:color w:val="auto"/>
          <w:spacing w:val="-5"/>
          <w:sz w:val="24"/>
          <w:szCs w:val="24"/>
          <w:highlight w:val="none"/>
        </w:rPr>
        <w:t>采购活动的投标代表人，全权代表我公司处理在该项目采购活</w:t>
      </w:r>
      <w:r>
        <w:rPr>
          <w:color w:val="auto"/>
          <w:sz w:val="24"/>
          <w:szCs w:val="24"/>
          <w:highlight w:val="none"/>
        </w:rPr>
        <w:t xml:space="preserve"> </w:t>
      </w:r>
      <w:r>
        <w:rPr>
          <w:color w:val="auto"/>
          <w:spacing w:val="-12"/>
          <w:sz w:val="24"/>
          <w:szCs w:val="24"/>
          <w:highlight w:val="none"/>
        </w:rPr>
        <w:t>动中的一切事宜。代理期限从</w:t>
      </w:r>
      <w:r>
        <w:rPr>
          <w:color w:val="auto"/>
          <w:spacing w:val="-12"/>
          <w:sz w:val="24"/>
          <w:szCs w:val="24"/>
          <w:highlight w:val="none"/>
          <w:u w:val="single" w:color="auto"/>
        </w:rPr>
        <w:t xml:space="preserve">      </w:t>
      </w:r>
      <w:r>
        <w:rPr>
          <w:color w:val="auto"/>
          <w:spacing w:val="-94"/>
          <w:sz w:val="24"/>
          <w:szCs w:val="24"/>
          <w:highlight w:val="none"/>
        </w:rPr>
        <w:t xml:space="preserve"> </w:t>
      </w:r>
      <w:r>
        <w:rPr>
          <w:color w:val="auto"/>
          <w:spacing w:val="-12"/>
          <w:sz w:val="24"/>
          <w:szCs w:val="24"/>
          <w:highlight w:val="none"/>
        </w:rPr>
        <w:t>年</w:t>
      </w:r>
      <w:r>
        <w:rPr>
          <w:color w:val="auto"/>
          <w:spacing w:val="40"/>
          <w:sz w:val="24"/>
          <w:szCs w:val="24"/>
          <w:highlight w:val="none"/>
          <w:u w:val="single" w:color="auto"/>
        </w:rPr>
        <w:t xml:space="preserve">   </w:t>
      </w:r>
      <w:r>
        <w:rPr>
          <w:color w:val="auto"/>
          <w:spacing w:val="-92"/>
          <w:sz w:val="24"/>
          <w:szCs w:val="24"/>
          <w:highlight w:val="none"/>
        </w:rPr>
        <w:t xml:space="preserve"> </w:t>
      </w:r>
      <w:r>
        <w:rPr>
          <w:color w:val="auto"/>
          <w:spacing w:val="-12"/>
          <w:sz w:val="24"/>
          <w:szCs w:val="24"/>
          <w:highlight w:val="none"/>
        </w:rPr>
        <w:t>月</w:t>
      </w:r>
      <w:r>
        <w:rPr>
          <w:color w:val="auto"/>
          <w:spacing w:val="39"/>
          <w:sz w:val="24"/>
          <w:szCs w:val="24"/>
          <w:highlight w:val="none"/>
          <w:u w:val="single" w:color="auto"/>
        </w:rPr>
        <w:t xml:space="preserve">   </w:t>
      </w:r>
      <w:r>
        <w:rPr>
          <w:color w:val="auto"/>
          <w:spacing w:val="-51"/>
          <w:sz w:val="24"/>
          <w:szCs w:val="24"/>
          <w:highlight w:val="none"/>
        </w:rPr>
        <w:t xml:space="preserve"> </w:t>
      </w:r>
      <w:r>
        <w:rPr>
          <w:color w:val="auto"/>
          <w:spacing w:val="-12"/>
          <w:sz w:val="24"/>
          <w:szCs w:val="24"/>
          <w:highlight w:val="none"/>
        </w:rPr>
        <w:t>日起至</w:t>
      </w:r>
      <w:r>
        <w:rPr>
          <w:color w:val="auto"/>
          <w:spacing w:val="23"/>
          <w:sz w:val="24"/>
          <w:szCs w:val="24"/>
          <w:highlight w:val="none"/>
          <w:u w:val="single" w:color="auto"/>
        </w:rPr>
        <w:t xml:space="preserve">     </w:t>
      </w:r>
      <w:r>
        <w:rPr>
          <w:color w:val="auto"/>
          <w:spacing w:val="-94"/>
          <w:sz w:val="24"/>
          <w:szCs w:val="24"/>
          <w:highlight w:val="none"/>
        </w:rPr>
        <w:t xml:space="preserve"> </w:t>
      </w:r>
      <w:r>
        <w:rPr>
          <w:color w:val="auto"/>
          <w:spacing w:val="-12"/>
          <w:sz w:val="24"/>
          <w:szCs w:val="24"/>
          <w:highlight w:val="none"/>
        </w:rPr>
        <w:t>年</w:t>
      </w:r>
      <w:r>
        <w:rPr>
          <w:color w:val="auto"/>
          <w:spacing w:val="39"/>
          <w:sz w:val="24"/>
          <w:szCs w:val="24"/>
          <w:highlight w:val="none"/>
          <w:u w:val="single" w:color="auto"/>
        </w:rPr>
        <w:t xml:space="preserve">   </w:t>
      </w:r>
      <w:r>
        <w:rPr>
          <w:color w:val="auto"/>
          <w:spacing w:val="-90"/>
          <w:sz w:val="24"/>
          <w:szCs w:val="24"/>
          <w:highlight w:val="none"/>
        </w:rPr>
        <w:t xml:space="preserve"> </w:t>
      </w:r>
      <w:r>
        <w:rPr>
          <w:color w:val="auto"/>
          <w:spacing w:val="-12"/>
          <w:sz w:val="24"/>
          <w:szCs w:val="24"/>
          <w:highlight w:val="none"/>
        </w:rPr>
        <w:t>月</w:t>
      </w:r>
      <w:r>
        <w:rPr>
          <w:color w:val="auto"/>
          <w:spacing w:val="39"/>
          <w:sz w:val="24"/>
          <w:szCs w:val="24"/>
          <w:highlight w:val="none"/>
          <w:u w:val="single" w:color="auto"/>
        </w:rPr>
        <w:t xml:space="preserve">   </w:t>
      </w:r>
      <w:r>
        <w:rPr>
          <w:color w:val="auto"/>
          <w:spacing w:val="-51"/>
          <w:sz w:val="24"/>
          <w:szCs w:val="24"/>
          <w:highlight w:val="none"/>
        </w:rPr>
        <w:t xml:space="preserve"> </w:t>
      </w:r>
      <w:r>
        <w:rPr>
          <w:color w:val="auto"/>
          <w:spacing w:val="-12"/>
          <w:sz w:val="24"/>
          <w:szCs w:val="24"/>
          <w:highlight w:val="none"/>
        </w:rPr>
        <w:t>日</w:t>
      </w:r>
    </w:p>
    <w:p>
      <w:pPr>
        <w:pStyle w:val="13"/>
        <w:pageBreakBefore w:val="0"/>
        <w:kinsoku/>
        <w:overflowPunct/>
        <w:bidi w:val="0"/>
        <w:spacing w:line="360" w:lineRule="auto"/>
        <w:ind w:left="26"/>
        <w:rPr>
          <w:color w:val="auto"/>
          <w:sz w:val="24"/>
          <w:szCs w:val="24"/>
          <w:highlight w:val="none"/>
        </w:rPr>
      </w:pPr>
      <w:r>
        <w:rPr>
          <w:color w:val="auto"/>
          <w:spacing w:val="-8"/>
          <w:sz w:val="24"/>
          <w:szCs w:val="24"/>
          <w:highlight w:val="none"/>
        </w:rPr>
        <w:t>止。</w:t>
      </w:r>
    </w:p>
    <w:p>
      <w:pPr>
        <w:pageBreakBefore w:val="0"/>
        <w:kinsoku/>
        <w:overflowPunct/>
        <w:bidi w:val="0"/>
        <w:spacing w:line="360" w:lineRule="auto"/>
        <w:rPr>
          <w:rFonts w:ascii="Arial"/>
          <w:color w:val="auto"/>
          <w:sz w:val="21"/>
          <w:highlight w:val="none"/>
        </w:rPr>
      </w:pPr>
    </w:p>
    <w:p>
      <w:pPr>
        <w:pageBreakBefore w:val="0"/>
        <w:kinsoku/>
        <w:overflowPunct/>
        <w:bidi w:val="0"/>
        <w:spacing w:line="360" w:lineRule="auto"/>
        <w:rPr>
          <w:rFonts w:ascii="Arial"/>
          <w:color w:val="auto"/>
          <w:sz w:val="21"/>
          <w:highlight w:val="none"/>
        </w:rPr>
      </w:pPr>
    </w:p>
    <w:p>
      <w:pPr>
        <w:pStyle w:val="13"/>
        <w:pageBreakBefore w:val="0"/>
        <w:kinsoku/>
        <w:overflowPunct/>
        <w:bidi w:val="0"/>
        <w:spacing w:before="78" w:line="360" w:lineRule="auto"/>
        <w:ind w:left="28"/>
        <w:rPr>
          <w:color w:val="auto"/>
          <w:sz w:val="24"/>
          <w:szCs w:val="24"/>
          <w:highlight w:val="none"/>
        </w:rPr>
      </w:pPr>
      <w:r>
        <w:rPr>
          <w:color w:val="auto"/>
          <w:spacing w:val="-3"/>
          <w:sz w:val="24"/>
          <w:szCs w:val="24"/>
          <w:highlight w:val="none"/>
        </w:rPr>
        <w:t>供应商（签章）:</w:t>
      </w:r>
      <w:r>
        <w:rPr>
          <w:color w:val="auto"/>
          <w:sz w:val="24"/>
          <w:szCs w:val="24"/>
          <w:highlight w:val="none"/>
          <w:u w:val="single" w:color="auto"/>
        </w:rPr>
        <w:t xml:space="preserve">               </w:t>
      </w:r>
    </w:p>
    <w:p>
      <w:pPr>
        <w:pStyle w:val="13"/>
        <w:pageBreakBefore w:val="0"/>
        <w:kinsoku/>
        <w:overflowPunct/>
        <w:bidi w:val="0"/>
        <w:spacing w:before="210" w:line="360" w:lineRule="auto"/>
        <w:ind w:left="35"/>
        <w:rPr>
          <w:color w:val="auto"/>
          <w:sz w:val="24"/>
          <w:szCs w:val="24"/>
          <w:highlight w:val="none"/>
        </w:rPr>
      </w:pPr>
      <w:r>
        <w:rPr>
          <w:color w:val="auto"/>
          <w:spacing w:val="-2"/>
          <w:sz w:val="24"/>
          <w:szCs w:val="24"/>
          <w:highlight w:val="none"/>
        </w:rPr>
        <w:t>法定代表人（签名或签章）:</w:t>
      </w:r>
      <w:r>
        <w:rPr>
          <w:color w:val="auto"/>
          <w:sz w:val="24"/>
          <w:szCs w:val="24"/>
          <w:highlight w:val="none"/>
          <w:u w:val="single" w:color="auto"/>
        </w:rPr>
        <w:t xml:space="preserve">       </w:t>
      </w:r>
    </w:p>
    <w:p>
      <w:pPr>
        <w:pStyle w:val="13"/>
        <w:pageBreakBefore w:val="0"/>
        <w:kinsoku/>
        <w:overflowPunct/>
        <w:bidi w:val="0"/>
        <w:spacing w:line="360" w:lineRule="auto"/>
        <w:ind w:left="33"/>
        <w:rPr>
          <w:color w:val="auto"/>
          <w:sz w:val="24"/>
          <w:szCs w:val="24"/>
          <w:highlight w:val="none"/>
        </w:rPr>
      </w:pPr>
      <w:r>
        <w:rPr>
          <w:color w:val="auto"/>
          <w:spacing w:val="-6"/>
          <w:sz w:val="24"/>
          <w:szCs w:val="24"/>
          <w:highlight w:val="none"/>
        </w:rPr>
        <w:t>签发日期：</w:t>
      </w:r>
      <w:r>
        <w:rPr>
          <w:color w:val="auto"/>
          <w:sz w:val="24"/>
          <w:szCs w:val="24"/>
          <w:highlight w:val="none"/>
          <w:u w:val="single" w:color="auto"/>
        </w:rPr>
        <w:t xml:space="preserve">       </w:t>
      </w:r>
      <w:r>
        <w:rPr>
          <w:color w:val="auto"/>
          <w:spacing w:val="-93"/>
          <w:sz w:val="24"/>
          <w:szCs w:val="24"/>
          <w:highlight w:val="none"/>
        </w:rPr>
        <w:t xml:space="preserve"> </w:t>
      </w:r>
      <w:r>
        <w:rPr>
          <w:color w:val="auto"/>
          <w:spacing w:val="-6"/>
          <w:sz w:val="24"/>
          <w:szCs w:val="24"/>
          <w:highlight w:val="none"/>
        </w:rPr>
        <w:t>年</w:t>
      </w:r>
      <w:r>
        <w:rPr>
          <w:color w:val="auto"/>
          <w:spacing w:val="-6"/>
          <w:sz w:val="24"/>
          <w:szCs w:val="24"/>
          <w:highlight w:val="none"/>
          <w:u w:val="single" w:color="auto"/>
        </w:rPr>
        <w:t xml:space="preserve">     </w:t>
      </w:r>
      <w:r>
        <w:rPr>
          <w:color w:val="auto"/>
          <w:spacing w:val="-92"/>
          <w:sz w:val="24"/>
          <w:szCs w:val="24"/>
          <w:highlight w:val="none"/>
        </w:rPr>
        <w:t xml:space="preserve"> </w:t>
      </w:r>
      <w:r>
        <w:rPr>
          <w:color w:val="auto"/>
          <w:spacing w:val="-6"/>
          <w:sz w:val="24"/>
          <w:szCs w:val="24"/>
          <w:highlight w:val="none"/>
        </w:rPr>
        <w:t>月</w:t>
      </w:r>
      <w:r>
        <w:rPr>
          <w:color w:val="auto"/>
          <w:spacing w:val="29"/>
          <w:sz w:val="24"/>
          <w:szCs w:val="24"/>
          <w:highlight w:val="none"/>
          <w:u w:val="single" w:color="auto"/>
        </w:rPr>
        <w:t xml:space="preserve">    </w:t>
      </w:r>
      <w:r>
        <w:rPr>
          <w:color w:val="auto"/>
          <w:spacing w:val="-50"/>
          <w:sz w:val="24"/>
          <w:szCs w:val="24"/>
          <w:highlight w:val="none"/>
        </w:rPr>
        <w:t xml:space="preserve"> </w:t>
      </w:r>
      <w:r>
        <w:rPr>
          <w:color w:val="auto"/>
          <w:spacing w:val="-6"/>
          <w:sz w:val="24"/>
          <w:szCs w:val="24"/>
          <w:highlight w:val="none"/>
        </w:rPr>
        <w:t>日</w:t>
      </w:r>
    </w:p>
    <w:p>
      <w:pPr>
        <w:pageBreakBefore w:val="0"/>
        <w:kinsoku/>
        <w:overflowPunct/>
        <w:bidi w:val="0"/>
        <w:spacing w:line="360" w:lineRule="auto"/>
        <w:rPr>
          <w:rFonts w:ascii="Arial"/>
          <w:color w:val="auto"/>
          <w:sz w:val="21"/>
          <w:highlight w:val="none"/>
        </w:rPr>
      </w:pPr>
    </w:p>
    <w:p>
      <w:pPr>
        <w:pageBreakBefore w:val="0"/>
        <w:kinsoku/>
        <w:overflowPunct/>
        <w:bidi w:val="0"/>
        <w:spacing w:line="360" w:lineRule="auto"/>
        <w:rPr>
          <w:rFonts w:ascii="Arial"/>
          <w:color w:val="auto"/>
          <w:sz w:val="21"/>
          <w:highlight w:val="none"/>
        </w:rPr>
      </w:pPr>
    </w:p>
    <w:p>
      <w:pPr>
        <w:pStyle w:val="13"/>
        <w:pageBreakBefore w:val="0"/>
        <w:kinsoku/>
        <w:overflowPunct/>
        <w:bidi w:val="0"/>
        <w:spacing w:before="78" w:line="360" w:lineRule="auto"/>
        <w:ind w:left="37"/>
        <w:rPr>
          <w:color w:val="auto"/>
          <w:sz w:val="24"/>
          <w:szCs w:val="24"/>
          <w:highlight w:val="none"/>
        </w:rPr>
      </w:pPr>
      <w:r>
        <w:rPr>
          <w:color w:val="auto"/>
          <w:spacing w:val="-14"/>
          <w:sz w:val="24"/>
          <w:szCs w:val="24"/>
          <w:highlight w:val="none"/>
        </w:rPr>
        <w:t>附：</w:t>
      </w:r>
    </w:p>
    <w:p>
      <w:pPr>
        <w:pStyle w:val="13"/>
        <w:pageBreakBefore w:val="0"/>
        <w:kinsoku/>
        <w:overflowPunct/>
        <w:bidi w:val="0"/>
        <w:spacing w:before="211" w:line="360" w:lineRule="auto"/>
        <w:ind w:left="32"/>
        <w:rPr>
          <w:color w:val="auto"/>
          <w:sz w:val="24"/>
          <w:szCs w:val="24"/>
          <w:highlight w:val="none"/>
        </w:rPr>
      </w:pPr>
      <w:r>
        <w:rPr>
          <w:color w:val="auto"/>
          <w:spacing w:val="-3"/>
          <w:sz w:val="24"/>
          <w:szCs w:val="24"/>
          <w:highlight w:val="none"/>
        </w:rPr>
        <w:t>代理人工作单位：</w:t>
      </w:r>
      <w:r>
        <w:rPr>
          <w:color w:val="auto"/>
          <w:sz w:val="24"/>
          <w:szCs w:val="24"/>
          <w:highlight w:val="none"/>
          <w:u w:val="single" w:color="auto"/>
        </w:rPr>
        <w:t xml:space="preserve">                          </w:t>
      </w:r>
    </w:p>
    <w:p>
      <w:pPr>
        <w:pStyle w:val="13"/>
        <w:pageBreakBefore w:val="0"/>
        <w:kinsoku/>
        <w:overflowPunct/>
        <w:bidi w:val="0"/>
        <w:spacing w:line="360" w:lineRule="auto"/>
        <w:ind w:left="26"/>
        <w:rPr>
          <w:color w:val="auto"/>
          <w:sz w:val="24"/>
          <w:szCs w:val="24"/>
          <w:highlight w:val="none"/>
        </w:rPr>
      </w:pPr>
      <w:r>
        <w:rPr>
          <w:color w:val="auto"/>
          <w:spacing w:val="-6"/>
          <w:sz w:val="24"/>
          <w:szCs w:val="24"/>
          <w:highlight w:val="none"/>
        </w:rPr>
        <w:t>职务：</w:t>
      </w:r>
      <w:r>
        <w:rPr>
          <w:color w:val="auto"/>
          <w:sz w:val="24"/>
          <w:szCs w:val="24"/>
          <w:highlight w:val="none"/>
          <w:u w:val="single" w:color="auto"/>
        </w:rPr>
        <w:t xml:space="preserve">                    </w:t>
      </w:r>
      <w:r>
        <w:rPr>
          <w:color w:val="auto"/>
          <w:spacing w:val="5"/>
          <w:sz w:val="24"/>
          <w:szCs w:val="24"/>
          <w:highlight w:val="none"/>
        </w:rPr>
        <w:t xml:space="preserve">    </w:t>
      </w:r>
      <w:r>
        <w:rPr>
          <w:color w:val="auto"/>
          <w:spacing w:val="-6"/>
          <w:sz w:val="24"/>
          <w:szCs w:val="24"/>
          <w:highlight w:val="none"/>
        </w:rPr>
        <w:t>性别：</w:t>
      </w:r>
      <w:r>
        <w:rPr>
          <w:color w:val="auto"/>
          <w:sz w:val="24"/>
          <w:szCs w:val="24"/>
          <w:highlight w:val="none"/>
          <w:u w:val="single" w:color="auto"/>
        </w:rPr>
        <w:t xml:space="preserve">      </w:t>
      </w:r>
    </w:p>
    <w:p>
      <w:pPr>
        <w:pStyle w:val="13"/>
        <w:pageBreakBefore w:val="0"/>
        <w:kinsoku/>
        <w:overflowPunct/>
        <w:bidi w:val="0"/>
        <w:spacing w:before="214" w:line="360" w:lineRule="auto"/>
        <w:ind w:left="27"/>
        <w:rPr>
          <w:color w:val="auto"/>
          <w:sz w:val="24"/>
          <w:szCs w:val="24"/>
          <w:highlight w:val="none"/>
        </w:rPr>
      </w:pPr>
      <w:r>
        <w:rPr>
          <w:color w:val="auto"/>
          <w:spacing w:val="-3"/>
          <w:sz w:val="24"/>
          <w:szCs w:val="24"/>
          <w:highlight w:val="none"/>
        </w:rPr>
        <w:t>身份证号码：</w:t>
      </w:r>
      <w:r>
        <w:rPr>
          <w:color w:val="auto"/>
          <w:sz w:val="24"/>
          <w:szCs w:val="24"/>
          <w:highlight w:val="none"/>
          <w:u w:val="single" w:color="auto"/>
        </w:rPr>
        <w:t xml:space="preserve">                              </w:t>
      </w:r>
    </w:p>
    <w:p>
      <w:pPr>
        <w:pageBreakBefore w:val="0"/>
        <w:kinsoku/>
        <w:overflowPunct/>
        <w:bidi w:val="0"/>
        <w:spacing w:before="17" w:line="360" w:lineRule="auto"/>
        <w:rPr>
          <w:color w:val="auto"/>
          <w:highlight w:val="none"/>
        </w:rPr>
      </w:pPr>
    </w:p>
    <w:p>
      <w:pPr>
        <w:pageBreakBefore w:val="0"/>
        <w:kinsoku/>
        <w:overflowPunct/>
        <w:bidi w:val="0"/>
        <w:spacing w:before="17" w:line="360" w:lineRule="auto"/>
        <w:rPr>
          <w:color w:val="auto"/>
          <w:highlight w:val="none"/>
        </w:rPr>
      </w:pPr>
    </w:p>
    <w:tbl>
      <w:tblPr>
        <w:tblStyle w:val="66"/>
        <w:tblW w:w="7672" w:type="dxa"/>
        <w:tblInd w:w="231"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67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871" w:hRule="atLeast"/>
        </w:trPr>
        <w:tc>
          <w:tcPr>
            <w:tcW w:w="7672" w:type="dxa"/>
            <w:noWrap w:val="0"/>
            <w:vAlign w:val="top"/>
          </w:tcPr>
          <w:p>
            <w:pPr>
              <w:pStyle w:val="65"/>
              <w:pageBreakBefore w:val="0"/>
              <w:kinsoku/>
              <w:overflowPunct/>
              <w:bidi w:val="0"/>
              <w:spacing w:before="198" w:line="360" w:lineRule="auto"/>
              <w:ind w:left="125"/>
              <w:rPr>
                <w:color w:val="auto"/>
                <w:highlight w:val="none"/>
              </w:rPr>
            </w:pPr>
            <w:r>
              <w:rPr>
                <w:color w:val="auto"/>
                <w:spacing w:val="-1"/>
                <w:highlight w:val="none"/>
              </w:rPr>
              <w:t>粘贴被授权人身份证正反面（扫描件）</w:t>
            </w:r>
          </w:p>
        </w:tc>
      </w:tr>
    </w:tbl>
    <w:p>
      <w:pPr>
        <w:pageBreakBefore w:val="0"/>
        <w:kinsoku/>
        <w:overflowPunct/>
        <w:bidi w:val="0"/>
        <w:spacing w:line="360" w:lineRule="auto"/>
        <w:rPr>
          <w:rFonts w:ascii="Arial"/>
          <w:color w:val="auto"/>
          <w:sz w:val="21"/>
          <w:highlight w:val="none"/>
        </w:rPr>
      </w:pPr>
    </w:p>
    <w:p>
      <w:pPr>
        <w:pStyle w:val="59"/>
        <w:pageBreakBefore w:val="0"/>
        <w:tabs>
          <w:tab w:val="left" w:pos="750"/>
        </w:tabs>
        <w:kinsoku/>
        <w:overflowPunct/>
        <w:bidi w:val="0"/>
        <w:adjustRightInd w:val="0"/>
        <w:snapToGrid w:val="0"/>
        <w:spacing w:line="360" w:lineRule="auto"/>
        <w:ind w:firstLine="720" w:firstLineChars="300"/>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drawing>
          <wp:anchor distT="0" distB="0" distL="114300" distR="114300" simplePos="0" relativeHeight="251659264" behindDoc="1" locked="0" layoutInCell="1" allowOverlap="1">
            <wp:simplePos x="0" y="0"/>
            <wp:positionH relativeFrom="page">
              <wp:posOffset>-12700</wp:posOffset>
            </wp:positionH>
            <wp:positionV relativeFrom="page">
              <wp:posOffset>-12700</wp:posOffset>
            </wp:positionV>
            <wp:extent cx="38100" cy="38100"/>
            <wp:effectExtent l="0" t="0" r="0" b="0"/>
            <wp:wrapNone/>
            <wp:docPr id="15" name="_x0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x000045"/>
                    <pic:cNvPicPr>
                      <a:picLocks noChangeAspect="1"/>
                    </pic:cNvPicPr>
                  </pic:nvPicPr>
                  <pic:blipFill>
                    <a:blip r:embed="rId25"/>
                    <a:stretch>
                      <a:fillRect/>
                    </a:stretch>
                  </pic:blipFill>
                  <pic:spPr>
                    <a:xfrm>
                      <a:off x="0" y="0"/>
                      <a:ext cx="38100" cy="38100"/>
                    </a:xfrm>
                    <a:prstGeom prst="rect">
                      <a:avLst/>
                    </a:prstGeom>
                    <a:noFill/>
                    <a:ln>
                      <a:noFill/>
                    </a:ln>
                  </pic:spPr>
                </pic:pic>
              </a:graphicData>
            </a:graphic>
          </wp:anchor>
        </w:drawing>
      </w:r>
    </w:p>
    <w:p>
      <w:pPr>
        <w:pStyle w:val="10"/>
        <w:pageBreakBefore w:val="0"/>
        <w:kinsoku/>
        <w:overflowPunct/>
        <w:bidi w:val="0"/>
        <w:spacing w:line="360" w:lineRule="auto"/>
        <w:outlineLvl w:val="2"/>
        <w:rPr>
          <w:rFonts w:hint="default" w:ascii="Times New Roman" w:hAnsi="Times New Roman" w:eastAsia="宋体" w:cs="Times New Roman"/>
          <w:b/>
          <w:bCs/>
          <w:color w:val="auto"/>
          <w:kern w:val="2"/>
          <w:sz w:val="28"/>
          <w:szCs w:val="28"/>
          <w:highlight w:val="none"/>
          <w:lang w:val="en-US" w:eastAsia="zh-CN" w:bidi="ug-CN"/>
        </w:rPr>
      </w:pPr>
      <w:r>
        <w:rPr>
          <w:rFonts w:hint="default" w:ascii="Times New Roman" w:hAnsi="Times New Roman" w:eastAsia="宋体" w:cs="Times New Roman"/>
          <w:b/>
          <w:bCs/>
          <w:color w:val="auto"/>
          <w:kern w:val="2"/>
          <w:sz w:val="28"/>
          <w:szCs w:val="28"/>
          <w:highlight w:val="none"/>
          <w:lang w:val="en-US" w:eastAsia="zh-CN" w:bidi="ug-CN"/>
        </w:rPr>
        <w:br w:type="page"/>
      </w:r>
      <w:r>
        <w:rPr>
          <w:rFonts w:hint="default" w:ascii="Times New Roman" w:hAnsi="Times New Roman" w:eastAsia="宋体" w:cs="Times New Roman"/>
          <w:b/>
          <w:bCs/>
          <w:color w:val="auto"/>
          <w:kern w:val="2"/>
          <w:sz w:val="28"/>
          <w:szCs w:val="28"/>
          <w:highlight w:val="none"/>
          <w:lang w:val="en-US" w:eastAsia="zh-CN" w:bidi="ug-CN"/>
        </w:rPr>
        <w:t>三、参加政府采购活动前三年内，在经营活动中没有重大违法记录</w:t>
      </w:r>
      <w:bookmarkEnd w:id="348"/>
      <w:bookmarkEnd w:id="349"/>
      <w:bookmarkEnd w:id="350"/>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val="0"/>
          <w:color w:val="auto"/>
          <w:kern w:val="2"/>
          <w:sz w:val="24"/>
          <w:szCs w:val="24"/>
          <w:highlight w:val="none"/>
          <w:lang w:val="en-US" w:eastAsia="zh-CN" w:bidi="ar-SA"/>
        </w:rPr>
        <w:t>供应商必须为前三年内（</w:t>
      </w:r>
      <w:r>
        <w:rPr>
          <w:rFonts w:hint="eastAsia" w:cs="Times New Roman"/>
          <w:b w:val="0"/>
          <w:color w:val="auto"/>
          <w:kern w:val="2"/>
          <w:sz w:val="24"/>
          <w:szCs w:val="24"/>
          <w:highlight w:val="none"/>
          <w:lang w:val="en-US" w:eastAsia="zh-CN" w:bidi="ar-SA"/>
        </w:rPr>
        <w:t>2021年06月01日</w:t>
      </w:r>
      <w:r>
        <w:rPr>
          <w:rFonts w:hint="default" w:ascii="Times New Roman" w:hAnsi="Times New Roman" w:eastAsia="宋体" w:cs="Times New Roman"/>
          <w:b w:val="0"/>
          <w:color w:val="auto"/>
          <w:kern w:val="2"/>
          <w:sz w:val="24"/>
          <w:szCs w:val="24"/>
          <w:highlight w:val="none"/>
          <w:lang w:val="en-US" w:eastAsia="zh-CN" w:bidi="ar-SA"/>
        </w:rPr>
        <w:t>至投标截止时间(开标时间)）前未被列入“信用中国”网站(www.creditchina.gov.cn)失信被执行人、重大税收违法失信主体，不能是被列入“中国政府采购网”网站（www.ccgp.gov.cn）政府采购严重违法失信行为记录名单中仍在处罚期被禁止参加政府采购活动的供应商。</w:t>
      </w:r>
    </w:p>
    <w:bookmarkEnd w:id="351"/>
    <w:bookmarkEnd w:id="352"/>
    <w:bookmarkEnd w:id="353"/>
    <w:bookmarkEnd w:id="354"/>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9"/>
        <w:rPr>
          <w:rFonts w:hint="default" w:ascii="Times New Roman" w:hAnsi="Times New Roman" w:eastAsia="宋体" w:cs="Times New Roman"/>
          <w:b/>
          <w:bCs/>
          <w:color w:val="auto"/>
          <w:kern w:val="2"/>
          <w:sz w:val="28"/>
          <w:szCs w:val="28"/>
          <w:highlight w:val="none"/>
          <w:lang w:val="en-US" w:eastAsia="zh-CN" w:bidi="ug-CN"/>
        </w:rPr>
      </w:pPr>
    </w:p>
    <w:p>
      <w:pPr>
        <w:pStyle w:val="67"/>
        <w:pageBreakBefore w:val="0"/>
        <w:kinsoku/>
        <w:overflowPunct/>
        <w:bidi w:val="0"/>
        <w:spacing w:line="360" w:lineRule="auto"/>
        <w:outlineLvl w:val="2"/>
        <w:rPr>
          <w:rFonts w:hint="default" w:ascii="Times New Roman" w:hAnsi="Times New Roman" w:eastAsia="宋体" w:cs="Times New Roman"/>
          <w:b/>
          <w:bCs/>
          <w:color w:val="auto"/>
          <w:kern w:val="2"/>
          <w:sz w:val="30"/>
          <w:szCs w:val="30"/>
          <w:highlight w:val="none"/>
          <w:lang w:val="en-US" w:eastAsia="zh-CN" w:bidi="ug-CN"/>
        </w:rPr>
      </w:pPr>
      <w:bookmarkStart w:id="355" w:name="_Toc13367"/>
      <w:bookmarkStart w:id="356" w:name="_Toc29219"/>
      <w:r>
        <w:rPr>
          <w:rFonts w:hint="default" w:ascii="Times New Roman" w:hAnsi="Times New Roman" w:eastAsia="宋体" w:cs="Times New Roman"/>
          <w:b/>
          <w:bCs/>
          <w:color w:val="auto"/>
          <w:kern w:val="2"/>
          <w:sz w:val="28"/>
          <w:szCs w:val="28"/>
          <w:highlight w:val="none"/>
          <w:lang w:val="en-US" w:eastAsia="zh-CN" w:bidi="ug-CN"/>
        </w:rPr>
        <w:t>四、落实政府采购政策需满足的资格要求</w:t>
      </w:r>
      <w:bookmarkEnd w:id="355"/>
      <w:bookmarkEnd w:id="356"/>
    </w:p>
    <w:p>
      <w:pPr>
        <w:pStyle w:val="67"/>
        <w:pageBreakBefore w:val="0"/>
        <w:kinsoku/>
        <w:overflowPunct/>
        <w:bidi w:val="0"/>
        <w:spacing w:line="360" w:lineRule="auto"/>
        <w:outlineLvl w:val="9"/>
        <w:rPr>
          <w:rFonts w:hint="default" w:ascii="Times New Roman" w:hAnsi="Times New Roman" w:eastAsia="宋体" w:cs="Times New Roman"/>
          <w:b/>
          <w:color w:val="auto"/>
          <w:kern w:val="0"/>
          <w:sz w:val="28"/>
          <w:szCs w:val="28"/>
          <w:highlight w:val="none"/>
          <w:lang w:bidi="ar-SA"/>
        </w:rPr>
      </w:pPr>
      <w:r>
        <w:rPr>
          <w:rFonts w:hint="default" w:ascii="Times New Roman" w:hAnsi="Times New Roman" w:eastAsia="宋体" w:cs="Times New Roman"/>
          <w:b/>
          <w:bCs/>
          <w:color w:val="auto"/>
          <w:kern w:val="2"/>
          <w:sz w:val="28"/>
          <w:szCs w:val="28"/>
          <w:highlight w:val="none"/>
          <w:lang w:val="en-US" w:eastAsia="zh-CN" w:bidi="ug-CN"/>
        </w:rPr>
        <w:t>中小企业声明函</w:t>
      </w:r>
    </w:p>
    <w:p>
      <w:pPr>
        <w:keepNext w:val="0"/>
        <w:keepLines w:val="0"/>
        <w:pageBreakBefore w:val="0"/>
        <w:widowControl/>
        <w:suppressLineNumbers w:val="0"/>
        <w:kinsoku/>
        <w:overflowPunct/>
        <w:bidi w:val="0"/>
        <w:spacing w:line="360" w:lineRule="auto"/>
        <w:jc w:val="center"/>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b/>
          <w:bCs/>
          <w:color w:val="auto"/>
          <w:kern w:val="2"/>
          <w:sz w:val="28"/>
          <w:szCs w:val="28"/>
          <w:highlight w:val="none"/>
          <w:lang w:val="en-US" w:eastAsia="zh-CN" w:bidi="ar-SA"/>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2" w:firstLineChars="200"/>
        <w:jc w:val="left"/>
        <w:textAlignment w:val="auto"/>
        <w:rPr>
          <w:rFonts w:hint="default" w:ascii="Times New Roman" w:hAnsi="Times New Roman" w:eastAsia="宋体" w:cs="Times New Roman"/>
          <w:color w:val="auto"/>
          <w:spacing w:val="-2"/>
          <w:kern w:val="2"/>
          <w:sz w:val="24"/>
          <w:szCs w:val="24"/>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72" w:firstLineChars="200"/>
        <w:jc w:val="left"/>
        <w:textAlignment w:val="auto"/>
        <w:outlineLvl w:val="9"/>
        <w:rPr>
          <w:rFonts w:hint="default" w:ascii="Times New Roman" w:hAnsi="Times New Roman" w:eastAsia="宋体" w:cs="Times New Roman"/>
          <w:color w:val="auto"/>
          <w:spacing w:val="-2"/>
          <w:kern w:val="2"/>
          <w:sz w:val="24"/>
          <w:szCs w:val="24"/>
          <w:highlight w:val="none"/>
          <w:lang w:val="en-US" w:eastAsia="zh-CN" w:bidi="ar-SA"/>
        </w:rPr>
      </w:pPr>
      <w:r>
        <w:rPr>
          <w:rFonts w:hint="default" w:ascii="Times New Roman" w:hAnsi="Times New Roman" w:eastAsia="宋体" w:cs="Times New Roman"/>
          <w:color w:val="auto"/>
          <w:spacing w:val="-2"/>
          <w:kern w:val="2"/>
          <w:sz w:val="24"/>
          <w:szCs w:val="24"/>
          <w:highlight w:val="none"/>
          <w:lang w:val="en-US" w:eastAsia="zh-CN" w:bidi="ar-SA"/>
        </w:rPr>
        <w:t>本公司（联合体）郑重声明,根据《政府采购促进中小企业发展管理办法》（财库﹝2020﹞46号）的规定,本公司</w:t>
      </w:r>
      <w:r>
        <w:rPr>
          <w:rFonts w:hint="default" w:ascii="Times New Roman" w:hAnsi="Times New Roman" w:eastAsia="宋体" w:cs="Times New Roman"/>
          <w:i/>
          <w:iCs/>
          <w:color w:val="auto"/>
          <w:spacing w:val="-2"/>
          <w:kern w:val="2"/>
          <w:sz w:val="24"/>
          <w:szCs w:val="24"/>
          <w:highlight w:val="none"/>
          <w:u w:val="single"/>
          <w:lang w:val="en-US" w:eastAsia="zh-CN" w:bidi="ar-SA"/>
        </w:rPr>
        <w:t>（联合体）</w:t>
      </w:r>
      <w:r>
        <w:rPr>
          <w:rFonts w:hint="default" w:ascii="Times New Roman" w:hAnsi="Times New Roman" w:eastAsia="宋体" w:cs="Times New Roman"/>
          <w:color w:val="auto"/>
          <w:spacing w:val="-2"/>
          <w:kern w:val="2"/>
          <w:sz w:val="24"/>
          <w:szCs w:val="24"/>
          <w:highlight w:val="none"/>
          <w:lang w:val="en-US" w:eastAsia="zh-CN" w:bidi="ar-SA"/>
        </w:rPr>
        <w:t>参加</w:t>
      </w:r>
      <w:r>
        <w:rPr>
          <w:rFonts w:hint="default" w:ascii="Times New Roman" w:hAnsi="Times New Roman" w:eastAsia="宋体" w:cs="Times New Roman"/>
          <w:i/>
          <w:iCs/>
          <w:color w:val="auto"/>
          <w:spacing w:val="-2"/>
          <w:kern w:val="2"/>
          <w:sz w:val="24"/>
          <w:szCs w:val="24"/>
          <w:highlight w:val="none"/>
          <w:u w:val="single"/>
          <w:lang w:val="en-US" w:eastAsia="zh-CN" w:bidi="ar-SA"/>
        </w:rPr>
        <w:t>（单位名称）</w:t>
      </w:r>
      <w:r>
        <w:rPr>
          <w:rFonts w:hint="default" w:ascii="Times New Roman" w:hAnsi="Times New Roman" w:eastAsia="宋体" w:cs="Times New Roman"/>
          <w:color w:val="auto"/>
          <w:spacing w:val="-2"/>
          <w:kern w:val="2"/>
          <w:sz w:val="24"/>
          <w:szCs w:val="24"/>
          <w:highlight w:val="none"/>
          <w:lang w:val="en-US" w:eastAsia="zh-CN" w:bidi="ar-SA"/>
        </w:rPr>
        <w:t>的</w:t>
      </w:r>
      <w:r>
        <w:rPr>
          <w:rFonts w:hint="default" w:ascii="Times New Roman" w:hAnsi="Times New Roman" w:eastAsia="宋体" w:cs="Times New Roman"/>
          <w:i/>
          <w:iCs/>
          <w:color w:val="auto"/>
          <w:spacing w:val="-2"/>
          <w:kern w:val="2"/>
          <w:sz w:val="24"/>
          <w:szCs w:val="24"/>
          <w:highlight w:val="none"/>
          <w:u w:val="single"/>
          <w:lang w:val="en-US" w:eastAsia="zh-CN" w:bidi="ar-SA"/>
        </w:rPr>
        <w:t>（项目名称）</w:t>
      </w:r>
      <w:r>
        <w:rPr>
          <w:rFonts w:hint="default" w:ascii="Times New Roman" w:hAnsi="Times New Roman" w:eastAsia="宋体" w:cs="Times New Roman"/>
          <w:color w:val="auto"/>
          <w:spacing w:val="-2"/>
          <w:kern w:val="2"/>
          <w:sz w:val="24"/>
          <w:szCs w:val="24"/>
          <w:highlight w:val="none"/>
          <w:lang w:val="en-US" w:eastAsia="zh-CN" w:bidi="ar-SA"/>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2" w:firstLineChars="200"/>
        <w:jc w:val="left"/>
        <w:textAlignment w:val="auto"/>
        <w:rPr>
          <w:rFonts w:hint="default" w:ascii="Times New Roman" w:hAnsi="Times New Roman" w:eastAsia="宋体" w:cs="Times New Roman"/>
          <w:i w:val="0"/>
          <w:iCs w:val="0"/>
          <w:color w:val="auto"/>
          <w:spacing w:val="-2"/>
          <w:kern w:val="2"/>
          <w:sz w:val="24"/>
          <w:szCs w:val="24"/>
          <w:highlight w:val="none"/>
          <w:lang w:val="en-US" w:eastAsia="zh-CN" w:bidi="ar-SA"/>
        </w:rPr>
      </w:pPr>
      <w:r>
        <w:rPr>
          <w:rFonts w:hint="default" w:ascii="Times New Roman" w:hAnsi="Times New Roman" w:eastAsia="宋体" w:cs="Times New Roman"/>
          <w:i w:val="0"/>
          <w:iCs w:val="0"/>
          <w:color w:val="auto"/>
          <w:spacing w:val="-2"/>
          <w:kern w:val="2"/>
          <w:sz w:val="24"/>
          <w:szCs w:val="24"/>
          <w:highlight w:val="none"/>
          <w:lang w:val="en-US" w:eastAsia="zh-CN" w:bidi="ar-SA"/>
        </w:rPr>
        <w:t>1.</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（标的名称）</w:t>
      </w:r>
      <w:r>
        <w:rPr>
          <w:rFonts w:hint="default" w:ascii="Times New Roman" w:hAnsi="Times New Roman" w:eastAsia="宋体" w:cs="Times New Roman"/>
          <w:i w:val="0"/>
          <w:iCs w:val="0"/>
          <w:color w:val="auto"/>
          <w:spacing w:val="-2"/>
          <w:kern w:val="2"/>
          <w:sz w:val="24"/>
          <w:szCs w:val="24"/>
          <w:highlight w:val="none"/>
          <w:lang w:val="en-US" w:eastAsia="zh-CN" w:bidi="ar-SA"/>
        </w:rPr>
        <w:t>,属于</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（采购文件中明确的所属行业）</w:t>
      </w:r>
      <w:r>
        <w:rPr>
          <w:rFonts w:hint="default" w:ascii="Times New Roman" w:hAnsi="Times New Roman" w:eastAsia="宋体" w:cs="Times New Roman"/>
          <w:i w:val="0"/>
          <w:iCs w:val="0"/>
          <w:color w:val="auto"/>
          <w:spacing w:val="-2"/>
          <w:kern w:val="2"/>
          <w:sz w:val="24"/>
          <w:szCs w:val="24"/>
          <w:highlight w:val="none"/>
          <w:lang w:val="en-US" w:eastAsia="zh-CN" w:bidi="ar-SA"/>
        </w:rPr>
        <w:t>承建（承接）企业为</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（企业名称）</w:t>
      </w:r>
      <w:r>
        <w:rPr>
          <w:rFonts w:hint="default" w:ascii="Times New Roman" w:hAnsi="Times New Roman" w:eastAsia="宋体" w:cs="Times New Roman"/>
          <w:i w:val="0"/>
          <w:iCs w:val="0"/>
          <w:color w:val="auto"/>
          <w:spacing w:val="-2"/>
          <w:kern w:val="2"/>
          <w:sz w:val="24"/>
          <w:szCs w:val="24"/>
          <w:highlight w:val="none"/>
          <w:lang w:val="en-US" w:eastAsia="zh-CN" w:bidi="ar-SA"/>
        </w:rPr>
        <w:t>,从业人员</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 xml:space="preserve">    </w:t>
      </w:r>
      <w:r>
        <w:rPr>
          <w:rFonts w:hint="default" w:ascii="Times New Roman" w:hAnsi="Times New Roman" w:eastAsia="宋体" w:cs="Times New Roman"/>
          <w:i w:val="0"/>
          <w:iCs w:val="0"/>
          <w:color w:val="auto"/>
          <w:spacing w:val="-2"/>
          <w:kern w:val="2"/>
          <w:sz w:val="24"/>
          <w:szCs w:val="24"/>
          <w:highlight w:val="none"/>
          <w:lang w:val="en-US" w:eastAsia="zh-CN" w:bidi="ar-SA"/>
        </w:rPr>
        <w:t>人,营业收入为</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 xml:space="preserve">       </w:t>
      </w:r>
      <w:r>
        <w:rPr>
          <w:rFonts w:hint="default" w:ascii="Times New Roman" w:hAnsi="Times New Roman" w:eastAsia="宋体" w:cs="Times New Roman"/>
          <w:i w:val="0"/>
          <w:iCs w:val="0"/>
          <w:color w:val="auto"/>
          <w:spacing w:val="-2"/>
          <w:kern w:val="2"/>
          <w:sz w:val="24"/>
          <w:szCs w:val="24"/>
          <w:highlight w:val="none"/>
          <w:lang w:val="en-US" w:eastAsia="zh-CN" w:bidi="ar-SA"/>
        </w:rPr>
        <w:t>万元,资产总额为</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 xml:space="preserve">    </w:t>
      </w:r>
      <w:r>
        <w:rPr>
          <w:rFonts w:hint="default" w:ascii="Times New Roman" w:hAnsi="Times New Roman" w:eastAsia="宋体" w:cs="Times New Roman"/>
          <w:i w:val="0"/>
          <w:iCs w:val="0"/>
          <w:color w:val="auto"/>
          <w:spacing w:val="-2"/>
          <w:kern w:val="2"/>
          <w:sz w:val="24"/>
          <w:szCs w:val="24"/>
          <w:highlight w:val="none"/>
          <w:lang w:val="en-US" w:eastAsia="zh-CN" w:bidi="ar-SA"/>
        </w:rPr>
        <w:t>万元,属于</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（中型企业、小型企业、微型企业）</w:t>
      </w:r>
      <w:r>
        <w:rPr>
          <w:rFonts w:hint="default" w:ascii="Times New Roman" w:hAnsi="Times New Roman" w:eastAsia="宋体" w:cs="Times New Roman"/>
          <w:i w:val="0"/>
          <w:iCs w:val="0"/>
          <w:color w:val="auto"/>
          <w:spacing w:val="-2"/>
          <w:kern w:val="2"/>
          <w:sz w:val="24"/>
          <w:szCs w:val="24"/>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2" w:firstLineChars="200"/>
        <w:jc w:val="left"/>
        <w:textAlignment w:val="auto"/>
        <w:rPr>
          <w:rFonts w:hint="default" w:ascii="Times New Roman" w:hAnsi="Times New Roman" w:eastAsia="宋体" w:cs="Times New Roman"/>
          <w:i w:val="0"/>
          <w:iCs w:val="0"/>
          <w:color w:val="auto"/>
          <w:spacing w:val="-2"/>
          <w:kern w:val="2"/>
          <w:sz w:val="24"/>
          <w:szCs w:val="24"/>
          <w:highlight w:val="none"/>
          <w:lang w:val="en-US" w:eastAsia="zh-CN" w:bidi="ar-SA"/>
        </w:rPr>
      </w:pPr>
      <w:r>
        <w:rPr>
          <w:rFonts w:hint="default" w:ascii="Times New Roman" w:hAnsi="Times New Roman" w:eastAsia="宋体" w:cs="Times New Roman"/>
          <w:i w:val="0"/>
          <w:iCs w:val="0"/>
          <w:color w:val="auto"/>
          <w:spacing w:val="-2"/>
          <w:kern w:val="2"/>
          <w:sz w:val="24"/>
          <w:szCs w:val="24"/>
          <w:highlight w:val="none"/>
          <w:lang w:val="en-US" w:eastAsia="zh-CN" w:bidi="ar-SA"/>
        </w:rPr>
        <w:t>2.</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（标的名称）</w:t>
      </w:r>
      <w:r>
        <w:rPr>
          <w:rFonts w:hint="default" w:ascii="Times New Roman" w:hAnsi="Times New Roman" w:eastAsia="宋体" w:cs="Times New Roman"/>
          <w:i w:val="0"/>
          <w:iCs w:val="0"/>
          <w:color w:val="auto"/>
          <w:spacing w:val="-2"/>
          <w:kern w:val="2"/>
          <w:sz w:val="24"/>
          <w:szCs w:val="24"/>
          <w:highlight w:val="none"/>
          <w:lang w:val="en-US" w:eastAsia="zh-CN" w:bidi="ar-SA"/>
        </w:rPr>
        <w:t>,属于</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（采购文件中明确的所属行业）</w:t>
      </w:r>
      <w:r>
        <w:rPr>
          <w:rFonts w:hint="default" w:ascii="Times New Roman" w:hAnsi="Times New Roman" w:eastAsia="宋体" w:cs="Times New Roman"/>
          <w:i w:val="0"/>
          <w:iCs w:val="0"/>
          <w:color w:val="auto"/>
          <w:spacing w:val="-2"/>
          <w:kern w:val="2"/>
          <w:sz w:val="24"/>
          <w:szCs w:val="24"/>
          <w:highlight w:val="none"/>
          <w:lang w:val="en-US" w:eastAsia="zh-CN" w:bidi="ar-SA"/>
        </w:rPr>
        <w:t>；承建（承接）企业为</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（企业名称）</w:t>
      </w:r>
      <w:r>
        <w:rPr>
          <w:rFonts w:hint="default" w:ascii="Times New Roman" w:hAnsi="Times New Roman" w:eastAsia="宋体" w:cs="Times New Roman"/>
          <w:i w:val="0"/>
          <w:iCs w:val="0"/>
          <w:color w:val="auto"/>
          <w:spacing w:val="-2"/>
          <w:kern w:val="2"/>
          <w:sz w:val="24"/>
          <w:szCs w:val="24"/>
          <w:highlight w:val="none"/>
          <w:lang w:val="en-US" w:eastAsia="zh-CN" w:bidi="ar-SA"/>
        </w:rPr>
        <w:t>,从业人员</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 xml:space="preserve">    </w:t>
      </w:r>
      <w:r>
        <w:rPr>
          <w:rFonts w:hint="default" w:ascii="Times New Roman" w:hAnsi="Times New Roman" w:eastAsia="宋体" w:cs="Times New Roman"/>
          <w:i w:val="0"/>
          <w:iCs w:val="0"/>
          <w:color w:val="auto"/>
          <w:spacing w:val="-2"/>
          <w:kern w:val="2"/>
          <w:sz w:val="24"/>
          <w:szCs w:val="24"/>
          <w:highlight w:val="none"/>
          <w:lang w:val="en-US" w:eastAsia="zh-CN" w:bidi="ar-SA"/>
        </w:rPr>
        <w:t>人,营业收入为</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 xml:space="preserve">   </w:t>
      </w:r>
      <w:r>
        <w:rPr>
          <w:rFonts w:hint="default" w:ascii="Times New Roman" w:hAnsi="Times New Roman" w:eastAsia="宋体" w:cs="Times New Roman"/>
          <w:i w:val="0"/>
          <w:iCs w:val="0"/>
          <w:color w:val="auto"/>
          <w:spacing w:val="-2"/>
          <w:kern w:val="2"/>
          <w:sz w:val="24"/>
          <w:szCs w:val="24"/>
          <w:highlight w:val="none"/>
          <w:lang w:val="en-US" w:eastAsia="zh-CN" w:bidi="ar-SA"/>
        </w:rPr>
        <w:t>万元,资产总额为</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 xml:space="preserve">    </w:t>
      </w:r>
      <w:r>
        <w:rPr>
          <w:rFonts w:hint="default" w:ascii="Times New Roman" w:hAnsi="Times New Roman" w:eastAsia="宋体" w:cs="Times New Roman"/>
          <w:i w:val="0"/>
          <w:iCs w:val="0"/>
          <w:color w:val="auto"/>
          <w:spacing w:val="-2"/>
          <w:kern w:val="2"/>
          <w:sz w:val="24"/>
          <w:szCs w:val="24"/>
          <w:highlight w:val="none"/>
          <w:lang w:val="en-US" w:eastAsia="zh-CN" w:bidi="ar-SA"/>
        </w:rPr>
        <w:t>万元,属于</w:t>
      </w:r>
      <w:r>
        <w:rPr>
          <w:rFonts w:hint="default" w:ascii="Times New Roman" w:hAnsi="Times New Roman" w:eastAsia="宋体" w:cs="Times New Roman"/>
          <w:i w:val="0"/>
          <w:iCs w:val="0"/>
          <w:color w:val="auto"/>
          <w:spacing w:val="-2"/>
          <w:kern w:val="2"/>
          <w:sz w:val="24"/>
          <w:szCs w:val="24"/>
          <w:highlight w:val="none"/>
          <w:u w:val="single"/>
          <w:lang w:val="en-US" w:eastAsia="zh-CN" w:bidi="ar-SA"/>
        </w:rPr>
        <w:t>（中型企业、小型企业、微型企业）</w:t>
      </w:r>
      <w:r>
        <w:rPr>
          <w:rFonts w:hint="default" w:ascii="Times New Roman" w:hAnsi="Times New Roman" w:eastAsia="宋体" w:cs="Times New Roman"/>
          <w:i w:val="0"/>
          <w:iCs w:val="0"/>
          <w:color w:val="auto"/>
          <w:spacing w:val="-2"/>
          <w:kern w:val="2"/>
          <w:sz w:val="24"/>
          <w:szCs w:val="24"/>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2" w:firstLineChars="200"/>
        <w:jc w:val="left"/>
        <w:textAlignment w:val="auto"/>
        <w:outlineLvl w:val="9"/>
        <w:rPr>
          <w:rFonts w:hint="default" w:ascii="Times New Roman" w:hAnsi="Times New Roman" w:eastAsia="宋体" w:cs="Times New Roman"/>
          <w:color w:val="auto"/>
          <w:spacing w:val="-2"/>
          <w:kern w:val="2"/>
          <w:sz w:val="24"/>
          <w:szCs w:val="24"/>
          <w:highlight w:val="none"/>
          <w:lang w:val="en-US" w:eastAsia="zh-CN" w:bidi="ar-SA"/>
        </w:rPr>
      </w:pPr>
      <w:r>
        <w:rPr>
          <w:rFonts w:hint="default" w:ascii="Times New Roman" w:hAnsi="Times New Roman" w:eastAsia="宋体" w:cs="Times New Roman"/>
          <w:color w:val="auto"/>
          <w:spacing w:val="-2"/>
          <w:kern w:val="2"/>
          <w:sz w:val="24"/>
          <w:szCs w:val="24"/>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2" w:firstLineChars="200"/>
        <w:jc w:val="left"/>
        <w:textAlignment w:val="auto"/>
        <w:outlineLvl w:val="9"/>
        <w:rPr>
          <w:rFonts w:hint="default" w:ascii="Times New Roman" w:hAnsi="Times New Roman" w:eastAsia="宋体" w:cs="Times New Roman"/>
          <w:color w:val="auto"/>
          <w:spacing w:val="-2"/>
          <w:kern w:val="2"/>
          <w:sz w:val="24"/>
          <w:szCs w:val="24"/>
          <w:highlight w:val="none"/>
          <w:lang w:val="en-US" w:eastAsia="zh-CN" w:bidi="ar-SA"/>
        </w:rPr>
      </w:pPr>
      <w:r>
        <w:rPr>
          <w:rFonts w:hint="default" w:ascii="Times New Roman" w:hAnsi="Times New Roman" w:eastAsia="宋体" w:cs="Times New Roman"/>
          <w:color w:val="auto"/>
          <w:spacing w:val="-2"/>
          <w:kern w:val="2"/>
          <w:sz w:val="24"/>
          <w:szCs w:val="24"/>
          <w:highlight w:val="none"/>
          <w:lang w:val="en-US" w:eastAsia="zh-CN" w:bidi="ar-SA"/>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2" w:firstLineChars="200"/>
        <w:jc w:val="left"/>
        <w:textAlignment w:val="auto"/>
        <w:outlineLvl w:val="9"/>
        <w:rPr>
          <w:rFonts w:hint="default" w:ascii="Times New Roman" w:hAnsi="Times New Roman" w:eastAsia="宋体" w:cs="Times New Roman"/>
          <w:color w:val="auto"/>
          <w:spacing w:val="-2"/>
          <w:kern w:val="2"/>
          <w:sz w:val="24"/>
          <w:szCs w:val="24"/>
          <w:highlight w:val="none"/>
          <w:lang w:val="en-US" w:eastAsia="zh-CN" w:bidi="ar-SA"/>
        </w:rPr>
      </w:pPr>
      <w:r>
        <w:rPr>
          <w:rFonts w:hint="default" w:ascii="Times New Roman" w:hAnsi="Times New Roman" w:eastAsia="宋体" w:cs="Times New Roman"/>
          <w:color w:val="auto"/>
          <w:spacing w:val="-2"/>
          <w:kern w:val="2"/>
          <w:sz w:val="24"/>
          <w:szCs w:val="24"/>
          <w:highlight w:val="none"/>
          <w:lang w:val="en-US" w:eastAsia="zh-CN" w:bidi="ar-SA"/>
        </w:rPr>
        <w:t>本企业对上述声明内容的真实性负责。如有虚假,将依法承担相应责任。</w:t>
      </w:r>
    </w:p>
    <w:p>
      <w:pPr>
        <w:pStyle w:val="36"/>
        <w:pageBreakBefore w:val="0"/>
        <w:kinsoku/>
        <w:overflowPunct/>
        <w:bidi w:val="0"/>
        <w:spacing w:before="35" w:line="360" w:lineRule="auto"/>
        <w:ind w:right="2166" w:firstLine="472" w:firstLineChars="200"/>
        <w:jc w:val="right"/>
        <w:outlineLvl w:val="9"/>
        <w:rPr>
          <w:rFonts w:hint="default" w:ascii="Times New Roman" w:hAnsi="Times New Roman" w:eastAsia="宋体" w:cs="Times New Roman"/>
          <w:color w:val="auto"/>
          <w:spacing w:val="-2"/>
          <w:sz w:val="24"/>
          <w:szCs w:val="24"/>
          <w:highlight w:val="none"/>
          <w:lang w:eastAsia="zh-CN"/>
        </w:rPr>
      </w:pPr>
    </w:p>
    <w:p>
      <w:pPr>
        <w:pStyle w:val="36"/>
        <w:pageBreakBefore w:val="0"/>
        <w:kinsoku/>
        <w:overflowPunct/>
        <w:bidi w:val="0"/>
        <w:spacing w:before="35" w:line="360" w:lineRule="auto"/>
        <w:ind w:right="2166" w:firstLine="472" w:firstLineChars="200"/>
        <w:jc w:val="right"/>
        <w:outlineLvl w:val="9"/>
        <w:rPr>
          <w:rFonts w:hint="default" w:ascii="Times New Roman" w:hAnsi="Times New Roman" w:eastAsia="宋体" w:cs="Times New Roman"/>
          <w:color w:val="auto"/>
          <w:spacing w:val="-2"/>
          <w:sz w:val="24"/>
          <w:szCs w:val="24"/>
          <w:highlight w:val="none"/>
          <w:lang w:eastAsia="zh-CN"/>
        </w:rPr>
      </w:pPr>
      <w:r>
        <w:rPr>
          <w:rFonts w:hint="default" w:ascii="Times New Roman" w:hAnsi="Times New Roman" w:eastAsia="宋体" w:cs="Times New Roman"/>
          <w:color w:val="auto"/>
          <w:spacing w:val="-2"/>
          <w:sz w:val="24"/>
          <w:szCs w:val="24"/>
          <w:highlight w:val="none"/>
          <w:lang w:eastAsia="zh-CN"/>
        </w:rPr>
        <w:t>企业名称（盖章）:</w:t>
      </w:r>
    </w:p>
    <w:p>
      <w:pPr>
        <w:pageBreakBefore w:val="0"/>
        <w:kinsoku/>
        <w:overflowPunct/>
        <w:bidi w:val="0"/>
        <w:spacing w:line="360" w:lineRule="auto"/>
        <w:ind w:firstLine="4484" w:firstLineChars="1900"/>
        <w:outlineLvl w:val="9"/>
        <w:rPr>
          <w:rFonts w:hint="default" w:ascii="Times New Roman" w:hAnsi="Times New Roman" w:eastAsia="宋体" w:cs="Times New Roman"/>
          <w:color w:val="auto"/>
          <w:spacing w:val="-2"/>
          <w:sz w:val="24"/>
          <w:szCs w:val="24"/>
          <w:highlight w:val="none"/>
          <w:lang w:eastAsia="zh-CN"/>
        </w:rPr>
      </w:pPr>
      <w:r>
        <w:rPr>
          <w:rFonts w:hint="default" w:ascii="Times New Roman" w:hAnsi="Times New Roman" w:eastAsia="宋体" w:cs="Times New Roman"/>
          <w:color w:val="auto"/>
          <w:spacing w:val="-2"/>
          <w:sz w:val="24"/>
          <w:szCs w:val="24"/>
          <w:highlight w:val="none"/>
          <w:lang w:eastAsia="zh-CN"/>
        </w:rPr>
        <w:t>日期:</w:t>
      </w:r>
    </w:p>
    <w:p>
      <w:pPr>
        <w:pStyle w:val="69"/>
        <w:pageBreakBefore w:val="0"/>
        <w:kinsoku/>
        <w:overflowPunct/>
        <w:bidi w:val="0"/>
        <w:spacing w:line="360" w:lineRule="auto"/>
        <w:outlineLvl w:val="9"/>
        <w:rPr>
          <w:rFonts w:hint="default" w:ascii="Times New Roman" w:hAnsi="Times New Roman" w:eastAsia="宋体" w:cs="Times New Roman"/>
          <w:b/>
          <w:bCs/>
          <w:color w:val="auto"/>
          <w:sz w:val="24"/>
          <w:szCs w:val="24"/>
          <w:highlight w:val="none"/>
          <w:lang w:val="en-US" w:eastAsia="zh-CN"/>
        </w:rPr>
      </w:pPr>
      <w:bookmarkStart w:id="357" w:name="_Toc15641"/>
    </w:p>
    <w:p>
      <w:pPr>
        <w:pStyle w:val="69"/>
        <w:pageBreakBefore w:val="0"/>
        <w:kinsoku/>
        <w:overflowPunct/>
        <w:bidi w:val="0"/>
        <w:spacing w:line="360" w:lineRule="auto"/>
        <w:outlineLvl w:val="9"/>
        <w:rPr>
          <w:rFonts w:hint="default" w:ascii="Times New Roman" w:hAnsi="Times New Roman" w:eastAsia="宋体" w:cs="Times New Roman"/>
          <w:b/>
          <w:bCs/>
          <w:color w:val="auto"/>
          <w:sz w:val="24"/>
          <w:szCs w:val="24"/>
          <w:highlight w:val="none"/>
          <w:lang w:val="en-US" w:eastAsia="zh-CN"/>
        </w:rPr>
      </w:pPr>
    </w:p>
    <w:p>
      <w:pPr>
        <w:pStyle w:val="69"/>
        <w:pageBreakBefore w:val="0"/>
        <w:kinsoku/>
        <w:overflowPunct/>
        <w:bidi w:val="0"/>
        <w:spacing w:line="360" w:lineRule="auto"/>
        <w:outlineLvl w:val="9"/>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val="en-US" w:eastAsia="zh-CN"/>
        </w:rPr>
        <w:br w:type="page"/>
      </w:r>
      <w:r>
        <w:rPr>
          <w:rFonts w:hint="default" w:ascii="Times New Roman" w:hAnsi="Times New Roman" w:eastAsia="宋体" w:cs="Times New Roman"/>
          <w:b/>
          <w:bCs/>
          <w:color w:val="auto"/>
          <w:sz w:val="24"/>
          <w:szCs w:val="24"/>
          <w:highlight w:val="none"/>
          <w:lang w:val="en-US" w:eastAsia="zh-CN"/>
        </w:rPr>
        <w:t>注：</w:t>
      </w:r>
      <w:r>
        <w:rPr>
          <w:rFonts w:hint="default" w:ascii="Times New Roman" w:hAnsi="Times New Roman" w:eastAsia="宋体" w:cs="Times New Roman"/>
          <w:b/>
          <w:bCs/>
          <w:color w:val="auto"/>
          <w:sz w:val="24"/>
          <w:szCs w:val="24"/>
          <w:highlight w:val="none"/>
        </w:rPr>
        <w:t>从业人员、营业收入</w:t>
      </w:r>
      <w:r>
        <w:rPr>
          <w:rFonts w:hint="default" w:ascii="Times New Roman" w:hAnsi="Times New Roman" w:eastAsia="宋体" w:cs="Times New Roman"/>
          <w:b/>
          <w:bCs/>
          <w:color w:val="auto"/>
          <w:sz w:val="24"/>
          <w:szCs w:val="24"/>
          <w:highlight w:val="none"/>
          <w:lang w:eastAsia="zh-CN"/>
        </w:rPr>
        <w:t>、</w:t>
      </w:r>
      <w:r>
        <w:rPr>
          <w:rFonts w:hint="default" w:ascii="Times New Roman" w:hAnsi="Times New Roman" w:eastAsia="宋体" w:cs="Times New Roman"/>
          <w:b/>
          <w:bCs/>
          <w:color w:val="auto"/>
          <w:sz w:val="24"/>
          <w:szCs w:val="24"/>
          <w:highlight w:val="none"/>
        </w:rPr>
        <w:t>资产</w:t>
      </w:r>
      <w:r>
        <w:rPr>
          <w:rFonts w:hint="default" w:ascii="Times New Roman" w:hAnsi="Times New Roman" w:eastAsia="宋体" w:cs="Times New Roman"/>
          <w:b/>
          <w:bCs/>
          <w:color w:val="auto"/>
          <w:sz w:val="24"/>
          <w:szCs w:val="24"/>
          <w:highlight w:val="none"/>
          <w:lang w:val="en-US" w:eastAsia="zh-CN"/>
        </w:rPr>
        <w:t>总额</w:t>
      </w:r>
      <w:r>
        <w:rPr>
          <w:rFonts w:hint="default" w:ascii="Times New Roman" w:hAnsi="Times New Roman" w:eastAsia="宋体" w:cs="Times New Roman"/>
          <w:b/>
          <w:bCs/>
          <w:color w:val="auto"/>
          <w:sz w:val="24"/>
          <w:szCs w:val="24"/>
          <w:highlight w:val="none"/>
        </w:rPr>
        <w:t>填报上一年度</w:t>
      </w:r>
      <w:r>
        <w:rPr>
          <w:rFonts w:hint="default" w:ascii="Times New Roman" w:hAnsi="Times New Roman" w:eastAsia="宋体" w:cs="Times New Roman"/>
          <w:b/>
          <w:bCs/>
          <w:color w:val="auto"/>
          <w:sz w:val="24"/>
          <w:szCs w:val="24"/>
          <w:highlight w:val="none"/>
          <w:lang w:val="en-US" w:eastAsia="zh-CN"/>
        </w:rPr>
        <w:t>数据</w:t>
      </w:r>
      <w:bookmarkEnd w:id="357"/>
      <w:r>
        <w:rPr>
          <w:rFonts w:hint="default" w:ascii="Times New Roman" w:hAnsi="Times New Roman" w:eastAsia="宋体" w:cs="Times New Roman"/>
          <w:b/>
          <w:bCs/>
          <w:color w:val="auto"/>
          <w:sz w:val="24"/>
          <w:szCs w:val="24"/>
          <w:highlight w:val="none"/>
          <w:lang w:val="en-US" w:eastAsia="zh-CN"/>
        </w:rPr>
        <w:t>。</w:t>
      </w:r>
    </w:p>
    <w:p>
      <w:pPr>
        <w:pStyle w:val="69"/>
        <w:pageBreakBefore w:val="0"/>
        <w:kinsoku/>
        <w:overflowPunct/>
        <w:bidi w:val="0"/>
        <w:spacing w:line="360" w:lineRule="auto"/>
        <w:outlineLvl w:val="9"/>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中小企业声明函“注释”：</w:t>
      </w:r>
    </w:p>
    <w:p>
      <w:pPr>
        <w:pStyle w:val="6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1.《中小企业声明函》由参加政府采购活动的供应商出具；组成联合体的，由联合体的一方或者各方共同出具；合同分包的，由参加政府采购活动的供应商（主承包商）出具。</w:t>
      </w:r>
    </w:p>
    <w:p>
      <w:pPr>
        <w:pStyle w:val="6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2.相关企业的具体情况：提供的货物、承建工程、承接服务的中小企业的具体情况（包括联合体中的中小企业、签订分包意向协议的中小企业）。</w:t>
      </w:r>
    </w:p>
    <w:p>
      <w:pPr>
        <w:pStyle w:val="6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1）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pPr>
        <w:pStyle w:val="6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（2）要求或接受联合体形式，或者要求或允许合同分包的，还应当提供联合体协议或者合同分包意向协议，该协议应标明联合体中中小企业承担的具体内容或者中小企业的具体分包内容。</w:t>
      </w:r>
    </w:p>
    <w:p>
      <w:pPr>
        <w:pStyle w:val="6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（3）“相关企业”信息为上一年度数据，无上一年度数据的新成立企业可不填。</w:t>
      </w:r>
    </w:p>
    <w:p>
      <w:pPr>
        <w:pStyle w:val="6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新成立的企业参照国务院批准的中小企业划分标准，根据企业自身情况如实判断，认为本企业属于中小企业的，可按照《政府采购促进中小企业发展管理办法》（财库〔2020〕46号）、关于进一步加大政府采购支持中小企业力度的通知（财库〔2022〕19号）的规定出具的《中小企业声明函》，享受相关扶持政策。</w:t>
      </w:r>
    </w:p>
    <w:p>
      <w:pPr>
        <w:pStyle w:val="6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（4）如果一个采购项目涉及多个采购标的的，应当按采购文件规定逐一填写所有采购标的对应的相关企业具体情况，并判断该企业类型。</w:t>
      </w:r>
    </w:p>
    <w:p>
      <w:pPr>
        <w:pStyle w:val="6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（5）采购文件规定：采购项目属性、采购标的对应的中小企业划分标准所属行业。按照《中小企业划分标准规定》（工信部联合企业〔2011〕300号）中十六个行业对应。</w:t>
      </w:r>
    </w:p>
    <w:p>
      <w:pPr>
        <w:pStyle w:val="57"/>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3.除了需要供应商应该填写的内容外，不得随意修改或删除中小企业声明函中的其他任何内容。</w:t>
      </w:r>
    </w:p>
    <w:p>
      <w:pPr>
        <w:pStyle w:val="10"/>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auto"/>
          <w:kern w:val="2"/>
          <w:sz w:val="24"/>
          <w:szCs w:val="24"/>
          <w:highlight w:val="none"/>
          <w:lang w:val="en-US" w:eastAsia="zh-CN" w:bidi="ar-SA"/>
        </w:rPr>
        <w:sectPr>
          <w:pgSz w:w="11906" w:h="16838"/>
          <w:pgMar w:top="1440" w:right="1800" w:bottom="1440" w:left="1800" w:header="851" w:footer="992" w:gutter="0"/>
          <w:pgNumType w:fmt="decimal"/>
          <w:cols w:space="720" w:num="1"/>
          <w:titlePg/>
          <w:docGrid w:type="lines" w:linePitch="312" w:charSpace="0"/>
        </w:sectPr>
      </w:pPr>
      <w:r>
        <w:rPr>
          <w:rFonts w:hint="default" w:ascii="Times New Roman" w:hAnsi="Times New Roman" w:eastAsia="宋体" w:cs="Times New Roman"/>
          <w:b/>
          <w:bCs/>
          <w:color w:val="auto"/>
          <w:kern w:val="2"/>
          <w:sz w:val="24"/>
          <w:szCs w:val="24"/>
          <w:highlight w:val="none"/>
          <w:lang w:val="en-US" w:eastAsia="zh-CN" w:bidi="ar-SA"/>
        </w:rPr>
        <w:t>4.不需提供除中小企业声明函以外的其他声明材料</w:t>
      </w:r>
    </w:p>
    <w:p>
      <w:pPr>
        <w:pStyle w:val="12"/>
        <w:pageBreakBefore w:val="0"/>
        <w:numPr>
          <w:ilvl w:val="0"/>
          <w:numId w:val="0"/>
        </w:numPr>
        <w:kinsoku/>
        <w:overflowPunct/>
        <w:bidi w:val="0"/>
        <w:spacing w:line="360" w:lineRule="auto"/>
        <w:jc w:val="left"/>
        <w:outlineLvl w:val="2"/>
        <w:rPr>
          <w:rFonts w:hint="default" w:ascii="Times New Roman" w:hAnsi="Times New Roman" w:eastAsia="宋体" w:cs="Times New Roman"/>
          <w:b/>
          <w:bCs/>
          <w:color w:val="auto"/>
          <w:sz w:val="28"/>
          <w:szCs w:val="28"/>
          <w:highlight w:val="none"/>
          <w:lang w:val="en-US" w:eastAsia="zh-CN"/>
        </w:rPr>
      </w:pPr>
      <w:bookmarkStart w:id="358" w:name="_Toc28882"/>
      <w:bookmarkStart w:id="359" w:name="_Toc17787"/>
      <w:bookmarkStart w:id="360" w:name="_Toc2443"/>
      <w:r>
        <w:rPr>
          <w:rFonts w:hint="default" w:ascii="Times New Roman" w:hAnsi="Times New Roman" w:eastAsia="宋体" w:cs="Times New Roman"/>
          <w:b/>
          <w:bCs/>
          <w:color w:val="auto"/>
          <w:sz w:val="28"/>
          <w:szCs w:val="28"/>
          <w:highlight w:val="none"/>
          <w:lang w:val="en-US" w:eastAsia="zh-CN"/>
        </w:rPr>
        <w:t>五、具备法律、行政法规规定的其他条件的证明材料</w:t>
      </w:r>
      <w:bookmarkEnd w:id="358"/>
      <w:bookmarkEnd w:id="359"/>
      <w:bookmarkEnd w:id="360"/>
    </w:p>
    <w:p>
      <w:pPr>
        <w:pStyle w:val="12"/>
        <w:pageBreakBefore w:val="0"/>
        <w:numPr>
          <w:ilvl w:val="0"/>
          <w:numId w:val="0"/>
        </w:numPr>
        <w:kinsoku/>
        <w:overflowPunct/>
        <w:bidi w:val="0"/>
        <w:spacing w:line="360" w:lineRule="auto"/>
        <w:ind w:firstLine="480" w:firstLineChars="200"/>
        <w:jc w:val="left"/>
        <w:rPr>
          <w:rFonts w:hint="default" w:ascii="Times New Roman" w:hAnsi="Times New Roman" w:eastAsia="宋体" w:cs="Times New Roman"/>
          <w:b w:val="0"/>
          <w:bCs/>
          <w:i w:val="0"/>
          <w:iCs w:val="0"/>
          <w:color w:val="auto"/>
          <w:sz w:val="24"/>
          <w:szCs w:val="24"/>
          <w:highlight w:val="none"/>
        </w:rPr>
      </w:pPr>
      <w:r>
        <w:rPr>
          <w:rFonts w:hint="default" w:ascii="Times New Roman" w:hAnsi="Times New Roman" w:eastAsia="宋体" w:cs="Times New Roman"/>
          <w:b w:val="0"/>
          <w:bCs/>
          <w:i w:val="0"/>
          <w:iCs w:val="0"/>
          <w:color w:val="auto"/>
          <w:sz w:val="24"/>
          <w:szCs w:val="24"/>
          <w:highlight w:val="none"/>
        </w:rPr>
        <w:t>供应商除《中华人民共和国政府采购法》第二十二条、《中华人民共和国政府采购法实施条例》第十七条的规定条件以外不满足政府采购类其他法律法规的情形。</w:t>
      </w:r>
    </w:p>
    <w:p>
      <w:pPr>
        <w:pStyle w:val="12"/>
        <w:pageBreakBefore w:val="0"/>
        <w:numPr>
          <w:ilvl w:val="0"/>
          <w:numId w:val="0"/>
        </w:numPr>
        <w:kinsoku/>
        <w:overflowPunct/>
        <w:bidi w:val="0"/>
        <w:spacing w:line="360" w:lineRule="auto"/>
        <w:jc w:val="left"/>
        <w:rPr>
          <w:rFonts w:hint="default" w:ascii="Times New Roman" w:hAnsi="Times New Roman" w:eastAsia="宋体" w:cs="Times New Roman"/>
          <w:b/>
          <w:bCs/>
          <w:color w:val="auto"/>
          <w:kern w:val="2"/>
          <w:sz w:val="24"/>
          <w:szCs w:val="24"/>
          <w:highlight w:val="none"/>
          <w:lang w:val="en-US" w:eastAsia="zh-CN" w:bidi="ug-CN"/>
        </w:rPr>
      </w:pPr>
    </w:p>
    <w:p>
      <w:pPr>
        <w:pStyle w:val="12"/>
        <w:pageBreakBefore w:val="0"/>
        <w:numPr>
          <w:ilvl w:val="0"/>
          <w:numId w:val="0"/>
        </w:numPr>
        <w:kinsoku/>
        <w:overflowPunct/>
        <w:bidi w:val="0"/>
        <w:spacing w:line="360" w:lineRule="auto"/>
        <w:jc w:val="left"/>
        <w:outlineLvl w:val="9"/>
        <w:rPr>
          <w:rFonts w:hint="default" w:ascii="Times New Roman" w:hAnsi="Times New Roman" w:eastAsia="宋体" w:cs="Times New Roman"/>
          <w:b/>
          <w:bCs/>
          <w:color w:val="auto"/>
          <w:kern w:val="2"/>
          <w:sz w:val="24"/>
          <w:szCs w:val="24"/>
          <w:highlight w:val="none"/>
          <w:lang w:val="en-US" w:eastAsia="zh-CN" w:bidi="ug-CN"/>
        </w:rPr>
      </w:pPr>
      <w:r>
        <w:rPr>
          <w:rFonts w:hint="default" w:ascii="Times New Roman" w:hAnsi="Times New Roman" w:eastAsia="宋体" w:cs="Times New Roman"/>
          <w:b/>
          <w:bCs/>
          <w:color w:val="auto"/>
          <w:kern w:val="2"/>
          <w:sz w:val="24"/>
          <w:szCs w:val="24"/>
          <w:highlight w:val="none"/>
          <w:lang w:val="en-US" w:eastAsia="zh-CN" w:bidi="ug-CN"/>
        </w:rPr>
        <w:t>5.1供应商反商业贿赂承诺书</w:t>
      </w:r>
    </w:p>
    <w:p>
      <w:pPr>
        <w:pStyle w:val="42"/>
        <w:pageBreakBefore w:val="0"/>
        <w:widowControl/>
        <w:kinsoku/>
        <w:overflowPunct/>
        <w:bidi w:val="0"/>
        <w:spacing w:line="360" w:lineRule="auto"/>
        <w:ind w:firstLine="480" w:firstLineChars="200"/>
        <w:jc w:val="left"/>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我公司承诺在</w:t>
      </w:r>
      <w:r>
        <w:rPr>
          <w:rFonts w:hint="default" w:ascii="Times New Roman" w:hAnsi="Times New Roman" w:eastAsia="宋体" w:cs="Times New Roman"/>
          <w:color w:val="auto"/>
          <w:sz w:val="24"/>
          <w:szCs w:val="24"/>
          <w:highlight w:val="none"/>
          <w:u w:val="single"/>
        </w:rPr>
        <w:t>（项目编号、项目名称）</w:t>
      </w:r>
      <w:r>
        <w:rPr>
          <w:rFonts w:hint="default" w:ascii="Times New Roman" w:hAnsi="Times New Roman" w:eastAsia="宋体" w:cs="Times New Roman"/>
          <w:color w:val="auto"/>
          <w:sz w:val="24"/>
          <w:szCs w:val="24"/>
          <w:highlight w:val="none"/>
          <w:u w:val="none"/>
          <w:lang w:val="en-US" w:eastAsia="zh-CN"/>
        </w:rPr>
        <w:t>采购</w:t>
      </w:r>
      <w:r>
        <w:rPr>
          <w:rFonts w:hint="default" w:ascii="Times New Roman" w:hAnsi="Times New Roman" w:eastAsia="宋体" w:cs="Times New Roman"/>
          <w:color w:val="auto"/>
          <w:sz w:val="24"/>
          <w:szCs w:val="24"/>
          <w:highlight w:val="none"/>
        </w:rPr>
        <w:t xml:space="preserve">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供应商承诺书 </w:t>
      </w:r>
    </w:p>
    <w:p>
      <w:pPr>
        <w:pStyle w:val="42"/>
        <w:pageBreakBefore w:val="0"/>
        <w:widowControl/>
        <w:kinsoku/>
        <w:overflowPunct/>
        <w:bidi w:val="0"/>
        <w:spacing w:line="360" w:lineRule="auto"/>
        <w:jc w:val="left"/>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我公司承诺在参加本次投标前三年内，无以下行为：</w:t>
      </w:r>
    </w:p>
    <w:p>
      <w:pPr>
        <w:pStyle w:val="42"/>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1、重大违法行为；</w:t>
      </w:r>
    </w:p>
    <w:p>
      <w:pPr>
        <w:pStyle w:val="42"/>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2、商业贿赂行为；</w:t>
      </w:r>
    </w:p>
    <w:p>
      <w:pPr>
        <w:pStyle w:val="42"/>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3、政府采购法《第七十七条》，列入不良行为记录名单的各种行为；</w:t>
      </w:r>
    </w:p>
    <w:p>
      <w:pPr>
        <w:pStyle w:val="42"/>
        <w:pageBreakBefore w:val="0"/>
        <w:widowControl/>
        <w:kinsoku/>
        <w:overflowPunct/>
        <w:bidi w:val="0"/>
        <w:spacing w:line="360" w:lineRule="auto"/>
        <w:ind w:firstLine="480" w:firstLineChars="200"/>
        <w:jc w:val="left"/>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如有上述行为，我公司及项目参与人员自愿放弃本次项目的投标、报价资格，若为预中标、成交人，也自愿放弃中标、成交资格。 </w:t>
      </w:r>
    </w:p>
    <w:p>
      <w:pPr>
        <w:pStyle w:val="42"/>
        <w:pageBreakBefore w:val="0"/>
        <w:widowControl/>
        <w:kinsoku/>
        <w:overflowPunct/>
        <w:bidi w:val="0"/>
        <w:spacing w:line="360" w:lineRule="auto"/>
        <w:jc w:val="left"/>
        <w:outlineLvl w:val="9"/>
        <w:rPr>
          <w:rFonts w:hint="default" w:ascii="Times New Roman" w:hAnsi="Times New Roman" w:eastAsia="宋体" w:cs="Times New Roman"/>
          <w:color w:val="auto"/>
          <w:sz w:val="24"/>
          <w:szCs w:val="24"/>
          <w:highlight w:val="none"/>
        </w:rPr>
      </w:pPr>
    </w:p>
    <w:p>
      <w:pPr>
        <w:pStyle w:val="42"/>
        <w:pageBreakBefore w:val="0"/>
        <w:widowControl/>
        <w:kinsoku/>
        <w:overflowPunct/>
        <w:bidi w:val="0"/>
        <w:spacing w:line="360" w:lineRule="auto"/>
        <w:jc w:val="right"/>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供应商（签章）：</w:t>
      </w:r>
    </w:p>
    <w:p>
      <w:pPr>
        <w:pStyle w:val="42"/>
        <w:pageBreakBefore w:val="0"/>
        <w:widowControl/>
        <w:kinsoku/>
        <w:overflowPunct/>
        <w:bidi w:val="0"/>
        <w:spacing w:line="360" w:lineRule="auto"/>
        <w:jc w:val="right"/>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color w:val="auto"/>
          <w:sz w:val="24"/>
          <w:highlight w:val="none"/>
          <w:lang w:val="en-US" w:eastAsia="zh-CN"/>
        </w:rPr>
        <w:t>法定代表人或授权代表</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auto"/>
          <w:sz w:val="24"/>
          <w:highlight w:val="none"/>
          <w:lang w:val="en-US" w:eastAsia="zh-CN" w:bidi="ar-SA"/>
        </w:rPr>
        <w:t>签名或签章</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w:t>
      </w:r>
    </w:p>
    <w:p>
      <w:pPr>
        <w:pStyle w:val="42"/>
        <w:pageBreakBefore w:val="0"/>
        <w:widowControl/>
        <w:kinsoku/>
        <w:overflowPunct/>
        <w:bidi w:val="0"/>
        <w:spacing w:line="360" w:lineRule="auto"/>
        <w:jc w:val="left"/>
        <w:outlineLvl w:val="9"/>
        <w:rPr>
          <w:rFonts w:hint="default" w:ascii="Times New Roman" w:hAnsi="Times New Roman" w:eastAsia="宋体" w:cs="Times New Roman"/>
          <w:color w:val="auto"/>
          <w:sz w:val="24"/>
          <w:szCs w:val="24"/>
          <w:highlight w:val="none"/>
        </w:rPr>
      </w:pPr>
    </w:p>
    <w:p>
      <w:pPr>
        <w:pStyle w:val="42"/>
        <w:pageBreakBefore w:val="0"/>
        <w:widowControl/>
        <w:kinsoku/>
        <w:overflowPunct/>
        <w:bidi w:val="0"/>
        <w:spacing w:line="360" w:lineRule="auto"/>
        <w:ind w:firstLine="6480" w:firstLineChars="2700"/>
        <w:jc w:val="left"/>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年   月   日</w:t>
      </w:r>
    </w:p>
    <w:p>
      <w:pPr>
        <w:pStyle w:val="57"/>
        <w:pageBreakBefore w:val="0"/>
        <w:numPr>
          <w:ilvl w:val="0"/>
          <w:numId w:val="0"/>
        </w:numPr>
        <w:kinsoku/>
        <w:overflowPunct/>
        <w:bidi w:val="0"/>
        <w:spacing w:line="360" w:lineRule="auto"/>
        <w:jc w:val="both"/>
        <w:outlineLvl w:val="9"/>
        <w:rPr>
          <w:rFonts w:hint="default" w:ascii="Times New Roman" w:hAnsi="Times New Roman" w:eastAsia="宋体" w:cs="Times New Roman"/>
          <w:b/>
          <w:bCs/>
          <w:color w:val="auto"/>
          <w:kern w:val="2"/>
          <w:sz w:val="24"/>
          <w:szCs w:val="24"/>
          <w:highlight w:val="none"/>
          <w:lang w:val="en-US" w:eastAsia="zh-CN" w:bidi="ug-CN"/>
        </w:rPr>
        <w:sectPr>
          <w:footerReference r:id="rId15" w:type="first"/>
          <w:footerReference r:id="rId14"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70"/>
        <w:pageBreakBefore w:val="0"/>
        <w:kinsoku/>
        <w:overflowPunct/>
        <w:bidi w:val="0"/>
        <w:spacing w:line="360" w:lineRule="auto"/>
        <w:outlineLvl w:val="9"/>
        <w:rPr>
          <w:rFonts w:hint="default" w:ascii="Times New Roman" w:hAnsi="Times New Roman" w:eastAsia="宋体" w:cs="Times New Roman"/>
          <w:b/>
          <w:bCs/>
          <w:color w:val="auto"/>
          <w:kern w:val="2"/>
          <w:sz w:val="24"/>
          <w:szCs w:val="24"/>
          <w:highlight w:val="none"/>
          <w:lang w:val="en-US" w:eastAsia="zh-CN" w:bidi="ug-CN"/>
        </w:rPr>
      </w:pPr>
      <w:r>
        <w:rPr>
          <w:rFonts w:hint="default" w:ascii="Times New Roman" w:hAnsi="Times New Roman" w:eastAsia="宋体" w:cs="Times New Roman"/>
          <w:b/>
          <w:bCs/>
          <w:color w:val="auto"/>
          <w:kern w:val="2"/>
          <w:sz w:val="24"/>
          <w:szCs w:val="24"/>
          <w:highlight w:val="none"/>
          <w:lang w:val="en-US" w:eastAsia="zh-CN" w:bidi="ug-CN"/>
        </w:rPr>
        <w:t>5.2不参与围标串标承诺书</w:t>
      </w:r>
    </w:p>
    <w:p>
      <w:pPr>
        <w:pStyle w:val="71"/>
        <w:pageBreakBefore w:val="0"/>
        <w:kinsoku/>
        <w:overflowPunct/>
        <w:bidi w:val="0"/>
        <w:spacing w:line="360" w:lineRule="auto"/>
        <w:ind w:firstLine="480" w:firstLineChars="200"/>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本人作为</w:t>
      </w:r>
      <w:r>
        <w:rPr>
          <w:rFonts w:hint="default" w:ascii="Times New Roman" w:hAnsi="Times New Roman" w:eastAsia="宋体" w:cs="Times New Roman"/>
          <w:b w:val="0"/>
          <w:bCs/>
          <w:color w:val="auto"/>
          <w:sz w:val="24"/>
          <w:highlight w:val="none"/>
          <w:u w:val="single"/>
          <w:lang w:val="en-US" w:eastAsia="zh-CN"/>
        </w:rPr>
        <w:t xml:space="preserve">（单位名称）                    </w:t>
      </w:r>
      <w:r>
        <w:rPr>
          <w:rFonts w:hint="default" w:ascii="Times New Roman" w:hAnsi="Times New Roman" w:eastAsia="宋体" w:cs="Times New Roman"/>
          <w:b w:val="0"/>
          <w:bCs/>
          <w:color w:val="auto"/>
          <w:sz w:val="24"/>
          <w:highlight w:val="none"/>
          <w:lang w:val="en-US" w:eastAsia="zh-CN"/>
        </w:rPr>
        <w:t>的法人，清楚知晓我公司本项目采购活动，对以下事项作出承诺：</w:t>
      </w:r>
    </w:p>
    <w:p>
      <w:pPr>
        <w:pStyle w:val="71"/>
        <w:pageBreakBefore w:val="0"/>
        <w:kinsoku/>
        <w:overflowPunct/>
        <w:bidi w:val="0"/>
        <w:spacing w:line="360" w:lineRule="auto"/>
        <w:ind w:firstLine="480" w:firstLineChars="200"/>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一、我单位遵循公开、公平、公正、诚实守信的原则，依法依规参与本项目竞标。</w:t>
      </w:r>
    </w:p>
    <w:p>
      <w:pPr>
        <w:pStyle w:val="71"/>
        <w:pageBreakBefore w:val="0"/>
        <w:kinsoku/>
        <w:overflowPunct/>
        <w:bidi w:val="0"/>
        <w:spacing w:line="360" w:lineRule="auto"/>
        <w:ind w:firstLine="480" w:firstLineChars="200"/>
        <w:outlineLvl w:val="9"/>
        <w:rPr>
          <w:rFonts w:hint="default" w:ascii="Times New Roman" w:hAnsi="Times New Roman" w:eastAsia="宋体" w:cs="Times New Roman"/>
          <w:b w:val="0"/>
          <w:bCs/>
          <w:color w:val="auto"/>
          <w:sz w:val="24"/>
          <w:highlight w:val="none"/>
          <w:lang w:val="en-US" w:eastAsia="zh-CN"/>
        </w:rPr>
      </w:pPr>
      <w:bookmarkStart w:id="361" w:name="_Toc24330"/>
      <w:r>
        <w:rPr>
          <w:rFonts w:hint="default" w:ascii="Times New Roman" w:hAnsi="Times New Roman" w:eastAsia="宋体" w:cs="Times New Roman"/>
          <w:b w:val="0"/>
          <w:bCs/>
          <w:color w:val="auto"/>
          <w:sz w:val="24"/>
          <w:highlight w:val="none"/>
          <w:lang w:val="en-US" w:eastAsia="zh-CN"/>
        </w:rPr>
        <w:t>二、我单位在本项目采购活动中，未参与围标串标。</w:t>
      </w:r>
      <w:bookmarkEnd w:id="361"/>
    </w:p>
    <w:p>
      <w:pPr>
        <w:pStyle w:val="71"/>
        <w:pageBreakBefore w:val="0"/>
        <w:kinsoku/>
        <w:overflowPunct/>
        <w:bidi w:val="0"/>
        <w:spacing w:line="360" w:lineRule="auto"/>
        <w:ind w:firstLine="480" w:firstLineChars="200"/>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三、我单位如被查实在本项目采购活动中存在围标串标的，递交响应文件行为作为实施串通投标违法行为的关键环节，本人承担直接责任人员法律责任，接受相应行政处罚和失信惩戒。</w:t>
      </w:r>
    </w:p>
    <w:p>
      <w:pPr>
        <w:pStyle w:val="71"/>
        <w:pageBreakBefore w:val="0"/>
        <w:kinsoku/>
        <w:overflowPunct/>
        <w:bidi w:val="0"/>
        <w:spacing w:line="360" w:lineRule="auto"/>
        <w:jc w:val="left"/>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 xml:space="preserve">项目编号：    </w:t>
      </w:r>
    </w:p>
    <w:p>
      <w:pPr>
        <w:pStyle w:val="71"/>
        <w:pageBreakBefore w:val="0"/>
        <w:kinsoku/>
        <w:overflowPunct/>
        <w:bidi w:val="0"/>
        <w:spacing w:line="360" w:lineRule="auto"/>
        <w:jc w:val="left"/>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 xml:space="preserve">项目名称：    </w:t>
      </w:r>
    </w:p>
    <w:p>
      <w:pPr>
        <w:pStyle w:val="71"/>
        <w:pageBreakBefore w:val="0"/>
        <w:kinsoku/>
        <w:overflowPunct/>
        <w:bidi w:val="0"/>
        <w:spacing w:line="360" w:lineRule="auto"/>
        <w:jc w:val="left"/>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 xml:space="preserve">                                  </w:t>
      </w:r>
    </w:p>
    <w:p>
      <w:pPr>
        <w:pStyle w:val="71"/>
        <w:pageBreakBefore w:val="0"/>
        <w:kinsoku/>
        <w:overflowPunct/>
        <w:bidi w:val="0"/>
        <w:spacing w:line="360" w:lineRule="auto"/>
        <w:jc w:val="left"/>
        <w:outlineLvl w:val="9"/>
        <w:rPr>
          <w:rFonts w:hint="default" w:ascii="Times New Roman" w:hAnsi="Times New Roman" w:eastAsia="宋体" w:cs="Times New Roman"/>
          <w:b w:val="0"/>
          <w:bCs/>
          <w:color w:val="auto"/>
          <w:sz w:val="24"/>
          <w:highlight w:val="none"/>
          <w:lang w:val="en-US" w:eastAsia="zh-CN"/>
        </w:rPr>
      </w:pPr>
    </w:p>
    <w:p>
      <w:pPr>
        <w:pStyle w:val="42"/>
        <w:pageBreakBefore w:val="0"/>
        <w:widowControl/>
        <w:kinsoku/>
        <w:overflowPunct/>
        <w:bidi w:val="0"/>
        <w:spacing w:line="360" w:lineRule="auto"/>
        <w:ind w:firstLine="3360" w:firstLineChars="1400"/>
        <w:jc w:val="right"/>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供应商（签章）：</w:t>
      </w:r>
    </w:p>
    <w:p>
      <w:pPr>
        <w:pStyle w:val="42"/>
        <w:pageBreakBefore w:val="0"/>
        <w:widowControl/>
        <w:kinsoku/>
        <w:overflowPunct/>
        <w:bidi w:val="0"/>
        <w:spacing w:line="360" w:lineRule="auto"/>
        <w:ind w:firstLine="3360" w:firstLineChars="1400"/>
        <w:jc w:val="right"/>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color w:val="auto"/>
          <w:sz w:val="24"/>
          <w:highlight w:val="none"/>
          <w:lang w:val="en-US" w:eastAsia="zh-CN"/>
        </w:rPr>
        <w:t>法定代表人或授权代表</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auto"/>
          <w:sz w:val="24"/>
          <w:highlight w:val="none"/>
          <w:lang w:val="en-US" w:eastAsia="zh-CN" w:bidi="ar-SA"/>
        </w:rPr>
        <w:t>签名或签章</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w:t>
      </w:r>
    </w:p>
    <w:p>
      <w:pPr>
        <w:pStyle w:val="42"/>
        <w:pageBreakBefore w:val="0"/>
        <w:widowControl/>
        <w:kinsoku/>
        <w:overflowPunct/>
        <w:bidi w:val="0"/>
        <w:spacing w:line="360" w:lineRule="auto"/>
        <w:ind w:firstLine="6480" w:firstLineChars="2700"/>
        <w:jc w:val="left"/>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年   月   日</w:t>
      </w:r>
    </w:p>
    <w:p>
      <w:pPr>
        <w:pStyle w:val="57"/>
        <w:pageBreakBefore w:val="0"/>
        <w:numPr>
          <w:ilvl w:val="0"/>
          <w:numId w:val="0"/>
        </w:numPr>
        <w:kinsoku/>
        <w:overflowPunct/>
        <w:bidi w:val="0"/>
        <w:spacing w:line="360" w:lineRule="auto"/>
        <w:jc w:val="both"/>
        <w:outlineLvl w:val="9"/>
        <w:rPr>
          <w:rFonts w:hint="default" w:ascii="Times New Roman" w:hAnsi="Times New Roman" w:eastAsia="宋体" w:cs="Times New Roman"/>
          <w:b/>
          <w:bCs/>
          <w:color w:val="auto"/>
          <w:kern w:val="2"/>
          <w:sz w:val="24"/>
          <w:szCs w:val="24"/>
          <w:highlight w:val="none"/>
          <w:lang w:val="en-US" w:eastAsia="zh-CN" w:bidi="ar-SA"/>
        </w:rPr>
      </w:pPr>
      <w:bookmarkStart w:id="362" w:name="_Toc23778"/>
    </w:p>
    <w:p>
      <w:pPr>
        <w:pStyle w:val="57"/>
        <w:pageBreakBefore w:val="0"/>
        <w:numPr>
          <w:ilvl w:val="0"/>
          <w:numId w:val="0"/>
        </w:numPr>
        <w:kinsoku/>
        <w:overflowPunct/>
        <w:bidi w:val="0"/>
        <w:spacing w:line="360" w:lineRule="auto"/>
        <w:jc w:val="both"/>
        <w:outlineLvl w:val="9"/>
        <w:rPr>
          <w:rFonts w:hint="default" w:ascii="Times New Roman" w:hAnsi="Times New Roman" w:eastAsia="宋体" w:cs="Times New Roman"/>
          <w:b/>
          <w:bCs/>
          <w:color w:val="auto"/>
          <w:kern w:val="2"/>
          <w:sz w:val="24"/>
          <w:szCs w:val="24"/>
          <w:highlight w:val="none"/>
          <w:lang w:val="en-US" w:eastAsia="zh-CN" w:bidi="ar-SA"/>
        </w:rPr>
      </w:pPr>
    </w:p>
    <w:p>
      <w:pPr>
        <w:pStyle w:val="57"/>
        <w:pageBreakBefore w:val="0"/>
        <w:numPr>
          <w:ilvl w:val="0"/>
          <w:numId w:val="0"/>
        </w:numPr>
        <w:kinsoku/>
        <w:overflowPunct/>
        <w:bidi w:val="0"/>
        <w:spacing w:line="360" w:lineRule="auto"/>
        <w:jc w:val="both"/>
        <w:outlineLvl w:val="2"/>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br w:type="page"/>
      </w:r>
      <w:bookmarkStart w:id="363" w:name="_Toc789"/>
      <w:bookmarkStart w:id="364" w:name="_Toc19336"/>
      <w:bookmarkStart w:id="365" w:name="_Toc10729"/>
      <w:r>
        <w:rPr>
          <w:rFonts w:hint="default" w:ascii="Times New Roman" w:hAnsi="Times New Roman" w:eastAsia="宋体" w:cs="Times New Roman"/>
          <w:b/>
          <w:bCs/>
          <w:color w:val="auto"/>
          <w:kern w:val="2"/>
          <w:sz w:val="24"/>
          <w:szCs w:val="24"/>
          <w:highlight w:val="none"/>
          <w:lang w:val="en-US" w:eastAsia="zh-CN" w:bidi="ar-SA"/>
        </w:rPr>
        <w:t>六、供应商自觉抵制政府采购领域商业贿赂行为承诺书</w:t>
      </w:r>
      <w:bookmarkEnd w:id="363"/>
      <w:bookmarkEnd w:id="364"/>
      <w:bookmarkEnd w:id="365"/>
    </w:p>
    <w:p>
      <w:pPr>
        <w:pStyle w:val="71"/>
        <w:pageBreakBefore w:val="0"/>
        <w:kinsoku/>
        <w:overflowPunct/>
        <w:bidi w:val="0"/>
        <w:spacing w:line="360" w:lineRule="auto"/>
        <w:ind w:firstLine="480" w:firstLineChars="200"/>
        <w:jc w:val="center"/>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供应商自觉抵制政府采购领域商业贿赂行为承诺书</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为进一步规范政府采购行为,营造公平竞争的政府采购市场环境,维护政府采购制度良好声誉，在贵中心组织的政府采购活动中，我方庄重承诺:</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bookmarkStart w:id="366" w:name="_Toc14032"/>
      <w:r>
        <w:rPr>
          <w:rFonts w:hint="default" w:ascii="Times New Roman" w:hAnsi="Times New Roman" w:eastAsia="宋体" w:cs="Times New Roman"/>
          <w:b w:val="0"/>
          <w:bCs/>
          <w:color w:val="auto"/>
          <w:sz w:val="24"/>
          <w:highlight w:val="none"/>
          <w:lang w:val="en-US" w:eastAsia="zh-CN"/>
        </w:rPr>
        <w:t>一、依法参与政府采购活动，遵纪守法，诚信经营，公平竞争。</w:t>
      </w:r>
      <w:bookmarkEnd w:id="366"/>
    </w:p>
    <w:p>
      <w:pPr>
        <w:pStyle w:val="71"/>
        <w:pageBreakBefore w:val="0"/>
        <w:kinsoku/>
        <w:overflowPunct/>
        <w:bidi w:val="0"/>
        <w:spacing w:line="360" w:lineRule="auto"/>
        <w:ind w:left="0" w:leftChars="0" w:firstLine="480" w:firstLineChars="200"/>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二、不向采购人、采购中心和政府采购评审专家提供任何形式的商业贿赂:对索取或接受。商业贿赂的单位和个人，及时向财政部门和纪检监察机关举报。</w:t>
      </w:r>
    </w:p>
    <w:p>
      <w:pPr>
        <w:pStyle w:val="71"/>
        <w:pageBreakBefore w:val="0"/>
        <w:kinsoku/>
        <w:overflowPunct/>
        <w:bidi w:val="0"/>
        <w:spacing w:line="360" w:lineRule="auto"/>
        <w:ind w:left="0" w:leftChars="0" w:firstLine="480" w:firstLineChars="200"/>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三、不以提供虚假资质文件等形式参与政府采购活动，不以虚假材料谋取中标或成交。</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四、不采取不正当手段诋毁、排挤其他供应商，与其他参与政府采购活动供应商保持良性的竞争关系。</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五、不与采购人、采购中心和政府采购评审专家恶意串通，自觉维护政府采购公平竞争的市场秩序。</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六、不与其他供应商串通采取围标、陪标等商业欺诈手段谋取中标或成交，不恶意质疑投诉，积极维护国家利益、社会公共利益和采购人的合法权益。</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七、严格履行政府采购合同约定义务，不在政府采购合同执行过程中采取降低质量或标准、减少数量、拖延交付时间等方式损害采购人的利益，并自觉承担违约责任。</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八、自觉接受并积极配合财政部门和纪检监察机关依法实施的监督检查，如实反映情况,及时提供有关证明材料。</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上述承诺如有违反，根据相关法律规定，我方愿意接受政府采购有关部门给予的下列处罚:</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1、 处以采购金额千分之五以上千分之十以下的罚款。</w:t>
      </w:r>
    </w:p>
    <w:p>
      <w:pPr>
        <w:pStyle w:val="71"/>
        <w:pageBreakBefore w:val="0"/>
        <w:numPr>
          <w:ilvl w:val="0"/>
          <w:numId w:val="3"/>
        </w:numPr>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列入不良行为记录名单，在一至三年内禁止参加政府采购活动。</w:t>
      </w:r>
    </w:p>
    <w:p>
      <w:pPr>
        <w:pStyle w:val="71"/>
        <w:pageBreakBefore w:val="0"/>
        <w:numPr>
          <w:ilvl w:val="0"/>
          <w:numId w:val="0"/>
        </w:numPr>
        <w:tabs>
          <w:tab w:val="left" w:pos="456"/>
        </w:tabs>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bookmarkStart w:id="367" w:name="_Toc15268"/>
      <w:r>
        <w:rPr>
          <w:rFonts w:hint="default" w:ascii="Times New Roman" w:hAnsi="Times New Roman" w:eastAsia="宋体" w:cs="Times New Roman"/>
          <w:b w:val="0"/>
          <w:bCs/>
          <w:color w:val="auto"/>
          <w:sz w:val="24"/>
          <w:highlight w:val="none"/>
          <w:lang w:val="en-US" w:eastAsia="zh-CN"/>
        </w:rPr>
        <w:t>九、我方如有上述(二) 至(六) 项情形之一的，中标(成交) 无效</w:t>
      </w:r>
      <w:bookmarkEnd w:id="367"/>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供应商名称(签章):</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宋体" w:cs="Times New Roman"/>
          <w:b w:val="0"/>
          <w:bCs/>
          <w:color w:val="auto"/>
          <w:sz w:val="24"/>
          <w:highlight w:val="none"/>
          <w:lang w:val="en-US" w:eastAsia="zh-CN"/>
        </w:rPr>
        <w:t>法定代表人或授权代表(签名或签章):</w:t>
      </w:r>
    </w:p>
    <w:p>
      <w:pPr>
        <w:pStyle w:val="71"/>
        <w:pageBreakBefore w:val="0"/>
        <w:kinsoku/>
        <w:overflowPunct/>
        <w:bidi w:val="0"/>
        <w:spacing w:line="360" w:lineRule="auto"/>
        <w:ind w:left="0" w:leftChars="0" w:firstLine="420" w:firstLineChars="175"/>
        <w:jc w:val="both"/>
        <w:outlineLvl w:val="9"/>
        <w:rPr>
          <w:rFonts w:hint="default" w:ascii="Times New Roman" w:hAnsi="Times New Roman" w:eastAsia="宋体" w:cs="Times New Roman"/>
          <w:b w:val="0"/>
          <w:bCs/>
          <w:color w:val="auto"/>
          <w:sz w:val="24"/>
          <w:highlight w:val="none"/>
          <w:lang w:val="en-US" w:eastAsia="zh-CN"/>
        </w:rPr>
        <w:sectPr>
          <w:pgSz w:w="11906" w:h="16838"/>
          <w:pgMar w:top="1440" w:right="1797" w:bottom="1440" w:left="1797" w:header="851" w:footer="992" w:gutter="0"/>
          <w:pgNumType w:fmt="decimal"/>
          <w:cols w:space="720" w:num="1"/>
          <w:titlePg/>
          <w:docGrid w:type="lines" w:linePitch="312" w:charSpace="0"/>
        </w:sectPr>
      </w:pPr>
      <w:r>
        <w:rPr>
          <w:rFonts w:hint="default" w:ascii="Times New Roman" w:hAnsi="Times New Roman" w:eastAsia="宋体" w:cs="Times New Roman"/>
          <w:b w:val="0"/>
          <w:bCs/>
          <w:color w:val="auto"/>
          <w:sz w:val="24"/>
          <w:highlight w:val="none"/>
          <w:lang w:val="en-US" w:eastAsia="zh-CN"/>
        </w:rPr>
        <w:t>日 期:</w:t>
      </w:r>
    </w:p>
    <w:bookmarkEnd w:id="362"/>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outlineLvl w:val="1"/>
        <w:rPr>
          <w:rFonts w:hint="eastAsia" w:ascii="宋体" w:hAnsi="宋体" w:cs="宋体"/>
          <w:b/>
          <w:bCs/>
          <w:color w:val="auto"/>
          <w:sz w:val="40"/>
          <w:szCs w:val="40"/>
          <w:highlight w:val="none"/>
        </w:rPr>
        <w:sectPr>
          <w:footerReference r:id="rId17" w:type="first"/>
          <w:footerReference r:id="rId16" w:type="default"/>
          <w:pgSz w:w="11905" w:h="16838"/>
          <w:pgMar w:top="1440" w:right="1701" w:bottom="1440" w:left="1701" w:header="850" w:footer="992" w:gutter="0"/>
          <w:pgBorders>
            <w:top w:val="none" w:sz="0" w:space="0"/>
            <w:left w:val="none" w:sz="0" w:space="0"/>
            <w:bottom w:val="none" w:sz="0" w:space="0"/>
            <w:right w:val="none" w:sz="0" w:space="0"/>
          </w:pgBorders>
          <w:pgNumType w:fmt="decimal"/>
          <w:cols w:space="720" w:num="1"/>
          <w:titlePg/>
          <w:docGrid w:type="lines" w:linePitch="317" w:charSpace="0"/>
        </w:sectPr>
      </w:pPr>
      <w:bookmarkStart w:id="368" w:name="_Toc3668"/>
      <w:bookmarkStart w:id="369" w:name="_Toc6860"/>
      <w:bookmarkStart w:id="370" w:name="_Toc3294"/>
      <w:bookmarkStart w:id="371" w:name="_Toc110262257"/>
      <w:bookmarkStart w:id="372" w:name="_Toc15558"/>
      <w:bookmarkStart w:id="373" w:name="_Toc22495"/>
      <w:r>
        <w:rPr>
          <w:rFonts w:hint="eastAsia" w:ascii="宋体" w:hAnsi="宋体" w:cs="宋体"/>
          <w:b/>
          <w:bCs/>
          <w:color w:val="auto"/>
          <w:sz w:val="40"/>
          <w:szCs w:val="40"/>
          <w:highlight w:val="none"/>
        </w:rPr>
        <w:t>报价要求响应文件</w:t>
      </w:r>
      <w:bookmarkEnd w:id="368"/>
      <w:bookmarkEnd w:id="369"/>
      <w:bookmarkEnd w:id="370"/>
      <w:bookmarkEnd w:id="371"/>
      <w:bookmarkEnd w:id="372"/>
      <w:bookmarkEnd w:id="373"/>
    </w:p>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
          <w:color w:val="auto"/>
          <w:sz w:val="32"/>
          <w:szCs w:val="32"/>
          <w:highlight w:val="none"/>
        </w:rPr>
      </w:pPr>
      <w:bookmarkStart w:id="374" w:name="_Toc4907"/>
      <w:bookmarkStart w:id="375" w:name="_Toc15316"/>
      <w:bookmarkStart w:id="376" w:name="_Toc110262258"/>
      <w:bookmarkStart w:id="377" w:name="_Toc10457"/>
      <w:bookmarkStart w:id="378" w:name="_Toc8673"/>
      <w:bookmarkStart w:id="379" w:name="_Toc6311"/>
      <w:r>
        <w:rPr>
          <w:rFonts w:hint="eastAsia" w:ascii="宋体" w:hAnsi="宋体" w:cs="宋体"/>
          <w:b/>
          <w:color w:val="auto"/>
          <w:sz w:val="32"/>
          <w:szCs w:val="32"/>
          <w:highlight w:val="none"/>
        </w:rPr>
        <w:t>一、</w:t>
      </w:r>
      <w:r>
        <w:rPr>
          <w:rFonts w:hint="eastAsia" w:ascii="宋体" w:hAnsi="宋体" w:cs="宋体"/>
          <w:b/>
          <w:color w:val="auto"/>
          <w:sz w:val="32"/>
          <w:szCs w:val="32"/>
          <w:highlight w:val="none"/>
          <w:lang w:eastAsia="zh-Hans"/>
        </w:rPr>
        <w:t>报价</w:t>
      </w:r>
      <w:r>
        <w:rPr>
          <w:rFonts w:hint="eastAsia" w:ascii="宋体" w:hAnsi="宋体" w:cs="宋体"/>
          <w:b/>
          <w:color w:val="auto"/>
          <w:sz w:val="32"/>
          <w:szCs w:val="32"/>
          <w:highlight w:val="none"/>
        </w:rPr>
        <w:t>函</w:t>
      </w:r>
      <w:bookmarkEnd w:id="374"/>
      <w:bookmarkEnd w:id="375"/>
      <w:bookmarkEnd w:id="376"/>
      <w:bookmarkEnd w:id="377"/>
    </w:p>
    <w:p>
      <w:pPr>
        <w:pageBreakBefore w:val="0"/>
        <w:kinsoku/>
        <w:overflowPunct/>
        <w:bidi w:val="0"/>
        <w:spacing w:line="360" w:lineRule="auto"/>
        <w:rPr>
          <w:rFonts w:hint="eastAsia" w:ascii="宋体" w:hAnsi="宋体" w:cs="宋体"/>
          <w:color w:val="auto"/>
          <w:sz w:val="24"/>
          <w:szCs w:val="24"/>
          <w:highlight w:val="none"/>
          <w:u w:val="single"/>
        </w:rPr>
      </w:pPr>
      <w:r>
        <w:rPr>
          <w:rFonts w:hint="eastAsia" w:ascii="Times New Roman" w:hAnsi="Times New Roman" w:cs="Times New Roman"/>
          <w:color w:val="auto"/>
          <w:sz w:val="24"/>
          <w:highlight w:val="none"/>
          <w:u w:val="single"/>
          <w:lang w:val="en-US" w:eastAsia="zh-CN"/>
        </w:rPr>
        <w:t>新疆卓耀工程项目管理有限公司</w:t>
      </w:r>
      <w:r>
        <w:rPr>
          <w:rFonts w:hint="eastAsia" w:ascii="宋体" w:hAnsi="宋体" w:cs="宋体"/>
          <w:color w:val="auto"/>
          <w:sz w:val="24"/>
          <w:szCs w:val="24"/>
          <w:highlight w:val="none"/>
          <w:lang w:bidi="ar"/>
        </w:rPr>
        <w:t>：</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依据贵方</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项目招标采购的邀请，我方代表</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经正式授权并代表供应商</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提交下述响应文件。</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1.报价函；</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2.开标一览表；</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3.报价明细表；</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4.其他报价内容；</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5.按磋商文件供应商须知和采购需求要求提供的有关文件；</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5.资格证明文件；</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6.按磋商文件的规定递交的磋商保证金；</w:t>
      </w:r>
    </w:p>
    <w:p>
      <w:pPr>
        <w:pStyle w:val="22"/>
        <w:pageBreakBefore w:val="0"/>
        <w:kinsoku/>
        <w:overflowPunct/>
        <w:autoSpaceDE w:val="0"/>
        <w:autoSpaceDN w:val="0"/>
        <w:bidi w:val="0"/>
        <w:adjustRightInd w:val="0"/>
        <w:spacing w:before="0" w:beforeAutospacing="0" w:after="0" w:afterAutospacing="0" w:line="360" w:lineRule="auto"/>
        <w:ind w:firstLine="240" w:firstLineChars="100"/>
        <w:jc w:val="both"/>
        <w:rPr>
          <w:rFonts w:hint="eastAsia" w:ascii="宋体" w:hAnsi="宋体" w:cs="宋体"/>
          <w:color w:val="auto"/>
          <w:szCs w:val="24"/>
          <w:highlight w:val="none"/>
        </w:rPr>
      </w:pPr>
      <w:r>
        <w:rPr>
          <w:rFonts w:hint="eastAsia" w:ascii="宋体" w:hAnsi="宋体" w:cs="宋体"/>
          <w:color w:val="auto"/>
          <w:szCs w:val="24"/>
          <w:highlight w:val="none"/>
          <w:lang w:bidi="ar"/>
        </w:rPr>
        <w:t xml:space="preserve">  7.商务技术内容。</w:t>
      </w:r>
    </w:p>
    <w:p>
      <w:pPr>
        <w:pageBreakBefore w:val="0"/>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在此，我方宣布同意如下：</w:t>
      </w:r>
    </w:p>
    <w:p>
      <w:pPr>
        <w:pageBreakBefore w:val="0"/>
        <w:kinsoku/>
        <w:overflowPunct/>
        <w:bidi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bidi="ar"/>
        </w:rPr>
        <w:t>1.所附《报价表》中规定的应提交和交付的服务</w:t>
      </w:r>
      <w:r>
        <w:rPr>
          <w:rFonts w:hint="eastAsia" w:ascii="宋体" w:hAnsi="宋体" w:cs="宋体"/>
          <w:color w:val="auto"/>
          <w:sz w:val="24"/>
          <w:szCs w:val="24"/>
          <w:highlight w:val="none"/>
          <w:lang w:val="en-US" w:eastAsia="zh-CN" w:bidi="ar"/>
        </w:rPr>
        <w:t>费报价</w:t>
      </w:r>
      <w:r>
        <w:rPr>
          <w:rFonts w:hint="eastAsia" w:ascii="宋体" w:hAnsi="宋体" w:cs="宋体"/>
          <w:color w:val="auto"/>
          <w:sz w:val="24"/>
          <w:szCs w:val="24"/>
          <w:highlight w:val="none"/>
          <w:lang w:bidi="ar"/>
        </w:rPr>
        <w:t>为</w:t>
      </w:r>
      <w:r>
        <w:rPr>
          <w:rFonts w:hint="eastAsia" w:ascii="宋体" w:hAnsi="宋体" w:cs="宋体"/>
          <w:color w:val="auto"/>
          <w:sz w:val="24"/>
          <w:szCs w:val="24"/>
          <w:highlight w:val="none"/>
          <w:u w:val="single"/>
          <w:lang w:val="en-US" w:eastAsia="zh-CN" w:bidi="ar"/>
        </w:rPr>
        <w:t>（      ）</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2．将按磋商文件的约定履行合同责任和义务。</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3．已详细审查全部磋商文件，包括（修正或补充文件）（如</w:t>
      </w:r>
    </w:p>
    <w:p>
      <w:pPr>
        <w:pageBreakBefore w:val="0"/>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有），并对磋商文件无异议，现提交响应文件。</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4．本磋商有效期为自开标日起，共</w:t>
      </w:r>
      <w:r>
        <w:rPr>
          <w:rFonts w:hint="eastAsia" w:ascii="宋体" w:hAnsi="宋体" w:cs="宋体"/>
          <w:color w:val="auto"/>
          <w:sz w:val="24"/>
          <w:szCs w:val="24"/>
          <w:highlight w:val="none"/>
          <w:u w:val="single"/>
          <w:lang w:bidi="ar"/>
        </w:rPr>
        <w:t>90</w:t>
      </w:r>
      <w:r>
        <w:rPr>
          <w:rFonts w:hint="eastAsia" w:ascii="宋体" w:hAnsi="宋体" w:cs="宋体"/>
          <w:color w:val="auto"/>
          <w:sz w:val="24"/>
          <w:szCs w:val="24"/>
          <w:highlight w:val="none"/>
          <w:lang w:bidi="ar"/>
        </w:rPr>
        <w:t>个日历日。</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5．接受磋商文件所列须知中关于没收磋商保证金的约定。</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6．同意提供按照贵方可能要求的与其投标有关的一切数据或资料。</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7.与本投标有关的一切正式往来信函请寄：</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8.其他：</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w:t>
      </w:r>
    </w:p>
    <w:p>
      <w:pPr>
        <w:pStyle w:val="8"/>
        <w:pageBreakBefore w:val="0"/>
        <w:widowControl/>
        <w:kinsoku/>
        <w:overflowPunct/>
        <w:bidi w:val="0"/>
        <w:spacing w:before="0" w:line="360" w:lineRule="auto"/>
        <w:rPr>
          <w:rFonts w:hint="eastAsia" w:ascii="宋体" w:hAnsi="宋体" w:cs="宋体"/>
          <w:color w:val="auto"/>
          <w:highlight w:val="none"/>
        </w:rPr>
      </w:pPr>
      <w:r>
        <w:rPr>
          <w:rFonts w:hint="eastAsia" w:ascii="宋体" w:hAnsi="宋体" w:cs="宋体"/>
          <w:color w:val="auto"/>
          <w:highlight w:val="none"/>
        </w:rPr>
        <w:t xml:space="preserve"> </w:t>
      </w:r>
    </w:p>
    <w:p>
      <w:pPr>
        <w:pageBreakBefore w:val="0"/>
        <w:kinsoku/>
        <w:overflowPunct/>
        <w:bidi w:val="0"/>
        <w:spacing w:line="360" w:lineRule="auto"/>
        <w:ind w:left="420" w:leftChars="200"/>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供应商法定代表人（签名或签章）：</w:t>
      </w:r>
    </w:p>
    <w:p>
      <w:pPr>
        <w:pageBreakBefore w:val="0"/>
        <w:kinsoku/>
        <w:overflowPunct/>
        <w:bidi w:val="0"/>
        <w:spacing w:line="360" w:lineRule="auto"/>
        <w:ind w:left="420" w:leftChars="200"/>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供应商名称电子签章：</w:t>
      </w:r>
    </w:p>
    <w:p>
      <w:pPr>
        <w:pageBreakBefore w:val="0"/>
        <w:kinsoku/>
        <w:overflowPunct/>
        <w:bidi w:val="0"/>
        <w:spacing w:line="360" w:lineRule="auto"/>
        <w:ind w:left="420" w:left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地址：</w:t>
      </w:r>
    </w:p>
    <w:p>
      <w:pPr>
        <w:pageBreakBefore w:val="0"/>
        <w:kinsoku/>
        <w:overflowPunct/>
        <w:bidi w:val="0"/>
        <w:spacing w:line="360" w:lineRule="auto"/>
        <w:ind w:left="420" w:left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电话：</w:t>
      </w:r>
    </w:p>
    <w:p>
      <w:pPr>
        <w:pageBreakBefore w:val="0"/>
        <w:kinsoku/>
        <w:overflowPunct/>
        <w:bidi w:val="0"/>
        <w:spacing w:line="360" w:lineRule="auto"/>
        <w:ind w:left="420" w:left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电子函件：</w:t>
      </w:r>
    </w:p>
    <w:p>
      <w:pPr>
        <w:pStyle w:val="22"/>
        <w:pageBreakBefore w:val="0"/>
        <w:kinsoku/>
        <w:overflowPunct/>
        <w:bidi w:val="0"/>
        <w:spacing w:before="0" w:beforeAutospacing="0" w:after="0" w:afterAutospacing="0" w:line="360" w:lineRule="auto"/>
        <w:ind w:left="420" w:leftChars="200"/>
        <w:rPr>
          <w:rFonts w:hint="eastAsia" w:ascii="宋体" w:hAnsi="宋体" w:cs="宋体"/>
          <w:color w:val="auto"/>
          <w:kern w:val="2"/>
          <w:szCs w:val="24"/>
          <w:highlight w:val="none"/>
        </w:rPr>
      </w:pPr>
      <w:r>
        <w:rPr>
          <w:rFonts w:hint="eastAsia" w:ascii="宋体" w:hAnsi="宋体" w:cs="宋体"/>
          <w:color w:val="auto"/>
          <w:kern w:val="2"/>
          <w:szCs w:val="24"/>
          <w:highlight w:val="none"/>
          <w:lang w:bidi="ar"/>
        </w:rPr>
        <w:t>日期：  年  月  日</w:t>
      </w:r>
    </w:p>
    <w:p>
      <w:pPr>
        <w:pStyle w:val="22"/>
        <w:pageBreakBefore w:val="0"/>
        <w:kinsoku/>
        <w:overflowPunct/>
        <w:bidi w:val="0"/>
        <w:spacing w:before="0" w:beforeAutospacing="0" w:after="0" w:afterAutospacing="0" w:line="360" w:lineRule="auto"/>
        <w:jc w:val="right"/>
        <w:rPr>
          <w:rFonts w:hint="eastAsia" w:ascii="宋体" w:hAnsi="宋体" w:cs="宋体"/>
          <w:color w:val="auto"/>
          <w:kern w:val="2"/>
          <w:szCs w:val="24"/>
          <w:highlight w:val="none"/>
        </w:rPr>
      </w:pPr>
      <w:r>
        <w:rPr>
          <w:rFonts w:hint="eastAsia" w:ascii="宋体" w:hAnsi="宋体" w:cs="宋体"/>
          <w:color w:val="auto"/>
          <w:kern w:val="2"/>
          <w:szCs w:val="24"/>
          <w:highlight w:val="none"/>
          <w:lang w:bidi="ar"/>
        </w:rPr>
        <w:t xml:space="preserve"> </w:t>
      </w:r>
    </w:p>
    <w:p>
      <w:pPr>
        <w:pStyle w:val="22"/>
        <w:pageBreakBefore w:val="0"/>
        <w:kinsoku/>
        <w:overflowPunct/>
        <w:bidi w:val="0"/>
        <w:spacing w:before="0" w:beforeAutospacing="0" w:after="0" w:afterAutospacing="0" w:line="360" w:lineRule="auto"/>
        <w:rPr>
          <w:rFonts w:hint="eastAsia" w:ascii="宋体" w:hAnsi="宋体" w:cs="宋体"/>
          <w:color w:val="auto"/>
          <w:kern w:val="2"/>
          <w:szCs w:val="24"/>
          <w:highlight w:val="none"/>
        </w:rPr>
      </w:pPr>
      <w:r>
        <w:rPr>
          <w:rFonts w:hint="eastAsia" w:ascii="宋体" w:hAnsi="宋体" w:cs="宋体"/>
          <w:color w:val="auto"/>
          <w:kern w:val="2"/>
          <w:szCs w:val="24"/>
          <w:highlight w:val="none"/>
          <w:lang w:bidi="ar"/>
        </w:rPr>
        <w:t>注：供应商依据此报价函格式填写完相关内容后，由“政采云投标客户端”制作响应文件，上传报价函内容。</w:t>
      </w:r>
    </w:p>
    <w:p>
      <w:pPr>
        <w:pStyle w:val="22"/>
        <w:pageBreakBefore w:val="0"/>
        <w:kinsoku/>
        <w:overflowPunct/>
        <w:bidi w:val="0"/>
        <w:spacing w:before="0" w:beforeAutospacing="0" w:after="0" w:afterAutospacing="0" w:line="360" w:lineRule="auto"/>
        <w:ind w:left="420"/>
        <w:rPr>
          <w:rFonts w:hint="eastAsia" w:ascii="宋体" w:hAnsi="宋体" w:cs="宋体"/>
          <w:color w:val="auto"/>
          <w:kern w:val="2"/>
          <w:sz w:val="28"/>
          <w:szCs w:val="28"/>
          <w:highlight w:val="none"/>
        </w:rPr>
      </w:pPr>
      <w:r>
        <w:rPr>
          <w:rFonts w:hint="eastAsia" w:ascii="宋体" w:hAnsi="宋体" w:cs="宋体"/>
          <w:color w:val="auto"/>
          <w:kern w:val="2"/>
          <w:sz w:val="28"/>
          <w:szCs w:val="28"/>
          <w:highlight w:val="none"/>
          <w:lang w:bidi="ar"/>
        </w:rPr>
        <w:t xml:space="preserve"> </w:t>
      </w:r>
    </w:p>
    <w:p>
      <w:pPr>
        <w:pStyle w:val="22"/>
        <w:pageBreakBefore w:val="0"/>
        <w:kinsoku/>
        <w:overflowPunct/>
        <w:bidi w:val="0"/>
        <w:spacing w:before="0" w:beforeAutospacing="0" w:after="0" w:afterAutospacing="0" w:line="360" w:lineRule="auto"/>
        <w:ind w:left="420"/>
        <w:rPr>
          <w:rFonts w:hint="eastAsia" w:ascii="宋体" w:hAnsi="宋体" w:cs="宋体"/>
          <w:color w:val="auto"/>
          <w:kern w:val="2"/>
          <w:sz w:val="28"/>
          <w:szCs w:val="28"/>
          <w:highlight w:val="none"/>
        </w:rPr>
      </w:pPr>
      <w:r>
        <w:rPr>
          <w:rFonts w:hint="eastAsia" w:ascii="宋体" w:hAnsi="宋体" w:cs="宋体"/>
          <w:color w:val="auto"/>
          <w:kern w:val="2"/>
          <w:sz w:val="28"/>
          <w:szCs w:val="28"/>
          <w:highlight w:val="none"/>
          <w:lang w:bidi="ar"/>
        </w:rPr>
        <w:t xml:space="preserve"> </w:t>
      </w:r>
    </w:p>
    <w:p>
      <w:pPr>
        <w:pageBreakBefore w:val="0"/>
        <w:kinsoku/>
        <w:overflowPunct/>
        <w:bidi w:val="0"/>
        <w:spacing w:line="360" w:lineRule="auto"/>
        <w:rPr>
          <w:rFonts w:hint="eastAsia" w:ascii="宋体" w:hAnsi="宋体" w:cs="宋体"/>
          <w:b/>
          <w:color w:val="auto"/>
          <w:sz w:val="32"/>
          <w:szCs w:val="32"/>
          <w:highlight w:val="none"/>
        </w:rPr>
        <w:sectPr>
          <w:pgSz w:w="11905" w:h="16838"/>
          <w:pgMar w:top="1440" w:right="1701" w:bottom="1440" w:left="1701" w:header="850" w:footer="992" w:gutter="0"/>
          <w:pgBorders>
            <w:top w:val="none" w:sz="0" w:space="0"/>
            <w:left w:val="none" w:sz="0" w:space="0"/>
            <w:bottom w:val="none" w:sz="0" w:space="0"/>
            <w:right w:val="none" w:sz="0" w:space="0"/>
          </w:pgBorders>
          <w:pgNumType w:fmt="decimal"/>
          <w:cols w:space="720" w:num="1"/>
          <w:titlePg/>
          <w:docGrid w:type="lines" w:linePitch="317" w:charSpace="0"/>
        </w:sectPr>
      </w:pPr>
    </w:p>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
          <w:color w:val="auto"/>
          <w:sz w:val="32"/>
          <w:szCs w:val="32"/>
          <w:highlight w:val="none"/>
        </w:rPr>
      </w:pPr>
      <w:bookmarkStart w:id="380" w:name="_Toc27807"/>
      <w:bookmarkStart w:id="381" w:name="_Toc25894"/>
      <w:bookmarkStart w:id="382" w:name="_Toc110262259"/>
      <w:bookmarkStart w:id="383" w:name="_Toc24840"/>
      <w:r>
        <w:rPr>
          <w:rFonts w:hint="eastAsia" w:ascii="宋体" w:hAnsi="宋体" w:cs="宋体"/>
          <w:b/>
          <w:color w:val="auto"/>
          <w:sz w:val="32"/>
          <w:szCs w:val="32"/>
          <w:highlight w:val="none"/>
        </w:rPr>
        <w:t>二、</w:t>
      </w:r>
      <w:r>
        <w:rPr>
          <w:rFonts w:hint="eastAsia" w:ascii="宋体" w:hAnsi="宋体" w:cs="宋体"/>
          <w:b/>
          <w:color w:val="auto"/>
          <w:sz w:val="32"/>
          <w:szCs w:val="32"/>
          <w:highlight w:val="none"/>
          <w:lang w:val="en-US" w:eastAsia="zh-CN"/>
        </w:rPr>
        <w:t>响应</w:t>
      </w:r>
      <w:r>
        <w:rPr>
          <w:rFonts w:hint="eastAsia" w:ascii="宋体" w:hAnsi="宋体" w:cs="宋体"/>
          <w:b/>
          <w:color w:val="auto"/>
          <w:sz w:val="32"/>
          <w:szCs w:val="32"/>
          <w:highlight w:val="none"/>
        </w:rPr>
        <w:t>一览表</w:t>
      </w:r>
      <w:bookmarkEnd w:id="380"/>
      <w:bookmarkEnd w:id="381"/>
      <w:bookmarkEnd w:id="382"/>
      <w:bookmarkEnd w:id="383"/>
    </w:p>
    <w:tbl>
      <w:tblPr>
        <w:tblStyle w:val="24"/>
        <w:tblW w:w="4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171" w:type="dxa"/>
            <w:tcBorders>
              <w:bottom w:val="single" w:color="auto" w:sz="4" w:space="0"/>
            </w:tcBorders>
            <w:noWrap w:val="0"/>
            <w:vAlign w:val="center"/>
          </w:tcPr>
          <w:p>
            <w:pPr>
              <w:pStyle w:val="72"/>
              <w:pageBreakBefore w:val="0"/>
              <w:tabs>
                <w:tab w:val="left" w:pos="1337"/>
              </w:tabs>
              <w:kinsoku/>
              <w:wordWrap w:val="0"/>
              <w:overflowPunct/>
              <w:topLinePunct/>
              <w:bidi w:val="0"/>
              <w:spacing w:line="360" w:lineRule="auto"/>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z w:val="28"/>
                <w:highlight w:val="none"/>
              </w:rPr>
              <w:t>项目名称</w:t>
            </w:r>
          </w:p>
        </w:tc>
        <w:tc>
          <w:tcPr>
            <w:tcW w:w="6175" w:type="dxa"/>
            <w:tcBorders>
              <w:bottom w:val="single" w:color="auto" w:sz="4" w:space="0"/>
            </w:tcBorders>
            <w:noWrap w:val="0"/>
            <w:vAlign w:val="center"/>
          </w:tcPr>
          <w:p>
            <w:pPr>
              <w:pStyle w:val="72"/>
              <w:pageBreakBefore w:val="0"/>
              <w:tabs>
                <w:tab w:val="left" w:pos="1337"/>
              </w:tabs>
              <w:kinsoku/>
              <w:overflowPunct/>
              <w:topLinePunct/>
              <w:bidi w:val="0"/>
              <w:spacing w:line="360" w:lineRule="auto"/>
              <w:ind w:firstLine="480" w:firstLineChars="200"/>
              <w:jc w:val="center"/>
              <w:rPr>
                <w:rFonts w:hint="default" w:ascii="Times New Roman" w:hAnsi="Times New Roman" w:eastAsia="宋体"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2" w:hRule="atLeast"/>
          <w:jc w:val="center"/>
        </w:trPr>
        <w:tc>
          <w:tcPr>
            <w:tcW w:w="2171" w:type="dxa"/>
            <w:noWrap w:val="0"/>
            <w:vAlign w:val="center"/>
          </w:tcPr>
          <w:p>
            <w:pPr>
              <w:pStyle w:val="72"/>
              <w:pageBreakBefore w:val="0"/>
              <w:tabs>
                <w:tab w:val="left" w:pos="1337"/>
              </w:tabs>
              <w:kinsoku/>
              <w:wordWrap w:val="0"/>
              <w:overflowPunct/>
              <w:topLinePunct/>
              <w:bidi w:val="0"/>
              <w:spacing w:line="360" w:lineRule="auto"/>
              <w:jc w:val="center"/>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8"/>
                <w:highlight w:val="none"/>
              </w:rPr>
              <w:t>报价</w:t>
            </w:r>
          </w:p>
        </w:tc>
        <w:tc>
          <w:tcPr>
            <w:tcW w:w="6175" w:type="dxa"/>
            <w:noWrap w:val="0"/>
            <w:vAlign w:val="top"/>
          </w:tcPr>
          <w:p>
            <w:pPr>
              <w:pStyle w:val="72"/>
              <w:pageBreakBefore w:val="0"/>
              <w:tabs>
                <w:tab w:val="left" w:pos="1337"/>
              </w:tabs>
              <w:kinsoku/>
              <w:overflowPunct/>
              <w:topLinePunct/>
              <w:bidi w:val="0"/>
              <w:spacing w:line="360" w:lineRule="auto"/>
              <w:ind w:firstLine="560" w:firstLineChars="200"/>
              <w:rPr>
                <w:rFonts w:hint="default" w:ascii="Times New Roman" w:hAnsi="Times New Roman" w:eastAsia="宋体" w:cs="Times New Roman"/>
                <w:bCs/>
                <w:color w:val="auto"/>
                <w:sz w:val="28"/>
                <w:highlight w:val="none"/>
              </w:rPr>
            </w:pPr>
          </w:p>
          <w:p>
            <w:pPr>
              <w:pStyle w:val="72"/>
              <w:pageBreakBefore w:val="0"/>
              <w:tabs>
                <w:tab w:val="left" w:pos="1337"/>
              </w:tabs>
              <w:kinsoku/>
              <w:overflowPunct/>
              <w:topLinePunct/>
              <w:bidi w:val="0"/>
              <w:spacing w:line="360" w:lineRule="auto"/>
              <w:ind w:firstLine="560" w:firstLineChars="200"/>
              <w:rPr>
                <w:rFonts w:hint="default" w:ascii="Times New Roman" w:hAnsi="Times New Roman" w:eastAsia="宋体" w:cs="Times New Roman"/>
                <w:bCs/>
                <w:color w:val="auto"/>
                <w:sz w:val="28"/>
                <w:highlight w:val="none"/>
              </w:rPr>
            </w:pPr>
            <w:r>
              <w:rPr>
                <w:rFonts w:hint="default" w:ascii="Times New Roman" w:hAnsi="Times New Roman" w:eastAsia="宋体" w:cs="Times New Roman"/>
                <w:bCs/>
                <w:color w:val="auto"/>
                <w:sz w:val="28"/>
                <w:highlight w:val="none"/>
              </w:rPr>
              <w:t>小写：</w:t>
            </w:r>
            <w:r>
              <w:rPr>
                <w:rFonts w:hint="default" w:ascii="Times New Roman" w:hAnsi="Times New Roman" w:eastAsia="宋体" w:cs="Times New Roman"/>
                <w:bCs/>
                <w:color w:val="auto"/>
                <w:sz w:val="28"/>
                <w:highlight w:val="none"/>
                <w:u w:val="single"/>
              </w:rPr>
              <w:t xml:space="preserve">                               </w:t>
            </w:r>
          </w:p>
          <w:p>
            <w:pPr>
              <w:pStyle w:val="72"/>
              <w:pageBreakBefore w:val="0"/>
              <w:tabs>
                <w:tab w:val="left" w:pos="1337"/>
              </w:tabs>
              <w:kinsoku/>
              <w:overflowPunct/>
              <w:topLinePunct/>
              <w:bidi w:val="0"/>
              <w:spacing w:line="360" w:lineRule="auto"/>
              <w:ind w:firstLine="560" w:firstLineChars="200"/>
              <w:rPr>
                <w:rFonts w:hint="default" w:ascii="Times New Roman" w:hAnsi="Times New Roman" w:eastAsia="宋体" w:cs="Times New Roman"/>
                <w:bCs/>
                <w:color w:val="auto"/>
                <w:sz w:val="28"/>
                <w:highlight w:val="none"/>
              </w:rPr>
            </w:pPr>
          </w:p>
          <w:p>
            <w:pPr>
              <w:pStyle w:val="72"/>
              <w:pageBreakBefore w:val="0"/>
              <w:tabs>
                <w:tab w:val="left" w:pos="1337"/>
              </w:tabs>
              <w:kinsoku/>
              <w:overflowPunct/>
              <w:topLinePunct/>
              <w:bidi w:val="0"/>
              <w:spacing w:line="360" w:lineRule="auto"/>
              <w:ind w:firstLine="560" w:firstLineChars="200"/>
              <w:rPr>
                <w:rFonts w:hint="default" w:ascii="Times New Roman" w:hAnsi="Times New Roman" w:eastAsia="宋体" w:cs="Times New Roman"/>
                <w:bCs/>
                <w:color w:val="auto"/>
                <w:sz w:val="28"/>
                <w:highlight w:val="none"/>
              </w:rPr>
            </w:pPr>
            <w:r>
              <w:rPr>
                <w:rFonts w:hint="default" w:ascii="Times New Roman" w:hAnsi="Times New Roman" w:eastAsia="宋体" w:cs="Times New Roman"/>
                <w:bCs/>
                <w:color w:val="auto"/>
                <w:sz w:val="28"/>
                <w:highlight w:val="none"/>
              </w:rPr>
              <w:t>大写：</w:t>
            </w:r>
            <w:r>
              <w:rPr>
                <w:rFonts w:hint="default" w:ascii="Times New Roman" w:hAnsi="Times New Roman" w:eastAsia="宋体" w:cs="Times New Roman"/>
                <w:bCs/>
                <w:color w:val="auto"/>
                <w:sz w:val="28"/>
                <w:highlight w:val="none"/>
                <w:u w:val="single"/>
              </w:rPr>
              <w:t xml:space="preserve">                               </w:t>
            </w:r>
          </w:p>
          <w:p>
            <w:pPr>
              <w:pStyle w:val="72"/>
              <w:pageBreakBefore w:val="0"/>
              <w:tabs>
                <w:tab w:val="left" w:pos="1337"/>
              </w:tabs>
              <w:kinsoku/>
              <w:overflowPunct/>
              <w:topLinePunct/>
              <w:bidi w:val="0"/>
              <w:spacing w:line="360" w:lineRule="auto"/>
              <w:ind w:firstLine="480" w:firstLineChars="200"/>
              <w:rPr>
                <w:rFonts w:hint="default" w:ascii="Times New Roman" w:hAnsi="Times New Roman" w:eastAsia="宋体" w:cs="Times New Roman"/>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71" w:type="dxa"/>
            <w:noWrap w:val="0"/>
            <w:vAlign w:val="center"/>
          </w:tcPr>
          <w:p>
            <w:pPr>
              <w:pStyle w:val="72"/>
              <w:pageBreakBefore w:val="0"/>
              <w:tabs>
                <w:tab w:val="left" w:pos="1337"/>
              </w:tabs>
              <w:kinsoku/>
              <w:wordWrap w:val="0"/>
              <w:overflowPunct/>
              <w:topLinePunct/>
              <w:bidi w:val="0"/>
              <w:spacing w:line="360" w:lineRule="auto"/>
              <w:jc w:val="center"/>
              <w:rPr>
                <w:rFonts w:hint="default" w:ascii="Times New Roman" w:hAnsi="Times New Roman" w:eastAsia="宋体" w:cs="Times New Roman"/>
                <w:bCs/>
                <w:color w:val="auto"/>
                <w:sz w:val="28"/>
                <w:highlight w:val="none"/>
                <w:lang w:val="en-US" w:eastAsia="zh-CN"/>
              </w:rPr>
            </w:pPr>
            <w:r>
              <w:rPr>
                <w:rFonts w:hint="default" w:ascii="Times New Roman" w:hAnsi="Times New Roman" w:eastAsia="宋体" w:cs="Times New Roman"/>
                <w:bCs/>
                <w:color w:val="auto"/>
                <w:sz w:val="28"/>
                <w:highlight w:val="none"/>
                <w:lang w:val="en-US" w:eastAsia="zh-CN"/>
              </w:rPr>
              <w:t>磋商有效期</w:t>
            </w:r>
          </w:p>
        </w:tc>
        <w:tc>
          <w:tcPr>
            <w:tcW w:w="6175" w:type="dxa"/>
            <w:noWrap w:val="0"/>
            <w:vAlign w:val="top"/>
          </w:tcPr>
          <w:p>
            <w:pPr>
              <w:pStyle w:val="72"/>
              <w:pageBreakBefore w:val="0"/>
              <w:tabs>
                <w:tab w:val="left" w:pos="1337"/>
              </w:tabs>
              <w:kinsoku/>
              <w:overflowPunct/>
              <w:topLinePunct/>
              <w:bidi w:val="0"/>
              <w:spacing w:line="360" w:lineRule="auto"/>
              <w:ind w:firstLine="480" w:firstLineChars="200"/>
              <w:rPr>
                <w:rFonts w:hint="default" w:ascii="Times New Roman" w:hAnsi="Times New Roman" w:eastAsia="宋体" w:cs="Times New Roman"/>
                <w:color w:val="auto"/>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171" w:type="dxa"/>
            <w:noWrap w:val="0"/>
            <w:vAlign w:val="center"/>
          </w:tcPr>
          <w:p>
            <w:pPr>
              <w:pStyle w:val="72"/>
              <w:pageBreakBefore w:val="0"/>
              <w:tabs>
                <w:tab w:val="left" w:pos="1337"/>
              </w:tabs>
              <w:kinsoku/>
              <w:wordWrap w:val="0"/>
              <w:overflowPunct/>
              <w:topLinePunct/>
              <w:bidi w:val="0"/>
              <w:spacing w:line="360" w:lineRule="auto"/>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bCs/>
                <w:color w:val="auto"/>
                <w:sz w:val="28"/>
                <w:highlight w:val="none"/>
              </w:rPr>
              <w:t>服务期限（合同履行期限）</w:t>
            </w:r>
          </w:p>
        </w:tc>
        <w:tc>
          <w:tcPr>
            <w:tcW w:w="6175" w:type="dxa"/>
            <w:noWrap w:val="0"/>
            <w:vAlign w:val="top"/>
          </w:tcPr>
          <w:p>
            <w:pPr>
              <w:pStyle w:val="72"/>
              <w:pageBreakBefore w:val="0"/>
              <w:tabs>
                <w:tab w:val="left" w:pos="1337"/>
              </w:tabs>
              <w:kinsoku/>
              <w:overflowPunct/>
              <w:topLinePunct/>
              <w:bidi w:val="0"/>
              <w:spacing w:line="360" w:lineRule="auto"/>
              <w:ind w:firstLine="420" w:firstLineChars="200"/>
              <w:rPr>
                <w:rFonts w:hint="default" w:ascii="Times New Roman" w:hAnsi="Times New Roman" w:eastAsia="宋体" w:cs="Times New Roman"/>
                <w:color w:val="auto"/>
                <w:highlight w:val="none"/>
              </w:rPr>
            </w:pPr>
          </w:p>
        </w:tc>
      </w:tr>
    </w:tbl>
    <w:p>
      <w:pPr>
        <w:pageBreakBefore w:val="0"/>
        <w:kinsoku/>
        <w:overflowPunct/>
        <w:autoSpaceDE w:val="0"/>
        <w:autoSpaceDN w:val="0"/>
        <w:bidi w:val="0"/>
        <w:spacing w:line="360" w:lineRule="auto"/>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说明：</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val="en-US" w:eastAsia="zh-CN" w:bidi="ar"/>
        </w:rPr>
        <w:t>1</w:t>
      </w:r>
      <w:r>
        <w:rPr>
          <w:rFonts w:hint="eastAsia" w:ascii="宋体" w:hAnsi="宋体" w:cs="宋体"/>
          <w:color w:val="auto"/>
          <w:sz w:val="24"/>
          <w:szCs w:val="24"/>
          <w:highlight w:val="none"/>
          <w:lang w:bidi="ar"/>
        </w:rPr>
        <w:t>、任何有选择或有条件的投标总价或表中某一包填写多个报价，均将导致投标被拒绝。</w:t>
      </w:r>
    </w:p>
    <w:p>
      <w:pPr>
        <w:pageBreakBefore w:val="0"/>
        <w:kinsoku/>
        <w:overflowPunct/>
        <w:autoSpaceDE w:val="0"/>
        <w:autoSpaceDN w:val="0"/>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p>
      <w:pPr>
        <w:pageBreakBefore w:val="0"/>
        <w:kinsoku/>
        <w:overflowPunct/>
        <w:autoSpaceDE w:val="0"/>
        <w:autoSpaceDN w:val="0"/>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供应商法定代表人（签名或签章）：</w:t>
      </w:r>
    </w:p>
    <w:p>
      <w:pPr>
        <w:pageBreakBefore w:val="0"/>
        <w:kinsoku/>
        <w:overflowPunct/>
        <w:autoSpaceDE w:val="0"/>
        <w:autoSpaceDN w:val="0"/>
        <w:bidi w:val="0"/>
        <w:spacing w:line="360" w:lineRule="auto"/>
        <w:rPr>
          <w:rFonts w:hint="eastAsia" w:ascii="宋体" w:hAnsi="宋体" w:cs="宋体"/>
          <w:color w:val="auto"/>
          <w:spacing w:val="-5"/>
          <w:sz w:val="24"/>
          <w:szCs w:val="24"/>
          <w:highlight w:val="none"/>
        </w:rPr>
      </w:pPr>
      <w:r>
        <w:rPr>
          <w:rFonts w:hint="eastAsia" w:ascii="宋体" w:hAnsi="宋体" w:cs="宋体"/>
          <w:color w:val="auto"/>
          <w:sz w:val="24"/>
          <w:szCs w:val="24"/>
          <w:highlight w:val="none"/>
          <w:lang w:bidi="ar"/>
        </w:rPr>
        <w:t>供应商名称电子签章：</w:t>
      </w:r>
    </w:p>
    <w:p>
      <w:pPr>
        <w:pStyle w:val="22"/>
        <w:pageBreakBefore w:val="0"/>
        <w:kinsoku/>
        <w:overflowPunct/>
        <w:autoSpaceDE w:val="0"/>
        <w:bidi w:val="0"/>
        <w:spacing w:before="0" w:beforeAutospacing="0" w:after="0" w:afterAutospacing="0" w:line="360" w:lineRule="auto"/>
        <w:jc w:val="both"/>
        <w:rPr>
          <w:rFonts w:ascii="宋体" w:hAnsi="宋体" w:cs="宋体"/>
          <w:color w:val="auto"/>
          <w:kern w:val="2"/>
          <w:szCs w:val="24"/>
          <w:highlight w:val="none"/>
          <w:lang w:bidi="ar"/>
        </w:rPr>
      </w:pPr>
      <w:r>
        <w:rPr>
          <w:rFonts w:hint="eastAsia" w:ascii="宋体" w:hAnsi="宋体" w:cs="宋体"/>
          <w:color w:val="auto"/>
          <w:kern w:val="2"/>
          <w:szCs w:val="24"/>
          <w:highlight w:val="none"/>
          <w:lang w:bidi="ar"/>
        </w:rPr>
        <w:t>日   期：</w:t>
      </w:r>
      <w:r>
        <w:rPr>
          <w:rFonts w:hint="eastAsia" w:ascii="宋体" w:hAnsi="宋体" w:cs="宋体"/>
          <w:color w:val="auto"/>
          <w:kern w:val="2"/>
          <w:szCs w:val="24"/>
          <w:highlight w:val="none"/>
          <w:u w:val="single"/>
          <w:lang w:bidi="ar"/>
        </w:rPr>
        <w:t xml:space="preserve">         </w:t>
      </w:r>
      <w:r>
        <w:rPr>
          <w:rFonts w:hint="eastAsia" w:ascii="宋体" w:hAnsi="宋体" w:cs="宋体"/>
          <w:color w:val="auto"/>
          <w:kern w:val="2"/>
          <w:szCs w:val="24"/>
          <w:highlight w:val="none"/>
          <w:lang w:bidi="ar"/>
        </w:rPr>
        <w:t>年</w:t>
      </w:r>
      <w:r>
        <w:rPr>
          <w:rFonts w:hint="eastAsia" w:ascii="宋体" w:hAnsi="宋体" w:cs="宋体"/>
          <w:color w:val="auto"/>
          <w:kern w:val="2"/>
          <w:szCs w:val="24"/>
          <w:highlight w:val="none"/>
          <w:u w:val="single"/>
          <w:lang w:bidi="ar"/>
        </w:rPr>
        <w:t xml:space="preserve">     </w:t>
      </w:r>
      <w:r>
        <w:rPr>
          <w:rFonts w:hint="eastAsia" w:ascii="宋体" w:hAnsi="宋体" w:cs="宋体"/>
          <w:color w:val="auto"/>
          <w:kern w:val="2"/>
          <w:szCs w:val="24"/>
          <w:highlight w:val="none"/>
          <w:lang w:bidi="ar"/>
        </w:rPr>
        <w:t>月</w:t>
      </w:r>
      <w:r>
        <w:rPr>
          <w:rFonts w:hint="eastAsia" w:ascii="宋体" w:hAnsi="宋体" w:cs="宋体"/>
          <w:color w:val="auto"/>
          <w:kern w:val="2"/>
          <w:szCs w:val="24"/>
          <w:highlight w:val="none"/>
          <w:u w:val="single"/>
          <w:lang w:bidi="ar"/>
        </w:rPr>
        <w:t xml:space="preserve">     </w:t>
      </w:r>
      <w:r>
        <w:rPr>
          <w:rFonts w:hint="eastAsia" w:ascii="宋体" w:hAnsi="宋体" w:cs="宋体"/>
          <w:color w:val="auto"/>
          <w:kern w:val="2"/>
          <w:szCs w:val="24"/>
          <w:highlight w:val="none"/>
          <w:lang w:bidi="ar"/>
        </w:rPr>
        <w:t>日</w:t>
      </w:r>
    </w:p>
    <w:p>
      <w:pPr>
        <w:pStyle w:val="22"/>
        <w:pageBreakBefore w:val="0"/>
        <w:kinsoku/>
        <w:overflowPunct/>
        <w:autoSpaceDE w:val="0"/>
        <w:bidi w:val="0"/>
        <w:spacing w:before="0" w:beforeAutospacing="0" w:after="0" w:afterAutospacing="0" w:line="360" w:lineRule="auto"/>
        <w:jc w:val="both"/>
        <w:rPr>
          <w:rFonts w:hint="eastAsia" w:ascii="宋体" w:hAnsi="宋体" w:cs="宋体"/>
          <w:color w:val="auto"/>
          <w:kern w:val="2"/>
          <w:szCs w:val="24"/>
          <w:highlight w:val="none"/>
        </w:rPr>
      </w:pPr>
    </w:p>
    <w:p>
      <w:pPr>
        <w:pStyle w:val="22"/>
        <w:pageBreakBefore w:val="0"/>
        <w:widowControl/>
        <w:kinsoku/>
        <w:overflowPunct/>
        <w:bidi w:val="0"/>
        <w:spacing w:before="0" w:beforeAutospacing="0" w:after="0" w:afterAutospacing="0" w:line="360" w:lineRule="auto"/>
        <w:rPr>
          <w:rFonts w:hint="eastAsia" w:ascii="宋体" w:hAnsi="宋体" w:cs="宋体"/>
          <w:color w:val="auto"/>
          <w:szCs w:val="24"/>
          <w:highlight w:val="none"/>
        </w:rPr>
      </w:pPr>
      <w:r>
        <w:rPr>
          <w:rFonts w:hint="eastAsia" w:ascii="宋体" w:hAnsi="宋体" w:cs="宋体"/>
          <w:color w:val="auto"/>
          <w:szCs w:val="24"/>
          <w:highlight w:val="none"/>
          <w:lang w:bidi="ar"/>
        </w:rPr>
        <w:t>注：供应商依据此开标一览表格式填写完相关内容后，由“政采云投标客户端”制作响应文件，上传开标一览表内容。</w:t>
      </w:r>
    </w:p>
    <w:p>
      <w:pPr>
        <w:pageBreakBefore w:val="0"/>
        <w:kinsoku/>
        <w:overflowPunct/>
        <w:bidi w:val="0"/>
        <w:spacing w:line="360" w:lineRule="auto"/>
        <w:rPr>
          <w:rFonts w:hint="eastAsia" w:ascii="宋体" w:hAnsi="宋体" w:cs="宋体"/>
          <w:b/>
          <w:color w:val="auto"/>
          <w:sz w:val="24"/>
          <w:szCs w:val="24"/>
          <w:highlight w:val="none"/>
        </w:rPr>
        <w:sectPr>
          <w:pgSz w:w="11905" w:h="16838"/>
          <w:pgMar w:top="1440" w:right="1701" w:bottom="1440" w:left="1701" w:header="850" w:footer="992" w:gutter="0"/>
          <w:pgBorders>
            <w:top w:val="none" w:sz="0" w:space="0"/>
            <w:left w:val="none" w:sz="0" w:space="0"/>
            <w:bottom w:val="none" w:sz="0" w:space="0"/>
            <w:right w:val="none" w:sz="0" w:space="0"/>
          </w:pgBorders>
          <w:pgNumType w:fmt="decimal"/>
          <w:cols w:space="720" w:num="1"/>
          <w:titlePg/>
          <w:docGrid w:type="lines" w:linePitch="317" w:charSpace="0"/>
        </w:sectPr>
      </w:pPr>
    </w:p>
    <w:bookmarkEnd w:id="378"/>
    <w:bookmarkEnd w:id="379"/>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
          <w:color w:val="auto"/>
          <w:sz w:val="32"/>
          <w:szCs w:val="32"/>
          <w:highlight w:val="none"/>
        </w:rPr>
      </w:pPr>
      <w:bookmarkStart w:id="384" w:name="_Toc109729473"/>
      <w:bookmarkStart w:id="385" w:name="_Toc10376"/>
      <w:bookmarkStart w:id="386" w:name="_Toc110262262"/>
      <w:bookmarkStart w:id="387" w:name="_Toc19531"/>
      <w:bookmarkStart w:id="388" w:name="_Toc29888"/>
      <w:bookmarkStart w:id="389" w:name="_Toc13600"/>
      <w:r>
        <w:rPr>
          <w:rFonts w:hint="eastAsia" w:ascii="宋体" w:hAnsi="宋体" w:cs="宋体"/>
          <w:b/>
          <w:color w:val="auto"/>
          <w:sz w:val="32"/>
          <w:szCs w:val="32"/>
          <w:highlight w:val="none"/>
          <w:lang w:val="en-US" w:eastAsia="zh-CN"/>
        </w:rPr>
        <w:t>三</w:t>
      </w:r>
      <w:r>
        <w:rPr>
          <w:rFonts w:hint="eastAsia" w:ascii="宋体" w:hAnsi="宋体" w:cs="宋体"/>
          <w:b/>
          <w:color w:val="auto"/>
          <w:sz w:val="32"/>
          <w:szCs w:val="32"/>
          <w:highlight w:val="none"/>
        </w:rPr>
        <w:t>、监狱企业证明文件（如适用）</w:t>
      </w:r>
      <w:bookmarkEnd w:id="384"/>
      <w:bookmarkEnd w:id="385"/>
      <w:bookmarkEnd w:id="386"/>
      <w:bookmarkEnd w:id="387"/>
      <w:bookmarkEnd w:id="388"/>
      <w:bookmarkEnd w:id="389"/>
    </w:p>
    <w:p>
      <w:pPr>
        <w:pStyle w:val="73"/>
        <w:pageBreakBefore w:val="0"/>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pStyle w:val="73"/>
        <w:pageBreakBefore w:val="0"/>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bookmarkStart w:id="390" w:name="_Toc21215"/>
      <w:bookmarkStart w:id="391" w:name="_Toc109729474"/>
      <w:r>
        <w:rPr>
          <w:rFonts w:hint="eastAsia" w:ascii="宋体" w:hAnsi="宋体" w:cs="宋体"/>
          <w:color w:val="auto"/>
          <w:sz w:val="24"/>
          <w:szCs w:val="24"/>
          <w:highlight w:val="none"/>
        </w:rPr>
        <w:t xml:space="preserve"> </w:t>
      </w:r>
    </w:p>
    <w:p>
      <w:pPr>
        <w:pStyle w:val="73"/>
        <w:pageBreakBefore w:val="0"/>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pageBreakBefore w:val="0"/>
        <w:kinsoku/>
        <w:overflowPunct/>
        <w:bidi w:val="0"/>
        <w:spacing w:line="360" w:lineRule="auto"/>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监狱企业声明函【服务类，监狱企业如需享受优惠政策，还须另行提供省级以上监狱管理局、戒毒管理局（含新疆生产建设兵团）出具的监狱企业证明文件】</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本供应商郑重声明，根据《财政部司法部关于政府采购支持监狱企业发展有关问题的通知》（财库〔2014〕68号）的规定，本供应商参加</w:t>
      </w:r>
      <w:r>
        <w:rPr>
          <w:rFonts w:hint="eastAsia" w:ascii="宋体" w:hAnsi="宋体" w:cs="宋体"/>
          <w:b/>
          <w:bCs/>
          <w:color w:val="auto"/>
          <w:sz w:val="24"/>
          <w:szCs w:val="24"/>
          <w:highlight w:val="none"/>
          <w:u w:val="single"/>
        </w:rPr>
        <w:t>（</w:t>
      </w:r>
      <w:r>
        <w:rPr>
          <w:rFonts w:ascii="宋体" w:hAnsi="宋体" w:cs="宋体"/>
          <w:b/>
          <w:bCs/>
          <w:color w:val="auto"/>
          <w:sz w:val="24"/>
          <w:szCs w:val="24"/>
          <w:highlight w:val="none"/>
          <w:u w:val="single"/>
        </w:rPr>
        <w:t>采购人</w:t>
      </w:r>
      <w:r>
        <w:rPr>
          <w:rFonts w:hint="eastAsia" w:ascii="宋体" w:hAnsi="宋体" w:cs="宋体"/>
          <w:b/>
          <w:bCs/>
          <w:color w:val="auto"/>
          <w:sz w:val="24"/>
          <w:szCs w:val="24"/>
          <w:highlight w:val="none"/>
          <w:u w:val="single"/>
        </w:rPr>
        <w:t>名称）</w:t>
      </w:r>
      <w:r>
        <w:rPr>
          <w:rFonts w:hint="eastAsia" w:ascii="宋体" w:hAnsi="宋体" w:cs="宋体"/>
          <w:color w:val="auto"/>
          <w:sz w:val="24"/>
          <w:szCs w:val="24"/>
          <w:highlight w:val="none"/>
        </w:rPr>
        <w:t>的</w:t>
      </w:r>
      <w:r>
        <w:rPr>
          <w:rFonts w:hint="eastAsia" w:ascii="宋体" w:hAnsi="宋体" w:cs="宋体"/>
          <w:b/>
          <w:bCs/>
          <w:color w:val="auto"/>
          <w:sz w:val="24"/>
          <w:szCs w:val="24"/>
          <w:highlight w:val="none"/>
          <w:u w:val="single"/>
        </w:rPr>
        <w:t>（项目名称）</w:t>
      </w:r>
      <w:r>
        <w:rPr>
          <w:rFonts w:hint="eastAsia" w:ascii="宋体" w:hAnsi="宋体" w:cs="宋体"/>
          <w:color w:val="auto"/>
          <w:sz w:val="24"/>
          <w:szCs w:val="24"/>
          <w:highlight w:val="none"/>
        </w:rPr>
        <w:t>采购活动，货物/施工/服务全部由符合政策要求的监狱企业承接。相关监狱企业的具体情况如下：</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b/>
          <w:bCs/>
          <w:color w:val="auto"/>
          <w:sz w:val="24"/>
          <w:szCs w:val="24"/>
          <w:highlight w:val="none"/>
          <w:u w:val="single"/>
        </w:rPr>
        <w:t xml:space="preserve"> （标的名称）</w:t>
      </w:r>
      <w:r>
        <w:rPr>
          <w:rFonts w:hint="eastAsia" w:ascii="宋体" w:hAnsi="宋体" w:cs="宋体"/>
          <w:color w:val="auto"/>
          <w:sz w:val="24"/>
          <w:szCs w:val="24"/>
          <w:highlight w:val="none"/>
        </w:rPr>
        <w:t>，承接单位为</w:t>
      </w:r>
      <w:r>
        <w:rPr>
          <w:rFonts w:hint="eastAsia" w:ascii="宋体" w:hAnsi="宋体" w:cs="宋体"/>
          <w:b/>
          <w:bCs/>
          <w:color w:val="auto"/>
          <w:sz w:val="24"/>
          <w:szCs w:val="24"/>
          <w:highlight w:val="none"/>
          <w:u w:val="single"/>
        </w:rPr>
        <w:t>（企业名称）</w:t>
      </w:r>
      <w:r>
        <w:rPr>
          <w:rFonts w:hint="eastAsia" w:ascii="宋体" w:hAnsi="宋体" w:cs="宋体"/>
          <w:color w:val="auto"/>
          <w:sz w:val="24"/>
          <w:szCs w:val="24"/>
          <w:highlight w:val="none"/>
        </w:rPr>
        <w:t>，属于</w:t>
      </w:r>
      <w:r>
        <w:rPr>
          <w:rFonts w:hint="eastAsia" w:ascii="宋体" w:hAnsi="宋体" w:cs="宋体"/>
          <w:b/>
          <w:bCs/>
          <w:color w:val="auto"/>
          <w:sz w:val="24"/>
          <w:szCs w:val="24"/>
          <w:highlight w:val="none"/>
          <w:u w:val="single"/>
        </w:rPr>
        <w:t>监狱企业</w:t>
      </w:r>
      <w:r>
        <w:rPr>
          <w:rFonts w:hint="eastAsia" w:ascii="宋体" w:hAnsi="宋体" w:cs="宋体"/>
          <w:color w:val="auto"/>
          <w:sz w:val="24"/>
          <w:szCs w:val="24"/>
          <w:highlight w:val="none"/>
        </w:rPr>
        <w:t>；</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b/>
          <w:bCs/>
          <w:color w:val="auto"/>
          <w:sz w:val="24"/>
          <w:szCs w:val="24"/>
          <w:highlight w:val="none"/>
          <w:u w:val="single"/>
        </w:rPr>
        <w:t xml:space="preserve"> （标的名称）</w:t>
      </w:r>
      <w:r>
        <w:rPr>
          <w:rFonts w:hint="eastAsia" w:ascii="宋体" w:hAnsi="宋体" w:cs="宋体"/>
          <w:color w:val="auto"/>
          <w:sz w:val="24"/>
          <w:szCs w:val="24"/>
          <w:highlight w:val="none"/>
        </w:rPr>
        <w:t>，承接单位为</w:t>
      </w:r>
      <w:r>
        <w:rPr>
          <w:rFonts w:hint="eastAsia" w:ascii="宋体" w:hAnsi="宋体" w:cs="宋体"/>
          <w:b/>
          <w:bCs/>
          <w:color w:val="auto"/>
          <w:sz w:val="24"/>
          <w:szCs w:val="24"/>
          <w:highlight w:val="none"/>
          <w:u w:val="single"/>
        </w:rPr>
        <w:t>（企业名称）</w:t>
      </w:r>
      <w:r>
        <w:rPr>
          <w:rFonts w:hint="eastAsia" w:ascii="宋体" w:hAnsi="宋体" w:cs="宋体"/>
          <w:color w:val="auto"/>
          <w:sz w:val="24"/>
          <w:szCs w:val="24"/>
          <w:highlight w:val="none"/>
        </w:rPr>
        <w:t>，属于</w:t>
      </w:r>
      <w:r>
        <w:rPr>
          <w:rFonts w:hint="eastAsia" w:ascii="宋体" w:hAnsi="宋体" w:cs="宋体"/>
          <w:b/>
          <w:bCs/>
          <w:color w:val="auto"/>
          <w:sz w:val="24"/>
          <w:szCs w:val="24"/>
          <w:highlight w:val="none"/>
          <w:u w:val="single"/>
        </w:rPr>
        <w:t>监狱企业</w:t>
      </w:r>
      <w:r>
        <w:rPr>
          <w:rFonts w:hint="eastAsia" w:ascii="宋体" w:hAnsi="宋体" w:cs="宋体"/>
          <w:color w:val="auto"/>
          <w:sz w:val="24"/>
          <w:szCs w:val="24"/>
          <w:highlight w:val="none"/>
        </w:rPr>
        <w:t>。</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本供应商对上述声明内容的真实性负责。如有虚假，将依法承担相应责任。</w:t>
      </w: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附：省级以上监狱管理局、戒毒管理局（含新疆生产建设兵团）出具的监狱企业证明文件。</w:t>
      </w:r>
    </w:p>
    <w:p>
      <w:pPr>
        <w:pageBreakBefore w:val="0"/>
        <w:kinsoku/>
        <w:overflowPunct/>
        <w:bidi w:val="0"/>
        <w:spacing w:line="360" w:lineRule="auto"/>
        <w:ind w:firstLine="567"/>
        <w:jc w:val="right"/>
        <w:rPr>
          <w:rFonts w:hint="eastAsia" w:ascii="宋体" w:hAnsi="宋体" w:cs="宋体"/>
          <w:color w:val="auto"/>
          <w:kern w:val="0"/>
          <w:sz w:val="24"/>
          <w:szCs w:val="24"/>
          <w:highlight w:val="none"/>
        </w:rPr>
      </w:pPr>
    </w:p>
    <w:p>
      <w:pPr>
        <w:pageBreakBefore w:val="0"/>
        <w:kinsoku/>
        <w:overflowPunct/>
        <w:bidi w:val="0"/>
        <w:spacing w:line="360" w:lineRule="auto"/>
        <w:ind w:firstLine="567"/>
        <w:jc w:val="righ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企业名称（盖章）： </w:t>
      </w:r>
    </w:p>
    <w:p>
      <w:pPr>
        <w:pStyle w:val="5"/>
        <w:pageBreakBefore w:val="0"/>
        <w:kinsoku/>
        <w:overflowPunct/>
        <w:bidi w:val="0"/>
        <w:spacing w:line="360" w:lineRule="auto"/>
        <w:rPr>
          <w:rFonts w:hint="eastAsia" w:ascii="宋体" w:hAnsi="宋体" w:cs="宋体"/>
          <w:color w:val="auto"/>
          <w:highlight w:val="none"/>
        </w:rPr>
      </w:pPr>
    </w:p>
    <w:p>
      <w:pPr>
        <w:pageBreakBefore w:val="0"/>
        <w:kinsoku/>
        <w:overflowPunct/>
        <w:bidi w:val="0"/>
        <w:spacing w:line="360" w:lineRule="auto"/>
        <w:ind w:firstLine="567"/>
        <w:jc w:val="righ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日 期：</w:t>
      </w:r>
    </w:p>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Cs/>
          <w:color w:val="auto"/>
          <w:sz w:val="32"/>
          <w:szCs w:val="32"/>
          <w:highlight w:val="none"/>
        </w:rPr>
      </w:pPr>
      <w:r>
        <w:rPr>
          <w:rFonts w:hint="eastAsia" w:ascii="宋体" w:hAnsi="宋体" w:cs="宋体"/>
          <w:bCs/>
          <w:color w:val="auto"/>
          <w:sz w:val="32"/>
          <w:szCs w:val="32"/>
          <w:highlight w:val="none"/>
        </w:rPr>
        <w:br w:type="page"/>
      </w:r>
      <w:bookmarkStart w:id="392" w:name="_Toc19921"/>
      <w:bookmarkStart w:id="393" w:name="_Toc110262263"/>
      <w:bookmarkStart w:id="394" w:name="_Toc15714"/>
      <w:bookmarkStart w:id="395" w:name="_Toc10838"/>
      <w:r>
        <w:rPr>
          <w:rFonts w:hint="eastAsia" w:ascii="宋体" w:hAnsi="宋体" w:cs="宋体"/>
          <w:bCs/>
          <w:color w:val="auto"/>
          <w:sz w:val="32"/>
          <w:szCs w:val="32"/>
          <w:highlight w:val="none"/>
          <w:lang w:val="en-US" w:eastAsia="zh-CN"/>
        </w:rPr>
        <w:t>四</w:t>
      </w:r>
      <w:r>
        <w:rPr>
          <w:rFonts w:hint="eastAsia" w:ascii="宋体" w:hAnsi="宋体" w:cs="宋体"/>
          <w:b/>
          <w:color w:val="auto"/>
          <w:sz w:val="32"/>
          <w:szCs w:val="32"/>
          <w:highlight w:val="none"/>
        </w:rPr>
        <w:t>、残疾人福利性单位声明函（如适用）</w:t>
      </w:r>
      <w:bookmarkEnd w:id="390"/>
      <w:bookmarkEnd w:id="391"/>
      <w:bookmarkEnd w:id="392"/>
      <w:bookmarkEnd w:id="393"/>
      <w:bookmarkEnd w:id="394"/>
      <w:bookmarkEnd w:id="395"/>
    </w:p>
    <w:p>
      <w:pPr>
        <w:pStyle w:val="74"/>
        <w:pageBreakBefore w:val="0"/>
        <w:kinsoku/>
        <w:overflowPunct/>
        <w:bidi w:val="0"/>
        <w:spacing w:before="123" w:line="360" w:lineRule="auto"/>
        <w:ind w:left="0" w:right="12"/>
        <w:jc w:val="center"/>
        <w:outlineLvl w:val="9"/>
        <w:rPr>
          <w:rFonts w:hint="eastAsia"/>
          <w:color w:val="auto"/>
          <w:kern w:val="2"/>
          <w:sz w:val="24"/>
          <w:szCs w:val="24"/>
          <w:highlight w:val="none"/>
        </w:rPr>
      </w:pPr>
      <w:r>
        <w:rPr>
          <w:rFonts w:hint="eastAsia"/>
          <w:color w:val="auto"/>
          <w:kern w:val="2"/>
          <w:sz w:val="24"/>
          <w:szCs w:val="24"/>
          <w:highlight w:val="none"/>
        </w:rPr>
        <w:t xml:space="preserve"> </w:t>
      </w:r>
    </w:p>
    <w:p>
      <w:pPr>
        <w:pageBreakBefore w:val="0"/>
        <w:widowControl/>
        <w:kinsoku/>
        <w:overflowPunct/>
        <w:autoSpaceDE w:val="0"/>
        <w:bidi w:val="0"/>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 xml:space="preserve">残疾人福利性单位声明函 </w:t>
      </w:r>
    </w:p>
    <w:p>
      <w:pPr>
        <w:pStyle w:val="73"/>
        <w:pageBreakBefore w:val="0"/>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pStyle w:val="38"/>
        <w:pageBreakBefore w:val="0"/>
        <w:kinsoku/>
        <w:overflowPunct/>
        <w:bidi w:val="0"/>
        <w:spacing w:after="0" w:line="360" w:lineRule="auto"/>
        <w:ind w:right="274" w:firstLine="444"/>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本单位郑重声明,根据《财政部民政部中国残疾人联合会关于促进残疾人就业政府 采购政策的通知》（财库〔2017〕141 号）的规定,本单位为符合条件的残疾人福利性单 位,且本单位参加______单位的______项目采购活动提供本单位制造的货物（由本单位承 担工程/提供服务）,或者提供其他残疾人福利性单位制造的货物（不包括使用非残疾人 福利性单位注册商标的货物）。 </w:t>
      </w:r>
    </w:p>
    <w:p>
      <w:pPr>
        <w:pStyle w:val="38"/>
        <w:pageBreakBefore w:val="0"/>
        <w:kinsoku/>
        <w:overflowPunct/>
        <w:bidi w:val="0"/>
        <w:spacing w:after="0" w:line="360" w:lineRule="auto"/>
        <w:ind w:right="464"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本单位对上述声明的真实性负责。如有虚假,将依法承担相应责任。 </w:t>
      </w:r>
    </w:p>
    <w:p>
      <w:pPr>
        <w:pStyle w:val="73"/>
        <w:pageBreakBefore w:val="0"/>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pStyle w:val="38"/>
        <w:pageBreakBefore w:val="0"/>
        <w:kinsoku/>
        <w:overflowPunct/>
        <w:bidi w:val="0"/>
        <w:spacing w:after="0" w:line="360" w:lineRule="auto"/>
        <w:ind w:right="1716"/>
        <w:jc w:val="righ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供应商（签章）： </w:t>
      </w:r>
    </w:p>
    <w:p>
      <w:pPr>
        <w:pStyle w:val="38"/>
        <w:pageBreakBefore w:val="0"/>
        <w:kinsoku/>
        <w:overflowPunct/>
        <w:bidi w:val="0"/>
        <w:spacing w:after="0" w:line="360" w:lineRule="auto"/>
        <w:ind w:right="1728"/>
        <w:jc w:val="righ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日 期： </w:t>
      </w:r>
    </w:p>
    <w:p>
      <w:pPr>
        <w:pStyle w:val="73"/>
        <w:pageBreakBefore w:val="0"/>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备注：享受政府采购支持政策的残疾人福利性单位应当同时满足以下条件：</w:t>
      </w:r>
    </w:p>
    <w:p>
      <w:pPr>
        <w:pStyle w:val="73"/>
        <w:keepNext w:val="0"/>
        <w:keepLines w:val="0"/>
        <w:pageBreakBefore w:val="0"/>
        <w:widowControl w:val="0"/>
        <w:kinsoku/>
        <w:wordWrap/>
        <w:overflowPunct/>
        <w:topLinePunct w:val="0"/>
        <w:autoSpaceDE/>
        <w:autoSpaceDN/>
        <w:bidi w:val="0"/>
        <w:adjustRightInd/>
        <w:snapToGrid/>
        <w:spacing w:line="360" w:lineRule="auto"/>
        <w:ind w:right="273"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（1）安置的残疾人占本单位在职职工人数的比例不低于 25%（含 25%）,并且安置的残疾人 人数不少于 10 人（含 10 人）；</w:t>
      </w:r>
    </w:p>
    <w:p>
      <w:pPr>
        <w:pStyle w:val="7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（2）依法与安置的每位残疾人签订了一年以上（含一年）的劳动合同或服</w:t>
      </w:r>
    </w:p>
    <w:p>
      <w:pPr>
        <w:pStyle w:val="7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务协议；</w:t>
      </w:r>
    </w:p>
    <w:p>
      <w:pPr>
        <w:pStyle w:val="73"/>
        <w:keepNext w:val="0"/>
        <w:keepLines w:val="0"/>
        <w:pageBreakBefore w:val="0"/>
        <w:widowControl w:val="0"/>
        <w:kinsoku/>
        <w:wordWrap/>
        <w:overflowPunct/>
        <w:topLinePunct w:val="0"/>
        <w:autoSpaceDE/>
        <w:autoSpaceDN/>
        <w:bidi w:val="0"/>
        <w:adjustRightInd/>
        <w:snapToGrid/>
        <w:spacing w:line="360" w:lineRule="auto"/>
        <w:ind w:right="373"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（3）为安置的每位残疾人按月足额缴纳了基本养老保险、基本医疗保险、失业保险、工伤保险和生育保险等社会保险费；</w:t>
      </w:r>
    </w:p>
    <w:p>
      <w:pPr>
        <w:pStyle w:val="73"/>
        <w:keepNext w:val="0"/>
        <w:keepLines w:val="0"/>
        <w:pageBreakBefore w:val="0"/>
        <w:widowControl w:val="0"/>
        <w:kinsoku/>
        <w:wordWrap/>
        <w:overflowPunct/>
        <w:topLinePunct w:val="0"/>
        <w:autoSpaceDE/>
        <w:autoSpaceDN/>
        <w:bidi w:val="0"/>
        <w:adjustRightInd/>
        <w:snapToGrid/>
        <w:spacing w:line="360" w:lineRule="auto"/>
        <w:ind w:right="373"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（4）通过银行等金融机构向安置的每位残疾人,按月支付了不低于单位所在区县适用的经省 级人民政府批准的月最低工资标准的工资；</w:t>
      </w:r>
    </w:p>
    <w:p>
      <w:pPr>
        <w:pStyle w:val="73"/>
        <w:keepNext w:val="0"/>
        <w:keepLines w:val="0"/>
        <w:pageBreakBefore w:val="0"/>
        <w:widowControl w:val="0"/>
        <w:kinsoku/>
        <w:wordWrap/>
        <w:overflowPunct/>
        <w:topLinePunct w:val="0"/>
        <w:autoSpaceDE/>
        <w:autoSpaceDN/>
        <w:bidi w:val="0"/>
        <w:adjustRightInd/>
        <w:snapToGrid/>
        <w:spacing w:line="360" w:lineRule="auto"/>
        <w:ind w:right="373"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（5）提供本单位制造的货物、承担的工程或者服务（以下简称产品）,或者提供其他残疾人 福利性单位制造的货物（不包括使用非残疾人福利性单位注册商标的货物）。</w:t>
      </w:r>
    </w:p>
    <w:p>
      <w:pPr>
        <w:pStyle w:val="73"/>
        <w:pageBreakBefore w:val="0"/>
        <w:kinsoku/>
        <w:overflowPunct/>
        <w:bidi w:val="0"/>
        <w:spacing w:line="360" w:lineRule="auto"/>
        <w:ind w:left="157" w:right="373" w:firstLine="399"/>
        <w:rPr>
          <w:rFonts w:hint="eastAsia" w:ascii="宋体" w:hAnsi="宋体" w:eastAsia="宋体" w:cs="宋体"/>
          <w:b/>
          <w:color w:val="auto"/>
          <w:sz w:val="24"/>
          <w:szCs w:val="24"/>
          <w:highlight w:val="none"/>
          <w:lang w:eastAsia="zh-CN"/>
        </w:rPr>
        <w:sectPr>
          <w:pgSz w:w="11905" w:h="16838"/>
          <w:pgMar w:top="1440" w:right="1701" w:bottom="1440" w:left="1701" w:header="850" w:footer="992" w:gutter="0"/>
          <w:pgNumType w:fmt="decimal"/>
          <w:cols w:space="720" w:num="1"/>
          <w:titlePg/>
          <w:docGrid w:type="lines" w:linePitch="317" w:charSpace="0"/>
        </w:sectPr>
      </w:pPr>
      <w:r>
        <w:rPr>
          <w:rFonts w:hint="eastAsia" w:ascii="宋体" w:hAnsi="宋体" w:cs="宋体"/>
          <w:color w:val="auto"/>
          <w:sz w:val="24"/>
          <w:szCs w:val="24"/>
          <w:highlight w:val="none"/>
        </w:rPr>
        <w:t>前款所称残疾人是指法定劳动年龄内,持有《中华人民共和国残疾人证》或者《中华人民共和 国残疾军人证（1 至 8 级）》的自然人,包括具有劳动条件和劳动意愿的精神残疾人。在职职工人 数是指与残疾人福利性单位建立劳动关系并依法签订劳动合同或者服务协议的雇员人数</w:t>
      </w:r>
      <w:r>
        <w:rPr>
          <w:rFonts w:hint="eastAsia" w:ascii="宋体" w:hAnsi="宋体" w:cs="宋体"/>
          <w:color w:val="auto"/>
          <w:sz w:val="24"/>
          <w:szCs w:val="24"/>
          <w:highlight w:val="none"/>
          <w:lang w:eastAsia="zh-CN"/>
        </w:rPr>
        <w:t>。</w:t>
      </w:r>
    </w:p>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
          <w:color w:val="auto"/>
          <w:sz w:val="32"/>
          <w:szCs w:val="32"/>
          <w:highlight w:val="none"/>
        </w:rPr>
      </w:pPr>
      <w:bookmarkStart w:id="396" w:name="_Toc32062"/>
      <w:bookmarkStart w:id="397" w:name="_Toc25745"/>
      <w:bookmarkStart w:id="398" w:name="_Toc110262264"/>
      <w:bookmarkStart w:id="399" w:name="_Toc20239"/>
      <w:bookmarkStart w:id="400" w:name="_Toc28856"/>
      <w:r>
        <w:rPr>
          <w:rFonts w:hint="eastAsia" w:ascii="宋体" w:hAnsi="宋体" w:cs="宋体"/>
          <w:b/>
          <w:color w:val="auto"/>
          <w:sz w:val="32"/>
          <w:szCs w:val="32"/>
          <w:highlight w:val="none"/>
          <w:lang w:val="en-US" w:eastAsia="zh-CN"/>
        </w:rPr>
        <w:t>五</w:t>
      </w:r>
      <w:r>
        <w:rPr>
          <w:rFonts w:hint="eastAsia" w:ascii="宋体" w:hAnsi="宋体" w:cs="宋体"/>
          <w:b/>
          <w:color w:val="auto"/>
          <w:sz w:val="32"/>
          <w:szCs w:val="32"/>
          <w:highlight w:val="none"/>
        </w:rPr>
        <w:t>、其他报价内容</w:t>
      </w:r>
      <w:bookmarkEnd w:id="396"/>
      <w:bookmarkEnd w:id="397"/>
      <w:bookmarkEnd w:id="398"/>
      <w:bookmarkEnd w:id="399"/>
      <w:bookmarkEnd w:id="400"/>
    </w:p>
    <w:p>
      <w:pPr>
        <w:pageBreakBefore w:val="0"/>
        <w:kinsoku/>
        <w:overflowPunct/>
        <w:bidi w:val="0"/>
        <w:spacing w:line="360" w:lineRule="auto"/>
        <w:rPr>
          <w:rFonts w:hint="eastAsia" w:ascii="宋体" w:hAnsi="宋体" w:cs="宋体"/>
          <w:color w:val="auto"/>
          <w:highlight w:val="none"/>
        </w:rPr>
      </w:pPr>
      <w:r>
        <w:rPr>
          <w:rFonts w:hint="eastAsia" w:ascii="宋体" w:hAnsi="宋体" w:cs="宋体"/>
          <w:color w:val="auto"/>
          <w:sz w:val="28"/>
          <w:szCs w:val="28"/>
          <w:highlight w:val="none"/>
          <w:lang w:bidi="ar"/>
        </w:rPr>
        <w:t>注：供应商认为其他与报价有关的资料，供应商根据“政采云投标客户端”结合磋商文件要求的内容，自行拟定格式。</w:t>
      </w:r>
    </w:p>
    <w:p>
      <w:pPr>
        <w:pStyle w:val="37"/>
        <w:pageBreakBefore w:val="0"/>
        <w:kinsoku/>
        <w:overflowPunct/>
        <w:bidi w:val="0"/>
        <w:spacing w:line="360" w:lineRule="auto"/>
        <w:rPr>
          <w:rFonts w:hint="eastAsia" w:ascii="宋体" w:hAnsi="宋体" w:cs="宋体"/>
          <w:b/>
          <w:bCs/>
          <w:color w:val="auto"/>
          <w:sz w:val="40"/>
          <w:szCs w:val="40"/>
          <w:highlight w:val="none"/>
        </w:rPr>
      </w:pPr>
      <w:r>
        <w:rPr>
          <w:rFonts w:hint="eastAsia" w:ascii="宋体" w:hAnsi="宋体" w:cs="宋体"/>
          <w:b/>
          <w:bCs/>
          <w:color w:val="auto"/>
          <w:sz w:val="40"/>
          <w:szCs w:val="40"/>
          <w:highlight w:val="none"/>
        </w:rPr>
        <w:br w:type="page"/>
      </w: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rPr>
          <w:rFonts w:hint="eastAsia" w:ascii="宋体" w:hAnsi="宋体" w:cs="宋体"/>
          <w:b/>
          <w:bCs/>
          <w:color w:val="auto"/>
          <w:sz w:val="40"/>
          <w:szCs w:val="40"/>
          <w:highlight w:val="none"/>
        </w:rPr>
      </w:pPr>
    </w:p>
    <w:p>
      <w:pPr>
        <w:pStyle w:val="37"/>
        <w:pageBreakBefore w:val="0"/>
        <w:kinsoku/>
        <w:overflowPunct/>
        <w:bidi w:val="0"/>
        <w:spacing w:line="360" w:lineRule="auto"/>
        <w:jc w:val="center"/>
        <w:outlineLvl w:val="1"/>
        <w:rPr>
          <w:rFonts w:hint="eastAsia" w:ascii="宋体" w:hAnsi="宋体" w:cs="宋体"/>
          <w:b/>
          <w:bCs/>
          <w:color w:val="auto"/>
          <w:sz w:val="40"/>
          <w:szCs w:val="40"/>
          <w:highlight w:val="none"/>
        </w:rPr>
      </w:pPr>
      <w:bookmarkStart w:id="401" w:name="_Toc8554"/>
      <w:bookmarkStart w:id="402" w:name="_Toc110262265"/>
      <w:bookmarkStart w:id="403" w:name="_Toc19913"/>
      <w:bookmarkStart w:id="404" w:name="_Toc31220"/>
      <w:bookmarkStart w:id="405" w:name="_Toc7304"/>
      <w:bookmarkStart w:id="406" w:name="_Toc31889"/>
      <w:r>
        <w:rPr>
          <w:rFonts w:hint="eastAsia" w:ascii="宋体" w:hAnsi="宋体" w:cs="宋体"/>
          <w:b/>
          <w:bCs/>
          <w:color w:val="auto"/>
          <w:sz w:val="40"/>
          <w:szCs w:val="40"/>
          <w:highlight w:val="none"/>
        </w:rPr>
        <w:t>商务技术响应文件</w:t>
      </w:r>
      <w:bookmarkEnd w:id="401"/>
      <w:bookmarkEnd w:id="402"/>
      <w:bookmarkEnd w:id="403"/>
      <w:bookmarkEnd w:id="404"/>
      <w:bookmarkEnd w:id="405"/>
      <w:bookmarkEnd w:id="406"/>
    </w:p>
    <w:p>
      <w:pPr>
        <w:pStyle w:val="8"/>
        <w:pageBreakBefore w:val="0"/>
        <w:kinsoku/>
        <w:overflowPunct/>
        <w:bidi w:val="0"/>
        <w:spacing w:line="360" w:lineRule="auto"/>
        <w:rPr>
          <w:rFonts w:hint="eastAsia" w:ascii="宋体" w:hAnsi="宋体" w:cs="宋体"/>
          <w:color w:val="auto"/>
          <w:highlight w:val="none"/>
        </w:rPr>
        <w:sectPr>
          <w:footerReference r:id="rId19" w:type="first"/>
          <w:footerReference r:id="rId18" w:type="default"/>
          <w:pgSz w:w="11905" w:h="16838"/>
          <w:pgMar w:top="1440" w:right="1701" w:bottom="1440" w:left="1701" w:header="850" w:footer="992" w:gutter="0"/>
          <w:pgBorders>
            <w:top w:val="none" w:sz="0" w:space="0"/>
            <w:left w:val="none" w:sz="0" w:space="0"/>
            <w:bottom w:val="none" w:sz="0" w:space="0"/>
            <w:right w:val="none" w:sz="0" w:space="0"/>
          </w:pgBorders>
          <w:pgNumType w:fmt="decimal"/>
          <w:cols w:space="720" w:num="1"/>
          <w:titlePg/>
          <w:docGrid w:type="lines" w:linePitch="317" w:charSpace="0"/>
        </w:sectPr>
      </w:pPr>
      <w:r>
        <w:rPr>
          <w:rFonts w:hint="eastAsia" w:ascii="宋体" w:hAnsi="宋体" w:cs="宋体"/>
          <w:color w:val="auto"/>
          <w:highlight w:val="none"/>
        </w:rPr>
        <w:t xml:space="preserve"> </w:t>
      </w:r>
    </w:p>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
          <w:color w:val="auto"/>
          <w:sz w:val="32"/>
          <w:szCs w:val="32"/>
          <w:highlight w:val="none"/>
        </w:rPr>
      </w:pPr>
      <w:bookmarkStart w:id="407" w:name="_Toc11744"/>
      <w:bookmarkStart w:id="408" w:name="_Toc23022"/>
      <w:bookmarkStart w:id="409" w:name="_Toc27637"/>
      <w:bookmarkStart w:id="410" w:name="_Toc110262266"/>
      <w:bookmarkStart w:id="411" w:name="_Toc2334"/>
      <w:bookmarkStart w:id="412" w:name="_Toc23040"/>
      <w:r>
        <w:rPr>
          <w:rFonts w:hint="eastAsia" w:ascii="宋体" w:hAnsi="宋体" w:cs="宋体"/>
          <w:b/>
          <w:color w:val="auto"/>
          <w:sz w:val="32"/>
          <w:szCs w:val="32"/>
          <w:highlight w:val="none"/>
        </w:rPr>
        <w:t>一、商务条款偏离表</w:t>
      </w:r>
      <w:bookmarkEnd w:id="407"/>
      <w:bookmarkEnd w:id="408"/>
      <w:bookmarkEnd w:id="409"/>
      <w:bookmarkEnd w:id="410"/>
      <w:bookmarkEnd w:id="411"/>
    </w:p>
    <w:p>
      <w:pPr>
        <w:pStyle w:val="22"/>
        <w:pageBreakBefore w:val="0"/>
        <w:kinsoku/>
        <w:overflowPunct/>
        <w:autoSpaceDE w:val="0"/>
        <w:bidi w:val="0"/>
        <w:spacing w:before="0" w:beforeAutospacing="0" w:after="0" w:afterAutospacing="0" w:line="360" w:lineRule="auto"/>
        <w:jc w:val="both"/>
        <w:rPr>
          <w:rFonts w:hint="eastAsia" w:ascii="宋体" w:hAnsi="宋体" w:cs="宋体"/>
          <w:color w:val="auto"/>
          <w:kern w:val="2"/>
          <w:sz w:val="28"/>
          <w:szCs w:val="28"/>
          <w:highlight w:val="none"/>
        </w:rPr>
      </w:pPr>
      <w:r>
        <w:rPr>
          <w:rFonts w:hint="eastAsia" w:ascii="宋体" w:hAnsi="宋体" w:cs="宋体"/>
          <w:color w:val="auto"/>
          <w:kern w:val="2"/>
          <w:sz w:val="28"/>
          <w:szCs w:val="28"/>
          <w:highlight w:val="none"/>
          <w:lang w:bidi="ar"/>
        </w:rPr>
        <w:t>项目编号：</w:t>
      </w:r>
      <w:r>
        <w:rPr>
          <w:rFonts w:hint="eastAsia" w:ascii="宋体" w:hAnsi="宋体" w:cs="宋体"/>
          <w:color w:val="auto"/>
          <w:kern w:val="2"/>
          <w:sz w:val="28"/>
          <w:szCs w:val="28"/>
          <w:highlight w:val="none"/>
          <w:u w:val="single"/>
          <w:lang w:bidi="ar"/>
        </w:rPr>
        <w:t xml:space="preserve">                     </w:t>
      </w:r>
    </w:p>
    <w:p>
      <w:pPr>
        <w:pStyle w:val="22"/>
        <w:pageBreakBefore w:val="0"/>
        <w:kinsoku/>
        <w:overflowPunct/>
        <w:autoSpaceDE w:val="0"/>
        <w:bidi w:val="0"/>
        <w:spacing w:before="0" w:beforeAutospacing="0" w:after="0" w:afterAutospacing="0" w:line="360" w:lineRule="auto"/>
        <w:jc w:val="both"/>
        <w:rPr>
          <w:rFonts w:hint="eastAsia" w:ascii="宋体" w:hAnsi="宋体" w:cs="宋体"/>
          <w:color w:val="auto"/>
          <w:kern w:val="2"/>
          <w:sz w:val="28"/>
          <w:szCs w:val="28"/>
          <w:highlight w:val="none"/>
          <w:u w:val="single"/>
        </w:rPr>
      </w:pPr>
      <w:r>
        <w:rPr>
          <w:rFonts w:hint="eastAsia" w:ascii="宋体" w:hAnsi="宋体" w:cs="宋体"/>
          <w:color w:val="auto"/>
          <w:kern w:val="2"/>
          <w:sz w:val="28"/>
          <w:szCs w:val="28"/>
          <w:highlight w:val="none"/>
          <w:lang w:bidi="ar"/>
        </w:rPr>
        <w:t>项目名称：</w:t>
      </w:r>
      <w:r>
        <w:rPr>
          <w:rFonts w:hint="eastAsia" w:ascii="宋体" w:hAnsi="宋体" w:cs="宋体"/>
          <w:color w:val="auto"/>
          <w:kern w:val="2"/>
          <w:sz w:val="28"/>
          <w:szCs w:val="28"/>
          <w:highlight w:val="none"/>
          <w:u w:val="single"/>
          <w:lang w:bidi="ar"/>
        </w:rPr>
        <w:t xml:space="preserve">                     </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4227"/>
        <w:gridCol w:w="1857"/>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vMerge w:val="restart"/>
            <w:tcBorders>
              <w:top w:val="single" w:color="auto" w:sz="4" w:space="0"/>
              <w:left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宋体"/>
                <w:b w:val="0"/>
                <w:bCs/>
                <w:color w:val="auto"/>
                <w:kern w:val="2"/>
                <w:szCs w:val="24"/>
                <w:highlight w:val="none"/>
              </w:rPr>
              <w:t>序号</w:t>
            </w:r>
          </w:p>
        </w:tc>
        <w:tc>
          <w:tcPr>
            <w:tcW w:w="2441"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仿宋_GB2312"/>
                <w:b w:val="0"/>
                <w:bCs/>
                <w:color w:val="auto"/>
                <w:szCs w:val="24"/>
                <w:highlight w:val="none"/>
              </w:rPr>
              <w:t>磋商文件规定</w:t>
            </w: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仿宋_GB2312"/>
                <w:b w:val="0"/>
                <w:bCs/>
                <w:color w:val="auto"/>
                <w:szCs w:val="24"/>
                <w:highlight w:val="none"/>
              </w:rPr>
              <w:t>响应文件响应情况</w:t>
            </w:r>
          </w:p>
        </w:tc>
        <w:tc>
          <w:tcPr>
            <w:tcW w:w="1037" w:type="pct"/>
            <w:vMerge w:val="restart"/>
            <w:tcBorders>
              <w:top w:val="single" w:color="auto" w:sz="4" w:space="0"/>
              <w:left w:val="nil"/>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宋体"/>
                <w:b w:val="0"/>
                <w:bCs/>
                <w:color w:val="auto"/>
                <w:kern w:val="2"/>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vMerge w:val="continue"/>
            <w:tcBorders>
              <w:left w:val="single" w:color="auto" w:sz="4" w:space="0"/>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c>
          <w:tcPr>
            <w:tcW w:w="2441"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仿宋_GB2312"/>
                <w:b w:val="0"/>
                <w:bCs/>
                <w:color w:val="auto"/>
                <w:szCs w:val="24"/>
                <w:highlight w:val="none"/>
              </w:rPr>
              <w:t>商务要求</w:t>
            </w: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仿宋_GB2312"/>
                <w:b w:val="0"/>
                <w:bCs/>
                <w:color w:val="auto"/>
                <w:szCs w:val="24"/>
                <w:highlight w:val="none"/>
              </w:rPr>
              <w:t>商务响应</w:t>
            </w:r>
          </w:p>
        </w:tc>
        <w:tc>
          <w:tcPr>
            <w:tcW w:w="1037" w:type="pct"/>
            <w:vMerge w:val="continue"/>
            <w:tcBorders>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仿宋_GB2312"/>
                <w:b w:val="0"/>
                <w:bCs/>
                <w:color w:val="auto"/>
                <w:szCs w:val="24"/>
                <w:highlight w:val="none"/>
              </w:rPr>
              <w:t>1</w:t>
            </w:r>
          </w:p>
        </w:tc>
        <w:tc>
          <w:tcPr>
            <w:tcW w:w="244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b w:val="0"/>
                <w:bCs/>
                <w:color w:val="auto"/>
                <w:kern w:val="2"/>
                <w:szCs w:val="24"/>
                <w:highlight w:val="none"/>
              </w:rPr>
            </w:pP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c>
          <w:tcPr>
            <w:tcW w:w="1037"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仿宋_GB2312"/>
                <w:b w:val="0"/>
                <w:bCs/>
                <w:color w:val="auto"/>
                <w:szCs w:val="24"/>
                <w:highlight w:val="none"/>
              </w:rPr>
              <w:t>2</w:t>
            </w:r>
          </w:p>
        </w:tc>
        <w:tc>
          <w:tcPr>
            <w:tcW w:w="2441"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auto"/>
              <w:rPr>
                <w:rFonts w:hint="eastAsia" w:ascii="宋体" w:hAnsi="宋体" w:cs="宋体"/>
                <w:b w:val="0"/>
                <w:bCs/>
                <w:color w:val="auto"/>
                <w:kern w:val="2"/>
                <w:szCs w:val="24"/>
                <w:highlight w:val="none"/>
              </w:rPr>
            </w:pP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c>
          <w:tcPr>
            <w:tcW w:w="1037"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仿宋_GB2312"/>
                <w:b w:val="0"/>
                <w:bCs/>
                <w:color w:val="auto"/>
                <w:szCs w:val="24"/>
                <w:highlight w:val="none"/>
              </w:rPr>
              <w:t>3</w:t>
            </w:r>
          </w:p>
        </w:tc>
        <w:tc>
          <w:tcPr>
            <w:tcW w:w="2441"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auto"/>
              <w:rPr>
                <w:rFonts w:hint="eastAsia" w:ascii="宋体" w:hAnsi="宋体" w:cs="宋体"/>
                <w:b w:val="0"/>
                <w:bCs/>
                <w:color w:val="auto"/>
                <w:kern w:val="2"/>
                <w:szCs w:val="24"/>
                <w:highlight w:val="none"/>
              </w:rPr>
            </w:pP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c>
          <w:tcPr>
            <w:tcW w:w="1037"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r>
              <w:rPr>
                <w:rFonts w:hint="eastAsia" w:ascii="宋体" w:hAnsi="宋体" w:cs="仿宋_GB2312"/>
                <w:b w:val="0"/>
                <w:bCs/>
                <w:color w:val="auto"/>
                <w:szCs w:val="24"/>
                <w:highlight w:val="none"/>
              </w:rPr>
              <w:t>4</w:t>
            </w:r>
          </w:p>
        </w:tc>
        <w:tc>
          <w:tcPr>
            <w:tcW w:w="2441"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auto"/>
              <w:rPr>
                <w:rFonts w:hint="eastAsia" w:ascii="宋体" w:hAnsi="宋体" w:cs="宋体"/>
                <w:b w:val="0"/>
                <w:bCs/>
                <w:color w:val="auto"/>
                <w:kern w:val="2"/>
                <w:szCs w:val="24"/>
                <w:highlight w:val="none"/>
              </w:rPr>
            </w:pP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c>
          <w:tcPr>
            <w:tcW w:w="1037"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仿宋_GB2312"/>
                <w:b w:val="0"/>
                <w:bCs/>
                <w:color w:val="auto"/>
                <w:szCs w:val="24"/>
                <w:highlight w:val="none"/>
              </w:rPr>
            </w:pPr>
            <w:r>
              <w:rPr>
                <w:rFonts w:hint="eastAsia" w:ascii="宋体" w:hAnsi="宋体" w:cs="仿宋_GB2312"/>
                <w:b w:val="0"/>
                <w:bCs/>
                <w:color w:val="auto"/>
                <w:szCs w:val="24"/>
                <w:highlight w:val="none"/>
              </w:rPr>
              <w:t>5</w:t>
            </w:r>
          </w:p>
        </w:tc>
        <w:tc>
          <w:tcPr>
            <w:tcW w:w="2441"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auto"/>
              <w:rPr>
                <w:rFonts w:hint="eastAsia" w:ascii="宋体" w:hAnsi="宋体" w:cs="宋体"/>
                <w:b w:val="0"/>
                <w:bCs/>
                <w:color w:val="auto"/>
                <w:kern w:val="2"/>
                <w:szCs w:val="24"/>
                <w:highlight w:val="none"/>
              </w:rPr>
            </w:pP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c>
          <w:tcPr>
            <w:tcW w:w="1037"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default" w:ascii="宋体" w:hAnsi="宋体" w:eastAsia="宋体" w:cs="仿宋_GB2312"/>
                <w:b w:val="0"/>
                <w:bCs/>
                <w:color w:val="auto"/>
                <w:szCs w:val="24"/>
                <w:highlight w:val="none"/>
                <w:lang w:val="en-US" w:eastAsia="zh-CN"/>
              </w:rPr>
            </w:pPr>
            <w:r>
              <w:rPr>
                <w:rFonts w:hint="eastAsia" w:ascii="宋体" w:hAnsi="宋体" w:eastAsia="宋体" w:cs="仿宋_GB2312"/>
                <w:b w:val="0"/>
                <w:bCs/>
                <w:color w:val="auto"/>
                <w:szCs w:val="24"/>
                <w:highlight w:val="none"/>
                <w:lang w:val="en-US" w:eastAsia="zh-CN"/>
              </w:rPr>
              <w:t>6</w:t>
            </w:r>
          </w:p>
        </w:tc>
        <w:tc>
          <w:tcPr>
            <w:tcW w:w="2441"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left"/>
              <w:textAlignment w:val="auto"/>
              <w:rPr>
                <w:rFonts w:hint="eastAsia" w:ascii="宋体" w:hAnsi="宋体" w:cs="宋体"/>
                <w:b w:val="0"/>
                <w:bCs/>
                <w:color w:val="auto"/>
                <w:kern w:val="2"/>
                <w:szCs w:val="24"/>
                <w:highlight w:val="none"/>
              </w:rPr>
            </w:pP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c>
          <w:tcPr>
            <w:tcW w:w="1037"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cs="宋体"/>
                <w:b w:val="0"/>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8" w:type="pct"/>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w:t>
            </w:r>
          </w:p>
        </w:tc>
        <w:tc>
          <w:tcPr>
            <w:tcW w:w="2441"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eastAsia="宋体" w:cs="宋体"/>
                <w:b w:val="0"/>
                <w:bCs/>
                <w:color w:val="auto"/>
                <w:kern w:val="2"/>
                <w:szCs w:val="24"/>
                <w:highlight w:val="none"/>
                <w:lang w:eastAsia="zh-CN"/>
              </w:rPr>
            </w:pPr>
            <w:r>
              <w:rPr>
                <w:rFonts w:hint="eastAsia" w:ascii="宋体" w:hAnsi="宋体" w:cs="宋体"/>
                <w:b w:val="0"/>
                <w:bCs/>
                <w:color w:val="auto"/>
                <w:kern w:val="2"/>
                <w:szCs w:val="24"/>
                <w:highlight w:val="none"/>
                <w:lang w:eastAsia="zh-CN"/>
              </w:rPr>
              <w:t>……</w:t>
            </w:r>
          </w:p>
        </w:tc>
        <w:tc>
          <w:tcPr>
            <w:tcW w:w="1082"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eastAsia="宋体" w:cs="宋体"/>
                <w:b w:val="0"/>
                <w:bCs/>
                <w:color w:val="auto"/>
                <w:kern w:val="2"/>
                <w:szCs w:val="24"/>
                <w:highlight w:val="none"/>
                <w:lang w:eastAsia="zh-CN"/>
              </w:rPr>
            </w:pPr>
            <w:r>
              <w:rPr>
                <w:rFonts w:hint="eastAsia" w:ascii="宋体" w:hAnsi="宋体" w:cs="宋体"/>
                <w:b w:val="0"/>
                <w:bCs/>
                <w:color w:val="auto"/>
                <w:kern w:val="2"/>
                <w:szCs w:val="24"/>
                <w:highlight w:val="none"/>
                <w:lang w:eastAsia="zh-CN"/>
              </w:rPr>
              <w:t>……</w:t>
            </w:r>
          </w:p>
        </w:tc>
        <w:tc>
          <w:tcPr>
            <w:tcW w:w="1037" w:type="pct"/>
            <w:tcBorders>
              <w:top w:val="single" w:color="auto" w:sz="4" w:space="0"/>
              <w:left w:val="nil"/>
              <w:bottom w:val="single" w:color="auto" w:sz="4" w:space="0"/>
              <w:right w:val="single" w:color="auto" w:sz="4" w:space="0"/>
            </w:tcBorders>
            <w:noWrap w:val="0"/>
            <w:vAlign w:val="center"/>
          </w:tcPr>
          <w:p>
            <w:pPr>
              <w:pStyle w:val="2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textAlignment w:val="auto"/>
              <w:rPr>
                <w:rFonts w:hint="eastAsia" w:ascii="宋体" w:hAnsi="宋体" w:eastAsia="宋体" w:cs="宋体"/>
                <w:b w:val="0"/>
                <w:bCs/>
                <w:color w:val="auto"/>
                <w:kern w:val="2"/>
                <w:szCs w:val="24"/>
                <w:highlight w:val="none"/>
                <w:lang w:eastAsia="zh-CN"/>
              </w:rPr>
            </w:pPr>
            <w:r>
              <w:rPr>
                <w:rFonts w:hint="eastAsia" w:ascii="宋体" w:hAnsi="宋体" w:cs="宋体"/>
                <w:b w:val="0"/>
                <w:bCs/>
                <w:color w:val="auto"/>
                <w:kern w:val="2"/>
                <w:szCs w:val="24"/>
                <w:highlight w:val="none"/>
                <w:lang w:eastAsia="zh-CN"/>
              </w:rPr>
              <w:t>……</w:t>
            </w:r>
          </w:p>
        </w:tc>
      </w:tr>
    </w:tbl>
    <w:p>
      <w:pPr>
        <w:pStyle w:val="22"/>
        <w:pageBreakBefore w:val="0"/>
        <w:kinsoku/>
        <w:overflowPunct/>
        <w:bidi w:val="0"/>
        <w:spacing w:before="0" w:beforeAutospacing="0" w:after="0" w:afterAutospacing="0" w:line="360" w:lineRule="auto"/>
        <w:ind w:left="420"/>
        <w:jc w:val="both"/>
        <w:rPr>
          <w:rFonts w:hint="eastAsia" w:ascii="宋体" w:hAnsi="宋体" w:cs="宋体"/>
          <w:color w:val="auto"/>
          <w:kern w:val="2"/>
          <w:sz w:val="28"/>
          <w:szCs w:val="28"/>
          <w:highlight w:val="none"/>
          <w:lang w:bidi="ar"/>
        </w:rPr>
      </w:pPr>
    </w:p>
    <w:p>
      <w:pPr>
        <w:pageBreakBefore w:val="0"/>
        <w:kinsoku/>
        <w:overflowPunct/>
        <w:bidi w:val="0"/>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lang w:bidi="ar"/>
        </w:rPr>
        <w:t>说明：供应商须根据磋商文件的要求逐条填写上表。磋商文件注“★”</w:t>
      </w:r>
      <w:r>
        <w:rPr>
          <w:rFonts w:hint="eastAsia" w:ascii="宋体" w:hAnsi="宋体" w:cs="宋体"/>
          <w:color w:val="auto"/>
          <w:sz w:val="28"/>
          <w:szCs w:val="28"/>
          <w:highlight w:val="none"/>
          <w:lang w:val="en-US" w:eastAsia="zh-CN" w:bidi="ar"/>
        </w:rPr>
        <w:t>的条款</w:t>
      </w:r>
      <w:r>
        <w:rPr>
          <w:rFonts w:hint="eastAsia" w:ascii="宋体" w:hAnsi="宋体" w:cs="宋体"/>
          <w:color w:val="auto"/>
          <w:sz w:val="28"/>
          <w:szCs w:val="28"/>
          <w:highlight w:val="none"/>
          <w:lang w:bidi="ar"/>
        </w:rPr>
        <w:t>为实质性要点，负偏离将导致响应被否决。</w:t>
      </w:r>
    </w:p>
    <w:p>
      <w:pPr>
        <w:pStyle w:val="75"/>
        <w:pageBreakBefore w:val="0"/>
        <w:widowControl/>
        <w:kinsoku/>
        <w:overflowPunct/>
        <w:bidi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pageBreakBefore w:val="0"/>
        <w:kinsoku/>
        <w:overflowPunct/>
        <w:bidi w:val="0"/>
        <w:spacing w:line="360" w:lineRule="auto"/>
        <w:rPr>
          <w:rFonts w:hint="eastAsia" w:ascii="宋体" w:hAnsi="宋体" w:cs="宋体"/>
          <w:b/>
          <w:color w:val="auto"/>
          <w:kern w:val="0"/>
          <w:sz w:val="36"/>
          <w:szCs w:val="36"/>
          <w:highlight w:val="none"/>
        </w:rPr>
        <w:sectPr>
          <w:footerReference r:id="rId21" w:type="first"/>
          <w:footerReference r:id="rId20" w:type="default"/>
          <w:pgSz w:w="11905" w:h="16838"/>
          <w:pgMar w:top="1440" w:right="1701" w:bottom="1440" w:left="1701" w:header="850" w:footer="992" w:gutter="0"/>
          <w:pgNumType w:fmt="decimal"/>
          <w:cols w:space="720" w:num="1"/>
          <w:titlePg/>
          <w:docGrid w:type="lines" w:linePitch="317" w:charSpace="0"/>
        </w:sectPr>
      </w:pPr>
    </w:p>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
          <w:color w:val="auto"/>
          <w:sz w:val="32"/>
          <w:szCs w:val="32"/>
          <w:highlight w:val="none"/>
        </w:rPr>
      </w:pPr>
      <w:bookmarkStart w:id="413" w:name="_Toc110262267"/>
      <w:bookmarkStart w:id="414" w:name="_Toc14110"/>
      <w:bookmarkStart w:id="415" w:name="_Toc11655"/>
      <w:bookmarkStart w:id="416" w:name="_Toc32243"/>
      <w:r>
        <w:rPr>
          <w:rFonts w:hint="eastAsia" w:ascii="宋体" w:hAnsi="宋体" w:cs="宋体"/>
          <w:b/>
          <w:color w:val="auto"/>
          <w:sz w:val="32"/>
          <w:szCs w:val="32"/>
          <w:highlight w:val="none"/>
        </w:rPr>
        <w:t>二、技术（服务）条款偏离表</w:t>
      </w:r>
      <w:bookmarkEnd w:id="412"/>
      <w:bookmarkEnd w:id="413"/>
      <w:bookmarkEnd w:id="414"/>
      <w:bookmarkEnd w:id="415"/>
      <w:bookmarkEnd w:id="416"/>
    </w:p>
    <w:p>
      <w:pPr>
        <w:pStyle w:val="22"/>
        <w:pageBreakBefore w:val="0"/>
        <w:kinsoku/>
        <w:overflowPunct/>
        <w:autoSpaceDE w:val="0"/>
        <w:bidi w:val="0"/>
        <w:spacing w:before="0" w:beforeAutospacing="0" w:after="0" w:afterAutospacing="0" w:line="360" w:lineRule="auto"/>
        <w:jc w:val="both"/>
        <w:rPr>
          <w:rFonts w:hint="eastAsia" w:ascii="宋体" w:hAnsi="宋体" w:cs="宋体"/>
          <w:color w:val="auto"/>
          <w:kern w:val="2"/>
          <w:sz w:val="28"/>
          <w:szCs w:val="28"/>
          <w:highlight w:val="none"/>
        </w:rPr>
      </w:pPr>
      <w:r>
        <w:rPr>
          <w:rFonts w:hint="eastAsia" w:ascii="宋体" w:hAnsi="宋体" w:cs="宋体"/>
          <w:color w:val="auto"/>
          <w:kern w:val="2"/>
          <w:sz w:val="28"/>
          <w:szCs w:val="28"/>
          <w:highlight w:val="none"/>
          <w:lang w:bidi="ar"/>
        </w:rPr>
        <w:t>项目编号：</w:t>
      </w:r>
      <w:r>
        <w:rPr>
          <w:rFonts w:hint="eastAsia" w:ascii="宋体" w:hAnsi="宋体" w:cs="宋体"/>
          <w:color w:val="auto"/>
          <w:kern w:val="2"/>
          <w:sz w:val="28"/>
          <w:szCs w:val="28"/>
          <w:highlight w:val="none"/>
          <w:u w:val="single"/>
          <w:lang w:bidi="ar"/>
        </w:rPr>
        <w:t xml:space="preserve">                     </w:t>
      </w:r>
    </w:p>
    <w:p>
      <w:pPr>
        <w:pStyle w:val="22"/>
        <w:pageBreakBefore w:val="0"/>
        <w:kinsoku/>
        <w:overflowPunct/>
        <w:autoSpaceDE w:val="0"/>
        <w:bidi w:val="0"/>
        <w:spacing w:before="0" w:beforeAutospacing="0" w:after="0" w:afterAutospacing="0" w:line="360" w:lineRule="auto"/>
        <w:jc w:val="both"/>
        <w:rPr>
          <w:rFonts w:hint="eastAsia" w:ascii="宋体" w:hAnsi="宋体" w:cs="宋体"/>
          <w:color w:val="auto"/>
          <w:kern w:val="2"/>
          <w:sz w:val="28"/>
          <w:szCs w:val="28"/>
          <w:highlight w:val="none"/>
          <w:u w:val="single"/>
          <w:lang w:bidi="ar"/>
        </w:rPr>
      </w:pPr>
      <w:r>
        <w:rPr>
          <w:rFonts w:hint="eastAsia" w:ascii="宋体" w:hAnsi="宋体" w:cs="宋体"/>
          <w:color w:val="auto"/>
          <w:kern w:val="2"/>
          <w:sz w:val="28"/>
          <w:szCs w:val="28"/>
          <w:highlight w:val="none"/>
          <w:lang w:bidi="ar"/>
        </w:rPr>
        <w:t>项目名称：</w:t>
      </w:r>
      <w:r>
        <w:rPr>
          <w:rFonts w:hint="eastAsia" w:ascii="宋体" w:hAnsi="宋体" w:cs="宋体"/>
          <w:color w:val="auto"/>
          <w:kern w:val="2"/>
          <w:sz w:val="28"/>
          <w:szCs w:val="28"/>
          <w:highlight w:val="none"/>
          <w:u w:val="single"/>
          <w:lang w:bidi="ar"/>
        </w:rPr>
        <w:t xml:space="preserve">                     </w:t>
      </w:r>
    </w:p>
    <w:tbl>
      <w:tblPr>
        <w:tblStyle w:val="24"/>
        <w:tblW w:w="5341"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5973"/>
        <w:gridCol w:w="1614"/>
        <w:gridCol w:w="10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1" w:type="pct"/>
            <w:vMerge w:val="restar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c>
          <w:tcPr>
            <w:tcW w:w="3205"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磋商文件规定</w:t>
            </w:r>
          </w:p>
        </w:tc>
        <w:tc>
          <w:tcPr>
            <w:tcW w:w="86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响应文件响应情况</w:t>
            </w:r>
          </w:p>
        </w:tc>
        <w:tc>
          <w:tcPr>
            <w:tcW w:w="586" w:type="pct"/>
            <w:vMerge w:val="restar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偏离</w:t>
            </w:r>
          </w:p>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1" w:type="pct"/>
            <w:vMerge w:val="continue"/>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c>
          <w:tcPr>
            <w:tcW w:w="3205"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pacing w:val="-6"/>
                <w:sz w:val="24"/>
                <w:szCs w:val="24"/>
                <w:highlight w:val="none"/>
              </w:rPr>
            </w:pPr>
            <w:r>
              <w:rPr>
                <w:rFonts w:hint="eastAsia" w:ascii="宋体" w:hAnsi="宋体" w:cs="仿宋_GB2312"/>
                <w:b w:val="0"/>
                <w:bCs/>
                <w:color w:val="auto"/>
                <w:sz w:val="24"/>
                <w:szCs w:val="24"/>
                <w:highlight w:val="none"/>
              </w:rPr>
              <w:t>技术服务要求</w:t>
            </w:r>
          </w:p>
        </w:tc>
        <w:tc>
          <w:tcPr>
            <w:tcW w:w="86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技术服务响应</w:t>
            </w:r>
          </w:p>
        </w:tc>
        <w:tc>
          <w:tcPr>
            <w:tcW w:w="586" w:type="pct"/>
            <w:vMerge w:val="continue"/>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1"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1</w:t>
            </w:r>
          </w:p>
        </w:tc>
        <w:tc>
          <w:tcPr>
            <w:tcW w:w="3205"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宋体" w:hAnsi="宋体" w:cs="仿宋_GB2312"/>
                <w:b w:val="0"/>
                <w:bCs/>
                <w:color w:val="auto"/>
                <w:sz w:val="24"/>
                <w:szCs w:val="24"/>
                <w:highlight w:val="none"/>
              </w:rPr>
            </w:pPr>
          </w:p>
        </w:tc>
        <w:tc>
          <w:tcPr>
            <w:tcW w:w="86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c>
          <w:tcPr>
            <w:tcW w:w="58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1"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2</w:t>
            </w:r>
          </w:p>
        </w:tc>
        <w:tc>
          <w:tcPr>
            <w:tcW w:w="3205"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b w:val="0"/>
                <w:bCs/>
                <w:color w:val="auto"/>
                <w:sz w:val="24"/>
                <w:szCs w:val="24"/>
                <w:highlight w:val="none"/>
              </w:rPr>
            </w:pPr>
          </w:p>
        </w:tc>
        <w:tc>
          <w:tcPr>
            <w:tcW w:w="86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c>
          <w:tcPr>
            <w:tcW w:w="58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1"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3</w:t>
            </w:r>
          </w:p>
        </w:tc>
        <w:tc>
          <w:tcPr>
            <w:tcW w:w="3205"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b w:val="0"/>
                <w:bCs/>
                <w:color w:val="auto"/>
                <w:sz w:val="24"/>
                <w:szCs w:val="24"/>
                <w:highlight w:val="none"/>
              </w:rPr>
            </w:pPr>
          </w:p>
        </w:tc>
        <w:tc>
          <w:tcPr>
            <w:tcW w:w="86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c>
          <w:tcPr>
            <w:tcW w:w="58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1"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4</w:t>
            </w:r>
          </w:p>
        </w:tc>
        <w:tc>
          <w:tcPr>
            <w:tcW w:w="3205"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仿宋_GB2312"/>
                <w:b w:val="0"/>
                <w:bCs/>
                <w:color w:val="auto"/>
                <w:sz w:val="24"/>
                <w:szCs w:val="24"/>
                <w:highlight w:val="none"/>
              </w:rPr>
            </w:pPr>
          </w:p>
        </w:tc>
        <w:tc>
          <w:tcPr>
            <w:tcW w:w="86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c>
          <w:tcPr>
            <w:tcW w:w="58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1"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r>
              <w:rPr>
                <w:rFonts w:hint="eastAsia" w:ascii="宋体" w:hAnsi="宋体" w:cs="仿宋_GB2312"/>
                <w:b w:val="0"/>
                <w:bCs/>
                <w:color w:val="auto"/>
                <w:sz w:val="24"/>
                <w:szCs w:val="24"/>
                <w:highlight w:val="none"/>
              </w:rPr>
              <w:t>5</w:t>
            </w:r>
          </w:p>
        </w:tc>
        <w:tc>
          <w:tcPr>
            <w:tcW w:w="3205"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宋体" w:hAnsi="宋体" w:cs="仿宋_GB2312"/>
                <w:b w:val="0"/>
                <w:bCs/>
                <w:color w:val="auto"/>
                <w:sz w:val="24"/>
                <w:szCs w:val="24"/>
                <w:highlight w:val="none"/>
              </w:rPr>
            </w:pPr>
          </w:p>
        </w:tc>
        <w:tc>
          <w:tcPr>
            <w:tcW w:w="86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c>
          <w:tcPr>
            <w:tcW w:w="586" w:type="pct"/>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cs="仿宋_GB2312"/>
                <w:b w:val="0"/>
                <w:bCs/>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1" w:type="pct"/>
            <w:tcBorders>
              <w:bottom w:val="double" w:color="auto" w:sz="4" w:space="0"/>
            </w:tcBorders>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w:t>
            </w:r>
          </w:p>
        </w:tc>
        <w:tc>
          <w:tcPr>
            <w:tcW w:w="3205" w:type="pct"/>
            <w:tcBorders>
              <w:bottom w:val="double" w:color="auto" w:sz="4" w:space="0"/>
            </w:tcBorders>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w:t>
            </w:r>
          </w:p>
        </w:tc>
        <w:tc>
          <w:tcPr>
            <w:tcW w:w="866" w:type="pct"/>
            <w:tcBorders>
              <w:bottom w:val="double" w:color="auto" w:sz="4" w:space="0"/>
            </w:tcBorders>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w:t>
            </w:r>
          </w:p>
        </w:tc>
        <w:tc>
          <w:tcPr>
            <w:tcW w:w="586" w:type="pct"/>
            <w:tcBorders>
              <w:bottom w:val="double" w:color="auto" w:sz="4" w:space="0"/>
            </w:tcBorders>
            <w:noWrap w:val="0"/>
            <w:vAlign w:val="center"/>
          </w:tcPr>
          <w:p>
            <w:pPr>
              <w:keepNext/>
              <w:keepLines/>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w:t>
            </w:r>
          </w:p>
        </w:tc>
      </w:tr>
    </w:tbl>
    <w:p>
      <w:pPr>
        <w:pageBreakBefore w:val="0"/>
        <w:kinsoku/>
        <w:overflowPunct/>
        <w:bidi w:val="0"/>
        <w:spacing w:line="360" w:lineRule="auto"/>
        <w:rPr>
          <w:rFonts w:hint="eastAsia" w:ascii="宋体" w:hAnsi="宋体" w:cs="宋体"/>
          <w:color w:val="auto"/>
          <w:sz w:val="28"/>
          <w:szCs w:val="28"/>
          <w:highlight w:val="none"/>
          <w:lang w:bidi="ar"/>
        </w:rPr>
        <w:sectPr>
          <w:footerReference r:id="rId23" w:type="first"/>
          <w:footerReference r:id="rId22" w:type="default"/>
          <w:pgSz w:w="11905" w:h="16838"/>
          <w:pgMar w:top="1440" w:right="1701" w:bottom="1440" w:left="1701" w:header="850" w:footer="992" w:gutter="0"/>
          <w:pgBorders>
            <w:top w:val="none" w:sz="0" w:space="0"/>
            <w:left w:val="none" w:sz="0" w:space="0"/>
            <w:bottom w:val="none" w:sz="0" w:space="0"/>
            <w:right w:val="none" w:sz="0" w:space="0"/>
          </w:pgBorders>
          <w:pgNumType w:fmt="decimal"/>
          <w:cols w:space="720" w:num="1"/>
          <w:titlePg/>
          <w:docGrid w:type="lines" w:linePitch="317" w:charSpace="0"/>
        </w:sectPr>
      </w:pPr>
      <w:r>
        <w:rPr>
          <w:rFonts w:hint="eastAsia" w:ascii="宋体" w:hAnsi="宋体" w:cs="宋体"/>
          <w:color w:val="auto"/>
          <w:sz w:val="28"/>
          <w:szCs w:val="28"/>
          <w:highlight w:val="none"/>
          <w:lang w:bidi="ar"/>
        </w:rPr>
        <w:t>说明：供应商须根据磋商文件的要求逐条填写上表。磋商文件</w:t>
      </w:r>
      <w:r>
        <w:rPr>
          <w:rFonts w:ascii="宋体" w:hAnsi="宋体" w:cs="宋体"/>
          <w:color w:val="auto"/>
          <w:sz w:val="28"/>
          <w:szCs w:val="28"/>
          <w:highlight w:val="none"/>
          <w:lang w:eastAsia="zh-Hans" w:bidi="ar"/>
        </w:rPr>
        <w:t>成交</w:t>
      </w:r>
      <w:r>
        <w:rPr>
          <w:rFonts w:hint="eastAsia" w:ascii="宋体" w:hAnsi="宋体" w:cs="宋体"/>
          <w:color w:val="auto"/>
          <w:sz w:val="28"/>
          <w:szCs w:val="28"/>
          <w:highlight w:val="none"/>
          <w:lang w:bidi="ar"/>
        </w:rPr>
        <w:t>注“★”为实质性要点，负偏离将导致响应被否决。</w:t>
      </w:r>
    </w:p>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
          <w:color w:val="auto"/>
          <w:sz w:val="32"/>
          <w:szCs w:val="32"/>
          <w:highlight w:val="none"/>
        </w:rPr>
      </w:pPr>
      <w:bookmarkStart w:id="417" w:name="_Toc110262268"/>
      <w:bookmarkStart w:id="418" w:name="_Toc4043"/>
      <w:bookmarkStart w:id="419" w:name="_Toc29731"/>
      <w:bookmarkStart w:id="420" w:name="_Toc716"/>
      <w:bookmarkStart w:id="421" w:name="_Toc7250"/>
      <w:r>
        <w:rPr>
          <w:rFonts w:hint="eastAsia" w:ascii="宋体" w:hAnsi="宋体" w:cs="宋体"/>
          <w:b/>
          <w:color w:val="auto"/>
          <w:sz w:val="32"/>
          <w:szCs w:val="32"/>
          <w:highlight w:val="none"/>
        </w:rPr>
        <w:t>三、</w:t>
      </w:r>
      <w:bookmarkEnd w:id="417"/>
      <w:bookmarkEnd w:id="418"/>
      <w:bookmarkEnd w:id="419"/>
      <w:r>
        <w:rPr>
          <w:rFonts w:hint="eastAsia" w:ascii="宋体" w:hAnsi="宋体" w:cs="宋体"/>
          <w:b/>
          <w:color w:val="auto"/>
          <w:sz w:val="32"/>
          <w:szCs w:val="32"/>
          <w:highlight w:val="none"/>
        </w:rPr>
        <w:t>采购需求及相关要求响应详情</w:t>
      </w:r>
      <w:bookmarkEnd w:id="420"/>
      <w:bookmarkEnd w:id="421"/>
    </w:p>
    <w:p>
      <w:pPr>
        <w:pageBreakBefore w:val="0"/>
        <w:kinsoku/>
        <w:overflowPunct/>
        <w:bidi w:val="0"/>
        <w:spacing w:line="360" w:lineRule="auto"/>
        <w:rPr>
          <w:rFonts w:hint="eastAsia" w:ascii="宋体" w:hAnsi="宋体" w:cs="宋体"/>
          <w:color w:val="auto"/>
          <w:sz w:val="28"/>
          <w:szCs w:val="24"/>
          <w:highlight w:val="none"/>
        </w:rPr>
      </w:pPr>
      <w:r>
        <w:rPr>
          <w:rFonts w:hint="eastAsia" w:ascii="宋体" w:hAnsi="宋体" w:cs="宋体"/>
          <w:color w:val="auto"/>
          <w:sz w:val="28"/>
          <w:szCs w:val="24"/>
          <w:highlight w:val="none"/>
        </w:rPr>
        <w:t>本部分由供应商根据磋商文件的采购需求和相关要求填写，附详细的方案和相应的承诺等。</w:t>
      </w:r>
    </w:p>
    <w:p>
      <w:pPr>
        <w:pStyle w:val="22"/>
        <w:pageBreakBefore w:val="0"/>
        <w:kinsoku/>
        <w:overflowPunct/>
        <w:bidi w:val="0"/>
        <w:adjustRightInd w:val="0"/>
        <w:snapToGrid w:val="0"/>
        <w:spacing w:before="0" w:beforeAutospacing="0" w:after="0" w:afterAutospacing="0" w:line="360" w:lineRule="auto"/>
        <w:ind w:left="420"/>
        <w:jc w:val="both"/>
        <w:rPr>
          <w:rFonts w:hint="eastAsia" w:ascii="宋体" w:hAnsi="宋体" w:cs="宋体"/>
          <w:color w:val="auto"/>
          <w:kern w:val="2"/>
          <w:szCs w:val="24"/>
          <w:highlight w:val="none"/>
        </w:rPr>
      </w:pPr>
      <w:r>
        <w:rPr>
          <w:rFonts w:hint="eastAsia" w:ascii="宋体" w:hAnsi="宋体" w:cs="宋体"/>
          <w:color w:val="auto"/>
          <w:kern w:val="2"/>
          <w:szCs w:val="24"/>
          <w:highlight w:val="none"/>
          <w:lang w:bidi="ar"/>
        </w:rPr>
        <w:t xml:space="preserve"> </w:t>
      </w:r>
    </w:p>
    <w:p>
      <w:pPr>
        <w:pStyle w:val="62"/>
        <w:pageBreakBefore w:val="0"/>
        <w:tabs>
          <w:tab w:val="left" w:pos="0"/>
        </w:tabs>
        <w:kinsoku/>
        <w:overflowPunct/>
        <w:bidi w:val="0"/>
        <w:spacing w:line="360" w:lineRule="auto"/>
        <w:ind w:left="0" w:leftChars="0" w:firstLine="0" w:firstLineChars="0"/>
        <w:outlineLvl w:val="2"/>
        <w:rPr>
          <w:rFonts w:hint="eastAsia" w:ascii="宋体" w:hAnsi="宋体" w:cs="宋体"/>
          <w:b/>
          <w:color w:val="auto"/>
          <w:kern w:val="0"/>
          <w:sz w:val="36"/>
          <w:szCs w:val="36"/>
          <w:highlight w:val="none"/>
          <w:lang w:bidi="ar"/>
        </w:rPr>
      </w:pPr>
      <w:bookmarkStart w:id="422" w:name="_Toc110262269"/>
      <w:bookmarkStart w:id="423" w:name="_Toc27838"/>
      <w:r>
        <w:rPr>
          <w:rFonts w:hint="eastAsia" w:ascii="宋体" w:hAnsi="宋体" w:cs="宋体"/>
          <w:b/>
          <w:color w:val="auto"/>
          <w:sz w:val="32"/>
          <w:szCs w:val="32"/>
          <w:highlight w:val="none"/>
        </w:rPr>
        <w:br w:type="page"/>
      </w:r>
      <w:bookmarkStart w:id="424" w:name="_Toc24095"/>
      <w:bookmarkStart w:id="425" w:name="_Toc9789"/>
      <w:r>
        <w:rPr>
          <w:rFonts w:hint="eastAsia" w:ascii="宋体" w:hAnsi="宋体" w:cs="宋体"/>
          <w:b/>
          <w:color w:val="auto"/>
          <w:sz w:val="32"/>
          <w:szCs w:val="32"/>
          <w:highlight w:val="none"/>
        </w:rPr>
        <w:t>四、</w:t>
      </w:r>
      <w:bookmarkEnd w:id="422"/>
      <w:bookmarkEnd w:id="423"/>
      <w:r>
        <w:rPr>
          <w:rFonts w:hint="eastAsia" w:ascii="宋体" w:hAnsi="宋体" w:cs="宋体"/>
          <w:b/>
          <w:color w:val="auto"/>
          <w:sz w:val="32"/>
          <w:szCs w:val="32"/>
          <w:highlight w:val="none"/>
        </w:rPr>
        <w:t>其他商务技术评审内容</w:t>
      </w:r>
      <w:bookmarkEnd w:id="424"/>
      <w:bookmarkEnd w:id="425"/>
    </w:p>
    <w:p>
      <w:pPr>
        <w:pStyle w:val="22"/>
        <w:pageBreakBefore w:val="0"/>
        <w:kinsoku/>
        <w:overflowPunct/>
        <w:autoSpaceDE w:val="0"/>
        <w:autoSpaceDN w:val="0"/>
        <w:bidi w:val="0"/>
        <w:adjustRightInd w:val="0"/>
        <w:spacing w:before="0" w:beforeAutospacing="0" w:after="0" w:afterAutospacing="0" w:line="360" w:lineRule="auto"/>
        <w:jc w:val="center"/>
        <w:rPr>
          <w:rFonts w:hint="eastAsia" w:cs="宋体"/>
          <w:b/>
          <w:bCs/>
          <w:color w:val="auto"/>
          <w:kern w:val="2"/>
          <w:sz w:val="32"/>
          <w:szCs w:val="32"/>
          <w:highlight w:val="none"/>
        </w:rPr>
      </w:pPr>
      <w:r>
        <w:rPr>
          <w:rFonts w:hint="eastAsia" w:cs="宋体"/>
          <w:b/>
          <w:bCs/>
          <w:color w:val="auto"/>
          <w:kern w:val="2"/>
          <w:sz w:val="32"/>
          <w:szCs w:val="32"/>
          <w:highlight w:val="none"/>
          <w:lang w:bidi="ar"/>
        </w:rPr>
        <w:t>类似项目业绩表（1）....</w:t>
      </w:r>
    </w:p>
    <w:p>
      <w:pPr>
        <w:pStyle w:val="22"/>
        <w:pageBreakBefore w:val="0"/>
        <w:kinsoku/>
        <w:overflowPunct/>
        <w:bidi w:val="0"/>
        <w:adjustRightInd w:val="0"/>
        <w:snapToGrid w:val="0"/>
        <w:spacing w:before="0" w:beforeAutospacing="0" w:after="0" w:afterAutospacing="0" w:line="360" w:lineRule="auto"/>
        <w:jc w:val="both"/>
        <w:rPr>
          <w:rFonts w:hint="eastAsia" w:cs="宋体"/>
          <w:color w:val="auto"/>
          <w:kern w:val="2"/>
          <w:szCs w:val="24"/>
          <w:highlight w:val="none"/>
        </w:rPr>
      </w:pPr>
      <w:r>
        <w:rPr>
          <w:rFonts w:hint="eastAsia" w:cs="宋体"/>
          <w:color w:val="auto"/>
          <w:kern w:val="2"/>
          <w:szCs w:val="24"/>
          <w:highlight w:val="none"/>
          <w:lang w:bidi="ar"/>
        </w:rPr>
        <w:t>采购项目编号：</w:t>
      </w:r>
    </w:p>
    <w:p>
      <w:pPr>
        <w:pStyle w:val="22"/>
        <w:pageBreakBefore w:val="0"/>
        <w:kinsoku/>
        <w:overflowPunct/>
        <w:bidi w:val="0"/>
        <w:adjustRightInd w:val="0"/>
        <w:snapToGrid w:val="0"/>
        <w:spacing w:before="0" w:beforeAutospacing="0" w:after="0" w:afterAutospacing="0" w:line="360" w:lineRule="auto"/>
        <w:jc w:val="both"/>
        <w:rPr>
          <w:rFonts w:hint="eastAsia" w:cs="宋体"/>
          <w:color w:val="auto"/>
          <w:kern w:val="2"/>
          <w:szCs w:val="24"/>
          <w:highlight w:val="none"/>
          <w:u w:val="single"/>
        </w:rPr>
      </w:pPr>
      <w:r>
        <w:rPr>
          <w:rFonts w:hint="eastAsia" w:cs="宋体"/>
          <w:color w:val="auto"/>
          <w:kern w:val="2"/>
          <w:szCs w:val="24"/>
          <w:highlight w:val="none"/>
          <w:lang w:bidi="ar"/>
        </w:rPr>
        <w:t>采购项目名称：</w:t>
      </w:r>
    </w:p>
    <w:tbl>
      <w:tblPr>
        <w:tblStyle w:val="2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6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03" w:type="pct"/>
            <w:tcBorders>
              <w:top w:val="single" w:color="auto" w:sz="4" w:space="0"/>
              <w:left w:val="single" w:color="auto" w:sz="4" w:space="0"/>
              <w:bottom w:val="single" w:color="auto" w:sz="4" w:space="0"/>
              <w:right w:val="single" w:color="auto" w:sz="4" w:space="0"/>
            </w:tcBorders>
            <w:noWrap w:val="0"/>
            <w:vAlign w:val="center"/>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r>
              <w:rPr>
                <w:rFonts w:hint="eastAsia" w:cs="宋体"/>
                <w:color w:val="auto"/>
                <w:kern w:val="2"/>
                <w:szCs w:val="24"/>
                <w:highlight w:val="none"/>
              </w:rPr>
              <w:t>项目名称</w:t>
            </w:r>
          </w:p>
        </w:tc>
        <w:tc>
          <w:tcPr>
            <w:tcW w:w="3696" w:type="pct"/>
            <w:tcBorders>
              <w:top w:val="single" w:color="auto" w:sz="4" w:space="0"/>
              <w:left w:val="nil"/>
              <w:bottom w:val="single" w:color="auto" w:sz="4" w:space="0"/>
              <w:right w:val="single" w:color="auto" w:sz="4" w:space="0"/>
            </w:tcBorders>
            <w:noWrap w:val="0"/>
            <w:vAlign w:val="top"/>
          </w:tcPr>
          <w:p>
            <w:pPr>
              <w:pStyle w:val="22"/>
              <w:pageBreakBefore w:val="0"/>
              <w:kinsoku/>
              <w:overflowPunct/>
              <w:bidi w:val="0"/>
              <w:spacing w:before="0" w:beforeAutospacing="0" w:after="0" w:afterAutospacing="0" w:line="360" w:lineRule="auto"/>
              <w:jc w:val="both"/>
              <w:rPr>
                <w:rFonts w:hint="eastAsia" w:cs="宋体"/>
                <w:color w:val="auto"/>
                <w:kern w:val="2"/>
                <w:szCs w:val="24"/>
                <w:highlight w:val="none"/>
              </w:rPr>
            </w:pPr>
            <w:r>
              <w:rPr>
                <w:rFonts w:hint="eastAsia" w:cs="宋体"/>
                <w:color w:val="auto"/>
                <w:kern w:val="2"/>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03" w:type="pct"/>
            <w:tcBorders>
              <w:top w:val="single" w:color="auto" w:sz="4" w:space="0"/>
              <w:left w:val="single" w:color="auto" w:sz="4" w:space="0"/>
              <w:bottom w:val="single" w:color="auto" w:sz="4" w:space="0"/>
              <w:right w:val="single" w:color="auto" w:sz="4" w:space="0"/>
            </w:tcBorders>
            <w:noWrap w:val="0"/>
            <w:vAlign w:val="center"/>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r>
              <w:rPr>
                <w:rFonts w:hint="eastAsia" w:cs="宋体"/>
                <w:color w:val="auto"/>
                <w:kern w:val="2"/>
                <w:szCs w:val="24"/>
                <w:highlight w:val="none"/>
              </w:rPr>
              <w:t>项目单位名称</w:t>
            </w:r>
          </w:p>
        </w:tc>
        <w:tc>
          <w:tcPr>
            <w:tcW w:w="3696" w:type="pct"/>
            <w:tcBorders>
              <w:top w:val="single" w:color="auto" w:sz="4" w:space="0"/>
              <w:left w:val="nil"/>
              <w:bottom w:val="single" w:color="auto" w:sz="4" w:space="0"/>
              <w:right w:val="single" w:color="auto" w:sz="4" w:space="0"/>
            </w:tcBorders>
            <w:noWrap w:val="0"/>
            <w:vAlign w:val="top"/>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03" w:type="pct"/>
            <w:tcBorders>
              <w:top w:val="single" w:color="auto" w:sz="4" w:space="0"/>
              <w:left w:val="single" w:color="auto" w:sz="4" w:space="0"/>
              <w:bottom w:val="single" w:color="auto" w:sz="4" w:space="0"/>
              <w:right w:val="single" w:color="auto" w:sz="4" w:space="0"/>
            </w:tcBorders>
            <w:noWrap w:val="0"/>
            <w:vAlign w:val="center"/>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r>
              <w:rPr>
                <w:rFonts w:hint="eastAsia" w:cs="宋体"/>
                <w:color w:val="auto"/>
                <w:kern w:val="2"/>
                <w:szCs w:val="24"/>
                <w:highlight w:val="none"/>
              </w:rPr>
              <w:t>项目单位联系人姓名及联系方式</w:t>
            </w:r>
          </w:p>
        </w:tc>
        <w:tc>
          <w:tcPr>
            <w:tcW w:w="3696" w:type="pct"/>
            <w:tcBorders>
              <w:top w:val="single" w:color="auto" w:sz="4" w:space="0"/>
              <w:left w:val="nil"/>
              <w:bottom w:val="single" w:color="auto" w:sz="4" w:space="0"/>
              <w:right w:val="single" w:color="auto" w:sz="4" w:space="0"/>
            </w:tcBorders>
            <w:noWrap w:val="0"/>
            <w:vAlign w:val="top"/>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03" w:type="pct"/>
            <w:tcBorders>
              <w:top w:val="single" w:color="auto" w:sz="4" w:space="0"/>
              <w:left w:val="single" w:color="auto" w:sz="4" w:space="0"/>
              <w:bottom w:val="single" w:color="auto" w:sz="4" w:space="0"/>
              <w:right w:val="single" w:color="auto" w:sz="4" w:space="0"/>
            </w:tcBorders>
            <w:noWrap w:val="0"/>
            <w:vAlign w:val="center"/>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r>
              <w:rPr>
                <w:rFonts w:hint="eastAsia" w:cs="宋体"/>
                <w:color w:val="auto"/>
                <w:kern w:val="2"/>
                <w:szCs w:val="24"/>
                <w:highlight w:val="none"/>
              </w:rPr>
              <w:t>合同金额</w:t>
            </w:r>
          </w:p>
        </w:tc>
        <w:tc>
          <w:tcPr>
            <w:tcW w:w="3696" w:type="pct"/>
            <w:tcBorders>
              <w:top w:val="single" w:color="auto" w:sz="4" w:space="0"/>
              <w:left w:val="nil"/>
              <w:bottom w:val="single" w:color="auto" w:sz="4" w:space="0"/>
              <w:right w:val="single" w:color="auto" w:sz="4" w:space="0"/>
            </w:tcBorders>
            <w:noWrap w:val="0"/>
            <w:vAlign w:val="top"/>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03" w:type="pct"/>
            <w:tcBorders>
              <w:top w:val="single" w:color="auto" w:sz="4" w:space="0"/>
              <w:left w:val="single" w:color="auto" w:sz="4" w:space="0"/>
              <w:bottom w:val="single" w:color="auto" w:sz="4" w:space="0"/>
              <w:right w:val="single" w:color="auto" w:sz="4" w:space="0"/>
            </w:tcBorders>
            <w:noWrap w:val="0"/>
            <w:vAlign w:val="center"/>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r>
              <w:rPr>
                <w:rFonts w:hint="eastAsia" w:cs="宋体"/>
                <w:color w:val="auto"/>
                <w:kern w:val="2"/>
                <w:szCs w:val="24"/>
                <w:highlight w:val="none"/>
              </w:rPr>
              <w:t>项目负责人</w:t>
            </w:r>
          </w:p>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r>
              <w:rPr>
                <w:rFonts w:hint="eastAsia" w:cs="宋体"/>
                <w:color w:val="auto"/>
                <w:kern w:val="2"/>
                <w:szCs w:val="24"/>
                <w:highlight w:val="none"/>
              </w:rPr>
              <w:t>姓名</w:t>
            </w:r>
          </w:p>
        </w:tc>
        <w:tc>
          <w:tcPr>
            <w:tcW w:w="3696" w:type="pct"/>
            <w:tcBorders>
              <w:top w:val="single" w:color="auto" w:sz="4" w:space="0"/>
              <w:left w:val="nil"/>
              <w:bottom w:val="single" w:color="auto" w:sz="4" w:space="0"/>
              <w:right w:val="single" w:color="auto" w:sz="4" w:space="0"/>
            </w:tcBorders>
            <w:noWrap w:val="0"/>
            <w:vAlign w:val="top"/>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03" w:type="pct"/>
            <w:tcBorders>
              <w:top w:val="single" w:color="auto" w:sz="4" w:space="0"/>
              <w:left w:val="single" w:color="auto" w:sz="4" w:space="0"/>
              <w:bottom w:val="single" w:color="auto" w:sz="4" w:space="0"/>
              <w:right w:val="single" w:color="auto" w:sz="4" w:space="0"/>
            </w:tcBorders>
            <w:noWrap w:val="0"/>
            <w:vAlign w:val="center"/>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r>
              <w:rPr>
                <w:rFonts w:hint="eastAsia" w:cs="宋体"/>
                <w:color w:val="auto"/>
                <w:kern w:val="2"/>
                <w:szCs w:val="24"/>
                <w:highlight w:val="none"/>
              </w:rPr>
              <w:t>项目实施时间</w:t>
            </w:r>
          </w:p>
        </w:tc>
        <w:tc>
          <w:tcPr>
            <w:tcW w:w="3696" w:type="pct"/>
            <w:tcBorders>
              <w:top w:val="single" w:color="auto" w:sz="4" w:space="0"/>
              <w:left w:val="nil"/>
              <w:bottom w:val="single" w:color="auto" w:sz="4" w:space="0"/>
              <w:right w:val="single" w:color="auto" w:sz="4" w:space="0"/>
            </w:tcBorders>
            <w:noWrap w:val="0"/>
            <w:vAlign w:val="top"/>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303" w:type="pct"/>
            <w:tcBorders>
              <w:top w:val="single" w:color="auto" w:sz="4" w:space="0"/>
              <w:left w:val="single" w:color="auto" w:sz="4" w:space="0"/>
              <w:bottom w:val="single" w:color="auto" w:sz="4" w:space="0"/>
              <w:right w:val="single" w:color="auto" w:sz="4" w:space="0"/>
            </w:tcBorders>
            <w:noWrap w:val="0"/>
            <w:vAlign w:val="center"/>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r>
              <w:rPr>
                <w:rFonts w:hint="eastAsia" w:cs="宋体"/>
                <w:color w:val="auto"/>
                <w:kern w:val="2"/>
                <w:szCs w:val="24"/>
                <w:highlight w:val="none"/>
              </w:rPr>
              <w:t>项目内容说明</w:t>
            </w:r>
          </w:p>
        </w:tc>
        <w:tc>
          <w:tcPr>
            <w:tcW w:w="3696" w:type="pct"/>
            <w:tcBorders>
              <w:top w:val="single" w:color="auto" w:sz="4" w:space="0"/>
              <w:left w:val="nil"/>
              <w:bottom w:val="single" w:color="auto" w:sz="4" w:space="0"/>
              <w:right w:val="single" w:color="auto" w:sz="4" w:space="0"/>
            </w:tcBorders>
            <w:noWrap w:val="0"/>
            <w:vAlign w:val="top"/>
          </w:tcPr>
          <w:p>
            <w:pPr>
              <w:pStyle w:val="22"/>
              <w:pageBreakBefore w:val="0"/>
              <w:kinsoku/>
              <w:overflowPunct/>
              <w:bidi w:val="0"/>
              <w:spacing w:before="0" w:beforeAutospacing="0" w:after="0" w:afterAutospacing="0" w:line="360" w:lineRule="auto"/>
              <w:jc w:val="center"/>
              <w:rPr>
                <w:rFonts w:hint="eastAsia" w:cs="宋体"/>
                <w:color w:val="auto"/>
                <w:kern w:val="2"/>
                <w:szCs w:val="24"/>
                <w:highlight w:val="none"/>
              </w:rPr>
            </w:pPr>
          </w:p>
        </w:tc>
      </w:tr>
    </w:tbl>
    <w:p>
      <w:pPr>
        <w:pStyle w:val="22"/>
        <w:pageBreakBefore w:val="0"/>
        <w:kinsoku/>
        <w:overflowPunct/>
        <w:autoSpaceDE w:val="0"/>
        <w:autoSpaceDN w:val="0"/>
        <w:bidi w:val="0"/>
        <w:spacing w:before="0" w:beforeAutospacing="0" w:after="0" w:afterAutospacing="0" w:line="360" w:lineRule="auto"/>
        <w:jc w:val="both"/>
        <w:rPr>
          <w:rFonts w:hint="eastAsia" w:cs="宋体"/>
          <w:color w:val="auto"/>
          <w:kern w:val="2"/>
          <w:szCs w:val="24"/>
          <w:highlight w:val="none"/>
        </w:rPr>
      </w:pPr>
      <w:r>
        <w:rPr>
          <w:rFonts w:hint="eastAsia" w:cs="宋体"/>
          <w:color w:val="auto"/>
          <w:kern w:val="2"/>
          <w:szCs w:val="24"/>
          <w:highlight w:val="none"/>
          <w:lang w:bidi="ar"/>
        </w:rPr>
        <w:t>说明：每个合同须单独附表，并附上相关证明材料，否则专家在评审时将不予采信；</w:t>
      </w:r>
    </w:p>
    <w:p>
      <w:pPr>
        <w:pStyle w:val="22"/>
        <w:pageBreakBefore w:val="0"/>
        <w:kinsoku/>
        <w:overflowPunct/>
        <w:bidi w:val="0"/>
        <w:adjustRightInd w:val="0"/>
        <w:snapToGrid w:val="0"/>
        <w:spacing w:before="0" w:beforeAutospacing="0" w:after="0" w:afterAutospacing="0" w:line="360" w:lineRule="auto"/>
        <w:jc w:val="both"/>
        <w:rPr>
          <w:rFonts w:hint="eastAsia" w:cs="宋体"/>
          <w:color w:val="auto"/>
          <w:kern w:val="2"/>
          <w:szCs w:val="24"/>
          <w:highlight w:val="none"/>
        </w:rPr>
      </w:pPr>
      <w:r>
        <w:rPr>
          <w:rFonts w:hint="eastAsia" w:cs="宋体"/>
          <w:color w:val="auto"/>
          <w:kern w:val="2"/>
          <w:szCs w:val="24"/>
          <w:highlight w:val="none"/>
          <w:lang w:bidi="ar"/>
        </w:rPr>
        <w:t xml:space="preserve"> </w:t>
      </w:r>
    </w:p>
    <w:p>
      <w:pPr>
        <w:pStyle w:val="22"/>
        <w:pageBreakBefore w:val="0"/>
        <w:kinsoku/>
        <w:overflowPunct/>
        <w:autoSpaceDE w:val="0"/>
        <w:bidi w:val="0"/>
        <w:spacing w:before="0" w:beforeAutospacing="0" w:after="0" w:afterAutospacing="0" w:line="360" w:lineRule="auto"/>
        <w:jc w:val="both"/>
        <w:rPr>
          <w:rFonts w:hint="eastAsia" w:cs="宋体"/>
          <w:color w:val="auto"/>
          <w:kern w:val="2"/>
          <w:szCs w:val="24"/>
          <w:highlight w:val="none"/>
          <w:lang w:bidi="ar"/>
        </w:rPr>
      </w:pPr>
      <w:r>
        <w:rPr>
          <w:rFonts w:hint="eastAsia" w:cs="宋体"/>
          <w:color w:val="auto"/>
          <w:kern w:val="2"/>
          <w:szCs w:val="24"/>
          <w:highlight w:val="none"/>
          <w:lang w:bidi="ar"/>
        </w:rPr>
        <w:t>供应商法定代表人（签名或签章）：</w:t>
      </w:r>
    </w:p>
    <w:p>
      <w:pPr>
        <w:pStyle w:val="22"/>
        <w:pageBreakBefore w:val="0"/>
        <w:kinsoku/>
        <w:overflowPunct/>
        <w:autoSpaceDE w:val="0"/>
        <w:bidi w:val="0"/>
        <w:spacing w:before="0" w:beforeAutospacing="0" w:after="0" w:afterAutospacing="0" w:line="360" w:lineRule="auto"/>
        <w:jc w:val="both"/>
        <w:rPr>
          <w:rFonts w:hint="eastAsia" w:cs="宋体"/>
          <w:color w:val="auto"/>
          <w:kern w:val="2"/>
          <w:szCs w:val="24"/>
          <w:highlight w:val="none"/>
        </w:rPr>
      </w:pPr>
      <w:r>
        <w:rPr>
          <w:rFonts w:hint="eastAsia" w:cs="宋体"/>
          <w:color w:val="auto"/>
          <w:kern w:val="2"/>
          <w:szCs w:val="24"/>
          <w:highlight w:val="none"/>
          <w:lang w:bidi="ar"/>
        </w:rPr>
        <w:t>供应商名称</w:t>
      </w:r>
      <w:r>
        <w:rPr>
          <w:rFonts w:cs="宋体"/>
          <w:color w:val="auto"/>
          <w:kern w:val="2"/>
          <w:szCs w:val="24"/>
          <w:highlight w:val="none"/>
          <w:lang w:bidi="ar"/>
        </w:rPr>
        <w:t>（签章）</w:t>
      </w:r>
      <w:r>
        <w:rPr>
          <w:rFonts w:hint="eastAsia" w:cs="宋体"/>
          <w:color w:val="auto"/>
          <w:kern w:val="2"/>
          <w:szCs w:val="24"/>
          <w:highlight w:val="none"/>
          <w:lang w:bidi="ar"/>
        </w:rPr>
        <w:t>：</w:t>
      </w:r>
    </w:p>
    <w:p>
      <w:pPr>
        <w:pStyle w:val="22"/>
        <w:pageBreakBefore w:val="0"/>
        <w:kinsoku/>
        <w:overflowPunct/>
        <w:autoSpaceDE w:val="0"/>
        <w:bidi w:val="0"/>
        <w:spacing w:before="0" w:beforeAutospacing="0" w:after="0" w:afterAutospacing="0" w:line="360" w:lineRule="auto"/>
        <w:jc w:val="both"/>
        <w:rPr>
          <w:rFonts w:cs="宋体"/>
          <w:color w:val="auto"/>
          <w:kern w:val="2"/>
          <w:szCs w:val="24"/>
          <w:highlight w:val="none"/>
          <w:lang w:bidi="ar"/>
        </w:rPr>
      </w:pPr>
      <w:r>
        <w:rPr>
          <w:rFonts w:hint="eastAsia" w:cs="宋体"/>
          <w:color w:val="auto"/>
          <w:kern w:val="2"/>
          <w:szCs w:val="24"/>
          <w:highlight w:val="none"/>
          <w:lang w:bidi="ar"/>
        </w:rPr>
        <w:t>日   期：</w:t>
      </w:r>
      <w:r>
        <w:rPr>
          <w:rFonts w:hint="eastAsia" w:cs="宋体"/>
          <w:color w:val="auto"/>
          <w:kern w:val="2"/>
          <w:szCs w:val="24"/>
          <w:highlight w:val="none"/>
          <w:u w:val="single"/>
          <w:lang w:bidi="ar"/>
        </w:rPr>
        <w:t xml:space="preserve">         </w:t>
      </w:r>
      <w:r>
        <w:rPr>
          <w:rFonts w:hint="eastAsia" w:cs="宋体"/>
          <w:color w:val="auto"/>
          <w:kern w:val="2"/>
          <w:szCs w:val="24"/>
          <w:highlight w:val="none"/>
          <w:lang w:bidi="ar"/>
        </w:rPr>
        <w:t>年</w:t>
      </w:r>
      <w:r>
        <w:rPr>
          <w:rFonts w:hint="eastAsia" w:cs="宋体"/>
          <w:color w:val="auto"/>
          <w:kern w:val="2"/>
          <w:szCs w:val="24"/>
          <w:highlight w:val="none"/>
          <w:u w:val="single"/>
          <w:lang w:bidi="ar"/>
        </w:rPr>
        <w:t xml:space="preserve">     </w:t>
      </w:r>
      <w:r>
        <w:rPr>
          <w:rFonts w:hint="eastAsia" w:cs="宋体"/>
          <w:color w:val="auto"/>
          <w:kern w:val="2"/>
          <w:szCs w:val="24"/>
          <w:highlight w:val="none"/>
          <w:lang w:bidi="ar"/>
        </w:rPr>
        <w:t>月</w:t>
      </w:r>
      <w:r>
        <w:rPr>
          <w:rFonts w:hint="eastAsia" w:cs="宋体"/>
          <w:color w:val="auto"/>
          <w:kern w:val="2"/>
          <w:szCs w:val="24"/>
          <w:highlight w:val="none"/>
          <w:u w:val="single"/>
          <w:lang w:bidi="ar"/>
        </w:rPr>
        <w:t xml:space="preserve">     </w:t>
      </w:r>
      <w:r>
        <w:rPr>
          <w:rFonts w:hint="eastAsia" w:cs="宋体"/>
          <w:color w:val="auto"/>
          <w:kern w:val="2"/>
          <w:szCs w:val="24"/>
          <w:highlight w:val="none"/>
          <w:lang w:bidi="ar"/>
        </w:rPr>
        <w:t>日</w:t>
      </w:r>
    </w:p>
    <w:p>
      <w:pPr>
        <w:pStyle w:val="22"/>
        <w:pageBreakBefore w:val="0"/>
        <w:kinsoku/>
        <w:overflowPunct/>
        <w:autoSpaceDE w:val="0"/>
        <w:bidi w:val="0"/>
        <w:spacing w:before="0" w:beforeAutospacing="0" w:after="0" w:afterAutospacing="0" w:line="360" w:lineRule="auto"/>
        <w:jc w:val="both"/>
        <w:rPr>
          <w:rFonts w:hint="eastAsia" w:cs="宋体"/>
          <w:color w:val="auto"/>
          <w:kern w:val="2"/>
          <w:szCs w:val="24"/>
          <w:highlight w:val="none"/>
        </w:rPr>
      </w:pPr>
    </w:p>
    <w:p>
      <w:pPr>
        <w:pageBreakBefore w:val="0"/>
        <w:kinsoku/>
        <w:overflowPunct/>
        <w:bidi w:val="0"/>
        <w:spacing w:line="360" w:lineRule="auto"/>
        <w:rPr>
          <w:rFonts w:hint="eastAsia" w:ascii="宋体" w:hAnsi="宋体" w:cs="宋体"/>
          <w:color w:val="auto"/>
          <w:highlight w:val="none"/>
        </w:rPr>
      </w:pPr>
      <w:r>
        <w:rPr>
          <w:rFonts w:hint="eastAsia" w:ascii="宋体" w:hAnsi="宋体" w:cs="宋体"/>
          <w:color w:val="auto"/>
          <w:sz w:val="28"/>
          <w:szCs w:val="24"/>
          <w:highlight w:val="none"/>
        </w:rPr>
        <w:t>注：其他商务技术评审内容，供应商根据“政采云投标客户端”结合磋商文件第四部分 评审方法要求的内容。</w:t>
      </w:r>
    </w:p>
    <w:bookmarkEnd w:id="0"/>
    <w:p>
      <w:pPr>
        <w:pStyle w:val="37"/>
        <w:pageBreakBefore w:val="0"/>
        <w:kinsoku/>
        <w:overflowPunct/>
        <w:bidi w:val="0"/>
        <w:spacing w:line="360" w:lineRule="auto"/>
        <w:rPr>
          <w:rFonts w:hint="eastAsia" w:ascii="宋体" w:hAnsi="宋体" w:cs="宋体"/>
          <w:color w:val="auto"/>
          <w:sz w:val="24"/>
          <w:highlight w:val="none"/>
        </w:rPr>
        <w:sectPr>
          <w:pgSz w:w="11905" w:h="16838"/>
          <w:pgMar w:top="1440" w:right="1701" w:bottom="1440" w:left="1701" w:header="850" w:footer="992" w:gutter="0"/>
          <w:pgBorders>
            <w:top w:val="none" w:sz="0" w:space="0"/>
            <w:left w:val="none" w:sz="0" w:space="0"/>
            <w:bottom w:val="none" w:sz="0" w:space="0"/>
            <w:right w:val="none" w:sz="0" w:space="0"/>
          </w:pgBorders>
          <w:pgNumType w:fmt="decimal"/>
          <w:cols w:space="720" w:num="1"/>
          <w:titlePg/>
          <w:docGrid w:type="lines" w:linePitch="317" w:charSpace="0"/>
        </w:sectPr>
      </w:pPr>
    </w:p>
    <w:p>
      <w:pPr>
        <w:pStyle w:val="62"/>
        <w:pageBreakBefore w:val="0"/>
        <w:numPr>
          <w:ilvl w:val="0"/>
          <w:numId w:val="0"/>
        </w:numPr>
        <w:tabs>
          <w:tab w:val="left" w:pos="0"/>
        </w:tabs>
        <w:kinsoku/>
        <w:overflowPunct/>
        <w:bidi w:val="0"/>
        <w:spacing w:line="360" w:lineRule="auto"/>
        <w:ind w:left="0" w:leftChars="0" w:firstLine="0" w:firstLineChars="0"/>
        <w:outlineLvl w:val="2"/>
        <w:rPr>
          <w:rFonts w:hint="eastAsia" w:ascii="宋体" w:hAnsi="宋体" w:eastAsia="宋体" w:cs="宋体"/>
          <w:b/>
          <w:color w:val="auto"/>
          <w:sz w:val="32"/>
          <w:szCs w:val="32"/>
          <w:highlight w:val="none"/>
        </w:rPr>
      </w:pPr>
      <w:bookmarkStart w:id="426" w:name="_Toc19804"/>
      <w:bookmarkStart w:id="427" w:name="_Toc12908"/>
      <w:r>
        <w:rPr>
          <w:rFonts w:hint="eastAsia" w:ascii="宋体" w:hAnsi="宋体" w:eastAsia="宋体" w:cs="宋体"/>
          <w:b/>
          <w:color w:val="auto"/>
          <w:kern w:val="2"/>
          <w:sz w:val="32"/>
          <w:szCs w:val="32"/>
          <w:highlight w:val="none"/>
          <w:lang w:val="en-US" w:eastAsia="zh-CN" w:bidi="ar-SA"/>
        </w:rPr>
        <w:t>五、</w:t>
      </w:r>
      <w:r>
        <w:rPr>
          <w:rFonts w:hint="eastAsia" w:ascii="宋体" w:hAnsi="宋体" w:eastAsia="宋体" w:cs="宋体"/>
          <w:b/>
          <w:color w:val="auto"/>
          <w:sz w:val="32"/>
          <w:szCs w:val="32"/>
          <w:highlight w:val="none"/>
        </w:rPr>
        <w:t>其他</w:t>
      </w:r>
      <w:bookmarkEnd w:id="426"/>
      <w:bookmarkEnd w:id="427"/>
    </w:p>
    <w:p>
      <w:pPr>
        <w:pageBreakBefore w:val="0"/>
        <w:kinsoku/>
        <w:overflowPunct/>
        <w:bidi w:val="0"/>
        <w:spacing w:line="360" w:lineRule="auto"/>
        <w:rPr>
          <w:rFonts w:hint="eastAsia" w:ascii="宋体" w:hAnsi="宋体" w:eastAsia="宋体" w:cs="宋体"/>
          <w:color w:val="auto"/>
          <w:sz w:val="28"/>
          <w:szCs w:val="24"/>
          <w:highlight w:val="none"/>
        </w:rPr>
      </w:pPr>
      <w:r>
        <w:rPr>
          <w:rFonts w:hint="eastAsia" w:ascii="宋体" w:hAnsi="宋体" w:eastAsia="宋体" w:cs="宋体"/>
          <w:color w:val="auto"/>
          <w:sz w:val="28"/>
          <w:szCs w:val="24"/>
          <w:highlight w:val="none"/>
        </w:rPr>
        <w:t>注：其他商务技术评审内容，供应商根据“政采云投标客户端”结合</w:t>
      </w:r>
      <w:r>
        <w:rPr>
          <w:rFonts w:hint="eastAsia" w:ascii="宋体" w:hAnsi="宋体" w:eastAsia="宋体" w:cs="宋体"/>
          <w:color w:val="auto"/>
          <w:sz w:val="28"/>
          <w:szCs w:val="24"/>
          <w:highlight w:val="none"/>
          <w:lang w:eastAsia="zh-CN"/>
        </w:rPr>
        <w:t>磋商文件</w:t>
      </w:r>
      <w:r>
        <w:rPr>
          <w:rFonts w:hint="eastAsia" w:ascii="宋体" w:hAnsi="宋体" w:eastAsia="宋体" w:cs="宋体"/>
          <w:color w:val="auto"/>
          <w:sz w:val="28"/>
          <w:szCs w:val="24"/>
          <w:highlight w:val="none"/>
        </w:rPr>
        <w:t>第四部分 评审方法（综合评分法） 详细评审商务技术评分要求的内容，自行拟定格式。</w:t>
      </w:r>
    </w:p>
    <w:p>
      <w:pPr>
        <w:pStyle w:val="62"/>
        <w:pageBreakBefore w:val="0"/>
        <w:numPr>
          <w:ilvl w:val="0"/>
          <w:numId w:val="0"/>
        </w:numPr>
        <w:tabs>
          <w:tab w:val="left" w:pos="0"/>
        </w:tabs>
        <w:kinsoku/>
        <w:overflowPunct/>
        <w:bidi w:val="0"/>
        <w:spacing w:line="360" w:lineRule="auto"/>
        <w:ind w:leftChars="0"/>
        <w:outlineLvl w:val="2"/>
        <w:rPr>
          <w:rFonts w:hint="eastAsia" w:ascii="宋体" w:hAnsi="宋体" w:eastAsia="宋体" w:cs="宋体"/>
          <w:b/>
          <w:color w:val="auto"/>
          <w:sz w:val="32"/>
          <w:szCs w:val="32"/>
          <w:highlight w:val="none"/>
        </w:rPr>
      </w:pPr>
    </w:p>
    <w:p>
      <w:pPr>
        <w:pageBreakBefore w:val="0"/>
        <w:kinsoku/>
        <w:overflowPunct/>
        <w:bidi w:val="0"/>
        <w:spacing w:line="360" w:lineRule="auto"/>
        <w:rPr>
          <w:color w:val="auto"/>
          <w:highlight w:val="none"/>
        </w:rPr>
      </w:pPr>
    </w:p>
    <w:sectPr>
      <w:pgSz w:w="11905" w:h="16838"/>
      <w:pgMar w:top="1440" w:right="1701" w:bottom="1440" w:left="1701" w:header="850" w:footer="992" w:gutter="0"/>
      <w:pgBorders>
        <w:top w:val="none" w:sz="0" w:space="0"/>
        <w:left w:val="none" w:sz="0" w:space="0"/>
        <w:bottom w:val="none" w:sz="0" w:space="0"/>
        <w:right w:val="none" w:sz="0" w:space="0"/>
      </w:pgBorders>
      <w:pgNumType w:fmt="decimal"/>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65975" cy="10141585"/>
              <wp:effectExtent l="8255" t="7620" r="7620" b="23495"/>
              <wp:wrapNone/>
              <wp:docPr id="452" name="矩形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98.55pt;width:564.25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MV0NP1QAAAAcBAAAPAAAAAAAA&#10;AAEAIAAAACIAAABkcnMvZG93bnJldi54bWxQSwECFAAUAAAACACHTuJAwaymaIcCAAAABQAADgAA&#10;AAAAAAABACAAAAAkAQAAZHJzL2Uyb0RvYy54bWxQSwUGAAAAAAYABgBZAQAAHQYAAAAA&#10;">
              <v:fill on="f" focussize="0,0"/>
              <v:stroke weight="1.25pt" color="#767171" miterlimit="8" joinstyle="miter"/>
              <v:imagedata o:title=""/>
              <o:lock v:ext="edit" aspectratio="f"/>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60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60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gUys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8E&#10;fShQH6DGvIeAmWn44AdMnv2Azsx7UNHmLzIiGEd5Txd55ZCIyI9Wy9WqwpDA2HxBfPb4PERIH6W3&#10;JBsNjTi/Iis/3kEaU+eUXM35W21MmaFx/zkQM3tY7n3sMVtp2A0ToZ1vT8inx9E31OGmU2I+OVQ2&#10;b8lsxNnYzcYhRL3vyhrlehDeHxI2UXrLFUbYqTDOrLCb9isvxb/3kvX4T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BTKyQEAAJs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5250"/>
      <w:rPr>
        <w:rFonts w:ascii="宋体" w:hAnsi="宋体" w:cs="宋体"/>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82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81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5250"/>
      <w:rPr>
        <w:rFonts w:ascii="宋体" w:hAnsi="宋体" w:cs="宋体"/>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84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83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vRG8k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1DiHrflTXK9SC8Oy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9EbyQEAAJs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5250"/>
      <w:rPr>
        <w:rFonts w:ascii="宋体" w:hAnsi="宋体" w:cs="宋体"/>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87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86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cs="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cs="宋体"/>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33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32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2590165</wp:posOffset>
              </wp:positionH>
              <wp:positionV relativeFrom="paragraph">
                <wp:posOffset>0</wp:posOffset>
              </wp:positionV>
              <wp:extent cx="106045"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06045" cy="1828800"/>
                      </a:xfrm>
                      <a:prstGeom prst="rect">
                        <a:avLst/>
                      </a:prstGeom>
                      <a:noFill/>
                      <a:ln>
                        <a:noFill/>
                      </a:ln>
                      <a:effectLst/>
                    </wps:spPr>
                    <wps:txbx>
                      <w:txbxContent>
                        <w:p>
                          <w:pPr>
                            <w:pStyle w:val="15"/>
                          </w:pPr>
                        </w:p>
                      </w:txbxContent>
                    </wps:txbx>
                    <wps:bodyPr lIns="0" tIns="0" rIns="0" bIns="0" upright="0">
                      <a:spAutoFit/>
                    </wps:bodyPr>
                  </wps:wsp>
                </a:graphicData>
              </a:graphic>
            </wp:anchor>
          </w:drawing>
        </mc:Choice>
        <mc:Fallback>
          <w:pict>
            <v:shape id="_x0000_s1026" o:spid="_x0000_s1026" o:spt="202" type="#_x0000_t202" style="position:absolute;left:0pt;margin-left:203.95pt;margin-top:0pt;height:144pt;width:8.35pt;mso-position-horizontal-relative:margin;z-index:251660288;mso-width-relative:page;mso-height-relative:page;" filled="f" stroked="f" coordsize="21600,21600" o:gfxdata="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EwTDTVAAAACAEAAA8AAAAAAAAAAQAgAAAAIgAAAGRycy9k&#10;b3ducmV2LnhtbFBLAQIUABQAAAAIAIdO4kBstgv6zAEAAJwDAAAOAAAAAAAAAAEAIAAAACQBAABk&#10;cnMvZTJvRG9jLnhtbFBLBQYAAAAABgAGAFkBAABiBQAAAAA=&#10;">
              <v:fill on="f" focussize="0,0"/>
              <v:stroke on="f"/>
              <v:imagedata o:title=""/>
              <o:lock v:ext="edit" aspectratio="f"/>
              <v:textbox inset="0mm,0mm,0mm,0mm" style="mso-fit-shape-to-text:t;">
                <w:txbxContent>
                  <w:p>
                    <w:pPr>
                      <w:pStyle w:val="1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1309"/>
        <w:tab w:val="center" w:pos="4216"/>
      </w:tabs>
      <w:jc w:val="left"/>
    </w:pPr>
    <w:r>
      <w:rPr>
        <w:rFonts w:hint="eastAsia"/>
      </w:rPr>
      <w:tab/>
    </w: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7A0D3"/>
    <w:multiLevelType w:val="singleLevel"/>
    <w:tmpl w:val="B917A0D3"/>
    <w:lvl w:ilvl="0" w:tentative="0">
      <w:start w:val="3"/>
      <w:numFmt w:val="chineseCounting"/>
      <w:suff w:val="space"/>
      <w:lvlText w:val="第%1部分"/>
      <w:lvlJc w:val="left"/>
      <w:rPr>
        <w:rFonts w:hint="eastAsia"/>
      </w:rPr>
    </w:lvl>
  </w:abstractNum>
  <w:abstractNum w:abstractNumId="1">
    <w:nsid w:val="656D6133"/>
    <w:multiLevelType w:val="multilevel"/>
    <w:tmpl w:val="656D6133"/>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pStyle w:val="4"/>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6"/>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D6B7351"/>
    <w:multiLevelType w:val="singleLevel"/>
    <w:tmpl w:val="7D6B7351"/>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NWQwOTVkM2U4Y2ZlMDI2N2JhMGVhOWVlYWViNTYifQ=="/>
  </w:docVars>
  <w:rsids>
    <w:rsidRoot w:val="5C99720C"/>
    <w:rsid w:val="04A75989"/>
    <w:rsid w:val="06840B3B"/>
    <w:rsid w:val="0A2D5046"/>
    <w:rsid w:val="0C57284E"/>
    <w:rsid w:val="0F347B80"/>
    <w:rsid w:val="10CD0A68"/>
    <w:rsid w:val="11E11A34"/>
    <w:rsid w:val="12BD2E40"/>
    <w:rsid w:val="13FA0E0D"/>
    <w:rsid w:val="149F4E80"/>
    <w:rsid w:val="153112DA"/>
    <w:rsid w:val="15712BD2"/>
    <w:rsid w:val="158D5F72"/>
    <w:rsid w:val="18E3690B"/>
    <w:rsid w:val="1EA27958"/>
    <w:rsid w:val="1FEC17D3"/>
    <w:rsid w:val="20447FD6"/>
    <w:rsid w:val="20D61B3B"/>
    <w:rsid w:val="2107263D"/>
    <w:rsid w:val="216058A9"/>
    <w:rsid w:val="2666570F"/>
    <w:rsid w:val="273852FE"/>
    <w:rsid w:val="27B4637E"/>
    <w:rsid w:val="29162740"/>
    <w:rsid w:val="2A247DBB"/>
    <w:rsid w:val="2D257770"/>
    <w:rsid w:val="36E55D52"/>
    <w:rsid w:val="3ADD7D7A"/>
    <w:rsid w:val="3BB0325D"/>
    <w:rsid w:val="3DDA1643"/>
    <w:rsid w:val="41B94E35"/>
    <w:rsid w:val="4BCE7405"/>
    <w:rsid w:val="4E0334DF"/>
    <w:rsid w:val="4F4B3D2B"/>
    <w:rsid w:val="50E772C9"/>
    <w:rsid w:val="51B52BE1"/>
    <w:rsid w:val="51EA7A77"/>
    <w:rsid w:val="52B36670"/>
    <w:rsid w:val="5C99720C"/>
    <w:rsid w:val="5DE23F01"/>
    <w:rsid w:val="63B73E86"/>
    <w:rsid w:val="64A86B5D"/>
    <w:rsid w:val="65BE7952"/>
    <w:rsid w:val="65E50786"/>
    <w:rsid w:val="694D7A8E"/>
    <w:rsid w:val="6AB320BC"/>
    <w:rsid w:val="6EEA0C70"/>
    <w:rsid w:val="710F5BE3"/>
    <w:rsid w:val="75D237F5"/>
    <w:rsid w:val="76CE08A3"/>
    <w:rsid w:val="78AA771E"/>
    <w:rsid w:val="7A9814B1"/>
    <w:rsid w:val="7EB50985"/>
    <w:rsid w:val="7F08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5"/>
    <w:autoRedefine/>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autoRedefine/>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7">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6">
    <w:name w:val="Default Paragraph Font"/>
    <w:link w:val="1"/>
    <w:autoRedefine/>
    <w:semiHidden/>
    <w:qFormat/>
    <w:uiPriority w:val="0"/>
    <w:rPr>
      <w:color w:val="auto"/>
    </w:rPr>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615"/>
      </w:tabs>
      <w:ind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next w:val="1"/>
    <w:autoRedefine/>
    <w:unhideWhenUsed/>
    <w:qFormat/>
    <w:uiPriority w:val="99"/>
    <w:pPr>
      <w:ind w:firstLine="420" w:firstLineChars="200"/>
    </w:pPr>
    <w:rPr>
      <w:rFonts w:ascii="Calibri" w:hAnsi="Calibri"/>
      <w:szCs w:val="22"/>
    </w:rPr>
  </w:style>
  <w:style w:type="paragraph" w:styleId="8">
    <w:name w:val="toa heading"/>
    <w:basedOn w:val="9"/>
    <w:next w:val="1"/>
    <w:autoRedefine/>
    <w:qFormat/>
    <w:uiPriority w:val="0"/>
    <w:pPr>
      <w:widowControl w:val="0"/>
      <w:spacing w:before="120"/>
      <w:jc w:val="both"/>
    </w:pPr>
    <w:rPr>
      <w:rFonts w:ascii="Arial" w:hAnsi="Arial"/>
      <w:kern w:val="2"/>
      <w:sz w:val="24"/>
      <w:szCs w:val="24"/>
      <w:lang w:val="en-US" w:eastAsia="zh-CN" w:bidi="ar-SA"/>
    </w:rPr>
  </w:style>
  <w:style w:type="paragraph" w:customStyle="1" w:styleId="9">
    <w:name w:val="正文_1_1"/>
    <w:basedOn w:val="10"/>
    <w:autoRedefine/>
    <w:qFormat/>
    <w:uiPriority w:val="0"/>
    <w:pPr>
      <w:widowControl w:val="0"/>
      <w:jc w:val="both"/>
    </w:pPr>
    <w:rPr>
      <w:kern w:val="2"/>
      <w:sz w:val="21"/>
      <w:szCs w:val="22"/>
      <w:lang w:val="en-US" w:eastAsia="zh-CN" w:bidi="ar-SA"/>
    </w:rPr>
  </w:style>
  <w:style w:type="paragraph" w:customStyle="1" w:styleId="10">
    <w:name w:val="正文_5"/>
    <w:next w:val="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引文目录标题_0"/>
    <w:basedOn w:val="12"/>
    <w:next w:val="10"/>
    <w:autoRedefine/>
    <w:qFormat/>
    <w:uiPriority w:val="0"/>
    <w:pPr>
      <w:spacing w:before="120" w:beforeLines="0"/>
    </w:pPr>
    <w:rPr>
      <w:rFonts w:ascii="Arial" w:hAnsi="Arial"/>
      <w:sz w:val="24"/>
    </w:rPr>
  </w:style>
  <w:style w:type="paragraph" w:customStyle="1" w:styleId="12">
    <w:name w:val="正文_2_0"/>
    <w:basedOn w:val="9"/>
    <w:next w:val="11"/>
    <w:autoRedefine/>
    <w:qFormat/>
    <w:uiPriority w:val="0"/>
    <w:rPr>
      <w:rFonts w:ascii="Calibri" w:hAnsi="Calibri"/>
      <w:szCs w:val="21"/>
      <w:lang w:bidi="ug-CN"/>
    </w:rPr>
  </w:style>
  <w:style w:type="paragraph" w:styleId="13">
    <w:name w:val="Body Text"/>
    <w:basedOn w:val="1"/>
    <w:next w:val="1"/>
    <w:autoRedefine/>
    <w:qFormat/>
    <w:uiPriority w:val="0"/>
    <w:pPr>
      <w:spacing w:after="120"/>
    </w:pPr>
  </w:style>
  <w:style w:type="paragraph" w:styleId="14">
    <w:name w:val="Balloon Text"/>
    <w:basedOn w:val="1"/>
    <w:autoRedefine/>
    <w:semiHidden/>
    <w:qFormat/>
    <w:uiPriority w:val="0"/>
    <w:rPr>
      <w:sz w:val="18"/>
      <w:szCs w:val="18"/>
    </w:rPr>
  </w:style>
  <w:style w:type="paragraph" w:styleId="15">
    <w:name w:val="footer"/>
    <w:basedOn w:val="1"/>
    <w:autoRedefine/>
    <w:qFormat/>
    <w:uiPriority w:val="99"/>
    <w:pPr>
      <w:tabs>
        <w:tab w:val="center" w:pos="4153"/>
        <w:tab w:val="right" w:pos="8306"/>
      </w:tabs>
      <w:snapToGrid w:val="0"/>
      <w:jc w:val="left"/>
    </w:pPr>
    <w:rPr>
      <w:sz w:val="18"/>
      <w:szCs w:val="18"/>
    </w:rPr>
  </w:style>
  <w:style w:type="paragraph" w:styleId="16">
    <w:name w:val="envelope return"/>
    <w:basedOn w:val="1"/>
    <w:autoRedefine/>
    <w:qFormat/>
    <w:uiPriority w:val="0"/>
    <w:rPr>
      <w:rFonts w:ascii="Arial" w:hAnsi="Arial"/>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tabs>
        <w:tab w:val="right" w:leader="dot" w:pos="8302"/>
      </w:tabs>
    </w:pPr>
  </w:style>
  <w:style w:type="paragraph" w:styleId="19">
    <w:name w:val="footnote text"/>
    <w:basedOn w:val="1"/>
    <w:autoRedefine/>
    <w:qFormat/>
    <w:uiPriority w:val="0"/>
    <w:pPr>
      <w:snapToGrid w:val="0"/>
      <w:jc w:val="left"/>
    </w:pPr>
    <w:rPr>
      <w:sz w:val="18"/>
    </w:rPr>
  </w:style>
  <w:style w:type="paragraph" w:styleId="20">
    <w:name w:val="toc 6"/>
    <w:basedOn w:val="1"/>
    <w:next w:val="1"/>
    <w:autoRedefine/>
    <w:qFormat/>
    <w:uiPriority w:val="99"/>
    <w:pPr>
      <w:ind w:left="2100" w:leftChars="1000"/>
    </w:pPr>
    <w:rPr>
      <w:rFonts w:ascii="Calibri" w:hAnsi="Calibri"/>
      <w:szCs w:val="22"/>
    </w:rPr>
  </w:style>
  <w:style w:type="paragraph" w:styleId="21">
    <w:name w:val="toc 2"/>
    <w:basedOn w:val="1"/>
    <w:next w:val="1"/>
    <w:autoRedefine/>
    <w:qFormat/>
    <w:uiPriority w:val="39"/>
    <w:pPr>
      <w:ind w:left="420" w:leftChars="200"/>
    </w:pPr>
  </w:style>
  <w:style w:type="paragraph" w:styleId="2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23">
    <w:name w:val="Body Text First Indent"/>
    <w:basedOn w:val="13"/>
    <w:next w:val="20"/>
    <w:autoRedefine/>
    <w:qFormat/>
    <w:uiPriority w:val="0"/>
    <w:pPr>
      <w:autoSpaceDE w:val="0"/>
      <w:autoSpaceDN w:val="0"/>
      <w:adjustRightInd w:val="0"/>
      <w:spacing w:line="360" w:lineRule="auto"/>
      <w:ind w:firstLine="420" w:firstLineChars="100"/>
    </w:pPr>
    <w:rPr>
      <w:rFonts w:ascii="Times New Roman" w:hAnsi="Times New Roman"/>
      <w:kern w:val="0"/>
      <w:szCs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22"/>
    <w:rPr>
      <w:b/>
      <w:bCs/>
    </w:rPr>
  </w:style>
  <w:style w:type="character" w:styleId="28">
    <w:name w:val="Hyperlink"/>
    <w:autoRedefine/>
    <w:qFormat/>
    <w:uiPriority w:val="99"/>
    <w:rPr>
      <w:color w:val="000000"/>
      <w:u w:val="none"/>
    </w:rPr>
  </w:style>
  <w:style w:type="paragraph" w:customStyle="1" w:styleId="29">
    <w:name w:val="_Style 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0">
    <w:name w:val="16"/>
    <w:autoRedefine/>
    <w:qFormat/>
    <w:uiPriority w:val="0"/>
    <w:rPr>
      <w:rFonts w:hint="default" w:ascii="Times New Roman" w:hAnsi="Times New Roman" w:cs="Times New Roman"/>
      <w:b/>
      <w:bCs/>
    </w:rPr>
  </w:style>
  <w:style w:type="paragraph" w:customStyle="1" w:styleId="31">
    <w:name w:val="正文_0_1"/>
    <w:basedOn w:val="32"/>
    <w:next w:val="32"/>
    <w:autoRedefine/>
    <w:qFormat/>
    <w:uiPriority w:val="0"/>
    <w:rPr>
      <w:rFonts w:ascii="Times New Roman" w:hAnsi="Times New Roman" w:cs="Calibri"/>
      <w:szCs w:val="21"/>
      <w:lang w:bidi="ug-CN"/>
    </w:rPr>
  </w:style>
  <w:style w:type="paragraph" w:customStyle="1" w:styleId="32">
    <w:name w:val="正文_1"/>
    <w:basedOn w:val="33"/>
    <w:autoRedefine/>
    <w:qFormat/>
    <w:uiPriority w:val="0"/>
    <w:pPr>
      <w:widowControl w:val="0"/>
      <w:jc w:val="both"/>
    </w:pPr>
    <w:rPr>
      <w:kern w:val="2"/>
      <w:sz w:val="21"/>
      <w:szCs w:val="22"/>
      <w:lang w:val="en-US" w:eastAsia="zh-CN" w:bidi="ar-SA"/>
    </w:rPr>
  </w:style>
  <w:style w:type="paragraph" w:customStyle="1" w:styleId="33">
    <w:name w:val="正文_2"/>
    <w:basedOn w:val="34"/>
    <w:next w:val="38"/>
    <w:autoRedefine/>
    <w:qFormat/>
    <w:uiPriority w:val="0"/>
    <w:pPr>
      <w:widowControl w:val="0"/>
      <w:jc w:val="both"/>
    </w:pPr>
    <w:rPr>
      <w:rFonts w:ascii="Calibri" w:hAnsi="Calibri"/>
      <w:kern w:val="2"/>
      <w:sz w:val="21"/>
      <w:szCs w:val="22"/>
      <w:lang w:val="en-US" w:eastAsia="zh-CN" w:bidi="ar-SA"/>
    </w:rPr>
  </w:style>
  <w:style w:type="paragraph" w:customStyle="1" w:styleId="34">
    <w:name w:val="正文_1_0"/>
    <w:basedOn w:val="9"/>
    <w:next w:val="35"/>
    <w:autoRedefine/>
    <w:qFormat/>
    <w:uiPriority w:val="0"/>
    <w:rPr>
      <w:rFonts w:ascii="Calibri" w:hAnsi="Calibri" w:cs="Calibri"/>
      <w:szCs w:val="21"/>
      <w:lang w:bidi="ug-CN"/>
    </w:rPr>
  </w:style>
  <w:style w:type="paragraph" w:customStyle="1" w:styleId="35">
    <w:name w:val="正文首行缩进1"/>
    <w:basedOn w:val="36"/>
    <w:autoRedefine/>
    <w:unhideWhenUsed/>
    <w:qFormat/>
    <w:uiPriority w:val="99"/>
    <w:pPr>
      <w:ind w:firstLine="420" w:firstLineChars="100"/>
    </w:pPr>
    <w:rPr>
      <w:szCs w:val="22"/>
    </w:rPr>
  </w:style>
  <w:style w:type="paragraph" w:customStyle="1" w:styleId="36">
    <w:name w:val="正文文本_0_0"/>
    <w:basedOn w:val="37"/>
    <w:autoRedefine/>
    <w:qFormat/>
    <w:uiPriority w:val="0"/>
    <w:pPr>
      <w:spacing w:after="120"/>
    </w:pPr>
    <w:rPr>
      <w:rFonts w:ascii="Calibri" w:hAnsi="Calibri"/>
      <w:kern w:val="0"/>
      <w:sz w:val="20"/>
    </w:rPr>
  </w:style>
  <w:style w:type="paragraph" w:customStyle="1" w:styleId="37">
    <w:name w:val="正文_1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文本_1"/>
    <w:basedOn w:val="39"/>
    <w:autoRedefine/>
    <w:qFormat/>
    <w:uiPriority w:val="0"/>
    <w:pPr>
      <w:spacing w:after="120"/>
    </w:pPr>
    <w:rPr>
      <w:rFonts w:ascii="Calibri" w:hAnsi="Calibri" w:eastAsia="宋体"/>
    </w:rPr>
  </w:style>
  <w:style w:type="paragraph" w:customStyle="1" w:styleId="39">
    <w:name w:val="正文_8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bookmark-item"/>
    <w:autoRedefine/>
    <w:qFormat/>
    <w:uiPriority w:val="0"/>
  </w:style>
  <w:style w:type="paragraph" w:customStyle="1" w:styleId="41">
    <w:name w:val="正文文本缩进_1"/>
    <w:basedOn w:val="42"/>
    <w:autoRedefine/>
    <w:qFormat/>
    <w:uiPriority w:val="0"/>
    <w:pPr>
      <w:spacing w:line="500" w:lineRule="exact"/>
      <w:ind w:left="1588" w:leftChars="832" w:firstLine="433" w:firstLineChars="196"/>
    </w:pPr>
    <w:rPr>
      <w:rFonts w:ascii="Calibri" w:hAnsi="Calibri"/>
      <w:sz w:val="24"/>
    </w:rPr>
  </w:style>
  <w:style w:type="paragraph" w:customStyle="1" w:styleId="42">
    <w:name w:val="正文_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样式 标题 4 + 段前: 5 磅 段后: 5 磅 行距: 单倍行距_0"/>
    <w:basedOn w:val="9"/>
    <w:autoRedefine/>
    <w:qFormat/>
    <w:uiPriority w:val="0"/>
    <w:pPr>
      <w:keepNext/>
      <w:keepLines/>
      <w:adjustRightInd w:val="0"/>
      <w:spacing w:before="100" w:after="100"/>
      <w:jc w:val="left"/>
      <w:textAlignment w:val="baseline"/>
      <w:outlineLvl w:val="3"/>
    </w:pPr>
    <w:rPr>
      <w:rFonts w:ascii="Arial" w:hAnsi="Arial" w:eastAsia="黑体" w:cs="宋体"/>
      <w:b/>
      <w:bCs/>
      <w:kern w:val="0"/>
      <w:sz w:val="28"/>
      <w:szCs w:val="28"/>
      <w:lang w:bidi="ug-CN"/>
    </w:rPr>
  </w:style>
  <w:style w:type="paragraph" w:customStyle="1" w:styleId="44">
    <w:name w:val="正文_1_2"/>
    <w:next w:val="45"/>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正文文本缩进_0"/>
    <w:basedOn w:val="44"/>
    <w:autoRedefine/>
    <w:qFormat/>
    <w:uiPriority w:val="0"/>
    <w:pPr>
      <w:spacing w:line="500" w:lineRule="exact"/>
      <w:ind w:left="1588" w:leftChars="832" w:firstLine="433" w:firstLineChars="196"/>
    </w:pPr>
    <w:rPr>
      <w:rFonts w:ascii="Calibri" w:hAnsi="Calibri"/>
      <w:sz w:val="24"/>
      <w:szCs w:val="24"/>
    </w:rPr>
  </w:style>
  <w:style w:type="paragraph" w:customStyle="1" w:styleId="46">
    <w:name w:val="正文_0"/>
    <w:basedOn w:val="33"/>
    <w:autoRedefine/>
    <w:qFormat/>
    <w:uiPriority w:val="0"/>
    <w:pPr>
      <w:widowControl w:val="0"/>
      <w:jc w:val="both"/>
    </w:pPr>
    <w:rPr>
      <w:kern w:val="2"/>
      <w:sz w:val="21"/>
      <w:szCs w:val="22"/>
      <w:lang w:val="en-US" w:eastAsia="zh-CN" w:bidi="ar-SA"/>
    </w:rPr>
  </w:style>
  <w:style w:type="paragraph" w:customStyle="1" w:styleId="47">
    <w:name w:val="正文_2_0_0_0"/>
    <w:basedOn w:val="48"/>
    <w:autoRedefine/>
    <w:qFormat/>
    <w:uiPriority w:val="0"/>
    <w:rPr>
      <w:rFonts w:ascii="Calibri" w:hAnsi="Calibri" w:cs="Calibri"/>
      <w:szCs w:val="21"/>
    </w:rPr>
  </w:style>
  <w:style w:type="paragraph" w:customStyle="1" w:styleId="48">
    <w:name w:val="Normal"/>
    <w:next w:val="49"/>
    <w:autoRedefine/>
    <w:qFormat/>
    <w:uiPriority w:val="0"/>
    <w:rPr>
      <w:rFonts w:ascii="Times New Roman" w:hAnsi="Times New Roman" w:eastAsia="Times New Roman" w:cs="Times New Roman"/>
      <w:sz w:val="24"/>
      <w:szCs w:val="24"/>
      <w:lang w:bidi="ar-SA"/>
    </w:rPr>
  </w:style>
  <w:style w:type="paragraph" w:customStyle="1" w:styleId="49">
    <w:name w:val="Footnote Text"/>
    <w:basedOn w:val="48"/>
    <w:autoRedefine/>
    <w:qFormat/>
    <w:uiPriority w:val="0"/>
    <w:pPr>
      <w:snapToGrid w:val="0"/>
      <w:jc w:val="left"/>
    </w:pPr>
    <w:rPr>
      <w:sz w:val="18"/>
      <w:szCs w:val="18"/>
    </w:rPr>
  </w:style>
  <w:style w:type="paragraph" w:customStyle="1" w:styleId="50">
    <w:name w:val="Table Paragraph"/>
    <w:basedOn w:val="34"/>
    <w:autoRedefine/>
    <w:qFormat/>
    <w:uiPriority w:val="0"/>
    <w:rPr>
      <w:rFonts w:ascii="宋体" w:hAnsi="宋体" w:cs="Times New Roman"/>
      <w:lang w:bidi="ar-SA"/>
    </w:rPr>
  </w:style>
  <w:style w:type="paragraph" w:customStyle="1" w:styleId="51">
    <w:name w:val="正文_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Body text|1"/>
    <w:basedOn w:val="1"/>
    <w:autoRedefine/>
    <w:qFormat/>
    <w:uiPriority w:val="0"/>
    <w:pPr>
      <w:widowControl w:val="0"/>
      <w:shd w:val="clear" w:color="auto" w:fill="auto"/>
      <w:spacing w:line="382" w:lineRule="auto"/>
      <w:ind w:firstLine="400"/>
    </w:pPr>
    <w:rPr>
      <w:rFonts w:ascii="宋体" w:hAnsi="宋体" w:eastAsia="宋体" w:cs="宋体"/>
      <w:sz w:val="30"/>
      <w:szCs w:val="30"/>
      <w:u w:val="none"/>
      <w:shd w:val="clear" w:color="auto" w:fill="auto"/>
      <w:lang w:val="zh-TW" w:eastAsia="zh-TW" w:bidi="zh-TW"/>
    </w:rPr>
  </w:style>
  <w:style w:type="paragraph" w:customStyle="1" w:styleId="53">
    <w:name w:val="Normal_0"/>
    <w:autoRedefine/>
    <w:qFormat/>
    <w:uiPriority w:val="0"/>
    <w:rPr>
      <w:rFonts w:ascii="黑体" w:hAnsi="黑体" w:eastAsia="黑体" w:cs="Times New Roman"/>
      <w:b/>
      <w:sz w:val="32"/>
      <w:szCs w:val="24"/>
      <w:lang w:bidi="ar-SA"/>
    </w:rPr>
  </w:style>
  <w:style w:type="paragraph" w:customStyle="1" w:styleId="54">
    <w:name w:val="LO-Normal"/>
    <w:autoRedefine/>
    <w:qFormat/>
    <w:uiPriority w:val="0"/>
    <w:pPr>
      <w:suppressAutoHyphens/>
    </w:pPr>
    <w:rPr>
      <w:rFonts w:ascii="Times New Roman" w:hAnsi="Times New Roman" w:eastAsia="宋体" w:cs="Times New Roman"/>
      <w:sz w:val="24"/>
      <w:szCs w:val="24"/>
      <w:lang w:val="en-US" w:eastAsia="zh-CN" w:bidi="ar-SA"/>
    </w:rPr>
  </w:style>
  <w:style w:type="paragraph" w:customStyle="1" w:styleId="55">
    <w:name w:val="UserStyle_15"/>
    <w:autoRedefine/>
    <w:qFormat/>
    <w:uiPriority w:val="0"/>
    <w:pPr>
      <w:textAlignment w:val="baseline"/>
    </w:pPr>
    <w:rPr>
      <w:rFonts w:ascii="Times New Roman" w:hAnsi="Times New Roman" w:eastAsia="Times New Roman" w:cs="Times New Roman"/>
      <w:sz w:val="24"/>
      <w:szCs w:val="24"/>
      <w:lang w:val="en-US" w:eastAsia="zh-CN" w:bidi="ar-SA"/>
    </w:rPr>
  </w:style>
  <w:style w:type="paragraph" w:customStyle="1" w:styleId="56">
    <w:name w:val="4正文"/>
    <w:basedOn w:val="1"/>
    <w:autoRedefine/>
    <w:qFormat/>
    <w:uiPriority w:val="0"/>
    <w:pPr>
      <w:widowControl/>
      <w:snapToGrid w:val="0"/>
      <w:spacing w:line="360" w:lineRule="auto"/>
      <w:ind w:firstLine="200" w:firstLineChars="200"/>
      <w:jc w:val="left"/>
    </w:pPr>
    <w:rPr>
      <w:rFonts w:eastAsia="仿宋"/>
      <w:kern w:val="0"/>
      <w:sz w:val="28"/>
    </w:rPr>
  </w:style>
  <w:style w:type="paragraph" w:customStyle="1" w:styleId="57">
    <w:name w:val="Normal_2"/>
    <w:autoRedefine/>
    <w:qFormat/>
    <w:uiPriority w:val="0"/>
    <w:rPr>
      <w:rFonts w:ascii="黑体" w:hAnsi="黑体" w:eastAsia="黑体" w:cs="Times New Roman"/>
      <w:b/>
      <w:sz w:val="32"/>
      <w:szCs w:val="24"/>
      <w:lang w:bidi="ar-SA"/>
    </w:rPr>
  </w:style>
  <w:style w:type="paragraph" w:customStyle="1" w:styleId="58">
    <w:name w:val="Body Text Indent"/>
    <w:basedOn w:val="1"/>
    <w:autoRedefine/>
    <w:qFormat/>
    <w:uiPriority w:val="0"/>
    <w:pPr>
      <w:spacing w:line="500" w:lineRule="exact"/>
      <w:ind w:left="1588" w:leftChars="832" w:firstLine="433" w:firstLineChars="196"/>
    </w:pPr>
    <w:rPr>
      <w:sz w:val="24"/>
    </w:rPr>
  </w:style>
  <w:style w:type="paragraph" w:customStyle="1" w:styleId="59">
    <w:name w:val="正文_0_0_0_0"/>
    <w:autoRedefine/>
    <w:qFormat/>
    <w:uiPriority w:val="0"/>
    <w:pPr>
      <w:widowControl w:val="0"/>
      <w:jc w:val="both"/>
    </w:pPr>
    <w:rPr>
      <w:rFonts w:ascii="Calibri" w:hAnsi="Calibri" w:eastAsia="宋体" w:cs="Times New Roman"/>
      <w:kern w:val="2"/>
      <w:sz w:val="28"/>
      <w:szCs w:val="22"/>
      <w:lang w:val="en-US" w:eastAsia="zh-CN" w:bidi="ar-SA"/>
    </w:rPr>
  </w:style>
  <w:style w:type="paragraph" w:customStyle="1" w:styleId="60">
    <w:name w:val="标题 3_0_0"/>
    <w:basedOn w:val="61"/>
    <w:next w:val="59"/>
    <w:autoRedefine/>
    <w:qFormat/>
    <w:uiPriority w:val="0"/>
    <w:pPr>
      <w:autoSpaceDE w:val="0"/>
      <w:autoSpaceDN w:val="0"/>
      <w:adjustRightInd w:val="0"/>
      <w:spacing w:line="500" w:lineRule="exact"/>
      <w:jc w:val="center"/>
      <w:outlineLvl w:val="2"/>
    </w:pPr>
    <w:rPr>
      <w:rFonts w:ascii="宋体" w:hAnsi="宋体" w:eastAsia="宋体"/>
      <w:b/>
      <w:szCs w:val="28"/>
    </w:rPr>
  </w:style>
  <w:style w:type="paragraph" w:customStyle="1" w:styleId="61">
    <w:name w:val="正文_0_0_0"/>
    <w:autoRedefine/>
    <w:qFormat/>
    <w:uiPriority w:val="0"/>
    <w:pPr>
      <w:widowControl w:val="0"/>
      <w:jc w:val="both"/>
    </w:pPr>
    <w:rPr>
      <w:rFonts w:ascii="Calibri" w:hAnsi="Calibri" w:eastAsia="宋体" w:cs="Times New Roman"/>
      <w:kern w:val="2"/>
      <w:sz w:val="28"/>
      <w:szCs w:val="22"/>
      <w:lang w:val="en-US" w:eastAsia="zh-CN" w:bidi="ar-SA"/>
    </w:rPr>
  </w:style>
  <w:style w:type="paragraph" w:customStyle="1" w:styleId="62">
    <w:name w:val="正文文本缩进_2"/>
    <w:basedOn w:val="63"/>
    <w:autoRedefine/>
    <w:qFormat/>
    <w:uiPriority w:val="0"/>
    <w:pPr>
      <w:spacing w:line="500" w:lineRule="exact"/>
      <w:ind w:left="1588" w:leftChars="832" w:firstLine="433" w:firstLineChars="196"/>
    </w:pPr>
    <w:rPr>
      <w:rFonts w:ascii="Calibri" w:hAnsi="Calibri"/>
      <w:sz w:val="24"/>
    </w:rPr>
  </w:style>
  <w:style w:type="paragraph" w:customStyle="1" w:styleId="63">
    <w:name w:val="正文_4"/>
    <w:basedOn w:val="64"/>
    <w:autoRedefine/>
    <w:qFormat/>
    <w:uiPriority w:val="0"/>
    <w:pPr>
      <w:widowControl w:val="0"/>
      <w:jc w:val="both"/>
    </w:pPr>
    <w:rPr>
      <w:kern w:val="2"/>
      <w:sz w:val="21"/>
      <w:szCs w:val="24"/>
      <w:lang w:val="en-US" w:eastAsia="zh-CN" w:bidi="ar-SA"/>
    </w:rPr>
  </w:style>
  <w:style w:type="paragraph" w:customStyle="1" w:styleId="64">
    <w:name w:val="正文_3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
    <w:name w:val="Table Text"/>
    <w:basedOn w:val="1"/>
    <w:autoRedefine/>
    <w:semiHidden/>
    <w:qFormat/>
    <w:uiPriority w:val="0"/>
    <w:rPr>
      <w:rFonts w:ascii="仿宋" w:hAnsi="仿宋" w:eastAsia="仿宋" w:cs="仿宋"/>
      <w:sz w:val="24"/>
      <w:szCs w:val="24"/>
      <w:lang w:val="en-US" w:eastAsia="en-US" w:bidi="ar-SA"/>
    </w:rPr>
  </w:style>
  <w:style w:type="table" w:customStyle="1" w:styleId="66">
    <w:name w:val="Table Normal"/>
    <w:autoRedefine/>
    <w:unhideWhenUsed/>
    <w:qFormat/>
    <w:uiPriority w:val="0"/>
    <w:rPr>
      <w:lang w:val="en-US" w:eastAsia="zh-CN" w:bidi="ar-SA"/>
    </w:rPr>
    <w:tblPr>
      <w:tblCellMar>
        <w:top w:w="0" w:type="dxa"/>
        <w:left w:w="0" w:type="dxa"/>
        <w:bottom w:w="0" w:type="dxa"/>
        <w:right w:w="0" w:type="dxa"/>
      </w:tblCellMar>
    </w:tblPr>
  </w:style>
  <w:style w:type="paragraph" w:customStyle="1" w:styleId="67">
    <w:name w:val="正文_4_0_0"/>
    <w:basedOn w:val="68"/>
    <w:autoRedefine/>
    <w:qFormat/>
    <w:uiPriority w:val="0"/>
    <w:rPr>
      <w:rFonts w:ascii="Calibri" w:hAnsi="Calibri" w:eastAsia="宋体" w:cs="Calibri"/>
      <w:szCs w:val="21"/>
    </w:rPr>
  </w:style>
  <w:style w:type="paragraph" w:customStyle="1" w:styleId="68">
    <w:name w:val="正文_0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Normal_4"/>
    <w:autoRedefine/>
    <w:qFormat/>
    <w:uiPriority w:val="0"/>
    <w:rPr>
      <w:rFonts w:ascii="黑体" w:hAnsi="黑体" w:eastAsia="黑体" w:cs="Times New Roman"/>
      <w:b/>
      <w:sz w:val="32"/>
      <w:szCs w:val="24"/>
      <w:lang w:bidi="ar-SA"/>
    </w:rPr>
  </w:style>
  <w:style w:type="paragraph" w:customStyle="1" w:styleId="70">
    <w:name w:val="Normal_8"/>
    <w:autoRedefine/>
    <w:qFormat/>
    <w:uiPriority w:val="0"/>
    <w:rPr>
      <w:rFonts w:ascii="黑体" w:hAnsi="黑体" w:eastAsia="黑体" w:cs="Times New Roman"/>
      <w:b/>
      <w:sz w:val="32"/>
      <w:szCs w:val="24"/>
      <w:lang w:bidi="ar-SA"/>
    </w:rPr>
  </w:style>
  <w:style w:type="paragraph" w:customStyle="1" w:styleId="71">
    <w:name w:val="Normal_9"/>
    <w:autoRedefine/>
    <w:qFormat/>
    <w:uiPriority w:val="0"/>
    <w:rPr>
      <w:rFonts w:ascii="黑体" w:hAnsi="黑体" w:eastAsia="黑体" w:cs="Times New Roman"/>
      <w:b/>
      <w:sz w:val="32"/>
      <w:szCs w:val="24"/>
      <w:lang w:bidi="ar-SA"/>
    </w:rPr>
  </w:style>
  <w:style w:type="paragraph" w:customStyle="1" w:styleId="72">
    <w:name w:val="正文_4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_4_0_0_0"/>
    <w:basedOn w:val="68"/>
    <w:autoRedefine/>
    <w:qFormat/>
    <w:uiPriority w:val="0"/>
    <w:rPr>
      <w:rFonts w:ascii="Calibri" w:hAnsi="Calibri" w:eastAsia="宋体" w:cs="Calibri"/>
      <w:szCs w:val="21"/>
    </w:rPr>
  </w:style>
  <w:style w:type="paragraph" w:customStyle="1" w:styleId="74">
    <w:name w:val="Heading 7"/>
    <w:basedOn w:val="73"/>
    <w:autoRedefine/>
    <w:qFormat/>
    <w:uiPriority w:val="0"/>
    <w:pPr>
      <w:spacing w:before="35" w:after="100" w:afterAutospacing="1"/>
      <w:ind w:left="157"/>
      <w:jc w:val="left"/>
      <w:outlineLvl w:val="7"/>
    </w:pPr>
    <w:rPr>
      <w:rFonts w:ascii="宋体" w:hAnsi="宋体" w:eastAsia="宋体" w:cs="宋体"/>
      <w:b/>
      <w:bCs/>
      <w:kern w:val="0"/>
    </w:rPr>
  </w:style>
  <w:style w:type="paragraph" w:customStyle="1" w:styleId="75">
    <w:name w:val="正文_17"/>
    <w:basedOn w:val="1"/>
    <w:autoRedefine/>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76">
    <w:name w:val="Normal_6"/>
    <w:autoRedefine/>
    <w:qFormat/>
    <w:uiPriority w:val="0"/>
    <w:rPr>
      <w:rFonts w:ascii="黑体" w:hAnsi="黑体" w:eastAsia="黑体" w:cs="Times New Roman"/>
      <w:b/>
      <w:sz w:val="32"/>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35174</Words>
  <Characters>36809</Characters>
  <Lines>0</Lines>
  <Paragraphs>0</Paragraphs>
  <TotalTime>19</TotalTime>
  <ScaleCrop>false</ScaleCrop>
  <LinksUpToDate>false</LinksUpToDate>
  <CharactersWithSpaces>38223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2024-04-09T02:28:00Z</dcterms:created>
  <dc:creator>zzz</dc:creator>
  <cp:lastModifiedBy>浩</cp:lastModifiedBy>
  <dcterms:modified xsi:type="dcterms:W3CDTF">2024-06-27T04:15:52Z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1425BAFE398D438D91DA85A917BA6BFB_13</vt:lpwstr>
  </property>
</Properties>
</file>