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647C9">
      <w:pPr>
        <w:pStyle w:val="63"/>
        <w:numPr>
          <w:ilvl w:val="0"/>
          <w:numId w:val="0"/>
        </w:numPr>
        <w:rPr>
          <w:rFonts w:hint="eastAsia"/>
          <w:color w:val="auto"/>
          <w:highlight w:val="none"/>
        </w:rPr>
      </w:pPr>
    </w:p>
    <w:p w14:paraId="2F9EB582">
      <w:pPr>
        <w:pStyle w:val="43"/>
        <w:jc w:val="center"/>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kern w:val="2"/>
          <w:sz w:val="48"/>
          <w:szCs w:val="48"/>
          <w:highlight w:val="none"/>
          <w:lang w:val="en-US" w:eastAsia="zh-CN" w:bidi="ar-SA"/>
        </w:rPr>
        <w:t>和田县维吾尔医医院采购中药、维药饮片项目</w:t>
      </w:r>
      <w:r>
        <w:rPr>
          <w:rFonts w:hint="eastAsia" w:eastAsia="宋体" w:cs="宋体"/>
          <w:b/>
          <w:bCs/>
          <w:color w:val="auto"/>
          <w:kern w:val="2"/>
          <w:sz w:val="48"/>
          <w:szCs w:val="48"/>
          <w:highlight w:val="none"/>
          <w:lang w:val="en-US" w:eastAsia="zh-CN" w:bidi="ar-SA"/>
        </w:rPr>
        <w:t>（包一）</w:t>
      </w:r>
      <w:r>
        <w:rPr>
          <w:rFonts w:hint="eastAsia" w:ascii="宋体" w:hAnsi="宋体" w:eastAsia="宋体" w:cs="宋体"/>
          <w:b/>
          <w:bCs/>
          <w:color w:val="auto"/>
          <w:kern w:val="2"/>
          <w:sz w:val="48"/>
          <w:szCs w:val="48"/>
          <w:highlight w:val="none"/>
          <w:lang w:val="en-US" w:eastAsia="zh-CN" w:bidi="ar-SA"/>
        </w:rPr>
        <w:t>招标文件</w:t>
      </w:r>
    </w:p>
    <w:p w14:paraId="39A046B2">
      <w:pPr>
        <w:overflowPunct w:val="0"/>
        <w:ind w:left="1617" w:leftChars="770" w:firstLine="434" w:firstLineChars="155"/>
        <w:rPr>
          <w:rFonts w:hint="eastAsia" w:ascii="宋体" w:hAnsi="宋体" w:eastAsia="宋体" w:cs="宋体"/>
          <w:color w:val="auto"/>
          <w:sz w:val="28"/>
          <w:szCs w:val="28"/>
          <w:highlight w:val="none"/>
        </w:rPr>
      </w:pPr>
    </w:p>
    <w:p w14:paraId="437A9162">
      <w:pPr>
        <w:overflowPunct w:val="0"/>
        <w:ind w:left="1617" w:leftChars="770" w:firstLine="434" w:firstLineChars="155"/>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编号：</w:t>
      </w:r>
      <w:r>
        <w:rPr>
          <w:rFonts w:hint="eastAsia" w:ascii="宋体" w:hAnsi="宋体" w:cs="宋体"/>
          <w:color w:val="auto"/>
          <w:sz w:val="28"/>
          <w:szCs w:val="28"/>
          <w:highlight w:val="none"/>
          <w:lang w:val="en-US" w:eastAsia="zh-CN"/>
        </w:rPr>
        <w:t>HTXZFCG（2024FS）78号</w:t>
      </w:r>
    </w:p>
    <w:p w14:paraId="659CC8D1">
      <w:pPr>
        <w:overflowPunct w:val="0"/>
        <w:ind w:left="1617" w:leftChars="770" w:firstLine="434" w:firstLineChars="155"/>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标项编号：HTXZFCG（2024FS）78-1号</w:t>
      </w:r>
    </w:p>
    <w:p w14:paraId="40ECC7A6">
      <w:pPr>
        <w:pStyle w:val="63"/>
        <w:numPr>
          <w:ilvl w:val="0"/>
          <w:numId w:val="0"/>
        </w:numPr>
        <w:rPr>
          <w:rFonts w:hint="eastAsia"/>
          <w:color w:val="auto"/>
          <w:highlight w:val="none"/>
        </w:rPr>
      </w:pPr>
    </w:p>
    <w:p w14:paraId="2D21463F">
      <w:pPr>
        <w:rPr>
          <w:rFonts w:hint="eastAsia" w:ascii="宋体" w:hAnsi="宋体" w:eastAsia="宋体" w:cs="宋体"/>
          <w:color w:val="auto"/>
          <w:sz w:val="24"/>
          <w:szCs w:val="24"/>
          <w:highlight w:val="none"/>
        </w:rPr>
      </w:pPr>
    </w:p>
    <w:p w14:paraId="0E964360">
      <w:pPr>
        <w:overflowPunct w:val="0"/>
        <w:rPr>
          <w:rFonts w:hint="eastAsia" w:ascii="宋体" w:hAnsi="宋体" w:eastAsia="宋体" w:cs="宋体"/>
          <w:b/>
          <w:color w:val="auto"/>
          <w:sz w:val="24"/>
          <w:szCs w:val="24"/>
          <w:highlight w:val="none"/>
        </w:rPr>
      </w:pPr>
    </w:p>
    <w:p w14:paraId="72CE1BCB">
      <w:pPr>
        <w:pStyle w:val="63"/>
        <w:rPr>
          <w:rFonts w:hint="eastAsia"/>
          <w:color w:val="auto"/>
          <w:highlight w:val="none"/>
        </w:rPr>
      </w:pPr>
    </w:p>
    <w:p w14:paraId="03CA36D1">
      <w:pPr>
        <w:pStyle w:val="64"/>
        <w:rPr>
          <w:rFonts w:hint="eastAsia"/>
          <w:color w:val="auto"/>
          <w:sz w:val="40"/>
          <w:szCs w:val="40"/>
          <w:highlight w:val="none"/>
        </w:rPr>
      </w:pPr>
    </w:p>
    <w:p w14:paraId="2C60589A">
      <w:pPr>
        <w:overflowPunct w:val="0"/>
        <w:rPr>
          <w:rFonts w:hint="eastAsia" w:ascii="宋体" w:hAnsi="宋体" w:eastAsia="宋体" w:cs="宋体"/>
          <w:b/>
          <w:color w:val="auto"/>
          <w:sz w:val="40"/>
          <w:szCs w:val="40"/>
          <w:highlight w:val="none"/>
        </w:rPr>
      </w:pPr>
    </w:p>
    <w:p w14:paraId="03C4AEF4">
      <w:pPr>
        <w:pStyle w:val="12"/>
        <w:pageBreakBefore w:val="0"/>
        <w:widowControl w:val="0"/>
        <w:wordWrap/>
        <w:topLinePunct w:val="0"/>
        <w:bidi w:val="0"/>
        <w:spacing w:line="720" w:lineRule="exact"/>
        <w:ind w:firstLine="1285" w:firstLineChars="400"/>
        <w:jc w:val="both"/>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采购人</w:t>
      </w:r>
      <w:r>
        <w:rPr>
          <w:rFonts w:hint="eastAsia" w:hAnsi="宋体" w:eastAsia="宋体" w:cs="宋体"/>
          <w:b/>
          <w:color w:val="auto"/>
          <w:sz w:val="32"/>
          <w:highlight w:val="none"/>
          <w:lang w:eastAsia="zh-CN"/>
        </w:rPr>
        <w:t>：</w:t>
      </w:r>
      <w:r>
        <w:rPr>
          <w:rFonts w:hint="eastAsia" w:hAnsi="宋体" w:cs="宋体"/>
          <w:b/>
          <w:color w:val="auto"/>
          <w:sz w:val="32"/>
          <w:highlight w:val="none"/>
          <w:lang w:val="en-US" w:eastAsia="zh-CN"/>
        </w:rPr>
        <w:t>和田县维吾尔医医院</w:t>
      </w:r>
    </w:p>
    <w:p w14:paraId="322CDCF3">
      <w:pPr>
        <w:pStyle w:val="12"/>
        <w:pageBreakBefore w:val="0"/>
        <w:widowControl w:val="0"/>
        <w:wordWrap/>
        <w:topLinePunct w:val="0"/>
        <w:bidi w:val="0"/>
        <w:spacing w:line="720" w:lineRule="exact"/>
        <w:ind w:firstLine="0" w:firstLineChars="0"/>
        <w:jc w:val="center"/>
        <w:outlineLvl w:val="0"/>
        <w:rPr>
          <w:rFonts w:hint="eastAsia" w:ascii="宋体" w:hAnsi="宋体" w:eastAsia="宋体" w:cs="宋体"/>
          <w:b/>
          <w:color w:val="auto"/>
          <w:sz w:val="32"/>
          <w:highlight w:val="none"/>
          <w:u w:val="single"/>
          <w:lang w:eastAsia="zh-CN"/>
        </w:rPr>
      </w:pPr>
      <w:r>
        <w:rPr>
          <w:rFonts w:hint="eastAsia" w:hAnsi="宋体" w:eastAsia="宋体" w:cs="宋体"/>
          <w:b/>
          <w:color w:val="auto"/>
          <w:sz w:val="32"/>
          <w:highlight w:val="none"/>
          <w:lang w:val="en-US" w:eastAsia="zh-CN"/>
        </w:rPr>
        <w:t xml:space="preserve">  </w:t>
      </w:r>
      <w:bookmarkStart w:id="0" w:name="_Toc26823"/>
      <w:bookmarkStart w:id="1" w:name="_Toc10083"/>
      <w:bookmarkStart w:id="2" w:name="_Toc22603"/>
      <w:bookmarkStart w:id="3" w:name="_Toc2234"/>
      <w:bookmarkStart w:id="4" w:name="_Toc10887"/>
      <w:r>
        <w:rPr>
          <w:rFonts w:hint="eastAsia" w:ascii="宋体" w:hAnsi="宋体" w:eastAsia="宋体" w:cs="宋体"/>
          <w:b/>
          <w:color w:val="auto"/>
          <w:sz w:val="32"/>
          <w:highlight w:val="none"/>
        </w:rPr>
        <w:t>采购代理机构：</w:t>
      </w:r>
      <w:bookmarkEnd w:id="0"/>
      <w:bookmarkEnd w:id="1"/>
      <w:bookmarkEnd w:id="2"/>
      <w:bookmarkEnd w:id="3"/>
      <w:bookmarkEnd w:id="4"/>
      <w:r>
        <w:rPr>
          <w:rFonts w:hint="eastAsia" w:hAnsi="宋体" w:cs="宋体"/>
          <w:b/>
          <w:color w:val="auto"/>
          <w:sz w:val="32"/>
          <w:highlight w:val="none"/>
          <w:lang w:eastAsia="zh-CN"/>
        </w:rPr>
        <w:t>和田国盛工程项目管理有限公司</w:t>
      </w:r>
    </w:p>
    <w:p w14:paraId="07B220DC">
      <w:pPr>
        <w:pStyle w:val="43"/>
        <w:rPr>
          <w:rFonts w:hint="eastAsia" w:eastAsia="宋体" w:cs="宋体"/>
          <w:b/>
          <w:bCs/>
          <w:color w:val="auto"/>
          <w:kern w:val="0"/>
          <w:sz w:val="31"/>
          <w:szCs w:val="31"/>
          <w:highlight w:val="none"/>
          <w:lang w:val="en-US" w:eastAsia="zh-CN" w:bidi="ar"/>
        </w:rPr>
      </w:pPr>
      <w:r>
        <w:rPr>
          <w:rFonts w:hint="eastAsia" w:eastAsia="宋体" w:cs="宋体"/>
          <w:b/>
          <w:bCs/>
          <w:color w:val="auto"/>
          <w:kern w:val="0"/>
          <w:sz w:val="31"/>
          <w:szCs w:val="31"/>
          <w:highlight w:val="none"/>
          <w:lang w:val="en-US" w:eastAsia="zh-CN" w:bidi="ar"/>
        </w:rPr>
        <w:t xml:space="preserve"> </w:t>
      </w:r>
    </w:p>
    <w:p w14:paraId="6FDEC89D">
      <w:pPr>
        <w:pStyle w:val="5"/>
        <w:numPr>
          <w:ilvl w:val="0"/>
          <w:numId w:val="0"/>
        </w:numPr>
        <w:rPr>
          <w:rFonts w:hint="default"/>
          <w:color w:val="auto"/>
          <w:highlight w:val="none"/>
          <w:lang w:val="en-US"/>
        </w:rPr>
      </w:pPr>
    </w:p>
    <w:p w14:paraId="3BE4F349">
      <w:pPr>
        <w:rPr>
          <w:rFonts w:hint="eastAsia" w:eastAsia="宋体" w:cs="宋体"/>
          <w:b/>
          <w:bCs/>
          <w:color w:val="auto"/>
          <w:kern w:val="0"/>
          <w:sz w:val="31"/>
          <w:szCs w:val="31"/>
          <w:highlight w:val="none"/>
          <w:lang w:val="en-US" w:eastAsia="zh-CN" w:bidi="ar"/>
        </w:rPr>
      </w:pPr>
    </w:p>
    <w:p w14:paraId="100B0BD5">
      <w:pPr>
        <w:overflowPunct w:val="0"/>
        <w:ind w:left="1077" w:leftChars="513"/>
        <w:jc w:val="center"/>
        <w:rPr>
          <w:rFonts w:hint="eastAsia" w:ascii="宋体" w:hAnsi="宋体" w:eastAsia="宋体" w:cs="宋体"/>
          <w:color w:val="auto"/>
          <w:sz w:val="24"/>
          <w:szCs w:val="24"/>
          <w:highlight w:val="none"/>
        </w:rPr>
      </w:pPr>
      <w:r>
        <w:rPr>
          <w:rFonts w:hint="eastAsia" w:cs="宋体"/>
          <w:b/>
          <w:bCs/>
          <w:color w:val="auto"/>
          <w:kern w:val="0"/>
          <w:sz w:val="31"/>
          <w:szCs w:val="31"/>
          <w:highlight w:val="none"/>
          <w:lang w:val="en-US" w:eastAsia="zh-CN" w:bidi="ar"/>
        </w:rPr>
        <w:t>2024年12月</w:t>
      </w:r>
    </w:p>
    <w:p w14:paraId="6C0DE07A">
      <w:pPr>
        <w:overflowPunct w:val="0"/>
        <w:autoSpaceDE w:val="0"/>
        <w:autoSpaceDN w:val="0"/>
        <w:adjustRightInd w:val="0"/>
        <w:rPr>
          <w:rFonts w:hint="eastAsia" w:ascii="宋体" w:hAnsi="宋体" w:eastAsia="宋体" w:cs="宋体"/>
          <w:bCs/>
          <w:color w:val="auto"/>
          <w:kern w:val="0"/>
          <w:sz w:val="24"/>
          <w:szCs w:val="24"/>
          <w:highlight w:val="none"/>
        </w:rPr>
        <w:sectPr>
          <w:headerReference r:id="rId5"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134" w:right="1618" w:bottom="1134" w:left="1247" w:header="850" w:footer="850" w:gutter="0"/>
          <w:pgBorders>
            <w:top w:val="none" w:sz="0" w:space="0"/>
            <w:left w:val="none" w:sz="0" w:space="0"/>
            <w:bottom w:val="none" w:sz="0" w:space="0"/>
            <w:right w:val="none" w:sz="0" w:space="0"/>
          </w:pgBorders>
          <w:pgNumType w:fmt="decimal" w:start="0"/>
          <w:cols w:space="720" w:num="1"/>
          <w:titlePg/>
          <w:docGrid w:type="lines" w:linePitch="312" w:charSpace="0"/>
        </w:sectPr>
      </w:pPr>
    </w:p>
    <w:p w14:paraId="021505E7">
      <w:pPr>
        <w:overflowPunct w:val="0"/>
        <w:autoSpaceDE w:val="0"/>
        <w:autoSpaceDN w:val="0"/>
        <w:adjustRightInd w:val="0"/>
        <w:rPr>
          <w:rFonts w:hint="eastAsia" w:ascii="宋体" w:hAnsi="宋体" w:eastAsia="宋体" w:cs="宋体"/>
          <w:bCs/>
          <w:color w:val="auto"/>
          <w:kern w:val="0"/>
          <w:sz w:val="24"/>
          <w:szCs w:val="24"/>
          <w:highlight w:val="none"/>
        </w:rPr>
      </w:pPr>
    </w:p>
    <w:p w14:paraId="5C22C31C">
      <w:pPr>
        <w:pageBreakBefore w:val="0"/>
        <w:widowControl w:val="0"/>
        <w:wordWrap/>
        <w:topLinePunct w:val="0"/>
        <w:autoSpaceDE w:val="0"/>
        <w:autoSpaceDN w:val="0"/>
        <w:bidi w:val="0"/>
        <w:adjustRightInd w:val="0"/>
        <w:spacing w:line="460" w:lineRule="exact"/>
        <w:jc w:val="center"/>
        <w:outlineLvl w:val="0"/>
        <w:rPr>
          <w:rFonts w:hint="eastAsia" w:ascii="宋体" w:hAnsi="宋体" w:eastAsia="宋体" w:cs="宋体"/>
          <w:bCs/>
          <w:color w:val="auto"/>
          <w:sz w:val="36"/>
          <w:szCs w:val="36"/>
          <w:highlight w:val="none"/>
        </w:rPr>
      </w:pPr>
      <w:bookmarkStart w:id="5" w:name="_Toc28433"/>
      <w:r>
        <w:rPr>
          <w:rFonts w:hint="eastAsia" w:ascii="宋体" w:hAnsi="宋体" w:eastAsia="宋体" w:cs="宋体"/>
          <w:bCs/>
          <w:color w:val="auto"/>
          <w:sz w:val="36"/>
          <w:szCs w:val="36"/>
          <w:highlight w:val="none"/>
          <w:lang w:val="en-US" w:eastAsia="zh-CN"/>
        </w:rPr>
        <w:t>公开采购招标</w:t>
      </w:r>
      <w:r>
        <w:rPr>
          <w:rFonts w:hint="eastAsia" w:ascii="宋体" w:hAnsi="宋体" w:eastAsia="宋体" w:cs="宋体"/>
          <w:bCs/>
          <w:color w:val="auto"/>
          <w:sz w:val="36"/>
          <w:szCs w:val="36"/>
          <w:highlight w:val="none"/>
        </w:rPr>
        <w:t>文件</w:t>
      </w:r>
      <w:bookmarkEnd w:id="5"/>
    </w:p>
    <w:p w14:paraId="797C5049">
      <w:pPr>
        <w:overflowPunct w:val="0"/>
        <w:spacing w:line="520" w:lineRule="exact"/>
        <w:ind w:firstLine="360" w:firstLineChars="1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p>
    <w:p w14:paraId="27C00A15">
      <w:pPr>
        <w:pStyle w:val="10"/>
        <w:ind w:left="0" w:leftChars="0" w:firstLine="0" w:firstLineChars="0"/>
        <w:rPr>
          <w:rFonts w:hint="eastAsia" w:ascii="宋体" w:hAnsi="宋体" w:cs="宋体"/>
          <w:bCs/>
          <w:color w:val="auto"/>
          <w:sz w:val="28"/>
          <w:szCs w:val="28"/>
          <w:highlight w:val="none"/>
          <w:lang w:val="zh-CN" w:eastAsia="zh-CN"/>
        </w:rPr>
      </w:pPr>
      <w:r>
        <w:rPr>
          <w:rFonts w:hint="eastAsia" w:ascii="宋体" w:hAnsi="宋体" w:eastAsia="宋体" w:cs="宋体"/>
          <w:bCs/>
          <w:color w:val="auto"/>
          <w:sz w:val="28"/>
          <w:szCs w:val="28"/>
          <w:highlight w:val="none"/>
          <w:lang w:val="zh-CN"/>
        </w:rPr>
        <w:t>项目名称：</w:t>
      </w:r>
      <w:r>
        <w:rPr>
          <w:rFonts w:hint="eastAsia" w:ascii="宋体" w:hAnsi="宋体" w:cs="宋体"/>
          <w:bCs/>
          <w:color w:val="auto"/>
          <w:sz w:val="28"/>
          <w:szCs w:val="28"/>
          <w:highlight w:val="none"/>
          <w:lang w:val="zh-CN" w:eastAsia="zh-CN"/>
        </w:rPr>
        <w:t>和田县维吾尔医医院采购中药、维药饮片项目</w:t>
      </w:r>
    </w:p>
    <w:p w14:paraId="12DCA933">
      <w:pPr>
        <w:rPr>
          <w:rFonts w:hint="default"/>
          <w:lang w:val="en-US" w:eastAsia="zh-CN"/>
        </w:rPr>
      </w:pPr>
      <w:r>
        <w:rPr>
          <w:rFonts w:hint="eastAsia" w:ascii="宋体" w:hAnsi="宋体" w:cs="宋体"/>
          <w:bCs/>
          <w:color w:val="auto"/>
          <w:sz w:val="28"/>
          <w:szCs w:val="28"/>
          <w:highlight w:val="none"/>
          <w:lang w:val="en-US" w:eastAsia="zh-CN"/>
        </w:rPr>
        <w:t>标项名称：和田县维吾尔医医院采购中药、维药饮片项目（包一)</w:t>
      </w:r>
    </w:p>
    <w:p w14:paraId="7710A298">
      <w:pPr>
        <w:rPr>
          <w:rFonts w:hint="eastAsia"/>
          <w:color w:val="auto"/>
          <w:highlight w:val="none"/>
          <w:lang w:val="zh-CN"/>
        </w:rPr>
      </w:pPr>
    </w:p>
    <w:p w14:paraId="13C694E9">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zh-CN"/>
        </w:rPr>
        <w:t>单位：</w:t>
      </w:r>
      <w:r>
        <w:rPr>
          <w:rFonts w:hint="eastAsia" w:ascii="宋体" w:hAnsi="宋体" w:cs="宋体"/>
          <w:bCs/>
          <w:color w:val="auto"/>
          <w:sz w:val="28"/>
          <w:szCs w:val="28"/>
          <w:highlight w:val="none"/>
          <w:lang w:val="zh-CN"/>
        </w:rPr>
        <w:t>和田县维吾尔医医院</w:t>
      </w:r>
    </w:p>
    <w:p w14:paraId="11EA37DA">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zh-CN"/>
        </w:rPr>
      </w:pPr>
    </w:p>
    <w:p w14:paraId="48220DA9">
      <w:pPr>
        <w:pageBreakBefore w:val="0"/>
        <w:widowControl w:val="0"/>
        <w:wordWrap/>
        <w:topLinePunct w:val="0"/>
        <w:autoSpaceDE w:val="0"/>
        <w:autoSpaceDN w:val="0"/>
        <w:bidi w:val="0"/>
        <w:adjustRightInd w:val="0"/>
        <w:spacing w:line="400" w:lineRule="exact"/>
        <w:rPr>
          <w:rFonts w:hint="default"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zh-CN"/>
        </w:rPr>
        <w:t>联 系 人：</w:t>
      </w:r>
      <w:r>
        <w:rPr>
          <w:rFonts w:hint="default" w:ascii="宋体" w:hAnsi="宋体" w:cs="宋体"/>
          <w:bCs/>
          <w:color w:val="auto"/>
          <w:sz w:val="28"/>
          <w:szCs w:val="28"/>
          <w:highlight w:val="none"/>
          <w:lang w:eastAsia="zh-CN"/>
        </w:rPr>
        <w:t>努尔艾力·麦麦提艾力</w:t>
      </w:r>
    </w:p>
    <w:p w14:paraId="13640971">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rPr>
      </w:pPr>
    </w:p>
    <w:p w14:paraId="03B9F2BD">
      <w:pPr>
        <w:pageBreakBefore w:val="0"/>
        <w:widowControl w:val="0"/>
        <w:wordWrap/>
        <w:topLinePunct w:val="0"/>
        <w:autoSpaceDE w:val="0"/>
        <w:autoSpaceDN w:val="0"/>
        <w:bidi w:val="0"/>
        <w:adjustRightInd w:val="0"/>
        <w:spacing w:line="400" w:lineRule="exact"/>
        <w:rPr>
          <w:rFonts w:hint="default"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zh-CN"/>
        </w:rPr>
        <w:t>联系电话：</w:t>
      </w:r>
      <w:r>
        <w:rPr>
          <w:rFonts w:hint="default" w:ascii="宋体" w:hAnsi="宋体" w:cs="宋体"/>
          <w:bCs/>
          <w:color w:val="auto"/>
          <w:sz w:val="28"/>
          <w:szCs w:val="28"/>
          <w:highlight w:val="none"/>
          <w:lang w:eastAsia="zh-CN"/>
        </w:rPr>
        <w:t>0903-2934722</w:t>
      </w:r>
    </w:p>
    <w:p w14:paraId="1EFB0429">
      <w:pPr>
        <w:pStyle w:val="10"/>
        <w:rPr>
          <w:rFonts w:hint="eastAsia"/>
          <w:color w:val="auto"/>
          <w:highlight w:val="none"/>
          <w:lang w:val="zh-CN"/>
        </w:rPr>
      </w:pPr>
    </w:p>
    <w:p w14:paraId="761417B8">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详细地址：</w:t>
      </w:r>
      <w:r>
        <w:rPr>
          <w:rFonts w:hint="eastAsia" w:ascii="宋体" w:hAnsi="宋体" w:cs="宋体"/>
          <w:bCs/>
          <w:color w:val="auto"/>
          <w:sz w:val="28"/>
          <w:szCs w:val="28"/>
          <w:highlight w:val="none"/>
          <w:lang w:val="zh-CN"/>
        </w:rPr>
        <w:t>和田县经济新区文明路1号</w:t>
      </w:r>
    </w:p>
    <w:p w14:paraId="72BBCB22">
      <w:pPr>
        <w:overflowPunct w:val="0"/>
        <w:autoSpaceDE w:val="0"/>
        <w:autoSpaceDN w:val="0"/>
        <w:adjustRightInd w:val="0"/>
        <w:spacing w:line="540" w:lineRule="exact"/>
        <w:jc w:val="left"/>
        <w:rPr>
          <w:rFonts w:hint="eastAsia" w:ascii="宋体" w:hAnsi="宋体" w:eastAsia="宋体" w:cs="宋体"/>
          <w:bCs/>
          <w:color w:val="auto"/>
          <w:sz w:val="24"/>
          <w:szCs w:val="24"/>
          <w:highlight w:val="none"/>
          <w:u w:val="single"/>
        </w:rPr>
      </w:pPr>
    </w:p>
    <w:p w14:paraId="45E1DC8C">
      <w:pPr>
        <w:overflowPunct w:val="0"/>
        <w:autoSpaceDE w:val="0"/>
        <w:autoSpaceDN w:val="0"/>
        <w:adjustRightInd w:val="0"/>
        <w:spacing w:line="540" w:lineRule="exact"/>
        <w:jc w:val="left"/>
        <w:rPr>
          <w:rFonts w:hint="eastAsia" w:ascii="宋体" w:hAnsi="宋体" w:eastAsia="宋体" w:cs="宋体"/>
          <w:bCs/>
          <w:color w:val="auto"/>
          <w:sz w:val="24"/>
          <w:szCs w:val="24"/>
          <w:highlight w:val="none"/>
          <w:u w:val="single"/>
        </w:rPr>
      </w:pPr>
    </w:p>
    <w:p w14:paraId="5996DC59">
      <w:pPr>
        <w:overflowPunct w:val="0"/>
        <w:autoSpaceDE w:val="0"/>
        <w:autoSpaceDN w:val="0"/>
        <w:adjustRightInd w:val="0"/>
        <w:spacing w:line="800" w:lineRule="exact"/>
        <w:rPr>
          <w:rFonts w:hint="eastAsia" w:ascii="宋体" w:hAnsi="宋体" w:eastAsia="宋体" w:cs="宋体"/>
          <w:bCs/>
          <w:color w:val="auto"/>
          <w:sz w:val="24"/>
          <w:szCs w:val="24"/>
          <w:highlight w:val="none"/>
          <w:lang w:val="zh-CN"/>
        </w:rPr>
      </w:pPr>
    </w:p>
    <w:p w14:paraId="3548DAC6">
      <w:pPr>
        <w:pStyle w:val="10"/>
        <w:rPr>
          <w:rFonts w:hint="eastAsia" w:ascii="宋体" w:hAnsi="宋体" w:eastAsia="宋体" w:cs="宋体"/>
          <w:bCs/>
          <w:color w:val="auto"/>
          <w:sz w:val="24"/>
          <w:szCs w:val="24"/>
          <w:highlight w:val="none"/>
          <w:lang w:val="zh-CN"/>
        </w:rPr>
      </w:pPr>
    </w:p>
    <w:p w14:paraId="4908DB85">
      <w:pPr>
        <w:rPr>
          <w:rFonts w:hint="eastAsia" w:ascii="宋体" w:hAnsi="宋体" w:eastAsia="宋体" w:cs="宋体"/>
          <w:bCs/>
          <w:color w:val="auto"/>
          <w:sz w:val="24"/>
          <w:szCs w:val="24"/>
          <w:highlight w:val="none"/>
          <w:lang w:val="zh-CN"/>
        </w:rPr>
      </w:pPr>
    </w:p>
    <w:p w14:paraId="57AE8AA1">
      <w:pPr>
        <w:pStyle w:val="10"/>
        <w:rPr>
          <w:rFonts w:hint="eastAsia" w:ascii="宋体" w:hAnsi="宋体" w:eastAsia="宋体" w:cs="宋体"/>
          <w:bCs/>
          <w:color w:val="auto"/>
          <w:sz w:val="24"/>
          <w:szCs w:val="24"/>
          <w:highlight w:val="none"/>
          <w:lang w:val="zh-CN"/>
        </w:rPr>
      </w:pPr>
    </w:p>
    <w:p w14:paraId="3EF6E438">
      <w:pPr>
        <w:rPr>
          <w:rFonts w:hint="eastAsia"/>
          <w:color w:val="auto"/>
          <w:highlight w:val="none"/>
          <w:lang w:val="zh-CN"/>
        </w:rPr>
      </w:pPr>
    </w:p>
    <w:p w14:paraId="3D014144">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招标代理：</w:t>
      </w:r>
      <w:r>
        <w:rPr>
          <w:rFonts w:hint="eastAsia" w:ascii="宋体" w:hAnsi="宋体" w:cs="宋体"/>
          <w:bCs/>
          <w:color w:val="auto"/>
          <w:sz w:val="28"/>
          <w:szCs w:val="28"/>
          <w:highlight w:val="none"/>
          <w:lang w:val="en-US" w:eastAsia="zh-CN"/>
        </w:rPr>
        <w:t>和田国盛工程项目管理有限公司</w:t>
      </w:r>
    </w:p>
    <w:p w14:paraId="00F94CB4">
      <w:pPr>
        <w:pageBreakBefore w:val="0"/>
        <w:widowControl w:val="0"/>
        <w:wordWrap/>
        <w:topLinePunct w:val="0"/>
        <w:autoSpaceDE w:val="0"/>
        <w:autoSpaceDN w:val="0"/>
        <w:bidi w:val="0"/>
        <w:adjustRightInd w:val="0"/>
        <w:spacing w:line="400" w:lineRule="exact"/>
        <w:ind w:firstLine="570"/>
        <w:rPr>
          <w:rFonts w:hint="eastAsia" w:ascii="宋体" w:hAnsi="宋体" w:eastAsia="宋体" w:cs="宋体"/>
          <w:bCs/>
          <w:color w:val="auto"/>
          <w:sz w:val="28"/>
          <w:szCs w:val="28"/>
          <w:highlight w:val="none"/>
        </w:rPr>
      </w:pPr>
    </w:p>
    <w:p w14:paraId="4B0EEC20">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联 系 人：</w:t>
      </w:r>
      <w:r>
        <w:rPr>
          <w:rFonts w:hint="eastAsia" w:ascii="宋体" w:hAnsi="宋体" w:cs="宋体"/>
          <w:bCs/>
          <w:color w:val="auto"/>
          <w:sz w:val="28"/>
          <w:szCs w:val="28"/>
          <w:highlight w:val="none"/>
          <w:lang w:val="en-US" w:eastAsia="zh-CN"/>
        </w:rPr>
        <w:t>王丽萍</w:t>
      </w:r>
    </w:p>
    <w:p w14:paraId="29BFA679">
      <w:pPr>
        <w:pageBreakBefore w:val="0"/>
        <w:widowControl w:val="0"/>
        <w:wordWrap/>
        <w:topLinePunct w:val="0"/>
        <w:autoSpaceDE w:val="0"/>
        <w:autoSpaceDN w:val="0"/>
        <w:bidi w:val="0"/>
        <w:adjustRightInd w:val="0"/>
        <w:spacing w:line="400" w:lineRule="exact"/>
        <w:rPr>
          <w:rFonts w:hint="eastAsia" w:ascii="宋体" w:hAnsi="宋体" w:eastAsia="宋体" w:cs="宋体"/>
          <w:bCs/>
          <w:color w:val="auto"/>
          <w:sz w:val="28"/>
          <w:szCs w:val="28"/>
          <w:highlight w:val="none"/>
          <w:lang w:val="en-US" w:eastAsia="zh-CN"/>
        </w:rPr>
      </w:pPr>
    </w:p>
    <w:p w14:paraId="2C571BF4">
      <w:pPr>
        <w:pageBreakBefore w:val="0"/>
        <w:widowControl w:val="0"/>
        <w:wordWrap/>
        <w:topLinePunct w:val="0"/>
        <w:autoSpaceDE w:val="0"/>
        <w:autoSpaceDN w:val="0"/>
        <w:bidi w:val="0"/>
        <w:adjustRightInd w:val="0"/>
        <w:spacing w:line="400" w:lineRule="exact"/>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联系电话：</w:t>
      </w:r>
      <w:r>
        <w:rPr>
          <w:rFonts w:hint="eastAsia" w:ascii="宋体" w:hAnsi="宋体" w:cs="宋体"/>
          <w:bCs/>
          <w:color w:val="auto"/>
          <w:sz w:val="28"/>
          <w:szCs w:val="28"/>
          <w:highlight w:val="none"/>
          <w:lang w:val="en-US" w:eastAsia="zh-CN"/>
        </w:rPr>
        <w:t>0903-6862333</w:t>
      </w:r>
    </w:p>
    <w:p w14:paraId="0D5F16B3">
      <w:pPr>
        <w:pageBreakBefore w:val="0"/>
        <w:widowControl w:val="0"/>
        <w:wordWrap/>
        <w:topLinePunct w:val="0"/>
        <w:autoSpaceDE w:val="0"/>
        <w:autoSpaceDN w:val="0"/>
        <w:bidi w:val="0"/>
        <w:adjustRightInd w:val="0"/>
        <w:spacing w:line="400" w:lineRule="exact"/>
        <w:ind w:firstLine="840" w:firstLineChars="300"/>
        <w:rPr>
          <w:rFonts w:hint="eastAsia" w:ascii="宋体" w:hAnsi="宋体" w:eastAsia="宋体" w:cs="宋体"/>
          <w:bCs/>
          <w:color w:val="auto"/>
          <w:sz w:val="28"/>
          <w:szCs w:val="28"/>
          <w:highlight w:val="none"/>
        </w:rPr>
      </w:pPr>
    </w:p>
    <w:p w14:paraId="1A4B60A7">
      <w:pPr>
        <w:overflowPunct w:val="0"/>
        <w:autoSpaceDE w:val="0"/>
        <w:autoSpaceDN w:val="0"/>
        <w:adjustRightInd w:val="0"/>
        <w:spacing w:line="80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8"/>
          <w:szCs w:val="28"/>
          <w:highlight w:val="none"/>
        </w:rPr>
        <w:t>地    址：</w:t>
      </w:r>
      <w:r>
        <w:rPr>
          <w:rFonts w:hint="eastAsia" w:ascii="宋体" w:hAnsi="宋体" w:cs="宋体"/>
          <w:bCs/>
          <w:color w:val="auto"/>
          <w:sz w:val="28"/>
          <w:szCs w:val="28"/>
          <w:highlight w:val="none"/>
          <w:lang w:val="en-US" w:eastAsia="zh-CN"/>
        </w:rPr>
        <w:t>新疆和田地区和田县百和镇团结路98-4号</w:t>
      </w:r>
    </w:p>
    <w:p w14:paraId="16887924">
      <w:pPr>
        <w:pStyle w:val="2"/>
        <w:rPr>
          <w:rFonts w:hint="eastAsia"/>
          <w:color w:val="auto"/>
          <w:highlight w:val="none"/>
        </w:rPr>
      </w:pPr>
    </w:p>
    <w:p w14:paraId="4F01779E">
      <w:pPr>
        <w:overflowPunct w:val="0"/>
        <w:rPr>
          <w:rFonts w:hint="eastAsia" w:ascii="宋体" w:hAnsi="宋体" w:eastAsia="宋体" w:cs="宋体"/>
          <w:b/>
          <w:bCs/>
          <w:color w:val="auto"/>
          <w:sz w:val="24"/>
          <w:szCs w:val="24"/>
          <w:highlight w:val="none"/>
        </w:rPr>
      </w:pPr>
    </w:p>
    <w:p w14:paraId="451F0A7F">
      <w:pPr>
        <w:overflowPunct w:val="0"/>
        <w:rPr>
          <w:rFonts w:hint="eastAsia" w:ascii="宋体" w:hAnsi="宋体" w:eastAsia="宋体" w:cs="宋体"/>
          <w:b/>
          <w:bCs/>
          <w:color w:val="auto"/>
          <w:sz w:val="24"/>
          <w:szCs w:val="24"/>
          <w:highlight w:val="none"/>
        </w:rPr>
      </w:pPr>
    </w:p>
    <w:p w14:paraId="419AC86F">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0"/>
        <w:rPr>
          <w:rFonts w:hint="eastAsia" w:ascii="宋体" w:hAnsi="宋体" w:eastAsia="宋体" w:cs="宋体"/>
          <w:b/>
          <w:bCs/>
          <w:color w:val="auto"/>
          <w:kern w:val="0"/>
          <w:sz w:val="36"/>
          <w:szCs w:val="36"/>
          <w:highlight w:val="none"/>
          <w:lang w:val="en-US" w:eastAsia="zh-CN"/>
        </w:rPr>
      </w:pPr>
    </w:p>
    <w:p w14:paraId="1AD4DE3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kern w:val="0"/>
          <w:sz w:val="36"/>
          <w:szCs w:val="36"/>
          <w:highlight w:val="none"/>
          <w:lang w:val="en-US" w:eastAsia="zh-CN"/>
        </w:rPr>
      </w:pPr>
    </w:p>
    <w:p w14:paraId="6870D68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kern w:val="0"/>
          <w:sz w:val="36"/>
          <w:szCs w:val="36"/>
          <w:highlight w:val="none"/>
          <w:lang w:val="en-US" w:eastAsia="zh-CN"/>
        </w:rPr>
      </w:pPr>
      <w:r>
        <w:rPr>
          <w:rFonts w:hint="eastAsia" w:ascii="宋体" w:hAnsi="宋体" w:eastAsia="宋体" w:cs="宋体"/>
          <w:b/>
          <w:bCs/>
          <w:color w:val="auto"/>
          <w:kern w:val="0"/>
          <w:sz w:val="36"/>
          <w:szCs w:val="36"/>
          <w:highlight w:val="none"/>
          <w:lang w:val="en-US" w:eastAsia="zh-CN"/>
        </w:rPr>
        <w:t>招标公告</w:t>
      </w:r>
    </w:p>
    <w:p w14:paraId="24253711">
      <w:pPr>
        <w:pStyle w:val="10"/>
        <w:rPr>
          <w:rFonts w:hint="eastAsia"/>
          <w:color w:val="auto"/>
          <w:highlight w:val="none"/>
          <w:lang w:val="en-US" w:eastAsia="zh-CN"/>
        </w:rPr>
      </w:pPr>
    </w:p>
    <w:p w14:paraId="249302C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4"/>
          <w:szCs w:val="24"/>
          <w:highlight w:val="none"/>
        </w:rPr>
      </w:pPr>
      <w:r>
        <w:rPr>
          <w:rFonts w:hint="eastAsia" w:ascii="宋体" w:hAnsi="宋体" w:cs="宋体"/>
          <w:b/>
          <w:bCs/>
          <w:color w:val="auto"/>
          <w:kern w:val="0"/>
          <w:sz w:val="28"/>
          <w:szCs w:val="28"/>
          <w:highlight w:val="none"/>
          <w:lang w:val="en-US" w:eastAsia="zh-CN"/>
        </w:rPr>
        <w:t>和田县维吾尔医医院采购中药、维药饮片项目</w:t>
      </w:r>
      <w:r>
        <w:rPr>
          <w:rFonts w:hint="eastAsia" w:ascii="宋体" w:hAnsi="宋体" w:eastAsia="宋体" w:cs="宋体"/>
          <w:b/>
          <w:bCs/>
          <w:color w:val="auto"/>
          <w:kern w:val="0"/>
          <w:sz w:val="28"/>
          <w:szCs w:val="28"/>
          <w:highlight w:val="none"/>
          <w:lang w:val="en-US" w:eastAsia="zh-CN"/>
        </w:rPr>
        <w:t>公开招标公告</w:t>
      </w:r>
    </w:p>
    <w:p w14:paraId="00FE3C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ab/>
      </w:r>
      <w:r>
        <w:rPr>
          <w:rFonts w:hint="eastAsia" w:ascii="宋体" w:hAnsi="宋体" w:eastAsia="宋体" w:cs="宋体"/>
          <w:color w:val="auto"/>
          <w:sz w:val="24"/>
          <w:szCs w:val="24"/>
          <w:highlight w:val="none"/>
        </w:rPr>
        <w:t>项目概况</w:t>
      </w:r>
    </w:p>
    <w:p w14:paraId="4F5959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u w:val="none"/>
          <w:lang w:eastAsia="zh-CN"/>
        </w:rPr>
      </w:pPr>
      <w:r>
        <w:rPr>
          <w:rFonts w:hint="eastAsia" w:ascii="宋体" w:hAnsi="宋体" w:cs="宋体"/>
          <w:color w:val="auto"/>
          <w:sz w:val="24"/>
          <w:szCs w:val="24"/>
          <w:highlight w:val="none"/>
          <w:u w:val="none"/>
          <w:lang w:eastAsia="zh-CN"/>
        </w:rPr>
        <w:t>关于和田县维吾尔医医院采购中药、维药饮片项目的潜在供应商应在</w:t>
      </w:r>
      <w:r>
        <w:rPr>
          <w:rStyle w:val="78"/>
          <w:rFonts w:hint="eastAsia" w:ascii="宋体" w:hAnsi="宋体" w:eastAsia="宋体" w:cs="宋体"/>
          <w:color w:val="auto"/>
          <w:sz w:val="24"/>
          <w:szCs w:val="24"/>
          <w:highlight w:val="none"/>
        </w:rPr>
        <w:t>新疆政府采购网（www.ccgp-xinjiang.gov.cn/）</w:t>
      </w:r>
      <w:r>
        <w:rPr>
          <w:rStyle w:val="78"/>
          <w:rFonts w:hint="eastAsia" w:ascii="宋体" w:hAnsi="宋体" w:eastAsia="宋体" w:cs="宋体"/>
          <w:color w:val="auto"/>
          <w:sz w:val="24"/>
          <w:szCs w:val="24"/>
          <w:highlight w:val="none"/>
          <w:lang w:val="en-US" w:eastAsia="zh-CN"/>
        </w:rPr>
        <w:t>线上</w:t>
      </w:r>
      <w:r>
        <w:rPr>
          <w:rStyle w:val="78"/>
          <w:rFonts w:hint="eastAsia" w:ascii="宋体" w:hAnsi="宋体" w:eastAsia="宋体" w:cs="宋体"/>
          <w:color w:val="auto"/>
          <w:sz w:val="24"/>
          <w:szCs w:val="24"/>
          <w:highlight w:val="none"/>
        </w:rPr>
        <w:t>获取下载招标文件</w:t>
      </w:r>
      <w:r>
        <w:rPr>
          <w:rFonts w:hint="eastAsia" w:ascii="宋体" w:hAnsi="宋体" w:eastAsia="宋体" w:cs="宋体"/>
          <w:color w:val="auto"/>
          <w:sz w:val="24"/>
          <w:szCs w:val="24"/>
          <w:highlight w:val="none"/>
        </w:rPr>
        <w:t>，并于</w:t>
      </w:r>
      <w:r>
        <w:rPr>
          <w:rStyle w:val="78"/>
          <w:rFonts w:hint="eastAsia" w:ascii="宋体" w:hAnsi="宋体" w:cs="宋体"/>
          <w:color w:val="auto"/>
          <w:sz w:val="24"/>
          <w:szCs w:val="24"/>
          <w:highlight w:val="none"/>
          <w:lang w:eastAsia="zh-CN"/>
        </w:rPr>
        <w:t>2024年</w:t>
      </w:r>
      <w:r>
        <w:rPr>
          <w:rStyle w:val="78"/>
          <w:rFonts w:hint="eastAsia" w:ascii="宋体" w:hAnsi="宋体" w:cs="宋体"/>
          <w:color w:val="auto"/>
          <w:sz w:val="24"/>
          <w:szCs w:val="24"/>
          <w:highlight w:val="none"/>
          <w:lang w:val="en-US" w:eastAsia="zh-CN"/>
        </w:rPr>
        <w:t>12</w:t>
      </w:r>
      <w:r>
        <w:rPr>
          <w:rStyle w:val="78"/>
          <w:rFonts w:hint="eastAsia" w:ascii="宋体" w:hAnsi="宋体" w:cs="宋体"/>
          <w:color w:val="auto"/>
          <w:sz w:val="24"/>
          <w:szCs w:val="24"/>
          <w:highlight w:val="none"/>
          <w:lang w:eastAsia="zh-CN"/>
        </w:rPr>
        <w:t>月</w:t>
      </w:r>
      <w:r>
        <w:rPr>
          <w:rStyle w:val="78"/>
          <w:rFonts w:hint="eastAsia" w:ascii="宋体" w:hAnsi="宋体" w:cs="宋体"/>
          <w:color w:val="auto"/>
          <w:sz w:val="24"/>
          <w:szCs w:val="24"/>
          <w:highlight w:val="none"/>
          <w:lang w:val="en-US" w:eastAsia="zh-CN"/>
        </w:rPr>
        <w:t>25</w:t>
      </w:r>
      <w:r>
        <w:rPr>
          <w:rStyle w:val="78"/>
          <w:rFonts w:hint="eastAsia" w:ascii="宋体" w:hAnsi="宋体" w:cs="宋体"/>
          <w:color w:val="auto"/>
          <w:sz w:val="24"/>
          <w:szCs w:val="24"/>
          <w:highlight w:val="none"/>
          <w:lang w:eastAsia="zh-CN"/>
        </w:rPr>
        <w:t>日</w:t>
      </w:r>
      <w:r>
        <w:rPr>
          <w:rStyle w:val="78"/>
          <w:rFonts w:hint="eastAsia" w:ascii="宋体" w:hAnsi="宋体" w:cs="宋体"/>
          <w:color w:val="auto"/>
          <w:sz w:val="24"/>
          <w:szCs w:val="24"/>
          <w:highlight w:val="none"/>
          <w:lang w:val="en-US" w:eastAsia="zh-CN"/>
        </w:rPr>
        <w:t>11:00</w:t>
      </w:r>
      <w:r>
        <w:rPr>
          <w:rFonts w:hint="eastAsia" w:ascii="宋体" w:hAnsi="宋体" w:eastAsia="宋体" w:cs="宋体"/>
          <w:color w:val="auto"/>
          <w:sz w:val="24"/>
          <w:szCs w:val="24"/>
          <w:highlight w:val="none"/>
        </w:rPr>
        <w:t>（北京时间）前提交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p>
    <w:p w14:paraId="08DC0EE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4B77731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bookmarkStart w:id="6" w:name="_Toc35393622"/>
      <w:bookmarkStart w:id="7" w:name="_Toc28359003"/>
      <w:bookmarkStart w:id="8" w:name="_Toc28359080"/>
      <w:bookmarkStart w:id="9" w:name="_Toc35393791"/>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和田县维吾尔医医院采购中药、维药饮片项目</w:t>
      </w:r>
    </w:p>
    <w:p w14:paraId="0A83FC3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HTXZFCG（2024FS）78号</w:t>
      </w:r>
    </w:p>
    <w:p w14:paraId="1509D13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1831AF6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6100000</w:t>
      </w:r>
      <w:r>
        <w:rPr>
          <w:rFonts w:hint="eastAsia" w:ascii="宋体" w:hAnsi="宋体" w:eastAsia="宋体" w:cs="宋体"/>
          <w:color w:val="auto"/>
          <w:sz w:val="24"/>
          <w:szCs w:val="24"/>
          <w:highlight w:val="none"/>
          <w:lang w:val="en-US" w:eastAsia="zh-CN"/>
        </w:rPr>
        <w:t>.00</w:t>
      </w:r>
    </w:p>
    <w:p w14:paraId="75107E7C">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cs="宋体"/>
          <w:b w:val="0"/>
          <w:bCs w:val="0"/>
          <w:i w:val="0"/>
          <w:iCs/>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最高限价（元）：</w:t>
      </w:r>
      <w:r>
        <w:rPr>
          <w:rFonts w:hint="eastAsia" w:ascii="宋体" w:hAnsi="宋体" w:cs="宋体"/>
          <w:color w:val="auto"/>
          <w:sz w:val="24"/>
          <w:szCs w:val="24"/>
          <w:highlight w:val="none"/>
          <w:lang w:val="en-US" w:eastAsia="zh-CN"/>
        </w:rPr>
        <w:t>包一：</w:t>
      </w:r>
      <w:r>
        <w:rPr>
          <w:rFonts w:hint="eastAsia" w:ascii="宋体" w:hAnsi="宋体" w:eastAsia="宋体" w:cs="宋体"/>
          <w:b w:val="0"/>
          <w:bCs w:val="0"/>
          <w:i w:val="0"/>
          <w:iCs/>
          <w:color w:val="auto"/>
          <w:kern w:val="2"/>
          <w:sz w:val="24"/>
          <w:szCs w:val="24"/>
          <w:highlight w:val="none"/>
          <w:u w:val="none"/>
          <w:lang w:val="en-US" w:eastAsia="zh-CN" w:bidi="ar-SA"/>
        </w:rPr>
        <w:t>1036016.00</w:t>
      </w:r>
      <w:r>
        <w:rPr>
          <w:rFonts w:hint="eastAsia" w:ascii="宋体" w:hAnsi="宋体" w:cs="宋体"/>
          <w:b w:val="0"/>
          <w:bCs w:val="0"/>
          <w:i w:val="0"/>
          <w:iCs/>
          <w:color w:val="auto"/>
          <w:kern w:val="2"/>
          <w:sz w:val="24"/>
          <w:szCs w:val="24"/>
          <w:highlight w:val="none"/>
          <w:u w:val="none"/>
          <w:lang w:val="en-US" w:eastAsia="zh-CN" w:bidi="ar-SA"/>
        </w:rPr>
        <w:t>，包二：</w:t>
      </w:r>
      <w:r>
        <w:rPr>
          <w:rFonts w:hint="eastAsia" w:ascii="宋体" w:hAnsi="宋体" w:eastAsia="宋体" w:cs="宋体"/>
          <w:b w:val="0"/>
          <w:bCs w:val="0"/>
          <w:i w:val="0"/>
          <w:iCs/>
          <w:color w:val="auto"/>
          <w:kern w:val="2"/>
          <w:sz w:val="24"/>
          <w:szCs w:val="24"/>
          <w:highlight w:val="none"/>
          <w:u w:val="none"/>
          <w:lang w:val="en-US" w:eastAsia="zh-CN" w:bidi="ar-SA"/>
        </w:rPr>
        <w:t>5051807</w:t>
      </w:r>
      <w:r>
        <w:rPr>
          <w:rFonts w:hint="eastAsia" w:ascii="宋体" w:hAnsi="宋体" w:cs="宋体"/>
          <w:b w:val="0"/>
          <w:bCs w:val="0"/>
          <w:i w:val="0"/>
          <w:iCs/>
          <w:color w:val="auto"/>
          <w:kern w:val="2"/>
          <w:sz w:val="24"/>
          <w:szCs w:val="24"/>
          <w:highlight w:val="none"/>
          <w:u w:val="none"/>
          <w:lang w:val="en-US" w:eastAsia="zh-CN" w:bidi="ar-SA"/>
        </w:rPr>
        <w:t>.00</w:t>
      </w:r>
    </w:p>
    <w:p w14:paraId="2E31C5B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default" w:ascii="宋体" w:hAnsi="宋体" w:cs="宋体"/>
          <w:b w:val="0"/>
          <w:bCs w:val="0"/>
          <w:i w:val="0"/>
          <w:iCs/>
          <w:color w:val="auto"/>
          <w:kern w:val="2"/>
          <w:sz w:val="24"/>
          <w:szCs w:val="24"/>
          <w:highlight w:val="none"/>
          <w:u w:val="none"/>
          <w:lang w:val="en-US" w:eastAsia="zh-CN" w:bidi="ar-SA"/>
        </w:rPr>
      </w:pPr>
      <w:r>
        <w:rPr>
          <w:rFonts w:hint="eastAsia" w:ascii="宋体" w:hAnsi="宋体" w:cs="宋体"/>
          <w:b w:val="0"/>
          <w:bCs w:val="0"/>
          <w:i w:val="0"/>
          <w:iCs/>
          <w:color w:val="auto"/>
          <w:kern w:val="2"/>
          <w:sz w:val="24"/>
          <w:szCs w:val="24"/>
          <w:highlight w:val="none"/>
          <w:u w:val="none"/>
          <w:lang w:val="en-US" w:eastAsia="zh-CN" w:bidi="ar-SA"/>
        </w:rPr>
        <w:t>资金来源：自筹资金</w:t>
      </w:r>
    </w:p>
    <w:p w14:paraId="2A530E4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项目概况：</w:t>
      </w:r>
    </w:p>
    <w:p w14:paraId="054E76B2">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9"/>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标项</w:t>
      </w:r>
      <w:r>
        <w:rPr>
          <w:rFonts w:hint="eastAsia" w:ascii="宋体" w:hAnsi="宋体" w:cs="宋体"/>
          <w:b/>
          <w:bCs/>
          <w:color w:val="auto"/>
          <w:sz w:val="24"/>
          <w:szCs w:val="24"/>
          <w:highlight w:val="none"/>
          <w:lang w:eastAsia="zh-CN"/>
        </w:rPr>
        <w:t>一</w:t>
      </w:r>
    </w:p>
    <w:p w14:paraId="7B590769">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和田县维吾尔医医院采购中药、维药饮片项目（</w:t>
      </w:r>
      <w:r>
        <w:rPr>
          <w:rFonts w:hint="eastAsia" w:ascii="宋体" w:hAnsi="宋体" w:cs="宋体"/>
          <w:color w:val="auto"/>
          <w:sz w:val="24"/>
          <w:szCs w:val="24"/>
          <w:highlight w:val="none"/>
          <w:lang w:val="en-US" w:eastAsia="zh-CN"/>
        </w:rPr>
        <w:t>包一</w:t>
      </w:r>
      <w:r>
        <w:rPr>
          <w:rFonts w:hint="eastAsia" w:ascii="宋体" w:hAnsi="宋体" w:cs="宋体"/>
          <w:color w:val="auto"/>
          <w:sz w:val="24"/>
          <w:szCs w:val="24"/>
          <w:highlight w:val="none"/>
          <w:lang w:eastAsia="zh-CN"/>
        </w:rPr>
        <w:t>）</w:t>
      </w:r>
    </w:p>
    <w:p w14:paraId="77539F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eastAsia="宋体" w:cs="宋体"/>
          <w:b w:val="0"/>
          <w:bCs w:val="0"/>
          <w:i w:val="0"/>
          <w:iCs/>
          <w:color w:val="auto"/>
          <w:kern w:val="2"/>
          <w:sz w:val="24"/>
          <w:szCs w:val="24"/>
          <w:highlight w:val="none"/>
          <w:u w:val="none"/>
          <w:lang w:val="en-US" w:eastAsia="zh-CN" w:bidi="ar-SA"/>
        </w:rPr>
        <w:t>数量：</w:t>
      </w:r>
      <w:r>
        <w:rPr>
          <w:rFonts w:hint="eastAsia" w:ascii="宋体" w:hAnsi="宋体" w:cs="宋体"/>
          <w:b w:val="0"/>
          <w:bCs w:val="0"/>
          <w:i w:val="0"/>
          <w:iCs/>
          <w:color w:val="auto"/>
          <w:kern w:val="2"/>
          <w:sz w:val="24"/>
          <w:szCs w:val="24"/>
          <w:highlight w:val="none"/>
          <w:u w:val="none"/>
          <w:lang w:val="en-US" w:eastAsia="zh-CN" w:bidi="ar-SA"/>
        </w:rPr>
        <w:t>不限</w:t>
      </w:r>
    </w:p>
    <w:p w14:paraId="14DB618B">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eastAsia="宋体" w:cs="宋体"/>
          <w:b w:val="0"/>
          <w:bCs w:val="0"/>
          <w:i w:val="0"/>
          <w:iCs/>
          <w:color w:val="auto"/>
          <w:kern w:val="2"/>
          <w:sz w:val="24"/>
          <w:szCs w:val="24"/>
          <w:highlight w:val="none"/>
          <w:u w:val="none"/>
          <w:lang w:val="en-US" w:eastAsia="zh-CN" w:bidi="ar-SA"/>
        </w:rPr>
        <w:t>1036016.00元</w:t>
      </w:r>
    </w:p>
    <w:p w14:paraId="1D455F1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简要规格描述或项目基本概况介绍：采购一批中药饮片（具体参数详见招标文件）</w:t>
      </w:r>
    </w:p>
    <w:p w14:paraId="486E570F">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备注：</w:t>
      </w:r>
    </w:p>
    <w:p w14:paraId="15932723">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合同履行期限：一年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（具体时间以与甲方签订合同为准）</w:t>
      </w:r>
      <w:r>
        <w:rPr>
          <w:rFonts w:hint="eastAsia" w:ascii="宋体" w:hAnsi="宋体" w:eastAsia="宋体" w:cs="宋体"/>
          <w:color w:val="auto"/>
          <w:sz w:val="24"/>
          <w:szCs w:val="24"/>
          <w:highlight w:val="none"/>
          <w:lang w:eastAsia="zh-CN"/>
        </w:rPr>
        <w:t>。</w:t>
      </w:r>
    </w:p>
    <w:p w14:paraId="3F873802">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标项二：</w:t>
      </w:r>
    </w:p>
    <w:p w14:paraId="51AF3E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b w:val="0"/>
          <w:bCs w:val="0"/>
          <w:i w:val="0"/>
          <w:iCs/>
          <w:color w:val="auto"/>
          <w:kern w:val="2"/>
          <w:sz w:val="24"/>
          <w:szCs w:val="24"/>
          <w:highlight w:val="none"/>
          <w:u w:val="none"/>
          <w:lang w:val="en-US" w:eastAsia="zh-CN" w:bidi="ar-SA"/>
        </w:rPr>
        <w:t>标项名称：和田县维吾尔医医院采购中药、维药饮片项目（包二）</w:t>
      </w:r>
    </w:p>
    <w:p w14:paraId="7E91C3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b w:val="0"/>
          <w:bCs w:val="0"/>
          <w:i w:val="0"/>
          <w:iCs/>
          <w:color w:val="auto"/>
          <w:kern w:val="2"/>
          <w:sz w:val="24"/>
          <w:szCs w:val="24"/>
          <w:highlight w:val="none"/>
          <w:u w:val="none"/>
          <w:lang w:val="en-US" w:eastAsia="zh-CN" w:bidi="ar-SA"/>
        </w:rPr>
        <w:t>数量：</w:t>
      </w:r>
      <w:r>
        <w:rPr>
          <w:rFonts w:hint="eastAsia" w:ascii="宋体" w:hAnsi="宋体" w:cs="宋体"/>
          <w:b w:val="0"/>
          <w:bCs w:val="0"/>
          <w:i w:val="0"/>
          <w:iCs/>
          <w:color w:val="auto"/>
          <w:kern w:val="2"/>
          <w:sz w:val="24"/>
          <w:szCs w:val="24"/>
          <w:highlight w:val="none"/>
          <w:u w:val="none"/>
          <w:lang w:val="en-US" w:eastAsia="zh-CN" w:bidi="ar-SA"/>
        </w:rPr>
        <w:t>不限</w:t>
      </w:r>
    </w:p>
    <w:p w14:paraId="4A404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b w:val="0"/>
          <w:bCs w:val="0"/>
          <w:i w:val="0"/>
          <w:iCs/>
          <w:color w:val="auto"/>
          <w:kern w:val="2"/>
          <w:sz w:val="24"/>
          <w:szCs w:val="24"/>
          <w:highlight w:val="none"/>
          <w:u w:val="none"/>
          <w:lang w:val="en-US" w:eastAsia="zh-CN" w:bidi="ar-SA"/>
        </w:rPr>
        <w:t>预算金额（元）：5051807</w:t>
      </w:r>
      <w:r>
        <w:rPr>
          <w:rFonts w:hint="eastAsia" w:ascii="宋体" w:hAnsi="宋体" w:cs="宋体"/>
          <w:b w:val="0"/>
          <w:bCs w:val="0"/>
          <w:i w:val="0"/>
          <w:iCs/>
          <w:color w:val="auto"/>
          <w:kern w:val="2"/>
          <w:sz w:val="24"/>
          <w:szCs w:val="24"/>
          <w:highlight w:val="none"/>
          <w:u w:val="none"/>
          <w:lang w:val="en-US" w:eastAsia="zh-CN" w:bidi="ar-SA"/>
        </w:rPr>
        <w:t>.00</w:t>
      </w:r>
      <w:r>
        <w:rPr>
          <w:rFonts w:hint="eastAsia" w:ascii="宋体" w:hAnsi="宋体" w:eastAsia="宋体" w:cs="宋体"/>
          <w:b w:val="0"/>
          <w:bCs w:val="0"/>
          <w:i w:val="0"/>
          <w:iCs/>
          <w:color w:val="auto"/>
          <w:kern w:val="2"/>
          <w:sz w:val="24"/>
          <w:szCs w:val="24"/>
          <w:highlight w:val="none"/>
          <w:u w:val="none"/>
          <w:lang w:val="en-US" w:eastAsia="zh-CN" w:bidi="ar-SA"/>
        </w:rPr>
        <w:t>元</w:t>
      </w:r>
    </w:p>
    <w:p w14:paraId="0CA85F06">
      <w:pPr>
        <w:numPr>
          <w:ilvl w:val="0"/>
          <w:numId w:val="0"/>
        </w:numPr>
        <w:spacing w:line="560" w:lineRule="exact"/>
        <w:ind w:firstLine="480" w:firstLineChars="200"/>
        <w:jc w:val="left"/>
        <w:rPr>
          <w:rFonts w:hint="eastAsia"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b w:val="0"/>
          <w:bCs w:val="0"/>
          <w:i w:val="0"/>
          <w:iCs/>
          <w:color w:val="auto"/>
          <w:kern w:val="2"/>
          <w:sz w:val="24"/>
          <w:szCs w:val="24"/>
          <w:highlight w:val="none"/>
          <w:u w:val="none"/>
          <w:lang w:val="en-US" w:eastAsia="zh-CN" w:bidi="ar-SA"/>
        </w:rPr>
        <w:t>简要规格描述或项目基本概况介绍：采购一批维药饮片（具体参数详见</w:t>
      </w:r>
      <w:r>
        <w:rPr>
          <w:rFonts w:hint="eastAsia" w:ascii="宋体" w:hAnsi="宋体" w:cs="宋体"/>
          <w:b w:val="0"/>
          <w:bCs w:val="0"/>
          <w:i w:val="0"/>
          <w:iCs/>
          <w:color w:val="auto"/>
          <w:kern w:val="2"/>
          <w:sz w:val="24"/>
          <w:szCs w:val="24"/>
          <w:highlight w:val="none"/>
          <w:u w:val="none"/>
          <w:lang w:val="en-US" w:eastAsia="zh-CN" w:bidi="ar-SA"/>
        </w:rPr>
        <w:t>招标文件</w:t>
      </w:r>
      <w:r>
        <w:rPr>
          <w:rFonts w:hint="eastAsia" w:ascii="宋体" w:hAnsi="宋体" w:eastAsia="宋体" w:cs="宋体"/>
          <w:b w:val="0"/>
          <w:bCs w:val="0"/>
          <w:i w:val="0"/>
          <w:iCs/>
          <w:color w:val="auto"/>
          <w:kern w:val="2"/>
          <w:sz w:val="24"/>
          <w:szCs w:val="24"/>
          <w:highlight w:val="none"/>
          <w:u w:val="none"/>
          <w:lang w:val="en-US" w:eastAsia="zh-CN" w:bidi="ar-SA"/>
        </w:rPr>
        <w:t>）</w:t>
      </w:r>
    </w:p>
    <w:p w14:paraId="3E51236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b w:val="0"/>
          <w:bCs w:val="0"/>
          <w:i w:val="0"/>
          <w:iCs/>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rPr>
        <w:t>；（具体履行期限以签订合同为准）</w:t>
      </w:r>
      <w:r>
        <w:rPr>
          <w:rFonts w:hint="eastAsia" w:ascii="宋体" w:hAnsi="宋体" w:eastAsia="宋体" w:cs="宋体"/>
          <w:color w:val="auto"/>
          <w:sz w:val="24"/>
          <w:szCs w:val="24"/>
          <w:highlight w:val="none"/>
          <w:lang w:eastAsia="zh-CN"/>
        </w:rPr>
        <w:t>。</w:t>
      </w:r>
    </w:p>
    <w:p w14:paraId="644A5B1D">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本项目（否）接受联合体投标</w:t>
      </w:r>
      <w:r>
        <w:rPr>
          <w:rFonts w:hint="eastAsia" w:ascii="宋体" w:hAnsi="宋体" w:eastAsia="宋体" w:cs="宋体"/>
          <w:color w:val="auto"/>
          <w:sz w:val="24"/>
          <w:szCs w:val="24"/>
          <w:highlight w:val="none"/>
        </w:rPr>
        <w:t>。</w:t>
      </w:r>
    </w:p>
    <w:p w14:paraId="64F27A0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的资格要求：</w:t>
      </w:r>
      <w:bookmarkEnd w:id="6"/>
      <w:bookmarkEnd w:id="7"/>
      <w:bookmarkEnd w:id="8"/>
      <w:bookmarkEnd w:id="9"/>
    </w:p>
    <w:p w14:paraId="22A15B5E">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bookmarkStart w:id="10" w:name="_Toc23893"/>
      <w:r>
        <w:rPr>
          <w:rFonts w:hint="eastAsia" w:ascii="宋体" w:hAnsi="宋体" w:eastAsia="宋体" w:cs="宋体"/>
          <w:color w:val="000000"/>
          <w:kern w:val="0"/>
          <w:sz w:val="24"/>
          <w:szCs w:val="24"/>
          <w:highlight w:val="none"/>
          <w:lang w:val="en-US" w:eastAsia="zh-CN" w:bidi="ar"/>
        </w:rPr>
        <w:t>1.满足《中华人民共和国政府采购法》第二十二条规定；</w:t>
      </w:r>
      <w:bookmarkEnd w:id="10"/>
    </w:p>
    <w:p w14:paraId="10777307">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2.落实政府采购政策需满足的资格要求：</w:t>
      </w:r>
    </w:p>
    <w:p w14:paraId="584E33AC">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2.1 中小企业政策</w:t>
      </w:r>
    </w:p>
    <w:p w14:paraId="7FB47007">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☑本项目不专门面向中小企业预留采购份额。</w:t>
      </w:r>
    </w:p>
    <w:p w14:paraId="0A39B3DC">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□本项目专门面向中小/小微企业采购。即：提供的货物或服务全部由符合政策要求的中小/小微企业制造、服务全部由符合政策要求的中小/小微企业承接。</w:t>
      </w:r>
    </w:p>
    <w:p w14:paraId="4427232D">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□本项目预留部分采购项目预算专门面向中小企业采购。对于预留份额，提供的货物由符合政策要求的中小企业制造、服务由符合政策要求的中小企业承接。预留份额通过以下措施进行：__________________。</w:t>
      </w:r>
    </w:p>
    <w:p w14:paraId="7CB3678B">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2.2 其它落实政府采购政策的资格要求</w:t>
      </w:r>
    </w:p>
    <w:p w14:paraId="544B9661">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（1）财政部、国家发展改革委、生态环境部、市场监管总局《关于调整优化节能产品、环境标志产品政府采购执行机制的通知》（财库[2019]9号文）；  </w:t>
      </w:r>
    </w:p>
    <w:p w14:paraId="43751F8A">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（2）财政部、生态环境部《关于印发环境标志产品政府采购品目清单的通知》（财库[2019]18号文）； </w:t>
      </w:r>
    </w:p>
    <w:p w14:paraId="755FEE77">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（3）财政部、发展改革委《关于印发节能产品政府采购品目清单的通知》（财库[2019]19号文）； </w:t>
      </w:r>
    </w:p>
    <w:p w14:paraId="1C3CE305">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（4）市场监管总局《市场监管总局关于发布参与实施政府采购节能产品、环境标志产品认证机构名录的公告》（2019年第16号）；  </w:t>
      </w:r>
    </w:p>
    <w:p w14:paraId="6802AB3B">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（5）财政部、工业和信息化部《关于印发《政府采购促进中小企业发展管理办法》的通知》（财库[2020]46号文）《关于进一步加大政府采购支持中小企业力度的通知》（财库[2022]19号文）执行； </w:t>
      </w:r>
    </w:p>
    <w:p w14:paraId="1EF04C7F">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（6）财政部、民政部、中国残疾人联合会《关于促进残疾人就业政府采购政策的通知》（财库[2017]141号）；  </w:t>
      </w:r>
    </w:p>
    <w:p w14:paraId="3632BF99">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（7）财政部、司法部《关于政府采购支持监狱企业发展有关问题的通知》（财库[2014]68号文）； </w:t>
      </w:r>
    </w:p>
    <w:p w14:paraId="30B599F9">
      <w:pPr>
        <w:pStyle w:val="13"/>
        <w:pageBreakBefore w:val="0"/>
        <w:kinsoku/>
        <w:wordWrap/>
        <w:overflowPunct/>
        <w:topLinePunct w:val="0"/>
        <w:autoSpaceDE/>
        <w:autoSpaceDN/>
        <w:bidi w:val="0"/>
        <w:adjustRightInd/>
        <w:snapToGrid w:val="0"/>
        <w:spacing w:line="240" w:lineRule="auto"/>
        <w:ind w:left="0" w:leftChars="0" w:firstLine="480" w:firstLineChars="200"/>
        <w:textAlignment w:val="auto"/>
        <w:outlineLvl w:val="2"/>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（8）财政部、生态环境部、国家邮政局《关于印发《商品包装政府采购需求标准（试行）》、 《快递包装政府采购需求标准（试行）》的通知》（财办库〔2020〕123号）。</w:t>
      </w:r>
    </w:p>
    <w:p w14:paraId="6AE55A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2.3其他资格要求:</w:t>
      </w:r>
    </w:p>
    <w:p w14:paraId="59F99D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（1）</w:t>
      </w:r>
      <w:r>
        <w:rPr>
          <w:rFonts w:hint="eastAsia" w:ascii="宋体" w:hAnsi="宋体" w:eastAsia="宋体" w:cs="宋体"/>
          <w:color w:val="000000"/>
          <w:kern w:val="0"/>
          <w:sz w:val="24"/>
          <w:szCs w:val="24"/>
          <w:highlight w:val="none"/>
          <w:lang w:val="en-US" w:eastAsia="zh-CN" w:bidi="ar"/>
        </w:rPr>
        <w:t>提供经年审合格（三证合一）的营业执照</w:t>
      </w:r>
    </w:p>
    <w:p w14:paraId="0E82BC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000000"/>
          <w:kern w:val="0"/>
          <w:sz w:val="24"/>
          <w:szCs w:val="24"/>
          <w:highlight w:val="none"/>
          <w:lang w:val="en-US" w:eastAsia="zh-CN" w:bidi="ar"/>
        </w:rPr>
        <w:t>法定代表人投标需提供法定代表人证明书及法定代表人身份证，委托代理人投标需提供法定代表人授权委托书及委托代理人身份证；投标人需提供本单位缴纳的近三个月社保缴纳证明（社保缴费凭证，新成立不足三个月的公司以实际发生的为准）；</w:t>
      </w:r>
    </w:p>
    <w:p w14:paraId="2283AD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000000"/>
          <w:kern w:val="0"/>
          <w:sz w:val="24"/>
          <w:szCs w:val="24"/>
          <w:highlight w:val="none"/>
          <w:lang w:val="en-US" w:eastAsia="zh-CN" w:bidi="ar"/>
        </w:rPr>
        <w:t>投标人需提供2023年度由第三方财务审计机构出具的财务审计报告（2024年成立的公司可不提供但需提供银行出具的近三个月的资信证明）；</w:t>
      </w:r>
    </w:p>
    <w:p w14:paraId="622C3B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 xml:space="preserve"> （4）</w:t>
      </w:r>
      <w:r>
        <w:rPr>
          <w:rFonts w:hint="eastAsia" w:ascii="宋体" w:hAnsi="宋体" w:eastAsia="宋体" w:cs="宋体"/>
          <w:color w:val="000000"/>
          <w:kern w:val="0"/>
          <w:sz w:val="24"/>
          <w:szCs w:val="24"/>
          <w:highlight w:val="none"/>
          <w:lang w:val="en-US" w:eastAsia="zh-CN" w:bidi="ar"/>
        </w:rPr>
        <w:t>投标人需提供税务部门出具近三个月依法缴纳税收的完税证明（需含增值税、印花税等税种；如当月无需缴税需提供税务机关出具的无欠税证明），新成立公司按实际发生提供税务机关出具的无欠税证明；</w:t>
      </w:r>
    </w:p>
    <w:p w14:paraId="57DA39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（5）</w:t>
      </w:r>
      <w:r>
        <w:rPr>
          <w:rFonts w:hint="eastAsia" w:ascii="宋体" w:hAnsi="宋体" w:eastAsia="宋体" w:cs="宋体"/>
          <w:color w:val="000000"/>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000000"/>
          <w:kern w:val="0"/>
          <w:sz w:val="24"/>
          <w:szCs w:val="24"/>
          <w:highlight w:val="none"/>
          <w:lang w:val="en-US" w:eastAsia="zh-CN" w:bidi="ar"/>
        </w:rPr>
        <w:t>；</w:t>
      </w:r>
    </w:p>
    <w:p w14:paraId="2353D4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cs="宋体"/>
          <w:color w:val="000000"/>
          <w:kern w:val="0"/>
          <w:sz w:val="24"/>
          <w:szCs w:val="24"/>
          <w:highlight w:val="none"/>
          <w:lang w:val="en-US" w:eastAsia="zh-CN" w:bidi="ar"/>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r>
        <w:rPr>
          <w:rFonts w:hint="eastAsia" w:ascii="宋体" w:hAnsi="宋体" w:eastAsia="宋体" w:cs="宋体"/>
          <w:color w:val="auto"/>
          <w:sz w:val="24"/>
          <w:highlight w:val="none"/>
          <w:lang w:val="en-US" w:eastAsia="zh-CN"/>
        </w:rPr>
        <w:t xml:space="preserve"> </w:t>
      </w:r>
    </w:p>
    <w:p w14:paraId="50D614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（7）</w:t>
      </w:r>
      <w:r>
        <w:rPr>
          <w:rFonts w:hint="eastAsia" w:ascii="宋体" w:hAnsi="宋体" w:eastAsia="宋体" w:cs="宋体"/>
          <w:color w:val="000000"/>
          <w:kern w:val="0"/>
          <w:sz w:val="24"/>
          <w:szCs w:val="24"/>
          <w:highlight w:val="none"/>
          <w:lang w:val="en-US" w:eastAsia="zh-CN" w:bidi="ar"/>
        </w:rPr>
        <w:t>单位负责人为同一人或者存在直接控股、管理关系的不同供应商，不得参加同一合同项下的政府采购活动。（提供声明函）；</w:t>
      </w:r>
    </w:p>
    <w:p w14:paraId="237A2D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lang w:val="en-US" w:eastAsia="zh-CN"/>
        </w:rPr>
      </w:pPr>
      <w:r>
        <w:rPr>
          <w:rFonts w:hint="eastAsia" w:ascii="宋体" w:hAnsi="宋体" w:eastAsia="宋体" w:cs="宋体"/>
          <w:color w:val="000000"/>
          <w:kern w:val="0"/>
          <w:sz w:val="24"/>
          <w:szCs w:val="24"/>
          <w:highlight w:val="none"/>
          <w:lang w:val="en-US" w:eastAsia="zh-CN" w:bidi="ar"/>
        </w:rPr>
        <w:t>(8)是否按照采购文件要求足额缴纳保证金或电子保函</w:t>
      </w:r>
      <w:r>
        <w:rPr>
          <w:rFonts w:hint="eastAsia" w:ascii="宋体" w:hAnsi="宋体" w:eastAsia="宋体" w:cs="宋体"/>
          <w:color w:val="auto"/>
          <w:spacing w:val="0"/>
          <w:w w:val="100"/>
          <w:kern w:val="0"/>
          <w:sz w:val="24"/>
          <w:szCs w:val="24"/>
          <w:highlight w:val="none"/>
          <w:lang w:val="en-US" w:eastAsia="en-US" w:bidi="ar-SA"/>
        </w:rPr>
        <w:t>；</w:t>
      </w:r>
      <w:bookmarkStart w:id="232" w:name="_GoBack"/>
      <w:bookmarkEnd w:id="232"/>
    </w:p>
    <w:p w14:paraId="35DA11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3、本项目的特定资格要求：</w:t>
      </w:r>
      <w:bookmarkStart w:id="11" w:name="_Toc35393793"/>
      <w:bookmarkStart w:id="12" w:name="_Toc28359082"/>
      <w:bookmarkStart w:id="13" w:name="_Toc28359005"/>
      <w:bookmarkStart w:id="14" w:name="_Toc35393624"/>
      <w:r>
        <w:rPr>
          <w:rFonts w:hint="eastAsia" w:ascii="宋体" w:hAnsi="宋体" w:eastAsia="宋体" w:cs="宋体"/>
          <w:color w:val="000000"/>
          <w:kern w:val="0"/>
          <w:sz w:val="24"/>
          <w:szCs w:val="24"/>
          <w:highlight w:val="none"/>
          <w:lang w:val="en-US" w:eastAsia="zh-CN" w:bidi="ar"/>
        </w:rPr>
        <w:t>供应商为生产企业的应具有《药品生产许可证》，供应商为经营企业的应具有《药品经营许可证》</w:t>
      </w:r>
      <w:r>
        <w:rPr>
          <w:rFonts w:hint="eastAsia" w:ascii="宋体" w:hAnsi="宋体" w:cs="宋体"/>
          <w:color w:val="000000"/>
          <w:kern w:val="0"/>
          <w:sz w:val="24"/>
          <w:szCs w:val="24"/>
          <w:highlight w:val="none"/>
          <w:lang w:val="en-US" w:eastAsia="zh-CN" w:bidi="ar"/>
        </w:rPr>
        <w:t>。</w:t>
      </w:r>
    </w:p>
    <w:p w14:paraId="0833E44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bCs w:val="0"/>
          <w:i w:val="0"/>
          <w:caps w:val="0"/>
          <w:color w:val="auto"/>
          <w:spacing w:val="0"/>
          <w:sz w:val="24"/>
          <w:szCs w:val="24"/>
          <w:highlight w:val="none"/>
          <w:shd w:val="clear" w:color="auto" w:fill="FFFFFF"/>
          <w:lang w:val="en-US" w:eastAsia="zh-CN"/>
        </w:rPr>
        <w:t>三、获取招标文件</w:t>
      </w:r>
    </w:p>
    <w:p w14:paraId="1DDBD8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时间：</w:t>
      </w:r>
      <w:r>
        <w:rPr>
          <w:rFonts w:hint="eastAsia" w:ascii="宋体" w:hAnsi="宋体" w:cs="宋体"/>
          <w:b w:val="0"/>
          <w:bCs/>
          <w:i w:val="0"/>
          <w:caps w:val="0"/>
          <w:color w:val="auto"/>
          <w:spacing w:val="0"/>
          <w:sz w:val="24"/>
          <w:szCs w:val="24"/>
          <w:highlight w:val="none"/>
          <w:shd w:val="clear" w:color="auto" w:fill="FFFFFF"/>
          <w:lang w:val="en-US" w:eastAsia="zh-CN"/>
        </w:rPr>
        <w:t>2024年12月05日</w:t>
      </w:r>
      <w:r>
        <w:rPr>
          <w:rFonts w:hint="eastAsia" w:ascii="宋体" w:hAnsi="宋体" w:eastAsia="宋体" w:cs="宋体"/>
          <w:b w:val="0"/>
          <w:bCs/>
          <w:i w:val="0"/>
          <w:caps w:val="0"/>
          <w:color w:val="auto"/>
          <w:spacing w:val="0"/>
          <w:sz w:val="24"/>
          <w:szCs w:val="24"/>
          <w:highlight w:val="none"/>
          <w:shd w:val="clear" w:color="auto" w:fill="FFFFFF"/>
          <w:lang w:val="en-US" w:eastAsia="zh-CN"/>
        </w:rPr>
        <w:t>至</w:t>
      </w:r>
      <w:r>
        <w:rPr>
          <w:rFonts w:hint="eastAsia" w:ascii="宋体" w:hAnsi="宋体" w:cs="宋体"/>
          <w:b w:val="0"/>
          <w:bCs/>
          <w:i w:val="0"/>
          <w:caps w:val="0"/>
          <w:color w:val="auto"/>
          <w:spacing w:val="0"/>
          <w:sz w:val="24"/>
          <w:szCs w:val="24"/>
          <w:highlight w:val="none"/>
          <w:shd w:val="clear" w:color="auto" w:fill="FFFFFF"/>
          <w:lang w:val="en-US" w:eastAsia="zh-CN"/>
        </w:rPr>
        <w:t>2024年12月24日</w:t>
      </w:r>
      <w:r>
        <w:rPr>
          <w:rFonts w:hint="eastAsia" w:ascii="宋体" w:hAnsi="宋体" w:eastAsia="宋体" w:cs="宋体"/>
          <w:b w:val="0"/>
          <w:bCs/>
          <w:i w:val="0"/>
          <w:caps w:val="0"/>
          <w:color w:val="auto"/>
          <w:spacing w:val="0"/>
          <w:sz w:val="24"/>
          <w:szCs w:val="24"/>
          <w:highlight w:val="none"/>
          <w:shd w:val="clear" w:color="auto" w:fill="FFFFFF"/>
          <w:lang w:val="en-US" w:eastAsia="zh-CN"/>
        </w:rPr>
        <w:t>每天上午00:00至12:00，下午12:00至23:59（北京时间，法定节假日除外）</w:t>
      </w:r>
    </w:p>
    <w:p w14:paraId="446EC7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地点：</w:t>
      </w:r>
      <w:bookmarkEnd w:id="11"/>
      <w:bookmarkEnd w:id="12"/>
      <w:bookmarkEnd w:id="13"/>
      <w:bookmarkEnd w:id="14"/>
      <w:r>
        <w:rPr>
          <w:rFonts w:hint="eastAsia" w:ascii="宋体" w:hAnsi="宋体" w:eastAsia="宋体" w:cs="宋体"/>
          <w:b w:val="0"/>
          <w:bCs/>
          <w:i w:val="0"/>
          <w:caps w:val="0"/>
          <w:color w:val="auto"/>
          <w:spacing w:val="0"/>
          <w:sz w:val="24"/>
          <w:szCs w:val="24"/>
          <w:highlight w:val="none"/>
          <w:shd w:val="clear" w:color="auto" w:fill="FFFFFF"/>
          <w:lang w:val="en-US" w:eastAsia="zh-CN"/>
        </w:rPr>
        <w:t>新疆政府采购云平台https://www.zcygov.cn/</w:t>
      </w:r>
    </w:p>
    <w:p w14:paraId="7E74D7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方式：</w:t>
      </w:r>
      <w:bookmarkStart w:id="15" w:name="_Toc35393796"/>
      <w:bookmarkStart w:id="16" w:name="_Toc35393627"/>
      <w:bookmarkStart w:id="17" w:name="_Toc28359085"/>
      <w:bookmarkStart w:id="18" w:name="_Toc28359008"/>
      <w:r>
        <w:rPr>
          <w:rFonts w:hint="eastAsia" w:ascii="宋体" w:hAnsi="宋体" w:eastAsia="宋体" w:cs="宋体"/>
          <w:b w:val="0"/>
          <w:bCs/>
          <w:i w:val="0"/>
          <w:caps w:val="0"/>
          <w:color w:val="auto"/>
          <w:spacing w:val="0"/>
          <w:sz w:val="24"/>
          <w:szCs w:val="24"/>
          <w:highlight w:val="none"/>
          <w:shd w:val="clear" w:color="auto" w:fill="FFFFFF"/>
          <w:lang w:val="en-US" w:eastAsia="zh-CN"/>
        </w:rPr>
        <w:t>供应商登录新疆政府采购云平台https://www.zcygov.cn/在线申请获取采购文件（进入“项目采购”应用，在获取采购文件菜单中选择项目，申请获取采购文件）。</w:t>
      </w:r>
    </w:p>
    <w:p w14:paraId="0D90E2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售价（元）：0</w:t>
      </w:r>
    </w:p>
    <w:p w14:paraId="10F9D8B5">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bCs w:val="0"/>
          <w:i w:val="0"/>
          <w:caps w:val="0"/>
          <w:color w:val="auto"/>
          <w:spacing w:val="0"/>
          <w:sz w:val="24"/>
          <w:szCs w:val="24"/>
          <w:highlight w:val="none"/>
          <w:shd w:val="clear" w:color="auto" w:fill="FFFFFF"/>
          <w:lang w:val="en-US" w:eastAsia="zh-CN"/>
        </w:rPr>
        <w:t>四、提交投标文件截止时间、开标时间和地点</w:t>
      </w:r>
    </w:p>
    <w:p w14:paraId="244A3A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bookmarkStart w:id="19" w:name="_Toc28359084"/>
      <w:bookmarkStart w:id="20" w:name="_Toc35393625"/>
      <w:bookmarkStart w:id="21" w:name="_Toc35393794"/>
      <w:bookmarkStart w:id="22" w:name="_Toc28359007"/>
      <w:r>
        <w:rPr>
          <w:rFonts w:hint="eastAsia" w:ascii="宋体" w:hAnsi="宋体" w:eastAsia="宋体" w:cs="宋体"/>
          <w:b w:val="0"/>
          <w:bCs/>
          <w:i w:val="0"/>
          <w:caps w:val="0"/>
          <w:color w:val="auto"/>
          <w:spacing w:val="0"/>
          <w:sz w:val="24"/>
          <w:szCs w:val="24"/>
          <w:highlight w:val="none"/>
          <w:shd w:val="clear" w:color="auto" w:fill="FFFFFF"/>
          <w:lang w:val="en-US" w:eastAsia="zh-CN"/>
        </w:rPr>
        <w:t>提交投标文件截止时间：</w:t>
      </w:r>
      <w:r>
        <w:rPr>
          <w:rFonts w:hint="eastAsia" w:ascii="宋体" w:hAnsi="宋体" w:cs="宋体"/>
          <w:b w:val="0"/>
          <w:bCs/>
          <w:i w:val="0"/>
          <w:caps w:val="0"/>
          <w:color w:val="auto"/>
          <w:spacing w:val="0"/>
          <w:sz w:val="24"/>
          <w:szCs w:val="24"/>
          <w:highlight w:val="none"/>
          <w:shd w:val="clear" w:color="auto" w:fill="FFFFFF"/>
          <w:lang w:val="en-US" w:eastAsia="zh-CN"/>
        </w:rPr>
        <w:t>2024年12月25日</w:t>
      </w:r>
      <w:r>
        <w:rPr>
          <w:rFonts w:hint="eastAsia" w:ascii="宋体" w:hAnsi="宋体" w:eastAsia="宋体" w:cs="宋体"/>
          <w:b w:val="0"/>
          <w:bCs/>
          <w:i w:val="0"/>
          <w:caps w:val="0"/>
          <w:color w:val="auto"/>
          <w:spacing w:val="0"/>
          <w:sz w:val="24"/>
          <w:szCs w:val="24"/>
          <w:highlight w:val="none"/>
          <w:shd w:val="clear" w:color="auto" w:fill="FFFFFF"/>
          <w:lang w:val="en-US" w:eastAsia="zh-CN"/>
        </w:rPr>
        <w:t>（北京时间）</w:t>
      </w:r>
    </w:p>
    <w:p w14:paraId="032FFE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投标地点：新疆政府采购网政采云平台（www.zcygov.cn）</w:t>
      </w:r>
    </w:p>
    <w:p w14:paraId="7103C470">
      <w:pPr>
        <w:keepNext w:val="0"/>
        <w:keepLines w:val="0"/>
        <w:pageBreakBefore w:val="0"/>
        <w:widowControl w:val="0"/>
        <w:numPr>
          <w:ilvl w:val="0"/>
          <w:numId w:val="0"/>
        </w:numPr>
        <w:tabs>
          <w:tab w:val="left" w:pos="5637"/>
        </w:tabs>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开标时间：</w:t>
      </w:r>
      <w:r>
        <w:rPr>
          <w:rFonts w:hint="eastAsia" w:ascii="宋体" w:hAnsi="宋体" w:cs="宋体"/>
          <w:b w:val="0"/>
          <w:bCs/>
          <w:i w:val="0"/>
          <w:caps w:val="0"/>
          <w:color w:val="auto"/>
          <w:spacing w:val="0"/>
          <w:sz w:val="24"/>
          <w:szCs w:val="24"/>
          <w:highlight w:val="none"/>
          <w:shd w:val="clear" w:color="auto" w:fill="FFFFFF"/>
          <w:lang w:val="en-US" w:eastAsia="zh-CN"/>
        </w:rPr>
        <w:t>2024年12月25日11:00</w:t>
      </w:r>
      <w:r>
        <w:rPr>
          <w:rFonts w:hint="eastAsia" w:ascii="宋体" w:hAnsi="宋体" w:cs="宋体"/>
          <w:b w:val="0"/>
          <w:bCs/>
          <w:i w:val="0"/>
          <w:caps w:val="0"/>
          <w:color w:val="auto"/>
          <w:spacing w:val="0"/>
          <w:sz w:val="24"/>
          <w:szCs w:val="24"/>
          <w:highlight w:val="none"/>
          <w:shd w:val="clear" w:color="auto" w:fill="FFFFFF"/>
          <w:lang w:val="en-US" w:eastAsia="zh-CN"/>
        </w:rPr>
        <w:tab/>
      </w:r>
    </w:p>
    <w:p w14:paraId="0EF87A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开标地点：政采云平台（https://www.zcygov.cn/）线上</w:t>
      </w:r>
    </w:p>
    <w:p w14:paraId="66B7104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bCs w:val="0"/>
          <w:i w:val="0"/>
          <w:caps w:val="0"/>
          <w:color w:val="auto"/>
          <w:spacing w:val="0"/>
          <w:sz w:val="24"/>
          <w:szCs w:val="24"/>
          <w:highlight w:val="none"/>
          <w:shd w:val="clear" w:color="auto" w:fill="FFFFFF"/>
          <w:lang w:val="en-US" w:eastAsia="zh-CN"/>
        </w:rPr>
        <w:t>五、公告期限</w:t>
      </w:r>
      <w:bookmarkEnd w:id="19"/>
      <w:bookmarkEnd w:id="20"/>
      <w:bookmarkEnd w:id="21"/>
      <w:bookmarkEnd w:id="22"/>
    </w:p>
    <w:p w14:paraId="60EEA9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自本公告发布之日起5个工作日。</w:t>
      </w:r>
    </w:p>
    <w:p w14:paraId="1D8048F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bookmarkStart w:id="23" w:name="_Toc35393795"/>
      <w:bookmarkStart w:id="24" w:name="_Toc35393626"/>
      <w:r>
        <w:rPr>
          <w:rFonts w:hint="eastAsia" w:ascii="宋体" w:hAnsi="宋体" w:eastAsia="宋体" w:cs="宋体"/>
          <w:b/>
          <w:bCs w:val="0"/>
          <w:i w:val="0"/>
          <w:caps w:val="0"/>
          <w:color w:val="auto"/>
          <w:spacing w:val="0"/>
          <w:sz w:val="24"/>
          <w:szCs w:val="24"/>
          <w:highlight w:val="none"/>
          <w:shd w:val="clear" w:color="auto" w:fill="FFFFFF"/>
          <w:lang w:val="en-US" w:eastAsia="zh-CN"/>
        </w:rPr>
        <w:t>六、其他补充事宜</w:t>
      </w:r>
      <w:bookmarkEnd w:id="23"/>
      <w:bookmarkEnd w:id="24"/>
    </w:p>
    <w:p w14:paraId="18D1AF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1、本项目实行网上投标，采用电子响应文件。若供应商参与投标，自行承担投标一切费用。</w:t>
      </w:r>
    </w:p>
    <w:p w14:paraId="291972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097B5D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3、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7A7604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4、有意向参与新疆区域电子开评标的供应商，可访问新疆数字证书认证中心官方网站（https://www.xjca.com.cn/）或下载“新疆政务通”APP自行进行申领。如需咨询，请联系新疆CA服务热线0991-2819290。</w:t>
      </w:r>
    </w:p>
    <w:p w14:paraId="3D209F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谈判文件格式提供《中小企业声明函》等政府采购政策。《财政部 发展改革委 生态环境部 市场监管总局 关于调整优化节能产品、环境标志产品政府采购执行机制的通知》（财库〔2019〕9号）。</w:t>
      </w:r>
    </w:p>
    <w:p w14:paraId="729F46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特别提示：</w:t>
      </w:r>
    </w:p>
    <w:bookmarkEnd w:id="15"/>
    <w:bookmarkEnd w:id="16"/>
    <w:bookmarkEnd w:id="17"/>
    <w:bookmarkEnd w:id="18"/>
    <w:p w14:paraId="352A854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4DC00D54">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4CC88DC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政府采购法的政府采购工程建设项目，采用综合评估法但未采用低价优先法计算价格分的，评标时应当在采用原报价进行评分的基础上增加其价格得分的3%～5%作为其价格分。</w:t>
      </w:r>
    </w:p>
    <w:p w14:paraId="5FD5115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政府采购法的政府采购工程建设项目，采用综合评估法但未采用低价优先法计算价格分的，评标时应当在采用原报价进行评分的基础上增加其价格得分的1%～2%作为其价格分。</w:t>
      </w:r>
    </w:p>
    <w:p w14:paraId="6D54F9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bCs w:val="0"/>
          <w:i w:val="0"/>
          <w:caps w:val="0"/>
          <w:color w:val="auto"/>
          <w:spacing w:val="0"/>
          <w:sz w:val="24"/>
          <w:szCs w:val="24"/>
          <w:highlight w:val="none"/>
          <w:shd w:val="clear" w:color="auto" w:fill="FFFFFF"/>
          <w:lang w:val="en-US" w:eastAsia="zh-CN"/>
        </w:rPr>
        <w:t>七、对本次招标提出询问，请按以下方式联系。</w:t>
      </w:r>
    </w:p>
    <w:p w14:paraId="6C434EF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1.采购人信息</w:t>
      </w:r>
    </w:p>
    <w:p w14:paraId="3C68C99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名 称：</w:t>
      </w:r>
      <w:r>
        <w:rPr>
          <w:rStyle w:val="30"/>
          <w:rFonts w:hint="eastAsia" w:ascii="宋体" w:hAnsi="宋体" w:cs="宋体"/>
          <w:b w:val="0"/>
          <w:bCs/>
          <w:color w:val="auto"/>
          <w:sz w:val="24"/>
          <w:szCs w:val="24"/>
          <w:highlight w:val="none"/>
          <w:lang w:val="en-US" w:eastAsia="zh-CN"/>
        </w:rPr>
        <w:t>和田县维吾尔医医院</w:t>
      </w:r>
    </w:p>
    <w:p w14:paraId="416C65E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地 址：和田县经济新区文明路1号</w:t>
      </w:r>
    </w:p>
    <w:p w14:paraId="33B0677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default" w:ascii="宋体" w:hAnsi="宋体" w:eastAsia="宋体" w:cs="宋体"/>
          <w:b w:val="0"/>
          <w:bCs/>
          <w:color w:val="auto"/>
          <w:sz w:val="24"/>
          <w:szCs w:val="24"/>
          <w:highlight w:val="none"/>
          <w:lang w:eastAsia="zh-CN"/>
        </w:rPr>
      </w:pPr>
      <w:r>
        <w:rPr>
          <w:rStyle w:val="30"/>
          <w:rFonts w:hint="eastAsia" w:ascii="宋体" w:hAnsi="宋体" w:eastAsia="宋体" w:cs="宋体"/>
          <w:b w:val="0"/>
          <w:bCs/>
          <w:color w:val="auto"/>
          <w:sz w:val="24"/>
          <w:szCs w:val="24"/>
          <w:highlight w:val="none"/>
          <w:lang w:val="en-US" w:eastAsia="zh-CN"/>
        </w:rPr>
        <w:t>联系人：</w:t>
      </w:r>
      <w:r>
        <w:rPr>
          <w:rStyle w:val="30"/>
          <w:rFonts w:hint="default" w:ascii="宋体" w:hAnsi="宋体" w:cs="宋体"/>
          <w:b w:val="0"/>
          <w:bCs/>
          <w:color w:val="auto"/>
          <w:sz w:val="24"/>
          <w:szCs w:val="24"/>
          <w:highlight w:val="none"/>
          <w:lang w:eastAsia="zh-CN"/>
        </w:rPr>
        <w:t>努尔艾力·麦麦提艾力</w:t>
      </w:r>
    </w:p>
    <w:p w14:paraId="5433723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default" w:ascii="宋体" w:hAnsi="宋体" w:eastAsia="宋体" w:cs="宋体"/>
          <w:b w:val="0"/>
          <w:bCs/>
          <w:color w:val="auto"/>
          <w:sz w:val="24"/>
          <w:szCs w:val="24"/>
          <w:highlight w:val="none"/>
          <w:lang w:eastAsia="zh-CN"/>
        </w:rPr>
      </w:pPr>
      <w:r>
        <w:rPr>
          <w:rStyle w:val="30"/>
          <w:rFonts w:hint="eastAsia" w:ascii="宋体" w:hAnsi="宋体" w:eastAsia="宋体" w:cs="宋体"/>
          <w:b w:val="0"/>
          <w:bCs/>
          <w:color w:val="auto"/>
          <w:sz w:val="24"/>
          <w:szCs w:val="24"/>
          <w:highlight w:val="none"/>
          <w:lang w:val="en-US" w:eastAsia="zh-CN"/>
        </w:rPr>
        <w:t>联系方式：</w:t>
      </w:r>
      <w:bookmarkStart w:id="25" w:name="_Toc28359086"/>
      <w:bookmarkStart w:id="26" w:name="_Toc28359009"/>
      <w:r>
        <w:rPr>
          <w:rStyle w:val="30"/>
          <w:rFonts w:hint="default" w:ascii="宋体" w:hAnsi="宋体" w:cs="宋体"/>
          <w:b w:val="0"/>
          <w:bCs/>
          <w:color w:val="auto"/>
          <w:sz w:val="24"/>
          <w:szCs w:val="24"/>
          <w:highlight w:val="none"/>
          <w:lang w:eastAsia="zh-CN"/>
        </w:rPr>
        <w:t>0903-2934722</w:t>
      </w:r>
    </w:p>
    <w:p w14:paraId="35C6AEC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2.采购代理机构信息</w:t>
      </w:r>
      <w:bookmarkEnd w:id="25"/>
      <w:bookmarkEnd w:id="26"/>
    </w:p>
    <w:p w14:paraId="50621E7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名 称：</w:t>
      </w:r>
      <w:r>
        <w:rPr>
          <w:rStyle w:val="30"/>
          <w:rFonts w:hint="eastAsia" w:ascii="宋体" w:hAnsi="宋体" w:cs="宋体"/>
          <w:b w:val="0"/>
          <w:bCs/>
          <w:color w:val="auto"/>
          <w:sz w:val="24"/>
          <w:szCs w:val="24"/>
          <w:highlight w:val="none"/>
          <w:lang w:val="en-US" w:eastAsia="zh-CN"/>
        </w:rPr>
        <w:t>和田国盛工程项目管理有限公司</w:t>
      </w:r>
    </w:p>
    <w:p w14:paraId="12406D0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地 址：</w:t>
      </w:r>
      <w:r>
        <w:rPr>
          <w:rStyle w:val="30"/>
          <w:rFonts w:hint="eastAsia" w:ascii="宋体" w:hAnsi="宋体" w:cs="宋体"/>
          <w:b w:val="0"/>
          <w:bCs/>
          <w:color w:val="auto"/>
          <w:sz w:val="24"/>
          <w:szCs w:val="24"/>
          <w:highlight w:val="none"/>
          <w:lang w:val="en-US" w:eastAsia="zh-CN"/>
        </w:rPr>
        <w:t>新疆和田地区和田县百和镇团结路98-4号</w:t>
      </w:r>
    </w:p>
    <w:p w14:paraId="0E331F1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项目联系人：</w:t>
      </w:r>
      <w:r>
        <w:rPr>
          <w:rStyle w:val="30"/>
          <w:rFonts w:hint="eastAsia" w:ascii="宋体" w:hAnsi="宋体" w:cs="宋体"/>
          <w:b w:val="0"/>
          <w:bCs/>
          <w:color w:val="auto"/>
          <w:sz w:val="24"/>
          <w:szCs w:val="24"/>
          <w:highlight w:val="none"/>
          <w:lang w:val="en-US" w:eastAsia="zh-CN"/>
        </w:rPr>
        <w:t>王丽萍</w:t>
      </w:r>
    </w:p>
    <w:p w14:paraId="09D6C08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联系方式：</w:t>
      </w:r>
      <w:r>
        <w:rPr>
          <w:rStyle w:val="30"/>
          <w:rFonts w:hint="eastAsia" w:ascii="宋体" w:hAnsi="宋体" w:cs="宋体"/>
          <w:b w:val="0"/>
          <w:bCs/>
          <w:color w:val="auto"/>
          <w:sz w:val="24"/>
          <w:szCs w:val="24"/>
          <w:highlight w:val="none"/>
          <w:lang w:val="en-US" w:eastAsia="zh-CN"/>
        </w:rPr>
        <w:t>0903-6862333</w:t>
      </w:r>
    </w:p>
    <w:p w14:paraId="64DA998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cs="宋体"/>
          <w:b w:val="0"/>
          <w:bCs/>
          <w:color w:val="auto"/>
          <w:sz w:val="24"/>
          <w:szCs w:val="24"/>
          <w:highlight w:val="none"/>
          <w:lang w:val="en-US" w:eastAsia="zh-CN"/>
        </w:rPr>
        <w:t>3</w:t>
      </w:r>
      <w:r>
        <w:rPr>
          <w:rStyle w:val="30"/>
          <w:rFonts w:hint="eastAsia" w:ascii="宋体" w:hAnsi="宋体" w:eastAsia="宋体" w:cs="宋体"/>
          <w:b w:val="0"/>
          <w:bCs/>
          <w:color w:val="auto"/>
          <w:sz w:val="24"/>
          <w:szCs w:val="24"/>
          <w:highlight w:val="none"/>
          <w:lang w:val="en-US" w:eastAsia="zh-CN"/>
        </w:rPr>
        <w:t>.政府采购监督管理部门</w:t>
      </w:r>
    </w:p>
    <w:p w14:paraId="7B6D137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名称：和田县政府采购办公室</w:t>
      </w:r>
    </w:p>
    <w:p w14:paraId="7D5DCEF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联系人：张先生</w:t>
      </w:r>
    </w:p>
    <w:p w14:paraId="188C5A4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jc w:val="left"/>
        <w:textAlignment w:val="auto"/>
        <w:outlineLvl w:val="1"/>
        <w:rPr>
          <w:rStyle w:val="30"/>
          <w:rFonts w:hint="eastAsia" w:ascii="宋体" w:hAnsi="宋体" w:eastAsia="宋体" w:cs="宋体"/>
          <w:b w:val="0"/>
          <w:bCs/>
          <w:color w:val="auto"/>
          <w:sz w:val="24"/>
          <w:szCs w:val="24"/>
          <w:highlight w:val="none"/>
          <w:lang w:val="en-US" w:eastAsia="zh-CN"/>
        </w:rPr>
      </w:pPr>
      <w:r>
        <w:rPr>
          <w:rStyle w:val="30"/>
          <w:rFonts w:hint="eastAsia" w:ascii="宋体" w:hAnsi="宋体" w:eastAsia="宋体" w:cs="宋体"/>
          <w:b w:val="0"/>
          <w:bCs/>
          <w:color w:val="auto"/>
          <w:sz w:val="24"/>
          <w:szCs w:val="24"/>
          <w:highlight w:val="none"/>
          <w:lang w:val="en-US" w:eastAsia="zh-CN"/>
        </w:rPr>
        <w:t>联系电话：13279061956</w:t>
      </w:r>
    </w:p>
    <w:p w14:paraId="5E5DE1B6">
      <w:pPr>
        <w:pStyle w:val="2"/>
        <w:rPr>
          <w:rFonts w:hint="default"/>
          <w:color w:val="auto"/>
          <w:highlight w:val="none"/>
          <w:lang w:val="en-US" w:eastAsia="zh-CN"/>
        </w:rPr>
      </w:pPr>
    </w:p>
    <w:p w14:paraId="44F4F0F6">
      <w:pPr>
        <w:rPr>
          <w:rFonts w:hint="default"/>
          <w:color w:val="auto"/>
          <w:highlight w:val="none"/>
          <w:lang w:val="en-US" w:eastAsia="zh-CN"/>
        </w:rPr>
      </w:pPr>
    </w:p>
    <w:p w14:paraId="3C511C28">
      <w:pPr>
        <w:rPr>
          <w:rFonts w:hint="default"/>
          <w:color w:val="auto"/>
          <w:highlight w:val="none"/>
          <w:lang w:val="en-US" w:eastAsia="zh-CN"/>
        </w:rPr>
      </w:pPr>
    </w:p>
    <w:p w14:paraId="791E783B">
      <w:pPr>
        <w:rPr>
          <w:rFonts w:hint="default"/>
          <w:color w:val="auto"/>
          <w:highlight w:val="none"/>
          <w:lang w:val="en-US" w:eastAsia="zh-CN"/>
        </w:rPr>
      </w:pPr>
    </w:p>
    <w:p w14:paraId="1AB9E58F">
      <w:pPr>
        <w:rPr>
          <w:rFonts w:hint="default"/>
          <w:color w:val="auto"/>
          <w:highlight w:val="none"/>
          <w:lang w:val="en-US" w:eastAsia="zh-CN"/>
        </w:rPr>
      </w:pPr>
    </w:p>
    <w:p w14:paraId="7BC68BAD">
      <w:pPr>
        <w:pStyle w:val="26"/>
        <w:rPr>
          <w:rFonts w:hint="default"/>
          <w:color w:val="auto"/>
          <w:highlight w:val="none"/>
          <w:lang w:val="en-US" w:eastAsia="zh-CN"/>
        </w:rPr>
      </w:pPr>
    </w:p>
    <w:p w14:paraId="3E6B5E13">
      <w:pPr>
        <w:pStyle w:val="6"/>
        <w:rPr>
          <w:rFonts w:hint="default"/>
          <w:color w:val="auto"/>
          <w:highlight w:val="none"/>
          <w:lang w:val="en-US" w:eastAsia="zh-CN"/>
        </w:rPr>
      </w:pPr>
    </w:p>
    <w:p w14:paraId="72D58EED">
      <w:pPr>
        <w:rPr>
          <w:rFonts w:hint="default"/>
          <w:color w:val="auto"/>
          <w:highlight w:val="none"/>
          <w:lang w:val="en-US" w:eastAsia="zh-CN"/>
        </w:rPr>
      </w:pPr>
    </w:p>
    <w:p w14:paraId="47527E47">
      <w:pPr>
        <w:pStyle w:val="26"/>
        <w:rPr>
          <w:rFonts w:hint="default"/>
          <w:color w:val="auto"/>
          <w:highlight w:val="none"/>
          <w:lang w:val="en-US" w:eastAsia="zh-CN"/>
        </w:rPr>
      </w:pPr>
    </w:p>
    <w:p w14:paraId="5AA3716B">
      <w:pPr>
        <w:pStyle w:val="6"/>
        <w:rPr>
          <w:rFonts w:hint="default"/>
          <w:color w:val="auto"/>
          <w:highlight w:val="none"/>
          <w:lang w:val="en-US" w:eastAsia="zh-CN"/>
        </w:rPr>
      </w:pPr>
    </w:p>
    <w:p w14:paraId="63D18714">
      <w:pPr>
        <w:rPr>
          <w:rFonts w:hint="default"/>
          <w:color w:val="auto"/>
          <w:highlight w:val="none"/>
          <w:lang w:val="en-US" w:eastAsia="zh-CN"/>
        </w:rPr>
      </w:pPr>
    </w:p>
    <w:p w14:paraId="337BF041">
      <w:pPr>
        <w:pStyle w:val="26"/>
        <w:rPr>
          <w:rFonts w:hint="default"/>
          <w:color w:val="auto"/>
          <w:highlight w:val="none"/>
          <w:lang w:val="en-US" w:eastAsia="zh-CN"/>
        </w:rPr>
      </w:pPr>
    </w:p>
    <w:p w14:paraId="702A5B1B">
      <w:pPr>
        <w:pStyle w:val="6"/>
        <w:rPr>
          <w:rFonts w:hint="default"/>
          <w:color w:val="auto"/>
          <w:highlight w:val="none"/>
          <w:lang w:val="en-US" w:eastAsia="zh-CN"/>
        </w:rPr>
      </w:pPr>
    </w:p>
    <w:p w14:paraId="7DDDF35D">
      <w:pPr>
        <w:rPr>
          <w:rFonts w:hint="default"/>
          <w:color w:val="auto"/>
          <w:highlight w:val="none"/>
          <w:lang w:val="en-US" w:eastAsia="zh-CN"/>
        </w:rPr>
      </w:pPr>
    </w:p>
    <w:p w14:paraId="4B023079">
      <w:pPr>
        <w:pStyle w:val="26"/>
        <w:rPr>
          <w:rFonts w:hint="default"/>
          <w:color w:val="auto"/>
          <w:highlight w:val="none"/>
          <w:lang w:val="en-US" w:eastAsia="zh-CN"/>
        </w:rPr>
      </w:pPr>
    </w:p>
    <w:p w14:paraId="05E9BBD2">
      <w:pPr>
        <w:pStyle w:val="6"/>
        <w:rPr>
          <w:rFonts w:hint="default"/>
          <w:color w:val="auto"/>
          <w:highlight w:val="none"/>
          <w:lang w:val="en-US" w:eastAsia="zh-CN"/>
        </w:rPr>
      </w:pPr>
    </w:p>
    <w:p w14:paraId="297EF3CB">
      <w:pPr>
        <w:rPr>
          <w:rFonts w:hint="default"/>
          <w:color w:val="auto"/>
          <w:highlight w:val="none"/>
          <w:lang w:val="en-US" w:eastAsia="zh-CN"/>
        </w:rPr>
      </w:pPr>
    </w:p>
    <w:p w14:paraId="4F537080">
      <w:pPr>
        <w:pStyle w:val="26"/>
        <w:rPr>
          <w:rFonts w:hint="default"/>
          <w:color w:val="auto"/>
          <w:highlight w:val="none"/>
          <w:lang w:val="en-US" w:eastAsia="zh-CN"/>
        </w:rPr>
      </w:pPr>
    </w:p>
    <w:p w14:paraId="4DE04BD3">
      <w:pPr>
        <w:pStyle w:val="6"/>
        <w:rPr>
          <w:rFonts w:hint="default"/>
          <w:color w:val="auto"/>
          <w:highlight w:val="none"/>
          <w:lang w:val="en-US" w:eastAsia="zh-CN"/>
        </w:rPr>
      </w:pPr>
    </w:p>
    <w:p w14:paraId="141D5828">
      <w:pPr>
        <w:rPr>
          <w:rFonts w:hint="default"/>
          <w:color w:val="auto"/>
          <w:highlight w:val="none"/>
          <w:lang w:val="en-US" w:eastAsia="zh-CN"/>
        </w:rPr>
      </w:pPr>
    </w:p>
    <w:p w14:paraId="78B38547">
      <w:pPr>
        <w:pStyle w:val="26"/>
        <w:rPr>
          <w:rFonts w:hint="default"/>
          <w:color w:val="auto"/>
          <w:highlight w:val="none"/>
          <w:lang w:val="en-US" w:eastAsia="zh-CN"/>
        </w:rPr>
      </w:pPr>
    </w:p>
    <w:p w14:paraId="444713FE">
      <w:pPr>
        <w:pStyle w:val="6"/>
        <w:rPr>
          <w:rFonts w:hint="default"/>
          <w:color w:val="auto"/>
          <w:highlight w:val="none"/>
          <w:lang w:val="en-US" w:eastAsia="zh-CN"/>
        </w:rPr>
      </w:pPr>
    </w:p>
    <w:p w14:paraId="4379155F">
      <w:pPr>
        <w:rPr>
          <w:rFonts w:hint="default"/>
          <w:color w:val="auto"/>
          <w:highlight w:val="none"/>
          <w:lang w:val="en-US" w:eastAsia="zh-CN"/>
        </w:rPr>
      </w:pPr>
    </w:p>
    <w:p w14:paraId="00647043">
      <w:pPr>
        <w:pStyle w:val="26"/>
        <w:rPr>
          <w:rFonts w:hint="default"/>
          <w:color w:val="auto"/>
          <w:highlight w:val="none"/>
          <w:lang w:val="en-US" w:eastAsia="zh-CN"/>
        </w:rPr>
      </w:pPr>
    </w:p>
    <w:p w14:paraId="7105E983">
      <w:pPr>
        <w:pStyle w:val="6"/>
        <w:rPr>
          <w:rFonts w:hint="default"/>
          <w:color w:val="auto"/>
          <w:highlight w:val="none"/>
          <w:lang w:val="en-US" w:eastAsia="zh-CN"/>
        </w:rPr>
      </w:pPr>
    </w:p>
    <w:p w14:paraId="5164D0FE">
      <w:pPr>
        <w:rPr>
          <w:rFonts w:hint="default"/>
          <w:color w:val="auto"/>
          <w:highlight w:val="none"/>
          <w:lang w:val="en-US" w:eastAsia="zh-CN"/>
        </w:rPr>
      </w:pPr>
    </w:p>
    <w:p w14:paraId="7D7C46F2">
      <w:pPr>
        <w:pStyle w:val="26"/>
        <w:rPr>
          <w:rFonts w:hint="default"/>
          <w:color w:val="auto"/>
          <w:highlight w:val="none"/>
          <w:lang w:val="en-US" w:eastAsia="zh-CN"/>
        </w:rPr>
      </w:pPr>
    </w:p>
    <w:p w14:paraId="53CEF6F1">
      <w:pPr>
        <w:pStyle w:val="6"/>
        <w:rPr>
          <w:rFonts w:hint="default"/>
          <w:color w:val="auto"/>
          <w:highlight w:val="none"/>
          <w:lang w:val="en-US" w:eastAsia="zh-CN"/>
        </w:rPr>
      </w:pPr>
    </w:p>
    <w:p w14:paraId="3F131A12">
      <w:pPr>
        <w:rPr>
          <w:rFonts w:hint="default"/>
          <w:lang w:val="en-US" w:eastAsia="zh-CN"/>
        </w:rPr>
      </w:pPr>
    </w:p>
    <w:p w14:paraId="66190095">
      <w:pPr>
        <w:widowControl/>
        <w:spacing w:line="320" w:lineRule="exact"/>
        <w:jc w:val="center"/>
        <w:rPr>
          <w:rFonts w:hint="eastAsia" w:ascii="宋体" w:hAnsi="宋体" w:eastAsia="宋体" w:cs="宋体"/>
          <w:b/>
          <w:color w:val="auto"/>
          <w:sz w:val="32"/>
          <w:szCs w:val="32"/>
          <w:highlight w:val="none"/>
        </w:rPr>
      </w:pPr>
    </w:p>
    <w:p w14:paraId="1F20B3B2">
      <w:pPr>
        <w:widowControl/>
        <w:spacing w:line="320" w:lineRule="exact"/>
        <w:jc w:val="center"/>
        <w:rPr>
          <w:rFonts w:hint="eastAsia" w:ascii="宋体" w:hAnsi="宋体" w:eastAsia="宋体" w:cs="宋体"/>
          <w:b/>
          <w:color w:val="auto"/>
          <w:sz w:val="32"/>
          <w:szCs w:val="32"/>
          <w:highlight w:val="none"/>
        </w:rPr>
      </w:pPr>
    </w:p>
    <w:p w14:paraId="545AAFAF">
      <w:pPr>
        <w:rPr>
          <w:rFonts w:hint="eastAsia"/>
          <w:color w:val="auto"/>
          <w:highlight w:val="none"/>
        </w:rPr>
      </w:pPr>
      <w:bookmarkStart w:id="27" w:name="_Toc6179"/>
      <w:bookmarkStart w:id="28" w:name="_Toc26457"/>
      <w:bookmarkStart w:id="29" w:name="_Toc17321"/>
      <w:bookmarkStart w:id="30" w:name="_Toc7369"/>
      <w:bookmarkStart w:id="31" w:name="_Toc3032"/>
    </w:p>
    <w:p w14:paraId="701E5637">
      <w:pPr>
        <w:pStyle w:val="4"/>
        <w:rPr>
          <w:rFonts w:hint="eastAsia"/>
          <w:color w:val="auto"/>
          <w:highlight w:val="none"/>
        </w:rPr>
      </w:pPr>
    </w:p>
    <w:p w14:paraId="47DEAADD">
      <w:pPr>
        <w:rPr>
          <w:rFonts w:hint="eastAsia"/>
          <w:color w:val="auto"/>
          <w:highlight w:val="none"/>
        </w:rPr>
      </w:pPr>
    </w:p>
    <w:p w14:paraId="308E14F7">
      <w:pPr>
        <w:pStyle w:val="2"/>
        <w:keepNext w:val="0"/>
        <w:keepLines w:val="0"/>
        <w:pageBreakBefore w:val="0"/>
        <w:widowControl w:val="0"/>
        <w:kinsoku/>
        <w:wordWrap/>
        <w:overflowPunct/>
        <w:topLinePunct w:val="0"/>
        <w:autoSpaceDE/>
        <w:autoSpaceDN/>
        <w:bidi w:val="0"/>
        <w:adjustRightInd/>
        <w:snapToGrid/>
        <w:spacing w:line="400" w:lineRule="exact"/>
        <w:ind w:firstLine="3213" w:firstLineChars="1000"/>
        <w:jc w:val="both"/>
        <w:textAlignment w:val="auto"/>
        <w:rPr>
          <w:rFonts w:hint="eastAsia" w:ascii="宋体" w:hAnsi="宋体" w:eastAsia="宋体" w:cs="宋体"/>
          <w:b/>
          <w:bCs/>
          <w:color w:val="auto"/>
          <w:w w:val="100"/>
          <w:sz w:val="32"/>
          <w:szCs w:val="32"/>
          <w:highlight w:val="none"/>
        </w:rPr>
      </w:pPr>
      <w:r>
        <w:rPr>
          <w:rFonts w:hint="eastAsia" w:ascii="宋体" w:hAnsi="宋体" w:eastAsia="宋体" w:cs="宋体"/>
          <w:b/>
          <w:bCs/>
          <w:color w:val="auto"/>
          <w:w w:val="100"/>
          <w:sz w:val="32"/>
          <w:szCs w:val="32"/>
          <w:highlight w:val="none"/>
        </w:rPr>
        <w:t>第</w:t>
      </w:r>
      <w:r>
        <w:rPr>
          <w:rFonts w:hint="eastAsia" w:cs="宋体"/>
          <w:b/>
          <w:bCs/>
          <w:color w:val="auto"/>
          <w:w w:val="100"/>
          <w:sz w:val="32"/>
          <w:szCs w:val="32"/>
          <w:highlight w:val="none"/>
          <w:lang w:val="en-US" w:eastAsia="zh-CN"/>
        </w:rPr>
        <w:t>一章</w:t>
      </w:r>
      <w:r>
        <w:rPr>
          <w:rFonts w:hint="eastAsia" w:ascii="宋体" w:hAnsi="宋体" w:eastAsia="宋体" w:cs="宋体"/>
          <w:b/>
          <w:bCs/>
          <w:color w:val="auto"/>
          <w:w w:val="100"/>
          <w:sz w:val="32"/>
          <w:szCs w:val="32"/>
          <w:highlight w:val="none"/>
        </w:rPr>
        <w:t xml:space="preserve"> </w:t>
      </w:r>
      <w:r>
        <w:rPr>
          <w:rFonts w:hint="eastAsia" w:ascii="宋体" w:hAnsi="宋体" w:eastAsia="宋体" w:cs="宋体"/>
          <w:b/>
          <w:bCs/>
          <w:color w:val="auto"/>
          <w:w w:val="100"/>
          <w:sz w:val="32"/>
          <w:szCs w:val="32"/>
          <w:highlight w:val="none"/>
          <w:lang w:eastAsia="zh-CN"/>
        </w:rPr>
        <w:t>供应商</w:t>
      </w:r>
      <w:r>
        <w:rPr>
          <w:rFonts w:hint="eastAsia" w:ascii="宋体" w:hAnsi="宋体" w:eastAsia="宋体" w:cs="宋体"/>
          <w:b/>
          <w:bCs/>
          <w:color w:val="auto"/>
          <w:w w:val="100"/>
          <w:sz w:val="32"/>
          <w:szCs w:val="32"/>
          <w:highlight w:val="none"/>
        </w:rPr>
        <w:t>须知</w:t>
      </w:r>
      <w:bookmarkEnd w:id="27"/>
      <w:bookmarkEnd w:id="28"/>
      <w:bookmarkEnd w:id="29"/>
      <w:bookmarkEnd w:id="30"/>
      <w:bookmarkEnd w:id="31"/>
    </w:p>
    <w:p w14:paraId="3DC1983A">
      <w:pPr>
        <w:pStyle w:val="3"/>
        <w:keepNext/>
        <w:keepLines/>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bCs/>
          <w:color w:val="auto"/>
          <w:w w:val="100"/>
          <w:kern w:val="36"/>
          <w:sz w:val="24"/>
          <w:szCs w:val="24"/>
          <w:highlight w:val="none"/>
          <w:lang w:val="en-US" w:eastAsia="zh-CN" w:bidi="ar-SA"/>
        </w:rPr>
      </w:pPr>
      <w:r>
        <w:rPr>
          <w:rFonts w:hint="eastAsia" w:ascii="宋体" w:hAnsi="宋体" w:eastAsia="宋体" w:cs="宋体"/>
          <w:b w:val="0"/>
          <w:color w:val="auto"/>
          <w:sz w:val="32"/>
          <w:szCs w:val="32"/>
          <w:highlight w:val="none"/>
        </w:rPr>
        <w:br w:type="page"/>
      </w:r>
      <w:bookmarkStart w:id="32" w:name="_Toc1078"/>
      <w:bookmarkStart w:id="33" w:name="_Toc54082563"/>
      <w:bookmarkStart w:id="34" w:name="_Toc7660"/>
      <w:bookmarkStart w:id="35" w:name="_Toc511"/>
      <w:bookmarkStart w:id="36" w:name="_Toc54082425"/>
      <w:r>
        <w:rPr>
          <w:rFonts w:hint="eastAsia" w:ascii="宋体" w:hAnsi="宋体" w:eastAsia="宋体" w:cs="宋体"/>
          <w:b/>
          <w:bCs/>
          <w:color w:val="auto"/>
          <w:w w:val="100"/>
          <w:kern w:val="36"/>
          <w:sz w:val="30"/>
          <w:szCs w:val="30"/>
          <w:highlight w:val="none"/>
          <w:lang w:val="en-US" w:eastAsia="zh-CN" w:bidi="ar-SA"/>
        </w:rPr>
        <w:t>供应商须知前附表</w:t>
      </w:r>
      <w:bookmarkEnd w:id="32"/>
      <w:bookmarkEnd w:id="33"/>
      <w:bookmarkEnd w:id="34"/>
      <w:bookmarkEnd w:id="35"/>
      <w:bookmarkEnd w:id="36"/>
    </w:p>
    <w:tbl>
      <w:tblPr>
        <w:tblStyle w:val="27"/>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2318"/>
        <w:gridCol w:w="7231"/>
      </w:tblGrid>
      <w:tr w14:paraId="2018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exact"/>
          <w:tblHeader/>
          <w:jc w:val="center"/>
        </w:trPr>
        <w:tc>
          <w:tcPr>
            <w:tcW w:w="791" w:type="dxa"/>
            <w:noWrap w:val="0"/>
            <w:vAlign w:val="center"/>
          </w:tcPr>
          <w:p w14:paraId="1A9D0C09">
            <w:pPr>
              <w:pStyle w:val="79"/>
              <w:keepNext/>
              <w:keepLines w:val="0"/>
              <w:pageBreakBefore w:val="0"/>
              <w:widowControl w:val="0"/>
              <w:kinsoku/>
              <w:wordWrap/>
              <w:overflowPunct/>
              <w:topLinePunct w:val="0"/>
              <w:bidi w:val="0"/>
              <w:snapToGrid/>
              <w:ind w:left="9"/>
              <w:jc w:val="center"/>
              <w:textAlignment w:val="auto"/>
              <w:rPr>
                <w:b/>
                <w:color w:val="auto"/>
                <w:szCs w:val="21"/>
                <w:highlight w:val="none"/>
                <w:lang w:val="zh-CN"/>
              </w:rPr>
            </w:pPr>
            <w:r>
              <w:rPr>
                <w:rFonts w:hint="eastAsia"/>
                <w:b/>
                <w:color w:val="auto"/>
                <w:szCs w:val="21"/>
                <w:highlight w:val="none"/>
                <w:lang w:val="zh-CN"/>
              </w:rPr>
              <w:t>序号</w:t>
            </w:r>
          </w:p>
        </w:tc>
        <w:tc>
          <w:tcPr>
            <w:tcW w:w="2318" w:type="dxa"/>
            <w:noWrap w:val="0"/>
            <w:vAlign w:val="center"/>
          </w:tcPr>
          <w:p w14:paraId="0303D672">
            <w:pPr>
              <w:pStyle w:val="79"/>
              <w:keepNext/>
              <w:keepLines w:val="0"/>
              <w:pageBreakBefore w:val="0"/>
              <w:widowControl w:val="0"/>
              <w:kinsoku/>
              <w:wordWrap/>
              <w:overflowPunct/>
              <w:topLinePunct w:val="0"/>
              <w:bidi w:val="0"/>
              <w:snapToGrid/>
              <w:ind w:left="38"/>
              <w:jc w:val="center"/>
              <w:textAlignment w:val="auto"/>
              <w:rPr>
                <w:b/>
                <w:color w:val="auto"/>
                <w:szCs w:val="21"/>
                <w:highlight w:val="none"/>
                <w:lang w:val="zh-CN"/>
              </w:rPr>
            </w:pPr>
            <w:r>
              <w:rPr>
                <w:rFonts w:hint="eastAsia"/>
                <w:b/>
                <w:color w:val="auto"/>
                <w:szCs w:val="21"/>
                <w:highlight w:val="none"/>
                <w:lang w:val="zh-CN"/>
              </w:rPr>
              <w:t>条款名称</w:t>
            </w:r>
          </w:p>
        </w:tc>
        <w:tc>
          <w:tcPr>
            <w:tcW w:w="7231" w:type="dxa"/>
            <w:noWrap w:val="0"/>
            <w:vAlign w:val="center"/>
          </w:tcPr>
          <w:p w14:paraId="58F3AFF1">
            <w:pPr>
              <w:pStyle w:val="79"/>
              <w:keepNext/>
              <w:keepLines w:val="0"/>
              <w:pageBreakBefore w:val="0"/>
              <w:widowControl w:val="0"/>
              <w:kinsoku/>
              <w:wordWrap/>
              <w:overflowPunct/>
              <w:topLinePunct w:val="0"/>
              <w:bidi w:val="0"/>
              <w:snapToGrid/>
              <w:jc w:val="center"/>
              <w:textAlignment w:val="auto"/>
              <w:rPr>
                <w:b/>
                <w:color w:val="auto"/>
                <w:szCs w:val="21"/>
                <w:highlight w:val="none"/>
                <w:lang w:val="zh-CN"/>
              </w:rPr>
            </w:pPr>
            <w:r>
              <w:rPr>
                <w:rFonts w:hint="eastAsia"/>
                <w:b/>
                <w:color w:val="auto"/>
                <w:szCs w:val="21"/>
                <w:highlight w:val="none"/>
                <w:lang w:val="zh-CN"/>
              </w:rPr>
              <w:t>说明和要求</w:t>
            </w:r>
          </w:p>
        </w:tc>
      </w:tr>
      <w:tr w14:paraId="22D3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791" w:type="dxa"/>
            <w:noWrap w:val="0"/>
            <w:vAlign w:val="center"/>
          </w:tcPr>
          <w:p w14:paraId="2404436A">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w:t>
            </w:r>
          </w:p>
        </w:tc>
        <w:tc>
          <w:tcPr>
            <w:tcW w:w="2318" w:type="dxa"/>
            <w:noWrap w:val="0"/>
            <w:vAlign w:val="center"/>
          </w:tcPr>
          <w:p w14:paraId="345B5DB4">
            <w:pPr>
              <w:pStyle w:val="79"/>
              <w:keepNext/>
              <w:keepLines w:val="0"/>
              <w:pageBreakBefore w:val="0"/>
              <w:widowControl w:val="0"/>
              <w:kinsoku/>
              <w:wordWrap/>
              <w:overflowPunct/>
              <w:topLinePunct w:val="0"/>
              <w:bidi w:val="0"/>
              <w:snapToGrid/>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采购人</w:t>
            </w:r>
          </w:p>
        </w:tc>
        <w:tc>
          <w:tcPr>
            <w:tcW w:w="7231" w:type="dxa"/>
            <w:noWrap w:val="0"/>
            <w:vAlign w:val="center"/>
          </w:tcPr>
          <w:p w14:paraId="32FF53F7">
            <w:pPr>
              <w:keepNext/>
              <w:keepLines w:val="0"/>
              <w:pageBreakBefore w:val="0"/>
              <w:widowControl w:val="0"/>
              <w:tabs>
                <w:tab w:val="left" w:pos="340"/>
              </w:tabs>
              <w:kinsoku/>
              <w:wordWrap/>
              <w:overflowPunct/>
              <w:topLinePunct w:val="0"/>
              <w:bidi w:val="0"/>
              <w:snapToGrid/>
              <w:spacing w:line="240" w:lineRule="auto"/>
              <w:ind w:left="197" w:leftChars="94"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名  称：</w:t>
            </w:r>
            <w:r>
              <w:rPr>
                <w:rFonts w:hint="eastAsia" w:ascii="宋体" w:hAnsi="宋体" w:cs="宋体"/>
                <w:b w:val="0"/>
                <w:bCs/>
                <w:i w:val="0"/>
                <w:caps w:val="0"/>
                <w:color w:val="auto"/>
                <w:spacing w:val="0"/>
                <w:sz w:val="24"/>
                <w:szCs w:val="24"/>
                <w:highlight w:val="none"/>
                <w:shd w:val="clear" w:color="auto" w:fill="FFFFFF"/>
                <w:lang w:val="en-US" w:eastAsia="zh-CN"/>
              </w:rPr>
              <w:t>和田县维吾尔医医院</w:t>
            </w:r>
            <w:r>
              <w:rPr>
                <w:rFonts w:hint="eastAsia" w:ascii="宋体" w:hAnsi="宋体" w:eastAsia="宋体" w:cs="宋体"/>
                <w:b w:val="0"/>
                <w:bCs/>
                <w:color w:val="auto"/>
                <w:kern w:val="2"/>
                <w:sz w:val="24"/>
                <w:szCs w:val="24"/>
                <w:highlight w:val="none"/>
                <w:lang w:val="en-US" w:eastAsia="zh-CN" w:bidi="ar-SA"/>
              </w:rPr>
              <w:t xml:space="preserve"> </w:t>
            </w:r>
          </w:p>
          <w:p w14:paraId="5A94D91A">
            <w:pPr>
              <w:keepNext/>
              <w:keepLines w:val="0"/>
              <w:pageBreakBefore w:val="0"/>
              <w:widowControl w:val="0"/>
              <w:tabs>
                <w:tab w:val="left" w:pos="340"/>
              </w:tabs>
              <w:kinsoku/>
              <w:wordWrap/>
              <w:overflowPunct/>
              <w:topLinePunct w:val="0"/>
              <w:bidi w:val="0"/>
              <w:snapToGrid/>
              <w:spacing w:line="240" w:lineRule="auto"/>
              <w:ind w:left="197" w:leftChars="94"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地  址：和田县经济新区文明路1号</w:t>
            </w:r>
          </w:p>
          <w:p w14:paraId="56644CA9">
            <w:pPr>
              <w:keepNext/>
              <w:keepLines w:val="0"/>
              <w:pageBreakBefore w:val="0"/>
              <w:widowControl w:val="0"/>
              <w:tabs>
                <w:tab w:val="left" w:pos="340"/>
              </w:tabs>
              <w:kinsoku/>
              <w:wordWrap/>
              <w:overflowPunct/>
              <w:topLinePunct w:val="0"/>
              <w:bidi w:val="0"/>
              <w:snapToGrid/>
              <w:spacing w:line="240" w:lineRule="auto"/>
              <w:ind w:left="197" w:leftChars="94" w:right="220" w:rightChars="105"/>
              <w:textAlignment w:val="auto"/>
              <w:rPr>
                <w:rFonts w:hint="default" w:ascii="宋体" w:hAnsi="宋体" w:eastAsia="宋体" w:cs="宋体"/>
                <w:b w:val="0"/>
                <w:bCs/>
                <w:color w:val="auto"/>
                <w:kern w:val="2"/>
                <w:sz w:val="24"/>
                <w:szCs w:val="24"/>
                <w:highlight w:val="none"/>
                <w:lang w:eastAsia="zh-CN" w:bidi="ar-SA"/>
              </w:rPr>
            </w:pPr>
            <w:r>
              <w:rPr>
                <w:rFonts w:hint="eastAsia" w:ascii="宋体" w:hAnsi="宋体" w:eastAsia="宋体" w:cs="宋体"/>
                <w:b w:val="0"/>
                <w:bCs/>
                <w:color w:val="auto"/>
                <w:kern w:val="2"/>
                <w:sz w:val="24"/>
                <w:szCs w:val="24"/>
                <w:highlight w:val="none"/>
                <w:lang w:val="zh-CN" w:eastAsia="zh-CN" w:bidi="ar-SA"/>
              </w:rPr>
              <w:t>联系人：</w:t>
            </w:r>
            <w:r>
              <w:rPr>
                <w:rFonts w:hint="default" w:ascii="宋体" w:hAnsi="宋体" w:cs="宋体"/>
                <w:b w:val="0"/>
                <w:bCs/>
                <w:color w:val="auto"/>
                <w:kern w:val="2"/>
                <w:sz w:val="24"/>
                <w:szCs w:val="24"/>
                <w:highlight w:val="none"/>
                <w:lang w:eastAsia="zh-CN" w:bidi="ar-SA"/>
              </w:rPr>
              <w:t>努尔艾力·麦麦提艾力</w:t>
            </w:r>
          </w:p>
          <w:p w14:paraId="5651E321">
            <w:pPr>
              <w:keepNext/>
              <w:keepLines w:val="0"/>
              <w:pageBreakBefore w:val="0"/>
              <w:widowControl w:val="0"/>
              <w:tabs>
                <w:tab w:val="left" w:pos="340"/>
              </w:tabs>
              <w:kinsoku/>
              <w:wordWrap/>
              <w:overflowPunct/>
              <w:topLinePunct w:val="0"/>
              <w:bidi w:val="0"/>
              <w:snapToGrid/>
              <w:spacing w:line="240" w:lineRule="auto"/>
              <w:ind w:left="197" w:leftChars="94" w:right="220" w:rightChars="105"/>
              <w:textAlignment w:val="auto"/>
              <w:rPr>
                <w:rFonts w:hint="default" w:ascii="宋体" w:hAnsi="宋体" w:eastAsia="宋体" w:cs="宋体"/>
                <w:b w:val="0"/>
                <w:bCs/>
                <w:color w:val="auto"/>
                <w:kern w:val="2"/>
                <w:sz w:val="24"/>
                <w:szCs w:val="24"/>
                <w:highlight w:val="none"/>
                <w:lang w:eastAsia="zh-CN" w:bidi="ar-SA"/>
              </w:rPr>
            </w:pPr>
            <w:r>
              <w:rPr>
                <w:rFonts w:hint="eastAsia" w:ascii="宋体" w:hAnsi="宋体" w:eastAsia="宋体" w:cs="宋体"/>
                <w:b w:val="0"/>
                <w:bCs/>
                <w:color w:val="auto"/>
                <w:kern w:val="2"/>
                <w:sz w:val="24"/>
                <w:szCs w:val="24"/>
                <w:highlight w:val="none"/>
                <w:lang w:val="en-US" w:eastAsia="zh-CN" w:bidi="ar-SA"/>
              </w:rPr>
              <w:t>联系电</w:t>
            </w:r>
            <w:r>
              <w:rPr>
                <w:rFonts w:hint="eastAsia" w:ascii="宋体" w:hAnsi="宋体" w:eastAsia="宋体" w:cs="宋体"/>
                <w:b w:val="0"/>
                <w:bCs/>
                <w:i w:val="0"/>
                <w:caps w:val="0"/>
                <w:color w:val="auto"/>
                <w:spacing w:val="0"/>
                <w:sz w:val="24"/>
                <w:szCs w:val="24"/>
                <w:highlight w:val="none"/>
                <w:shd w:val="clear" w:color="auto" w:fill="FFFFFF"/>
                <w:lang w:val="en-US" w:eastAsia="zh-CN"/>
              </w:rPr>
              <w:t>话：</w:t>
            </w:r>
            <w:r>
              <w:rPr>
                <w:rFonts w:hint="default" w:ascii="宋体" w:hAnsi="宋体" w:cs="宋体"/>
                <w:b w:val="0"/>
                <w:bCs/>
                <w:i w:val="0"/>
                <w:caps w:val="0"/>
                <w:color w:val="auto"/>
                <w:spacing w:val="0"/>
                <w:sz w:val="24"/>
                <w:szCs w:val="24"/>
                <w:highlight w:val="none"/>
                <w:shd w:val="clear" w:color="auto" w:fill="FFFFFF"/>
                <w:lang w:eastAsia="zh-CN"/>
              </w:rPr>
              <w:t>0903-2934722</w:t>
            </w:r>
          </w:p>
        </w:tc>
      </w:tr>
      <w:tr w14:paraId="0604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791" w:type="dxa"/>
            <w:noWrap w:val="0"/>
            <w:vAlign w:val="center"/>
          </w:tcPr>
          <w:p w14:paraId="72323666">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w:t>
            </w:r>
          </w:p>
        </w:tc>
        <w:tc>
          <w:tcPr>
            <w:tcW w:w="2318" w:type="dxa"/>
            <w:noWrap w:val="0"/>
            <w:vAlign w:val="center"/>
          </w:tcPr>
          <w:p w14:paraId="3A4716BE">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采购代理机构</w:t>
            </w:r>
          </w:p>
        </w:tc>
        <w:tc>
          <w:tcPr>
            <w:tcW w:w="7231" w:type="dxa"/>
            <w:noWrap w:val="0"/>
            <w:vAlign w:val="center"/>
          </w:tcPr>
          <w:p w14:paraId="15537D40">
            <w:pPr>
              <w:pStyle w:val="13"/>
              <w:keepNext/>
              <w:keepLines w:val="0"/>
              <w:pageBreakBefore w:val="0"/>
              <w:widowControl w:val="0"/>
              <w:kinsoku/>
              <w:wordWrap/>
              <w:overflowPunct/>
              <w:topLinePunct w:val="0"/>
              <w:bidi w:val="0"/>
              <w:snapToGrid/>
              <w:spacing w:line="360" w:lineRule="exact"/>
              <w:ind w:firstLine="240" w:firstLineChars="100"/>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招标代理机构</w:t>
            </w:r>
            <w:r>
              <w:rPr>
                <w:rFonts w:hint="eastAsia" w:hAnsi="宋体" w:eastAsia="宋体" w:cs="宋体"/>
                <w:b w:val="0"/>
                <w:bCs/>
                <w:color w:val="auto"/>
                <w:kern w:val="2"/>
                <w:sz w:val="24"/>
                <w:szCs w:val="24"/>
                <w:highlight w:val="none"/>
                <w:lang w:val="en-US" w:eastAsia="zh-CN" w:bidi="ar-SA"/>
              </w:rPr>
              <w:t>：</w:t>
            </w:r>
            <w:r>
              <w:rPr>
                <w:rFonts w:hint="eastAsia" w:hAnsi="宋体" w:cs="宋体"/>
                <w:b w:val="0"/>
                <w:bCs/>
                <w:color w:val="auto"/>
                <w:kern w:val="2"/>
                <w:sz w:val="24"/>
                <w:szCs w:val="24"/>
                <w:highlight w:val="none"/>
                <w:lang w:val="en-US" w:eastAsia="zh-CN" w:bidi="ar-SA"/>
              </w:rPr>
              <w:t>和田国盛工程项目管理有限公司</w:t>
            </w:r>
          </w:p>
          <w:p w14:paraId="1D48D4C3">
            <w:pPr>
              <w:pStyle w:val="13"/>
              <w:keepNext/>
              <w:keepLines w:val="0"/>
              <w:pageBreakBefore w:val="0"/>
              <w:widowControl w:val="0"/>
              <w:kinsoku/>
              <w:wordWrap/>
              <w:overflowPunct/>
              <w:topLinePunct w:val="0"/>
              <w:bidi w:val="0"/>
              <w:snapToGrid/>
              <w:spacing w:line="360" w:lineRule="exact"/>
              <w:ind w:firstLine="240" w:firstLineChars="100"/>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联系人：</w:t>
            </w:r>
            <w:r>
              <w:rPr>
                <w:rFonts w:hint="eastAsia" w:hAnsi="宋体" w:cs="宋体"/>
                <w:b w:val="0"/>
                <w:bCs/>
                <w:color w:val="auto"/>
                <w:kern w:val="2"/>
                <w:sz w:val="24"/>
                <w:szCs w:val="24"/>
                <w:highlight w:val="none"/>
                <w:lang w:val="en-US" w:eastAsia="zh-CN" w:bidi="ar-SA"/>
              </w:rPr>
              <w:t>王丽萍</w:t>
            </w:r>
          </w:p>
          <w:p w14:paraId="1C19AF93">
            <w:pPr>
              <w:pStyle w:val="13"/>
              <w:keepNext/>
              <w:keepLines w:val="0"/>
              <w:pageBreakBefore w:val="0"/>
              <w:widowControl w:val="0"/>
              <w:kinsoku/>
              <w:wordWrap/>
              <w:overflowPunct/>
              <w:topLinePunct w:val="0"/>
              <w:bidi w:val="0"/>
              <w:snapToGrid/>
              <w:spacing w:line="360" w:lineRule="exact"/>
              <w:ind w:firstLine="240" w:firstLineChars="100"/>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联系电话：</w:t>
            </w:r>
            <w:r>
              <w:rPr>
                <w:rFonts w:hint="eastAsia" w:hAnsi="宋体" w:cs="宋体"/>
                <w:b w:val="0"/>
                <w:bCs/>
                <w:color w:val="auto"/>
                <w:kern w:val="2"/>
                <w:sz w:val="24"/>
                <w:szCs w:val="24"/>
                <w:highlight w:val="none"/>
                <w:lang w:val="en-US" w:eastAsia="zh-CN" w:bidi="ar-SA"/>
              </w:rPr>
              <w:t>0903-6862333</w:t>
            </w:r>
          </w:p>
          <w:p w14:paraId="1BB2A488">
            <w:pPr>
              <w:pStyle w:val="79"/>
              <w:keepNext/>
              <w:keepLines w:val="0"/>
              <w:pageBreakBefore w:val="0"/>
              <w:widowControl w:val="0"/>
              <w:tabs>
                <w:tab w:val="left" w:pos="340"/>
              </w:tabs>
              <w:kinsoku/>
              <w:wordWrap/>
              <w:overflowPunct/>
              <w:topLinePunct w:val="0"/>
              <w:bidi w:val="0"/>
              <w:snapToGrid/>
              <w:ind w:right="220" w:rightChars="105" w:firstLine="240" w:firstLineChars="1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联系地址：</w:t>
            </w:r>
            <w:r>
              <w:rPr>
                <w:rFonts w:hint="eastAsia" w:cs="宋体"/>
                <w:b w:val="0"/>
                <w:bCs/>
                <w:color w:val="auto"/>
                <w:kern w:val="2"/>
                <w:sz w:val="24"/>
                <w:szCs w:val="24"/>
                <w:highlight w:val="none"/>
                <w:lang w:val="en-US" w:eastAsia="zh-CN" w:bidi="ar-SA"/>
              </w:rPr>
              <w:t>新疆和田地区和田县百和镇团结路98-4号</w:t>
            </w:r>
            <w:r>
              <w:rPr>
                <w:rFonts w:hint="eastAsia" w:ascii="宋体" w:hAnsi="宋体" w:eastAsia="宋体" w:cs="宋体"/>
                <w:b w:val="0"/>
                <w:bCs/>
                <w:color w:val="auto"/>
                <w:kern w:val="2"/>
                <w:sz w:val="24"/>
                <w:szCs w:val="24"/>
                <w:highlight w:val="none"/>
                <w:lang w:val="en-US" w:eastAsia="zh-CN" w:bidi="ar-SA"/>
              </w:rPr>
              <w:t xml:space="preserve">　  </w:t>
            </w:r>
          </w:p>
        </w:tc>
      </w:tr>
      <w:tr w14:paraId="3A2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791" w:type="dxa"/>
            <w:vMerge w:val="restart"/>
            <w:noWrap w:val="0"/>
            <w:vAlign w:val="center"/>
          </w:tcPr>
          <w:p w14:paraId="7FCFDB7B">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3</w:t>
            </w:r>
          </w:p>
        </w:tc>
        <w:tc>
          <w:tcPr>
            <w:tcW w:w="2318" w:type="dxa"/>
            <w:noWrap w:val="0"/>
            <w:vAlign w:val="center"/>
          </w:tcPr>
          <w:p w14:paraId="37C472E2">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采购项目名称</w:t>
            </w:r>
          </w:p>
        </w:tc>
        <w:tc>
          <w:tcPr>
            <w:tcW w:w="7231" w:type="dxa"/>
            <w:noWrap w:val="0"/>
            <w:vAlign w:val="center"/>
          </w:tcPr>
          <w:p w14:paraId="39726E6B">
            <w:pPr>
              <w:keepNext/>
              <w:keepLines w:val="0"/>
              <w:pageBreakBefore w:val="0"/>
              <w:widowControl w:val="0"/>
              <w:tabs>
                <w:tab w:val="left" w:pos="340"/>
              </w:tabs>
              <w:kinsoku/>
              <w:wordWrap/>
              <w:overflowPunct/>
              <w:topLinePunct w:val="0"/>
              <w:bidi w:val="0"/>
              <w:snapToGrid/>
              <w:spacing w:line="240" w:lineRule="auto"/>
              <w:ind w:right="220" w:rightChars="105"/>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color w:val="auto"/>
                <w:sz w:val="24"/>
                <w:szCs w:val="24"/>
                <w:highlight w:val="none"/>
                <w:lang w:eastAsia="zh-CN"/>
              </w:rPr>
              <w:t>和田县维吾尔医医院采购中药、维药饮片项目</w:t>
            </w:r>
          </w:p>
        </w:tc>
      </w:tr>
      <w:tr w14:paraId="6595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791" w:type="dxa"/>
            <w:vMerge w:val="continue"/>
            <w:noWrap w:val="0"/>
            <w:vAlign w:val="center"/>
          </w:tcPr>
          <w:p w14:paraId="23DA936F">
            <w:pPr>
              <w:pStyle w:val="79"/>
              <w:keepNext/>
              <w:keepLines w:val="0"/>
              <w:pageBreakBefore w:val="0"/>
              <w:widowControl w:val="0"/>
              <w:kinsoku/>
              <w:wordWrap/>
              <w:overflowPunct/>
              <w:topLinePunct w:val="0"/>
              <w:bidi w:val="0"/>
              <w:snapToGrid/>
              <w:ind w:left="38"/>
              <w:jc w:val="center"/>
              <w:textAlignment w:val="auto"/>
            </w:pPr>
          </w:p>
        </w:tc>
        <w:tc>
          <w:tcPr>
            <w:tcW w:w="2318" w:type="dxa"/>
            <w:noWrap w:val="0"/>
            <w:vAlign w:val="center"/>
          </w:tcPr>
          <w:p w14:paraId="35DB1776">
            <w:pPr>
              <w:pStyle w:val="79"/>
              <w:keepNext/>
              <w:keepLines w:val="0"/>
              <w:pageBreakBefore w:val="0"/>
              <w:widowControl w:val="0"/>
              <w:kinsoku/>
              <w:wordWrap/>
              <w:overflowPunct/>
              <w:topLinePunct w:val="0"/>
              <w:bidi w:val="0"/>
              <w:snapToGrid/>
              <w:ind w:left="38"/>
              <w:jc w:val="center"/>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标项名称</w:t>
            </w:r>
          </w:p>
        </w:tc>
        <w:tc>
          <w:tcPr>
            <w:tcW w:w="7231" w:type="dxa"/>
            <w:noWrap w:val="0"/>
            <w:vAlign w:val="center"/>
          </w:tcPr>
          <w:p w14:paraId="0DD28501">
            <w:pPr>
              <w:pStyle w:val="79"/>
              <w:keepNext/>
              <w:keepLines w:val="0"/>
              <w:pageBreakBefore w:val="0"/>
              <w:widowControl w:val="0"/>
              <w:kinsoku/>
              <w:wordWrap/>
              <w:overflowPunct/>
              <w:topLinePunct w:val="0"/>
              <w:bidi w:val="0"/>
              <w:snapToGrid/>
              <w:ind w:left="38"/>
              <w:jc w:val="both"/>
              <w:textAlignment w:val="auto"/>
              <w:rPr>
                <w:rFonts w:hint="eastAsia" w:ascii="宋体" w:hAnsi="宋体" w:eastAsia="宋体" w:cs="宋体"/>
                <w:b w:val="0"/>
                <w:bCs/>
                <w:color w:val="auto"/>
                <w:sz w:val="24"/>
                <w:szCs w:val="24"/>
                <w:highlight w:val="none"/>
                <w:lang w:val="zh-CN"/>
              </w:rPr>
            </w:pPr>
            <w:r>
              <w:rPr>
                <w:rFonts w:hint="eastAsia" w:ascii="宋体" w:hAnsi="宋体" w:cs="宋体"/>
                <w:color w:val="auto"/>
                <w:sz w:val="24"/>
                <w:szCs w:val="24"/>
                <w:highlight w:val="none"/>
                <w:lang w:eastAsia="zh-CN"/>
              </w:rPr>
              <w:t>和田县维吾尔医医院采购中药、维药饮片项目</w:t>
            </w:r>
            <w:r>
              <w:rPr>
                <w:rFonts w:hint="eastAsia" w:cs="宋体"/>
                <w:color w:val="auto"/>
                <w:sz w:val="24"/>
                <w:szCs w:val="24"/>
                <w:highlight w:val="none"/>
                <w:lang w:eastAsia="zh-CN"/>
              </w:rPr>
              <w:t>（</w:t>
            </w:r>
            <w:r>
              <w:rPr>
                <w:rFonts w:hint="eastAsia" w:cs="宋体"/>
                <w:color w:val="auto"/>
                <w:sz w:val="24"/>
                <w:szCs w:val="24"/>
                <w:highlight w:val="none"/>
                <w:lang w:val="en-US" w:eastAsia="zh-CN"/>
              </w:rPr>
              <w:t>包一</w:t>
            </w:r>
            <w:r>
              <w:rPr>
                <w:rFonts w:hint="eastAsia" w:cs="宋体"/>
                <w:color w:val="auto"/>
                <w:sz w:val="24"/>
                <w:szCs w:val="24"/>
                <w:highlight w:val="none"/>
                <w:lang w:eastAsia="zh-CN"/>
              </w:rPr>
              <w:t>）</w:t>
            </w:r>
          </w:p>
        </w:tc>
      </w:tr>
      <w:tr w14:paraId="736D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exact"/>
          <w:jc w:val="center"/>
        </w:trPr>
        <w:tc>
          <w:tcPr>
            <w:tcW w:w="791" w:type="dxa"/>
            <w:noWrap w:val="0"/>
            <w:vAlign w:val="center"/>
          </w:tcPr>
          <w:p w14:paraId="6A4F3A69">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4</w:t>
            </w:r>
          </w:p>
        </w:tc>
        <w:tc>
          <w:tcPr>
            <w:tcW w:w="2318" w:type="dxa"/>
            <w:noWrap w:val="0"/>
            <w:vAlign w:val="center"/>
          </w:tcPr>
          <w:p w14:paraId="0BFDA9F1">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采购内容</w:t>
            </w:r>
          </w:p>
        </w:tc>
        <w:tc>
          <w:tcPr>
            <w:tcW w:w="7231" w:type="dxa"/>
            <w:noWrap w:val="0"/>
            <w:vAlign w:val="center"/>
          </w:tcPr>
          <w:p w14:paraId="2900FA66">
            <w:pPr>
              <w:pStyle w:val="11"/>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lang w:val="en-US" w:eastAsia="zh-CN"/>
              </w:rPr>
              <w:t>采购一批中药饮片（具体参数详见招标文件）</w:t>
            </w:r>
          </w:p>
        </w:tc>
      </w:tr>
      <w:tr w14:paraId="3674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91" w:type="dxa"/>
            <w:vMerge w:val="restart"/>
            <w:noWrap w:val="0"/>
            <w:vAlign w:val="center"/>
          </w:tcPr>
          <w:p w14:paraId="061DE924">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5</w:t>
            </w:r>
          </w:p>
        </w:tc>
        <w:tc>
          <w:tcPr>
            <w:tcW w:w="2318" w:type="dxa"/>
            <w:noWrap w:val="0"/>
            <w:vAlign w:val="center"/>
          </w:tcPr>
          <w:p w14:paraId="55CC6C89">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项目编号</w:t>
            </w:r>
          </w:p>
        </w:tc>
        <w:tc>
          <w:tcPr>
            <w:tcW w:w="7231" w:type="dxa"/>
            <w:noWrap w:val="0"/>
            <w:vAlign w:val="center"/>
          </w:tcPr>
          <w:p w14:paraId="7412EF96">
            <w:pPr>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highlight w:val="none"/>
                <w:lang w:eastAsia="zh-CN"/>
              </w:rPr>
              <w:t>HTXZFCG（2024FS）78号</w:t>
            </w:r>
          </w:p>
        </w:tc>
      </w:tr>
      <w:tr w14:paraId="41F2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91" w:type="dxa"/>
            <w:vMerge w:val="continue"/>
            <w:noWrap w:val="0"/>
            <w:vAlign w:val="center"/>
          </w:tcPr>
          <w:p w14:paraId="5BA701E4">
            <w:pPr>
              <w:keepNext/>
              <w:keepLines w:val="0"/>
              <w:pageBreakBefore w:val="0"/>
              <w:widowControl w:val="0"/>
              <w:tabs>
                <w:tab w:val="left" w:pos="340"/>
              </w:tabs>
              <w:kinsoku/>
              <w:wordWrap/>
              <w:overflowPunct/>
              <w:topLinePunct w:val="0"/>
              <w:bidi w:val="0"/>
              <w:snapToGrid/>
              <w:ind w:left="-4" w:leftChars="-2" w:right="220" w:rightChars="105" w:firstLine="195" w:firstLineChars="93"/>
              <w:textAlignment w:val="auto"/>
            </w:pPr>
          </w:p>
        </w:tc>
        <w:tc>
          <w:tcPr>
            <w:tcW w:w="2318" w:type="dxa"/>
            <w:noWrap w:val="0"/>
            <w:vAlign w:val="center"/>
          </w:tcPr>
          <w:p w14:paraId="6DDFD915">
            <w:pPr>
              <w:keepNext/>
              <w:keepLines w:val="0"/>
              <w:pageBreakBefore w:val="0"/>
              <w:widowControl w:val="0"/>
              <w:tabs>
                <w:tab w:val="left" w:pos="340"/>
              </w:tabs>
              <w:kinsoku/>
              <w:wordWrap/>
              <w:overflowPunct/>
              <w:topLinePunct w:val="0"/>
              <w:bidi w:val="0"/>
              <w:snapToGrid/>
              <w:ind w:left="-4" w:leftChars="-2" w:right="220" w:rightChars="105" w:firstLine="223" w:firstLineChars="93"/>
              <w:jc w:val="center"/>
              <w:textAlignment w:val="auto"/>
              <w:rPr>
                <w:rFonts w:hint="default" w:eastAsia="宋体"/>
                <w:highlight w:val="none"/>
                <w:lang w:val="en-US" w:eastAsia="zh-CN"/>
              </w:rPr>
            </w:pPr>
            <w:r>
              <w:rPr>
                <w:rFonts w:hint="eastAsia" w:ascii="宋体" w:hAnsi="宋体" w:cs="宋体"/>
                <w:b w:val="0"/>
                <w:bCs/>
                <w:color w:val="auto"/>
                <w:kern w:val="0"/>
                <w:sz w:val="24"/>
                <w:szCs w:val="24"/>
                <w:highlight w:val="none"/>
                <w:lang w:val="en-US" w:eastAsia="zh-CN" w:bidi="ar-SA"/>
              </w:rPr>
              <w:t>标项</w:t>
            </w:r>
            <w:r>
              <w:rPr>
                <w:rFonts w:hint="eastAsia" w:ascii="宋体" w:hAnsi="宋体" w:eastAsia="宋体" w:cs="宋体"/>
                <w:b w:val="0"/>
                <w:bCs/>
                <w:color w:val="auto"/>
                <w:kern w:val="0"/>
                <w:sz w:val="24"/>
                <w:szCs w:val="24"/>
                <w:highlight w:val="none"/>
                <w:lang w:val="en-US" w:eastAsia="zh-CN" w:bidi="ar-SA"/>
              </w:rPr>
              <w:t>编号</w:t>
            </w:r>
          </w:p>
        </w:tc>
        <w:tc>
          <w:tcPr>
            <w:tcW w:w="7231" w:type="dxa"/>
            <w:noWrap w:val="0"/>
            <w:vAlign w:val="center"/>
          </w:tcPr>
          <w:p w14:paraId="658271D3">
            <w:pPr>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HTXZFCG（2024FS）78-</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号</w:t>
            </w:r>
          </w:p>
        </w:tc>
      </w:tr>
      <w:tr w14:paraId="4F7B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exact"/>
          <w:jc w:val="center"/>
        </w:trPr>
        <w:tc>
          <w:tcPr>
            <w:tcW w:w="791" w:type="dxa"/>
            <w:noWrap w:val="0"/>
            <w:vAlign w:val="center"/>
          </w:tcPr>
          <w:p w14:paraId="3A4BD2DC">
            <w:pPr>
              <w:pStyle w:val="79"/>
              <w:keepNext/>
              <w:keepLines w:val="0"/>
              <w:pageBreakBefore w:val="0"/>
              <w:widowControl w:val="0"/>
              <w:tabs>
                <w:tab w:val="left" w:pos="1012"/>
              </w:tabs>
              <w:kinsoku/>
              <w:wordWrap/>
              <w:overflowPunct/>
              <w:topLinePunct w:val="0"/>
              <w:bidi w:val="0"/>
              <w:snapToGrid/>
              <w:jc w:val="center"/>
              <w:textAlignment w:val="auto"/>
              <w:rPr>
                <w:rFonts w:hint="eastAsia" w:ascii="宋体" w:hAnsi="宋体" w:eastAsia="宋体" w:cs="宋体"/>
                <w:b/>
                <w:color w:val="auto"/>
                <w:szCs w:val="21"/>
                <w:highlight w:val="none"/>
                <w:lang w:val="zh-CN" w:eastAsia="zh-CN"/>
              </w:rPr>
            </w:pPr>
            <w:r>
              <w:rPr>
                <w:rFonts w:hint="eastAsia" w:ascii="宋体" w:hAnsi="宋体" w:eastAsia="宋体" w:cs="宋体"/>
                <w:b/>
                <w:color w:val="auto"/>
                <w:szCs w:val="21"/>
                <w:highlight w:val="none"/>
                <w:lang w:val="en-US" w:eastAsia="zh-CN"/>
              </w:rPr>
              <w:t>6</w:t>
            </w:r>
          </w:p>
        </w:tc>
        <w:tc>
          <w:tcPr>
            <w:tcW w:w="2318" w:type="dxa"/>
            <w:noWrap w:val="0"/>
            <w:vAlign w:val="center"/>
          </w:tcPr>
          <w:p w14:paraId="37686CBB">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资金来源</w:t>
            </w:r>
          </w:p>
        </w:tc>
        <w:tc>
          <w:tcPr>
            <w:tcW w:w="7231" w:type="dxa"/>
            <w:noWrap w:val="0"/>
            <w:vAlign w:val="center"/>
          </w:tcPr>
          <w:p w14:paraId="28A6702A">
            <w:pPr>
              <w:pStyle w:val="79"/>
              <w:keepNext/>
              <w:keepLines w:val="0"/>
              <w:pageBreakBefore w:val="0"/>
              <w:widowControl w:val="0"/>
              <w:tabs>
                <w:tab w:val="left" w:pos="340"/>
              </w:tabs>
              <w:kinsoku/>
              <w:wordWrap/>
              <w:overflowPunct/>
              <w:topLinePunct w:val="0"/>
              <w:bidi w:val="0"/>
              <w:snapToGrid/>
              <w:ind w:right="220" w:rightChars="105" w:firstLine="240" w:firstLineChars="100"/>
              <w:textAlignment w:val="auto"/>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医院自筹资金</w:t>
            </w:r>
          </w:p>
        </w:tc>
      </w:tr>
      <w:tr w14:paraId="4785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8" w:hRule="exact"/>
          <w:jc w:val="center"/>
        </w:trPr>
        <w:tc>
          <w:tcPr>
            <w:tcW w:w="791" w:type="dxa"/>
            <w:noWrap w:val="0"/>
            <w:vAlign w:val="center"/>
          </w:tcPr>
          <w:p w14:paraId="7D6A39F9">
            <w:pPr>
              <w:pStyle w:val="7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7</w:t>
            </w:r>
          </w:p>
        </w:tc>
        <w:tc>
          <w:tcPr>
            <w:tcW w:w="2318" w:type="dxa"/>
            <w:noWrap w:val="0"/>
            <w:vAlign w:val="center"/>
          </w:tcPr>
          <w:p w14:paraId="6B68604C">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采购预算额度</w:t>
            </w:r>
          </w:p>
        </w:tc>
        <w:tc>
          <w:tcPr>
            <w:tcW w:w="7231" w:type="dxa"/>
            <w:noWrap w:val="0"/>
            <w:vAlign w:val="center"/>
          </w:tcPr>
          <w:p w14:paraId="63449B4F">
            <w:pPr>
              <w:tabs>
                <w:tab w:val="left" w:pos="900"/>
              </w:tabs>
              <w:spacing w:before="24" w:beforeLines="10" w:after="24" w:afterLines="10" w:line="360" w:lineRule="exact"/>
              <w:ind w:firstLine="0" w:firstLineChars="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本标项</w:t>
            </w:r>
            <w:r>
              <w:rPr>
                <w:rFonts w:hint="eastAsia" w:ascii="宋体" w:hAnsi="宋体" w:cs="宋体"/>
                <w:b/>
                <w:bCs/>
                <w:color w:val="auto"/>
                <w:kern w:val="0"/>
                <w:sz w:val="24"/>
                <w:szCs w:val="24"/>
                <w:highlight w:val="none"/>
              </w:rPr>
              <w:t>最高限价：</w:t>
            </w:r>
            <w:r>
              <w:rPr>
                <w:rFonts w:hint="eastAsia" w:ascii="宋体" w:hAnsi="宋体" w:cs="宋体"/>
                <w:b/>
                <w:bCs/>
                <w:color w:val="auto"/>
                <w:kern w:val="0"/>
                <w:sz w:val="24"/>
                <w:szCs w:val="24"/>
                <w:highlight w:val="none"/>
                <w:lang w:val="en-US" w:eastAsia="zh-CN"/>
              </w:rPr>
              <w:t>1036016.00元</w:t>
            </w:r>
            <w:r>
              <w:rPr>
                <w:rFonts w:hint="eastAsia" w:ascii="宋体" w:hAnsi="宋体" w:cs="宋体"/>
                <w:b/>
                <w:bCs/>
                <w:color w:val="auto"/>
                <w:kern w:val="0"/>
                <w:sz w:val="24"/>
                <w:szCs w:val="24"/>
                <w:highlight w:val="none"/>
              </w:rPr>
              <w:t>(此预算为最高报价，超过为无效报价)</w:t>
            </w:r>
          </w:p>
          <w:p w14:paraId="72D58502">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bCs w:val="0"/>
                <w:color w:val="auto"/>
                <w:spacing w:val="-8"/>
                <w:sz w:val="24"/>
                <w:szCs w:val="24"/>
                <w:highlight w:val="none"/>
                <w:lang w:eastAsia="zh-CN"/>
              </w:rPr>
            </w:pPr>
            <w:r>
              <w:rPr>
                <w:rFonts w:hint="eastAsia" w:ascii="宋体" w:hAnsi="宋体" w:cs="宋体"/>
                <w:b/>
                <w:bCs/>
                <w:color w:val="auto"/>
                <w:kern w:val="0"/>
                <w:sz w:val="24"/>
                <w:szCs w:val="24"/>
                <w:highlight w:val="none"/>
              </w:rPr>
              <w:t>投标报价高于预算限价按无效报价处理，敬请供应商注意！</w:t>
            </w:r>
          </w:p>
          <w:p w14:paraId="480A9B1F">
            <w:pPr>
              <w:keepNext/>
              <w:keepLines w:val="0"/>
              <w:pageBreakBefore w:val="0"/>
              <w:widowControl w:val="0"/>
              <w:kinsoku/>
              <w:wordWrap/>
              <w:overflowPunct/>
              <w:topLinePunct w:val="0"/>
              <w:bidi w:val="0"/>
              <w:snapToGrid/>
              <w:spacing w:line="360" w:lineRule="exact"/>
              <w:jc w:val="left"/>
              <w:textAlignment w:val="auto"/>
              <w:outlineLvl w:val="9"/>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pacing w:val="-4"/>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敬请</w:t>
            </w:r>
            <w:r>
              <w:rPr>
                <w:rFonts w:hint="eastAsia" w:ascii="宋体" w:hAnsi="宋体" w:eastAsia="宋体" w:cs="宋体"/>
                <w:b w:val="0"/>
                <w:bCs/>
                <w:color w:val="auto"/>
                <w:spacing w:val="-4"/>
                <w:sz w:val="24"/>
                <w:szCs w:val="24"/>
                <w:highlight w:val="none"/>
                <w:lang w:val="en-US" w:eastAsia="zh-CN"/>
              </w:rPr>
              <w:t>投标</w:t>
            </w:r>
            <w:r>
              <w:rPr>
                <w:rFonts w:hint="eastAsia" w:ascii="宋体" w:hAnsi="宋体" w:eastAsia="宋体" w:cs="宋体"/>
                <w:b w:val="0"/>
                <w:bCs/>
                <w:color w:val="auto"/>
                <w:spacing w:val="-4"/>
                <w:sz w:val="24"/>
                <w:szCs w:val="24"/>
                <w:highlight w:val="none"/>
              </w:rPr>
              <w:t>人注意！</w:t>
            </w:r>
          </w:p>
        </w:tc>
      </w:tr>
      <w:tr w14:paraId="7FF9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exact"/>
          <w:jc w:val="center"/>
        </w:trPr>
        <w:tc>
          <w:tcPr>
            <w:tcW w:w="791" w:type="dxa"/>
            <w:noWrap w:val="0"/>
            <w:vAlign w:val="center"/>
          </w:tcPr>
          <w:p w14:paraId="35C932C5">
            <w:pPr>
              <w:pStyle w:val="7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8</w:t>
            </w:r>
          </w:p>
        </w:tc>
        <w:tc>
          <w:tcPr>
            <w:tcW w:w="2318" w:type="dxa"/>
            <w:noWrap w:val="0"/>
            <w:vAlign w:val="center"/>
          </w:tcPr>
          <w:p w14:paraId="35EFE50E">
            <w:pPr>
              <w:pStyle w:val="79"/>
              <w:keepNext/>
              <w:keepLines w:val="0"/>
              <w:pageBreakBefore w:val="0"/>
              <w:widowControl w:val="0"/>
              <w:kinsoku/>
              <w:wordWrap/>
              <w:overflowPunct/>
              <w:topLinePunct w:val="0"/>
              <w:bidi w:val="0"/>
              <w:snapToGrid/>
              <w:ind w:left="38"/>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采购方式</w:t>
            </w:r>
          </w:p>
        </w:tc>
        <w:tc>
          <w:tcPr>
            <w:tcW w:w="7231" w:type="dxa"/>
            <w:noWrap w:val="0"/>
            <w:vAlign w:val="center"/>
          </w:tcPr>
          <w:p w14:paraId="23FBA67F">
            <w:pPr>
              <w:pStyle w:val="79"/>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公开招标</w:t>
            </w:r>
          </w:p>
        </w:tc>
      </w:tr>
      <w:tr w14:paraId="44C6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91" w:type="dxa"/>
            <w:noWrap w:val="0"/>
            <w:vAlign w:val="center"/>
          </w:tcPr>
          <w:p w14:paraId="26FBF3C9">
            <w:pPr>
              <w:pStyle w:val="79"/>
              <w:keepNext/>
              <w:keepLines w:val="0"/>
              <w:pageBreakBefore w:val="0"/>
              <w:widowControl w:val="0"/>
              <w:tabs>
                <w:tab w:val="left" w:pos="1012"/>
              </w:tabs>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hint="eastAsia" w:cs="Courier New"/>
                <w:b/>
                <w:color w:val="auto"/>
                <w:szCs w:val="21"/>
                <w:highlight w:val="none"/>
                <w:lang w:val="en-US" w:eastAsia="zh-CN"/>
              </w:rPr>
              <w:t>9</w:t>
            </w:r>
          </w:p>
        </w:tc>
        <w:tc>
          <w:tcPr>
            <w:tcW w:w="2318" w:type="dxa"/>
            <w:noWrap w:val="0"/>
            <w:vAlign w:val="center"/>
          </w:tcPr>
          <w:p w14:paraId="53E14BB1">
            <w:pPr>
              <w:pStyle w:val="79"/>
              <w:keepNext/>
              <w:keepLines w:val="0"/>
              <w:pageBreakBefore w:val="0"/>
              <w:widowControl w:val="0"/>
              <w:kinsoku/>
              <w:wordWrap/>
              <w:overflowPunct/>
              <w:topLinePunct w:val="0"/>
              <w:bidi w:val="0"/>
              <w:snapToGrid/>
              <w:ind w:left="96"/>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评标方法</w:t>
            </w:r>
          </w:p>
        </w:tc>
        <w:tc>
          <w:tcPr>
            <w:tcW w:w="7231" w:type="dxa"/>
            <w:noWrap w:val="0"/>
            <w:vAlign w:val="center"/>
          </w:tcPr>
          <w:p w14:paraId="5A8E28E9">
            <w:pPr>
              <w:pStyle w:val="79"/>
              <w:keepNext/>
              <w:keepLines w:val="0"/>
              <w:pageBreakBefore w:val="0"/>
              <w:widowControl w:val="0"/>
              <w:tabs>
                <w:tab w:val="left" w:pos="340"/>
              </w:tabs>
              <w:kinsoku/>
              <w:wordWrap/>
              <w:overflowPunct/>
              <w:topLinePunct w:val="0"/>
              <w:bidi w:val="0"/>
              <w:snapToGrid/>
              <w:ind w:left="189" w:leftChars="90" w:right="220" w:rightChars="105"/>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color w:val="auto"/>
                <w:sz w:val="24"/>
                <w:szCs w:val="24"/>
                <w:highlight w:val="none"/>
              </w:rPr>
              <w:t>根据《政府采购货物和服务招标投标管理办法》（中华人民共和国财政部令第87号）规定的评审标准，采用综合评分法。</w:t>
            </w:r>
          </w:p>
        </w:tc>
      </w:tr>
      <w:tr w14:paraId="2515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791" w:type="dxa"/>
            <w:noWrap w:val="0"/>
            <w:vAlign w:val="center"/>
          </w:tcPr>
          <w:p w14:paraId="19D3394B">
            <w:pPr>
              <w:pStyle w:val="79"/>
              <w:keepNext/>
              <w:keepLines w:val="0"/>
              <w:pageBreakBefore w:val="0"/>
              <w:widowControl w:val="0"/>
              <w:tabs>
                <w:tab w:val="left" w:pos="1012"/>
              </w:tabs>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10</w:t>
            </w:r>
          </w:p>
        </w:tc>
        <w:tc>
          <w:tcPr>
            <w:tcW w:w="2318" w:type="dxa"/>
            <w:noWrap w:val="0"/>
            <w:vAlign w:val="center"/>
          </w:tcPr>
          <w:p w14:paraId="1E7DB3FE">
            <w:pPr>
              <w:pStyle w:val="79"/>
              <w:keepNext/>
              <w:keepLines w:val="0"/>
              <w:pageBreakBefore w:val="0"/>
              <w:widowControl w:val="0"/>
              <w:kinsoku/>
              <w:wordWrap/>
              <w:overflowPunct/>
              <w:topLinePunct w:val="0"/>
              <w:bidi w:val="0"/>
              <w:snapToGrid/>
              <w:ind w:left="96"/>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合同履行期限及交货地点</w:t>
            </w:r>
          </w:p>
        </w:tc>
        <w:tc>
          <w:tcPr>
            <w:tcW w:w="7231" w:type="dxa"/>
            <w:noWrap w:val="0"/>
            <w:vAlign w:val="center"/>
          </w:tcPr>
          <w:p w14:paraId="6AFB43E0">
            <w:pPr>
              <w:pStyle w:val="13"/>
              <w:ind w:left="239" w:leftChars="114" w:firstLine="0" w:firstLineChars="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一年（具体时间以与甲方签订合同为准）</w:t>
            </w:r>
          </w:p>
          <w:p w14:paraId="64542FA6">
            <w:pPr>
              <w:pStyle w:val="13"/>
              <w:ind w:left="239" w:leftChars="114" w:firstLine="0" w:firstLineChars="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交货地点：</w:t>
            </w:r>
            <w:r>
              <w:rPr>
                <w:rFonts w:hint="eastAsia" w:hAnsi="宋体" w:cs="宋体"/>
                <w:color w:val="auto"/>
                <w:sz w:val="24"/>
                <w:szCs w:val="24"/>
                <w:highlight w:val="none"/>
                <w:lang w:val="en-US" w:eastAsia="zh-CN"/>
              </w:rPr>
              <w:t>和田县维吾尔医医院指定地点（具体时间以与甲方签订合同为准）</w:t>
            </w:r>
          </w:p>
        </w:tc>
      </w:tr>
      <w:tr w14:paraId="5C00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791" w:type="dxa"/>
            <w:noWrap w:val="0"/>
            <w:vAlign w:val="center"/>
          </w:tcPr>
          <w:p w14:paraId="3837C2B9">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1</w:t>
            </w:r>
          </w:p>
        </w:tc>
        <w:tc>
          <w:tcPr>
            <w:tcW w:w="2318" w:type="dxa"/>
            <w:noWrap w:val="0"/>
            <w:vAlign w:val="center"/>
          </w:tcPr>
          <w:p w14:paraId="3A091E5F">
            <w:pPr>
              <w:spacing w:line="360" w:lineRule="exact"/>
              <w:ind w:firstLine="0" w:firstLineChars="0"/>
              <w:jc w:val="center"/>
              <w:rPr>
                <w:rFonts w:hint="default" w:ascii="宋体" w:hAnsi="宋体" w:eastAsia="宋体" w:cs="宋体"/>
                <w:b w:val="0"/>
                <w:bCs/>
                <w:color w:val="auto"/>
                <w:sz w:val="24"/>
                <w:szCs w:val="24"/>
                <w:highlight w:val="none"/>
                <w:lang w:val="en-US"/>
              </w:rPr>
            </w:pPr>
            <w:r>
              <w:rPr>
                <w:rFonts w:hint="eastAsia" w:ascii="宋体" w:hAnsi="宋体" w:cs="宋体"/>
                <w:color w:val="auto"/>
                <w:sz w:val="24"/>
                <w:highlight w:val="none"/>
                <w:lang w:val="en-US" w:eastAsia="zh-CN"/>
              </w:rPr>
              <w:t>质量要求</w:t>
            </w:r>
          </w:p>
        </w:tc>
        <w:tc>
          <w:tcPr>
            <w:tcW w:w="7231" w:type="dxa"/>
            <w:noWrap w:val="0"/>
            <w:vAlign w:val="center"/>
          </w:tcPr>
          <w:p w14:paraId="6E80044F">
            <w:pPr>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ascii="宋体" w:hAnsi="宋体" w:eastAsia="宋体" w:cs="宋体"/>
                <w:sz w:val="24"/>
                <w:szCs w:val="24"/>
                <w:highlight w:val="none"/>
              </w:rPr>
              <w:t>满足招标文件及国家、自治区相关规范的要求</w:t>
            </w:r>
          </w:p>
        </w:tc>
      </w:tr>
      <w:tr w14:paraId="62FE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791" w:type="dxa"/>
            <w:noWrap w:val="0"/>
            <w:vAlign w:val="center"/>
          </w:tcPr>
          <w:p w14:paraId="5CBF0D54">
            <w:pPr>
              <w:pStyle w:val="7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2</w:t>
            </w:r>
          </w:p>
        </w:tc>
        <w:tc>
          <w:tcPr>
            <w:tcW w:w="2318" w:type="dxa"/>
            <w:noWrap w:val="0"/>
            <w:vAlign w:val="center"/>
          </w:tcPr>
          <w:p w14:paraId="37CD4124">
            <w:pPr>
              <w:pStyle w:val="79"/>
              <w:keepNext/>
              <w:keepLines w:val="0"/>
              <w:pageBreakBefore w:val="0"/>
              <w:widowControl w:val="0"/>
              <w:kinsoku/>
              <w:wordWrap/>
              <w:overflowPunct/>
              <w:topLinePunct w:val="0"/>
              <w:bidi w:val="0"/>
              <w:snapToGrid/>
              <w:ind w:left="235"/>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联合体投标</w:t>
            </w:r>
          </w:p>
        </w:tc>
        <w:tc>
          <w:tcPr>
            <w:tcW w:w="7231" w:type="dxa"/>
            <w:noWrap w:val="0"/>
            <w:vAlign w:val="center"/>
          </w:tcPr>
          <w:p w14:paraId="3D7B4F01">
            <w:pPr>
              <w:pStyle w:val="79"/>
              <w:keepNext/>
              <w:keepLines w:val="0"/>
              <w:pageBreakBefore w:val="0"/>
              <w:widowControl w:val="0"/>
              <w:tabs>
                <w:tab w:val="left" w:pos="340"/>
              </w:tabs>
              <w:kinsoku/>
              <w:wordWrap/>
              <w:overflowPunct/>
              <w:topLinePunct w:val="0"/>
              <w:bidi w:val="0"/>
              <w:snapToGrid/>
              <w:ind w:right="220" w:rightChars="105" w:firstLine="240" w:firstLineChars="1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不接受联合体投标</w:t>
            </w:r>
          </w:p>
        </w:tc>
      </w:tr>
      <w:tr w14:paraId="537F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791" w:type="dxa"/>
            <w:noWrap w:val="0"/>
            <w:vAlign w:val="center"/>
          </w:tcPr>
          <w:p w14:paraId="48EBA945">
            <w:pPr>
              <w:pStyle w:val="7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3</w:t>
            </w:r>
          </w:p>
        </w:tc>
        <w:tc>
          <w:tcPr>
            <w:tcW w:w="2318" w:type="dxa"/>
            <w:noWrap w:val="0"/>
            <w:vAlign w:val="center"/>
          </w:tcPr>
          <w:p w14:paraId="4C4BFE46">
            <w:pPr>
              <w:pStyle w:val="79"/>
              <w:keepNext/>
              <w:keepLines w:val="0"/>
              <w:pageBreakBefore w:val="0"/>
              <w:widowControl w:val="0"/>
              <w:kinsoku/>
              <w:wordWrap/>
              <w:overflowPunct/>
              <w:topLinePunct w:val="0"/>
              <w:bidi w:val="0"/>
              <w:snapToGrid/>
              <w:spacing w:line="360" w:lineRule="auto"/>
              <w:ind w:left="38" w:leftChars="0"/>
              <w:jc w:val="center"/>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color w:val="auto"/>
                <w:sz w:val="24"/>
                <w:szCs w:val="24"/>
                <w:highlight w:val="none"/>
                <w:lang w:val="zh-CN"/>
              </w:rPr>
              <w:t>询问和质疑</w:t>
            </w:r>
          </w:p>
        </w:tc>
        <w:tc>
          <w:tcPr>
            <w:tcW w:w="7231" w:type="dxa"/>
            <w:noWrap w:val="0"/>
            <w:vAlign w:val="center"/>
          </w:tcPr>
          <w:p w14:paraId="50D5ADF5">
            <w:pPr>
              <w:pStyle w:val="7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 系 人：</w:t>
            </w:r>
            <w:r>
              <w:rPr>
                <w:rFonts w:hint="eastAsia" w:cs="宋体"/>
                <w:color w:val="auto"/>
                <w:sz w:val="24"/>
                <w:szCs w:val="24"/>
                <w:highlight w:val="none"/>
                <w:lang w:val="en-US" w:eastAsia="zh-CN"/>
              </w:rPr>
              <w:t>王丽萍</w:t>
            </w:r>
          </w:p>
          <w:p w14:paraId="11B2B3AE">
            <w:pPr>
              <w:pStyle w:val="7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联系电话：</w:t>
            </w:r>
            <w:r>
              <w:rPr>
                <w:rFonts w:hint="eastAsia" w:cs="宋体"/>
                <w:color w:val="auto"/>
                <w:sz w:val="24"/>
                <w:szCs w:val="24"/>
                <w:highlight w:val="none"/>
                <w:lang w:val="en-US" w:eastAsia="zh-CN"/>
              </w:rPr>
              <w:t>0903-6862333</w:t>
            </w:r>
          </w:p>
          <w:p w14:paraId="3E831870">
            <w:pPr>
              <w:pStyle w:val="7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邮箱地址</w:t>
            </w:r>
            <w:r>
              <w:rPr>
                <w:rFonts w:hint="eastAsia" w:ascii="宋体" w:hAnsi="宋体" w:eastAsia="宋体" w:cs="宋体"/>
                <w:color w:val="auto"/>
                <w:sz w:val="24"/>
                <w:szCs w:val="24"/>
                <w:highlight w:val="none"/>
                <w:lang w:val="en-US" w:eastAsia="zh-CN"/>
              </w:rPr>
              <w:t xml:space="preserve">：463269300@qq.com </w:t>
            </w:r>
          </w:p>
          <w:p w14:paraId="667AE906">
            <w:pPr>
              <w:pStyle w:val="79"/>
              <w:keepNext/>
              <w:keepLines w:val="0"/>
              <w:pageBreakBefore w:val="0"/>
              <w:widowControl w:val="0"/>
              <w:tabs>
                <w:tab w:val="left" w:pos="340"/>
              </w:tabs>
              <w:kinsoku/>
              <w:wordWrap/>
              <w:overflowPunct/>
              <w:topLinePunct w:val="0"/>
              <w:bidi w:val="0"/>
              <w:snapToGrid/>
              <w:ind w:right="220" w:rightChars="105"/>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注：根据《中华人民共和国政府采购法》的规定，供应商质疑不得超出招标文件、评标过程及评标结果的范围及时效限制。</w:t>
            </w:r>
          </w:p>
        </w:tc>
      </w:tr>
      <w:tr w14:paraId="3D68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4" w:hRule="atLeast"/>
          <w:jc w:val="center"/>
        </w:trPr>
        <w:tc>
          <w:tcPr>
            <w:tcW w:w="791" w:type="dxa"/>
            <w:noWrap w:val="0"/>
            <w:vAlign w:val="center"/>
          </w:tcPr>
          <w:p w14:paraId="18CC58AF">
            <w:pPr>
              <w:pStyle w:val="7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4</w:t>
            </w:r>
          </w:p>
        </w:tc>
        <w:tc>
          <w:tcPr>
            <w:tcW w:w="2318" w:type="dxa"/>
            <w:noWrap w:val="0"/>
            <w:vAlign w:val="center"/>
          </w:tcPr>
          <w:p w14:paraId="5B92055D">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供应商对招标文件</w:t>
            </w:r>
          </w:p>
          <w:p w14:paraId="495F43C8">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提出质疑的时间</w:t>
            </w:r>
          </w:p>
        </w:tc>
        <w:tc>
          <w:tcPr>
            <w:tcW w:w="7231" w:type="dxa"/>
            <w:noWrap w:val="0"/>
            <w:vAlign w:val="center"/>
          </w:tcPr>
          <w:p w14:paraId="6E1C982E">
            <w:pPr>
              <w:pStyle w:val="79"/>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lang w:val="zh-CN"/>
              </w:rPr>
              <w:t>发售时间起的5个</w:t>
            </w:r>
            <w:r>
              <w:rPr>
                <w:rFonts w:hint="eastAsia" w:cs="宋体"/>
                <w:color w:val="auto"/>
                <w:sz w:val="24"/>
                <w:szCs w:val="24"/>
                <w:highlight w:val="none"/>
                <w:lang w:val="en-US" w:eastAsia="zh-CN"/>
              </w:rPr>
              <w:t>工作</w:t>
            </w:r>
            <w:r>
              <w:rPr>
                <w:rFonts w:hint="eastAsia" w:ascii="宋体" w:hAnsi="宋体" w:eastAsia="宋体" w:cs="宋体"/>
                <w:color w:val="auto"/>
                <w:sz w:val="24"/>
                <w:szCs w:val="24"/>
                <w:highlight w:val="none"/>
                <w:lang w:val="zh-CN"/>
              </w:rPr>
              <w:t>日内</w:t>
            </w:r>
            <w:r>
              <w:rPr>
                <w:rFonts w:hint="eastAsia" w:ascii="宋体" w:hAnsi="宋体" w:eastAsia="宋体" w:cs="宋体"/>
                <w:color w:val="auto"/>
                <w:sz w:val="24"/>
                <w:highlight w:val="none"/>
              </w:rPr>
              <w:t>（各潜在投标人如有质疑，请于规定的日期内提出，以书面形式提出质疑，质疑书应列明理由、依据，加盖单位公章递交至</w:t>
            </w:r>
            <w:r>
              <w:rPr>
                <w:rFonts w:hint="eastAsia" w:cs="宋体"/>
                <w:color w:val="auto"/>
                <w:sz w:val="24"/>
                <w:highlight w:val="none"/>
                <w:lang w:val="en-US" w:eastAsia="zh-CN"/>
              </w:rPr>
              <w:t>和田国盛工程项目管理有限公司</w:t>
            </w:r>
            <w:r>
              <w:rPr>
                <w:rFonts w:hint="eastAsia" w:ascii="宋体" w:hAnsi="宋体" w:eastAsia="宋体" w:cs="宋体"/>
                <w:color w:val="auto"/>
                <w:sz w:val="24"/>
                <w:highlight w:val="none"/>
              </w:rPr>
              <w:t>；投标人须对质疑内容的真实性承担责任，由</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或招标代理机构负责解释。如在规定的日期内未收到任何投标人递交的质疑书，视为投标人可完全响应。）</w:t>
            </w:r>
          </w:p>
        </w:tc>
      </w:tr>
      <w:tr w14:paraId="5D3B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exact"/>
          <w:jc w:val="center"/>
        </w:trPr>
        <w:tc>
          <w:tcPr>
            <w:tcW w:w="791" w:type="dxa"/>
            <w:noWrap w:val="0"/>
            <w:vAlign w:val="center"/>
          </w:tcPr>
          <w:p w14:paraId="681DA2FF">
            <w:pPr>
              <w:pStyle w:val="79"/>
              <w:keepNext/>
              <w:keepLines w:val="0"/>
              <w:pageBreakBefore w:val="0"/>
              <w:widowControl w:val="0"/>
              <w:kinsoku/>
              <w:wordWrap/>
              <w:overflowPunct/>
              <w:topLinePunct w:val="0"/>
              <w:bidi w:val="0"/>
              <w:snapToGrid/>
              <w:ind w:right="92"/>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5</w:t>
            </w:r>
          </w:p>
        </w:tc>
        <w:tc>
          <w:tcPr>
            <w:tcW w:w="2318" w:type="dxa"/>
            <w:noWrap w:val="0"/>
            <w:vAlign w:val="center"/>
          </w:tcPr>
          <w:p w14:paraId="344FF662">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分包履约</w:t>
            </w:r>
          </w:p>
        </w:tc>
        <w:tc>
          <w:tcPr>
            <w:tcW w:w="7231" w:type="dxa"/>
            <w:noWrap w:val="0"/>
            <w:vAlign w:val="center"/>
          </w:tcPr>
          <w:p w14:paraId="16E9F823">
            <w:pPr>
              <w:pStyle w:val="79"/>
              <w:keepNext/>
              <w:keepLines w:val="0"/>
              <w:pageBreakBefore w:val="0"/>
              <w:widowControl w:val="0"/>
              <w:tabs>
                <w:tab w:val="left" w:pos="340"/>
              </w:tabs>
              <w:kinsoku/>
              <w:wordWrap/>
              <w:overflowPunct/>
              <w:topLinePunct w:val="0"/>
              <w:bidi w:val="0"/>
              <w:snapToGrid/>
              <w:ind w:left="-4" w:leftChars="-2" w:right="220" w:rightChars="105" w:firstLine="223" w:firstLineChars="9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047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exact"/>
          <w:jc w:val="center"/>
        </w:trPr>
        <w:tc>
          <w:tcPr>
            <w:tcW w:w="791" w:type="dxa"/>
            <w:noWrap w:val="0"/>
            <w:vAlign w:val="center"/>
          </w:tcPr>
          <w:p w14:paraId="1B8F98B2">
            <w:pPr>
              <w:pStyle w:val="79"/>
              <w:keepNext/>
              <w:keepLines w:val="0"/>
              <w:pageBreakBefore w:val="0"/>
              <w:widowControl w:val="0"/>
              <w:kinsoku/>
              <w:wordWrap/>
              <w:overflowPunct/>
              <w:topLinePunct w:val="0"/>
              <w:bidi w:val="0"/>
              <w:snapToGrid/>
              <w:jc w:val="center"/>
              <w:textAlignment w:val="auto"/>
              <w:rPr>
                <w:rFonts w:hint="eastAsia" w:eastAsia="宋体"/>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6</w:t>
            </w:r>
          </w:p>
        </w:tc>
        <w:tc>
          <w:tcPr>
            <w:tcW w:w="2318" w:type="dxa"/>
            <w:noWrap w:val="0"/>
            <w:vAlign w:val="center"/>
          </w:tcPr>
          <w:p w14:paraId="4AAEF64F">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构成招标文件的其他文件</w:t>
            </w:r>
          </w:p>
        </w:tc>
        <w:tc>
          <w:tcPr>
            <w:tcW w:w="7231" w:type="dxa"/>
            <w:noWrap w:val="0"/>
            <w:vAlign w:val="center"/>
          </w:tcPr>
          <w:p w14:paraId="639EDD9C">
            <w:pPr>
              <w:pStyle w:val="79"/>
              <w:keepNext/>
              <w:keepLines w:val="0"/>
              <w:pageBreakBefore w:val="0"/>
              <w:widowControl w:val="0"/>
              <w:tabs>
                <w:tab w:val="left" w:pos="340"/>
              </w:tabs>
              <w:kinsoku/>
              <w:wordWrap/>
              <w:overflowPunct/>
              <w:topLinePunct w:val="0"/>
              <w:bidi w:val="0"/>
              <w:snapToGrid/>
              <w:ind w:left="191" w:leftChars="91"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招标文件的澄清</w:t>
            </w:r>
            <w:r>
              <w:rPr>
                <w:rFonts w:hint="eastAsia" w:ascii="宋体" w:hAnsi="宋体" w:eastAsia="宋体" w:cs="宋体"/>
                <w:color w:val="auto"/>
                <w:sz w:val="24"/>
                <w:szCs w:val="24"/>
                <w:highlight w:val="none"/>
              </w:rPr>
              <w:t>、修改书及有关补充通知为</w:t>
            </w:r>
            <w:r>
              <w:rPr>
                <w:rFonts w:hint="eastAsia" w:cs="宋体"/>
                <w:color w:val="auto"/>
                <w:sz w:val="24"/>
                <w:szCs w:val="24"/>
                <w:highlight w:val="none"/>
                <w:lang w:eastAsia="zh-CN"/>
              </w:rPr>
              <w:t>招标</w:t>
            </w:r>
            <w:r>
              <w:rPr>
                <w:rFonts w:hint="eastAsia" w:ascii="宋体" w:hAnsi="宋体" w:eastAsia="宋体" w:cs="宋体"/>
                <w:color w:val="auto"/>
                <w:sz w:val="24"/>
                <w:szCs w:val="24"/>
                <w:highlight w:val="none"/>
              </w:rPr>
              <w:t>文件的有效组成部分。</w:t>
            </w:r>
          </w:p>
        </w:tc>
      </w:tr>
      <w:tr w14:paraId="31A8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exact"/>
          <w:jc w:val="center"/>
        </w:trPr>
        <w:tc>
          <w:tcPr>
            <w:tcW w:w="791" w:type="dxa"/>
            <w:noWrap w:val="0"/>
            <w:vAlign w:val="center"/>
          </w:tcPr>
          <w:p w14:paraId="186D7E20">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7</w:t>
            </w:r>
          </w:p>
        </w:tc>
        <w:tc>
          <w:tcPr>
            <w:tcW w:w="2318" w:type="dxa"/>
            <w:noWrap w:val="0"/>
            <w:vAlign w:val="center"/>
          </w:tcPr>
          <w:p w14:paraId="76E8F418">
            <w:pPr>
              <w:pStyle w:val="79"/>
              <w:keepNext/>
              <w:keepLines w:val="0"/>
              <w:pageBreakBefore w:val="0"/>
              <w:widowControl w:val="0"/>
              <w:kinsoku/>
              <w:wordWrap/>
              <w:overflowPunct/>
              <w:topLinePunct w:val="0"/>
              <w:bidi w:val="0"/>
              <w:snapToGrid/>
              <w:ind w:left="52"/>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eastAsia="zh-CN"/>
              </w:rPr>
              <w:t>投标截止时间</w:t>
            </w:r>
          </w:p>
        </w:tc>
        <w:tc>
          <w:tcPr>
            <w:tcW w:w="7231" w:type="dxa"/>
            <w:noWrap w:val="0"/>
            <w:vAlign w:val="center"/>
          </w:tcPr>
          <w:p w14:paraId="06AA2BFB">
            <w:pPr>
              <w:pStyle w:val="79"/>
              <w:keepNext/>
              <w:keepLines w:val="0"/>
              <w:pageBreakBefore w:val="0"/>
              <w:widowControl w:val="0"/>
              <w:kinsoku/>
              <w:wordWrap/>
              <w:overflowPunct/>
              <w:topLinePunct w:val="0"/>
              <w:bidi w:val="0"/>
              <w:snapToGrid/>
              <w:ind w:right="220" w:rightChars="105" w:firstLine="240" w:firstLineChars="1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eastAsia="zh-CN"/>
              </w:rPr>
              <w:t>2024年</w:t>
            </w:r>
            <w:r>
              <w:rPr>
                <w:rFonts w:hint="eastAsia" w:cs="宋体"/>
                <w:color w:val="auto"/>
                <w:sz w:val="24"/>
                <w:szCs w:val="24"/>
                <w:highlight w:val="none"/>
                <w:lang w:val="en-US" w:eastAsia="zh-CN"/>
              </w:rPr>
              <w:t>12</w:t>
            </w:r>
            <w:r>
              <w:rPr>
                <w:rFonts w:hint="eastAsia" w:cs="宋体"/>
                <w:color w:val="auto"/>
                <w:sz w:val="24"/>
                <w:szCs w:val="24"/>
                <w:highlight w:val="none"/>
                <w:lang w:eastAsia="zh-CN"/>
              </w:rPr>
              <w:t>月</w:t>
            </w:r>
            <w:r>
              <w:rPr>
                <w:rFonts w:hint="eastAsia" w:cs="宋体"/>
                <w:color w:val="auto"/>
                <w:sz w:val="24"/>
                <w:szCs w:val="24"/>
                <w:highlight w:val="none"/>
                <w:lang w:val="en-US" w:eastAsia="zh-CN"/>
              </w:rPr>
              <w:t>25</w:t>
            </w:r>
            <w:r>
              <w:rPr>
                <w:rFonts w:hint="eastAsia" w:cs="宋体"/>
                <w:color w:val="auto"/>
                <w:sz w:val="24"/>
                <w:szCs w:val="24"/>
                <w:highlight w:val="none"/>
                <w:lang w:eastAsia="zh-CN"/>
              </w:rPr>
              <w:t>日</w:t>
            </w:r>
            <w:r>
              <w:rPr>
                <w:rFonts w:hint="eastAsia" w:ascii="宋体" w:hAnsi="宋体" w:eastAsia="宋体" w:cs="宋体"/>
                <w:color w:val="auto"/>
                <w:sz w:val="24"/>
                <w:szCs w:val="24"/>
                <w:highlight w:val="none"/>
                <w:lang w:eastAsia="zh-CN"/>
              </w:rPr>
              <w:t>上午11:00（北京时间）</w:t>
            </w:r>
          </w:p>
        </w:tc>
      </w:tr>
      <w:tr w14:paraId="3968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791" w:type="dxa"/>
            <w:noWrap w:val="0"/>
            <w:vAlign w:val="center"/>
          </w:tcPr>
          <w:p w14:paraId="20EC42F0">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8</w:t>
            </w:r>
          </w:p>
        </w:tc>
        <w:tc>
          <w:tcPr>
            <w:tcW w:w="2318" w:type="dxa"/>
            <w:noWrap w:val="0"/>
            <w:vAlign w:val="center"/>
          </w:tcPr>
          <w:p w14:paraId="5D4B16F5">
            <w:pPr>
              <w:pStyle w:val="79"/>
              <w:keepNext/>
              <w:keepLines w:val="0"/>
              <w:pageBreakBefore w:val="0"/>
              <w:widowControl w:val="0"/>
              <w:kinsoku/>
              <w:wordWrap/>
              <w:overflowPunct/>
              <w:topLinePunct w:val="0"/>
              <w:bidi w:val="0"/>
              <w:snapToGrid/>
              <w:ind w:left="33"/>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eastAsia="zh-CN"/>
              </w:rPr>
              <w:t>报价文件有效期</w:t>
            </w:r>
          </w:p>
        </w:tc>
        <w:tc>
          <w:tcPr>
            <w:tcW w:w="7231" w:type="dxa"/>
            <w:noWrap w:val="0"/>
            <w:vAlign w:val="center"/>
          </w:tcPr>
          <w:p w14:paraId="328BC512">
            <w:pPr>
              <w:pStyle w:val="79"/>
              <w:keepNext/>
              <w:keepLines w:val="0"/>
              <w:pageBreakBefore w:val="0"/>
              <w:widowControl w:val="0"/>
              <w:kinsoku/>
              <w:wordWrap/>
              <w:overflowPunct/>
              <w:topLinePunct w:val="0"/>
              <w:bidi w:val="0"/>
              <w:snapToGrid/>
              <w:ind w:right="220" w:rightChars="105" w:firstLine="240" w:firstLineChars="1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90</w:t>
            </w:r>
            <w:r>
              <w:rPr>
                <w:rFonts w:hint="eastAsia" w:ascii="宋体" w:hAnsi="宋体" w:eastAsia="宋体" w:cs="宋体"/>
                <w:color w:val="auto"/>
                <w:sz w:val="24"/>
                <w:szCs w:val="24"/>
                <w:highlight w:val="none"/>
              </w:rPr>
              <w:t>日历天（从投标截止之日算起）</w:t>
            </w:r>
          </w:p>
        </w:tc>
      </w:tr>
      <w:tr w14:paraId="3D15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791" w:type="dxa"/>
            <w:noWrap w:val="0"/>
            <w:vAlign w:val="center"/>
          </w:tcPr>
          <w:p w14:paraId="1C3E2A4C">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1</w:t>
            </w:r>
            <w:r>
              <w:rPr>
                <w:rFonts w:hint="eastAsia" w:cs="Courier New"/>
                <w:b/>
                <w:color w:val="auto"/>
                <w:szCs w:val="21"/>
                <w:highlight w:val="none"/>
                <w:lang w:val="en-US" w:eastAsia="zh-CN"/>
              </w:rPr>
              <w:t>9</w:t>
            </w:r>
          </w:p>
        </w:tc>
        <w:tc>
          <w:tcPr>
            <w:tcW w:w="2318" w:type="dxa"/>
            <w:noWrap w:val="0"/>
            <w:vAlign w:val="center"/>
          </w:tcPr>
          <w:p w14:paraId="1E69F649">
            <w:pPr>
              <w:pStyle w:val="79"/>
              <w:keepNext/>
              <w:keepLines w:val="0"/>
              <w:pageBreakBefore w:val="0"/>
              <w:widowControl w:val="0"/>
              <w:kinsoku/>
              <w:wordWrap/>
              <w:overflowPunct/>
              <w:topLinePunct w:val="0"/>
              <w:bidi w:val="0"/>
              <w:snapToGrid/>
              <w:ind w:left="33"/>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投标保证金</w:t>
            </w:r>
          </w:p>
        </w:tc>
        <w:tc>
          <w:tcPr>
            <w:tcW w:w="7231" w:type="dxa"/>
            <w:noWrap w:val="0"/>
            <w:vAlign w:val="center"/>
          </w:tcPr>
          <w:p w14:paraId="51F0D1D5">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标保证金的形式：转账、电汇、</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保函</w:t>
            </w:r>
          </w:p>
          <w:p w14:paraId="1750B9FA">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投标保证金的金额：</w:t>
            </w:r>
            <w:r>
              <w:rPr>
                <w:rFonts w:hint="eastAsia" w:ascii="宋体" w:hAnsi="宋体" w:cs="宋体"/>
                <w:color w:val="auto"/>
                <w:sz w:val="24"/>
                <w:szCs w:val="24"/>
                <w:highlight w:val="none"/>
                <w:lang w:val="en-US" w:eastAsia="zh-CN"/>
              </w:rPr>
              <w:t>10000.00元（壹万元整）</w:t>
            </w:r>
          </w:p>
          <w:p w14:paraId="4C303C0F">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投标保证金缴纳账户：</w:t>
            </w:r>
          </w:p>
          <w:p w14:paraId="1A58657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开户名称：</w:t>
            </w:r>
            <w:r>
              <w:rPr>
                <w:rFonts w:hint="eastAsia" w:ascii="宋体" w:hAnsi="宋体" w:eastAsia="宋体" w:cs="宋体"/>
                <w:b w:val="0"/>
                <w:bCs/>
                <w:color w:val="auto"/>
                <w:sz w:val="24"/>
                <w:szCs w:val="24"/>
                <w:highlight w:val="none"/>
              </w:rPr>
              <w:t>中国农业银行股份有限公司和田市支行</w:t>
            </w:r>
          </w:p>
          <w:p w14:paraId="4F324F7D">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eastAsia="宋体" w:cs="宋体"/>
                <w:b w:val="0"/>
                <w:bCs/>
                <w:color w:val="auto"/>
                <w:sz w:val="24"/>
                <w:szCs w:val="24"/>
                <w:highlight w:val="none"/>
              </w:rPr>
              <w:t>和田县行政服务和公共资源交易中心</w:t>
            </w:r>
          </w:p>
          <w:p w14:paraId="672AAF8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rPr>
              <w:t>账号：</w:t>
            </w:r>
            <w:r>
              <w:rPr>
                <w:rFonts w:hint="eastAsia" w:ascii="宋体" w:hAnsi="宋体" w:eastAsia="宋体" w:cs="宋体"/>
                <w:b w:val="0"/>
                <w:bCs/>
                <w:color w:val="auto"/>
                <w:sz w:val="24"/>
                <w:szCs w:val="24"/>
                <w:highlight w:val="none"/>
              </w:rPr>
              <w:t>3058 0801 0400 05315</w:t>
            </w:r>
          </w:p>
          <w:p w14:paraId="274A3EF9">
            <w:pPr>
              <w:spacing w:before="24" w:beforeLines="10" w:after="24" w:afterLines="10" w:line="360" w:lineRule="exact"/>
              <w:ind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行号：</w:t>
            </w:r>
            <w:r>
              <w:rPr>
                <w:rFonts w:hint="eastAsia" w:ascii="宋体" w:hAnsi="宋体" w:eastAsia="宋体" w:cs="宋体"/>
                <w:b w:val="0"/>
                <w:bCs/>
                <w:color w:val="auto"/>
                <w:sz w:val="24"/>
                <w:szCs w:val="24"/>
                <w:highlight w:val="none"/>
              </w:rPr>
              <w:t>103896058086</w:t>
            </w:r>
          </w:p>
          <w:p w14:paraId="3D1497AF">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注：1.采用银行转账或电汇的方式的，由报名单位基本账户于 </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11：00（北京时间）前汇至采购代理机构指定账户，不得以现金和其他形式缴纳，不得以分公司、办事处或其他机构的名义缴纳，报名单位在缴纳保证金时，需在进账凭证上明确资金用途、项目名称，以便查对核实。投标保证金缴纳截止时间为递交投标文件截止时间，无须换取收据。</w:t>
            </w:r>
          </w:p>
          <w:p w14:paraId="6AAF172F">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电子保函使用方法：登录新疆自治区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ED73236">
            <w:pPr>
              <w:spacing w:before="24" w:beforeLines="10" w:after="24" w:afterLines="10" w:line="3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保函投保金额(元)：</w:t>
            </w:r>
            <w:r>
              <w:rPr>
                <w:rFonts w:hint="eastAsia" w:ascii="宋体" w:hAnsi="宋体" w:cs="宋体"/>
                <w:color w:val="auto"/>
                <w:sz w:val="24"/>
                <w:szCs w:val="24"/>
                <w:highlight w:val="none"/>
                <w:lang w:val="en-US" w:eastAsia="zh-CN"/>
              </w:rPr>
              <w:t>10000.00元（壹万元整）</w:t>
            </w:r>
          </w:p>
          <w:p w14:paraId="0BAF4115">
            <w:pPr>
              <w:keepNext/>
              <w:keepLines w:val="0"/>
              <w:pageBreakBefore w:val="0"/>
              <w:widowControl w:val="0"/>
              <w:kinsoku/>
              <w:wordWrap/>
              <w:overflowPunct/>
              <w:topLinePunct w:val="0"/>
              <w:bidi w:val="0"/>
              <w:snapToGrid/>
              <w:spacing w:line="400" w:lineRule="exact"/>
              <w:ind w:right="220" w:rightChars="105"/>
              <w:contextualSpacing/>
              <w:jc w:val="left"/>
              <w:textAlignment w:val="auto"/>
              <w:rPr>
                <w:rFonts w:hint="eastAsia"/>
                <w:color w:val="auto"/>
                <w:highlight w:val="none"/>
              </w:rPr>
            </w:pPr>
            <w:r>
              <w:rPr>
                <w:rFonts w:hint="eastAsia" w:ascii="宋体" w:hAnsi="宋体" w:cs="宋体"/>
                <w:color w:val="auto"/>
                <w:sz w:val="24"/>
                <w:szCs w:val="24"/>
                <w:highlight w:val="none"/>
              </w:rPr>
              <w:t>保函承保期限：</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lang w:eastAsia="zh-CN"/>
              </w:rPr>
              <w:t>日-202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（90日历</w:t>
            </w:r>
            <w:r>
              <w:rPr>
                <w:rFonts w:hint="eastAsia" w:ascii="宋体" w:hAnsi="宋体" w:cs="宋体"/>
                <w:color w:val="auto"/>
                <w:sz w:val="24"/>
                <w:szCs w:val="24"/>
                <w:highlight w:val="none"/>
                <w:lang w:val="en-US" w:eastAsia="zh-CN"/>
              </w:rPr>
              <w:t>天</w:t>
            </w:r>
            <w:r>
              <w:rPr>
                <w:rFonts w:hint="eastAsia" w:ascii="宋体" w:hAnsi="宋体" w:cs="宋体"/>
                <w:color w:val="auto"/>
                <w:sz w:val="24"/>
                <w:szCs w:val="24"/>
                <w:highlight w:val="none"/>
              </w:rPr>
              <w:t>）</w:t>
            </w:r>
          </w:p>
        </w:tc>
      </w:tr>
      <w:tr w14:paraId="4E27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791" w:type="dxa"/>
            <w:noWrap w:val="0"/>
            <w:vAlign w:val="center"/>
          </w:tcPr>
          <w:p w14:paraId="0D6AEB49">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20</w:t>
            </w:r>
          </w:p>
        </w:tc>
        <w:tc>
          <w:tcPr>
            <w:tcW w:w="2318" w:type="dxa"/>
            <w:noWrap w:val="0"/>
            <w:vAlign w:val="center"/>
          </w:tcPr>
          <w:p w14:paraId="4CCAC5A6">
            <w:pPr>
              <w:pStyle w:val="79"/>
              <w:keepNext/>
              <w:keepLines w:val="0"/>
              <w:pageBreakBefore w:val="0"/>
              <w:widowControl w:val="0"/>
              <w:kinsoku/>
              <w:wordWrap/>
              <w:overflowPunct/>
              <w:topLinePunct w:val="0"/>
              <w:bidi w:val="0"/>
              <w:snapToGrid/>
              <w:ind w:right="28"/>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备选投标方案和报价</w:t>
            </w:r>
          </w:p>
        </w:tc>
        <w:tc>
          <w:tcPr>
            <w:tcW w:w="7231" w:type="dxa"/>
            <w:noWrap w:val="0"/>
            <w:vAlign w:val="center"/>
          </w:tcPr>
          <w:p w14:paraId="13B3DAED">
            <w:pPr>
              <w:pStyle w:val="79"/>
              <w:keepNext/>
              <w:keepLines w:val="0"/>
              <w:pageBreakBefore w:val="0"/>
              <w:widowControl w:val="0"/>
              <w:kinsoku/>
              <w:wordWrap/>
              <w:overflowPunct/>
              <w:topLinePunct w:val="0"/>
              <w:bidi w:val="0"/>
              <w:snapToGrid/>
              <w:ind w:right="220" w:rightChars="10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不接受备选投标方案和多个报价。</w:t>
            </w:r>
          </w:p>
        </w:tc>
      </w:tr>
      <w:tr w14:paraId="5580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4" w:hRule="exact"/>
          <w:jc w:val="center"/>
        </w:trPr>
        <w:tc>
          <w:tcPr>
            <w:tcW w:w="791" w:type="dxa"/>
            <w:noWrap w:val="0"/>
            <w:vAlign w:val="center"/>
          </w:tcPr>
          <w:p w14:paraId="27297E5F">
            <w:pPr>
              <w:pStyle w:val="79"/>
              <w:keepNext/>
              <w:keepLines w:val="0"/>
              <w:pageBreakBefore w:val="0"/>
              <w:widowControl w:val="0"/>
              <w:kinsoku/>
              <w:wordWrap/>
              <w:overflowPunct/>
              <w:topLinePunct w:val="0"/>
              <w:bidi w:val="0"/>
              <w:snapToGrid/>
              <w:jc w:val="center"/>
              <w:textAlignment w:val="auto"/>
              <w:rPr>
                <w:rFonts w:hint="eastAsia" w:eastAsia="宋体" w:cs="Courier New"/>
                <w:b/>
                <w:color w:val="auto"/>
                <w:szCs w:val="21"/>
                <w:highlight w:val="none"/>
                <w:lang w:val="zh-CN" w:eastAsia="zh-CN"/>
              </w:rPr>
            </w:pPr>
            <w:r>
              <w:rPr>
                <w:rFonts w:cs="Courier New"/>
                <w:b/>
                <w:color w:val="auto"/>
                <w:szCs w:val="21"/>
                <w:highlight w:val="none"/>
                <w:lang w:val="zh-CN"/>
              </w:rPr>
              <w:t>2</w:t>
            </w:r>
            <w:r>
              <w:rPr>
                <w:rFonts w:hint="eastAsia" w:cs="Courier New"/>
                <w:b/>
                <w:color w:val="auto"/>
                <w:szCs w:val="21"/>
                <w:highlight w:val="none"/>
                <w:lang w:val="en-US" w:eastAsia="zh-CN"/>
              </w:rPr>
              <w:t>1</w:t>
            </w:r>
          </w:p>
        </w:tc>
        <w:tc>
          <w:tcPr>
            <w:tcW w:w="2318" w:type="dxa"/>
            <w:noWrap w:val="0"/>
            <w:vAlign w:val="center"/>
          </w:tcPr>
          <w:p w14:paraId="2A071DF8">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递交投标文件的地点</w:t>
            </w:r>
            <w:r>
              <w:rPr>
                <w:rFonts w:hint="eastAsia" w:ascii="宋体" w:hAnsi="宋体" w:eastAsia="宋体" w:cs="宋体"/>
                <w:color w:val="auto"/>
                <w:sz w:val="24"/>
                <w:szCs w:val="24"/>
                <w:highlight w:val="none"/>
                <w:lang w:eastAsia="zh-CN"/>
              </w:rPr>
              <w:t>及方式</w:t>
            </w:r>
          </w:p>
        </w:tc>
        <w:tc>
          <w:tcPr>
            <w:tcW w:w="7231" w:type="dxa"/>
            <w:noWrap w:val="0"/>
            <w:vAlign w:val="center"/>
          </w:tcPr>
          <w:p w14:paraId="5A6E0D53">
            <w:pPr>
              <w:keepNext/>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投标人应于</w:t>
            </w:r>
            <w:r>
              <w:rPr>
                <w:rFonts w:hint="eastAsia" w:ascii="宋体" w:hAnsi="宋体" w:cs="宋体"/>
                <w:bCs/>
                <w:color w:val="auto"/>
                <w:sz w:val="24"/>
                <w:szCs w:val="24"/>
                <w:highlight w:val="none"/>
                <w:lang w:val="en-US" w:eastAsia="zh-CN"/>
              </w:rPr>
              <w:t>2024年12月25日</w:t>
            </w:r>
            <w:r>
              <w:rPr>
                <w:rFonts w:hint="eastAsia" w:ascii="宋体" w:hAnsi="宋体" w:eastAsia="宋体" w:cs="宋体"/>
                <w:b w:val="0"/>
                <w:bCs/>
                <w:color w:val="auto"/>
                <w:sz w:val="24"/>
                <w:szCs w:val="24"/>
                <w:highlight w:val="none"/>
                <w:u w:val="none"/>
                <w:lang w:eastAsia="zh-CN"/>
              </w:rPr>
              <w:t>时整之前</w:t>
            </w:r>
            <w:r>
              <w:rPr>
                <w:rFonts w:hint="eastAsia" w:ascii="宋体" w:hAnsi="宋体" w:eastAsia="宋体" w:cs="宋体"/>
                <w:bCs/>
                <w:color w:val="auto"/>
                <w:sz w:val="24"/>
                <w:szCs w:val="24"/>
                <w:highlight w:val="none"/>
              </w:rPr>
              <w:t>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50EE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7" w:hRule="exact"/>
          <w:jc w:val="center"/>
        </w:trPr>
        <w:tc>
          <w:tcPr>
            <w:tcW w:w="791" w:type="dxa"/>
            <w:noWrap w:val="0"/>
            <w:vAlign w:val="center"/>
          </w:tcPr>
          <w:p w14:paraId="1D0A96BB">
            <w:pPr>
              <w:pStyle w:val="79"/>
              <w:keepNext/>
              <w:keepLines w:val="0"/>
              <w:pageBreakBefore w:val="0"/>
              <w:widowControl w:val="0"/>
              <w:kinsoku/>
              <w:wordWrap/>
              <w:overflowPunct/>
              <w:topLinePunct w:val="0"/>
              <w:bidi w:val="0"/>
              <w:snapToGrid/>
              <w:jc w:val="center"/>
              <w:textAlignment w:val="auto"/>
              <w:rPr>
                <w:rFonts w:hint="eastAsia" w:eastAsia="宋体"/>
                <w:b/>
                <w:color w:val="auto"/>
                <w:szCs w:val="21"/>
                <w:highlight w:val="none"/>
                <w:lang w:val="zh-CN" w:eastAsia="zh-CN"/>
              </w:rPr>
            </w:pPr>
            <w:r>
              <w:rPr>
                <w:rFonts w:cs="Courier New"/>
                <w:b/>
                <w:color w:val="auto"/>
                <w:szCs w:val="21"/>
                <w:highlight w:val="none"/>
                <w:lang w:val="zh-CN"/>
              </w:rPr>
              <w:t>2</w:t>
            </w:r>
            <w:r>
              <w:rPr>
                <w:rFonts w:hint="eastAsia" w:cs="Courier New"/>
                <w:b/>
                <w:color w:val="auto"/>
                <w:szCs w:val="21"/>
                <w:highlight w:val="none"/>
                <w:lang w:val="en-US" w:eastAsia="zh-CN"/>
              </w:rPr>
              <w:t>2</w:t>
            </w:r>
          </w:p>
        </w:tc>
        <w:tc>
          <w:tcPr>
            <w:tcW w:w="2318" w:type="dxa"/>
            <w:noWrap w:val="0"/>
            <w:vAlign w:val="center"/>
          </w:tcPr>
          <w:p w14:paraId="777F7FDC">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投标人资格条件</w:t>
            </w:r>
          </w:p>
        </w:tc>
        <w:tc>
          <w:tcPr>
            <w:tcW w:w="7231" w:type="dxa"/>
            <w:noWrap w:val="0"/>
            <w:vAlign w:val="top"/>
          </w:tcPr>
          <w:p w14:paraId="49E9D1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1、满足《中华人民共和国政府采购法》第二十二条规定；</w:t>
            </w:r>
          </w:p>
          <w:p w14:paraId="2B9B61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i w:val="0"/>
                <w:caps w:val="0"/>
                <w:color w:val="auto"/>
                <w:spacing w:val="0"/>
                <w:sz w:val="24"/>
                <w:szCs w:val="24"/>
                <w:highlight w:val="none"/>
                <w:shd w:val="clear" w:color="auto" w:fill="FFFFFF"/>
                <w:lang w:val="en-US" w:eastAsia="zh-CN"/>
              </w:rPr>
              <w:t>2、落实政府采购政策需满足的资格要求：</w:t>
            </w:r>
            <w:r>
              <w:rPr>
                <w:rFonts w:hint="eastAsia" w:ascii="宋体" w:hAnsi="宋体" w:cs="宋体"/>
                <w:b w:val="0"/>
                <w:bCs/>
                <w:i w:val="0"/>
                <w:caps w:val="0"/>
                <w:color w:val="auto"/>
                <w:spacing w:val="0"/>
                <w:sz w:val="24"/>
                <w:szCs w:val="24"/>
                <w:highlight w:val="none"/>
                <w:shd w:val="clear" w:color="auto" w:fill="FFFFFF"/>
                <w:lang w:val="en-US" w:eastAsia="zh-CN"/>
              </w:rPr>
              <w:t>标项1</w:t>
            </w:r>
            <w:r>
              <w:rPr>
                <w:rFonts w:hint="eastAsia" w:ascii="宋体" w:hAnsi="宋体" w:eastAsia="宋体" w:cs="宋体"/>
                <w:b w:val="0"/>
                <w:bCs/>
                <w:i w:val="0"/>
                <w:caps w:val="0"/>
                <w:color w:val="auto"/>
                <w:spacing w:val="0"/>
                <w:sz w:val="24"/>
                <w:szCs w:val="24"/>
                <w:highlight w:val="none"/>
                <w:shd w:val="clear" w:color="auto" w:fill="FFFFFF"/>
                <w:lang w:val="en-US" w:eastAsia="zh-CN"/>
              </w:rPr>
              <w:t>，不专门面向中小企业；</w:t>
            </w:r>
          </w:p>
          <w:p w14:paraId="493954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kern w:val="0"/>
                <w:sz w:val="24"/>
                <w:szCs w:val="24"/>
                <w:lang w:val="en-US" w:eastAsia="zh-CN" w:bidi="ar"/>
              </w:rPr>
            </w:pPr>
            <w:r>
              <w:rPr>
                <w:rFonts w:hint="eastAsia" w:ascii="宋体" w:hAnsi="宋体" w:eastAsia="宋体" w:cs="宋体"/>
                <w:color w:val="auto"/>
                <w:sz w:val="24"/>
                <w:highlight w:val="none"/>
                <w:lang w:val="en-US" w:eastAsia="zh-CN"/>
              </w:rPr>
              <w:t>3、本项目的特定资格要求：</w:t>
            </w:r>
            <w:r>
              <w:rPr>
                <w:rFonts w:hint="eastAsia" w:ascii="宋体" w:hAnsi="宋体" w:eastAsia="宋体" w:cs="宋体"/>
                <w:color w:val="000000"/>
                <w:kern w:val="0"/>
                <w:sz w:val="24"/>
                <w:szCs w:val="24"/>
                <w:lang w:val="en-US" w:eastAsia="zh-CN" w:bidi="ar"/>
              </w:rPr>
              <w:t>供应商为生产企业的应具有《药品生产许可证》，供应商为经营企业的应具有《药品经营许可证》</w:t>
            </w:r>
            <w:r>
              <w:rPr>
                <w:rFonts w:hint="eastAsia" w:ascii="宋体" w:hAnsi="宋体" w:cs="宋体"/>
                <w:color w:val="000000"/>
                <w:kern w:val="0"/>
                <w:sz w:val="24"/>
                <w:szCs w:val="24"/>
                <w:lang w:val="en-US" w:eastAsia="zh-CN" w:bidi="ar"/>
              </w:rPr>
              <w:t>。</w:t>
            </w:r>
          </w:p>
          <w:p w14:paraId="24CDDB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4、其他资格要求:</w:t>
            </w:r>
          </w:p>
          <w:p w14:paraId="3E9DCE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highlight w:val="none"/>
                <w:lang w:val="en-US" w:eastAsia="zh-CN"/>
              </w:rPr>
              <w:t>（1）</w:t>
            </w:r>
            <w:r>
              <w:rPr>
                <w:rFonts w:hint="eastAsia" w:ascii="宋体" w:hAnsi="宋体" w:eastAsia="宋体" w:cs="宋体"/>
                <w:color w:val="000000"/>
                <w:kern w:val="0"/>
                <w:sz w:val="24"/>
                <w:szCs w:val="24"/>
                <w:lang w:val="en-US" w:eastAsia="zh-CN" w:bidi="ar"/>
              </w:rPr>
              <w:t>提供经年审合格（三证合一）的营业执照</w:t>
            </w:r>
          </w:p>
          <w:p w14:paraId="4E24B26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000000"/>
                <w:kern w:val="0"/>
                <w:sz w:val="24"/>
                <w:szCs w:val="24"/>
                <w:highlight w:val="none"/>
                <w:lang w:val="en-US" w:eastAsia="zh-CN" w:bidi="ar"/>
              </w:rPr>
              <w:t>法定代表人投标需提供法定代表人证明书及法定代表人身份证，委托代理人投标需提供法定代表人授权委托书及委托代理人身份证；投标人需提供本单位缴纳的近三个月社保缴纳证明（社保缴费凭证，新成立不足三个月的公司以实际发生的为准）；</w:t>
            </w:r>
          </w:p>
          <w:p w14:paraId="2965AF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 xml:space="preserve"> （3）</w:t>
            </w:r>
            <w:r>
              <w:rPr>
                <w:rFonts w:hint="eastAsia" w:ascii="宋体" w:hAnsi="宋体" w:eastAsia="宋体" w:cs="宋体"/>
                <w:color w:val="000000"/>
                <w:kern w:val="0"/>
                <w:sz w:val="24"/>
                <w:szCs w:val="24"/>
                <w:highlight w:val="none"/>
                <w:lang w:val="en-US" w:eastAsia="zh-CN" w:bidi="ar"/>
              </w:rPr>
              <w:t>投标人需提供2023年度由第三方财务审计机构出具的财务审计报告（2024年成立的公司可不提供但需提供银行出具的近三个月的资信证明）；</w:t>
            </w:r>
          </w:p>
          <w:p w14:paraId="65B68AA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highlight w:val="none"/>
                <w:lang w:val="en-US" w:eastAsia="zh-CN"/>
              </w:rPr>
              <w:t xml:space="preserve"> （4）</w:t>
            </w:r>
            <w:r>
              <w:rPr>
                <w:rFonts w:hint="eastAsia" w:ascii="宋体" w:hAnsi="宋体" w:eastAsia="宋体" w:cs="宋体"/>
                <w:color w:val="000000"/>
                <w:kern w:val="0"/>
                <w:sz w:val="24"/>
                <w:szCs w:val="24"/>
                <w:highlight w:val="none"/>
                <w:lang w:val="en-US" w:eastAsia="zh-CN" w:bidi="ar"/>
              </w:rPr>
              <w:t>投标人需提供税务部门出具近三个月依法缴纳税收的完税证明（需含增值税、印花税等税种；如当月无需缴税需提供税务机关出具的无欠税证明），新成立公司按实际发生提供税务机关出具的无欠税证明；</w:t>
            </w:r>
          </w:p>
          <w:p w14:paraId="2D428C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cs="宋体"/>
                <w:color w:val="000000"/>
                <w:kern w:val="0"/>
                <w:sz w:val="24"/>
                <w:szCs w:val="24"/>
                <w:lang w:val="en-US" w:eastAsia="zh-CN" w:bidi="ar"/>
              </w:rPr>
            </w:pPr>
            <w:r>
              <w:rPr>
                <w:rFonts w:hint="eastAsia" w:ascii="宋体" w:hAnsi="宋体" w:eastAsia="宋体" w:cs="宋体"/>
                <w:color w:val="auto"/>
                <w:sz w:val="24"/>
                <w:highlight w:val="none"/>
                <w:lang w:val="en-US" w:eastAsia="zh-CN"/>
              </w:rPr>
              <w:t>（5）</w:t>
            </w:r>
            <w:r>
              <w:rPr>
                <w:rFonts w:hint="eastAsia" w:ascii="宋体" w:hAnsi="宋体" w:eastAsia="宋体" w:cs="宋体"/>
                <w:color w:val="000000"/>
                <w:kern w:val="0"/>
                <w:sz w:val="24"/>
                <w:szCs w:val="24"/>
                <w:lang w:val="en-US" w:eastAsia="zh-CN" w:bidi="ar"/>
              </w:rPr>
              <w:t>提供参加政府采购活动前三年内在经营活动中没有重大违法记录的书面声明</w:t>
            </w:r>
            <w:r>
              <w:rPr>
                <w:rFonts w:hint="eastAsia" w:ascii="宋体" w:hAnsi="宋体" w:cs="宋体"/>
                <w:color w:val="000000"/>
                <w:kern w:val="0"/>
                <w:sz w:val="24"/>
                <w:szCs w:val="24"/>
                <w:lang w:val="en-US" w:eastAsia="zh-CN" w:bidi="ar"/>
              </w:rPr>
              <w:t>；</w:t>
            </w:r>
          </w:p>
          <w:p w14:paraId="22C4C1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cs="宋体"/>
                <w:color w:val="000000"/>
                <w:kern w:val="0"/>
                <w:sz w:val="24"/>
                <w:szCs w:val="24"/>
                <w:lang w:val="en-US" w:eastAsia="zh-CN" w:bidi="ar"/>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r>
              <w:rPr>
                <w:rFonts w:hint="eastAsia" w:ascii="宋体" w:hAnsi="宋体" w:eastAsia="宋体" w:cs="宋体"/>
                <w:color w:val="auto"/>
                <w:sz w:val="24"/>
                <w:highlight w:val="none"/>
                <w:lang w:val="en-US" w:eastAsia="zh-CN"/>
              </w:rPr>
              <w:t xml:space="preserve"> </w:t>
            </w:r>
          </w:p>
          <w:p w14:paraId="57B6E2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highlight w:val="none"/>
                <w:lang w:val="en-US" w:eastAsia="zh-CN"/>
              </w:rPr>
              <w:t>（7）</w:t>
            </w:r>
            <w:r>
              <w:rPr>
                <w:rFonts w:hint="eastAsia" w:ascii="宋体" w:hAnsi="宋体" w:eastAsia="宋体" w:cs="宋体"/>
                <w:color w:val="000000"/>
                <w:kern w:val="0"/>
                <w:sz w:val="24"/>
                <w:szCs w:val="24"/>
                <w:lang w:val="en-US" w:eastAsia="zh-CN" w:bidi="ar"/>
              </w:rPr>
              <w:t>单位负责人为同一人或者存在直接控股、管理关系的不同供应商，不得参加同一合同项下的政府采购活动。（提供声明函）；</w:t>
            </w:r>
          </w:p>
          <w:p w14:paraId="25BD7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highlight w:val="none"/>
                <w:lang w:val="en-US" w:eastAsia="zh-CN" w:bidi="ar"/>
              </w:rPr>
              <w:t>是否按照采购文件要求足额缴纳保证金或电子保函</w:t>
            </w:r>
            <w:r>
              <w:rPr>
                <w:rFonts w:hint="eastAsia" w:ascii="宋体" w:hAnsi="宋体" w:eastAsia="宋体" w:cs="宋体"/>
                <w:color w:val="auto"/>
                <w:spacing w:val="0"/>
                <w:w w:val="100"/>
                <w:kern w:val="0"/>
                <w:sz w:val="24"/>
                <w:szCs w:val="24"/>
                <w:highlight w:val="none"/>
                <w:lang w:val="en-US" w:eastAsia="en-US" w:bidi="ar-SA"/>
              </w:rPr>
              <w:t>；</w:t>
            </w:r>
          </w:p>
          <w:p w14:paraId="6E18B589">
            <w:pPr>
              <w:pStyle w:val="74"/>
              <w:keepNext w:val="0"/>
              <w:keepLines w:val="0"/>
              <w:pageBreakBefore w:val="0"/>
              <w:widowControl w:val="0"/>
              <w:suppressLineNumbers w:val="0"/>
              <w:kinsoku/>
              <w:wordWrap/>
              <w:overflowPunct w:val="0"/>
              <w:topLinePunct w:val="0"/>
              <w:autoSpaceDE w:val="0"/>
              <w:autoSpaceDN w:val="0"/>
              <w:bidi w:val="0"/>
              <w:adjustRightInd w:val="0"/>
              <w:snapToGrid/>
              <w:spacing w:before="0" w:beforeAutospacing="0" w:after="0" w:afterAutospacing="0" w:line="400" w:lineRule="exact"/>
              <w:ind w:left="0" w:right="0" w:firstLine="240" w:firstLineChars="100"/>
              <w:jc w:val="both"/>
              <w:textAlignment w:val="baseline"/>
              <w:rPr>
                <w:rFonts w:hint="eastAsia" w:ascii="宋体" w:hAnsi="宋体" w:eastAsia="宋体" w:cs="宋体"/>
                <w:color w:val="auto"/>
                <w:sz w:val="24"/>
                <w:szCs w:val="24"/>
                <w:highlight w:val="none"/>
                <w:u w:val="single"/>
                <w:lang w:val="en-US" w:eastAsia="zh-CN"/>
              </w:rPr>
            </w:pPr>
          </w:p>
        </w:tc>
      </w:tr>
      <w:tr w14:paraId="225B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exact"/>
          <w:jc w:val="center"/>
        </w:trPr>
        <w:tc>
          <w:tcPr>
            <w:tcW w:w="791" w:type="dxa"/>
            <w:noWrap w:val="0"/>
            <w:vAlign w:val="center"/>
          </w:tcPr>
          <w:p w14:paraId="3865DAC4">
            <w:pPr>
              <w:pStyle w:val="79"/>
              <w:keepNext/>
              <w:keepLines w:val="0"/>
              <w:pageBreakBefore w:val="0"/>
              <w:widowControl w:val="0"/>
              <w:kinsoku/>
              <w:wordWrap/>
              <w:overflowPunct/>
              <w:topLinePunct w:val="0"/>
              <w:bidi w:val="0"/>
              <w:snapToGrid/>
              <w:jc w:val="center"/>
              <w:textAlignment w:val="auto"/>
              <w:rPr>
                <w:rFonts w:cs="Courier New"/>
                <w:b/>
                <w:color w:val="auto"/>
                <w:szCs w:val="21"/>
                <w:highlight w:val="none"/>
                <w:lang w:val="zh-CN"/>
              </w:rPr>
            </w:pPr>
            <w:r>
              <w:rPr>
                <w:rFonts w:cs="Courier New"/>
                <w:b/>
                <w:color w:val="auto"/>
                <w:szCs w:val="21"/>
                <w:highlight w:val="none"/>
                <w:lang w:val="zh-CN"/>
              </w:rPr>
              <w:t>2</w:t>
            </w:r>
            <w:r>
              <w:rPr>
                <w:rFonts w:hint="eastAsia" w:cs="Courier New"/>
                <w:b/>
                <w:color w:val="auto"/>
                <w:szCs w:val="21"/>
                <w:highlight w:val="none"/>
                <w:lang w:val="en-US" w:eastAsia="zh-CN"/>
              </w:rPr>
              <w:t>3</w:t>
            </w:r>
          </w:p>
        </w:tc>
        <w:tc>
          <w:tcPr>
            <w:tcW w:w="2318" w:type="dxa"/>
            <w:noWrap w:val="0"/>
            <w:vAlign w:val="center"/>
          </w:tcPr>
          <w:p w14:paraId="315FC567">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rPr>
              <w:t>文件</w:t>
            </w:r>
            <w:r>
              <w:rPr>
                <w:rFonts w:hint="eastAsia" w:ascii="宋体" w:hAnsi="宋体" w:eastAsia="宋体" w:cs="宋体"/>
                <w:b/>
                <w:bCs w:val="0"/>
                <w:color w:val="auto"/>
                <w:sz w:val="24"/>
                <w:szCs w:val="24"/>
                <w:highlight w:val="none"/>
                <w:lang w:eastAsia="zh-CN"/>
              </w:rPr>
              <w:t>解密时间</w:t>
            </w:r>
          </w:p>
        </w:tc>
        <w:tc>
          <w:tcPr>
            <w:tcW w:w="7231" w:type="dxa"/>
            <w:noWrap w:val="0"/>
            <w:vAlign w:val="center"/>
          </w:tcPr>
          <w:p w14:paraId="6C4267DC">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val="0"/>
                <w:color w:val="auto"/>
                <w:sz w:val="24"/>
                <w:szCs w:val="24"/>
                <w:highlight w:val="none"/>
              </w:rPr>
              <w:t>开标时间后</w:t>
            </w:r>
            <w:r>
              <w:rPr>
                <w:rFonts w:hint="eastAsia" w:ascii="宋体" w:hAnsi="宋体" w:eastAsia="宋体" w:cs="宋体"/>
                <w:b/>
                <w:bCs w:val="0"/>
                <w:color w:val="auto"/>
                <w:sz w:val="24"/>
                <w:szCs w:val="24"/>
                <w:highlight w:val="none"/>
                <w:lang w:val="en-US" w:eastAsia="zh-CN"/>
              </w:rPr>
              <w:t>60分钟</w:t>
            </w:r>
            <w:r>
              <w:rPr>
                <w:rFonts w:hint="eastAsia" w:ascii="宋体" w:hAnsi="宋体" w:eastAsia="宋体" w:cs="宋体"/>
                <w:b/>
                <w:bCs w:val="0"/>
                <w:color w:val="auto"/>
                <w:sz w:val="24"/>
                <w:szCs w:val="24"/>
                <w:highlight w:val="none"/>
              </w:rPr>
              <w:t>内（</w:t>
            </w:r>
            <w:r>
              <w:rPr>
                <w:rFonts w:hint="eastAsia" w:ascii="宋体" w:hAnsi="宋体" w:cs="宋体"/>
                <w:b/>
                <w:bCs w:val="0"/>
                <w:color w:val="auto"/>
                <w:sz w:val="24"/>
                <w:szCs w:val="24"/>
                <w:highlight w:val="none"/>
                <w:lang w:eastAsia="zh-CN"/>
              </w:rPr>
              <w:t>2024年12月25日上午</w:t>
            </w:r>
            <w:r>
              <w:rPr>
                <w:rFonts w:hint="eastAsia" w:ascii="宋体" w:hAnsi="宋体" w:eastAsia="宋体" w:cs="宋体"/>
                <w:b/>
                <w:bCs w:val="0"/>
                <w:color w:val="auto"/>
                <w:sz w:val="24"/>
                <w:szCs w:val="24"/>
                <w:highlight w:val="none"/>
                <w:lang w:val="en-US" w:eastAsia="zh-CN"/>
              </w:rPr>
              <w:t>11</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00-12：00</w:t>
            </w:r>
            <w:r>
              <w:rPr>
                <w:rFonts w:hint="eastAsia" w:ascii="宋体" w:hAnsi="宋体" w:eastAsia="宋体" w:cs="宋体"/>
                <w:b/>
                <w:bCs w:val="0"/>
                <w:color w:val="auto"/>
                <w:sz w:val="24"/>
                <w:szCs w:val="24"/>
                <w:highlight w:val="none"/>
              </w:rPr>
              <w:t>前）供应商可以登录“政采云”平台，用“项目采购</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开标评标”功能进行解密投标文件。若供应商在规定时间内（</w:t>
            </w:r>
            <w:r>
              <w:rPr>
                <w:rFonts w:hint="eastAsia" w:ascii="宋体" w:hAnsi="宋体" w:cs="宋体"/>
                <w:b/>
                <w:bCs w:val="0"/>
                <w:color w:val="auto"/>
                <w:sz w:val="24"/>
                <w:szCs w:val="24"/>
                <w:highlight w:val="none"/>
                <w:lang w:eastAsia="zh-CN"/>
              </w:rPr>
              <w:t>2024年12月25日上午</w:t>
            </w:r>
            <w:r>
              <w:rPr>
                <w:rFonts w:hint="eastAsia" w:ascii="宋体" w:hAnsi="宋体" w:eastAsia="宋体" w:cs="宋体"/>
                <w:b/>
                <w:bCs w:val="0"/>
                <w:color w:val="auto"/>
                <w:sz w:val="24"/>
                <w:szCs w:val="24"/>
                <w:highlight w:val="none"/>
                <w:lang w:val="en-US" w:eastAsia="zh-CN"/>
              </w:rPr>
              <w:t>12</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00</w:t>
            </w:r>
            <w:r>
              <w:rPr>
                <w:rFonts w:hint="eastAsia" w:ascii="宋体" w:hAnsi="宋体" w:eastAsia="宋体" w:cs="宋体"/>
                <w:b/>
                <w:bCs w:val="0"/>
                <w:color w:val="auto"/>
                <w:sz w:val="24"/>
                <w:szCs w:val="24"/>
                <w:highlight w:val="none"/>
              </w:rPr>
              <w:t>前）未按时解密的，视为投标文件撤回。</w:t>
            </w:r>
          </w:p>
        </w:tc>
      </w:tr>
      <w:tr w14:paraId="30F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791" w:type="dxa"/>
            <w:noWrap w:val="0"/>
            <w:vAlign w:val="center"/>
          </w:tcPr>
          <w:p w14:paraId="2BCD0836">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24</w:t>
            </w:r>
          </w:p>
        </w:tc>
        <w:tc>
          <w:tcPr>
            <w:tcW w:w="2318" w:type="dxa"/>
            <w:noWrap w:val="0"/>
            <w:vAlign w:val="center"/>
          </w:tcPr>
          <w:p w14:paraId="0A637156">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考察现场</w:t>
            </w:r>
          </w:p>
        </w:tc>
        <w:tc>
          <w:tcPr>
            <w:tcW w:w="7231" w:type="dxa"/>
            <w:noWrap w:val="0"/>
            <w:vAlign w:val="center"/>
          </w:tcPr>
          <w:p w14:paraId="39CB354C">
            <w:pPr>
              <w:keepNext/>
              <w:keepLines w:val="0"/>
              <w:pageBreakBefore w:val="0"/>
              <w:widowControl w:val="0"/>
              <w:kinsoku/>
              <w:wordWrap/>
              <w:overflowPunct/>
              <w:topLinePunct w:val="0"/>
              <w:bidi w:val="0"/>
              <w:snapToGrid/>
              <w:spacing w:line="360" w:lineRule="auto"/>
              <w:ind w:left="12" w:leftChars="0" w:hanging="12" w:hangingChars="5"/>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由供应商自行组织</w:t>
            </w:r>
          </w:p>
        </w:tc>
      </w:tr>
      <w:tr w14:paraId="7016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791" w:type="dxa"/>
            <w:noWrap w:val="0"/>
            <w:vAlign w:val="center"/>
          </w:tcPr>
          <w:p w14:paraId="35489E4E">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25</w:t>
            </w:r>
          </w:p>
        </w:tc>
        <w:tc>
          <w:tcPr>
            <w:tcW w:w="2318" w:type="dxa"/>
            <w:noWrap w:val="0"/>
            <w:vAlign w:val="center"/>
          </w:tcPr>
          <w:p w14:paraId="33CE1B28">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评标委员的组建</w:t>
            </w:r>
          </w:p>
        </w:tc>
        <w:tc>
          <w:tcPr>
            <w:tcW w:w="7231" w:type="dxa"/>
            <w:noWrap w:val="0"/>
            <w:vAlign w:val="center"/>
          </w:tcPr>
          <w:p w14:paraId="798F28D7">
            <w:pPr>
              <w:keepNext/>
              <w:keepLines w:val="0"/>
              <w:pageBreakBefore w:val="0"/>
              <w:widowControl w:val="0"/>
              <w:kinsoku/>
              <w:wordWrap/>
              <w:overflowPunct/>
              <w:topLinePunct w:val="0"/>
              <w:autoSpaceDE/>
              <w:autoSpaceDN/>
              <w:bidi w:val="0"/>
              <w:adjustRightInd/>
              <w:snapToGrid/>
              <w:spacing w:line="340" w:lineRule="exact"/>
              <w:ind w:left="12" w:leftChars="0" w:hanging="12" w:hangingChars="5"/>
              <w:textAlignment w:val="auto"/>
              <w:rPr>
                <w:rFonts w:hint="eastAsia" w:ascii="宋体" w:hAnsi="宋体" w:eastAsia="宋体" w:cs="宋体"/>
                <w:b/>
                <w:bCs/>
                <w:color w:val="auto"/>
                <w:sz w:val="24"/>
                <w:szCs w:val="24"/>
                <w:highlight w:val="none"/>
              </w:rPr>
            </w:pPr>
            <w:r>
              <w:rPr>
                <w:rFonts w:hint="eastAsia" w:ascii="宋体" w:hAnsi="宋体" w:eastAsia="宋体" w:cs="宋体"/>
                <w:b/>
                <w:bCs w:val="0"/>
                <w:color w:val="auto"/>
                <w:sz w:val="24"/>
                <w:szCs w:val="24"/>
                <w:highlight w:val="none"/>
                <w:lang w:eastAsia="zh-CN"/>
              </w:rPr>
              <w:t>评标委员会构成：</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eastAsia="zh-CN"/>
              </w:rPr>
              <w:t>人</w:t>
            </w:r>
            <w:r>
              <w:rPr>
                <w:rFonts w:hint="eastAsia" w:ascii="宋体" w:hAnsi="宋体" w:eastAsia="宋体" w:cs="宋体"/>
                <w:b/>
                <w:bCs w:val="0"/>
                <w:color w:val="auto"/>
                <w:sz w:val="24"/>
                <w:szCs w:val="24"/>
                <w:highlight w:val="none"/>
                <w:lang w:val="en-US" w:eastAsia="zh-CN"/>
              </w:rPr>
              <w:t>或</w:t>
            </w: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lang w:eastAsia="zh-CN"/>
              </w:rPr>
              <w:t>以上单数组成，</w:t>
            </w:r>
            <w:r>
              <w:rPr>
                <w:rFonts w:hint="eastAsia" w:ascii="宋体" w:hAnsi="宋体" w:eastAsia="宋体" w:cs="宋体"/>
                <w:b/>
                <w:bCs w:val="0"/>
                <w:color w:val="auto"/>
                <w:sz w:val="24"/>
                <w:szCs w:val="24"/>
                <w:highlight w:val="none"/>
                <w:lang w:val="en-US" w:eastAsia="zh-CN"/>
              </w:rPr>
              <w:t>业主代表</w:t>
            </w: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lang w:eastAsia="zh-CN"/>
              </w:rPr>
              <w:t>评标专家确定方式：由招标代理在开标前 48 小时</w:t>
            </w:r>
            <w:r>
              <w:rPr>
                <w:rFonts w:hint="eastAsia" w:ascii="宋体" w:hAnsi="宋体" w:eastAsia="宋体" w:cs="宋体"/>
                <w:b/>
                <w:bCs w:val="0"/>
                <w:color w:val="auto"/>
                <w:sz w:val="24"/>
                <w:szCs w:val="24"/>
                <w:highlight w:val="none"/>
                <w:lang w:val="en-US" w:eastAsia="zh-CN"/>
              </w:rPr>
              <w:t>内</w:t>
            </w:r>
            <w:r>
              <w:rPr>
                <w:rFonts w:hint="eastAsia" w:ascii="宋体" w:hAnsi="宋体" w:eastAsia="宋体" w:cs="宋体"/>
                <w:b/>
                <w:bCs w:val="0"/>
                <w:color w:val="auto"/>
                <w:sz w:val="24"/>
                <w:szCs w:val="24"/>
                <w:highlight w:val="none"/>
                <w:lang w:eastAsia="zh-CN"/>
              </w:rPr>
              <w:t>在政采云专家中随机抽取此次评标专家。</w:t>
            </w:r>
          </w:p>
        </w:tc>
      </w:tr>
      <w:tr w14:paraId="4B24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1" w:type="dxa"/>
            <w:noWrap w:val="0"/>
            <w:vAlign w:val="center"/>
          </w:tcPr>
          <w:p w14:paraId="6544FF9C">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26</w:t>
            </w:r>
          </w:p>
        </w:tc>
        <w:tc>
          <w:tcPr>
            <w:tcW w:w="2318" w:type="dxa"/>
            <w:noWrap w:val="0"/>
            <w:vAlign w:val="center"/>
          </w:tcPr>
          <w:p w14:paraId="2C330569">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7231" w:type="dxa"/>
            <w:noWrap w:val="0"/>
            <w:vAlign w:val="center"/>
          </w:tcPr>
          <w:p w14:paraId="1B9DC60C">
            <w:pPr>
              <w:keepNext/>
              <w:keepLines w:val="0"/>
              <w:pageBreakBefore w:val="0"/>
              <w:widowControl w:val="0"/>
              <w:kinsoku/>
              <w:wordWrap/>
              <w:overflowPunct/>
              <w:topLinePunct w:val="0"/>
              <w:bidi w:val="0"/>
              <w:snapToGrid/>
              <w:spacing w:line="360" w:lineRule="auto"/>
              <w:ind w:left="12" w:leftChars="0" w:hanging="12" w:hangingChars="5"/>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开标时间：</w:t>
            </w:r>
            <w:r>
              <w:rPr>
                <w:rFonts w:hint="eastAsia" w:ascii="宋体" w:hAnsi="宋体" w:cs="宋体"/>
                <w:b/>
                <w:bCs w:val="0"/>
                <w:color w:val="auto"/>
                <w:sz w:val="24"/>
                <w:szCs w:val="24"/>
                <w:highlight w:val="none"/>
                <w:lang w:eastAsia="zh-CN"/>
              </w:rPr>
              <w:t>2024年12月25日11时00分</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北京时间</w:t>
            </w:r>
            <w:r>
              <w:rPr>
                <w:rFonts w:hint="eastAsia" w:ascii="宋体" w:hAnsi="宋体" w:eastAsia="宋体" w:cs="宋体"/>
                <w:bCs/>
                <w:color w:val="auto"/>
                <w:sz w:val="24"/>
                <w:szCs w:val="24"/>
                <w:highlight w:val="none"/>
                <w:lang w:eastAsia="zh-CN"/>
              </w:rPr>
              <w:t>）</w:t>
            </w:r>
          </w:p>
        </w:tc>
      </w:tr>
      <w:tr w14:paraId="074C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5" w:hRule="atLeast"/>
          <w:jc w:val="center"/>
        </w:trPr>
        <w:tc>
          <w:tcPr>
            <w:tcW w:w="791" w:type="dxa"/>
            <w:noWrap w:val="0"/>
            <w:vAlign w:val="center"/>
          </w:tcPr>
          <w:p w14:paraId="556BD3C3">
            <w:pPr>
              <w:pStyle w:val="79"/>
              <w:keepNext/>
              <w:keepLines w:val="0"/>
              <w:pageBreakBefore w:val="0"/>
              <w:widowControl w:val="0"/>
              <w:kinsoku/>
              <w:wordWrap/>
              <w:overflowPunct/>
              <w:topLinePunct w:val="0"/>
              <w:bidi w:val="0"/>
              <w:snapToGrid/>
              <w:jc w:val="center"/>
              <w:textAlignment w:val="auto"/>
              <w:rPr>
                <w:rFonts w:hint="default" w:eastAsia="宋体" w:cs="Courier New"/>
                <w:b/>
                <w:color w:val="auto"/>
                <w:szCs w:val="21"/>
                <w:highlight w:val="none"/>
                <w:lang w:val="en-US" w:eastAsia="zh-CN"/>
              </w:rPr>
            </w:pPr>
            <w:r>
              <w:rPr>
                <w:rFonts w:hint="eastAsia" w:cs="Courier New"/>
                <w:b/>
                <w:color w:val="auto"/>
                <w:szCs w:val="21"/>
                <w:highlight w:val="none"/>
                <w:lang w:val="en-US" w:eastAsia="zh-CN"/>
              </w:rPr>
              <w:t>27</w:t>
            </w:r>
          </w:p>
        </w:tc>
        <w:tc>
          <w:tcPr>
            <w:tcW w:w="2318" w:type="dxa"/>
            <w:noWrap w:val="0"/>
            <w:vAlign w:val="center"/>
          </w:tcPr>
          <w:p w14:paraId="030038EB">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代理服务费方式</w:t>
            </w:r>
          </w:p>
        </w:tc>
        <w:tc>
          <w:tcPr>
            <w:tcW w:w="7231" w:type="dxa"/>
            <w:noWrap w:val="0"/>
            <w:vAlign w:val="center"/>
          </w:tcPr>
          <w:p w14:paraId="62C91E6D">
            <w:pPr>
              <w:numPr>
                <w:ilvl w:val="0"/>
                <w:numId w:val="0"/>
              </w:numPr>
              <w:spacing w:line="240" w:lineRule="atLeast"/>
              <w:rPr>
                <w:rFonts w:hint="eastAsia" w:ascii="宋体" w:hAnsi="宋体" w:cs="宋体"/>
                <w:color w:val="auto"/>
                <w:sz w:val="24"/>
                <w:highlight w:val="none"/>
                <w:lang w:val="en-US" w:eastAsia="zh-CN"/>
              </w:rPr>
            </w:pPr>
            <w:bookmarkStart w:id="37" w:name="_Toc25777"/>
            <w:bookmarkStart w:id="38" w:name="_Toc24743"/>
            <w:bookmarkStart w:id="39" w:name="_Toc4387"/>
            <w:bookmarkStart w:id="40" w:name="_Toc115435535"/>
            <w:bookmarkStart w:id="41" w:name="_Toc1111"/>
            <w:r>
              <w:rPr>
                <w:rFonts w:hint="eastAsia" w:ascii="宋体" w:hAnsi="宋体" w:cs="宋体"/>
                <w:color w:val="auto"/>
                <w:sz w:val="24"/>
                <w:highlight w:val="none"/>
                <w:lang w:val="en-US" w:eastAsia="zh-CN"/>
              </w:rPr>
              <w:t>1.代理费用收取方式及标准，采用以下方式：</w:t>
            </w:r>
          </w:p>
          <w:p w14:paraId="10438BA8">
            <w:pPr>
              <w:numPr>
                <w:ilvl w:val="0"/>
                <w:numId w:val="0"/>
              </w:numPr>
              <w:spacing w:line="240" w:lineRule="atLeas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标准：按照《关于进一步放开建设项目专业服务价格的通知》（发改价格〔2015〕299号）代理费由中标方支付。                            </w:t>
            </w:r>
          </w:p>
          <w:bookmarkEnd w:id="37"/>
          <w:bookmarkEnd w:id="38"/>
          <w:bookmarkEnd w:id="39"/>
          <w:bookmarkEnd w:id="40"/>
          <w:bookmarkEnd w:id="41"/>
          <w:p w14:paraId="2F275190">
            <w:pPr>
              <w:numPr>
                <w:ilvl w:val="0"/>
                <w:numId w:val="0"/>
              </w:numPr>
              <w:spacing w:line="240" w:lineRule="atLeast"/>
              <w:rPr>
                <w:rFonts w:hint="eastAsia" w:ascii="宋体" w:hAnsi="宋体" w:cs="宋体"/>
                <w:color w:val="auto"/>
                <w:sz w:val="24"/>
                <w:highlight w:val="none"/>
              </w:rPr>
            </w:pPr>
            <w:r>
              <w:rPr>
                <w:rFonts w:hint="eastAsia" w:ascii="宋体" w:hAnsi="宋体" w:cs="宋体"/>
                <w:color w:val="auto"/>
                <w:sz w:val="24"/>
                <w:highlight w:val="none"/>
              </w:rPr>
              <w:t>2、代理报酬支付方式：由中标人支付</w:t>
            </w:r>
          </w:p>
          <w:p w14:paraId="729BDE80">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3、代理报酬的支付时间：由中标人领取中标通知书前支付</w:t>
            </w:r>
          </w:p>
          <w:p w14:paraId="54DFC2E8">
            <w:pPr>
              <w:pStyle w:val="9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4、账户信息：</w:t>
            </w:r>
          </w:p>
          <w:p w14:paraId="2A492EF1">
            <w:pPr>
              <w:pStyle w:val="9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单位名称：和田国盛工程项目管理有限公司</w:t>
            </w:r>
          </w:p>
          <w:p w14:paraId="40F9C803">
            <w:pPr>
              <w:pStyle w:val="9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开户行：和田县农村信用合作联社</w:t>
            </w:r>
          </w:p>
          <w:p w14:paraId="55C79D75">
            <w:pPr>
              <w:keepNext/>
              <w:keepLines w:val="0"/>
              <w:pageBreakBefore w:val="0"/>
              <w:widowControl w:val="0"/>
              <w:kinsoku/>
              <w:wordWrap/>
              <w:overflowPunct/>
              <w:topLinePunct w:val="0"/>
              <w:autoSpaceDE/>
              <w:autoSpaceDN/>
              <w:bidi w:val="0"/>
              <w:adjustRightInd/>
              <w:snapToGrid/>
              <w:spacing w:line="240" w:lineRule="auto"/>
              <w:ind w:left="2" w:leftChars="1" w:firstLine="240"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开户行账号：8770 1001 2010 1261 70962</w:t>
            </w:r>
          </w:p>
        </w:tc>
      </w:tr>
      <w:tr w14:paraId="573E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791" w:type="dxa"/>
            <w:noWrap w:val="0"/>
            <w:vAlign w:val="center"/>
          </w:tcPr>
          <w:p w14:paraId="5611B389">
            <w:pPr>
              <w:pStyle w:val="7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28</w:t>
            </w:r>
          </w:p>
        </w:tc>
        <w:tc>
          <w:tcPr>
            <w:tcW w:w="2318" w:type="dxa"/>
            <w:noWrap w:val="0"/>
            <w:vAlign w:val="center"/>
          </w:tcPr>
          <w:p w14:paraId="332B148C">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不予退还保证金的情形</w:t>
            </w:r>
          </w:p>
        </w:tc>
        <w:tc>
          <w:tcPr>
            <w:tcW w:w="7231" w:type="dxa"/>
            <w:noWrap w:val="0"/>
            <w:vAlign w:val="center"/>
          </w:tcPr>
          <w:p w14:paraId="29F633A6">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有下列情形之一的，保证金不予退还：</w:t>
            </w:r>
          </w:p>
          <w:p w14:paraId="02FD113C">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（1）供应商在提交投标文件截止时间后撤回投标文件的；</w:t>
            </w:r>
          </w:p>
          <w:p w14:paraId="3E99EDAB">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（2）供应商在投标文件中提供虚假材料的；</w:t>
            </w:r>
          </w:p>
          <w:p w14:paraId="10CFD08F">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（3）除因不可抗力或招标文件认可的情形以外，成交供应商不与采购人签订合同的；</w:t>
            </w:r>
          </w:p>
          <w:p w14:paraId="7B7EB64B">
            <w:pPr>
              <w:keepNext/>
              <w:keepLines w:val="0"/>
              <w:pageBreakBefore w:val="0"/>
              <w:widowControl w:val="0"/>
              <w:kinsoku/>
              <w:wordWrap/>
              <w:overflowPunct/>
              <w:topLinePunct w:val="0"/>
              <w:autoSpaceDE/>
              <w:autoSpaceDN/>
              <w:bidi w:val="0"/>
              <w:adjustRightInd/>
              <w:snapToGrid/>
              <w:spacing w:line="240" w:lineRule="auto"/>
              <w:ind w:left="0" w:leftChars="0" w:right="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（4）供应商与采购人、其他供应商或者采购代理机构恶意串通的；</w:t>
            </w:r>
          </w:p>
          <w:p w14:paraId="55FF12A6">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（5）招标文件规定的其他情形。</w:t>
            </w:r>
          </w:p>
        </w:tc>
      </w:tr>
      <w:tr w14:paraId="15F7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8" w:hRule="atLeast"/>
          <w:jc w:val="center"/>
        </w:trPr>
        <w:tc>
          <w:tcPr>
            <w:tcW w:w="791" w:type="dxa"/>
            <w:noWrap w:val="0"/>
            <w:vAlign w:val="center"/>
          </w:tcPr>
          <w:p w14:paraId="34F5318B">
            <w:pPr>
              <w:pStyle w:val="7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29</w:t>
            </w:r>
          </w:p>
        </w:tc>
        <w:tc>
          <w:tcPr>
            <w:tcW w:w="2318" w:type="dxa"/>
            <w:noWrap w:val="0"/>
            <w:vAlign w:val="center"/>
          </w:tcPr>
          <w:p w14:paraId="4312112D">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履约保证金</w:t>
            </w:r>
          </w:p>
        </w:tc>
        <w:tc>
          <w:tcPr>
            <w:tcW w:w="7231" w:type="dxa"/>
            <w:noWrap w:val="0"/>
            <w:vAlign w:val="center"/>
          </w:tcPr>
          <w:p w14:paraId="275086B8">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rPr>
              <w:t>《中华人民共和国政府采购法实施条例》第四十八条　履约保证金或履约保函的数额不得超过政府采购合同金额的</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%。由中标人和采购人协商确定金额，中标人与采购人签订合同前提交履约保证金或履约保函，如中标人未按招标文件规定的工期供货，则扣除履约保证金，且三年内不得参加和田市所有政府采购招投标活动。</w:t>
            </w:r>
          </w:p>
        </w:tc>
      </w:tr>
      <w:tr w14:paraId="742F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91" w:type="dxa"/>
            <w:noWrap w:val="0"/>
            <w:vAlign w:val="center"/>
          </w:tcPr>
          <w:p w14:paraId="5F28B4DD">
            <w:pPr>
              <w:pStyle w:val="79"/>
              <w:keepNext/>
              <w:keepLines w:val="0"/>
              <w:pageBreakBefore w:val="0"/>
              <w:widowControl w:val="0"/>
              <w:kinsoku/>
              <w:wordWrap/>
              <w:overflowPunct/>
              <w:topLinePunct w:val="0"/>
              <w:bidi w:val="0"/>
              <w:snapToGrid/>
              <w:jc w:val="center"/>
              <w:textAlignment w:val="auto"/>
              <w:rPr>
                <w:rFonts w:hint="default" w:ascii="宋体" w:hAnsi="宋体" w:eastAsia="宋体" w:cs="Courier New"/>
                <w:b/>
                <w:color w:val="auto"/>
                <w:szCs w:val="21"/>
                <w:highlight w:val="none"/>
                <w:lang w:val="en-US" w:eastAsia="zh-CN"/>
              </w:rPr>
            </w:pPr>
            <w:r>
              <w:rPr>
                <w:rFonts w:hint="eastAsia" w:ascii="宋体" w:hAnsi="宋体" w:eastAsia="宋体" w:cs="Courier New"/>
                <w:b/>
                <w:color w:val="auto"/>
                <w:szCs w:val="21"/>
                <w:highlight w:val="none"/>
                <w:lang w:val="en-US" w:eastAsia="zh-CN"/>
              </w:rPr>
              <w:t>30</w:t>
            </w:r>
          </w:p>
        </w:tc>
        <w:tc>
          <w:tcPr>
            <w:tcW w:w="2318" w:type="dxa"/>
            <w:shd w:val="clear" w:color="auto" w:fill="auto"/>
            <w:noWrap w:val="0"/>
            <w:vAlign w:val="center"/>
          </w:tcPr>
          <w:p w14:paraId="0CBA079F">
            <w:pPr>
              <w:pStyle w:val="79"/>
              <w:keepNext/>
              <w:keepLines w:val="0"/>
              <w:pageBreakBefore w:val="0"/>
              <w:widowControl w:val="0"/>
              <w:kinsoku/>
              <w:wordWrap/>
              <w:overflowPunct/>
              <w:topLinePunct w:val="0"/>
              <w:bidi w:val="0"/>
              <w:snapToGrid/>
              <w:jc w:val="center"/>
              <w:textAlignment w:val="auto"/>
              <w:rPr>
                <w:rFonts w:hint="eastAsia" w:ascii="宋体" w:hAnsi="宋体" w:eastAsia="宋体" w:cs="Courier New"/>
                <w:b/>
                <w:color w:val="auto"/>
                <w:szCs w:val="21"/>
                <w:highlight w:val="none"/>
                <w:lang w:val="en-US" w:eastAsia="zh-CN"/>
              </w:rPr>
            </w:pPr>
            <w:r>
              <w:rPr>
                <w:rFonts w:hint="eastAsia" w:ascii="宋体" w:hAnsi="宋体" w:eastAsia="宋体" w:cs="Courier New"/>
                <w:b/>
                <w:color w:val="auto"/>
                <w:szCs w:val="21"/>
                <w:highlight w:val="none"/>
                <w:lang w:val="en-US" w:eastAsia="zh-CN"/>
              </w:rPr>
              <w:t>政府采购政策支持</w:t>
            </w:r>
          </w:p>
        </w:tc>
        <w:tc>
          <w:tcPr>
            <w:tcW w:w="7231" w:type="dxa"/>
            <w:shd w:val="clear" w:color="auto" w:fill="auto"/>
            <w:noWrap w:val="0"/>
            <w:vAlign w:val="top"/>
          </w:tcPr>
          <w:p w14:paraId="6A1864B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根据《中华人民共和国政府采购法》、财政部、工信部《政府采购促进中小企业发展管理办法》（财库〔2020〕46号）、《关于进一步加大政府采购支持中小企业力度的通知财库〔2022〕19号》等有关法律法规执行；</w:t>
            </w:r>
          </w:p>
          <w:p w14:paraId="5FEEABEF">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扣除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14:paraId="2F5E6AB8">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244933D4">
            <w:pPr>
              <w:keepNext w:val="0"/>
              <w:keepLines w:val="0"/>
              <w:pageBreakBefore w:val="0"/>
              <w:kinsoku/>
              <w:wordWrap/>
              <w:overflowPunct/>
              <w:topLinePunct w:val="0"/>
              <w:autoSpaceDE/>
              <w:autoSpaceDN/>
              <w:bidi w:val="0"/>
              <w:adjustRightInd/>
              <w:snapToGrid/>
              <w:spacing w:line="300" w:lineRule="exact"/>
              <w:ind w:left="0" w:leftChars="0" w:right="0" w:rightChars="0" w:firstLine="48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lang w:val="en-US" w:eastAsia="zh-CN"/>
              </w:rPr>
              <w:t>本项目所属行业（</w:t>
            </w:r>
            <w:r>
              <w:rPr>
                <w:rFonts w:hint="eastAsia" w:ascii="宋体" w:hAnsi="宋体" w:cs="宋体"/>
                <w:b/>
                <w:bCs/>
                <w:sz w:val="24"/>
                <w:szCs w:val="24"/>
                <w:highlight w:val="none"/>
                <w:lang w:val="en-US" w:eastAsia="zh-CN"/>
              </w:rPr>
              <w:t>货物</w:t>
            </w: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批发业</w:t>
            </w:r>
          </w:p>
        </w:tc>
      </w:tr>
      <w:tr w14:paraId="3460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91" w:type="dxa"/>
            <w:noWrap w:val="0"/>
            <w:vAlign w:val="center"/>
          </w:tcPr>
          <w:p w14:paraId="3B13AB20">
            <w:pPr>
              <w:pStyle w:val="79"/>
              <w:keepNext/>
              <w:keepLines w:val="0"/>
              <w:pageBreakBefore w:val="0"/>
              <w:widowControl w:val="0"/>
              <w:kinsoku/>
              <w:wordWrap/>
              <w:overflowPunct/>
              <w:topLinePunct w:val="0"/>
              <w:bidi w:val="0"/>
              <w:snapToGrid/>
              <w:jc w:val="center"/>
              <w:textAlignment w:val="auto"/>
              <w:rPr>
                <w:rFonts w:hint="default" w:cs="Courier New"/>
                <w:b/>
                <w:color w:val="auto"/>
                <w:szCs w:val="21"/>
                <w:highlight w:val="none"/>
                <w:lang w:val="en-US" w:eastAsia="zh-CN"/>
              </w:rPr>
            </w:pPr>
            <w:r>
              <w:rPr>
                <w:rFonts w:hint="eastAsia" w:cs="Courier New"/>
                <w:b/>
                <w:color w:val="auto"/>
                <w:szCs w:val="21"/>
                <w:highlight w:val="none"/>
                <w:lang w:val="en-US" w:eastAsia="zh-CN"/>
              </w:rPr>
              <w:t>31</w:t>
            </w:r>
          </w:p>
        </w:tc>
        <w:tc>
          <w:tcPr>
            <w:tcW w:w="2318" w:type="dxa"/>
            <w:noWrap w:val="0"/>
            <w:vAlign w:val="center"/>
          </w:tcPr>
          <w:p w14:paraId="3DE9C7A4">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rPr>
              <w:t>关于小微企业报价扣除比例说明</w:t>
            </w:r>
          </w:p>
        </w:tc>
        <w:tc>
          <w:tcPr>
            <w:tcW w:w="7231" w:type="dxa"/>
            <w:noWrap w:val="0"/>
            <w:vAlign w:val="top"/>
          </w:tcPr>
          <w:p w14:paraId="6DE95B74">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1.投标人为非联合体投标的，对其投标货物的制造商为小微型企业的给予10%的扣除，以扣除后的报价参与评审。</w:t>
            </w:r>
          </w:p>
          <w:p w14:paraId="4E30772B">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6%由采购人在幅度范围内确定）的扣除，用扣除后的价格参加评审。</w:t>
            </w:r>
          </w:p>
          <w:p w14:paraId="53879461">
            <w:pPr>
              <w:keepNext w:val="0"/>
              <w:keepLines w:val="0"/>
              <w:pageBreakBefore w:val="0"/>
              <w:kinsoku/>
              <w:wordWrap/>
              <w:overflowPunct/>
              <w:topLinePunct w:val="0"/>
              <w:autoSpaceDE/>
              <w:autoSpaceDN/>
              <w:bidi w:val="0"/>
              <w:adjustRightInd/>
              <w:snapToGrid/>
              <w:spacing w:line="30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3.监狱企业、残疾人福利性单位视同小型、微型企业。</w:t>
            </w:r>
          </w:p>
          <w:p w14:paraId="5F44E84D">
            <w:pPr>
              <w:keepNext w:val="0"/>
              <w:keepLines w:val="0"/>
              <w:pageBreakBefore w:val="0"/>
              <w:kinsoku/>
              <w:wordWrap/>
              <w:overflowPunct/>
              <w:topLinePunct w:val="0"/>
              <w:autoSpaceDE/>
              <w:autoSpaceDN/>
              <w:bidi w:val="0"/>
              <w:adjustRightInd/>
              <w:snapToGrid/>
              <w:spacing w:line="300" w:lineRule="exact"/>
              <w:ind w:left="0" w:leftChars="0" w:right="0" w:rightChars="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z w:val="24"/>
                <w:szCs w:val="24"/>
                <w:highlight w:val="none"/>
                <w:lang w:val="en-US" w:eastAsia="zh-CN"/>
              </w:rPr>
              <w:t>4.如专门面向中小企业的采购项目，不再享受价格扣除。</w:t>
            </w:r>
          </w:p>
        </w:tc>
      </w:tr>
      <w:tr w14:paraId="4F8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791" w:type="dxa"/>
            <w:noWrap w:val="0"/>
            <w:vAlign w:val="center"/>
          </w:tcPr>
          <w:p w14:paraId="208F2D22">
            <w:pPr>
              <w:pStyle w:val="43"/>
              <w:bidi w:val="0"/>
              <w:rPr>
                <w:rFonts w:hint="default"/>
                <w:color w:val="auto"/>
                <w:highlight w:val="none"/>
                <w:lang w:val="en-US" w:eastAsia="zh-CN"/>
              </w:rPr>
            </w:pPr>
            <w:r>
              <w:rPr>
                <w:rFonts w:hint="eastAsia"/>
                <w:color w:val="auto"/>
                <w:highlight w:val="none"/>
                <w:lang w:val="en-US" w:eastAsia="zh-CN"/>
              </w:rPr>
              <w:t>32</w:t>
            </w:r>
          </w:p>
        </w:tc>
        <w:tc>
          <w:tcPr>
            <w:tcW w:w="2318" w:type="dxa"/>
            <w:noWrap w:val="0"/>
            <w:vAlign w:val="center"/>
          </w:tcPr>
          <w:p w14:paraId="738A88E9">
            <w:pPr>
              <w:keepNext/>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7231" w:type="dxa"/>
            <w:noWrap w:val="0"/>
            <w:vAlign w:val="center"/>
          </w:tcPr>
          <w:p w14:paraId="5AEAA6AA">
            <w:pPr>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特别提醒：</w:t>
            </w:r>
          </w:p>
          <w:p w14:paraId="4A957568">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1、所有投标人的报价高于采购预算额度视为无效报价（即作否决投标处理）。</w:t>
            </w:r>
          </w:p>
          <w:p w14:paraId="0C9C72C8">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低于成本价不正当竞争预防措施在评标过程中，投标人报价与其他有效投标人报价算术平均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14:paraId="2049799D">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3、更正补充公告请自行登录新疆政府采购网查看下载。</w:t>
            </w:r>
          </w:p>
          <w:p w14:paraId="792ED2B2">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653038AF">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SA"/>
              </w:rPr>
              <w:t>5、投标供应商制作投标文件的CA锁必须和开标解密的CA锁为同一把锁，在解密过程中因为CA锁不同而导致解密失败的，由投标供应商自行承担。</w:t>
            </w:r>
          </w:p>
        </w:tc>
      </w:tr>
      <w:tr w14:paraId="056F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jc w:val="center"/>
        </w:trPr>
        <w:tc>
          <w:tcPr>
            <w:tcW w:w="10340" w:type="dxa"/>
            <w:gridSpan w:val="3"/>
            <w:noWrap w:val="0"/>
            <w:vAlign w:val="center"/>
          </w:tcPr>
          <w:p w14:paraId="3C73E59A">
            <w:pPr>
              <w:keepNext/>
              <w:keepLines w:val="0"/>
              <w:pageBreakBefore w:val="0"/>
              <w:widowControl w:val="0"/>
              <w:kinsoku/>
              <w:wordWrap/>
              <w:overflowPunct/>
              <w:topLinePunct w:val="0"/>
              <w:bidi w:val="0"/>
              <w:snapToGrid/>
              <w:spacing w:line="240" w:lineRule="auto"/>
              <w:ind w:right="168" w:rightChars="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tc>
      </w:tr>
    </w:tbl>
    <w:p w14:paraId="461EA22B">
      <w:pPr>
        <w:pageBreakBefore w:val="0"/>
        <w:widowControl w:val="0"/>
        <w:wordWrap/>
        <w:topLinePunct w:val="0"/>
        <w:bidi w:val="0"/>
        <w:spacing w:line="4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本表的具体资料是对</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须知的具体补充和修改，如有矛盾，应以本前附表为准。</w:t>
      </w:r>
    </w:p>
    <w:p w14:paraId="20CA5F6B">
      <w:pPr>
        <w:rPr>
          <w:rFonts w:hint="eastAsia" w:ascii="宋体" w:hAnsi="宋体" w:eastAsia="宋体" w:cs="宋体"/>
          <w:b/>
          <w:bCs/>
          <w:color w:val="auto"/>
          <w:sz w:val="24"/>
          <w:szCs w:val="24"/>
          <w:highlight w:val="none"/>
        </w:rPr>
      </w:pPr>
    </w:p>
    <w:p w14:paraId="7E6CB978">
      <w:pPr>
        <w:pStyle w:val="4"/>
        <w:rPr>
          <w:rFonts w:hint="eastAsia"/>
        </w:rPr>
      </w:pPr>
    </w:p>
    <w:p w14:paraId="39EC3533">
      <w:pPr>
        <w:rPr>
          <w:rFonts w:hint="eastAsia"/>
        </w:rPr>
      </w:pPr>
    </w:p>
    <w:p w14:paraId="4A619104">
      <w:pPr>
        <w:pStyle w:val="4"/>
        <w:rPr>
          <w:rFonts w:hint="eastAsia"/>
        </w:rPr>
      </w:pPr>
    </w:p>
    <w:p w14:paraId="0151A510">
      <w:pPr>
        <w:rPr>
          <w:rFonts w:hint="eastAsia"/>
        </w:rPr>
      </w:pPr>
    </w:p>
    <w:p w14:paraId="0CAB1D87">
      <w:pPr>
        <w:pStyle w:val="4"/>
        <w:rPr>
          <w:rFonts w:hint="eastAsia"/>
        </w:rPr>
      </w:pPr>
    </w:p>
    <w:p w14:paraId="6E5AB74F">
      <w:pPr>
        <w:rPr>
          <w:rFonts w:hint="eastAsia"/>
        </w:rPr>
      </w:pPr>
    </w:p>
    <w:p w14:paraId="6E10BB0F">
      <w:pPr>
        <w:pStyle w:val="4"/>
        <w:rPr>
          <w:rFonts w:hint="eastAsia"/>
        </w:rPr>
      </w:pPr>
    </w:p>
    <w:p w14:paraId="17800006">
      <w:pPr>
        <w:rPr>
          <w:rFonts w:hint="eastAsia"/>
        </w:rPr>
      </w:pPr>
    </w:p>
    <w:p w14:paraId="424D9D70">
      <w:pPr>
        <w:pStyle w:val="4"/>
        <w:rPr>
          <w:rFonts w:hint="eastAsia"/>
        </w:rPr>
      </w:pPr>
    </w:p>
    <w:p w14:paraId="1DA30E60">
      <w:pPr>
        <w:rPr>
          <w:rFonts w:hint="eastAsia"/>
        </w:rPr>
      </w:pPr>
    </w:p>
    <w:p w14:paraId="7697194F">
      <w:pPr>
        <w:pStyle w:val="4"/>
        <w:rPr>
          <w:rFonts w:hint="eastAsia"/>
        </w:rPr>
      </w:pPr>
    </w:p>
    <w:p w14:paraId="6A9C02EE">
      <w:pPr>
        <w:rPr>
          <w:rFonts w:hint="eastAsia"/>
        </w:rPr>
      </w:pPr>
    </w:p>
    <w:p w14:paraId="015936C8">
      <w:pPr>
        <w:pStyle w:val="4"/>
        <w:rPr>
          <w:rFonts w:hint="eastAsia"/>
        </w:rPr>
      </w:pPr>
    </w:p>
    <w:p w14:paraId="1A896C28">
      <w:pPr>
        <w:rPr>
          <w:rFonts w:hint="eastAsia"/>
        </w:rPr>
      </w:pPr>
    </w:p>
    <w:p w14:paraId="2EA4BC9F">
      <w:pPr>
        <w:pStyle w:val="4"/>
        <w:rPr>
          <w:rFonts w:hint="eastAsia"/>
        </w:rPr>
      </w:pPr>
    </w:p>
    <w:p w14:paraId="19B6A731">
      <w:pPr>
        <w:keepNext w:val="0"/>
        <w:keepLines w:val="0"/>
        <w:pageBreakBefore w:val="0"/>
        <w:numPr>
          <w:ilvl w:val="0"/>
          <w:numId w:val="3"/>
        </w:numPr>
        <w:kinsoku/>
        <w:wordWrap/>
        <w:overflowPunct/>
        <w:topLinePunct w:val="0"/>
        <w:autoSpaceDE/>
        <w:autoSpaceDN/>
        <w:bidi w:val="0"/>
        <w:adjustRightInd/>
        <w:snapToGrid/>
        <w:spacing w:line="640" w:lineRule="exact"/>
        <w:ind w:firstLine="562" w:firstLineChars="20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投标须知</w:t>
      </w:r>
    </w:p>
    <w:p w14:paraId="7D87784D">
      <w:pPr>
        <w:pStyle w:val="10"/>
        <w:rPr>
          <w:rFonts w:hint="eastAsia"/>
          <w:color w:val="auto"/>
          <w:highlight w:val="none"/>
          <w:lang w:val="en-US" w:eastAsia="zh-CN"/>
        </w:rPr>
      </w:pPr>
    </w:p>
    <w:p w14:paraId="2C3E6412">
      <w:pPr>
        <w:pageBreakBefore w:val="0"/>
        <w:widowControl w:val="0"/>
        <w:numPr>
          <w:ilvl w:val="0"/>
          <w:numId w:val="4"/>
        </w:numPr>
        <w:wordWrap/>
        <w:topLinePunct w:val="0"/>
        <w:bidi w:val="0"/>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总  则</w:t>
      </w:r>
    </w:p>
    <w:p w14:paraId="73C4D4A8">
      <w:pPr>
        <w:pStyle w:val="41"/>
        <w:rPr>
          <w:rFonts w:hint="default"/>
          <w:color w:val="auto"/>
          <w:highlight w:val="none"/>
          <w:lang w:val="en-US" w:eastAsia="zh-CN"/>
        </w:rPr>
      </w:pPr>
    </w:p>
    <w:p w14:paraId="245DE700">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适用范围</w:t>
      </w:r>
    </w:p>
    <w:p w14:paraId="7BFA7A7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1.1 本招标文件仅适用于本次招标范围中所述的服务招标。</w:t>
      </w:r>
    </w:p>
    <w:p w14:paraId="7167EBE2">
      <w:pPr>
        <w:pageBreakBefore w:val="0"/>
        <w:widowControl w:val="0"/>
        <w:wordWrap/>
        <w:topLinePunct w:val="0"/>
        <w:bidi w:val="0"/>
        <w:spacing w:line="50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2、定义</w:t>
      </w:r>
    </w:p>
    <w:p w14:paraId="14E50E1F">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.1“采购人”为</w:t>
      </w:r>
      <w:r>
        <w:rPr>
          <w:rFonts w:hint="eastAsia" w:ascii="宋体" w:hAnsi="宋体" w:cs="宋体"/>
          <w:color w:val="auto"/>
          <w:sz w:val="28"/>
          <w:szCs w:val="28"/>
          <w:highlight w:val="none"/>
          <w:u w:val="single"/>
          <w:lang w:val="zh-CN" w:eastAsia="zh-CN"/>
        </w:rPr>
        <w:t>和田县维吾尔医医院</w:t>
      </w:r>
      <w:r>
        <w:rPr>
          <w:rFonts w:hint="eastAsia" w:ascii="宋体" w:hAnsi="宋体" w:eastAsia="宋体" w:cs="宋体"/>
          <w:color w:val="auto"/>
          <w:sz w:val="28"/>
          <w:szCs w:val="28"/>
          <w:highlight w:val="none"/>
          <w:lang w:eastAsia="zh-CN"/>
        </w:rPr>
        <w:t>。</w:t>
      </w:r>
    </w:p>
    <w:p w14:paraId="2F6D0072">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.2“供应商”系指响应招标，并按照招标文件的要求参与</w:t>
      </w:r>
      <w:r>
        <w:rPr>
          <w:rFonts w:hint="eastAsia" w:ascii="宋体" w:hAnsi="宋体" w:eastAsia="宋体" w:cs="宋体"/>
          <w:color w:val="auto"/>
          <w:sz w:val="28"/>
          <w:szCs w:val="28"/>
          <w:highlight w:val="none"/>
          <w:lang w:val="en-US" w:eastAsia="zh-CN"/>
        </w:rPr>
        <w:t>设备</w:t>
      </w:r>
      <w:r>
        <w:rPr>
          <w:rFonts w:hint="eastAsia" w:ascii="宋体" w:hAnsi="宋体" w:eastAsia="宋体" w:cs="宋体"/>
          <w:color w:val="auto"/>
          <w:sz w:val="28"/>
          <w:szCs w:val="28"/>
          <w:highlight w:val="none"/>
          <w:lang w:eastAsia="zh-CN"/>
        </w:rPr>
        <w:t>采购竞争的法人。</w:t>
      </w:r>
    </w:p>
    <w:p w14:paraId="17EDCEFF">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.3“招标机构”为</w:t>
      </w:r>
      <w:r>
        <w:rPr>
          <w:rFonts w:hint="eastAsia" w:ascii="宋体" w:hAnsi="宋体" w:cs="宋体"/>
          <w:color w:val="auto"/>
          <w:sz w:val="28"/>
          <w:szCs w:val="28"/>
          <w:highlight w:val="none"/>
          <w:u w:val="single"/>
          <w:lang w:val="zh-CN" w:eastAsia="zh-CN"/>
        </w:rPr>
        <w:t>和田国盛工程项目管理有限公司</w:t>
      </w:r>
      <w:r>
        <w:rPr>
          <w:rFonts w:hint="eastAsia" w:ascii="宋体" w:hAnsi="宋体" w:eastAsia="宋体" w:cs="宋体"/>
          <w:color w:val="auto"/>
          <w:sz w:val="28"/>
          <w:szCs w:val="28"/>
          <w:highlight w:val="none"/>
          <w:lang w:eastAsia="zh-CN"/>
        </w:rPr>
        <w:t>。</w:t>
      </w:r>
    </w:p>
    <w:p w14:paraId="6D748D4D">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.4“货物”系指卖方按合同要求，须向买方提供的一切采购货物及其他技术资料和材料。</w:t>
      </w:r>
    </w:p>
    <w:p w14:paraId="7391C1C3">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.5“工程”系指建设工程，包括建筑物和构筑物的新建、改建、扩建、装修、拆除、修缮等。</w:t>
      </w:r>
    </w:p>
    <w:p w14:paraId="34A0224C">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.6“服务”系指合同规定卖方须承担的运输、装卸、仓储、安装、调试、校准、培训、</w:t>
      </w:r>
      <w:r>
        <w:rPr>
          <w:rFonts w:hint="eastAsia" w:ascii="宋体" w:hAnsi="宋体" w:eastAsia="宋体" w:cs="宋体"/>
          <w:color w:val="auto"/>
          <w:sz w:val="28"/>
          <w:szCs w:val="28"/>
          <w:highlight w:val="none"/>
          <w:lang w:val="en-US" w:eastAsia="zh-CN"/>
        </w:rPr>
        <w:t>质保、技术协助</w:t>
      </w:r>
      <w:r>
        <w:rPr>
          <w:rFonts w:hint="eastAsia" w:ascii="宋体" w:hAnsi="宋体" w:eastAsia="宋体" w:cs="宋体"/>
          <w:color w:val="auto"/>
          <w:sz w:val="28"/>
          <w:szCs w:val="28"/>
          <w:highlight w:val="none"/>
          <w:lang w:eastAsia="zh-CN"/>
        </w:rPr>
        <w:t>和交付使用后免费维护期内应履行的义务及售后服务等其他类似的义务。</w:t>
      </w:r>
    </w:p>
    <w:p w14:paraId="15005E67">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.7“卖方”系指提供合同货物和服务的法人。</w:t>
      </w:r>
    </w:p>
    <w:p w14:paraId="23C0AD74">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.8“买方”系指购买货物的单位。</w:t>
      </w:r>
    </w:p>
    <w:p w14:paraId="5B3E82C9">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lang w:eastAsia="zh-CN"/>
        </w:rPr>
        <w:t>采购信息安全产品的，应当采购经国家认证的信息安全产品；供应货物中的相关产品，供应商应提供由中国信息安全认证中心按国家标准认证颁发的有效认证证书。</w:t>
      </w:r>
    </w:p>
    <w:p w14:paraId="2C8F1FF2">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2.10</w:t>
      </w:r>
      <w:r>
        <w:rPr>
          <w:rFonts w:hint="eastAsia" w:ascii="宋体" w:hAnsi="宋体" w:eastAsia="宋体" w:cs="宋体"/>
          <w:color w:val="auto"/>
          <w:sz w:val="28"/>
          <w:szCs w:val="28"/>
          <w:highlight w:val="none"/>
          <w:lang w:eastAsia="zh-CN"/>
        </w:rPr>
        <w:t>“节能产品”或者“环保产品”是指财政部发布的《节能产品政府采购品目清单》内并获得认证的产品及《环境标志产品政府采购品目清单》内并获得认证的产品。</w:t>
      </w:r>
    </w:p>
    <w:p w14:paraId="1338A0B3">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.11 “进口产品”是指通过中国海关报关验放进入中国境内且产自关境外的产品，详见《关于政府采购进口产品管理有关问题的通知》（财库[2007]119号）。</w:t>
      </w:r>
    </w:p>
    <w:p w14:paraId="2F2F5005">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.12 “响应”系指投标人根据招标代理机构发布的招标文件，编制投标文件并按规定投标的行为。</w:t>
      </w:r>
    </w:p>
    <w:p w14:paraId="0E0FC713">
      <w:pPr>
        <w:pageBreakBefore w:val="0"/>
        <w:widowControl w:val="0"/>
        <w:wordWrap/>
        <w:topLinePunct w:val="0"/>
        <w:bidi w:val="0"/>
        <w:spacing w:line="500" w:lineRule="exac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 xml:space="preserve"> “</w:t>
      </w:r>
      <w:r>
        <w:rPr>
          <w:rFonts w:hint="eastAsia" w:ascii="宋体" w:hAnsi="宋体" w:cs="宋体"/>
          <w:color w:val="auto"/>
          <w:sz w:val="28"/>
          <w:szCs w:val="28"/>
          <w:highlight w:val="none"/>
          <w:lang w:eastAsia="zh-CN"/>
        </w:rPr>
        <w:t>标项</w:t>
      </w:r>
      <w:r>
        <w:rPr>
          <w:rFonts w:hint="eastAsia" w:ascii="宋体" w:hAnsi="宋体" w:eastAsia="宋体" w:cs="宋体"/>
          <w:color w:val="auto"/>
          <w:sz w:val="28"/>
          <w:szCs w:val="28"/>
          <w:highlight w:val="none"/>
          <w:lang w:eastAsia="zh-CN"/>
        </w:rPr>
        <w:t>/标项（包）”系指一个完整独立的投标项目。</w:t>
      </w:r>
    </w:p>
    <w:p w14:paraId="49E71B2E">
      <w:pPr>
        <w:pageBreakBefore w:val="0"/>
        <w:widowControl w:val="0"/>
        <w:wordWrap/>
        <w:topLinePunct w:val="0"/>
        <w:bidi w:val="0"/>
        <w:spacing w:line="50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3、合格的供应商</w:t>
      </w:r>
    </w:p>
    <w:p w14:paraId="3EB2ED64">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3.1</w:t>
      </w:r>
      <w:r>
        <w:rPr>
          <w:rFonts w:hint="eastAsia" w:ascii="宋体" w:hAnsi="宋体" w:eastAsia="宋体" w:cs="宋体"/>
          <w:color w:val="auto"/>
          <w:sz w:val="28"/>
          <w:szCs w:val="28"/>
          <w:highlight w:val="none"/>
          <w:lang w:val="en-US" w:eastAsia="zh-CN"/>
        </w:rPr>
        <w:t>满足《中华人民共和国政府采购法》第二十二条规定；</w:t>
      </w:r>
    </w:p>
    <w:p w14:paraId="03A8F85E">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3.2</w:t>
      </w:r>
      <w:r>
        <w:rPr>
          <w:rFonts w:hint="eastAsia" w:ascii="宋体" w:hAnsi="宋体" w:eastAsia="宋体" w:cs="宋体"/>
          <w:color w:val="auto"/>
          <w:sz w:val="28"/>
          <w:szCs w:val="28"/>
          <w:highlight w:val="none"/>
          <w:lang w:val="en-US" w:eastAsia="zh-CN"/>
        </w:rPr>
        <w:t>落实政府采购政策需满足的资格要求：标项</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，不专门面向中小企业；</w:t>
      </w:r>
    </w:p>
    <w:p w14:paraId="561C8EAC">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3.3</w:t>
      </w:r>
      <w:r>
        <w:rPr>
          <w:rFonts w:hint="eastAsia" w:ascii="宋体" w:hAnsi="宋体" w:eastAsia="宋体" w:cs="宋体"/>
          <w:color w:val="auto"/>
          <w:sz w:val="28"/>
          <w:szCs w:val="28"/>
          <w:highlight w:val="none"/>
          <w:lang w:val="en-US" w:eastAsia="zh-CN"/>
        </w:rPr>
        <w:t>本项目的特定资格要求：供应商为生产企业的应具有《药品生产许可证》，供应商为经营企业的应具有《药品经营许可证》。</w:t>
      </w:r>
    </w:p>
    <w:p w14:paraId="7375DC77">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3.4</w:t>
      </w:r>
      <w:r>
        <w:rPr>
          <w:rFonts w:hint="eastAsia" w:ascii="宋体" w:hAnsi="宋体" w:eastAsia="宋体" w:cs="宋体"/>
          <w:color w:val="auto"/>
          <w:sz w:val="28"/>
          <w:szCs w:val="28"/>
          <w:highlight w:val="none"/>
          <w:lang w:val="en-US" w:eastAsia="zh-CN"/>
        </w:rPr>
        <w:t>其他资格要求:</w:t>
      </w:r>
    </w:p>
    <w:p w14:paraId="3B16CDA2">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（1）提供经年审合格（三证合一）的营业执照</w:t>
      </w:r>
    </w:p>
    <w:p w14:paraId="09CA0530">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法定代表人投标需提供法定代表人证明书及法定代表人身份证，委托代理人投标需提供法定代表人授权委托书及委托代理人身份证；投标人需提供本单位缴纳的近三个月社保缴纳证明（社保缴费凭证，新成立不足三个月的公司以实际发生的为准）；</w:t>
      </w:r>
    </w:p>
    <w:p w14:paraId="11B05412">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（3）投标人需提供2023年度由第三方财务审计机构出具的财务审计报告（2024年成立的公司可不提供但需提供银行出具的近三个月的资信证明）；</w:t>
      </w:r>
    </w:p>
    <w:p w14:paraId="5FD2E03A">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（4）投标人需提供税务部门出具近三个月依法缴纳税收的完税证明（需含增值税、印花税等税种；如当月无需缴税需提供税务机关出具的无欠税证明），新成立公司按实际发生提供税务机关出具的无欠税证明；</w:t>
      </w:r>
    </w:p>
    <w:p w14:paraId="480A880D">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（5）提供参加政府采购活动前三年内在经营活动中没有重大违法记录的书面声明；</w:t>
      </w:r>
    </w:p>
    <w:p w14:paraId="19B3DC3F">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 </w:t>
      </w:r>
    </w:p>
    <w:p w14:paraId="4A9A887E">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（7）单位负责人为同一人或者存在直接控股、管理关系的不同供应商，不得参加同一合同项下的政府采购活动。（提供声明函）；</w:t>
      </w:r>
    </w:p>
    <w:p w14:paraId="4349645B">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(8)是否按照采购文件要求足额缴纳保证金或电子保函；</w:t>
      </w:r>
    </w:p>
    <w:p w14:paraId="35022AB5">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遵守国家有关的法律、法规和条例；</w:t>
      </w:r>
    </w:p>
    <w:p w14:paraId="7BBF6AF1">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招标文件和法律、行政法规规定的其他条件。</w:t>
      </w:r>
    </w:p>
    <w:p w14:paraId="18F9C272">
      <w:pPr>
        <w:pageBreakBefore w:val="0"/>
        <w:widowControl w:val="0"/>
        <w:wordWrap/>
        <w:topLinePunct w:val="0"/>
        <w:bidi w:val="0"/>
        <w:spacing w:line="500" w:lineRule="exac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4、投标费用</w:t>
      </w:r>
    </w:p>
    <w:p w14:paraId="70623EBC">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4.1 无论投标结果如何，投标人须自行承担所有与参加投标有关的全部费用。</w:t>
      </w:r>
    </w:p>
    <w:p w14:paraId="20444B17">
      <w:pPr>
        <w:pageBreakBefore w:val="0"/>
        <w:widowControl w:val="0"/>
        <w:wordWrap/>
        <w:topLinePunct w:val="0"/>
        <w:bidi w:val="0"/>
        <w:spacing w:line="500" w:lineRule="exact"/>
        <w:outlineLvl w:val="1"/>
        <w:rPr>
          <w:rFonts w:hint="eastAsia" w:ascii="宋体" w:hAnsi="宋体" w:eastAsia="宋体" w:cs="宋体"/>
          <w:color w:val="auto"/>
          <w:sz w:val="28"/>
          <w:szCs w:val="28"/>
          <w:highlight w:val="none"/>
          <w:lang w:eastAsia="zh-CN"/>
        </w:rPr>
      </w:pPr>
      <w:bookmarkStart w:id="42" w:name="_Toc18995"/>
      <w:bookmarkStart w:id="43" w:name="_Toc21156"/>
      <w:bookmarkStart w:id="44" w:name="_Toc3216"/>
      <w:r>
        <w:rPr>
          <w:rFonts w:hint="eastAsia" w:ascii="宋体" w:hAnsi="宋体" w:eastAsia="宋体" w:cs="宋体"/>
          <w:color w:val="auto"/>
          <w:sz w:val="28"/>
          <w:szCs w:val="28"/>
          <w:highlight w:val="none"/>
          <w:lang w:eastAsia="zh-CN"/>
        </w:rPr>
        <w:t>二、</w:t>
      </w:r>
      <w:bookmarkEnd w:id="42"/>
      <w:r>
        <w:rPr>
          <w:rFonts w:hint="eastAsia" w:ascii="宋体" w:hAnsi="宋体" w:eastAsia="宋体" w:cs="宋体"/>
          <w:color w:val="auto"/>
          <w:sz w:val="28"/>
          <w:szCs w:val="28"/>
          <w:highlight w:val="none"/>
          <w:lang w:eastAsia="zh-CN"/>
        </w:rPr>
        <w:t>招标文件</w:t>
      </w:r>
      <w:bookmarkEnd w:id="43"/>
      <w:bookmarkEnd w:id="44"/>
    </w:p>
    <w:p w14:paraId="1CE397E9">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5、招标文件</w:t>
      </w:r>
    </w:p>
    <w:p w14:paraId="23E95CB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5.1招标文件用以阐明招标项目所需的资质、技术、服务及报价等要求、政府采购程序、有关规定和注意事项以及合同主要条款等。本招标文件包括以下内容：</w:t>
      </w:r>
    </w:p>
    <w:p w14:paraId="0172D296">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5.1.1招标公告；</w:t>
      </w:r>
    </w:p>
    <w:p w14:paraId="50C886D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5.1.2供应商须知；</w:t>
      </w:r>
    </w:p>
    <w:p w14:paraId="2F0093BF">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5.1.3采购需求；</w:t>
      </w:r>
    </w:p>
    <w:p w14:paraId="267BC9D7">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5.1.4合同条款；</w:t>
      </w:r>
    </w:p>
    <w:p w14:paraId="21BDAF54">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5.1.5 投标文件格式；</w:t>
      </w:r>
    </w:p>
    <w:p w14:paraId="20B99219">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w:t>
      </w:r>
    </w:p>
    <w:p w14:paraId="5F18A242">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（1）投标书；</w:t>
      </w:r>
    </w:p>
    <w:p w14:paraId="5D1C1943">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（2）法定代表人授权委托书；</w:t>
      </w:r>
    </w:p>
    <w:p w14:paraId="478F9873">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（3）报价一览表；</w:t>
      </w:r>
    </w:p>
    <w:p w14:paraId="141838E1">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（4）技术规格偏离表；</w:t>
      </w:r>
    </w:p>
    <w:p w14:paraId="7C21C231">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（5）合同条款偏离表；</w:t>
      </w:r>
    </w:p>
    <w:p w14:paraId="47DA4B5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5.2供应商应仔细阅读招标文件中的所有内容。招标机构将拒绝未按招标文件的要求提供全部资料或提交的响应性文件未对招标文件作出实质性响应的投标。</w:t>
      </w:r>
    </w:p>
    <w:p w14:paraId="41388086">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6、招标文件的澄清</w:t>
      </w:r>
    </w:p>
    <w:p w14:paraId="4FC4AF78">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6.1任何要求澄清招标文件的供应商，均应在投标截止日期5天前以书面形式或传真、电报通知招标机构。招标机构将以书面形式予以答复，同时将书面通知每个购买招标文件的供应商。供应商不得与采购人私下就设备采购的有关实质性的问题进行谈判。</w:t>
      </w:r>
    </w:p>
    <w:p w14:paraId="469CC647">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7、招标文件的修改</w:t>
      </w:r>
    </w:p>
    <w:p w14:paraId="5CEA4B62">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7.1在投标截止时间24小时以前，采购人都可能以《招标文件补充》的方式修改招标文件。并将以书面形式通知所有购买招标文件的供应商。</w:t>
      </w:r>
    </w:p>
    <w:p w14:paraId="593C41D6">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7.2《招标文件补充》作为招标文件的组成部分，对供应商具有同等约束力。如果招标文件补充内容与在此招标文件补充发出之前的招标文件等书面材料中相关内容相冲突，请供应商执行招标文件补充的相关内容，先前发出的招标文件等书面材料中相关内容自动废止。</w:t>
      </w:r>
    </w:p>
    <w:p w14:paraId="5FBB06F8">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7.3为使供应商在编制响应性文件时把《招标文件补充》内容考虑进去，采购人可以相应延长投标截止日期，具体时间将在《招标文件补充》中写明。</w:t>
      </w:r>
    </w:p>
    <w:p w14:paraId="547A918A">
      <w:pPr>
        <w:pageBreakBefore w:val="0"/>
        <w:widowControl w:val="0"/>
        <w:numPr>
          <w:ilvl w:val="0"/>
          <w:numId w:val="5"/>
        </w:numPr>
        <w:wordWrap/>
        <w:topLinePunct w:val="0"/>
        <w:bidi w:val="0"/>
        <w:spacing w:line="500" w:lineRule="exact"/>
        <w:jc w:val="center"/>
        <w:outlineLvl w:val="1"/>
        <w:rPr>
          <w:rFonts w:hint="eastAsia" w:ascii="宋体" w:hAnsi="宋体" w:eastAsia="宋体" w:cs="宋体"/>
          <w:b/>
          <w:color w:val="auto"/>
          <w:sz w:val="28"/>
          <w:szCs w:val="28"/>
          <w:highlight w:val="none"/>
        </w:rPr>
      </w:pPr>
      <w:bookmarkStart w:id="45" w:name="_Toc11323"/>
      <w:bookmarkStart w:id="46" w:name="_Toc13428"/>
      <w:bookmarkStart w:id="47" w:name="_Toc22807785"/>
      <w:bookmarkStart w:id="48" w:name="_Toc22981"/>
      <w:bookmarkStart w:id="49" w:name="_Toc27345_WPSOffice_Level2"/>
      <w:bookmarkStart w:id="50" w:name="_Toc43634064"/>
      <w:bookmarkStart w:id="51" w:name="_Toc3080"/>
      <w:bookmarkStart w:id="52" w:name="_Toc14112"/>
      <w:bookmarkStart w:id="53" w:name="_Toc462486880"/>
      <w:r>
        <w:rPr>
          <w:rFonts w:hint="eastAsia" w:ascii="宋体" w:hAnsi="宋体" w:eastAsia="宋体" w:cs="宋体"/>
          <w:b/>
          <w:color w:val="auto"/>
          <w:sz w:val="28"/>
          <w:szCs w:val="28"/>
          <w:highlight w:val="none"/>
        </w:rPr>
        <w:t>投标文件的编制</w:t>
      </w:r>
      <w:bookmarkEnd w:id="45"/>
      <w:bookmarkEnd w:id="46"/>
    </w:p>
    <w:p w14:paraId="1ABF4CEF">
      <w:pPr>
        <w:pageBreakBefore w:val="0"/>
        <w:widowControl w:val="0"/>
        <w:wordWrap/>
        <w:topLinePunct w:val="0"/>
        <w:bidi w:val="0"/>
        <w:spacing w:line="500" w:lineRule="exact"/>
        <w:rPr>
          <w:rFonts w:hint="eastAsia" w:ascii="宋体" w:hAnsi="宋体" w:eastAsia="宋体" w:cs="宋体"/>
          <w:b/>
          <w:color w:val="auto"/>
          <w:sz w:val="28"/>
          <w:szCs w:val="28"/>
          <w:highlight w:val="none"/>
        </w:rPr>
      </w:pPr>
    </w:p>
    <w:p w14:paraId="6BCA2E30">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8、 投标文件的编写</w:t>
      </w:r>
    </w:p>
    <w:p w14:paraId="61D8FF8A">
      <w:pPr>
        <w:pageBreakBefore w:val="0"/>
        <w:widowControl w:val="0"/>
        <w:wordWrap/>
        <w:topLinePunct w:val="0"/>
        <w:bidi w:val="0"/>
        <w:spacing w:line="500" w:lineRule="exact"/>
        <w:rPr>
          <w:rFonts w:hint="eastAsia" w:ascii="宋体" w:hAnsi="宋体" w:eastAsia="宋体" w:cs="宋体"/>
          <w:b/>
          <w:color w:val="auto"/>
          <w:sz w:val="28"/>
          <w:szCs w:val="28"/>
          <w:highlight w:val="none"/>
          <w:shd w:val="pct10" w:color="auto" w:fill="FFFFFF"/>
        </w:rPr>
      </w:pPr>
      <w:r>
        <w:rPr>
          <w:rFonts w:hint="eastAsia" w:ascii="宋体" w:hAnsi="宋体" w:eastAsia="宋体" w:cs="宋体"/>
          <w:color w:val="auto"/>
          <w:sz w:val="28"/>
          <w:szCs w:val="28"/>
          <w:highlight w:val="none"/>
        </w:rPr>
        <w:t xml:space="preserve">8.1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应仔细阅读招标文件，了解招标文件的要求。在充分理解招标文件提出的技术要求、服务和商务条件后，编制投标文件。</w:t>
      </w:r>
    </w:p>
    <w:p w14:paraId="1A0B9686">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 投标的语言</w:t>
      </w:r>
    </w:p>
    <w:p w14:paraId="3EFA0B44">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9.1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的投标文件以及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与招标机构就有关招标活动的所有来往函电均应使用中文。如果投标文件或与投标有关</w:t>
      </w:r>
      <w:r>
        <w:rPr>
          <w:rFonts w:hint="eastAsia" w:ascii="宋体" w:hAnsi="宋体" w:eastAsia="宋体" w:cs="宋体"/>
          <w:color w:val="auto"/>
          <w:sz w:val="28"/>
          <w:szCs w:val="28"/>
          <w:highlight w:val="none"/>
          <w:lang w:eastAsia="zh-CN"/>
        </w:rPr>
        <w:t>的其他文件</w:t>
      </w:r>
      <w:r>
        <w:rPr>
          <w:rFonts w:hint="eastAsia" w:ascii="宋体" w:hAnsi="宋体" w:eastAsia="宋体" w:cs="宋体"/>
          <w:color w:val="auto"/>
          <w:sz w:val="28"/>
          <w:szCs w:val="28"/>
          <w:highlight w:val="none"/>
        </w:rPr>
        <w:t>、信件及来往函电以其他语言书写，</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应将其译成中文。</w:t>
      </w:r>
    </w:p>
    <w:p w14:paraId="3552CA7F">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9.2投标文件中使用的计量单位除招标文件中有特殊规定外，一律使用法定计量单位。</w:t>
      </w:r>
    </w:p>
    <w:p w14:paraId="018A4839">
      <w:pPr>
        <w:pStyle w:val="41"/>
        <w:ind w:left="0" w:leftChars="0" w:firstLine="0" w:firstLineChars="0"/>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9.3投标文件中用小写表示的数额与用大写表示的数额不一致时，以大写为准。</w:t>
      </w:r>
    </w:p>
    <w:p w14:paraId="6F3AEF3F">
      <w:pPr>
        <w:pageBreakBefore w:val="0"/>
        <w:widowControl w:val="0"/>
        <w:wordWrap/>
        <w:topLinePunct w:val="0"/>
        <w:bidi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10、投标文件的格式</w:t>
      </w:r>
    </w:p>
    <w:p w14:paraId="53F197A8">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应按招标文件提供的格式及投标报价说明完整地填写所提供的产品、服务、数量及价格。</w:t>
      </w:r>
    </w:p>
    <w:p w14:paraId="44BB6933">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10.2如</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认为需要对招标文件的有关内容做详细的阐述而招标文件中提供的投标文件格式又不能满足，</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14:paraId="66A50FA7">
      <w:pPr>
        <w:pageBreakBefore w:val="0"/>
        <w:widowControl w:val="0"/>
        <w:numPr>
          <w:ilvl w:val="0"/>
          <w:numId w:val="0"/>
        </w:numPr>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11、投标人的投标文件应包括以下部分</w:t>
      </w:r>
      <w:r>
        <w:rPr>
          <w:rFonts w:hint="eastAsia" w:ascii="宋体" w:hAnsi="宋体" w:eastAsia="宋体" w:cs="宋体"/>
          <w:b/>
          <w:color w:val="auto"/>
          <w:sz w:val="28"/>
          <w:szCs w:val="28"/>
          <w:highlight w:val="none"/>
        </w:rPr>
        <w:t>。</w:t>
      </w:r>
    </w:p>
    <w:p w14:paraId="6F7296C7">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投标书；</w:t>
      </w:r>
    </w:p>
    <w:p w14:paraId="1B787C93">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报价一览表（报价一览表需按招标文件提供的格式填写，统一规范，不得自行增减内容）；</w:t>
      </w:r>
    </w:p>
    <w:p w14:paraId="3E28FD6F">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报价明细表；</w:t>
      </w:r>
    </w:p>
    <w:p w14:paraId="67A8E9EA">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投标方的资格声明；</w:t>
      </w:r>
    </w:p>
    <w:p w14:paraId="14B6885A">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投标单位简介；</w:t>
      </w:r>
    </w:p>
    <w:p w14:paraId="629631A7">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法人营业执照函（格式见附件）；</w:t>
      </w:r>
    </w:p>
    <w:p w14:paraId="3EBEDE2F">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法定代表人证明书（格式见附件）；</w:t>
      </w:r>
    </w:p>
    <w:p w14:paraId="6E186FF6">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法定代表人授权委托书（格式见附件）；</w:t>
      </w:r>
    </w:p>
    <w:p w14:paraId="3BAD1977">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投标保证金缴纳凭证或保函（如是保函，还需提供由基本账户转账支付凭证复印件）；</w:t>
      </w:r>
    </w:p>
    <w:p w14:paraId="00DC2094">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单位负责人为同一人或者存在直接控股、管理关系的不同供应商，不得参加同一合同项下的政府采购活动。（提供声明函）；</w:t>
      </w:r>
    </w:p>
    <w:p w14:paraId="0D0F00DC">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审计报告；</w:t>
      </w:r>
    </w:p>
    <w:p w14:paraId="037615B0">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完税证明；</w:t>
      </w:r>
    </w:p>
    <w:p w14:paraId="6510A294">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网站截图；</w:t>
      </w:r>
    </w:p>
    <w:p w14:paraId="01A3F2BC">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近三年类似项目情况表；</w:t>
      </w:r>
    </w:p>
    <w:p w14:paraId="4132C7F1">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售后服务承诺书；</w:t>
      </w:r>
    </w:p>
    <w:p w14:paraId="26775C28">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商务条款偏离表；</w:t>
      </w:r>
    </w:p>
    <w:p w14:paraId="64A85092">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投标单位（供应商）反商业贿赂承诺书；</w:t>
      </w:r>
    </w:p>
    <w:p w14:paraId="6232CE48">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不参与围标串标承诺书</w:t>
      </w:r>
    </w:p>
    <w:p w14:paraId="18F809D8">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提供材料真实性承诺书</w:t>
      </w:r>
    </w:p>
    <w:p w14:paraId="59CD7711">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项目负责人简历表及拟投入本项目主要成员表；</w:t>
      </w:r>
    </w:p>
    <w:p w14:paraId="2690CF45">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拟投入本项目使用车辆配备情况一览表；</w:t>
      </w:r>
    </w:p>
    <w:p w14:paraId="562DCE00">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仓储及存放能力</w:t>
      </w:r>
    </w:p>
    <w:p w14:paraId="6651FB0A">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配送方案</w:t>
      </w:r>
    </w:p>
    <w:p w14:paraId="1DE06E5B">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项目实施方案</w:t>
      </w:r>
    </w:p>
    <w:p w14:paraId="18826357">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退换货方案</w:t>
      </w:r>
    </w:p>
    <w:p w14:paraId="30A76415">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应急预案</w:t>
      </w:r>
    </w:p>
    <w:p w14:paraId="7D27D4EB">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投标企业认为有必要提供的声明及文件资料（投标人按招标文件要求自行编制，包含但不限于企业内部管理制度、履约经验、进度安排、研究方案及对项目的认知等）；</w:t>
      </w:r>
    </w:p>
    <w:p w14:paraId="73997C51">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服务承诺书</w:t>
      </w:r>
    </w:p>
    <w:p w14:paraId="596DB9B9">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其他有利于投标人的资料（如有）</w:t>
      </w:r>
    </w:p>
    <w:p w14:paraId="0C19A2DA">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技术参数、功能偏离表；</w:t>
      </w:r>
    </w:p>
    <w:p w14:paraId="34B7E62C">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中小企业声明函（如是）；</w:t>
      </w:r>
    </w:p>
    <w:p w14:paraId="69697274">
      <w:pPr>
        <w:pStyle w:val="72"/>
        <w:keepNext w:val="0"/>
        <w:keepLines w:val="0"/>
        <w:pageBreakBefore w:val="0"/>
        <w:widowControl w:val="0"/>
        <w:numPr>
          <w:ilvl w:val="0"/>
          <w:numId w:val="6"/>
        </w:numPr>
        <w:kinsoku/>
        <w:wordWrap/>
        <w:overflowPunct/>
        <w:topLinePunct w:val="0"/>
        <w:autoSpaceDE w:val="0"/>
        <w:autoSpaceDN w:val="0"/>
        <w:bidi w:val="0"/>
        <w:adjustRightInd w:val="0"/>
        <w:snapToGrid/>
        <w:spacing w:line="380" w:lineRule="exact"/>
        <w:ind w:left="425" w:leftChars="0" w:hanging="425"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节能、环保产品证明（如有）。</w:t>
      </w:r>
    </w:p>
    <w:p w14:paraId="18FA1E5F">
      <w:pPr>
        <w:pageBreakBefore w:val="0"/>
        <w:widowControl w:val="0"/>
        <w:wordWrap/>
        <w:topLinePunct w:val="0"/>
        <w:bidi w:val="0"/>
        <w:spacing w:line="500" w:lineRule="exact"/>
        <w:ind w:firstLine="562" w:firstLineChars="200"/>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eastAsia="zh-CN"/>
        </w:rPr>
        <w:t>★注：</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zh-CN" w:eastAsia="zh-CN"/>
        </w:rPr>
        <w:t>电子投标文件按政采云平台供应商电子招投标操作指南。建议根据招标文件合格供应商的资格要求、投标文件的编制及资格评审、响应性评审、</w:t>
      </w:r>
      <w:r>
        <w:rPr>
          <w:rFonts w:hint="eastAsia" w:ascii="宋体" w:hAnsi="宋体" w:eastAsia="宋体" w:cs="宋体"/>
          <w:b/>
          <w:bCs/>
          <w:color w:val="auto"/>
          <w:sz w:val="28"/>
          <w:szCs w:val="28"/>
          <w:highlight w:val="none"/>
          <w:lang w:val="en-US" w:eastAsia="zh-CN"/>
        </w:rPr>
        <w:t>详细评审</w:t>
      </w:r>
      <w:r>
        <w:rPr>
          <w:rFonts w:hint="eastAsia" w:ascii="宋体" w:hAnsi="宋体" w:eastAsia="宋体" w:cs="宋体"/>
          <w:b/>
          <w:bCs/>
          <w:color w:val="auto"/>
          <w:sz w:val="28"/>
          <w:szCs w:val="28"/>
          <w:highlight w:val="none"/>
          <w:lang w:val="zh-CN" w:eastAsia="zh-CN"/>
        </w:rPr>
        <w:t>等内容一一关联投标文件按统一格式、顺序编写。</w:t>
      </w:r>
    </w:p>
    <w:p w14:paraId="790AD8AC">
      <w:pPr>
        <w:pStyle w:val="10"/>
        <w:ind w:left="0" w:leftChars="0"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2.在投标过程中，投标人根据评标委员会书面形式要求提供的澄清文件是投标文件的有效组成部分。</w:t>
      </w:r>
    </w:p>
    <w:p w14:paraId="6886A1F7">
      <w:pPr>
        <w:pStyle w:val="10"/>
        <w:ind w:left="0" w:leftChars="0" w:firstLine="562" w:firstLineChars="20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3.供应商无论中标与否，其投标文件不予退还。</w:t>
      </w:r>
    </w:p>
    <w:p w14:paraId="164E0FBA">
      <w:pPr>
        <w:pageBreakBefore w:val="0"/>
        <w:widowControl w:val="0"/>
        <w:numPr>
          <w:ilvl w:val="0"/>
          <w:numId w:val="0"/>
        </w:numPr>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12、</w:t>
      </w:r>
      <w:r>
        <w:rPr>
          <w:rFonts w:hint="eastAsia" w:ascii="宋体" w:hAnsi="宋体" w:eastAsia="宋体" w:cs="宋体"/>
          <w:b/>
          <w:color w:val="auto"/>
          <w:sz w:val="28"/>
          <w:szCs w:val="28"/>
          <w:highlight w:val="none"/>
        </w:rPr>
        <w:t>投标报价：</w:t>
      </w:r>
      <w:bookmarkStart w:id="54" w:name="OLE_LINK1"/>
    </w:p>
    <w:p w14:paraId="69B5EEB1">
      <w:pPr>
        <w:pageBreakBefore w:val="0"/>
        <w:widowControl w:val="0"/>
        <w:kinsoku/>
        <w:wordWrap/>
        <w:topLinePunct w:val="0"/>
        <w:autoSpaceDE/>
        <w:autoSpaceDN/>
        <w:bidi w:val="0"/>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应在投标的</w:t>
      </w:r>
      <w:r>
        <w:rPr>
          <w:rFonts w:hint="eastAsia" w:ascii="宋体" w:hAnsi="宋体" w:eastAsia="宋体" w:cs="宋体"/>
          <w:color w:val="auto"/>
          <w:sz w:val="28"/>
          <w:szCs w:val="28"/>
          <w:highlight w:val="none"/>
          <w:lang w:eastAsia="zh-CN"/>
        </w:rPr>
        <w:t>报价表</w:t>
      </w:r>
      <w:r>
        <w:rPr>
          <w:rFonts w:hint="eastAsia" w:ascii="宋体" w:hAnsi="宋体" w:eastAsia="宋体" w:cs="宋体"/>
          <w:color w:val="auto"/>
          <w:sz w:val="28"/>
          <w:szCs w:val="28"/>
          <w:highlight w:val="none"/>
        </w:rPr>
        <w:t>上标明单价</w:t>
      </w:r>
      <w:r>
        <w:rPr>
          <w:rFonts w:hint="eastAsia" w:ascii="宋体" w:hAnsi="宋体" w:eastAsia="宋体" w:cs="宋体"/>
          <w:color w:val="auto"/>
          <w:sz w:val="28"/>
          <w:szCs w:val="28"/>
          <w:highlight w:val="none"/>
          <w:lang w:val="en-US" w:eastAsia="zh-CN"/>
        </w:rPr>
        <w:t>和总价</w:t>
      </w:r>
      <w:r>
        <w:rPr>
          <w:rFonts w:hint="eastAsia" w:ascii="宋体" w:hAnsi="宋体" w:eastAsia="宋体" w:cs="宋体"/>
          <w:color w:val="auto"/>
          <w:sz w:val="28"/>
          <w:szCs w:val="28"/>
          <w:highlight w:val="none"/>
        </w:rPr>
        <w:t>。单价和总价要相符。（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供应商应在投标报价表中标明其提供的所有货物及其相关工作范围内所在费用的总价，不接受有任何选择性询价报价。</w:t>
      </w:r>
    </w:p>
    <w:p w14:paraId="2FD391CF">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 除非合同中另有规定，</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对《投标报价表》 中的全部服务的报价应包括所投本项目工作所发生的全部费用以及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企业利润、税金和政策性文件规定及合同包含的所有风险、责任等各项应有费用。投标报价为最终报价，除非因特殊原因并经买卖双方及相关监督部门协商同意，</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不得再要求追加任何费用。同时，除非合同条款中另有规定，否则，投标单位所报价格在合同实施期间不因市场变化因素而变动。</w:t>
      </w:r>
    </w:p>
    <w:p w14:paraId="0B35DBB9">
      <w:pPr>
        <w:pStyle w:val="6"/>
        <w:pageBreakBefore w:val="0"/>
        <w:widowControl w:val="0"/>
        <w:wordWrap/>
        <w:overflowPunct w:val="0"/>
        <w:topLinePunct w:val="0"/>
        <w:bidi w:val="0"/>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12.3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应对招标文件内所要采购的全部内容进行报价，只投其中部分内容者，其投标书将被拒绝。但如果招标文件要求分</w:t>
      </w:r>
      <w:r>
        <w:rPr>
          <w:rFonts w:hint="eastAsia" w:ascii="宋体" w:hAnsi="宋体" w:eastAsia="宋体" w:cs="宋体"/>
          <w:color w:val="auto"/>
          <w:sz w:val="28"/>
          <w:szCs w:val="28"/>
          <w:highlight w:val="none"/>
          <w:lang w:eastAsia="zh-CN"/>
        </w:rPr>
        <w:t>标项</w:t>
      </w:r>
      <w:r>
        <w:rPr>
          <w:rFonts w:hint="eastAsia" w:ascii="宋体" w:hAnsi="宋体" w:eastAsia="宋体" w:cs="宋体"/>
          <w:color w:val="auto"/>
          <w:sz w:val="28"/>
          <w:szCs w:val="28"/>
          <w:highlight w:val="none"/>
        </w:rPr>
        <w:t>投标的，则</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可以根据自己经营许可内容有选择地只投其中一个或几个或全部</w:t>
      </w:r>
      <w:r>
        <w:rPr>
          <w:rFonts w:hint="eastAsia" w:ascii="宋体" w:hAnsi="宋体" w:eastAsia="宋体" w:cs="宋体"/>
          <w:color w:val="auto"/>
          <w:sz w:val="28"/>
          <w:szCs w:val="28"/>
          <w:highlight w:val="none"/>
          <w:lang w:eastAsia="zh-CN"/>
        </w:rPr>
        <w:t>标项</w:t>
      </w:r>
      <w:r>
        <w:rPr>
          <w:rFonts w:hint="eastAsia" w:ascii="宋体" w:hAnsi="宋体" w:eastAsia="宋体" w:cs="宋体"/>
          <w:color w:val="auto"/>
          <w:sz w:val="28"/>
          <w:szCs w:val="28"/>
          <w:highlight w:val="none"/>
        </w:rPr>
        <w:t>，但各</w:t>
      </w:r>
      <w:r>
        <w:rPr>
          <w:rFonts w:hint="eastAsia" w:ascii="宋体" w:hAnsi="宋体" w:eastAsia="宋体" w:cs="宋体"/>
          <w:color w:val="auto"/>
          <w:sz w:val="28"/>
          <w:szCs w:val="28"/>
          <w:highlight w:val="none"/>
          <w:lang w:eastAsia="zh-CN"/>
        </w:rPr>
        <w:t>标项</w:t>
      </w:r>
      <w:r>
        <w:rPr>
          <w:rFonts w:hint="eastAsia" w:ascii="宋体" w:hAnsi="宋体" w:eastAsia="宋体" w:cs="宋体"/>
          <w:color w:val="auto"/>
          <w:sz w:val="28"/>
          <w:szCs w:val="28"/>
          <w:highlight w:val="none"/>
        </w:rPr>
        <w:t>应分别计算填写单价和总价。</w:t>
      </w:r>
    </w:p>
    <w:p w14:paraId="654B0717">
      <w:pPr>
        <w:pStyle w:val="6"/>
        <w:pageBreakBefore w:val="0"/>
        <w:widowControl w:val="0"/>
        <w:wordWrap/>
        <w:overflowPunct w:val="0"/>
        <w:topLinePunct w:val="0"/>
        <w:bidi w:val="0"/>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 一项投标内容只允许一个报价，</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不接受任何有选择性的投标报价。</w:t>
      </w:r>
    </w:p>
    <w:p w14:paraId="6F79F36E">
      <w:pPr>
        <w:pStyle w:val="6"/>
        <w:pageBreakBefore w:val="0"/>
        <w:widowControl w:val="0"/>
        <w:wordWrap/>
        <w:overflowPunct w:val="0"/>
        <w:topLinePunct w:val="0"/>
        <w:bidi w:val="0"/>
        <w:spacing w:line="50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12.5投标文件报价中的单价和总价全部采用人民币表示，除非合同的主要条款另有规定。</w:t>
      </w:r>
    </w:p>
    <w:p w14:paraId="326DEFD4">
      <w:pPr>
        <w:pStyle w:val="6"/>
        <w:pageBreakBefore w:val="0"/>
        <w:widowControl w:val="0"/>
        <w:wordWrap/>
        <w:overflowPunct w:val="0"/>
        <w:topLinePunct w:val="0"/>
        <w:bidi w:val="0"/>
        <w:spacing w:line="500" w:lineRule="exact"/>
        <w:ind w:firstLine="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12.6</w:t>
      </w:r>
      <w:r>
        <w:rPr>
          <w:rFonts w:hint="eastAsia" w:ascii="宋体" w:hAnsi="宋体" w:eastAsia="宋体" w:cs="宋体"/>
          <w:b/>
          <w:bCs/>
          <w:color w:val="auto"/>
          <w:sz w:val="28"/>
          <w:szCs w:val="28"/>
          <w:highlight w:val="none"/>
        </w:rPr>
        <w:t>投标报价作为此次评标的评定因素之一，同时也是中标后在本次项目中的收费标准，不得进行更改。</w:t>
      </w:r>
    </w:p>
    <w:p w14:paraId="1BEBBEE4">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12.7投标报价是履行合同的最终价格，应包括下列几项费用：</w:t>
      </w:r>
    </w:p>
    <w:p w14:paraId="5EFDA2D9">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（1）投标报价：中标人必须负责中标货物的运输、搬运等工作，所产生的费用由中标人负责；</w:t>
      </w:r>
    </w:p>
    <w:p w14:paraId="10A38091">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本项目响应报价以“单价最高预算”为基准，采用中标下浮率的方式进行报价，对本项目所投全部内容不接受有选择性地报价，只允许对本项目全部内容整体报一个中标下浮率，且所报的下浮率应当适用于本项目所有产品</w:t>
      </w:r>
      <w:r>
        <w:rPr>
          <w:rFonts w:hint="eastAsia" w:ascii="宋体" w:hAnsi="宋体" w:cs="宋体"/>
          <w:b/>
          <w:bCs/>
          <w:color w:val="auto"/>
          <w:sz w:val="28"/>
          <w:szCs w:val="28"/>
          <w:highlight w:val="none"/>
          <w:lang w:val="en-US" w:eastAsia="zh-CN"/>
        </w:rPr>
        <w:t>；</w:t>
      </w:r>
    </w:p>
    <w:p w14:paraId="28CC053F">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（3）投标货币：人民币；</w:t>
      </w:r>
    </w:p>
    <w:p w14:paraId="0F72C158">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（4）投标人的报价超过本项目的最高限价，按无效投标处理。</w:t>
      </w:r>
    </w:p>
    <w:p w14:paraId="5C42FCFB">
      <w:pPr>
        <w:pStyle w:val="10"/>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12.8证明货物的合格性和符合招标文件规定的文件</w:t>
      </w:r>
    </w:p>
    <w:p w14:paraId="697A4AAF">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12.8.1 投标人应提交证明文件证明其拟投标的货物的合格性符合招标文件规定。该证明文件作为投标文件的一部分。</w:t>
      </w:r>
    </w:p>
    <w:p w14:paraId="35939DAF">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12.8.2  投标人的服务承诺应按不低于招标文件中要求的服务标准做出响应。</w:t>
      </w:r>
    </w:p>
    <w:p w14:paraId="1EE885FA">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12.8.3  上述文件可以是文字资料、图纸和数据等，并提供：</w:t>
      </w:r>
    </w:p>
    <w:p w14:paraId="5BA19FCB">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（1）货物主要技术及性能特点的详细描述； </w:t>
      </w:r>
    </w:p>
    <w:p w14:paraId="2E64119B">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（2）货物主要部件的详细资料，包括检验报告等；</w:t>
      </w:r>
    </w:p>
    <w:p w14:paraId="42D13D17">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（3）一份在技术规格中规定的保证服务正常和连续运转期间所需要的所有备件和专业工具的详细清单包括供货来源信息。</w:t>
      </w:r>
    </w:p>
    <w:p w14:paraId="1A1075EA">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12.8.4没有按要求提供资料或提供资料不完全的或仅仅复制招标文件提供的技术参数并与实际提供设备参数不符，将被视为对招标文件没有做出实质性响应，其风险由投标人自行承担。</w:t>
      </w:r>
    </w:p>
    <w:p w14:paraId="42A17C79">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12.8.5 投标人提供的设备必须是正规厂家生产的高质量产品，不能提供劣质“三无”产品（无厂址，无商标，无合格证）。</w:t>
      </w:r>
    </w:p>
    <w:p w14:paraId="02290A3E">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12.8.6 产品资料和检测报告所反映的技术参数和性能指标将作为验收产品实物的依据。</w:t>
      </w:r>
    </w:p>
    <w:p w14:paraId="089A4BAD">
      <w:pPr>
        <w:pStyle w:val="10"/>
        <w:ind w:left="0" w:leftChars="0" w:firstLine="0" w:firstLineChars="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12.8.7 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w:t>
      </w:r>
    </w:p>
    <w:p w14:paraId="1A73F66F">
      <w:pPr>
        <w:pStyle w:val="10"/>
        <w:ind w:left="0" w:leftChars="0" w:firstLine="0" w:firstLineChars="0"/>
        <w:rPr>
          <w:rFonts w:hint="default"/>
          <w:b w:val="0"/>
          <w:bCs w:val="0"/>
          <w:color w:val="auto"/>
          <w:highlight w:val="none"/>
          <w:lang w:val="en-US" w:eastAsia="zh-CN"/>
        </w:rPr>
      </w:pPr>
      <w:r>
        <w:rPr>
          <w:rFonts w:hint="eastAsia" w:ascii="宋体" w:hAnsi="宋体" w:eastAsia="宋体" w:cs="宋体"/>
          <w:b w:val="0"/>
          <w:bCs w:val="0"/>
          <w:color w:val="auto"/>
          <w:sz w:val="28"/>
          <w:szCs w:val="28"/>
          <w:highlight w:val="none"/>
          <w:lang w:val="en-US" w:eastAsia="zh-CN"/>
        </w:rPr>
        <w:t>12.8.8 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bookmarkEnd w:id="54"/>
    <w:p w14:paraId="382A317B">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13、</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应逐条详细阅读招标文件有关要求，表明所提供的服务是否对招标文件</w:t>
      </w:r>
      <w:r>
        <w:rPr>
          <w:rFonts w:hint="eastAsia" w:ascii="宋体" w:hAnsi="宋体" w:eastAsia="宋体" w:cs="宋体"/>
          <w:b/>
          <w:color w:val="auto"/>
          <w:sz w:val="28"/>
          <w:szCs w:val="28"/>
          <w:highlight w:val="none"/>
          <w:lang w:eastAsia="zh-CN"/>
        </w:rPr>
        <w:t>作出</w:t>
      </w:r>
      <w:r>
        <w:rPr>
          <w:rFonts w:hint="eastAsia" w:ascii="宋体" w:hAnsi="宋体" w:eastAsia="宋体" w:cs="宋体"/>
          <w:b/>
          <w:color w:val="auto"/>
          <w:sz w:val="28"/>
          <w:szCs w:val="28"/>
          <w:highlight w:val="none"/>
        </w:rPr>
        <w:t>实质性响应。</w:t>
      </w:r>
    </w:p>
    <w:p w14:paraId="7201F666">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14、投标文件的有效期</w:t>
      </w:r>
    </w:p>
    <w:p w14:paraId="36B70B75">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14:paraId="6A7DC43D">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03187868">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15、</w:t>
      </w:r>
      <w:r>
        <w:rPr>
          <w:rFonts w:hint="eastAsia" w:ascii="宋体" w:hAnsi="宋体" w:eastAsia="宋体" w:cs="宋体"/>
          <w:b/>
          <w:bCs/>
          <w:color w:val="auto"/>
          <w:sz w:val="28"/>
          <w:szCs w:val="28"/>
          <w:highlight w:val="none"/>
          <w:lang w:val="en-US" w:eastAsia="zh-CN"/>
        </w:rPr>
        <w:t>投标文件的签署、递交、准备和解密时间要求</w:t>
      </w:r>
    </w:p>
    <w:p w14:paraId="1F989741">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.1投标人应于</w:t>
      </w:r>
      <w:r>
        <w:rPr>
          <w:rFonts w:hint="eastAsia" w:ascii="宋体" w:hAnsi="宋体" w:cs="宋体"/>
          <w:color w:val="auto"/>
          <w:sz w:val="28"/>
          <w:szCs w:val="28"/>
          <w:highlight w:val="none"/>
          <w:lang w:val="en-US" w:eastAsia="zh-CN"/>
        </w:rPr>
        <w:t>投标截止时间</w:t>
      </w:r>
      <w:r>
        <w:rPr>
          <w:rFonts w:hint="eastAsia" w:ascii="宋体" w:hAnsi="宋体" w:eastAsia="宋体" w:cs="宋体"/>
          <w:color w:val="auto"/>
          <w:sz w:val="28"/>
          <w:szCs w:val="28"/>
          <w:highlight w:val="none"/>
          <w:lang w:val="en-US" w:eastAsia="zh-CN"/>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77E7C1FB">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.2投标文件须由投标人在规定位置盖章并由法定代表人或法定代表人的授权委托人签署，投标人应写全称。</w:t>
      </w:r>
    </w:p>
    <w:p w14:paraId="7A7CF3FC">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.3投标文件不得涂改，若有修改错漏处，须加盖单位公章或者法定代表人或授权委托人签字或盖章。投标文件因字迹潦草或表达不清所引起的后果由投标人负责。</w:t>
      </w:r>
    </w:p>
    <w:p w14:paraId="275A45E2">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 xml:space="preserve">.4本项目实行网上投标，采用电子投标文件。若供应商参与投标，自行承担投标一切费用。 </w:t>
      </w:r>
    </w:p>
    <w:p w14:paraId="2455B909">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 xml:space="preserve">.5各供应商应在开标前应确保成为新疆维吾尔自治区政府采购网正式注册入库供应商，并完成CA数字证书申领。因未注册入库、未办理CA数字证书等原因造成无法投标或投标失败等后果由供应商自行承担。 </w:t>
      </w:r>
    </w:p>
    <w:p w14:paraId="3B2C914F">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6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1A5C8566">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7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FCC07EB">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.8开标时间后60分钟内（</w:t>
      </w:r>
      <w:r>
        <w:rPr>
          <w:rFonts w:hint="eastAsia" w:ascii="宋体" w:hAnsi="宋体" w:cs="宋体"/>
          <w:color w:val="auto"/>
          <w:sz w:val="28"/>
          <w:szCs w:val="28"/>
          <w:highlight w:val="none"/>
          <w:lang w:val="en-US" w:eastAsia="zh-CN"/>
        </w:rPr>
        <w:t>2024年12月25日上午</w:t>
      </w:r>
      <w:r>
        <w:rPr>
          <w:rFonts w:hint="eastAsia" w:ascii="宋体" w:hAnsi="宋体" w:eastAsia="宋体" w:cs="宋体"/>
          <w:color w:val="auto"/>
          <w:sz w:val="28"/>
          <w:szCs w:val="28"/>
          <w:highlight w:val="none"/>
          <w:lang w:val="en-US" w:eastAsia="zh-CN"/>
        </w:rPr>
        <w:t>11:00-12：00前）供应商可以登录“政采云”平台，用“项目采购－开标评标”功能进行解密投标文件。若供应商在规定时间内（</w:t>
      </w:r>
      <w:r>
        <w:rPr>
          <w:rFonts w:hint="eastAsia" w:ascii="宋体" w:hAnsi="宋体" w:cs="宋体"/>
          <w:color w:val="auto"/>
          <w:sz w:val="28"/>
          <w:szCs w:val="28"/>
          <w:highlight w:val="none"/>
          <w:lang w:val="en-US" w:eastAsia="zh-CN"/>
        </w:rPr>
        <w:t>2024年12月25日上午</w:t>
      </w:r>
      <w:r>
        <w:rPr>
          <w:rFonts w:hint="eastAsia" w:ascii="宋体" w:hAnsi="宋体" w:eastAsia="宋体" w:cs="宋体"/>
          <w:color w:val="auto"/>
          <w:sz w:val="28"/>
          <w:szCs w:val="28"/>
          <w:highlight w:val="none"/>
          <w:lang w:val="en-US" w:eastAsia="zh-CN"/>
        </w:rPr>
        <w:t>12:00前）未按时解密的，视为投标文件撤回。</w:t>
      </w:r>
    </w:p>
    <w:p w14:paraId="4EEDA9E6">
      <w:pPr>
        <w:pageBreakBefore w:val="0"/>
        <w:widowControl w:val="0"/>
        <w:wordWrap/>
        <w:topLinePunct w:val="0"/>
        <w:bidi w:val="0"/>
        <w:spacing w:line="500" w:lineRule="exac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.投标保证金</w:t>
      </w:r>
    </w:p>
    <w:p w14:paraId="541F4318">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.1 投标保证金数额</w:t>
      </w:r>
      <w:r>
        <w:rPr>
          <w:rFonts w:hint="eastAsia" w:ascii="宋体" w:hAnsi="宋体" w:eastAsia="宋体" w:cs="宋体"/>
          <w:b/>
          <w:color w:val="auto"/>
          <w:sz w:val="28"/>
          <w:szCs w:val="28"/>
          <w:highlight w:val="none"/>
          <w:u w:val="single"/>
        </w:rPr>
        <w:t>详见</w:t>
      </w:r>
      <w:r>
        <w:rPr>
          <w:rFonts w:hint="eastAsia" w:ascii="宋体" w:hAnsi="宋体" w:eastAsia="宋体" w:cs="宋体"/>
          <w:b/>
          <w:color w:val="auto"/>
          <w:sz w:val="28"/>
          <w:szCs w:val="28"/>
          <w:highlight w:val="none"/>
          <w:u w:val="single"/>
          <w:lang w:eastAsia="zh-CN"/>
        </w:rPr>
        <w:t>供应商</w:t>
      </w:r>
      <w:r>
        <w:rPr>
          <w:rFonts w:hint="eastAsia" w:ascii="宋体" w:hAnsi="宋体" w:eastAsia="宋体" w:cs="宋体"/>
          <w:b/>
          <w:color w:val="auto"/>
          <w:sz w:val="28"/>
          <w:szCs w:val="28"/>
          <w:highlight w:val="none"/>
          <w:u w:val="single"/>
        </w:rPr>
        <w:t>须知前附表第</w:t>
      </w:r>
      <w:r>
        <w:rPr>
          <w:rFonts w:hint="eastAsia" w:ascii="宋体" w:hAnsi="宋体" w:eastAsia="宋体" w:cs="宋体"/>
          <w:b/>
          <w:color w:val="auto"/>
          <w:sz w:val="28"/>
          <w:szCs w:val="28"/>
          <w:highlight w:val="none"/>
          <w:u w:val="single"/>
          <w:lang w:val="en-US" w:eastAsia="zh-CN"/>
        </w:rPr>
        <w:t>19</w:t>
      </w:r>
      <w:r>
        <w:rPr>
          <w:rFonts w:hint="eastAsia" w:ascii="宋体" w:hAnsi="宋体" w:eastAsia="宋体" w:cs="宋体"/>
          <w:b/>
          <w:color w:val="auto"/>
          <w:sz w:val="28"/>
          <w:szCs w:val="28"/>
          <w:highlight w:val="none"/>
          <w:u w:val="single"/>
        </w:rPr>
        <w:t>条</w:t>
      </w:r>
      <w:r>
        <w:rPr>
          <w:rFonts w:hint="eastAsia" w:ascii="宋体" w:hAnsi="宋体" w:eastAsia="宋体" w:cs="宋体"/>
          <w:color w:val="auto"/>
          <w:sz w:val="28"/>
          <w:szCs w:val="28"/>
          <w:highlight w:val="none"/>
        </w:rPr>
        <w:t>。</w:t>
      </w:r>
    </w:p>
    <w:p w14:paraId="25D13EF3">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.2 投标保证金用于应对本次招标因</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违规、违约而产生的风险。</w:t>
      </w:r>
    </w:p>
    <w:p w14:paraId="70A23D28">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必须于投标截止时间之前（</w:t>
      </w:r>
      <w:r>
        <w:rPr>
          <w:rFonts w:hint="eastAsia" w:ascii="宋体" w:hAnsi="宋体" w:eastAsia="宋体" w:cs="宋体"/>
          <w:b/>
          <w:color w:val="auto"/>
          <w:sz w:val="28"/>
          <w:szCs w:val="28"/>
          <w:highlight w:val="none"/>
          <w:u w:val="single"/>
        </w:rPr>
        <w:t>详见</w:t>
      </w:r>
      <w:r>
        <w:rPr>
          <w:rFonts w:hint="eastAsia" w:ascii="宋体" w:hAnsi="宋体" w:eastAsia="宋体" w:cs="宋体"/>
          <w:b/>
          <w:color w:val="auto"/>
          <w:sz w:val="28"/>
          <w:szCs w:val="28"/>
          <w:highlight w:val="none"/>
          <w:u w:val="single"/>
          <w:lang w:eastAsia="zh-CN"/>
        </w:rPr>
        <w:t>供应商</w:t>
      </w:r>
      <w:r>
        <w:rPr>
          <w:rFonts w:hint="eastAsia" w:ascii="宋体" w:hAnsi="宋体" w:eastAsia="宋体" w:cs="宋体"/>
          <w:b/>
          <w:color w:val="auto"/>
          <w:sz w:val="28"/>
          <w:szCs w:val="28"/>
          <w:highlight w:val="none"/>
          <w:u w:val="single"/>
        </w:rPr>
        <w:t>须知前附表第</w:t>
      </w:r>
      <w:r>
        <w:rPr>
          <w:rFonts w:hint="eastAsia" w:ascii="宋体" w:hAnsi="宋体" w:eastAsia="宋体" w:cs="宋体"/>
          <w:b/>
          <w:color w:val="auto"/>
          <w:sz w:val="28"/>
          <w:szCs w:val="28"/>
          <w:highlight w:val="none"/>
          <w:u w:val="single"/>
          <w:lang w:val="en-US" w:eastAsia="zh-CN"/>
        </w:rPr>
        <w:t>19</w:t>
      </w:r>
      <w:r>
        <w:rPr>
          <w:rFonts w:hint="eastAsia" w:ascii="宋体" w:hAnsi="宋体" w:eastAsia="宋体" w:cs="宋体"/>
          <w:b/>
          <w:color w:val="auto"/>
          <w:sz w:val="28"/>
          <w:szCs w:val="28"/>
          <w:highlight w:val="none"/>
          <w:u w:val="single"/>
        </w:rPr>
        <w:t>条规定）</w:t>
      </w:r>
      <w:r>
        <w:rPr>
          <w:rFonts w:hint="eastAsia" w:ascii="宋体" w:hAnsi="宋体" w:eastAsia="宋体" w:cs="宋体"/>
          <w:color w:val="auto"/>
          <w:sz w:val="28"/>
          <w:szCs w:val="28"/>
          <w:highlight w:val="none"/>
        </w:rPr>
        <w:t>按将投标保证金交纳至规定</w:t>
      </w:r>
      <w:r>
        <w:rPr>
          <w:rFonts w:hint="eastAsia" w:ascii="宋体" w:hAnsi="宋体" w:eastAsia="宋体" w:cs="宋体"/>
          <w:color w:val="auto"/>
          <w:sz w:val="28"/>
          <w:szCs w:val="28"/>
          <w:highlight w:val="none"/>
          <w:lang w:eastAsia="zh-CN"/>
        </w:rPr>
        <w:t>的账号</w:t>
      </w:r>
      <w:r>
        <w:rPr>
          <w:rFonts w:hint="eastAsia" w:ascii="宋体" w:hAnsi="宋体" w:eastAsia="宋体" w:cs="宋体"/>
          <w:color w:val="auto"/>
          <w:sz w:val="28"/>
          <w:szCs w:val="28"/>
          <w:highlight w:val="none"/>
        </w:rPr>
        <w:t>，对未按要求提交投标保证金的投标书，招标机构将视为不响应投标予以拒绝。</w:t>
      </w:r>
    </w:p>
    <w:p w14:paraId="5D53722C">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.4 投标保证金应以银行</w:t>
      </w:r>
      <w:r>
        <w:rPr>
          <w:rFonts w:hint="eastAsia" w:ascii="宋体" w:hAnsi="宋体" w:eastAsia="宋体" w:cs="宋体"/>
          <w:color w:val="auto"/>
          <w:sz w:val="28"/>
          <w:szCs w:val="28"/>
          <w:highlight w:val="none"/>
          <w:lang w:eastAsia="zh-CN"/>
        </w:rPr>
        <w:t>转账汇款方式</w:t>
      </w:r>
      <w:r>
        <w:rPr>
          <w:rFonts w:hint="eastAsia" w:ascii="宋体" w:hAnsi="宋体" w:eastAsia="宋体" w:cs="宋体"/>
          <w:color w:val="auto"/>
          <w:sz w:val="28"/>
          <w:szCs w:val="28"/>
          <w:highlight w:val="none"/>
        </w:rPr>
        <w:t>提交。</w:t>
      </w:r>
    </w:p>
    <w:p w14:paraId="0C23F813">
      <w:pPr>
        <w:pageBreakBefore w:val="0"/>
        <w:widowControl w:val="0"/>
        <w:wordWrap/>
        <w:topLinePunct w:val="0"/>
        <w:bidi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在招标方规定的投标有效期满之前，招标方将以书面形式发出《中标通知书》，《中标通知书》一经发出即发生法律效力。</w:t>
      </w:r>
    </w:p>
    <w:p w14:paraId="143DD36A">
      <w:pPr>
        <w:pageBreakBefore w:val="0"/>
        <w:widowControl w:val="0"/>
        <w:wordWrap/>
        <w:topLinePunct w:val="0"/>
        <w:bidi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发生以下情况投标保证金被没收：</w:t>
      </w:r>
    </w:p>
    <w:p w14:paraId="6560F164">
      <w:pPr>
        <w:pageBreakBefore w:val="0"/>
        <w:widowControl w:val="0"/>
        <w:wordWrap/>
        <w:topLinePunct w:val="0"/>
        <w:bidi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在投标有效期内撤回投标的；</w:t>
      </w:r>
    </w:p>
    <w:p w14:paraId="4C10861C">
      <w:pPr>
        <w:pageBreakBefore w:val="0"/>
        <w:widowControl w:val="0"/>
        <w:wordWrap/>
        <w:topLinePunct w:val="0"/>
        <w:bidi w:val="0"/>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.2 中标人未按本章第29条规定</w:t>
      </w:r>
      <w:r>
        <w:rPr>
          <w:rFonts w:hint="eastAsia" w:ascii="宋体" w:hAnsi="宋体" w:eastAsia="宋体" w:cs="宋体"/>
          <w:color w:val="auto"/>
          <w:sz w:val="28"/>
          <w:szCs w:val="28"/>
          <w:highlight w:val="none"/>
          <w:lang w:eastAsia="zh-CN"/>
        </w:rPr>
        <w:t>签订合同</w:t>
      </w:r>
      <w:r>
        <w:rPr>
          <w:rFonts w:hint="eastAsia" w:ascii="宋体" w:hAnsi="宋体" w:eastAsia="宋体" w:cs="宋体"/>
          <w:color w:val="auto"/>
          <w:sz w:val="28"/>
          <w:szCs w:val="28"/>
          <w:highlight w:val="none"/>
        </w:rPr>
        <w:t>；</w:t>
      </w:r>
    </w:p>
    <w:p w14:paraId="591F06B8">
      <w:pPr>
        <w:pageBreakBefore w:val="0"/>
        <w:widowControl w:val="0"/>
        <w:wordWrap/>
        <w:topLinePunct w:val="0"/>
        <w:bidi w:val="0"/>
        <w:spacing w:line="48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.3供应商在投标过程中有违反有关法律法规行为的。</w:t>
      </w:r>
    </w:p>
    <w:p w14:paraId="5BDB1582">
      <w:pPr>
        <w:pageBreakBefore w:val="0"/>
        <w:widowControl w:val="0"/>
        <w:wordWrap/>
        <w:topLinePunct w:val="0"/>
        <w:bidi w:val="0"/>
        <w:spacing w:line="48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询价保证金的退还时间：</w:t>
      </w:r>
    </w:p>
    <w:p w14:paraId="2681A45D">
      <w:pPr>
        <w:pageBreakBefore w:val="0"/>
        <w:widowControl w:val="0"/>
        <w:wordWrap/>
        <w:topLinePunct w:val="0"/>
        <w:bidi w:val="0"/>
        <w:spacing w:line="48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.1在成交通知书发出后5个工作日内退还未中标供应商的投标保证金，在采购合同签订后5个工作日内退还中标供应商的投标保证金。</w:t>
      </w:r>
    </w:p>
    <w:bookmarkEnd w:id="47"/>
    <w:bookmarkEnd w:id="48"/>
    <w:bookmarkEnd w:id="49"/>
    <w:bookmarkEnd w:id="50"/>
    <w:bookmarkEnd w:id="51"/>
    <w:bookmarkEnd w:id="52"/>
    <w:bookmarkEnd w:id="53"/>
    <w:p w14:paraId="4C5C4BA1">
      <w:pPr>
        <w:pageBreakBefore w:val="0"/>
        <w:widowControl w:val="0"/>
        <w:numPr>
          <w:ilvl w:val="0"/>
          <w:numId w:val="5"/>
        </w:numPr>
        <w:wordWrap/>
        <w:topLinePunct w:val="0"/>
        <w:bidi w:val="0"/>
        <w:spacing w:line="480" w:lineRule="exact"/>
        <w:jc w:val="center"/>
        <w:outlineLvl w:val="1"/>
        <w:rPr>
          <w:rFonts w:hint="eastAsia" w:ascii="宋体" w:hAnsi="宋体" w:eastAsia="宋体" w:cs="宋体"/>
          <w:b/>
          <w:bCs w:val="0"/>
          <w:color w:val="auto"/>
          <w:sz w:val="28"/>
          <w:szCs w:val="28"/>
          <w:highlight w:val="none"/>
          <w:lang w:val="en-US" w:eastAsia="zh-CN"/>
        </w:rPr>
      </w:pPr>
      <w:bookmarkStart w:id="55" w:name="_Toc17540"/>
      <w:bookmarkStart w:id="56" w:name="_Toc22453"/>
      <w:bookmarkStart w:id="57" w:name="_Toc30837"/>
      <w:bookmarkStart w:id="58" w:name="_Toc17157"/>
      <w:bookmarkStart w:id="59" w:name="_Toc462486881"/>
      <w:bookmarkStart w:id="60" w:name="_Toc22807786"/>
      <w:bookmarkStart w:id="61" w:name="_Toc43634065"/>
      <w:bookmarkStart w:id="62" w:name="_Toc17734_WPSOffice_Level2"/>
      <w:bookmarkStart w:id="63" w:name="_Toc17855"/>
      <w:r>
        <w:rPr>
          <w:rFonts w:hint="eastAsia" w:ascii="宋体" w:hAnsi="宋体" w:eastAsia="宋体" w:cs="宋体"/>
          <w:b/>
          <w:bCs w:val="0"/>
          <w:color w:val="auto"/>
          <w:sz w:val="28"/>
          <w:szCs w:val="28"/>
          <w:highlight w:val="none"/>
        </w:rPr>
        <w:t>投标文件的递交</w:t>
      </w:r>
      <w:bookmarkEnd w:id="55"/>
      <w:bookmarkEnd w:id="56"/>
      <w:bookmarkEnd w:id="57"/>
      <w:bookmarkEnd w:id="58"/>
      <w:bookmarkEnd w:id="59"/>
      <w:bookmarkEnd w:id="60"/>
      <w:bookmarkEnd w:id="61"/>
      <w:bookmarkEnd w:id="62"/>
      <w:bookmarkEnd w:id="63"/>
      <w:bookmarkStart w:id="64" w:name="_Toc16448"/>
      <w:bookmarkStart w:id="65" w:name="_Toc20816"/>
      <w:bookmarkStart w:id="66" w:name="_Toc8864"/>
    </w:p>
    <w:p w14:paraId="3EC3B6BF">
      <w:pPr>
        <w:pageBreakBefore w:val="0"/>
        <w:widowControl w:val="0"/>
        <w:numPr>
          <w:ilvl w:val="0"/>
          <w:numId w:val="0"/>
        </w:numPr>
        <w:wordWrap/>
        <w:topLinePunct w:val="0"/>
        <w:bidi w:val="0"/>
        <w:spacing w:line="480" w:lineRule="exact"/>
        <w:jc w:val="both"/>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.投标文件的准备和解密</w:t>
      </w:r>
    </w:p>
    <w:p w14:paraId="389C1462">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 xml:space="preserve">.1本项目实行网上投标，采用电子投标文件。若供应商参与投标，自行承担投标一切费用。 </w:t>
      </w:r>
    </w:p>
    <w:p w14:paraId="2E09E3A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14:paraId="5474A6B5">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3F6ED51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836D04B">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.5开标时间后60分钟内（</w:t>
      </w:r>
      <w:r>
        <w:rPr>
          <w:rFonts w:hint="eastAsia" w:ascii="宋体" w:hAnsi="宋体" w:cs="宋体"/>
          <w:b/>
          <w:bCs w:val="0"/>
          <w:color w:val="auto"/>
          <w:sz w:val="24"/>
          <w:szCs w:val="24"/>
          <w:highlight w:val="none"/>
          <w:lang w:eastAsia="zh-CN"/>
        </w:rPr>
        <w:t>2024年12月25日上午</w:t>
      </w:r>
      <w:r>
        <w:rPr>
          <w:rFonts w:hint="eastAsia" w:ascii="宋体" w:hAnsi="宋体" w:eastAsia="宋体" w:cs="宋体"/>
          <w:b/>
          <w:bCs/>
          <w:color w:val="auto"/>
          <w:sz w:val="28"/>
          <w:szCs w:val="28"/>
          <w:highlight w:val="none"/>
          <w:lang w:val="en-US" w:eastAsia="zh-CN"/>
        </w:rPr>
        <w:t>11:00-12：00前）供应商可以登录“政采云”平台，用“项目采购－开标评标”功能进行解密投标文件。若供应商在规定时间内（</w:t>
      </w:r>
      <w:r>
        <w:rPr>
          <w:rFonts w:hint="eastAsia" w:ascii="宋体" w:hAnsi="宋体" w:cs="宋体"/>
          <w:b/>
          <w:bCs w:val="0"/>
          <w:color w:val="auto"/>
          <w:sz w:val="24"/>
          <w:szCs w:val="24"/>
          <w:highlight w:val="none"/>
          <w:lang w:eastAsia="zh-CN"/>
        </w:rPr>
        <w:t>2024年12月25日上午</w:t>
      </w:r>
      <w:r>
        <w:rPr>
          <w:rFonts w:hint="eastAsia" w:ascii="宋体" w:hAnsi="宋体" w:eastAsia="宋体" w:cs="宋体"/>
          <w:b/>
          <w:bCs/>
          <w:color w:val="auto"/>
          <w:sz w:val="28"/>
          <w:szCs w:val="28"/>
          <w:highlight w:val="none"/>
          <w:lang w:val="en-US" w:eastAsia="zh-CN"/>
        </w:rPr>
        <w:t>12:00前）未按时解密的，视为投标文件撤回。</w:t>
      </w:r>
    </w:p>
    <w:p w14:paraId="5E8C915A">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.6因系统（非投标供应商行为）的原因，造成投标供应商未能在规定的解密时限内解密的，请及时与招标代理机构或与新疆政府采购网投标客户端进行联系。</w:t>
      </w:r>
    </w:p>
    <w:p w14:paraId="50F0F458">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.7投标文件未按规定上传的，视为其自动放弃投标。</w:t>
      </w:r>
    </w:p>
    <w:p w14:paraId="466D978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.投标文件的修改与撤回</w:t>
      </w:r>
    </w:p>
    <w:p w14:paraId="5799E438">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.1投标人在投标截止时间前，可以对所递交的投标文件进行补充、修改或者撤回，并书面通知采购人或者采购代理机构。补充、修改的内容应当按照招标文件要求签署、盖章后，作为投标文件的组成部分。</w:t>
      </w:r>
    </w:p>
    <w:p w14:paraId="6B9009FE">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.2投标人在投标截止期后不得修改、撤回投标文件。投标人在投标截止期后修改投标文件的，其投标无效。</w:t>
      </w:r>
    </w:p>
    <w:p w14:paraId="11A7881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.3若供应商在规定的时间内（“投标人须知前附表”的规定）未能解密的，也将被视为供应商对其投标文件的撤回。</w:t>
      </w:r>
    </w:p>
    <w:p w14:paraId="407FB7FA">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19</w:t>
      </w:r>
      <w:r>
        <w:rPr>
          <w:rFonts w:hint="eastAsia" w:ascii="宋体" w:hAnsi="宋体" w:eastAsia="宋体" w:cs="宋体"/>
          <w:b/>
          <w:bCs/>
          <w:color w:val="auto"/>
          <w:sz w:val="28"/>
          <w:szCs w:val="28"/>
          <w:highlight w:val="none"/>
          <w:lang w:val="en-US" w:eastAsia="zh-CN"/>
        </w:rPr>
        <w:t>.投标无效的情形</w:t>
      </w:r>
    </w:p>
    <w:p w14:paraId="26414767">
      <w:pPr>
        <w:pageBreakBefore w:val="0"/>
        <w:widowControl w:val="0"/>
        <w:wordWrap/>
        <w:topLinePunct w:val="0"/>
        <w:bidi w:val="0"/>
        <w:spacing w:line="500" w:lineRule="exact"/>
        <w:jc w:val="left"/>
        <w:outlineLvl w:val="1"/>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19</w:t>
      </w:r>
      <w:r>
        <w:rPr>
          <w:rFonts w:hint="eastAsia" w:ascii="宋体" w:hAnsi="宋体" w:eastAsia="宋体" w:cs="宋体"/>
          <w:b/>
          <w:bCs/>
          <w:color w:val="auto"/>
          <w:sz w:val="28"/>
          <w:szCs w:val="28"/>
          <w:highlight w:val="none"/>
          <w:lang w:val="en-US" w:eastAsia="zh-CN"/>
        </w:rPr>
        <w:t>.1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D0A2865">
      <w:pPr>
        <w:pStyle w:val="43"/>
        <w:pageBreakBefore w:val="0"/>
        <w:widowControl w:val="0"/>
        <w:tabs>
          <w:tab w:val="center" w:pos="4153"/>
          <w:tab w:val="right" w:pos="8306"/>
        </w:tabs>
        <w:wordWrap/>
        <w:topLinePunct w:val="0"/>
        <w:bidi w:val="0"/>
        <w:rPr>
          <w:rFonts w:hint="eastAsia"/>
          <w:color w:val="auto"/>
          <w:highlight w:val="none"/>
          <w:lang w:val="en-US" w:eastAsia="zh-CN"/>
        </w:rPr>
      </w:pPr>
    </w:p>
    <w:p w14:paraId="08293048">
      <w:pPr>
        <w:pageBreakBefore w:val="0"/>
        <w:widowControl w:val="0"/>
        <w:wordWrap/>
        <w:topLinePunct w:val="0"/>
        <w:bidi w:val="0"/>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开</w:t>
      </w:r>
      <w:r>
        <w:rPr>
          <w:rFonts w:hint="eastAsia" w:ascii="宋体" w:hAnsi="宋体" w:eastAsia="宋体" w:cs="宋体"/>
          <w:b/>
          <w:color w:val="auto"/>
          <w:sz w:val="28"/>
          <w:szCs w:val="28"/>
          <w:highlight w:val="none"/>
        </w:rPr>
        <w:t>标</w:t>
      </w:r>
      <w:bookmarkEnd w:id="64"/>
      <w:bookmarkEnd w:id="65"/>
    </w:p>
    <w:p w14:paraId="63F6498C">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rPr>
        <w:t>、开标</w:t>
      </w:r>
    </w:p>
    <w:p w14:paraId="6ADA013C">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.1 招标代理机构按“投标人须知前附表”规定的时间和地点开标，届时请监督人和投标方代表参加并签到。</w:t>
      </w:r>
    </w:p>
    <w:p w14:paraId="36814D04">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 xml:space="preserve">.2 </w:t>
      </w:r>
      <w:r>
        <w:rPr>
          <w:rFonts w:hint="eastAsia" w:ascii="宋体" w:hAnsi="宋体" w:eastAsia="宋体" w:cs="宋体"/>
          <w:b/>
          <w:color w:val="auto"/>
          <w:sz w:val="28"/>
          <w:szCs w:val="28"/>
          <w:highlight w:val="none"/>
        </w:rPr>
        <w:t>本次采用不见面方式网上开标。</w:t>
      </w:r>
    </w:p>
    <w:bookmarkEnd w:id="66"/>
    <w:p w14:paraId="353057F4">
      <w:pPr>
        <w:pageBreakBefore w:val="0"/>
        <w:widowControl w:val="0"/>
        <w:wordWrap/>
        <w:topLinePunct w:val="0"/>
        <w:bidi w:val="0"/>
        <w:spacing w:line="500" w:lineRule="exact"/>
        <w:rPr>
          <w:rFonts w:hint="eastAsia" w:ascii="宋体" w:hAnsi="宋体" w:eastAsia="宋体" w:cs="宋体"/>
          <w:b/>
          <w:color w:val="auto"/>
          <w:sz w:val="28"/>
          <w:szCs w:val="28"/>
          <w:highlight w:val="none"/>
        </w:rPr>
      </w:pPr>
      <w:bookmarkStart w:id="67" w:name="_Toc32759"/>
      <w:bookmarkStart w:id="68" w:name="_Toc16371"/>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开标由招标代理机构主持，招标人、投标人和有关方面代表参加。</w:t>
      </w:r>
    </w:p>
    <w:p w14:paraId="683B50EF">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开标时，由采购代理机构工作人员当众在不见面开标大厅解密，宣布投标人名称、投标价格和招标文件规定的需要宣布的其他内容。投标人不足3家的，不得开标。</w:t>
      </w:r>
    </w:p>
    <w:p w14:paraId="3C150831">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开标时，投标报价以系统显示投标报价为准。 </w:t>
      </w:r>
    </w:p>
    <w:p w14:paraId="156B5340">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BC5C0D0">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投标人代表在开标过程中未提出异议的，视为认可本次开标及开标过程的全部事宜。</w:t>
      </w:r>
    </w:p>
    <w:p w14:paraId="5ECD13CF">
      <w:pPr>
        <w:pageBreakBefore w:val="0"/>
        <w:widowControl w:val="0"/>
        <w:wordWrap/>
        <w:topLinePunct w:val="0"/>
        <w:bidi w:val="0"/>
        <w:spacing w:line="500" w:lineRule="exact"/>
        <w:jc w:val="center"/>
        <w:outlineLvl w:val="1"/>
        <w:rPr>
          <w:rFonts w:hint="eastAsia" w:ascii="宋体" w:hAnsi="宋体" w:eastAsia="宋体" w:cs="宋体"/>
          <w:b/>
          <w:color w:val="auto"/>
          <w:sz w:val="28"/>
          <w:szCs w:val="28"/>
          <w:highlight w:val="none"/>
        </w:rPr>
      </w:pPr>
    </w:p>
    <w:p w14:paraId="376F8FFB">
      <w:pPr>
        <w:pageBreakBefore w:val="0"/>
        <w:widowControl w:val="0"/>
        <w:wordWrap/>
        <w:topLinePunct w:val="0"/>
        <w:bidi w:val="0"/>
        <w:spacing w:line="50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六、评标、定标</w:t>
      </w:r>
      <w:bookmarkEnd w:id="67"/>
      <w:bookmarkEnd w:id="68"/>
    </w:p>
    <w:p w14:paraId="4A3F1A6A">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、评标</w:t>
      </w:r>
    </w:p>
    <w:p w14:paraId="1B9FA2DF">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.1  </w:t>
      </w:r>
      <w:r>
        <w:rPr>
          <w:rFonts w:hint="eastAsia" w:ascii="宋体" w:hAnsi="宋体" w:eastAsia="宋体" w:cs="宋体"/>
          <w:b/>
          <w:color w:val="auto"/>
          <w:sz w:val="28"/>
          <w:szCs w:val="28"/>
          <w:highlight w:val="none"/>
        </w:rPr>
        <w:t xml:space="preserve">评标委员会或评标小组 </w:t>
      </w:r>
    </w:p>
    <w:p w14:paraId="184863C4">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.1.1评标委员会或评标小组（以下简称评标委员会）的评标工作由招标单位负责组织，具体评标事务由评标委员会负责，并独立履行其法规规定的职责。</w:t>
      </w:r>
    </w:p>
    <w:p w14:paraId="0BE09C01">
      <w:pPr>
        <w:pageBreakBefore w:val="0"/>
        <w:widowControl w:val="0"/>
        <w:wordWrap/>
        <w:topLinePunct w:val="0"/>
        <w:bidi w:val="0"/>
        <w:spacing w:line="50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.1.2评标委员会构成：</w:t>
      </w:r>
      <w:r>
        <w:rPr>
          <w:rFonts w:hint="eastAsia" w:ascii="宋体" w:hAnsi="宋体" w:eastAsia="宋体" w:cs="宋体"/>
          <w:color w:val="auto"/>
          <w:sz w:val="28"/>
          <w:szCs w:val="28"/>
          <w:highlight w:val="none"/>
          <w:lang w:eastAsia="zh-CN"/>
        </w:rPr>
        <w:t>参照供应商须知前附表第</w:t>
      </w:r>
      <w:r>
        <w:rPr>
          <w:rFonts w:hint="eastAsia" w:ascii="宋体" w:hAnsi="宋体" w:eastAsia="宋体" w:cs="宋体"/>
          <w:color w:val="auto"/>
          <w:sz w:val="28"/>
          <w:szCs w:val="28"/>
          <w:highlight w:val="none"/>
          <w:lang w:val="en-US" w:eastAsia="zh-CN"/>
        </w:rPr>
        <w:t>25条</w:t>
      </w:r>
    </w:p>
    <w:p w14:paraId="0105899E">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.1.3  评标委员会或评标小组负责具体的评标事务，并独立履行以下职责：</w:t>
      </w:r>
    </w:p>
    <w:p w14:paraId="0711C227">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.1.3.1 审查投标文件是否符合招标文件的要求，并作出评价；</w:t>
      </w:r>
    </w:p>
    <w:p w14:paraId="39F16153">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.1.3.2 可以要求投标供应商对投标文件有关事项作出解释或澄清；</w:t>
      </w:r>
    </w:p>
    <w:p w14:paraId="0EF41C41">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向招标单位或者有关部门报告非法干预评标工作的行为。</w:t>
      </w:r>
    </w:p>
    <w:p w14:paraId="5F773AF6">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 评标委员会成员应当履行下列义务：</w:t>
      </w:r>
    </w:p>
    <w:p w14:paraId="72F9F3CE">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.1.4.1 遵纪守法，客观、公正、廉洁地履行职责；</w:t>
      </w:r>
    </w:p>
    <w:p w14:paraId="0C524FA1">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2 按照招标文件规定的评标办法和评标标准进行评标，对评审意见承担个人责任；</w:t>
      </w:r>
    </w:p>
    <w:p w14:paraId="460E7906">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3 对评标过程和结果，以及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的商业秘密保密；</w:t>
      </w:r>
    </w:p>
    <w:p w14:paraId="39B03137">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4 参与评标报告的起草；</w:t>
      </w:r>
    </w:p>
    <w:p w14:paraId="53921126">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5 配合财政部门的投诉处理工作；</w:t>
      </w:r>
    </w:p>
    <w:p w14:paraId="590E7AA4">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.1.4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6 配合招标单位答复投标供应商提出的质疑。</w:t>
      </w:r>
    </w:p>
    <w:p w14:paraId="67656A1E">
      <w:pPr>
        <w:pageBreakBefore w:val="0"/>
        <w:widowControl w:val="0"/>
        <w:wordWrap/>
        <w:topLinePunct w:val="0"/>
        <w:bidi w:val="0"/>
        <w:spacing w:line="5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.2按《中华人民共和国</w:t>
      </w:r>
      <w:r>
        <w:rPr>
          <w:rFonts w:hint="eastAsia" w:ascii="宋体" w:hAnsi="宋体" w:eastAsia="宋体" w:cs="宋体"/>
          <w:color w:val="auto"/>
          <w:sz w:val="28"/>
          <w:szCs w:val="28"/>
          <w:highlight w:val="none"/>
          <w:lang w:eastAsia="zh-CN"/>
        </w:rPr>
        <w:t>政府采购</w:t>
      </w:r>
      <w:r>
        <w:rPr>
          <w:rFonts w:hint="eastAsia" w:ascii="宋体" w:hAnsi="宋体" w:eastAsia="宋体" w:cs="宋体"/>
          <w:color w:val="auto"/>
          <w:sz w:val="28"/>
          <w:szCs w:val="28"/>
          <w:highlight w:val="none"/>
        </w:rPr>
        <w:t>法》《中华人民共和国政府采购法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中华人民共和国财政部令第87号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政府采购货物和服务</w:t>
      </w:r>
      <w:r>
        <w:rPr>
          <w:rFonts w:hint="eastAsia" w:ascii="宋体" w:hAnsi="宋体" w:eastAsia="宋体" w:cs="宋体"/>
          <w:color w:val="auto"/>
          <w:sz w:val="28"/>
          <w:szCs w:val="28"/>
          <w:highlight w:val="none"/>
          <w:lang w:eastAsia="zh-CN"/>
        </w:rPr>
        <w:t>政府采购</w:t>
      </w:r>
      <w:r>
        <w:rPr>
          <w:rFonts w:hint="eastAsia" w:ascii="宋体" w:hAnsi="宋体" w:eastAsia="宋体" w:cs="宋体"/>
          <w:color w:val="auto"/>
          <w:sz w:val="28"/>
          <w:szCs w:val="28"/>
          <w:highlight w:val="none"/>
        </w:rPr>
        <w:t>管理办法》</w:t>
      </w:r>
      <w:r>
        <w:rPr>
          <w:rFonts w:hint="eastAsia" w:ascii="宋体" w:hAnsi="宋体" w:eastAsia="宋体" w:cs="宋体"/>
          <w:color w:val="auto"/>
          <w:sz w:val="28"/>
          <w:szCs w:val="28"/>
          <w:highlight w:val="none"/>
          <w:lang w:val="en-US" w:eastAsia="zh-CN"/>
        </w:rPr>
        <w:t>规定</w:t>
      </w:r>
      <w:r>
        <w:rPr>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本项目采用综合评分法，是指在最大限度地满足招标文件实质性要求前提下，按照招标文件中规定的各项因素进行综合评审后，以评标总得分最高的依次排序，作为中标候选人或者中标人的评标方法。</w:t>
      </w:r>
    </w:p>
    <w:p w14:paraId="57AA18CD">
      <w:pPr>
        <w:pageBreakBefore w:val="0"/>
        <w:widowControl w:val="0"/>
        <w:wordWrap/>
        <w:topLinePunct w:val="0"/>
        <w:bidi w:val="0"/>
        <w:spacing w:line="5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综合评分因素的主要因素为实施方案、价格、服务以及对招标文件的响应程度等。每一</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的最终得分为所有评委评分的</w:t>
      </w:r>
      <w:r>
        <w:rPr>
          <w:rFonts w:hint="eastAsia" w:ascii="宋体" w:hAnsi="宋体" w:eastAsia="宋体" w:cs="宋体"/>
          <w:b/>
          <w:color w:val="auto"/>
          <w:sz w:val="28"/>
          <w:szCs w:val="28"/>
          <w:highlight w:val="none"/>
          <w:lang w:eastAsia="zh-CN"/>
        </w:rPr>
        <w:t>算术</w:t>
      </w:r>
      <w:r>
        <w:rPr>
          <w:rFonts w:hint="eastAsia" w:ascii="宋体" w:hAnsi="宋体" w:eastAsia="宋体" w:cs="宋体"/>
          <w:b/>
          <w:color w:val="auto"/>
          <w:sz w:val="28"/>
          <w:szCs w:val="28"/>
          <w:highlight w:val="none"/>
        </w:rPr>
        <w:t>平均值。（总分100分：其中</w:t>
      </w:r>
      <w:r>
        <w:rPr>
          <w:rFonts w:hint="eastAsia" w:ascii="宋体" w:hAnsi="宋体" w:eastAsia="宋体" w:cs="宋体"/>
          <w:b/>
          <w:color w:val="auto"/>
          <w:sz w:val="28"/>
          <w:szCs w:val="28"/>
          <w:highlight w:val="none"/>
          <w:lang w:val="en-US" w:eastAsia="zh-CN"/>
        </w:rPr>
        <w:t>商务技术</w:t>
      </w:r>
      <w:r>
        <w:rPr>
          <w:rFonts w:hint="eastAsia" w:ascii="宋体" w:hAnsi="宋体" w:eastAsia="宋体" w:cs="宋体"/>
          <w:b/>
          <w:color w:val="auto"/>
          <w:sz w:val="28"/>
          <w:szCs w:val="28"/>
          <w:highlight w:val="none"/>
        </w:rPr>
        <w:t>部分占</w:t>
      </w:r>
      <w:r>
        <w:rPr>
          <w:rFonts w:hint="eastAsia" w:ascii="宋体" w:hAnsi="宋体" w:cs="宋体"/>
          <w:b/>
          <w:color w:val="auto"/>
          <w:sz w:val="28"/>
          <w:szCs w:val="28"/>
          <w:highlight w:val="none"/>
          <w:lang w:val="en-US" w:eastAsia="zh-CN"/>
        </w:rPr>
        <w:t>70</w:t>
      </w:r>
      <w:r>
        <w:rPr>
          <w:rFonts w:hint="eastAsia" w:ascii="宋体" w:hAnsi="宋体" w:eastAsia="宋体" w:cs="宋体"/>
          <w:b/>
          <w:color w:val="auto"/>
          <w:sz w:val="28"/>
          <w:szCs w:val="28"/>
          <w:highlight w:val="none"/>
        </w:rPr>
        <w:t>分，投标报价</w:t>
      </w:r>
      <w:r>
        <w:rPr>
          <w:rFonts w:hint="eastAsia" w:ascii="宋体" w:hAnsi="宋体" w:eastAsia="宋体" w:cs="宋体"/>
          <w:b/>
          <w:color w:val="auto"/>
          <w:sz w:val="28"/>
          <w:szCs w:val="28"/>
          <w:highlight w:val="none"/>
          <w:lang w:val="en-US" w:eastAsia="zh-CN"/>
        </w:rPr>
        <w:t>部分</w:t>
      </w:r>
      <w:r>
        <w:rPr>
          <w:rFonts w:hint="eastAsia" w:ascii="宋体" w:hAnsi="宋体" w:eastAsia="宋体" w:cs="宋体"/>
          <w:b/>
          <w:color w:val="auto"/>
          <w:sz w:val="28"/>
          <w:szCs w:val="28"/>
          <w:highlight w:val="none"/>
        </w:rPr>
        <w:t>占</w:t>
      </w: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分）</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最终合计得分【为所有评委评分总和的算术平均值】，按得分高低排序</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确定中标候选人；</w:t>
      </w:r>
    </w:p>
    <w:p w14:paraId="564C19BD">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.3 评标的依据为招标文件和投标文件。</w:t>
      </w:r>
    </w:p>
    <w:p w14:paraId="732D0562">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.4评标过程的保密性。开标后，直到授予</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合同止，凡是属于审查、澄清、评价和比较的有关资料以及授标建议等均不得向</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或其他无关的人员透露。</w:t>
      </w:r>
    </w:p>
    <w:p w14:paraId="2819BF9A">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.5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在评标过程中所进行的力图影响评标结果、有悖于招标规则的活动，导致取消其中标资格。</w:t>
      </w:r>
    </w:p>
    <w:p w14:paraId="24B4C8C7">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.6 与招标文件有重大偏离的投标文件将被拒绝。且此重大偏离在开标后不许修改。</w:t>
      </w:r>
    </w:p>
    <w:p w14:paraId="2F075CEB">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.7 根据国家计委等七部委颁发的《评标委员会和评标方法暂行规定》以下为</w:t>
      </w:r>
      <w:r>
        <w:rPr>
          <w:rFonts w:hint="eastAsia" w:ascii="宋体" w:hAnsi="宋体" w:eastAsia="宋体" w:cs="宋体"/>
          <w:b/>
          <w:bCs/>
          <w:color w:val="auto"/>
          <w:sz w:val="28"/>
          <w:szCs w:val="28"/>
          <w:highlight w:val="none"/>
        </w:rPr>
        <w:t>重大偏离：</w:t>
      </w:r>
    </w:p>
    <w:p w14:paraId="784D2848">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（一）投标保证金的缴纳主体与</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不一致的，没有按照招标文件要求提供投标担保，或者所提供的投标担保有瑕疵的；</w:t>
      </w:r>
    </w:p>
    <w:p w14:paraId="167C7C3F">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（二）投标文件没有</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法定代表人或其授权代表签字（章）和加盖投标单位公章的；</w:t>
      </w:r>
    </w:p>
    <w:p w14:paraId="611272B2">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（三）投标文件记载的招标项目完成期限超过招标文件规定的完成期限；</w:t>
      </w:r>
    </w:p>
    <w:p w14:paraId="6175A676">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（四）商务条款有偏离情况的；</w:t>
      </w:r>
    </w:p>
    <w:p w14:paraId="56928718">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（五）投标附有</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不能接受的条件；</w:t>
      </w:r>
    </w:p>
    <w:p w14:paraId="3A13FBEC">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（六）不符合招标文件中规定的其他实质性要求</w:t>
      </w:r>
    </w:p>
    <w:p w14:paraId="0B20AB38">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投标报价不符合招标文件规定的要求。</w:t>
      </w:r>
    </w:p>
    <w:p w14:paraId="7B7CD256">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投标文件有上述情形之一的，视为非实质性响应招标，并按规定作废标处理。招标文件对重大偏差另有规定的，从其规定。</w:t>
      </w:r>
    </w:p>
    <w:p w14:paraId="2DC65832">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评标委员会应当审查每一投标文件是否对招标文件提出的所有实质性要求和条件作出响应。未能在实质上响应招标的投标，将作废标处理。</w:t>
      </w:r>
    </w:p>
    <w:p w14:paraId="3D322B85">
      <w:pPr>
        <w:pageBreakBefore w:val="0"/>
        <w:widowControl w:val="0"/>
        <w:wordWrap/>
        <w:topLinePunct w:val="0"/>
        <w:bidi w:val="0"/>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rPr>
        <w:t>、对投标文件的初步审查和响应性确定</w:t>
      </w:r>
    </w:p>
    <w:p w14:paraId="6DE22D5F">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.1 开标后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将审查投标文件的完整性、准确性以及保证金提交、文件签署情况。在审查时，投标报价大写与数字有出入，以大写金额为准。若</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拒绝接受上述修正，其投标将被拒绝。</w:t>
      </w:r>
    </w:p>
    <w:p w14:paraId="354585EA">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.2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230E74CE">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判断投标文件的响应性是基于投标文件本身而不靠外部证据。</w:t>
      </w:r>
    </w:p>
    <w:p w14:paraId="010230C3">
      <w:pPr>
        <w:pageBreakBefore w:val="0"/>
        <w:widowControl w:val="0"/>
        <w:wordWrap/>
        <w:topLinePunct w:val="0"/>
        <w:bidi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.4 </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将拒绝被定为非响应性的投标，</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不能通过修正或</w:t>
      </w:r>
      <w:r>
        <w:rPr>
          <w:rFonts w:hint="eastAsia" w:ascii="宋体" w:hAnsi="宋体" w:eastAsia="宋体" w:cs="宋体"/>
          <w:color w:val="auto"/>
          <w:sz w:val="28"/>
          <w:szCs w:val="28"/>
          <w:highlight w:val="none"/>
          <w:lang w:eastAsia="zh-CN"/>
        </w:rPr>
        <w:t>撤销</w:t>
      </w:r>
      <w:r>
        <w:rPr>
          <w:rFonts w:hint="eastAsia" w:ascii="宋体" w:hAnsi="宋体" w:eastAsia="宋体" w:cs="宋体"/>
          <w:color w:val="auto"/>
          <w:sz w:val="28"/>
          <w:szCs w:val="28"/>
          <w:highlight w:val="none"/>
        </w:rPr>
        <w:t>不符之处而使其投标成为响应性投标。</w:t>
      </w:r>
    </w:p>
    <w:p w14:paraId="4291BDC8">
      <w:pPr>
        <w:pageBreakBefore w:val="0"/>
        <w:widowControl w:val="0"/>
        <w:wordWrap/>
        <w:topLinePunct w:val="0"/>
        <w:bidi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.5投标评审标准：</w:t>
      </w:r>
    </w:p>
    <w:p w14:paraId="3963002B">
      <w:pPr>
        <w:pageBreakBefore w:val="0"/>
        <w:widowControl w:val="0"/>
        <w:wordWrap/>
        <w:topLinePunct w:val="0"/>
        <w:bidi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附表1、 供应商资格审查</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 xml:space="preserve"> 符合性审查表</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详细评审表</w:t>
      </w:r>
    </w:p>
    <w:p w14:paraId="698065C0">
      <w:pPr>
        <w:pStyle w:val="21"/>
        <w:pageBreakBefore w:val="0"/>
        <w:widowControl w:val="0"/>
        <w:wordWrap/>
        <w:topLinePunct w:val="0"/>
        <w:bidi w:val="0"/>
        <w:spacing w:before="120" w:line="360" w:lineRule="auto"/>
        <w:ind w:firstLine="405"/>
        <w:jc w:val="both"/>
        <w:rPr>
          <w:rFonts w:hint="eastAsia" w:ascii="宋体" w:hAnsi="宋体" w:eastAsia="宋体" w:cs="宋体"/>
          <w:color w:val="auto"/>
          <w:sz w:val="24"/>
          <w:szCs w:val="24"/>
          <w:highlight w:val="none"/>
          <w:lang w:eastAsia="zh-CN"/>
        </w:rPr>
      </w:pPr>
    </w:p>
    <w:p w14:paraId="7FBB9B50">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30F252A4">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1997A775">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2859FEFC">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39A1526D">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1F5BFFCD">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59402E6F">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0DBD31E6">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157FB5EC">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05D46864">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03BF91EC">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5A792C6A">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1D12D477">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7F788BFA">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5A27D5F9">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6C1EF56E">
      <w:pPr>
        <w:pStyle w:val="21"/>
        <w:pageBreakBefore w:val="0"/>
        <w:widowControl w:val="0"/>
        <w:wordWrap/>
        <w:topLinePunct w:val="0"/>
        <w:bidi w:val="0"/>
        <w:spacing w:before="120" w:line="360" w:lineRule="auto"/>
        <w:jc w:val="both"/>
        <w:rPr>
          <w:rFonts w:hint="eastAsia" w:ascii="宋体" w:hAnsi="宋体" w:eastAsia="宋体" w:cs="宋体"/>
          <w:color w:val="auto"/>
          <w:sz w:val="24"/>
          <w:szCs w:val="24"/>
          <w:highlight w:val="none"/>
          <w:lang w:eastAsia="zh-CN"/>
        </w:rPr>
      </w:pPr>
    </w:p>
    <w:p w14:paraId="0258B948">
      <w:pPr>
        <w:pStyle w:val="21"/>
        <w:pageBreakBefore w:val="0"/>
        <w:widowControl w:val="0"/>
        <w:wordWrap/>
        <w:topLinePunct w:val="0"/>
        <w:bidi w:val="0"/>
        <w:spacing w:before="120" w:line="360" w:lineRule="auto"/>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附表</w:t>
      </w:r>
    </w:p>
    <w:tbl>
      <w:tblPr>
        <w:tblStyle w:val="27"/>
        <w:tblW w:w="9796"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1"/>
        <w:gridCol w:w="580"/>
        <w:gridCol w:w="743"/>
        <w:gridCol w:w="1307"/>
        <w:gridCol w:w="5173"/>
        <w:gridCol w:w="543"/>
        <w:gridCol w:w="807"/>
      </w:tblGrid>
      <w:tr w14:paraId="6E11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gridSpan w:val="3"/>
            <w:vMerge w:val="restart"/>
            <w:tcBorders>
              <w:top w:val="single" w:color="000000" w:sz="2" w:space="0"/>
              <w:left w:val="single" w:color="000000" w:sz="2" w:space="0"/>
              <w:bottom w:val="single" w:color="000000" w:sz="2" w:space="0"/>
              <w:right w:val="single" w:color="000000" w:sz="2" w:space="0"/>
            </w:tcBorders>
            <w:noWrap w:val="0"/>
            <w:vAlign w:val="center"/>
          </w:tcPr>
          <w:p w14:paraId="5A7FA7D3">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b/>
                <w:color w:val="000000"/>
                <w:spacing w:val="0"/>
                <w:w w:val="100"/>
                <w:kern w:val="0"/>
                <w:sz w:val="24"/>
                <w:szCs w:val="24"/>
                <w:highlight w:val="none"/>
                <w:lang w:val="en-US" w:eastAsia="en-US" w:bidi="ar-SA"/>
              </w:rPr>
              <w:t>评分因素</w:t>
            </w:r>
          </w:p>
        </w:tc>
        <w:tc>
          <w:tcPr>
            <w:tcW w:w="743" w:type="dxa"/>
            <w:vMerge w:val="restart"/>
            <w:tcBorders>
              <w:top w:val="single" w:color="000000" w:sz="2" w:space="0"/>
              <w:left w:val="single" w:color="000000" w:sz="2" w:space="0"/>
              <w:bottom w:val="single" w:color="000000" w:sz="2" w:space="0"/>
              <w:right w:val="single" w:color="000000" w:sz="2" w:space="0"/>
            </w:tcBorders>
            <w:noWrap w:val="0"/>
            <w:vAlign w:val="center"/>
          </w:tcPr>
          <w:p w14:paraId="3726ACD3">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b/>
                <w:color w:val="000000"/>
                <w:spacing w:val="0"/>
                <w:w w:val="100"/>
                <w:kern w:val="0"/>
                <w:sz w:val="24"/>
                <w:szCs w:val="24"/>
                <w:highlight w:val="none"/>
                <w:lang w:val="en-US" w:eastAsia="zh-CN" w:bidi="ar-SA"/>
              </w:rPr>
              <w:t>序号</w:t>
            </w:r>
          </w:p>
        </w:tc>
        <w:tc>
          <w:tcPr>
            <w:tcW w:w="6480" w:type="dxa"/>
            <w:gridSpan w:val="2"/>
            <w:vMerge w:val="restart"/>
            <w:tcBorders>
              <w:top w:val="single" w:color="000000" w:sz="2" w:space="0"/>
              <w:left w:val="single" w:color="000000" w:sz="2" w:space="0"/>
              <w:bottom w:val="single" w:color="000000" w:sz="2" w:space="0"/>
              <w:right w:val="single" w:color="000000" w:sz="2" w:space="0"/>
            </w:tcBorders>
            <w:noWrap w:val="0"/>
            <w:vAlign w:val="center"/>
          </w:tcPr>
          <w:p w14:paraId="11F65B2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b/>
                <w:color w:val="000000"/>
                <w:spacing w:val="0"/>
                <w:w w:val="100"/>
                <w:kern w:val="0"/>
                <w:sz w:val="24"/>
                <w:szCs w:val="24"/>
                <w:highlight w:val="none"/>
                <w:lang w:val="en-US" w:eastAsia="en-US" w:bidi="ar-SA"/>
              </w:rPr>
              <w:t>评分标准</w:t>
            </w:r>
          </w:p>
        </w:tc>
        <w:tc>
          <w:tcPr>
            <w:tcW w:w="1350" w:type="dxa"/>
            <w:gridSpan w:val="2"/>
            <w:tcBorders>
              <w:top w:val="single" w:color="000000" w:sz="2" w:space="0"/>
              <w:left w:val="single" w:color="000000" w:sz="2" w:space="0"/>
              <w:bottom w:val="single" w:color="000000" w:sz="2" w:space="0"/>
              <w:right w:val="single" w:color="000000" w:sz="2" w:space="0"/>
            </w:tcBorders>
            <w:noWrap w:val="0"/>
            <w:vAlign w:val="center"/>
          </w:tcPr>
          <w:p w14:paraId="40DA02A2">
            <w:pPr>
              <w:keepNext w:val="0"/>
              <w:keepLines w:val="0"/>
              <w:pageBreakBefore w:val="0"/>
              <w:widowControl/>
              <w:kinsoku/>
              <w:wordWrap/>
              <w:topLinePunct w:val="0"/>
              <w:bidi w:val="0"/>
              <w:spacing w:line="360" w:lineRule="auto"/>
              <w:jc w:val="center"/>
              <w:textAlignment w:val="auto"/>
              <w:rPr>
                <w:rFonts w:hint="eastAsia" w:ascii="宋体" w:hAnsi="宋体" w:eastAsia="宋体" w:cs="宋体"/>
                <w:b/>
                <w:color w:val="000000"/>
                <w:spacing w:val="0"/>
                <w:w w:val="100"/>
                <w:kern w:val="0"/>
                <w:sz w:val="24"/>
                <w:szCs w:val="24"/>
                <w:highlight w:val="none"/>
                <w:lang w:val="en-US" w:eastAsia="en-US" w:bidi="ar-SA"/>
              </w:rPr>
            </w:pPr>
            <w:r>
              <w:rPr>
                <w:rFonts w:hint="eastAsia" w:ascii="宋体" w:hAnsi="宋体" w:eastAsia="宋体" w:cs="宋体"/>
                <w:b/>
                <w:color w:val="000000"/>
                <w:spacing w:val="0"/>
                <w:w w:val="100"/>
                <w:kern w:val="0"/>
                <w:sz w:val="24"/>
                <w:szCs w:val="24"/>
                <w:highlight w:val="none"/>
                <w:lang w:val="en-US" w:eastAsia="en-US" w:bidi="ar-SA"/>
              </w:rPr>
              <w:t>评审意见</w:t>
            </w:r>
          </w:p>
        </w:tc>
      </w:tr>
      <w:tr w14:paraId="4AB4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23" w:type="dxa"/>
            <w:gridSpan w:val="3"/>
            <w:vMerge w:val="continue"/>
            <w:tcBorders>
              <w:top w:val="single" w:color="000000" w:sz="2" w:space="0"/>
              <w:left w:val="single" w:color="000000" w:sz="2" w:space="0"/>
              <w:bottom w:val="single" w:color="000000" w:sz="2" w:space="0"/>
              <w:right w:val="single" w:color="000000" w:sz="2" w:space="0"/>
            </w:tcBorders>
            <w:noWrap w:val="0"/>
            <w:vAlign w:val="center"/>
          </w:tcPr>
          <w:p w14:paraId="332CEB4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vMerge w:val="continue"/>
            <w:tcBorders>
              <w:top w:val="single" w:color="000000" w:sz="2" w:space="0"/>
              <w:left w:val="single" w:color="000000" w:sz="2" w:space="0"/>
              <w:bottom w:val="single" w:color="000000" w:sz="2" w:space="0"/>
              <w:right w:val="single" w:color="000000" w:sz="2" w:space="0"/>
            </w:tcBorders>
            <w:noWrap w:val="0"/>
            <w:vAlign w:val="center"/>
          </w:tcPr>
          <w:p w14:paraId="429076F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6480" w:type="dxa"/>
            <w:gridSpan w:val="2"/>
            <w:vMerge w:val="continue"/>
            <w:tcBorders>
              <w:top w:val="single" w:color="000000" w:sz="2" w:space="0"/>
              <w:left w:val="single" w:color="000000" w:sz="2" w:space="0"/>
              <w:bottom w:val="single" w:color="000000" w:sz="2" w:space="0"/>
              <w:right w:val="single" w:color="000000" w:sz="2" w:space="0"/>
            </w:tcBorders>
            <w:noWrap w:val="0"/>
            <w:vAlign w:val="center"/>
          </w:tcPr>
          <w:p w14:paraId="0FF924C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192B75F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b/>
                <w:color w:val="000000"/>
                <w:spacing w:val="0"/>
                <w:w w:val="100"/>
                <w:kern w:val="0"/>
                <w:sz w:val="24"/>
                <w:szCs w:val="24"/>
                <w:highlight w:val="none"/>
                <w:lang w:val="en-US" w:eastAsia="en-US" w:bidi="ar-SA"/>
              </w:rPr>
              <w:t>是</w:t>
            </w: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6AD620CC">
            <w:pPr>
              <w:keepNext w:val="0"/>
              <w:keepLines w:val="0"/>
              <w:pageBreakBefore w:val="0"/>
              <w:widowControl/>
              <w:kinsoku/>
              <w:wordWrap/>
              <w:topLinePunct w:val="0"/>
              <w:bidi w:val="0"/>
              <w:spacing w:line="360" w:lineRule="auto"/>
              <w:jc w:val="center"/>
              <w:textAlignment w:val="auto"/>
              <w:rPr>
                <w:rFonts w:hint="eastAsia" w:ascii="宋体" w:hAnsi="宋体" w:eastAsia="宋体" w:cs="宋体"/>
                <w:b/>
                <w:color w:val="000000"/>
                <w:spacing w:val="0"/>
                <w:w w:val="100"/>
                <w:kern w:val="0"/>
                <w:sz w:val="24"/>
                <w:szCs w:val="24"/>
                <w:highlight w:val="none"/>
                <w:lang w:val="en-US" w:eastAsia="zh-CN" w:bidi="ar-SA"/>
              </w:rPr>
            </w:pPr>
            <w:r>
              <w:rPr>
                <w:rFonts w:hint="eastAsia" w:ascii="宋体" w:hAnsi="宋体" w:eastAsia="宋体" w:cs="宋体"/>
                <w:b/>
                <w:color w:val="000000"/>
                <w:spacing w:val="0"/>
                <w:w w:val="100"/>
                <w:kern w:val="0"/>
                <w:sz w:val="24"/>
                <w:szCs w:val="24"/>
                <w:highlight w:val="none"/>
                <w:lang w:val="en-US" w:eastAsia="zh-CN" w:bidi="ar-SA"/>
              </w:rPr>
              <w:t>否</w:t>
            </w:r>
          </w:p>
        </w:tc>
      </w:tr>
      <w:tr w14:paraId="3E4F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3" w:type="dxa"/>
            <w:gridSpan w:val="2"/>
            <w:vMerge w:val="restart"/>
            <w:tcBorders>
              <w:top w:val="single" w:color="000000" w:sz="2" w:space="0"/>
              <w:left w:val="single" w:color="000000" w:sz="2" w:space="0"/>
              <w:right w:val="single" w:color="000000" w:sz="2" w:space="0"/>
            </w:tcBorders>
            <w:noWrap w:val="0"/>
            <w:vAlign w:val="center"/>
          </w:tcPr>
          <w:p w14:paraId="14A51D5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en-US" w:bidi="ar-SA"/>
              </w:rPr>
              <w:t>初步评审</w:t>
            </w:r>
          </w:p>
        </w:tc>
        <w:tc>
          <w:tcPr>
            <w:tcW w:w="580" w:type="dxa"/>
            <w:vMerge w:val="restart"/>
            <w:tcBorders>
              <w:top w:val="single" w:color="000000" w:sz="2" w:space="0"/>
              <w:left w:val="single" w:color="000000" w:sz="2" w:space="0"/>
              <w:right w:val="single" w:color="000000" w:sz="2" w:space="0"/>
            </w:tcBorders>
            <w:noWrap w:val="0"/>
            <w:vAlign w:val="center"/>
          </w:tcPr>
          <w:p w14:paraId="18980B7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en-US" w:bidi="ar-SA"/>
              </w:rPr>
              <w:t>资格检查</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40B36C0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zh-CN" w:bidi="ar-SA"/>
              </w:rPr>
              <w:t>1</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4F844C30">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提供经年审合格（三证合一）的营业执照</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0BC87EA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2020F166">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7DF8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43" w:type="dxa"/>
            <w:gridSpan w:val="2"/>
            <w:vMerge w:val="continue"/>
            <w:tcBorders>
              <w:left w:val="single" w:color="000000" w:sz="2" w:space="0"/>
              <w:right w:val="single" w:color="000000" w:sz="2" w:space="0"/>
            </w:tcBorders>
            <w:noWrap w:val="0"/>
            <w:vAlign w:val="center"/>
          </w:tcPr>
          <w:p w14:paraId="552D3EA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03A3C93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6E7A0207">
            <w:pPr>
              <w:keepNext w:val="0"/>
              <w:keepLines w:val="0"/>
              <w:pageBreakBefore w:val="0"/>
              <w:widowControl/>
              <w:kinsoku/>
              <w:wordWrap/>
              <w:topLinePunct w:val="0"/>
              <w:bidi w:val="0"/>
              <w:spacing w:line="360" w:lineRule="auto"/>
              <w:jc w:val="center"/>
              <w:textAlignment w:val="auto"/>
              <w:rPr>
                <w:rFonts w:hint="default"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2</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16F77C24">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highlight w:val="none"/>
                <w:lang w:val="en-US" w:eastAsia="zh-CN" w:bidi="ar"/>
              </w:rPr>
              <w:t>法定代表人投标需提供法定代表人证明书及法定代表人身份证，委托代理人投标需提供法定代表人授权委托书及委托代理人身份证；投标人需提供本单位缴纳的近三个月社保缴纳证明（社保缴费凭证，新成立不足三个月的公司以实际发生的为准）；</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4AC46421">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157FD09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581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43" w:type="dxa"/>
            <w:gridSpan w:val="2"/>
            <w:vMerge w:val="continue"/>
            <w:tcBorders>
              <w:left w:val="single" w:color="000000" w:sz="2" w:space="0"/>
              <w:right w:val="single" w:color="000000" w:sz="2" w:space="0"/>
            </w:tcBorders>
            <w:noWrap w:val="0"/>
            <w:vAlign w:val="center"/>
          </w:tcPr>
          <w:p w14:paraId="302228B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20B068F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15DFD06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3</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5A269E2C">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highlight w:val="none"/>
                <w:lang w:val="en-US" w:eastAsia="zh-CN" w:bidi="ar"/>
              </w:rPr>
              <w:t>投标人需提供2023年度由第三方财务审计机构出具的财务审计报告（2024年成立的公司可不提供但需提供银行出具的近三个月的资信证明）；</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6E2A69E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44C5828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3CD1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43" w:type="dxa"/>
            <w:gridSpan w:val="2"/>
            <w:vMerge w:val="continue"/>
            <w:tcBorders>
              <w:left w:val="single" w:color="000000" w:sz="2" w:space="0"/>
              <w:right w:val="single" w:color="000000" w:sz="2" w:space="0"/>
            </w:tcBorders>
            <w:noWrap w:val="0"/>
            <w:vAlign w:val="center"/>
          </w:tcPr>
          <w:p w14:paraId="1DC3B24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33E60D4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57FA82A3">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4</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533667C7">
            <w:pPr>
              <w:keepNext/>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highlight w:val="none"/>
                <w:lang w:val="en-US" w:eastAsia="zh-CN" w:bidi="ar"/>
              </w:rPr>
              <w:t>投标人需提供税务部门出具近三个月依法缴纳税收的完税证明（需含增值税、印花税等税种；如当月无需缴税需提供税务机关出具的无欠税证明），新成立公司按实际发生提供税务机关出具的无欠税证明；</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01B875D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44B288F1">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135E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dxa"/>
            <w:gridSpan w:val="2"/>
            <w:vMerge w:val="continue"/>
            <w:tcBorders>
              <w:left w:val="single" w:color="000000" w:sz="2" w:space="0"/>
              <w:right w:val="single" w:color="000000" w:sz="2" w:space="0"/>
            </w:tcBorders>
            <w:noWrap w:val="0"/>
            <w:vAlign w:val="center"/>
          </w:tcPr>
          <w:p w14:paraId="3E9ADEF6">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3BD93B23">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560FFF8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5</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05E139FF">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提供参加政府采购活动前三年内在经营活动中没有重大违法记录的书面声明</w:t>
            </w:r>
            <w:r>
              <w:rPr>
                <w:rFonts w:hint="eastAsia" w:ascii="宋体" w:hAnsi="宋体" w:cs="宋体"/>
                <w:color w:val="000000"/>
                <w:kern w:val="0"/>
                <w:sz w:val="24"/>
                <w:szCs w:val="24"/>
                <w:lang w:val="en-US" w:eastAsia="zh-CN" w:bidi="ar"/>
              </w:rPr>
              <w:t>；</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195AB38B">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7D4D6B0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CEE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3" w:type="dxa"/>
            <w:gridSpan w:val="2"/>
            <w:vMerge w:val="continue"/>
            <w:tcBorders>
              <w:left w:val="single" w:color="000000" w:sz="2" w:space="0"/>
              <w:right w:val="single" w:color="000000" w:sz="2" w:space="0"/>
            </w:tcBorders>
            <w:noWrap w:val="0"/>
            <w:vAlign w:val="center"/>
          </w:tcPr>
          <w:p w14:paraId="6B3677A0">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2E346AB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376B09F5">
            <w:pPr>
              <w:keepNext w:val="0"/>
              <w:keepLines w:val="0"/>
              <w:pageBreakBefore w:val="0"/>
              <w:widowControl/>
              <w:kinsoku/>
              <w:wordWrap/>
              <w:topLinePunct w:val="0"/>
              <w:bidi w:val="0"/>
              <w:spacing w:line="360" w:lineRule="auto"/>
              <w:jc w:val="center"/>
              <w:textAlignment w:val="auto"/>
              <w:rPr>
                <w:rFonts w:hint="default"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6</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3237247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71FC442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1691D02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3E5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43" w:type="dxa"/>
            <w:gridSpan w:val="2"/>
            <w:vMerge w:val="continue"/>
            <w:tcBorders>
              <w:left w:val="single" w:color="000000" w:sz="2" w:space="0"/>
              <w:right w:val="single" w:color="000000" w:sz="2" w:space="0"/>
            </w:tcBorders>
            <w:noWrap w:val="0"/>
            <w:vAlign w:val="center"/>
          </w:tcPr>
          <w:p w14:paraId="39EDF8C1">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6726E77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3A36E24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7</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01E88D90">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单位负责人为同一人或者存在直接控股、管理关系的不同供应商，不得参加同一合同项下的政府采购活动。（提供声明函）；</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4AD50A1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15ADC42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729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3" w:type="dxa"/>
            <w:gridSpan w:val="2"/>
            <w:vMerge w:val="continue"/>
            <w:tcBorders>
              <w:left w:val="single" w:color="000000" w:sz="2" w:space="0"/>
              <w:right w:val="single" w:color="000000" w:sz="2" w:space="0"/>
            </w:tcBorders>
            <w:noWrap w:val="0"/>
            <w:vAlign w:val="center"/>
          </w:tcPr>
          <w:p w14:paraId="16B32BD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07567B2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42F58FC6">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8</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3A87BA79">
            <w:pPr>
              <w:keepNext w:val="0"/>
              <w:keepLines w:val="0"/>
              <w:pageBreakBefore w:val="0"/>
              <w:widowControl/>
              <w:kinsoku/>
              <w:wordWrap/>
              <w:topLinePunct w:val="0"/>
              <w:bidi w:val="0"/>
              <w:spacing w:line="360" w:lineRule="auto"/>
              <w:jc w:val="left"/>
              <w:textAlignment w:val="auto"/>
              <w:rPr>
                <w:rFonts w:hint="eastAsia" w:ascii="宋体" w:hAnsi="宋体" w:eastAsia="宋体" w:cs="宋体"/>
                <w:color w:val="000000"/>
                <w:kern w:val="2"/>
                <w:sz w:val="24"/>
                <w:szCs w:val="22"/>
                <w:highlight w:val="none"/>
                <w:lang w:val="en-US" w:eastAsia="en-US" w:bidi="ar-SA"/>
              </w:rPr>
            </w:pPr>
            <w:r>
              <w:rPr>
                <w:rFonts w:hint="eastAsia" w:ascii="宋体" w:hAnsi="宋体" w:eastAsia="宋体" w:cs="宋体"/>
                <w:color w:val="000000"/>
                <w:kern w:val="0"/>
                <w:sz w:val="24"/>
                <w:szCs w:val="24"/>
                <w:highlight w:val="none"/>
                <w:lang w:val="en-US" w:eastAsia="zh-CN" w:bidi="ar"/>
              </w:rPr>
              <w:t>是否按照采购文件要求足额缴纳保证金或电子保函</w:t>
            </w:r>
            <w:r>
              <w:rPr>
                <w:rFonts w:hint="eastAsia" w:ascii="宋体" w:hAnsi="宋体" w:eastAsia="宋体" w:cs="宋体"/>
                <w:color w:val="auto"/>
                <w:spacing w:val="0"/>
                <w:w w:val="100"/>
                <w:kern w:val="0"/>
                <w:sz w:val="24"/>
                <w:szCs w:val="24"/>
                <w:highlight w:val="none"/>
                <w:lang w:val="en-US" w:eastAsia="en-US" w:bidi="ar-SA"/>
              </w:rPr>
              <w:t>；</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6916187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08F14C0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7CEE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3" w:type="dxa"/>
            <w:gridSpan w:val="2"/>
            <w:vMerge w:val="continue"/>
            <w:tcBorders>
              <w:left w:val="single" w:color="000000" w:sz="2" w:space="0"/>
              <w:right w:val="single" w:color="000000" w:sz="2" w:space="0"/>
            </w:tcBorders>
            <w:noWrap w:val="0"/>
            <w:vAlign w:val="center"/>
          </w:tcPr>
          <w:p w14:paraId="2684174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bottom w:val="single" w:color="000000" w:sz="2" w:space="0"/>
              <w:right w:val="single" w:color="000000" w:sz="2" w:space="0"/>
            </w:tcBorders>
            <w:noWrap w:val="0"/>
            <w:vAlign w:val="center"/>
          </w:tcPr>
          <w:p w14:paraId="0F49984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11BC784A">
            <w:pPr>
              <w:keepNext w:val="0"/>
              <w:keepLines w:val="0"/>
              <w:pageBreakBefore w:val="0"/>
              <w:widowControl/>
              <w:kinsoku/>
              <w:wordWrap/>
              <w:topLinePunct w:val="0"/>
              <w:bidi w:val="0"/>
              <w:spacing w:line="360" w:lineRule="auto"/>
              <w:jc w:val="center"/>
              <w:textAlignment w:val="auto"/>
              <w:rPr>
                <w:rFonts w:hint="default"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9</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3C917F4B">
            <w:pPr>
              <w:keepNext w:val="0"/>
              <w:keepLines w:val="0"/>
              <w:widowControl/>
              <w:suppressLineNumbers w:val="0"/>
              <w:jc w:val="left"/>
              <w:rPr>
                <w:rFonts w:hint="default" w:ascii="宋体" w:hAnsi="宋体" w:eastAsia="宋体" w:cs="宋体"/>
                <w:color w:val="auto"/>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供应商为生产企业的应具有《药品生产许可证》，供应商为经营企业的应具有《药品经营许可证》</w:t>
            </w:r>
            <w:r>
              <w:rPr>
                <w:rFonts w:hint="eastAsia" w:ascii="宋体" w:hAnsi="宋体" w:cs="宋体"/>
                <w:color w:val="000000"/>
                <w:kern w:val="0"/>
                <w:sz w:val="24"/>
                <w:szCs w:val="24"/>
                <w:lang w:val="en-US" w:eastAsia="zh-CN" w:bidi="ar"/>
              </w:rPr>
              <w:t>。</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6F92716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5EA20F0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14B4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3" w:type="dxa"/>
            <w:gridSpan w:val="2"/>
            <w:vMerge w:val="continue"/>
            <w:tcBorders>
              <w:left w:val="single" w:color="000000" w:sz="2" w:space="0"/>
              <w:right w:val="single" w:color="000000" w:sz="2" w:space="0"/>
            </w:tcBorders>
            <w:noWrap w:val="0"/>
            <w:vAlign w:val="center"/>
          </w:tcPr>
          <w:p w14:paraId="75D7D16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restart"/>
            <w:tcBorders>
              <w:top w:val="single" w:color="000000" w:sz="2" w:space="0"/>
              <w:left w:val="single" w:color="000000" w:sz="2" w:space="0"/>
              <w:right w:val="single" w:color="000000" w:sz="2" w:space="0"/>
            </w:tcBorders>
            <w:noWrap w:val="0"/>
            <w:vAlign w:val="center"/>
          </w:tcPr>
          <w:p w14:paraId="6C21785B">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en-US" w:bidi="ar-SA"/>
              </w:rPr>
              <w:t>符合性检查</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75EC132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1</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72183C7A">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按照招标文件规定要求签署、盖章且投标文件有法定代表人签字或盖个人名章（或签字人有法定代表人有效授权书）的；</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0F01383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3ED1E1E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DB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gridSpan w:val="2"/>
            <w:vMerge w:val="continue"/>
            <w:tcBorders>
              <w:left w:val="single" w:color="000000" w:sz="2" w:space="0"/>
              <w:right w:val="single" w:color="000000" w:sz="2" w:space="0"/>
            </w:tcBorders>
            <w:noWrap w:val="0"/>
            <w:vAlign w:val="center"/>
          </w:tcPr>
          <w:p w14:paraId="2FF8C81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4251E72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59A2E45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2</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1415EAE7">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投标函已提交并符合招标文件要求的，且投标有效期不少于招标文件中载明的投标有效期；</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30191FA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34C86815">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7B23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gridSpan w:val="2"/>
            <w:vMerge w:val="continue"/>
            <w:tcBorders>
              <w:left w:val="single" w:color="000000" w:sz="2" w:space="0"/>
              <w:right w:val="single" w:color="000000" w:sz="2" w:space="0"/>
            </w:tcBorders>
            <w:noWrap w:val="0"/>
            <w:vAlign w:val="center"/>
          </w:tcPr>
          <w:p w14:paraId="3DCECB2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0CE40A04">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00C2DAD0">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3</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4EEE1226">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投标报价未超过本项目最高限价的；</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619A232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0EF40A1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9A2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gridSpan w:val="2"/>
            <w:vMerge w:val="continue"/>
            <w:tcBorders>
              <w:left w:val="single" w:color="000000" w:sz="2" w:space="0"/>
              <w:right w:val="single" w:color="000000" w:sz="2" w:space="0"/>
            </w:tcBorders>
            <w:noWrap w:val="0"/>
            <w:vAlign w:val="center"/>
          </w:tcPr>
          <w:p w14:paraId="44201118">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5EF51FCD">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2F03BA5B">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4</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08C57E69">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投标文件记载的招标项目供货期是否超过招标文件规定的供货期；</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3BE8EEE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0434C90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4BF7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43" w:type="dxa"/>
            <w:gridSpan w:val="2"/>
            <w:vMerge w:val="continue"/>
            <w:tcBorders>
              <w:left w:val="single" w:color="000000" w:sz="2" w:space="0"/>
              <w:right w:val="single" w:color="000000" w:sz="2" w:space="0"/>
            </w:tcBorders>
            <w:noWrap w:val="0"/>
            <w:vAlign w:val="center"/>
          </w:tcPr>
          <w:p w14:paraId="1FFCBA11">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7070FC36">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560BB0D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5</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16937DE9">
            <w:pPr>
              <w:keepNext w:val="0"/>
              <w:keepLines w:val="0"/>
              <w:pageBreakBefore w:val="0"/>
              <w:widowControl/>
              <w:kinsoku/>
              <w:wordWrap/>
              <w:topLinePunct w:val="0"/>
              <w:bidi w:val="0"/>
              <w:spacing w:line="360" w:lineRule="auto"/>
              <w:jc w:val="left"/>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auto"/>
                <w:spacing w:val="0"/>
                <w:w w:val="100"/>
                <w:kern w:val="0"/>
                <w:sz w:val="24"/>
                <w:szCs w:val="24"/>
                <w:highlight w:val="none"/>
                <w:lang w:val="en-US" w:eastAsia="en-US" w:bidi="ar-SA"/>
              </w:rPr>
              <w:t>投标文件是否附有招标人不能接受条件的；</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75B4C9F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4D1FD759">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6B69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gridSpan w:val="2"/>
            <w:vMerge w:val="continue"/>
            <w:tcBorders>
              <w:left w:val="single" w:color="000000" w:sz="2" w:space="0"/>
              <w:right w:val="single" w:color="000000" w:sz="2" w:space="0"/>
            </w:tcBorders>
            <w:noWrap w:val="0"/>
            <w:vAlign w:val="center"/>
          </w:tcPr>
          <w:p w14:paraId="66A9187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314245A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2871F27E">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zh-CN" w:bidi="ar-SA"/>
              </w:rPr>
              <w:t>6</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6455D9A1">
            <w:pPr>
              <w:keepNext w:val="0"/>
              <w:keepLines w:val="0"/>
              <w:widowControl/>
              <w:suppressLineNumbers w:val="0"/>
              <w:jc w:val="left"/>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kern w:val="0"/>
                <w:sz w:val="24"/>
                <w:szCs w:val="24"/>
                <w:lang w:val="en-US" w:eastAsia="zh-CN" w:bidi="ar"/>
              </w:rPr>
              <w:t>投标文件未出现选择性报价或有附加条件报价的情形；</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08A923C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373FF5F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33FE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3" w:type="dxa"/>
            <w:gridSpan w:val="2"/>
            <w:vMerge w:val="continue"/>
            <w:tcBorders>
              <w:left w:val="single" w:color="000000" w:sz="2" w:space="0"/>
              <w:right w:val="single" w:color="000000" w:sz="2" w:space="0"/>
            </w:tcBorders>
            <w:noWrap w:val="0"/>
            <w:vAlign w:val="center"/>
          </w:tcPr>
          <w:p w14:paraId="273F418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right w:val="single" w:color="000000" w:sz="2" w:space="0"/>
            </w:tcBorders>
            <w:noWrap w:val="0"/>
            <w:vAlign w:val="center"/>
          </w:tcPr>
          <w:p w14:paraId="39F78C1F">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74A4043B">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zh-CN" w:bidi="ar-SA"/>
              </w:rPr>
            </w:pPr>
            <w:r>
              <w:rPr>
                <w:rFonts w:hint="eastAsia" w:ascii="宋体" w:hAnsi="宋体" w:eastAsia="宋体" w:cs="宋体"/>
                <w:color w:val="000000"/>
                <w:spacing w:val="0"/>
                <w:w w:val="100"/>
                <w:kern w:val="0"/>
                <w:sz w:val="24"/>
                <w:szCs w:val="24"/>
                <w:highlight w:val="none"/>
                <w:lang w:val="en-US" w:eastAsia="zh-CN" w:bidi="ar-SA"/>
              </w:rPr>
              <w:t>7</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677B59D3">
            <w:pPr>
              <w:keepNext w:val="0"/>
              <w:keepLines w:val="0"/>
              <w:pageBreakBefore w:val="0"/>
              <w:widowControl/>
              <w:kinsoku/>
              <w:wordWrap/>
              <w:topLinePunct w:val="0"/>
              <w:bidi w:val="0"/>
              <w:spacing w:line="360" w:lineRule="auto"/>
              <w:jc w:val="left"/>
              <w:textAlignment w:val="auto"/>
              <w:rPr>
                <w:rFonts w:hint="eastAsia" w:ascii="宋体" w:hAnsi="宋体" w:eastAsia="宋体" w:cs="宋体"/>
                <w:color w:val="000000"/>
                <w:spacing w:val="0"/>
                <w:w w:val="100"/>
                <w:kern w:val="0"/>
                <w:sz w:val="24"/>
                <w:szCs w:val="24"/>
                <w:highlight w:val="none"/>
                <w:lang w:val="en-US" w:eastAsia="en-US" w:bidi="ar-SA"/>
              </w:rPr>
            </w:pPr>
            <w:r>
              <w:rPr>
                <w:rFonts w:ascii="宋体" w:hAnsi="宋体" w:eastAsia="宋体" w:cs="宋体"/>
                <w:b w:val="0"/>
                <w:bCs w:val="0"/>
                <w:color w:val="000000"/>
                <w:sz w:val="24"/>
                <w:szCs w:val="24"/>
                <w:highlight w:val="none"/>
              </w:rPr>
              <w:t>是否满足招标文件实质性要求的其他情形</w:t>
            </w:r>
            <w:r>
              <w:rPr>
                <w:rFonts w:hint="eastAsia" w:ascii="宋体" w:hAnsi="宋体" w:eastAsia="宋体" w:cs="宋体"/>
                <w:b w:val="0"/>
                <w:bCs w:val="0"/>
                <w:color w:val="000000"/>
                <w:sz w:val="24"/>
                <w:szCs w:val="24"/>
                <w:highlight w:val="none"/>
                <w:lang w:eastAsia="zh-CN"/>
              </w:rPr>
              <w:t>。</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4F34767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76E903E2">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1615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3" w:type="dxa"/>
            <w:gridSpan w:val="2"/>
            <w:vMerge w:val="continue"/>
            <w:tcBorders>
              <w:left w:val="single" w:color="000000" w:sz="2" w:space="0"/>
              <w:bottom w:val="single" w:color="000000" w:sz="2" w:space="0"/>
              <w:right w:val="single" w:color="000000" w:sz="2" w:space="0"/>
            </w:tcBorders>
            <w:noWrap w:val="0"/>
            <w:vAlign w:val="center"/>
          </w:tcPr>
          <w:p w14:paraId="3679501C">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580" w:type="dxa"/>
            <w:vMerge w:val="continue"/>
            <w:tcBorders>
              <w:left w:val="single" w:color="000000" w:sz="2" w:space="0"/>
              <w:bottom w:val="single" w:color="000000" w:sz="2" w:space="0"/>
              <w:right w:val="single" w:color="000000" w:sz="2" w:space="0"/>
            </w:tcBorders>
            <w:noWrap w:val="0"/>
            <w:vAlign w:val="center"/>
          </w:tcPr>
          <w:p w14:paraId="3586748A">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14:paraId="4A00D83D">
            <w:pPr>
              <w:keepNext w:val="0"/>
              <w:keepLines w:val="0"/>
              <w:pageBreakBefore w:val="0"/>
              <w:widowControl/>
              <w:kinsoku/>
              <w:wordWrap/>
              <w:topLinePunct w:val="0"/>
              <w:bidi w:val="0"/>
              <w:spacing w:line="360" w:lineRule="auto"/>
              <w:jc w:val="center"/>
              <w:textAlignment w:val="auto"/>
              <w:rPr>
                <w:rFonts w:hint="default" w:ascii="宋体" w:hAnsi="宋体" w:eastAsia="宋体" w:cs="宋体"/>
                <w:color w:val="000000"/>
                <w:spacing w:val="0"/>
                <w:w w:val="100"/>
                <w:kern w:val="0"/>
                <w:sz w:val="24"/>
                <w:szCs w:val="24"/>
                <w:highlight w:val="none"/>
                <w:lang w:val="en-US" w:eastAsia="zh-CN" w:bidi="ar-SA"/>
              </w:rPr>
            </w:pPr>
            <w:r>
              <w:rPr>
                <w:rFonts w:hint="eastAsia" w:ascii="宋体" w:hAnsi="宋体" w:cs="宋体"/>
                <w:color w:val="000000"/>
                <w:spacing w:val="0"/>
                <w:w w:val="100"/>
                <w:kern w:val="0"/>
                <w:sz w:val="24"/>
                <w:szCs w:val="24"/>
                <w:highlight w:val="none"/>
                <w:lang w:val="en-US" w:eastAsia="zh-CN" w:bidi="ar-SA"/>
              </w:rPr>
              <w:t>8</w:t>
            </w:r>
          </w:p>
        </w:tc>
        <w:tc>
          <w:tcPr>
            <w:tcW w:w="6480" w:type="dxa"/>
            <w:gridSpan w:val="2"/>
            <w:tcBorders>
              <w:top w:val="single" w:color="000000" w:sz="2" w:space="0"/>
              <w:left w:val="single" w:color="000000" w:sz="2" w:space="0"/>
              <w:bottom w:val="single" w:color="000000" w:sz="2" w:space="0"/>
              <w:right w:val="single" w:color="000000" w:sz="2" w:space="0"/>
            </w:tcBorders>
            <w:noWrap w:val="0"/>
            <w:vAlign w:val="center"/>
          </w:tcPr>
          <w:p w14:paraId="5C4703C5">
            <w:pPr>
              <w:keepNext w:val="0"/>
              <w:keepLines w:val="0"/>
              <w:pageBreakBefore w:val="0"/>
              <w:widowControl/>
              <w:kinsoku/>
              <w:wordWrap/>
              <w:topLinePunct w:val="0"/>
              <w:bidi w:val="0"/>
              <w:spacing w:line="360" w:lineRule="auto"/>
              <w:jc w:val="left"/>
              <w:textAlignment w:val="auto"/>
              <w:rPr>
                <w:rFonts w:hint="eastAsia" w:hAnsi="宋体" w:cs="宋体"/>
                <w:color w:val="auto"/>
                <w:sz w:val="24"/>
                <w:szCs w:val="16"/>
                <w:highlight w:val="none"/>
              </w:rPr>
            </w:pPr>
            <w:r>
              <w:rPr>
                <w:rFonts w:hint="eastAsia" w:hAnsi="宋体" w:cs="宋体"/>
                <w:color w:val="auto"/>
                <w:sz w:val="24"/>
                <w:szCs w:val="16"/>
                <w:highlight w:val="none"/>
              </w:rPr>
              <w:t>投标人、投标文件不存在不符合法律、法规和招标文件规定的其他无效情形</w:t>
            </w:r>
          </w:p>
        </w:tc>
        <w:tc>
          <w:tcPr>
            <w:tcW w:w="543" w:type="dxa"/>
            <w:tcBorders>
              <w:top w:val="single" w:color="000000" w:sz="2" w:space="0"/>
              <w:left w:val="single" w:color="000000" w:sz="2" w:space="0"/>
              <w:bottom w:val="single" w:color="000000" w:sz="2" w:space="0"/>
              <w:right w:val="single" w:color="000000" w:sz="2" w:space="0"/>
            </w:tcBorders>
            <w:noWrap w:val="0"/>
            <w:vAlign w:val="center"/>
          </w:tcPr>
          <w:p w14:paraId="4C197020">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c>
          <w:tcPr>
            <w:tcW w:w="807" w:type="dxa"/>
            <w:tcBorders>
              <w:top w:val="single" w:color="000000" w:sz="2" w:space="0"/>
              <w:left w:val="single" w:color="000000" w:sz="2" w:space="0"/>
              <w:bottom w:val="single" w:color="000000" w:sz="2" w:space="0"/>
              <w:right w:val="single" w:color="000000" w:sz="2" w:space="0"/>
            </w:tcBorders>
            <w:noWrap w:val="0"/>
            <w:vAlign w:val="center"/>
          </w:tcPr>
          <w:p w14:paraId="099433A7">
            <w:pPr>
              <w:keepNext w:val="0"/>
              <w:keepLines w:val="0"/>
              <w:pageBreakBefore w:val="0"/>
              <w:widowControl/>
              <w:kinsoku/>
              <w:wordWrap/>
              <w:topLinePunct w:val="0"/>
              <w:bidi w:val="0"/>
              <w:spacing w:line="360" w:lineRule="auto"/>
              <w:jc w:val="center"/>
              <w:textAlignment w:val="auto"/>
              <w:rPr>
                <w:rFonts w:hint="eastAsia" w:ascii="宋体" w:hAnsi="宋体" w:eastAsia="宋体" w:cs="宋体"/>
                <w:color w:val="000000"/>
                <w:spacing w:val="0"/>
                <w:w w:val="100"/>
                <w:kern w:val="0"/>
                <w:sz w:val="24"/>
                <w:szCs w:val="24"/>
                <w:highlight w:val="none"/>
                <w:lang w:val="en-US" w:eastAsia="en-US" w:bidi="ar-SA"/>
              </w:rPr>
            </w:pPr>
          </w:p>
        </w:tc>
      </w:tr>
      <w:tr w14:paraId="2CAB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96" w:type="dxa"/>
            <w:gridSpan w:val="8"/>
            <w:noWrap w:val="0"/>
            <w:vAlign w:val="center"/>
          </w:tcPr>
          <w:p w14:paraId="2FCA6A00">
            <w:pPr>
              <w:keepNext w:val="0"/>
              <w:keepLines w:val="0"/>
              <w:pageBreakBefore w:val="0"/>
              <w:widowControl w:val="0"/>
              <w:suppressLineNumbers w:val="0"/>
              <w:wordWrap/>
              <w:topLinePunct w:val="0"/>
              <w:bidi w:val="0"/>
              <w:jc w:val="left"/>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ab/>
            </w:r>
            <w:r>
              <w:rPr>
                <w:rFonts w:hint="eastAsia" w:hAnsi="宋体" w:cs="宋体"/>
                <w:color w:val="auto"/>
                <w:sz w:val="24"/>
                <w:szCs w:val="16"/>
                <w:highlight w:val="none"/>
              </w:rPr>
              <w:t>备注：投标文件响应程度初步审查通过的投标企业，进入下一步详细评审阶段，未通过投标文件 响应程度初步审查的企业，其投标作为无效标，不进入后期评审阶段。</w:t>
            </w:r>
          </w:p>
        </w:tc>
      </w:tr>
      <w:tr w14:paraId="5E93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trPr>
        <w:tc>
          <w:tcPr>
            <w:tcW w:w="582" w:type="dxa"/>
            <w:noWrap w:val="0"/>
            <w:vAlign w:val="center"/>
          </w:tcPr>
          <w:p w14:paraId="79080B3A">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384" w:type="dxa"/>
            <w:gridSpan w:val="3"/>
            <w:noWrap w:val="0"/>
            <w:vAlign w:val="center"/>
          </w:tcPr>
          <w:p w14:paraId="3C2BA274">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评审类型</w:t>
            </w:r>
          </w:p>
        </w:tc>
        <w:tc>
          <w:tcPr>
            <w:tcW w:w="1307" w:type="dxa"/>
            <w:noWrap w:val="0"/>
            <w:vAlign w:val="center"/>
          </w:tcPr>
          <w:p w14:paraId="2872C8B1">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评分因素 </w:t>
            </w:r>
          </w:p>
          <w:p w14:paraId="40391052">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及权重</w:t>
            </w:r>
          </w:p>
        </w:tc>
        <w:tc>
          <w:tcPr>
            <w:tcW w:w="5716" w:type="dxa"/>
            <w:gridSpan w:val="2"/>
            <w:noWrap w:val="0"/>
            <w:vAlign w:val="center"/>
          </w:tcPr>
          <w:p w14:paraId="62F6F072">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评分标准</w:t>
            </w:r>
          </w:p>
        </w:tc>
        <w:tc>
          <w:tcPr>
            <w:tcW w:w="807" w:type="dxa"/>
            <w:noWrap w:val="0"/>
            <w:vAlign w:val="center"/>
          </w:tcPr>
          <w:p w14:paraId="511DB8A8">
            <w:pPr>
              <w:spacing w:line="360" w:lineRule="auto"/>
              <w:jc w:val="center"/>
              <w:rPr>
                <w:rFonts w:hint="eastAsia" w:ascii="宋体" w:hAnsi="宋体" w:eastAsia="宋体" w:cs="宋体"/>
                <w:b/>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分值</w:t>
            </w:r>
          </w:p>
        </w:tc>
      </w:tr>
      <w:tr w14:paraId="5008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82" w:type="dxa"/>
            <w:noWrap w:val="0"/>
            <w:vAlign w:val="center"/>
          </w:tcPr>
          <w:p w14:paraId="33EF367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384" w:type="dxa"/>
            <w:gridSpan w:val="3"/>
            <w:noWrap w:val="0"/>
            <w:vAlign w:val="center"/>
          </w:tcPr>
          <w:p w14:paraId="412C7342">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价格部分</w:t>
            </w:r>
          </w:p>
        </w:tc>
        <w:tc>
          <w:tcPr>
            <w:tcW w:w="1307" w:type="dxa"/>
            <w:noWrap w:val="0"/>
            <w:vAlign w:val="center"/>
          </w:tcPr>
          <w:p w14:paraId="61066AC4">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报价（</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5716" w:type="dxa"/>
            <w:gridSpan w:val="2"/>
            <w:noWrap w:val="0"/>
            <w:vAlign w:val="center"/>
          </w:tcPr>
          <w:p w14:paraId="1FDDE9E1">
            <w:pPr>
              <w:tabs>
                <w:tab w:val="center" w:pos="795"/>
              </w:tabs>
              <w:spacing w:line="360" w:lineRule="auto"/>
              <w:ind w:left="-38" w:lef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bidi="ar-SA"/>
              </w:rPr>
              <w:t>以本次最低有效</w:t>
            </w:r>
            <w:r>
              <w:rPr>
                <w:rFonts w:hint="eastAsia" w:ascii="宋体" w:hAnsi="宋体" w:eastAsia="宋体" w:cs="宋体"/>
                <w:color w:val="000000"/>
                <w:sz w:val="24"/>
                <w:szCs w:val="24"/>
                <w:highlight w:val="none"/>
                <w:lang w:val="en-US" w:eastAsia="zh-CN" w:bidi="ar-SA"/>
              </w:rPr>
              <w:t>磋商最终</w:t>
            </w:r>
            <w:r>
              <w:rPr>
                <w:rFonts w:hint="eastAsia" w:ascii="宋体" w:hAnsi="宋体" w:eastAsia="宋体" w:cs="宋体"/>
                <w:color w:val="000000"/>
                <w:sz w:val="24"/>
                <w:szCs w:val="24"/>
                <w:highlight w:val="none"/>
                <w:lang w:val="en-US" w:bidi="ar-SA"/>
              </w:rPr>
              <w:t>报价为基准价，</w:t>
            </w:r>
            <w:r>
              <w:rPr>
                <w:rFonts w:hint="eastAsia" w:ascii="宋体" w:hAnsi="宋体" w:eastAsia="宋体" w:cs="宋体"/>
                <w:color w:val="000000"/>
                <w:sz w:val="24"/>
                <w:szCs w:val="24"/>
                <w:highlight w:val="none"/>
                <w:lang w:val="en-US" w:eastAsia="zh-CN" w:bidi="ar-SA"/>
              </w:rPr>
              <w:t>磋商最终</w:t>
            </w:r>
            <w:r>
              <w:rPr>
                <w:rFonts w:hint="eastAsia" w:ascii="宋体" w:hAnsi="宋体" w:eastAsia="宋体" w:cs="宋体"/>
                <w:color w:val="000000"/>
                <w:sz w:val="24"/>
                <w:szCs w:val="24"/>
                <w:highlight w:val="none"/>
                <w:lang w:val="en-US" w:bidi="ar-SA"/>
              </w:rPr>
              <w:t>报价得分=(基准价／</w:t>
            </w:r>
            <w:r>
              <w:rPr>
                <w:rFonts w:hint="eastAsia" w:ascii="宋体" w:hAnsi="宋体" w:eastAsia="宋体" w:cs="宋体"/>
                <w:color w:val="000000"/>
                <w:sz w:val="24"/>
                <w:szCs w:val="24"/>
                <w:highlight w:val="none"/>
                <w:lang w:val="en-US" w:eastAsia="zh-CN" w:bidi="ar-SA"/>
              </w:rPr>
              <w:t>磋商最终</w:t>
            </w:r>
            <w:r>
              <w:rPr>
                <w:rFonts w:hint="eastAsia" w:ascii="宋体" w:hAnsi="宋体" w:eastAsia="宋体" w:cs="宋体"/>
                <w:color w:val="000000"/>
                <w:sz w:val="24"/>
                <w:szCs w:val="24"/>
                <w:highlight w:val="none"/>
                <w:lang w:val="en-US" w:bidi="ar-SA"/>
              </w:rPr>
              <w:t>报价)×</w:t>
            </w:r>
            <w:r>
              <w:rPr>
                <w:rFonts w:hint="eastAsia" w:ascii="宋体" w:hAnsi="宋体" w:eastAsia="宋体" w:cs="宋体"/>
                <w:color w:val="000000"/>
                <w:sz w:val="24"/>
                <w:szCs w:val="24"/>
                <w:highlight w:val="none"/>
                <w:lang w:val="en-US" w:eastAsia="zh-CN" w:bidi="ar-SA"/>
              </w:rPr>
              <w:t>10</w:t>
            </w:r>
            <w:r>
              <w:rPr>
                <w:rFonts w:hint="eastAsia" w:ascii="宋体" w:hAnsi="宋体" w:eastAsia="宋体" w:cs="宋体"/>
                <w:color w:val="000000"/>
                <w:sz w:val="24"/>
                <w:szCs w:val="24"/>
                <w:highlight w:val="none"/>
                <w:lang w:val="en-US" w:bidi="ar-SA"/>
              </w:rPr>
              <w:t xml:space="preserve">×100% </w:t>
            </w:r>
          </w:p>
        </w:tc>
        <w:tc>
          <w:tcPr>
            <w:tcW w:w="807" w:type="dxa"/>
            <w:noWrap w:val="0"/>
            <w:vAlign w:val="center"/>
          </w:tcPr>
          <w:p w14:paraId="57F739E4">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r>
      <w:tr w14:paraId="75ED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4" w:hRule="atLeast"/>
        </w:trPr>
        <w:tc>
          <w:tcPr>
            <w:tcW w:w="582" w:type="dxa"/>
            <w:vMerge w:val="restart"/>
            <w:noWrap w:val="0"/>
            <w:vAlign w:val="center"/>
          </w:tcPr>
          <w:p w14:paraId="7BCE444F">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384" w:type="dxa"/>
            <w:gridSpan w:val="3"/>
            <w:vMerge w:val="restart"/>
            <w:noWrap w:val="0"/>
            <w:vAlign w:val="center"/>
          </w:tcPr>
          <w:p w14:paraId="09D60FA7">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技术评审</w:t>
            </w:r>
          </w:p>
          <w:p w14:paraId="2B9C1F1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51</w:t>
            </w:r>
            <w:r>
              <w:rPr>
                <w:rFonts w:hint="eastAsia" w:ascii="宋体" w:hAnsi="宋体" w:eastAsia="宋体" w:cs="宋体"/>
                <w:color w:val="000000"/>
                <w:sz w:val="24"/>
                <w:szCs w:val="24"/>
                <w:highlight w:val="none"/>
                <w:lang w:val="en-US" w:eastAsia="zh-CN"/>
              </w:rPr>
              <w:t>分）</w:t>
            </w:r>
          </w:p>
        </w:tc>
        <w:tc>
          <w:tcPr>
            <w:tcW w:w="1307" w:type="dxa"/>
            <w:noWrap w:val="0"/>
            <w:vAlign w:val="center"/>
          </w:tcPr>
          <w:p w14:paraId="0C53A635">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配送</w:t>
            </w:r>
            <w:r>
              <w:rPr>
                <w:rFonts w:hint="eastAsia" w:ascii="宋体" w:hAnsi="宋体" w:eastAsia="宋体" w:cs="宋体"/>
                <w:color w:val="000000"/>
                <w:sz w:val="24"/>
                <w:szCs w:val="24"/>
                <w:highlight w:val="none"/>
                <w:lang w:val="en-US" w:eastAsia="zh-CN"/>
              </w:rPr>
              <w:t>方案 （</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tc>
        <w:tc>
          <w:tcPr>
            <w:tcW w:w="5716" w:type="dxa"/>
            <w:gridSpan w:val="2"/>
            <w:noWrap w:val="0"/>
            <w:vAlign w:val="center"/>
          </w:tcPr>
          <w:p w14:paraId="5D5F54C9">
            <w:pPr>
              <w:tabs>
                <w:tab w:val="center" w:pos="795"/>
              </w:tabs>
              <w:spacing w:line="360" w:lineRule="auto"/>
              <w:ind w:left="-38" w:leftChars="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投标人结合本项目及采购人实际需要，提供配送方案（内容包括：①具有规范、安全的采购流程、②具有规范的出入库管理制度、③具有完整的配送流程、④具有明确的配送人员的分工职责、⑤具有完善的沟通机制，能保证在项目实施过程中与采购人沟通顺畅。方案完整且无缺陷的得 15分，每缺少一项内容扣 3 分，每有一处缺陷扣 1 分，扣完为止。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07" w:type="dxa"/>
            <w:noWrap w:val="0"/>
            <w:vAlign w:val="center"/>
          </w:tcPr>
          <w:p w14:paraId="0DDBB540">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tc>
      </w:tr>
      <w:tr w14:paraId="2345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82" w:type="dxa"/>
            <w:vMerge w:val="continue"/>
            <w:noWrap w:val="0"/>
            <w:vAlign w:val="center"/>
          </w:tcPr>
          <w:p w14:paraId="26DA94DF">
            <w:pPr>
              <w:spacing w:line="360" w:lineRule="auto"/>
              <w:jc w:val="center"/>
              <w:rPr>
                <w:rFonts w:hint="eastAsia" w:ascii="宋体" w:hAnsi="宋体" w:eastAsia="宋体" w:cs="宋体"/>
                <w:color w:val="000000"/>
                <w:sz w:val="24"/>
                <w:szCs w:val="24"/>
                <w:highlight w:val="none"/>
              </w:rPr>
            </w:pPr>
          </w:p>
        </w:tc>
        <w:tc>
          <w:tcPr>
            <w:tcW w:w="1384" w:type="dxa"/>
            <w:gridSpan w:val="3"/>
            <w:vMerge w:val="continue"/>
            <w:noWrap w:val="0"/>
            <w:vAlign w:val="center"/>
          </w:tcPr>
          <w:p w14:paraId="6E59BBDB">
            <w:pPr>
              <w:spacing w:line="360" w:lineRule="auto"/>
              <w:jc w:val="center"/>
              <w:rPr>
                <w:rFonts w:hint="eastAsia" w:ascii="宋体" w:hAnsi="宋体" w:eastAsia="宋体" w:cs="宋体"/>
                <w:color w:val="000000"/>
                <w:sz w:val="24"/>
                <w:szCs w:val="24"/>
                <w:highlight w:val="none"/>
              </w:rPr>
            </w:pPr>
          </w:p>
        </w:tc>
        <w:tc>
          <w:tcPr>
            <w:tcW w:w="1307" w:type="dxa"/>
            <w:noWrap w:val="0"/>
            <w:vAlign w:val="center"/>
          </w:tcPr>
          <w:p w14:paraId="62F7F036">
            <w:pPr>
              <w:keepNext w:val="0"/>
              <w:keepLines w:val="0"/>
              <w:widowControl/>
              <w:suppressLineNumbers w:val="0"/>
              <w:jc w:val="left"/>
              <w:rPr>
                <w:color w:val="000000"/>
                <w:highlight w:val="none"/>
              </w:rPr>
            </w:pPr>
            <w:r>
              <w:rPr>
                <w:rFonts w:hint="eastAsia" w:ascii="宋体" w:hAnsi="宋体" w:cs="宋体"/>
                <w:color w:val="000000"/>
                <w:kern w:val="0"/>
                <w:sz w:val="24"/>
                <w:szCs w:val="24"/>
                <w:highlight w:val="none"/>
                <w:lang w:val="en-US" w:eastAsia="zh-CN" w:bidi="ar"/>
              </w:rPr>
              <w:t>项目实施方案</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val="en-US" w:eastAsia="zh-CN" w:bidi="ar"/>
              </w:rPr>
              <w:t>分）</w:t>
            </w:r>
          </w:p>
          <w:p w14:paraId="3BAD587A">
            <w:pPr>
              <w:spacing w:line="360" w:lineRule="auto"/>
              <w:jc w:val="center"/>
              <w:rPr>
                <w:rFonts w:hint="eastAsia" w:ascii="宋体" w:hAnsi="宋体" w:eastAsia="宋体" w:cs="宋体"/>
                <w:color w:val="000000"/>
                <w:sz w:val="24"/>
                <w:szCs w:val="24"/>
                <w:highlight w:val="none"/>
                <w:lang w:val="en-US" w:eastAsia="zh-CN"/>
              </w:rPr>
            </w:pPr>
          </w:p>
        </w:tc>
        <w:tc>
          <w:tcPr>
            <w:tcW w:w="5716" w:type="dxa"/>
            <w:gridSpan w:val="2"/>
            <w:noWrap w:val="0"/>
            <w:vAlign w:val="center"/>
          </w:tcPr>
          <w:p w14:paraId="633424BD">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根据供应商针对本项目提供的实施方案进行评审，主要根据是否制定紧凑、科学、可行的工作计划和时间安排表，投入的人力物力财力保证进度计划的实现，拟投入工作量等进行评分，方案包含：（①项目进度计划；②产品选型及资源配备计划；③货源保证措施；④合理化建议；⑤风险防控措施）。方案齐全且无缺陷得 15 分，每缺少一项内容扣 3 分，每有一处缺陷扣 1 分，扣完为止。</w:t>
            </w:r>
          </w:p>
          <w:p w14:paraId="4A765EFA">
            <w:pPr>
              <w:tabs>
                <w:tab w:val="center" w:pos="795"/>
              </w:tabs>
              <w:spacing w:line="360" w:lineRule="auto"/>
              <w:ind w:left="-38" w:leftChars="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07" w:type="dxa"/>
            <w:noWrap w:val="0"/>
            <w:vAlign w:val="center"/>
          </w:tcPr>
          <w:p w14:paraId="642B70CA">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lang w:val="en-US" w:eastAsia="zh-CN"/>
              </w:rPr>
              <w:t>分</w:t>
            </w:r>
          </w:p>
        </w:tc>
      </w:tr>
      <w:tr w14:paraId="5412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3" w:hRule="atLeast"/>
        </w:trPr>
        <w:tc>
          <w:tcPr>
            <w:tcW w:w="582" w:type="dxa"/>
            <w:vMerge w:val="continue"/>
            <w:noWrap w:val="0"/>
            <w:vAlign w:val="center"/>
          </w:tcPr>
          <w:p w14:paraId="11E7B01D">
            <w:pPr>
              <w:spacing w:line="360" w:lineRule="auto"/>
              <w:jc w:val="center"/>
              <w:rPr>
                <w:rFonts w:hint="eastAsia" w:ascii="宋体" w:hAnsi="宋体" w:eastAsia="宋体" w:cs="宋体"/>
                <w:color w:val="000000"/>
                <w:sz w:val="24"/>
                <w:szCs w:val="24"/>
                <w:highlight w:val="none"/>
              </w:rPr>
            </w:pPr>
          </w:p>
        </w:tc>
        <w:tc>
          <w:tcPr>
            <w:tcW w:w="1384" w:type="dxa"/>
            <w:gridSpan w:val="3"/>
            <w:vMerge w:val="continue"/>
            <w:noWrap w:val="0"/>
            <w:vAlign w:val="center"/>
          </w:tcPr>
          <w:p w14:paraId="1850B7D7">
            <w:pPr>
              <w:spacing w:line="360" w:lineRule="auto"/>
              <w:jc w:val="center"/>
              <w:rPr>
                <w:rFonts w:hint="eastAsia" w:ascii="宋体" w:hAnsi="宋体" w:eastAsia="宋体" w:cs="宋体"/>
                <w:color w:val="000000"/>
                <w:sz w:val="24"/>
                <w:szCs w:val="24"/>
                <w:highlight w:val="none"/>
              </w:rPr>
            </w:pPr>
          </w:p>
        </w:tc>
        <w:tc>
          <w:tcPr>
            <w:tcW w:w="1307" w:type="dxa"/>
            <w:noWrap w:val="0"/>
            <w:vAlign w:val="center"/>
          </w:tcPr>
          <w:p w14:paraId="169C3643">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退、换货方案</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分）</w:t>
            </w:r>
          </w:p>
        </w:tc>
        <w:tc>
          <w:tcPr>
            <w:tcW w:w="5716" w:type="dxa"/>
            <w:gridSpan w:val="2"/>
            <w:noWrap w:val="0"/>
            <w:vAlign w:val="center"/>
          </w:tcPr>
          <w:p w14:paraId="2A13FB06">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综合比较各投标人针对产品出现产品质量存在问题时的退换货方案：</w:t>
            </w:r>
          </w:p>
          <w:p w14:paraId="07A02D77">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①退换货方案；②响应时间；③措施能力；方案齐全满足采购需求、响应时间高且方案清晰可行且无缺陷得 9 分，每缺少一项内容扣 3 分，每有一处缺陷扣 1 分，扣完为止。</w:t>
            </w:r>
          </w:p>
          <w:p w14:paraId="5072E348">
            <w:pPr>
              <w:tabs>
                <w:tab w:val="center" w:pos="795"/>
              </w:tabs>
              <w:spacing w:line="360" w:lineRule="auto"/>
              <w:ind w:left="-38" w:leftChars="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07" w:type="dxa"/>
            <w:noWrap w:val="0"/>
            <w:vAlign w:val="center"/>
          </w:tcPr>
          <w:p w14:paraId="6FAB68EF">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分</w:t>
            </w:r>
          </w:p>
        </w:tc>
      </w:tr>
      <w:tr w14:paraId="458B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4" w:hRule="atLeast"/>
        </w:trPr>
        <w:tc>
          <w:tcPr>
            <w:tcW w:w="582" w:type="dxa"/>
            <w:vMerge w:val="restart"/>
            <w:noWrap w:val="0"/>
            <w:vAlign w:val="center"/>
          </w:tcPr>
          <w:p w14:paraId="192513D6">
            <w:pPr>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p>
        </w:tc>
        <w:tc>
          <w:tcPr>
            <w:tcW w:w="1384" w:type="dxa"/>
            <w:gridSpan w:val="3"/>
            <w:vMerge w:val="continue"/>
            <w:noWrap w:val="0"/>
            <w:vAlign w:val="center"/>
          </w:tcPr>
          <w:p w14:paraId="1C15855E">
            <w:pPr>
              <w:spacing w:line="360" w:lineRule="auto"/>
              <w:jc w:val="center"/>
              <w:rPr>
                <w:rFonts w:hint="default" w:ascii="宋体" w:hAnsi="宋体" w:eastAsia="宋体" w:cs="宋体"/>
                <w:color w:val="000000"/>
                <w:sz w:val="24"/>
                <w:szCs w:val="24"/>
                <w:highlight w:val="none"/>
                <w:lang w:val="en-US"/>
              </w:rPr>
            </w:pPr>
          </w:p>
        </w:tc>
        <w:tc>
          <w:tcPr>
            <w:tcW w:w="1307" w:type="dxa"/>
            <w:noWrap w:val="0"/>
            <w:vAlign w:val="center"/>
          </w:tcPr>
          <w:p w14:paraId="212DAE32">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应急预案（12）</w:t>
            </w:r>
          </w:p>
        </w:tc>
        <w:tc>
          <w:tcPr>
            <w:tcW w:w="5716" w:type="dxa"/>
            <w:gridSpan w:val="2"/>
            <w:noWrap w:val="0"/>
            <w:vAlign w:val="center"/>
          </w:tcPr>
          <w:p w14:paraId="2C6D69B0">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投标人的应急预案包括但不限于以下内容：投标人结合本项目及采购人实</w:t>
            </w:r>
          </w:p>
          <w:p w14:paraId="5B59A337">
            <w:pPr>
              <w:tabs>
                <w:tab w:val="center" w:pos="795"/>
              </w:tabs>
              <w:spacing w:line="360" w:lineRule="auto"/>
              <w:ind w:left="-38"/>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际需要，提供应急措施方案（内容包括：①运输中的突发应急措施（包含：对运输途中突发状况的描述及对发生突发状况的处理方案）、②因产品质量问题引发的医疗事故应急措施（包含：因问题产品引发的医疗事故的处理方案及保障措施）、③临时配送的应急措施（如何保证采购人临时配送要求的应急方案）、④其他应急措施（投标人提出其他具有前瞻性的应急措施），方案齐全且无缺陷得 12 分，每缺少一项内容扣 3分，每有一处缺陷扣 1 分，扣完为止。</w:t>
            </w:r>
          </w:p>
          <w:p w14:paraId="0DC6E170">
            <w:pPr>
              <w:tabs>
                <w:tab w:val="center" w:pos="795"/>
              </w:tabs>
              <w:spacing w:line="360" w:lineRule="auto"/>
              <w:ind w:left="-38" w:leftChars="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注：缺陷指：方案内容与项目实际情况不符或与相对应评分标准不符、套用其他项目方案或存在明显与本项目无关的文字内容、内容前后矛盾或存在逻辑错误或表述错误或科学原理错误或涉及的规范及标准错误、存在不可能实现的情形等任意一种情形。</w:t>
            </w:r>
          </w:p>
        </w:tc>
        <w:tc>
          <w:tcPr>
            <w:tcW w:w="807" w:type="dxa"/>
            <w:noWrap w:val="0"/>
            <w:vAlign w:val="center"/>
          </w:tcPr>
          <w:p w14:paraId="345A1C32">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12分</w:t>
            </w:r>
          </w:p>
        </w:tc>
      </w:tr>
      <w:tr w14:paraId="4A45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82" w:type="dxa"/>
            <w:vMerge w:val="continue"/>
            <w:noWrap w:val="0"/>
            <w:vAlign w:val="center"/>
          </w:tcPr>
          <w:p w14:paraId="79B35390">
            <w:pPr>
              <w:spacing w:line="360" w:lineRule="auto"/>
              <w:jc w:val="center"/>
              <w:rPr>
                <w:rFonts w:hint="eastAsia" w:ascii="宋体" w:hAnsi="宋体" w:eastAsia="宋体" w:cs="宋体"/>
                <w:color w:val="000000"/>
                <w:sz w:val="24"/>
                <w:szCs w:val="24"/>
                <w:highlight w:val="none"/>
              </w:rPr>
            </w:pPr>
          </w:p>
        </w:tc>
        <w:tc>
          <w:tcPr>
            <w:tcW w:w="1384" w:type="dxa"/>
            <w:gridSpan w:val="3"/>
            <w:vMerge w:val="restart"/>
            <w:noWrap w:val="0"/>
            <w:vAlign w:val="center"/>
          </w:tcPr>
          <w:p w14:paraId="1D6B448D">
            <w:pPr>
              <w:spacing w:line="360" w:lineRule="auto"/>
              <w:jc w:val="center"/>
            </w:pPr>
            <w:r>
              <w:rPr>
                <w:rFonts w:hint="eastAsia" w:ascii="宋体" w:hAnsi="宋体" w:eastAsia="宋体" w:cs="宋体"/>
                <w:color w:val="000000"/>
                <w:kern w:val="0"/>
                <w:sz w:val="24"/>
                <w:szCs w:val="24"/>
                <w:highlight w:val="none"/>
                <w:lang w:val="en-US" w:eastAsia="zh-CN" w:bidi="ar"/>
              </w:rPr>
              <w:t>商务部分（</w:t>
            </w:r>
            <w:r>
              <w:rPr>
                <w:rFonts w:hint="eastAsia" w:ascii="宋体" w:hAnsi="宋体" w:cs="宋体"/>
                <w:color w:val="000000"/>
                <w:kern w:val="0"/>
                <w:sz w:val="24"/>
                <w:szCs w:val="24"/>
                <w:highlight w:val="none"/>
                <w:lang w:val="en-US" w:eastAsia="zh-CN" w:bidi="ar"/>
              </w:rPr>
              <w:t>19</w:t>
            </w:r>
            <w:r>
              <w:rPr>
                <w:rFonts w:hint="eastAsia" w:ascii="宋体" w:hAnsi="宋体" w:eastAsia="宋体" w:cs="宋体"/>
                <w:color w:val="000000"/>
                <w:kern w:val="0"/>
                <w:sz w:val="24"/>
                <w:szCs w:val="24"/>
                <w:highlight w:val="none"/>
                <w:lang w:val="en-US" w:eastAsia="zh-CN" w:bidi="ar"/>
              </w:rPr>
              <w:t>分）</w:t>
            </w:r>
          </w:p>
        </w:tc>
        <w:tc>
          <w:tcPr>
            <w:tcW w:w="1307" w:type="dxa"/>
            <w:noWrap w:val="0"/>
            <w:vAlign w:val="center"/>
          </w:tcPr>
          <w:p w14:paraId="0605457E">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仓储及存放能力（6分）</w:t>
            </w:r>
          </w:p>
        </w:tc>
        <w:tc>
          <w:tcPr>
            <w:tcW w:w="5716" w:type="dxa"/>
            <w:gridSpan w:val="2"/>
            <w:noWrap w:val="0"/>
            <w:vAlign w:val="center"/>
          </w:tcPr>
          <w:p w14:paraId="2A7729FA">
            <w:pPr>
              <w:tabs>
                <w:tab w:val="left" w:pos="1231"/>
              </w:tabs>
              <w:spacing w:line="360" w:lineRule="auto"/>
              <w:ind w:left="-38"/>
              <w:rPr>
                <w:rFonts w:ascii="宋体" w:hAnsi="宋体" w:eastAsia="宋体" w:cs="宋体"/>
                <w:sz w:val="24"/>
                <w:szCs w:val="24"/>
              </w:rPr>
            </w:pPr>
            <w:r>
              <w:rPr>
                <w:rFonts w:ascii="宋体" w:hAnsi="宋体" w:eastAsia="宋体" w:cs="宋体"/>
                <w:sz w:val="24"/>
                <w:szCs w:val="24"/>
              </w:rPr>
              <w:t xml:space="preserve">供应商须具有能满足饮片供货需求的仓储、存放能力： </w:t>
            </w:r>
          </w:p>
          <w:p w14:paraId="70AB94C2">
            <w:pPr>
              <w:numPr>
                <w:ilvl w:val="0"/>
                <w:numId w:val="7"/>
              </w:numPr>
              <w:tabs>
                <w:tab w:val="left" w:pos="1231"/>
              </w:tabs>
              <w:spacing w:line="360" w:lineRule="auto"/>
              <w:ind w:left="-38"/>
              <w:rPr>
                <w:rFonts w:ascii="宋体" w:hAnsi="宋体" w:eastAsia="宋体" w:cs="宋体"/>
                <w:sz w:val="24"/>
                <w:szCs w:val="24"/>
              </w:rPr>
            </w:pPr>
            <w:r>
              <w:rPr>
                <w:rFonts w:ascii="宋体" w:hAnsi="宋体" w:eastAsia="宋体" w:cs="宋体"/>
                <w:sz w:val="24"/>
                <w:szCs w:val="24"/>
              </w:rPr>
              <w:t>具有仓储场地的： 场地面积＞500㎡，得3分； 500㎡≥场地面积＞300㎡，得2分； 300㎡≥场地面积＞100㎡，得1分；</w:t>
            </w:r>
          </w:p>
          <w:p w14:paraId="377421CA">
            <w:pPr>
              <w:numPr>
                <w:ilvl w:val="0"/>
                <w:numId w:val="0"/>
              </w:numPr>
              <w:tabs>
                <w:tab w:val="left" w:pos="1231"/>
              </w:tabs>
              <w:spacing w:line="360" w:lineRule="auto"/>
              <w:ind w:left="0" w:leftChars="0" w:firstLine="0" w:firstLineChars="0"/>
              <w:rPr>
                <w:rFonts w:hint="eastAsia" w:ascii="宋体" w:hAnsi="宋体" w:eastAsia="宋体" w:cs="宋体"/>
                <w:color w:val="000000"/>
                <w:sz w:val="24"/>
                <w:szCs w:val="24"/>
                <w:highlight w:val="none"/>
                <w:lang w:val="en-US" w:bidi="ar-SA"/>
              </w:rPr>
            </w:pPr>
            <w:r>
              <w:rPr>
                <w:rFonts w:ascii="宋体" w:hAnsi="宋体" w:eastAsia="宋体" w:cs="宋体"/>
                <w:sz w:val="24"/>
                <w:szCs w:val="24"/>
              </w:rPr>
              <w:t>2、具有阴凉库场地： 场地面积＞100㎡，得</w:t>
            </w:r>
            <w:r>
              <w:rPr>
                <w:rFonts w:hint="eastAsia" w:ascii="宋体" w:hAnsi="宋体" w:eastAsia="宋体" w:cs="宋体"/>
                <w:sz w:val="24"/>
                <w:szCs w:val="24"/>
                <w:lang w:val="en-US" w:eastAsia="zh-CN"/>
              </w:rPr>
              <w:t>3</w:t>
            </w:r>
            <w:r>
              <w:rPr>
                <w:rFonts w:ascii="宋体" w:hAnsi="宋体" w:eastAsia="宋体" w:cs="宋体"/>
                <w:sz w:val="24"/>
                <w:szCs w:val="24"/>
              </w:rPr>
              <w:t>分； 100㎡≥场地面积＞20㎡，得1分； （注：自有场地的须提供场地图片、产权证明；租赁场地的须提供场地图片、租赁合同）未提供或提供不全的此项不得分。</w:t>
            </w:r>
          </w:p>
        </w:tc>
        <w:tc>
          <w:tcPr>
            <w:tcW w:w="807" w:type="dxa"/>
            <w:noWrap w:val="0"/>
            <w:vAlign w:val="center"/>
          </w:tcPr>
          <w:p w14:paraId="1AAB625E">
            <w:pPr>
              <w:spacing w:line="360" w:lineRule="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6分</w:t>
            </w:r>
          </w:p>
        </w:tc>
      </w:tr>
      <w:tr w14:paraId="264B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2" w:type="dxa"/>
            <w:vMerge w:val="continue"/>
            <w:noWrap w:val="0"/>
            <w:vAlign w:val="center"/>
          </w:tcPr>
          <w:p w14:paraId="1E8C764B">
            <w:pPr>
              <w:spacing w:line="360" w:lineRule="auto"/>
              <w:jc w:val="center"/>
              <w:rPr>
                <w:rFonts w:hint="eastAsia" w:ascii="宋体" w:hAnsi="宋体" w:eastAsia="宋体" w:cs="宋体"/>
                <w:color w:val="000000"/>
                <w:sz w:val="24"/>
                <w:szCs w:val="24"/>
                <w:highlight w:val="none"/>
                <w:lang w:val="en-US" w:eastAsia="zh-CN"/>
              </w:rPr>
            </w:pPr>
          </w:p>
        </w:tc>
        <w:tc>
          <w:tcPr>
            <w:tcW w:w="1384" w:type="dxa"/>
            <w:gridSpan w:val="3"/>
            <w:vMerge w:val="continue"/>
            <w:noWrap w:val="0"/>
            <w:vAlign w:val="center"/>
          </w:tcPr>
          <w:p w14:paraId="07874A5F">
            <w:pPr>
              <w:spacing w:line="360" w:lineRule="auto"/>
              <w:jc w:val="center"/>
            </w:pPr>
          </w:p>
        </w:tc>
        <w:tc>
          <w:tcPr>
            <w:tcW w:w="1307" w:type="dxa"/>
            <w:noWrap w:val="0"/>
            <w:vAlign w:val="center"/>
          </w:tcPr>
          <w:p w14:paraId="71C28ABC">
            <w:pPr>
              <w:spacing w:line="36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sz w:val="24"/>
                <w:szCs w:val="24"/>
                <w:highlight w:val="none"/>
                <w:lang w:val="en-US" w:eastAsia="zh-CN"/>
              </w:rPr>
              <w:t>车辆及设备的投入（3分）</w:t>
            </w:r>
          </w:p>
        </w:tc>
        <w:tc>
          <w:tcPr>
            <w:tcW w:w="5716" w:type="dxa"/>
            <w:gridSpan w:val="2"/>
            <w:noWrap w:val="0"/>
            <w:vAlign w:val="center"/>
          </w:tcPr>
          <w:p w14:paraId="40494D36">
            <w:pPr>
              <w:numPr>
                <w:ilvl w:val="0"/>
                <w:numId w:val="0"/>
              </w:numPr>
              <w:tabs>
                <w:tab w:val="left" w:pos="1231"/>
              </w:tabs>
              <w:spacing w:line="360" w:lineRule="auto"/>
              <w:rPr>
                <w:rFonts w:hint="eastAsia" w:ascii="宋体" w:hAnsi="宋体" w:eastAsia="宋体" w:cs="宋体"/>
                <w:sz w:val="24"/>
                <w:szCs w:val="24"/>
                <w:lang w:eastAsia="zh-CN"/>
              </w:rPr>
            </w:pPr>
            <w:r>
              <w:rPr>
                <w:rFonts w:ascii="宋体" w:hAnsi="宋体" w:eastAsia="宋体" w:cs="宋体"/>
                <w:sz w:val="24"/>
                <w:szCs w:val="24"/>
              </w:rPr>
              <w:t>具有满足项目所需的专业配送车辆或冷链运送车辆</w:t>
            </w:r>
            <w:r>
              <w:rPr>
                <w:rFonts w:hint="eastAsia" w:ascii="宋体" w:hAnsi="宋体" w:eastAsia="宋体" w:cs="宋体"/>
                <w:sz w:val="24"/>
                <w:szCs w:val="24"/>
                <w:lang w:val="en-US" w:eastAsia="zh-CN"/>
              </w:rPr>
              <w:t>得3</w:t>
            </w:r>
            <w:r>
              <w:rPr>
                <w:rFonts w:ascii="宋体" w:hAnsi="宋体" w:eastAsia="宋体" w:cs="宋体"/>
                <w:sz w:val="24"/>
                <w:szCs w:val="24"/>
              </w:rPr>
              <w:t>分</w:t>
            </w:r>
            <w:r>
              <w:rPr>
                <w:rFonts w:hint="eastAsia" w:ascii="宋体" w:hAnsi="宋体" w:eastAsia="宋体" w:cs="宋体"/>
                <w:sz w:val="24"/>
                <w:szCs w:val="24"/>
                <w:lang w:eastAsia="zh-CN"/>
              </w:rPr>
              <w:t>；</w:t>
            </w:r>
          </w:p>
          <w:p w14:paraId="726EB941">
            <w:pPr>
              <w:numPr>
                <w:ilvl w:val="0"/>
                <w:numId w:val="0"/>
              </w:numPr>
              <w:tabs>
                <w:tab w:val="left" w:pos="1231"/>
              </w:tabs>
              <w:spacing w:line="360" w:lineRule="auto"/>
              <w:ind w:left="0" w:leftChars="0" w:firstLine="0" w:firstLineChars="0"/>
            </w:pPr>
            <w:r>
              <w:rPr>
                <w:rFonts w:ascii="宋体" w:hAnsi="宋体" w:eastAsia="宋体" w:cs="宋体"/>
                <w:sz w:val="24"/>
                <w:szCs w:val="24"/>
              </w:rPr>
              <w:t>（1、自有车辆的须提供：车辆图片、机动车辆行驶证；2、</w:t>
            </w:r>
            <w:r>
              <w:rPr>
                <w:rFonts w:hint="eastAsia" w:ascii="宋体" w:hAnsi="宋体" w:cs="宋体"/>
                <w:sz w:val="24"/>
                <w:szCs w:val="24"/>
                <w:lang w:val="en-US" w:eastAsia="zh-CN"/>
              </w:rPr>
              <w:t>租赁</w:t>
            </w:r>
            <w:r>
              <w:rPr>
                <w:rFonts w:ascii="宋体" w:hAnsi="宋体" w:eastAsia="宋体" w:cs="宋体"/>
                <w:sz w:val="24"/>
                <w:szCs w:val="24"/>
              </w:rPr>
              <w:t>车辆的需提供：车辆图片、机动车行驶证、租赁合同）</w:t>
            </w:r>
          </w:p>
        </w:tc>
        <w:tc>
          <w:tcPr>
            <w:tcW w:w="807" w:type="dxa"/>
            <w:noWrap w:val="0"/>
            <w:vAlign w:val="center"/>
          </w:tcPr>
          <w:p w14:paraId="5ECBB183">
            <w:pPr>
              <w:spacing w:line="360" w:lineRule="auto"/>
            </w:pPr>
            <w:r>
              <w:rPr>
                <w:rFonts w:hint="eastAsia" w:ascii="宋体" w:hAnsi="宋体" w:cs="宋体"/>
                <w:color w:val="000000"/>
                <w:sz w:val="24"/>
                <w:szCs w:val="24"/>
                <w:highlight w:val="none"/>
                <w:lang w:val="en-US" w:eastAsia="zh-CN"/>
              </w:rPr>
              <w:t>3分</w:t>
            </w:r>
          </w:p>
        </w:tc>
      </w:tr>
      <w:tr w14:paraId="0FF7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2" w:type="dxa"/>
            <w:vMerge w:val="continue"/>
            <w:noWrap w:val="0"/>
            <w:vAlign w:val="center"/>
          </w:tcPr>
          <w:p w14:paraId="3A66FBB3">
            <w:pPr>
              <w:spacing w:line="360" w:lineRule="auto"/>
              <w:jc w:val="center"/>
              <w:rPr>
                <w:rFonts w:hint="eastAsia" w:ascii="宋体" w:hAnsi="宋体" w:eastAsia="宋体" w:cs="宋体"/>
                <w:color w:val="000000"/>
                <w:kern w:val="0"/>
                <w:sz w:val="24"/>
                <w:szCs w:val="24"/>
                <w:highlight w:val="none"/>
                <w:lang w:val="en-US" w:eastAsia="zh-CN" w:bidi="ar-SA"/>
              </w:rPr>
            </w:pPr>
          </w:p>
        </w:tc>
        <w:tc>
          <w:tcPr>
            <w:tcW w:w="1384" w:type="dxa"/>
            <w:gridSpan w:val="3"/>
            <w:vMerge w:val="continue"/>
            <w:noWrap w:val="0"/>
            <w:vAlign w:val="center"/>
          </w:tcPr>
          <w:p w14:paraId="2D307868">
            <w:pPr>
              <w:spacing w:line="360" w:lineRule="auto"/>
              <w:jc w:val="center"/>
            </w:pPr>
          </w:p>
        </w:tc>
        <w:tc>
          <w:tcPr>
            <w:tcW w:w="1307" w:type="dxa"/>
            <w:noWrap w:val="0"/>
            <w:vAlign w:val="center"/>
          </w:tcPr>
          <w:p w14:paraId="6172BF76">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履约能力 </w:t>
            </w:r>
          </w:p>
          <w:p w14:paraId="6EFB6AD0">
            <w:pPr>
              <w:spacing w:line="360" w:lineRule="auto"/>
              <w:jc w:val="cente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tc>
        <w:tc>
          <w:tcPr>
            <w:tcW w:w="5716" w:type="dxa"/>
            <w:gridSpan w:val="2"/>
            <w:noWrap w:val="0"/>
            <w:vAlign w:val="center"/>
          </w:tcPr>
          <w:p w14:paraId="3B9531B5">
            <w:pPr>
              <w:tabs>
                <w:tab w:val="center" w:pos="795"/>
              </w:tabs>
              <w:spacing w:line="360" w:lineRule="auto"/>
              <w:ind w:left="-38"/>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投标人提供</w:t>
            </w:r>
            <w:r>
              <w:rPr>
                <w:rFonts w:hint="eastAsia" w:ascii="宋体" w:hAnsi="宋体" w:cs="宋体"/>
                <w:color w:val="000000"/>
                <w:sz w:val="24"/>
                <w:szCs w:val="24"/>
                <w:highlight w:val="none"/>
                <w:lang w:val="en-US" w:eastAsia="zh-CN" w:bidi="ar-SA"/>
              </w:rPr>
              <w:t>近三年独立承担</w:t>
            </w:r>
            <w:r>
              <w:rPr>
                <w:rFonts w:hint="eastAsia" w:ascii="宋体" w:hAnsi="宋体" w:eastAsia="宋体" w:cs="宋体"/>
                <w:color w:val="000000"/>
                <w:sz w:val="24"/>
                <w:szCs w:val="24"/>
                <w:highlight w:val="none"/>
                <w:lang w:val="en-US" w:eastAsia="zh-CN" w:bidi="ar-SA"/>
              </w:rPr>
              <w:t>类似</w:t>
            </w:r>
            <w:r>
              <w:rPr>
                <w:rFonts w:hint="eastAsia" w:ascii="宋体" w:hAnsi="宋体" w:cs="宋体"/>
                <w:color w:val="000000"/>
                <w:sz w:val="24"/>
                <w:szCs w:val="24"/>
                <w:highlight w:val="none"/>
                <w:lang w:val="en-US" w:eastAsia="zh-CN" w:bidi="ar-SA"/>
              </w:rPr>
              <w:t>项目并成功实施的</w:t>
            </w:r>
            <w:r>
              <w:rPr>
                <w:rFonts w:hint="eastAsia" w:ascii="宋体" w:hAnsi="宋体" w:eastAsia="宋体" w:cs="宋体"/>
                <w:color w:val="000000"/>
                <w:sz w:val="24"/>
                <w:szCs w:val="24"/>
                <w:highlight w:val="none"/>
                <w:lang w:val="en-US" w:eastAsia="zh-CN" w:bidi="ar-SA"/>
              </w:rPr>
              <w:t>，每提供 1 个</w:t>
            </w:r>
            <w:r>
              <w:rPr>
                <w:rFonts w:hint="eastAsia" w:ascii="宋体" w:hAnsi="宋体" w:cs="宋体"/>
                <w:color w:val="000000"/>
                <w:sz w:val="24"/>
                <w:szCs w:val="24"/>
                <w:highlight w:val="none"/>
                <w:lang w:val="en-US" w:eastAsia="zh-CN" w:bidi="ar-SA"/>
              </w:rPr>
              <w:t>2.5分</w:t>
            </w:r>
            <w:r>
              <w:rPr>
                <w:rFonts w:hint="eastAsia" w:ascii="宋体" w:hAnsi="宋体" w:eastAsia="宋体" w:cs="宋体"/>
                <w:color w:val="000000"/>
                <w:sz w:val="24"/>
                <w:szCs w:val="24"/>
                <w:highlight w:val="none"/>
                <w:lang w:val="en-US" w:eastAsia="zh-CN" w:bidi="ar-SA"/>
              </w:rPr>
              <w:t xml:space="preserve">，共计 </w:t>
            </w:r>
            <w:r>
              <w:rPr>
                <w:rFonts w:hint="eastAsia" w:ascii="宋体" w:hAnsi="宋体" w:cs="宋体"/>
                <w:color w:val="000000"/>
                <w:sz w:val="24"/>
                <w:szCs w:val="24"/>
                <w:highlight w:val="none"/>
                <w:lang w:val="en-US" w:eastAsia="zh-CN" w:bidi="ar-SA"/>
              </w:rPr>
              <w:t>5</w:t>
            </w:r>
            <w:r>
              <w:rPr>
                <w:rFonts w:hint="eastAsia" w:ascii="宋体" w:hAnsi="宋体" w:eastAsia="宋体" w:cs="宋体"/>
                <w:color w:val="000000"/>
                <w:sz w:val="24"/>
                <w:szCs w:val="24"/>
                <w:highlight w:val="none"/>
                <w:lang w:val="en-US" w:eastAsia="zh-CN" w:bidi="ar-SA"/>
              </w:rPr>
              <w:t>分。</w:t>
            </w:r>
          </w:p>
          <w:p w14:paraId="5379C011">
            <w:pPr>
              <w:tabs>
                <w:tab w:val="center" w:pos="795"/>
              </w:tabs>
              <w:spacing w:line="360" w:lineRule="auto"/>
              <w:ind w:left="-38" w:leftChars="0"/>
            </w:pPr>
            <w:r>
              <w:rPr>
                <w:rFonts w:hint="eastAsia" w:ascii="宋体" w:hAnsi="宋体" w:eastAsia="宋体" w:cs="宋体"/>
                <w:color w:val="000000"/>
                <w:sz w:val="24"/>
                <w:szCs w:val="24"/>
                <w:highlight w:val="none"/>
                <w:lang w:val="en-US" w:eastAsia="zh-CN" w:bidi="ar-SA"/>
              </w:rPr>
              <w:t>需提供中标（成交）通知书和项目合同和配送发票证明材料。，未提供视为无业绩。注：时间以中标通知书或供货合同时间为准。</w:t>
            </w:r>
          </w:p>
        </w:tc>
        <w:tc>
          <w:tcPr>
            <w:tcW w:w="807" w:type="dxa"/>
            <w:noWrap w:val="0"/>
            <w:vAlign w:val="center"/>
          </w:tcPr>
          <w:p w14:paraId="1BEB0B84">
            <w:pPr>
              <w:spacing w:line="360" w:lineRule="auto"/>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w:t>
            </w:r>
          </w:p>
        </w:tc>
      </w:tr>
      <w:tr w14:paraId="5D92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2" w:type="dxa"/>
            <w:vMerge w:val="continue"/>
            <w:noWrap w:val="0"/>
            <w:vAlign w:val="center"/>
          </w:tcPr>
          <w:p w14:paraId="4568E311">
            <w:pPr>
              <w:spacing w:line="360" w:lineRule="auto"/>
              <w:jc w:val="center"/>
              <w:rPr>
                <w:rFonts w:hint="eastAsia" w:ascii="宋体" w:hAnsi="宋体" w:eastAsia="宋体" w:cs="宋体"/>
                <w:color w:val="000000"/>
                <w:sz w:val="24"/>
                <w:szCs w:val="24"/>
                <w:highlight w:val="none"/>
                <w:lang w:val="en-US" w:eastAsia="zh-CN"/>
              </w:rPr>
            </w:pPr>
          </w:p>
        </w:tc>
        <w:tc>
          <w:tcPr>
            <w:tcW w:w="1384" w:type="dxa"/>
            <w:gridSpan w:val="3"/>
            <w:vMerge w:val="continue"/>
            <w:noWrap w:val="0"/>
            <w:vAlign w:val="center"/>
          </w:tcPr>
          <w:p w14:paraId="4058A6C6">
            <w:pPr>
              <w:spacing w:line="360" w:lineRule="auto"/>
              <w:jc w:val="center"/>
              <w:rPr>
                <w:rFonts w:hint="eastAsia" w:ascii="宋体" w:hAnsi="宋体" w:eastAsia="宋体" w:cs="宋体"/>
                <w:color w:val="000000"/>
                <w:kern w:val="0"/>
                <w:sz w:val="24"/>
                <w:szCs w:val="24"/>
                <w:highlight w:val="none"/>
                <w:lang w:val="en-US" w:eastAsia="zh-CN" w:bidi="ar"/>
              </w:rPr>
            </w:pPr>
          </w:p>
        </w:tc>
        <w:tc>
          <w:tcPr>
            <w:tcW w:w="1307" w:type="dxa"/>
            <w:noWrap w:val="0"/>
            <w:vAlign w:val="center"/>
          </w:tcPr>
          <w:p w14:paraId="0A92A6FD">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人员要求（5分）</w:t>
            </w:r>
          </w:p>
        </w:tc>
        <w:tc>
          <w:tcPr>
            <w:tcW w:w="5716" w:type="dxa"/>
            <w:gridSpan w:val="2"/>
            <w:noWrap w:val="0"/>
            <w:vAlign w:val="center"/>
          </w:tcPr>
          <w:p w14:paraId="1ACEF597">
            <w:pPr>
              <w:tabs>
                <w:tab w:val="left" w:pos="1935"/>
              </w:tabs>
              <w:spacing w:line="360" w:lineRule="auto"/>
              <w:ind w:left="-38" w:leftChars="0"/>
              <w:rPr>
                <w:rFonts w:hint="eastAsia" w:ascii="宋体" w:hAnsi="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bidi="ar-SA"/>
              </w:rPr>
              <w:t>投标供应商拟投入本项目服务团队人员：包括但不限于项目负责人、质量管控人员（需具有执业中药师资格证）、调度人员、配送人员、售后服务人员等 5 人或以上；满足得 5 分；每缺少一人扣 1 分。</w:t>
            </w:r>
          </w:p>
          <w:p w14:paraId="74C2F332">
            <w:pPr>
              <w:tabs>
                <w:tab w:val="left" w:pos="1935"/>
              </w:tabs>
              <w:spacing w:line="360" w:lineRule="auto"/>
              <w:ind w:left="-38" w:leftChars="0"/>
              <w:rPr>
                <w:rFonts w:hint="eastAsia" w:ascii="宋体" w:hAnsi="宋体" w:eastAsia="宋体" w:cs="宋体"/>
                <w:color w:val="000000"/>
                <w:sz w:val="24"/>
                <w:szCs w:val="24"/>
                <w:highlight w:val="none"/>
                <w:lang w:val="en-US" w:eastAsia="zh-CN" w:bidi="ar-SA"/>
              </w:rPr>
            </w:pPr>
            <w:r>
              <w:rPr>
                <w:rFonts w:hint="eastAsia" w:ascii="宋体" w:hAnsi="宋体" w:cs="宋体"/>
                <w:color w:val="000000"/>
                <w:sz w:val="24"/>
                <w:szCs w:val="24"/>
                <w:highlight w:val="none"/>
                <w:lang w:val="en-US" w:eastAsia="zh-CN" w:bidi="ar-SA"/>
              </w:rPr>
              <w:t xml:space="preserve">注：提供专业人员资格证明扫描件、提供拟派专职人员本单位缴纳社保证明，未提供不得分。 </w:t>
            </w:r>
          </w:p>
        </w:tc>
        <w:tc>
          <w:tcPr>
            <w:tcW w:w="807" w:type="dxa"/>
            <w:noWrap w:val="0"/>
            <w:vAlign w:val="center"/>
          </w:tcPr>
          <w:p w14:paraId="0C1DFE34">
            <w:pPr>
              <w:spacing w:line="36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5分</w:t>
            </w:r>
          </w:p>
        </w:tc>
      </w:tr>
      <w:tr w14:paraId="762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966" w:type="dxa"/>
            <w:gridSpan w:val="4"/>
            <w:noWrap w:val="0"/>
            <w:vAlign w:val="center"/>
          </w:tcPr>
          <w:p w14:paraId="161224C3">
            <w:pPr>
              <w:spacing w:line="360" w:lineRule="auto"/>
              <w:jc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合计</w:t>
            </w:r>
          </w:p>
        </w:tc>
        <w:tc>
          <w:tcPr>
            <w:tcW w:w="7023" w:type="dxa"/>
            <w:gridSpan w:val="3"/>
            <w:noWrap w:val="0"/>
            <w:vAlign w:val="center"/>
          </w:tcPr>
          <w:p w14:paraId="146B100E">
            <w:pPr>
              <w:tabs>
                <w:tab w:val="center" w:pos="795"/>
              </w:tabs>
              <w:spacing w:line="360" w:lineRule="auto"/>
              <w:ind w:left="-38" w:leftChars="0"/>
              <w:jc w:val="center"/>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100分</w:t>
            </w:r>
          </w:p>
        </w:tc>
        <w:tc>
          <w:tcPr>
            <w:tcW w:w="807" w:type="dxa"/>
            <w:noWrap w:val="0"/>
            <w:vAlign w:val="center"/>
          </w:tcPr>
          <w:p w14:paraId="182F0EC9">
            <w:pPr>
              <w:spacing w:line="360" w:lineRule="auto"/>
              <w:rPr>
                <w:rFonts w:hint="eastAsia" w:ascii="宋体" w:hAnsi="宋体" w:cs="宋体"/>
                <w:color w:val="000000"/>
                <w:sz w:val="24"/>
                <w:szCs w:val="24"/>
                <w:highlight w:val="none"/>
                <w:lang w:val="en-US" w:eastAsia="zh-CN"/>
              </w:rPr>
            </w:pPr>
          </w:p>
        </w:tc>
      </w:tr>
      <w:tr w14:paraId="366F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796" w:type="dxa"/>
            <w:gridSpan w:val="8"/>
            <w:noWrap w:val="0"/>
            <w:vAlign w:val="center"/>
          </w:tcPr>
          <w:p w14:paraId="62EE0402">
            <w:pPr>
              <w:keepNext w:val="0"/>
              <w:keepLines w:val="0"/>
              <w:pageBreakBefore w:val="0"/>
              <w:widowControl/>
              <w:kinsoku/>
              <w:wordWrap/>
              <w:topLinePunct w:val="0"/>
              <w:bidi w:val="0"/>
              <w:spacing w:line="360" w:lineRule="auto"/>
              <w:jc w:val="left"/>
              <w:textAlignment w:val="auto"/>
              <w:rPr>
                <w:rFonts w:hint="eastAsia" w:ascii="宋体" w:hAnsi="宋体" w:eastAsia="宋体" w:cs="宋体"/>
                <w:color w:val="000000"/>
                <w:spacing w:val="0"/>
                <w:w w:val="100"/>
                <w:kern w:val="0"/>
                <w:sz w:val="24"/>
                <w:szCs w:val="24"/>
                <w:highlight w:val="none"/>
                <w:lang w:val="en-US" w:eastAsia="en-US" w:bidi="ar-SA"/>
              </w:rPr>
            </w:pPr>
            <w:r>
              <w:rPr>
                <w:rFonts w:hint="eastAsia" w:ascii="宋体" w:hAnsi="宋体" w:eastAsia="宋体" w:cs="宋体"/>
                <w:color w:val="000000"/>
                <w:spacing w:val="0"/>
                <w:w w:val="100"/>
                <w:kern w:val="0"/>
                <w:sz w:val="24"/>
                <w:szCs w:val="24"/>
                <w:highlight w:val="none"/>
                <w:lang w:val="en-US" w:eastAsia="en-US" w:bidi="ar-SA"/>
              </w:rPr>
              <w:t>注： 1、计算过程中，算术平均值保留2位小数（百分比亦取2位小数），第三位小数四舍五入。</w:t>
            </w:r>
          </w:p>
          <w:p w14:paraId="1D259ACB">
            <w:pPr>
              <w:spacing w:line="360" w:lineRule="auto"/>
              <w:rPr>
                <w:rFonts w:hint="eastAsia" w:ascii="宋体" w:hAnsi="宋体" w:cs="宋体"/>
                <w:color w:val="000000"/>
                <w:sz w:val="24"/>
                <w:szCs w:val="24"/>
                <w:highlight w:val="none"/>
                <w:lang w:val="en-US" w:eastAsia="zh-CN"/>
              </w:rPr>
            </w:pPr>
            <w:r>
              <w:rPr>
                <w:rFonts w:hint="eastAsia" w:ascii="宋体" w:hAnsi="宋体" w:eastAsia="宋体" w:cs="宋体"/>
                <w:color w:val="000000"/>
                <w:spacing w:val="0"/>
                <w:w w:val="100"/>
                <w:kern w:val="0"/>
                <w:sz w:val="24"/>
                <w:szCs w:val="24"/>
                <w:highlight w:val="none"/>
                <w:lang w:val="en-US" w:eastAsia="en-US" w:bidi="ar-SA"/>
              </w:rPr>
              <w:t>2、投标人的最终得分为：所有评委对其评分的算术平均值。</w:t>
            </w:r>
          </w:p>
        </w:tc>
      </w:tr>
    </w:tbl>
    <w:p w14:paraId="2B5BC34B">
      <w:pPr>
        <w:tabs>
          <w:tab w:val="left" w:pos="0"/>
        </w:tabs>
        <w:adjustRightInd w:val="0"/>
        <w:snapToGrid w:val="0"/>
        <w:spacing w:line="440" w:lineRule="exact"/>
        <w:rPr>
          <w:rFonts w:ascii="宋体" w:hAnsi="宋体"/>
          <w:color w:val="auto"/>
          <w:sz w:val="24"/>
          <w:szCs w:val="24"/>
          <w:highlight w:val="none"/>
        </w:rPr>
      </w:pPr>
      <w:r>
        <w:rPr>
          <w:rFonts w:hint="eastAsia" w:ascii="宋体" w:hAnsi="宋体"/>
          <w:color w:val="auto"/>
          <w:sz w:val="24"/>
          <w:szCs w:val="24"/>
          <w:highlight w:val="none"/>
        </w:rPr>
        <w:t>评标委员会将根据政府采购政策支持中小企业政策对最后报价进行价格折扣，折扣的价格将作为评审价格。</w:t>
      </w:r>
    </w:p>
    <w:p w14:paraId="47CF64C6">
      <w:pPr>
        <w:tabs>
          <w:tab w:val="left" w:pos="0"/>
        </w:tabs>
        <w:adjustRightInd w:val="0"/>
        <w:snapToGrid w:val="0"/>
        <w:spacing w:line="440" w:lineRule="exact"/>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）节能产品及环保产品价格折扣比例及方法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14:paraId="02ECB816">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844" w:type="dxa"/>
            <w:tcBorders>
              <w:top w:val="single" w:color="auto" w:sz="4" w:space="0"/>
            </w:tcBorders>
            <w:noWrap w:val="0"/>
            <w:vAlign w:val="center"/>
          </w:tcPr>
          <w:p w14:paraId="00237F00">
            <w:pPr>
              <w:adjustRightInd w:val="0"/>
              <w:snapToGrid w:val="0"/>
              <w:spacing w:line="440" w:lineRule="exact"/>
              <w:jc w:val="center"/>
              <w:rPr>
                <w:b/>
                <w:color w:val="auto"/>
                <w:sz w:val="24"/>
                <w:highlight w:val="none"/>
              </w:rPr>
            </w:pPr>
            <w:r>
              <w:rPr>
                <w:rFonts w:hint="eastAsia"/>
                <w:b/>
                <w:color w:val="auto"/>
                <w:sz w:val="24"/>
                <w:highlight w:val="none"/>
              </w:rPr>
              <w:t>序号</w:t>
            </w:r>
          </w:p>
        </w:tc>
        <w:tc>
          <w:tcPr>
            <w:tcW w:w="1807" w:type="dxa"/>
            <w:tcBorders>
              <w:top w:val="single" w:color="auto" w:sz="4" w:space="0"/>
            </w:tcBorders>
            <w:noWrap w:val="0"/>
            <w:vAlign w:val="center"/>
          </w:tcPr>
          <w:p w14:paraId="40A018B7">
            <w:pPr>
              <w:adjustRightInd w:val="0"/>
              <w:snapToGrid w:val="0"/>
              <w:spacing w:line="440" w:lineRule="exact"/>
              <w:jc w:val="center"/>
              <w:rPr>
                <w:b/>
                <w:color w:val="auto"/>
                <w:sz w:val="24"/>
                <w:highlight w:val="none"/>
              </w:rPr>
            </w:pPr>
            <w:r>
              <w:rPr>
                <w:rFonts w:hint="eastAsia"/>
                <w:b/>
                <w:color w:val="auto"/>
                <w:sz w:val="24"/>
                <w:highlight w:val="none"/>
              </w:rPr>
              <w:t>项目</w:t>
            </w:r>
          </w:p>
        </w:tc>
        <w:tc>
          <w:tcPr>
            <w:tcW w:w="7203" w:type="dxa"/>
            <w:tcBorders>
              <w:top w:val="single" w:color="auto" w:sz="4" w:space="0"/>
            </w:tcBorders>
            <w:noWrap w:val="0"/>
            <w:vAlign w:val="center"/>
          </w:tcPr>
          <w:p w14:paraId="731CF544">
            <w:pPr>
              <w:adjustRightInd w:val="0"/>
              <w:snapToGrid w:val="0"/>
              <w:spacing w:line="440" w:lineRule="exact"/>
              <w:jc w:val="center"/>
              <w:rPr>
                <w:b/>
                <w:color w:val="auto"/>
                <w:sz w:val="24"/>
                <w:highlight w:val="none"/>
              </w:rPr>
            </w:pPr>
            <w:r>
              <w:rPr>
                <w:rFonts w:hint="eastAsia"/>
                <w:b/>
                <w:color w:val="auto"/>
                <w:sz w:val="24"/>
                <w:highlight w:val="none"/>
              </w:rPr>
              <w:t>折扣比例及方法</w:t>
            </w:r>
          </w:p>
        </w:tc>
      </w:tr>
      <w:tr w14:paraId="6C8ED732">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844" w:type="dxa"/>
            <w:noWrap w:val="0"/>
            <w:vAlign w:val="center"/>
          </w:tcPr>
          <w:p w14:paraId="0F871D80">
            <w:pPr>
              <w:adjustRightInd w:val="0"/>
              <w:snapToGrid w:val="0"/>
              <w:spacing w:line="440" w:lineRule="exact"/>
              <w:jc w:val="center"/>
              <w:rPr>
                <w:color w:val="auto"/>
                <w:sz w:val="24"/>
                <w:highlight w:val="none"/>
              </w:rPr>
            </w:pPr>
            <w:r>
              <w:rPr>
                <w:color w:val="auto"/>
                <w:sz w:val="24"/>
                <w:highlight w:val="none"/>
              </w:rPr>
              <w:t>1</w:t>
            </w:r>
          </w:p>
        </w:tc>
        <w:tc>
          <w:tcPr>
            <w:tcW w:w="1807" w:type="dxa"/>
            <w:noWrap w:val="0"/>
            <w:vAlign w:val="center"/>
          </w:tcPr>
          <w:p w14:paraId="55E0D145">
            <w:pPr>
              <w:keepNext w:val="0"/>
              <w:keepLines w:val="0"/>
              <w:suppressLineNumbers w:val="0"/>
              <w:adjustRightInd w:val="0"/>
              <w:snapToGrid w:val="0"/>
              <w:spacing w:before="0" w:beforeAutospacing="0" w:after="0" w:afterAutospacing="0" w:line="440" w:lineRule="exact"/>
              <w:ind w:left="0" w:leftChars="0" w:right="0" w:rightChars="0"/>
              <w:jc w:val="center"/>
              <w:rPr>
                <w:color w:val="auto"/>
                <w:sz w:val="24"/>
                <w:highlight w:val="none"/>
              </w:rPr>
            </w:pPr>
            <w:r>
              <w:rPr>
                <w:rFonts w:hint="eastAsia" w:ascii="宋体" w:hAnsi="宋体" w:cs="宋体"/>
                <w:color w:val="auto"/>
                <w:sz w:val="24"/>
                <w:szCs w:val="20"/>
                <w:highlight w:val="none"/>
              </w:rPr>
              <w:t>节能产品</w:t>
            </w:r>
          </w:p>
        </w:tc>
        <w:tc>
          <w:tcPr>
            <w:tcW w:w="7203" w:type="dxa"/>
            <w:noWrap w:val="0"/>
            <w:vAlign w:val="center"/>
          </w:tcPr>
          <w:p w14:paraId="05646CDB">
            <w:pPr>
              <w:keepNext w:val="0"/>
              <w:keepLines w:val="0"/>
              <w:suppressLineNumbers w:val="0"/>
              <w:spacing w:before="0" w:beforeAutospacing="0" w:after="0" w:afterAutospacing="0" w:line="440" w:lineRule="exact"/>
              <w:ind w:left="0" w:leftChars="0" w:right="0" w:rightChars="0"/>
              <w:rPr>
                <w:color w:val="auto"/>
                <w:sz w:val="24"/>
                <w:highlight w:val="none"/>
              </w:rPr>
            </w:pPr>
            <w:r>
              <w:rPr>
                <w:rFonts w:hint="eastAsia" w:ascii="宋体" w:hAnsi="宋体" w:cs="宋体"/>
                <w:color w:val="auto"/>
                <w:sz w:val="24"/>
                <w:szCs w:val="20"/>
                <w:highlight w:val="none"/>
              </w:rPr>
              <w:t>折扣金额=（节能清单部分产品的价格/首次报价）×3%×最后报价</w:t>
            </w:r>
          </w:p>
        </w:tc>
      </w:tr>
      <w:tr w14:paraId="61B660FB">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844" w:type="dxa"/>
            <w:noWrap w:val="0"/>
            <w:vAlign w:val="center"/>
          </w:tcPr>
          <w:p w14:paraId="2043C4B4">
            <w:pPr>
              <w:adjustRightInd w:val="0"/>
              <w:snapToGrid w:val="0"/>
              <w:spacing w:line="440" w:lineRule="exact"/>
              <w:jc w:val="center"/>
              <w:rPr>
                <w:color w:val="auto"/>
                <w:sz w:val="24"/>
                <w:highlight w:val="none"/>
              </w:rPr>
            </w:pPr>
            <w:r>
              <w:rPr>
                <w:color w:val="auto"/>
                <w:sz w:val="24"/>
                <w:highlight w:val="none"/>
              </w:rPr>
              <w:t>2</w:t>
            </w:r>
          </w:p>
        </w:tc>
        <w:tc>
          <w:tcPr>
            <w:tcW w:w="1807" w:type="dxa"/>
            <w:noWrap w:val="0"/>
            <w:vAlign w:val="center"/>
          </w:tcPr>
          <w:p w14:paraId="038199B3">
            <w:pPr>
              <w:keepNext w:val="0"/>
              <w:keepLines w:val="0"/>
              <w:suppressLineNumbers w:val="0"/>
              <w:adjustRightInd w:val="0"/>
              <w:snapToGrid w:val="0"/>
              <w:spacing w:before="0" w:beforeAutospacing="0" w:after="0" w:afterAutospacing="0" w:line="440" w:lineRule="exact"/>
              <w:ind w:left="0" w:leftChars="0" w:right="0" w:rightChars="0"/>
              <w:jc w:val="center"/>
              <w:rPr>
                <w:color w:val="auto"/>
                <w:sz w:val="24"/>
                <w:highlight w:val="none"/>
              </w:rPr>
            </w:pPr>
            <w:r>
              <w:rPr>
                <w:rFonts w:hint="eastAsia" w:ascii="宋体" w:hAnsi="宋体" w:cs="宋体"/>
                <w:color w:val="auto"/>
                <w:sz w:val="24"/>
                <w:szCs w:val="20"/>
                <w:highlight w:val="none"/>
              </w:rPr>
              <w:t>环保产品</w:t>
            </w:r>
          </w:p>
        </w:tc>
        <w:tc>
          <w:tcPr>
            <w:tcW w:w="7203" w:type="dxa"/>
            <w:noWrap w:val="0"/>
            <w:vAlign w:val="center"/>
          </w:tcPr>
          <w:p w14:paraId="2E1C8F84">
            <w:pPr>
              <w:keepNext w:val="0"/>
              <w:keepLines w:val="0"/>
              <w:suppressLineNumbers w:val="0"/>
              <w:spacing w:before="0" w:beforeAutospacing="0" w:after="0" w:afterAutospacing="0" w:line="440" w:lineRule="exact"/>
              <w:ind w:left="0" w:leftChars="0" w:right="0" w:rightChars="0"/>
              <w:rPr>
                <w:color w:val="auto"/>
                <w:sz w:val="24"/>
                <w:highlight w:val="none"/>
              </w:rPr>
            </w:pPr>
            <w:r>
              <w:rPr>
                <w:rFonts w:hint="eastAsia" w:ascii="宋体" w:hAnsi="宋体" w:cs="宋体"/>
                <w:color w:val="auto"/>
                <w:sz w:val="24"/>
                <w:szCs w:val="20"/>
                <w:highlight w:val="none"/>
              </w:rPr>
              <w:t>折扣金额=（环境清单部分产品的价格/首次报价）×3%×最后报价</w:t>
            </w:r>
          </w:p>
        </w:tc>
      </w:tr>
      <w:tr w14:paraId="4042F1BE">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0" w:hRule="atLeast"/>
        </w:trPr>
        <w:tc>
          <w:tcPr>
            <w:tcW w:w="844" w:type="dxa"/>
            <w:tcBorders>
              <w:bottom w:val="single" w:color="auto" w:sz="4" w:space="0"/>
            </w:tcBorders>
            <w:noWrap w:val="0"/>
            <w:vAlign w:val="center"/>
          </w:tcPr>
          <w:p w14:paraId="41924B01">
            <w:pPr>
              <w:adjustRightInd w:val="0"/>
              <w:snapToGrid w:val="0"/>
              <w:spacing w:line="440" w:lineRule="exact"/>
              <w:jc w:val="center"/>
              <w:rPr>
                <w:color w:val="auto"/>
                <w:sz w:val="24"/>
                <w:highlight w:val="none"/>
              </w:rPr>
            </w:pPr>
            <w:r>
              <w:rPr>
                <w:color w:val="auto"/>
                <w:sz w:val="24"/>
                <w:highlight w:val="none"/>
              </w:rPr>
              <w:t>3</w:t>
            </w:r>
          </w:p>
        </w:tc>
        <w:tc>
          <w:tcPr>
            <w:tcW w:w="1807" w:type="dxa"/>
            <w:tcBorders>
              <w:bottom w:val="single" w:color="auto" w:sz="4" w:space="0"/>
            </w:tcBorders>
            <w:noWrap w:val="0"/>
            <w:vAlign w:val="center"/>
          </w:tcPr>
          <w:p w14:paraId="5B33D150">
            <w:pPr>
              <w:keepNext w:val="0"/>
              <w:keepLines w:val="0"/>
              <w:suppressLineNumbers w:val="0"/>
              <w:adjustRightInd w:val="0"/>
              <w:snapToGrid w:val="0"/>
              <w:spacing w:before="0" w:beforeAutospacing="0" w:after="0" w:afterAutospacing="0" w:line="440" w:lineRule="exact"/>
              <w:ind w:left="0" w:leftChars="0" w:right="0" w:rightChars="0"/>
              <w:jc w:val="center"/>
              <w:rPr>
                <w:color w:val="auto"/>
                <w:sz w:val="24"/>
                <w:highlight w:val="none"/>
              </w:rPr>
            </w:pPr>
            <w:r>
              <w:rPr>
                <w:rFonts w:hint="eastAsia" w:ascii="宋体" w:hAnsi="宋体" w:cs="宋体"/>
                <w:color w:val="auto"/>
                <w:sz w:val="24"/>
                <w:szCs w:val="20"/>
                <w:highlight w:val="none"/>
              </w:rPr>
              <w:t>证明材料说明</w:t>
            </w:r>
          </w:p>
        </w:tc>
        <w:tc>
          <w:tcPr>
            <w:tcW w:w="7203" w:type="dxa"/>
            <w:tcBorders>
              <w:bottom w:val="single" w:color="auto" w:sz="4" w:space="0"/>
            </w:tcBorders>
            <w:noWrap w:val="0"/>
            <w:vAlign w:val="center"/>
          </w:tcPr>
          <w:p w14:paraId="4FC888C1">
            <w:pPr>
              <w:keepNext w:val="0"/>
              <w:keepLines w:val="0"/>
              <w:suppressLineNumbers w:val="0"/>
              <w:spacing w:before="0" w:beforeAutospacing="0" w:after="0" w:afterAutospacing="0" w:line="440" w:lineRule="exact"/>
              <w:ind w:left="0" w:leftChars="0" w:right="0" w:rightChars="0"/>
              <w:rPr>
                <w:color w:val="auto"/>
                <w:sz w:val="24"/>
                <w:highlight w:val="none"/>
              </w:rPr>
            </w:pPr>
            <w:r>
              <w:rPr>
                <w:rFonts w:hint="eastAsia" w:ascii="宋体" w:hAnsi="宋体" w:cs="宋体"/>
                <w:color w:val="auto"/>
                <w:sz w:val="24"/>
                <w:szCs w:val="20"/>
                <w:highlight w:val="none"/>
              </w:rPr>
              <w:t>1、须提供中国政府采购网节能环保查询结果</w:t>
            </w:r>
          </w:p>
        </w:tc>
      </w:tr>
    </w:tbl>
    <w:p w14:paraId="09E0D005">
      <w:pPr>
        <w:tabs>
          <w:tab w:val="left" w:pos="0"/>
        </w:tabs>
        <w:adjustRightInd w:val="0"/>
        <w:snapToGrid w:val="0"/>
        <w:spacing w:line="440" w:lineRule="exact"/>
        <w:rPr>
          <w:rFonts w:hint="eastAsia" w:ascii="宋体" w:hAnsi="宋体"/>
          <w:color w:val="auto"/>
          <w:sz w:val="24"/>
          <w:highlight w:val="none"/>
        </w:rPr>
      </w:pPr>
      <w:r>
        <w:rPr>
          <w:rFonts w:hint="eastAsia" w:ascii="宋体" w:hAnsi="宋体"/>
          <w:color w:val="auto"/>
          <w:sz w:val="24"/>
          <w:highlight w:val="none"/>
        </w:rPr>
        <w:t>说明：1.如有多种产品符合此项政策时，折扣价格为每种产品的折扣金额汇总。</w:t>
      </w:r>
    </w:p>
    <w:p w14:paraId="41D2E64C">
      <w:pPr>
        <w:tabs>
          <w:tab w:val="left" w:pos="0"/>
        </w:tabs>
        <w:adjustRightInd w:val="0"/>
        <w:snapToGrid w:val="0"/>
        <w:spacing w:line="440" w:lineRule="exact"/>
        <w:rPr>
          <w:rFonts w:ascii="宋体" w:hAnsi="宋体"/>
          <w:color w:val="auto"/>
          <w:sz w:val="24"/>
          <w:highlight w:val="none"/>
        </w:rPr>
      </w:pPr>
      <w:r>
        <w:rPr>
          <w:rFonts w:hint="eastAsia" w:ascii="宋体" w:hAnsi="宋体"/>
          <w:color w:val="auto"/>
          <w:sz w:val="24"/>
          <w:highlight w:val="none"/>
        </w:rPr>
        <w:t xml:space="preserve">      2.若所投产品同时属于节能产品及环保产品，只进行一次价格折扣认定。</w:t>
      </w:r>
    </w:p>
    <w:p w14:paraId="04762355">
      <w:pPr>
        <w:tabs>
          <w:tab w:val="left" w:pos="0"/>
        </w:tabs>
        <w:adjustRightInd w:val="0"/>
        <w:snapToGrid w:val="0"/>
        <w:spacing w:line="440" w:lineRule="exac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）中小企业价格折扣比例及方法</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14:paraId="34C41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9854" w:type="dxa"/>
            <w:tcBorders>
              <w:top w:val="single" w:color="auto" w:sz="4" w:space="0"/>
              <w:bottom w:val="single" w:color="auto" w:sz="4" w:space="0"/>
            </w:tcBorders>
            <w:noWrap w:val="0"/>
            <w:vAlign w:val="center"/>
          </w:tcPr>
          <w:p w14:paraId="33A54F6B">
            <w:pPr>
              <w:snapToGrid w:val="0"/>
              <w:spacing w:line="44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根据中华人民共和国财政部、中华人民共和国工业和信息化部《政府采购促进中小企业发展管理办法》（财库〔2020〕46号）文件的规定，</w:t>
            </w:r>
            <w:r>
              <w:rPr>
                <w:rFonts w:hint="eastAsia" w:ascii="宋体" w:hAnsi="宋体"/>
                <w:bCs/>
                <w:color w:val="auto"/>
                <w:sz w:val="24"/>
                <w:szCs w:val="24"/>
                <w:highlight w:val="none"/>
              </w:rPr>
              <w:t>属于中小企业</w:t>
            </w:r>
            <w:r>
              <w:rPr>
                <w:rFonts w:hint="eastAsia" w:ascii="宋体" w:hAnsi="宋体"/>
                <w:color w:val="auto"/>
                <w:sz w:val="24"/>
                <w:szCs w:val="24"/>
                <w:highlight w:val="none"/>
              </w:rPr>
              <w:t>评审优惠内容及幅度如下：</w:t>
            </w:r>
          </w:p>
          <w:p w14:paraId="0E7DCC40">
            <w:pPr>
              <w:widowControl/>
              <w:numPr>
                <w:ilvl w:val="0"/>
                <w:numId w:val="0"/>
              </w:numPr>
              <w:snapToGrid w:val="0"/>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一</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中小企业（含中型、小型、微型企业）应当</w:t>
            </w:r>
            <w:r>
              <w:rPr>
                <w:rFonts w:hint="eastAsia" w:ascii="宋体" w:hAnsi="宋体"/>
                <w:b w:val="0"/>
                <w:bCs/>
                <w:color w:val="auto"/>
                <w:sz w:val="24"/>
                <w:szCs w:val="24"/>
                <w:highlight w:val="none"/>
              </w:rPr>
              <w:t>同时符合</w:t>
            </w:r>
            <w:r>
              <w:rPr>
                <w:rFonts w:hint="eastAsia" w:ascii="宋体" w:hAnsi="宋体"/>
                <w:color w:val="auto"/>
                <w:sz w:val="24"/>
                <w:szCs w:val="24"/>
                <w:highlight w:val="none"/>
              </w:rPr>
              <w:t>以下条件：</w:t>
            </w:r>
          </w:p>
          <w:p w14:paraId="46176319">
            <w:pPr>
              <w:pStyle w:val="80"/>
              <w:spacing w:line="440" w:lineRule="exact"/>
              <w:ind w:left="846" w:leftChars="403"/>
              <w:rPr>
                <w:rFonts w:ascii="宋体" w:hAnsi="宋体"/>
                <w:color w:val="auto"/>
                <w:sz w:val="24"/>
                <w:highlight w:val="none"/>
              </w:rPr>
            </w:pPr>
            <w:r>
              <w:rPr>
                <w:rFonts w:hint="eastAsia" w:ascii="宋体" w:hAnsi="宋体"/>
                <w:color w:val="auto"/>
                <w:sz w:val="24"/>
                <w:highlight w:val="none"/>
              </w:rPr>
              <w:t>①符合中小企业划分标准（按《关于印发中小企业划型标准规定的通知》（工信部联企业〔</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300</w:t>
            </w:r>
            <w:r>
              <w:rPr>
                <w:rFonts w:hint="eastAsia" w:ascii="宋体" w:hAnsi="宋体"/>
                <w:color w:val="auto"/>
                <w:sz w:val="24"/>
                <w:highlight w:val="none"/>
              </w:rPr>
              <w:t>号）执行）；</w:t>
            </w:r>
          </w:p>
          <w:p w14:paraId="5660F481">
            <w:pPr>
              <w:pStyle w:val="80"/>
              <w:spacing w:line="440" w:lineRule="exact"/>
              <w:ind w:left="846" w:leftChars="403"/>
              <w:rPr>
                <w:rFonts w:ascii="宋体" w:hAnsi="宋体"/>
                <w:color w:val="auto"/>
                <w:sz w:val="24"/>
                <w:highlight w:val="none"/>
              </w:rPr>
            </w:pPr>
            <w:r>
              <w:rPr>
                <w:rFonts w:hint="eastAsia" w:ascii="宋体" w:hAnsi="宋体"/>
                <w:color w:val="auto"/>
                <w:sz w:val="24"/>
                <w:highlight w:val="none"/>
              </w:rPr>
              <w:t>②提供本企业制造的货物、承担的项目或者服务，或者提供其他中小企业制造的货物。本项所称货物不包括使用大型企业注册商标的货物；</w:t>
            </w:r>
          </w:p>
          <w:p w14:paraId="70C8343C">
            <w:pPr>
              <w:snapToGri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（二）</w:t>
            </w:r>
            <w:r>
              <w:rPr>
                <w:rFonts w:hint="eastAsia" w:ascii="宋体" w:hAnsi="宋体"/>
                <w:color w:val="auto"/>
                <w:sz w:val="24"/>
                <w:szCs w:val="24"/>
                <w:highlight w:val="none"/>
              </w:rPr>
              <w:t>价格扣除办法：</w:t>
            </w:r>
          </w:p>
          <w:p w14:paraId="1E78D1D0">
            <w:pPr>
              <w:pStyle w:val="80"/>
              <w:spacing w:line="440" w:lineRule="exact"/>
              <w:ind w:left="657" w:leftChars="313" w:firstLine="240" w:firstLineChars="10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对于非专门面向中小企业的项目，对小型和微型企业（或联合体各方均为小型、</w:t>
            </w:r>
          </w:p>
          <w:p w14:paraId="5EC47E13">
            <w:pPr>
              <w:pStyle w:val="80"/>
              <w:spacing w:line="440" w:lineRule="exact"/>
              <w:rPr>
                <w:rFonts w:hint="eastAsia" w:ascii="宋体" w:hAnsi="宋体"/>
                <w:color w:val="auto"/>
                <w:sz w:val="24"/>
                <w:highlight w:val="none"/>
              </w:rPr>
            </w:pPr>
            <w:r>
              <w:rPr>
                <w:rFonts w:hint="eastAsia" w:ascii="宋体" w:hAnsi="宋体"/>
                <w:color w:val="auto"/>
                <w:sz w:val="24"/>
                <w:highlight w:val="none"/>
              </w:rPr>
              <w:t>微型企业的，残疾人福利性单位、监狱企业视为小微企业）产品的价格给予</w:t>
            </w:r>
            <w:r>
              <w:rPr>
                <w:rFonts w:ascii="宋体" w:hAnsi="宋体"/>
                <w:color w:val="auto"/>
                <w:sz w:val="24"/>
                <w:highlight w:val="none"/>
              </w:rPr>
              <w:t>10%</w:t>
            </w:r>
            <w:r>
              <w:rPr>
                <w:rFonts w:hint="eastAsia" w:ascii="宋体" w:hAnsi="宋体"/>
                <w:color w:val="auto"/>
                <w:sz w:val="24"/>
                <w:highlight w:val="none"/>
              </w:rPr>
              <w:t>的扣除，用扣除后的价格参与价格的评审。</w:t>
            </w:r>
          </w:p>
          <w:p w14:paraId="1FFBE609">
            <w:pPr>
              <w:pStyle w:val="8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在货物采购项目中，供应商提供的货物既有中小企业制造货物，也有大型企业制造货物的，不享受本办法规定的中小企业扶持政策。</w:t>
            </w:r>
          </w:p>
          <w:p w14:paraId="1B15E431">
            <w:pPr>
              <w:snapToGrid w:val="0"/>
              <w:spacing w:line="440" w:lineRule="exact"/>
              <w:ind w:firstLine="361" w:firstLineChars="150"/>
              <w:rPr>
                <w:rFonts w:ascii="宋体" w:hAnsi="宋体"/>
                <w:color w:val="auto"/>
                <w:sz w:val="24"/>
                <w:szCs w:val="24"/>
                <w:highlight w:val="none"/>
              </w:rPr>
            </w:pPr>
            <w:r>
              <w:rPr>
                <w:rFonts w:hint="eastAsia" w:ascii="宋体" w:hAnsi="宋体"/>
                <w:b/>
                <w:color w:val="auto"/>
                <w:sz w:val="24"/>
                <w:szCs w:val="24"/>
                <w:highlight w:val="none"/>
              </w:rPr>
              <w:t>（三）</w:t>
            </w:r>
            <w:r>
              <w:rPr>
                <w:rFonts w:hint="eastAsia" w:ascii="宋体" w:hAnsi="宋体"/>
                <w:color w:val="auto"/>
                <w:sz w:val="24"/>
                <w:szCs w:val="24"/>
                <w:highlight w:val="none"/>
              </w:rPr>
              <w:t>小型和微型企业适用价格扣除办法时应提供的相关资料：</w:t>
            </w:r>
          </w:p>
          <w:p w14:paraId="4379AC5C">
            <w:pPr>
              <w:pStyle w:val="80"/>
              <w:spacing w:line="440" w:lineRule="exact"/>
              <w:ind w:left="84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 1 \* GB3 </w:instrText>
            </w:r>
            <w:r>
              <w:rPr>
                <w:rFonts w:ascii="宋体" w:hAnsi="宋体"/>
                <w:color w:val="auto"/>
                <w:sz w:val="24"/>
                <w:highlight w:val="none"/>
              </w:rPr>
              <w:fldChar w:fldCharType="separate"/>
            </w:r>
            <w:r>
              <w:rPr>
                <w:rFonts w:hint="eastAsia" w:ascii="宋体" w:hAnsi="宋体"/>
                <w:color w:val="auto"/>
                <w:sz w:val="24"/>
                <w:highlight w:val="none"/>
              </w:rPr>
              <w:t>①</w:t>
            </w:r>
            <w:r>
              <w:rPr>
                <w:rFonts w:ascii="宋体" w:hAnsi="宋体"/>
                <w:color w:val="auto"/>
                <w:sz w:val="24"/>
                <w:highlight w:val="none"/>
              </w:rPr>
              <w:fldChar w:fldCharType="end"/>
            </w:r>
            <w:r>
              <w:rPr>
                <w:rFonts w:hint="eastAsia" w:ascii="宋体" w:hAnsi="宋体"/>
                <w:color w:val="auto"/>
                <w:sz w:val="24"/>
                <w:highlight w:val="none"/>
              </w:rPr>
              <w:t>、供应商《中小企业声明函》或残疾人福利性单位声明函或监狱企业证明文件；</w:t>
            </w:r>
          </w:p>
          <w:p w14:paraId="0A2D8CAE">
            <w:pPr>
              <w:pStyle w:val="80"/>
              <w:spacing w:line="440" w:lineRule="exact"/>
              <w:ind w:firstLine="480" w:firstLineChars="200"/>
              <w:rPr>
                <w:rFonts w:ascii="宋体" w:hAnsi="宋体"/>
                <w:b/>
                <w:color w:val="auto"/>
                <w:sz w:val="24"/>
                <w:highlight w:val="none"/>
              </w:rPr>
            </w:pPr>
            <w:r>
              <w:rPr>
                <w:rFonts w:hint="eastAsia" w:ascii="宋体" w:hAnsi="宋体"/>
                <w:color w:val="auto"/>
                <w:sz w:val="24"/>
                <w:highlight w:val="none"/>
              </w:rPr>
              <w:t>供应商应同时提供以上材料，否则将不给予价格扣除。若所供应产品为进口产品的，不适用《政府采购促进中小企业发展管理办法》。中标单位符合小微企业投标时享受中小企业扶持政策的，将随中标结果公开中标供应商的企业类型声明函。</w:t>
            </w:r>
          </w:p>
        </w:tc>
      </w:tr>
    </w:tbl>
    <w:p w14:paraId="1B07BABB">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、投标文件的澄清</w:t>
      </w:r>
    </w:p>
    <w:p w14:paraId="397880B0">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.1 评标委员会在评标过程中有权随时请投标人就投标文件中含混之处加以澄清或答疑。</w:t>
      </w:r>
    </w:p>
    <w:p w14:paraId="0AFE9F4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.2 投标人对要求澄清的问题应以书面形式明确答复，并应有法人授权代表的签署。</w:t>
      </w:r>
    </w:p>
    <w:p w14:paraId="76904408">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.3 投标人的澄清文件是投标文件的组成部分，并取代投标文件中被澄清的部分。</w:t>
      </w:r>
    </w:p>
    <w:p w14:paraId="07B07520">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.4 投标文件的澄清不得改变投标的实质内容。</w:t>
      </w:r>
    </w:p>
    <w:p w14:paraId="0C1DF39A">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.5如果投标人在投标文件中未对招标文件中的条款或参数要求提出偏离意见或澄清将视同投标人同意招标文件的全部或部分要求。</w:t>
      </w:r>
    </w:p>
    <w:p w14:paraId="329FA3FD">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、定标</w:t>
      </w:r>
    </w:p>
    <w:p w14:paraId="1F78C43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.1 评标委员会有权选择和拒绝投标人中标，且无需向投标人进行任何有关评标的解释工作。</w:t>
      </w:r>
    </w:p>
    <w:p w14:paraId="3E77584E">
      <w:pPr>
        <w:pStyle w:val="70"/>
        <w:pageBreakBefore w:val="0"/>
        <w:widowControl w:val="0"/>
        <w:wordWrap/>
        <w:topLinePunct w:val="0"/>
        <w:bidi w:val="0"/>
        <w:spacing w:line="40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.2 评标委员会通过上述评标方法以</w:t>
      </w:r>
      <w:r>
        <w:rPr>
          <w:rFonts w:hint="eastAsia" w:ascii="宋体" w:hAnsi="宋体" w:eastAsia="宋体" w:cs="宋体"/>
          <w:b/>
          <w:color w:val="auto"/>
          <w:sz w:val="28"/>
          <w:szCs w:val="28"/>
          <w:highlight w:val="none"/>
        </w:rPr>
        <w:t>最终合计得分最高的投标人作为第一中标候选人，以此类推确定第二、第三中标候选人。</w:t>
      </w:r>
    </w:p>
    <w:p w14:paraId="20229B4B">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.3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436C85EC">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、中标的标准</w:t>
      </w:r>
    </w:p>
    <w:p w14:paraId="043480BE">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.1 资格审查文件完整无缺；</w:t>
      </w:r>
    </w:p>
    <w:p w14:paraId="21525CE5">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.2 已交纳投标保证金；</w:t>
      </w:r>
    </w:p>
    <w:p w14:paraId="2E861107">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.3 报价合理，承诺条件优惠；</w:t>
      </w:r>
    </w:p>
    <w:p w14:paraId="6F53A0D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.4 投标文件与招标文件无重大偏离；</w:t>
      </w:r>
    </w:p>
    <w:p w14:paraId="08109981">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.5 有较强的技术力量，能提供完善的技术服务，有较好的行业业绩；</w:t>
      </w:r>
    </w:p>
    <w:p w14:paraId="32061EA9">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.6 其他；</w:t>
      </w:r>
    </w:p>
    <w:p w14:paraId="0D889ABB">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77A048DA">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、中标通知</w:t>
      </w:r>
    </w:p>
    <w:p w14:paraId="52FCC77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.1中标公示期：</w:t>
      </w:r>
      <w:r>
        <w:rPr>
          <w:rFonts w:hint="eastAsia" w:ascii="宋体" w:hAnsi="宋体" w:eastAsia="宋体" w:cs="宋体"/>
          <w:color w:val="auto"/>
          <w:sz w:val="28"/>
          <w:szCs w:val="28"/>
          <w:highlight w:val="none"/>
          <w:u w:val="single"/>
          <w:lang w:val="en-US" w:eastAsia="zh-CN"/>
        </w:rPr>
        <w:t>1</w:t>
      </w:r>
      <w:r>
        <w:rPr>
          <w:rFonts w:hint="eastAsia" w:ascii="宋体" w:hAnsi="宋体" w:eastAsia="宋体" w:cs="宋体"/>
          <w:color w:val="auto"/>
          <w:sz w:val="28"/>
          <w:szCs w:val="28"/>
          <w:highlight w:val="none"/>
          <w:u w:val="single"/>
        </w:rPr>
        <w:t>个工作日。</w:t>
      </w:r>
    </w:p>
    <w:p w14:paraId="37DC125F">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.2招标代理机构根据定标结果，在投标有效期届满前，以书面形式向中标单位发出中标通知书。</w:t>
      </w:r>
    </w:p>
    <w:p w14:paraId="45BBFE80">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.3 招标代理机构将定标结果及时通知未中标单位并退还投标保证金。无需解释落标原因。</w:t>
      </w:r>
    </w:p>
    <w:p w14:paraId="1A28C227">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、拒绝某些或所有投标的权力</w:t>
      </w:r>
    </w:p>
    <w:p w14:paraId="0E29B53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.1招标人有权在定标之前拒绝任何有不正当行为或扰乱正常招标工作的投标人，由此对投标人造成的损失不负任何责任，同时对此无需</w:t>
      </w:r>
      <w:r>
        <w:rPr>
          <w:rFonts w:hint="eastAsia" w:ascii="宋体" w:hAnsi="宋体" w:eastAsia="宋体" w:cs="宋体"/>
          <w:color w:val="auto"/>
          <w:sz w:val="28"/>
          <w:szCs w:val="28"/>
          <w:highlight w:val="none"/>
          <w:lang w:eastAsia="zh-CN"/>
        </w:rPr>
        <w:t>作</w:t>
      </w:r>
      <w:r>
        <w:rPr>
          <w:rFonts w:hint="eastAsia" w:ascii="宋体" w:hAnsi="宋体" w:eastAsia="宋体" w:cs="宋体"/>
          <w:color w:val="auto"/>
          <w:sz w:val="28"/>
          <w:szCs w:val="28"/>
          <w:highlight w:val="none"/>
        </w:rPr>
        <w:t>任何解释。</w:t>
      </w:r>
    </w:p>
    <w:p w14:paraId="056BBC98">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t>2</w:t>
      </w:r>
      <w:r>
        <w:rPr>
          <w:rFonts w:hint="eastAsia" w:ascii="宋体" w:hAnsi="宋体" w:eastAsia="宋体" w:cs="宋体"/>
          <w:b/>
          <w:color w:val="auto"/>
          <w:kern w:val="0"/>
          <w:sz w:val="32"/>
          <w:szCs w:val="32"/>
          <w:highlight w:val="none"/>
          <w:lang w:val="en-US" w:eastAsia="zh-CN"/>
        </w:rPr>
        <w:t>9</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rPr>
        <w:t>付款方式</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rPr>
        <w:t>详见投标须知前附表及招标书特别提示。</w:t>
      </w:r>
    </w:p>
    <w:p w14:paraId="79ED0864">
      <w:pPr>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rPr>
          <w:rFonts w:hint="eastAsia" w:ascii="宋体" w:hAnsi="宋体" w:eastAsia="宋体" w:cs="宋体"/>
          <w:b/>
          <w:color w:val="auto"/>
          <w:sz w:val="28"/>
          <w:szCs w:val="28"/>
          <w:highlight w:val="none"/>
          <w:lang w:val="en-US" w:eastAsia="zh-CN"/>
        </w:rPr>
      </w:pPr>
    </w:p>
    <w:p w14:paraId="7954E78C">
      <w:pPr>
        <w:pageBreakBefore w:val="0"/>
        <w:widowControl w:val="0"/>
        <w:numPr>
          <w:ilvl w:val="0"/>
          <w:numId w:val="0"/>
        </w:numPr>
        <w:tabs>
          <w:tab w:val="left" w:pos="614"/>
          <w:tab w:val="left" w:pos="3646"/>
          <w:tab w:val="center" w:pos="4679"/>
        </w:tabs>
        <w:wordWrap/>
        <w:topLinePunct w:val="0"/>
        <w:bidi w:val="0"/>
        <w:spacing w:line="400" w:lineRule="exact"/>
        <w:ind w:left="403" w:leftChars="0"/>
        <w:jc w:val="center"/>
        <w:outlineLvl w:val="1"/>
        <w:rPr>
          <w:rFonts w:hint="eastAsia" w:ascii="宋体" w:hAnsi="宋体" w:eastAsia="宋体" w:cs="宋体"/>
          <w:b/>
          <w:color w:val="auto"/>
          <w:sz w:val="28"/>
          <w:szCs w:val="28"/>
          <w:highlight w:val="none"/>
        </w:rPr>
      </w:pPr>
      <w:bookmarkStart w:id="69" w:name="_Toc31888"/>
      <w:bookmarkStart w:id="70" w:name="_Toc18990"/>
      <w:r>
        <w:rPr>
          <w:rFonts w:hint="eastAsia" w:ascii="宋体" w:hAnsi="宋体" w:eastAsia="宋体" w:cs="宋体"/>
          <w:b/>
          <w:color w:val="auto"/>
          <w:sz w:val="28"/>
          <w:szCs w:val="28"/>
          <w:highlight w:val="none"/>
          <w:lang w:val="en-US" w:eastAsia="zh-CN"/>
        </w:rPr>
        <w:t>七、签订合同</w:t>
      </w:r>
      <w:bookmarkEnd w:id="69"/>
      <w:bookmarkEnd w:id="70"/>
    </w:p>
    <w:p w14:paraId="7BB6FCF1">
      <w:pPr>
        <w:pageBreakBefore w:val="0"/>
        <w:widowControl w:val="0"/>
        <w:wordWrap/>
        <w:topLinePunct w:val="0"/>
        <w:bidi w:val="0"/>
        <w:spacing w:line="400" w:lineRule="exact"/>
        <w:jc w:val="center"/>
        <w:rPr>
          <w:rFonts w:hint="eastAsia" w:ascii="宋体" w:hAnsi="宋体" w:eastAsia="宋体" w:cs="宋体"/>
          <w:b/>
          <w:color w:val="auto"/>
          <w:sz w:val="28"/>
          <w:szCs w:val="28"/>
          <w:highlight w:val="none"/>
        </w:rPr>
      </w:pPr>
    </w:p>
    <w:p w14:paraId="5D38EBF3">
      <w:pPr>
        <w:pageBreakBefore w:val="0"/>
        <w:widowControl w:val="0"/>
        <w:wordWrap/>
        <w:topLinePunct w:val="0"/>
        <w:bidi w:val="0"/>
        <w:spacing w:line="40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签订合同</w:t>
      </w:r>
      <w:r>
        <w:rPr>
          <w:rFonts w:hint="eastAsia" w:ascii="宋体" w:hAnsi="宋体" w:eastAsia="宋体" w:cs="宋体"/>
          <w:b/>
          <w:color w:val="auto"/>
          <w:sz w:val="28"/>
          <w:szCs w:val="28"/>
          <w:highlight w:val="none"/>
          <w:lang w:val="en-US" w:eastAsia="zh-CN"/>
        </w:rPr>
        <w:t xml:space="preserve">     </w:t>
      </w:r>
    </w:p>
    <w:p w14:paraId="4E52C1FF">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.1 招标人和中标人在自中标通知书发出之日起30日内，依据《中华人民共和国经济合同法》和有关法规及招、投标文件</w:t>
      </w:r>
      <w:r>
        <w:rPr>
          <w:rFonts w:hint="eastAsia" w:ascii="宋体" w:hAnsi="宋体" w:eastAsia="宋体" w:cs="宋体"/>
          <w:color w:val="auto"/>
          <w:sz w:val="28"/>
          <w:szCs w:val="28"/>
          <w:highlight w:val="none"/>
          <w:lang w:eastAsia="zh-CN"/>
        </w:rPr>
        <w:t>签订合同</w:t>
      </w:r>
      <w:r>
        <w:rPr>
          <w:rFonts w:hint="eastAsia" w:ascii="宋体" w:hAnsi="宋体" w:eastAsia="宋体" w:cs="宋体"/>
          <w:color w:val="auto"/>
          <w:sz w:val="28"/>
          <w:szCs w:val="28"/>
          <w:highlight w:val="none"/>
        </w:rPr>
        <w:t>。</w:t>
      </w:r>
    </w:p>
    <w:p w14:paraId="30064552">
      <w:pPr>
        <w:pageBreakBefore w:val="0"/>
        <w:widowControl w:val="0"/>
        <w:wordWrap/>
        <w:topLinePunct w:val="0"/>
        <w:bidi w:val="0"/>
        <w:spacing w:line="400" w:lineRule="exac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2中标合同不得转让。如中标后要进行劳务分包，需经招标人同意。否则，招标人有权取消中标人的中标资格。</w:t>
      </w:r>
    </w:p>
    <w:p w14:paraId="279EF3C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招标人如遇中标人违约，可从</w:t>
      </w:r>
      <w:r>
        <w:rPr>
          <w:rFonts w:hint="eastAsia" w:ascii="宋体" w:hAnsi="宋体" w:eastAsia="宋体" w:cs="宋体"/>
          <w:color w:val="auto"/>
          <w:sz w:val="28"/>
          <w:szCs w:val="28"/>
          <w:highlight w:val="none"/>
          <w:lang w:eastAsia="zh-CN"/>
        </w:rPr>
        <w:t>候选</w:t>
      </w:r>
      <w:r>
        <w:rPr>
          <w:rFonts w:hint="eastAsia" w:ascii="宋体" w:hAnsi="宋体" w:eastAsia="宋体" w:cs="宋体"/>
          <w:color w:val="auto"/>
          <w:sz w:val="28"/>
          <w:szCs w:val="28"/>
          <w:highlight w:val="none"/>
        </w:rPr>
        <w:t>中标人中重新选定中标人，并</w:t>
      </w:r>
      <w:r>
        <w:rPr>
          <w:rFonts w:hint="eastAsia" w:ascii="宋体" w:hAnsi="宋体" w:eastAsia="宋体" w:cs="宋体"/>
          <w:color w:val="auto"/>
          <w:sz w:val="28"/>
          <w:szCs w:val="28"/>
          <w:highlight w:val="none"/>
          <w:lang w:eastAsia="zh-CN"/>
        </w:rPr>
        <w:t>签订</w:t>
      </w:r>
      <w:r>
        <w:rPr>
          <w:rFonts w:hint="eastAsia" w:ascii="宋体" w:hAnsi="宋体" w:eastAsia="宋体" w:cs="宋体"/>
          <w:color w:val="auto"/>
          <w:sz w:val="28"/>
          <w:szCs w:val="28"/>
          <w:highlight w:val="none"/>
        </w:rPr>
        <w:t>经济合同。</w:t>
      </w:r>
    </w:p>
    <w:p w14:paraId="1E137A0A">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合同的制订由招标人、中标人、招标代理机构三方参加，为确保合同双方的利益均等，由招标代理机构在合同制订过程中进行协调。</w:t>
      </w:r>
    </w:p>
    <w:p w14:paraId="01DDFB4C">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.5 合同</w:t>
      </w:r>
      <w:r>
        <w:rPr>
          <w:rFonts w:hint="eastAsia" w:ascii="宋体" w:hAnsi="宋体" w:eastAsia="宋体" w:cs="宋体"/>
          <w:b/>
          <w:color w:val="auto"/>
          <w:sz w:val="28"/>
          <w:szCs w:val="28"/>
          <w:highlight w:val="none"/>
          <w:lang w:eastAsia="zh-CN"/>
        </w:rPr>
        <w:t>一式四份</w:t>
      </w:r>
      <w:r>
        <w:rPr>
          <w:rFonts w:hint="eastAsia" w:ascii="宋体" w:hAnsi="宋体" w:eastAsia="宋体" w:cs="宋体"/>
          <w:b/>
          <w:color w:val="auto"/>
          <w:sz w:val="28"/>
          <w:szCs w:val="28"/>
          <w:highlight w:val="none"/>
        </w:rPr>
        <w:t>，需经招标人、中标人双方签字盖章后即生效。招标人、中标人亦可自愿申请公证。</w:t>
      </w:r>
    </w:p>
    <w:p w14:paraId="5F2204C0">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、合同的组成</w:t>
      </w:r>
    </w:p>
    <w:p w14:paraId="78BF5EA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 下列文件均为合同不可分割部分：</w:t>
      </w:r>
    </w:p>
    <w:p w14:paraId="3ED93D4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.1.1 专用合同；</w:t>
      </w:r>
    </w:p>
    <w:p w14:paraId="4AE9A437">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.1.2 合同条款；</w:t>
      </w:r>
    </w:p>
    <w:p w14:paraId="22526514">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.1.3 中标通知书；</w:t>
      </w:r>
    </w:p>
    <w:p w14:paraId="249B382D">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.1.4 乙方中标的投标文件；</w:t>
      </w:r>
    </w:p>
    <w:p w14:paraId="48236322">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.1.5 招标文件；</w:t>
      </w:r>
    </w:p>
    <w:p w14:paraId="7B26BBEC">
      <w:pPr>
        <w:pageBreakBefore w:val="0"/>
        <w:widowControl w:val="0"/>
        <w:wordWrap/>
        <w:topLinePunct w:val="0"/>
        <w:bidi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.1.6 评标答疑记录。</w:t>
      </w:r>
    </w:p>
    <w:p w14:paraId="520D31E5">
      <w:pPr>
        <w:pageBreakBefore w:val="0"/>
        <w:widowControl w:val="0"/>
        <w:wordWrap/>
        <w:topLinePunct w:val="0"/>
        <w:bidi w:val="0"/>
        <w:spacing w:line="4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、履约保证金</w:t>
      </w:r>
    </w:p>
    <w:p w14:paraId="7C853780">
      <w:pPr>
        <w:pStyle w:val="6"/>
        <w:pageBreakBefore w:val="0"/>
        <w:widowControl w:val="0"/>
        <w:wordWrap/>
        <w:overflowPunct w:val="0"/>
        <w:topLinePunct w:val="0"/>
        <w:bidi w:val="0"/>
        <w:spacing w:line="400" w:lineRule="exact"/>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 中标的投标人应按</w:t>
      </w:r>
      <w:r>
        <w:rPr>
          <w:rFonts w:hint="eastAsia" w:ascii="宋体" w:hAnsi="宋体" w:eastAsia="宋体" w:cs="宋体"/>
          <w:color w:val="auto"/>
          <w:sz w:val="28"/>
          <w:szCs w:val="28"/>
          <w:highlight w:val="none"/>
          <w:lang w:val="en-US" w:eastAsia="zh-CN"/>
        </w:rPr>
        <w:t>业主要求</w:t>
      </w:r>
      <w:r>
        <w:rPr>
          <w:rFonts w:hint="eastAsia" w:ascii="宋体" w:hAnsi="宋体" w:eastAsia="宋体" w:cs="宋体"/>
          <w:color w:val="auto"/>
          <w:sz w:val="28"/>
          <w:szCs w:val="28"/>
          <w:highlight w:val="none"/>
        </w:rPr>
        <w:t>提交履约保证金</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履约保证金金额在</w:t>
      </w:r>
      <w:r>
        <w:rPr>
          <w:rFonts w:hint="eastAsia" w:ascii="宋体" w:hAnsi="宋体" w:eastAsia="宋体" w:cs="宋体"/>
          <w:color w:val="auto"/>
          <w:sz w:val="28"/>
          <w:szCs w:val="28"/>
          <w:highlight w:val="none"/>
        </w:rPr>
        <w:t>甲乙双方签订合同时约定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6E90EECC">
      <w:pPr>
        <w:pStyle w:val="6"/>
        <w:pageBreakBefore w:val="0"/>
        <w:widowControl w:val="0"/>
        <w:wordWrap/>
        <w:overflowPunct w:val="0"/>
        <w:topLinePunct w:val="0"/>
        <w:bidi w:val="0"/>
        <w:spacing w:line="400" w:lineRule="exact"/>
        <w:ind w:left="0" w:leftChars="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.2 中标人与招标人签订合同的同时提交履约保证金，如中标人未按招标文件规定的服务期限供货的，则扣除履约保证金，且三年内不得参加和田地区所有政府采购招投标活动。</w:t>
      </w:r>
    </w:p>
    <w:p w14:paraId="4541B953">
      <w:pPr>
        <w:pStyle w:val="6"/>
        <w:pageBreakBefore w:val="0"/>
        <w:widowControl w:val="0"/>
        <w:wordWrap/>
        <w:overflowPunct w:val="0"/>
        <w:topLinePunct w:val="0"/>
        <w:bidi w:val="0"/>
        <w:spacing w:line="400" w:lineRule="exact"/>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.3履约保证金（无息）将在乙方履行完成合同所有义务后凭乙方的收款收据在五天内退返乙方。</w:t>
      </w:r>
    </w:p>
    <w:p w14:paraId="641A3ADB">
      <w:pPr>
        <w:pStyle w:val="3"/>
        <w:pageBreakBefore w:val="0"/>
        <w:widowControl w:val="0"/>
        <w:wordWrap/>
        <w:topLinePunct w:val="0"/>
        <w:bidi w:val="0"/>
        <w:jc w:val="center"/>
        <w:rPr>
          <w:rFonts w:hint="default"/>
          <w:color w:val="auto"/>
          <w:w w:val="78"/>
          <w:highlight w:val="none"/>
        </w:rPr>
      </w:pPr>
      <w:bookmarkStart w:id="71" w:name="_Toc21334"/>
      <w:bookmarkStart w:id="72" w:name="_Toc2010"/>
      <w:bookmarkStart w:id="73" w:name="_Toc28350"/>
      <w:r>
        <w:rPr>
          <w:rFonts w:hint="eastAsia" w:ascii="宋体" w:hAnsi="宋体" w:eastAsia="宋体" w:cs="宋体"/>
          <w:color w:val="auto"/>
          <w:w w:val="78"/>
          <w:highlight w:val="none"/>
          <w:lang w:val="en-US" w:eastAsia="zh-CN"/>
        </w:rPr>
        <w:t>八、</w:t>
      </w:r>
      <w:r>
        <w:rPr>
          <w:rFonts w:hint="eastAsia" w:ascii="宋体" w:hAnsi="宋体" w:eastAsia="宋体" w:cs="宋体"/>
          <w:color w:val="auto"/>
          <w:w w:val="78"/>
          <w:highlight w:val="none"/>
        </w:rPr>
        <w:t>质疑及答复</w:t>
      </w:r>
      <w:bookmarkEnd w:id="71"/>
      <w:bookmarkEnd w:id="72"/>
      <w:bookmarkEnd w:id="73"/>
    </w:p>
    <w:p w14:paraId="2C121E9C">
      <w:pPr>
        <w:pageBreakBefore w:val="0"/>
        <w:widowControl w:val="0"/>
        <w:wordWrap/>
        <w:topLinePunct w:val="0"/>
        <w:bidi w:val="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33、质疑的提出</w:t>
      </w:r>
    </w:p>
    <w:p w14:paraId="29654510">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33.1 本采购文件中所称质疑及答复，是指参加本次采购活动的供应商对政府采购活动中的采购文件、采购过程和中标结果向采购方质疑，采购方答复质疑的行为。</w:t>
      </w:r>
    </w:p>
    <w:p w14:paraId="18EBF1A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33.2 供应商认为采购文件、采购过程和中标结果使自己的权益受到损害的，可以在知道或者应知其权益受到损害之日起7个工作日内，以书面形式向采购方质疑。</w:t>
      </w:r>
    </w:p>
    <w:p w14:paraId="421560EF">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33.2.1供应商应知其权益受到损害之日是指：</w:t>
      </w:r>
    </w:p>
    <w:p w14:paraId="74220D1E">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（一）对可以质疑的采购文件提出质疑的，为收到采购文件之日或者采购文件公告期限届满之日；</w:t>
      </w:r>
    </w:p>
    <w:p w14:paraId="32FF582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（二）对采购过程提出质疑的，为各采购程序环节结束之日；</w:t>
      </w:r>
    </w:p>
    <w:p w14:paraId="3DBCE6E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（三）对中标结果提出质疑的，为中标结果公告期限届满之日。</w:t>
      </w:r>
    </w:p>
    <w:p w14:paraId="3F4A716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33.3 对可以质疑的采购文件提出质疑的，质疑人为参与本项目的报价方或潜在报价方。可质疑的文件为采购公告以及采购文件（包括属于其组成部分的澄清、修改、补充文件和评审标准、合同文本等）。</w:t>
      </w:r>
    </w:p>
    <w:p w14:paraId="37F8137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33.4 对采购过程和中标结果提出质疑的，质疑人为直接参与本项目的报价方。采购过程，即从采购项目信息公告发布起到中标结果公告止，包括采购文件的发出、提交响应文件、响应文件开启、评审等各个采购程序环节。</w:t>
      </w:r>
    </w:p>
    <w:p w14:paraId="0E65C6E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33.5 提出质疑应当符合下列条件：</w:t>
      </w:r>
    </w:p>
    <w:p w14:paraId="74B23785">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（一）质疑主体应当符合有关规定；</w:t>
      </w:r>
    </w:p>
    <w:p w14:paraId="62169D02">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（二）在质疑法定期限内提出；</w:t>
      </w:r>
    </w:p>
    <w:p w14:paraId="0CB26601">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（三）属于可以提出质疑的政府采购事项受理范围和本项目采购人的管辖权范围；</w:t>
      </w:r>
    </w:p>
    <w:p w14:paraId="5FFA4460">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（四）政府采购法律、法规、规章规定的其他条件。</w:t>
      </w:r>
    </w:p>
    <w:p w14:paraId="4974930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33.6 提出质疑应当具有明确的请求和提供必要的证明材料。明确</w:t>
      </w:r>
      <w:r>
        <w:rPr>
          <w:rFonts w:hint="eastAsia" w:ascii="宋体" w:hAnsi="宋体" w:cs="宋体"/>
          <w:color w:val="auto"/>
          <w:kern w:val="2"/>
          <w:sz w:val="28"/>
          <w:szCs w:val="28"/>
          <w:highlight w:val="none"/>
          <w:lang w:val="en-US" w:eastAsia="zh-CN" w:bidi="ar-SA"/>
        </w:rPr>
        <w:t>的</w:t>
      </w:r>
      <w:r>
        <w:rPr>
          <w:rFonts w:hint="eastAsia" w:ascii="宋体" w:hAnsi="宋体" w:eastAsia="宋体" w:cs="宋体"/>
          <w:color w:val="auto"/>
          <w:kern w:val="2"/>
          <w:sz w:val="28"/>
          <w:szCs w:val="28"/>
          <w:highlight w:val="none"/>
          <w:lang w:val="en-US" w:eastAsia="zh-CN" w:bidi="ar-SA"/>
        </w:rPr>
        <w:t>请求，即质疑人在质疑函中提出的，要求采购方对其予以支持的主张。必要的证明材料，即能够证明质疑人的质疑请求成立的必要材料，包括相关证据、依据和其他有关材料。</w:t>
      </w:r>
    </w:p>
    <w:p w14:paraId="2A685121">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33.7 质疑人所提供的证明材料应当具有真实性、合法性以及与质疑事项的关联性和证明力，否则不能作为认定该质疑事项成立的依据。</w:t>
      </w:r>
    </w:p>
    <w:p w14:paraId="3A531BDA">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33.8 质疑人提出质疑时应当提交质疑函。质疑函包括下列内容：</w:t>
      </w:r>
    </w:p>
    <w:p w14:paraId="57BE8C4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（一）提出质疑的质疑人的名称、地址、邮编、联系人及联系电话等；</w:t>
      </w:r>
    </w:p>
    <w:p w14:paraId="6E13AFE2">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（二）质疑项目的名称、编号；</w:t>
      </w:r>
    </w:p>
    <w:p w14:paraId="24B5F35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（三）质疑事项；</w:t>
      </w:r>
    </w:p>
    <w:p w14:paraId="04E44CEF">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（四）事实依据和证明材料；</w:t>
      </w:r>
    </w:p>
    <w:p w14:paraId="657E4BD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（五）法律依据；</w:t>
      </w:r>
    </w:p>
    <w:p w14:paraId="6E1023B2">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（六）提出质疑的日期。</w:t>
      </w:r>
    </w:p>
    <w:p w14:paraId="24B0566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33.9 质疑函采用实名制。质疑人为自然人的应当由本人签字，并附有效身份证明文件；质疑人为法人或者非法人组织的应当由法定代表人或者负责人签字并加盖公章，并附有效身份证明文件。</w:t>
      </w:r>
    </w:p>
    <w:p w14:paraId="52282AFE">
      <w:pPr>
        <w:pageBreakBefore w:val="0"/>
        <w:widowControl w:val="0"/>
        <w:wordWrap/>
        <w:topLinePunct w:val="0"/>
        <w:bidi w:val="0"/>
        <w:jc w:val="left"/>
        <w:rPr>
          <w:rFonts w:ascii="宋体" w:hAnsi="宋体"/>
          <w:color w:val="auto"/>
          <w:szCs w:val="21"/>
          <w:highlight w:val="none"/>
        </w:rPr>
      </w:pPr>
      <w:r>
        <w:rPr>
          <w:rFonts w:hint="eastAsia" w:ascii="宋体" w:hAnsi="宋体" w:eastAsia="宋体" w:cs="宋体"/>
          <w:color w:val="auto"/>
          <w:kern w:val="2"/>
          <w:sz w:val="28"/>
          <w:szCs w:val="28"/>
          <w:highlight w:val="none"/>
          <w:lang w:val="en-US" w:eastAsia="zh-CN" w:bidi="ar-SA"/>
        </w:rPr>
        <w:t>33.10 质疑人可以委托代理人进行质疑。代理人应当提交授权委托书。授权委托书应当载明委托代理的具体权限、期限和相关事项。</w:t>
      </w:r>
    </w:p>
    <w:p w14:paraId="5F27B7EA">
      <w:pPr>
        <w:pageBreakBefore w:val="0"/>
        <w:widowControl w:val="0"/>
        <w:wordWrap/>
        <w:topLinePunct w:val="0"/>
        <w:bidi w:val="0"/>
        <w:jc w:val="left"/>
        <w:rPr>
          <w:rFonts w:ascii="宋体" w:hAnsi="宋体"/>
          <w:b/>
          <w:color w:val="auto"/>
          <w:szCs w:val="21"/>
          <w:highlight w:val="none"/>
        </w:rPr>
      </w:pPr>
      <w:r>
        <w:rPr>
          <w:rFonts w:hint="eastAsia" w:ascii="宋体" w:hAnsi="宋体" w:eastAsia="宋体" w:cs="宋体"/>
          <w:b/>
          <w:bCs/>
          <w:color w:val="auto"/>
          <w:kern w:val="2"/>
          <w:sz w:val="28"/>
          <w:szCs w:val="28"/>
          <w:highlight w:val="none"/>
          <w:lang w:val="en-US" w:eastAsia="zh-CN" w:bidi="ar-SA"/>
        </w:rPr>
        <w:t>34、质疑的审查和受理</w:t>
      </w:r>
    </w:p>
    <w:p w14:paraId="6BE4788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34.1 采购方在收到质疑函后应当及时审查是否符合质疑受理条件，对符合质疑受理条件的，及时予以受理。</w:t>
      </w:r>
    </w:p>
    <w:p w14:paraId="54076F9B">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34.2 对不符合质疑受理条件的，分别按照下列不同情形予以处理：</w:t>
      </w:r>
    </w:p>
    <w:p w14:paraId="3FA9FB5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（一）质疑函内容不符合规定的，告知质疑人进行修改并重新提出质疑。修改后质疑事项仍不具体、不明确或者最终递交质疑函的时间超过质疑法定期限的，不予受理；</w:t>
      </w:r>
    </w:p>
    <w:p w14:paraId="5309E44E">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（二）质疑主体不符合有关规定的，告知质疑人不予受理；</w:t>
      </w:r>
    </w:p>
    <w:p w14:paraId="157B58AC">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（三）超过质疑法定期限提出质疑的，告知质疑人不予受理；</w:t>
      </w:r>
    </w:p>
    <w:p w14:paraId="2EBC0E3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（四）对不属于可以提出质疑的政府采购事项提出质疑的，告知质疑人不予受理；</w:t>
      </w:r>
    </w:p>
    <w:p w14:paraId="74441CE1">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（五）质疑不属于本项目采购方管辖的，告知质疑人向有管辖权的采购人提出质疑；</w:t>
      </w:r>
    </w:p>
    <w:p w14:paraId="5CFED565">
      <w:pPr>
        <w:pageBreakBefore w:val="0"/>
        <w:widowControl w:val="0"/>
        <w:wordWrap/>
        <w:topLinePunct w:val="0"/>
        <w:bidi w:val="0"/>
        <w:jc w:val="left"/>
        <w:rPr>
          <w:rFonts w:ascii="宋体" w:hAnsi="宋体"/>
          <w:color w:val="auto"/>
          <w:szCs w:val="21"/>
          <w:highlight w:val="none"/>
        </w:rPr>
      </w:pPr>
      <w:r>
        <w:rPr>
          <w:rFonts w:hint="eastAsia" w:ascii="宋体" w:hAnsi="宋体" w:eastAsia="宋体" w:cs="宋体"/>
          <w:color w:val="auto"/>
          <w:kern w:val="2"/>
          <w:sz w:val="28"/>
          <w:szCs w:val="28"/>
          <w:highlight w:val="none"/>
          <w:lang w:val="en-US" w:eastAsia="zh-CN" w:bidi="ar-SA"/>
        </w:rPr>
        <w:t>（六）质疑不符合其他条件的，告知质疑人不予受理。</w:t>
      </w:r>
    </w:p>
    <w:p w14:paraId="55ED7B65">
      <w:pPr>
        <w:pageBreakBefore w:val="0"/>
        <w:widowControl w:val="0"/>
        <w:wordWrap/>
        <w:topLinePunct w:val="0"/>
        <w:bidi w:val="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35、质疑的处理和答复</w:t>
      </w:r>
    </w:p>
    <w:p w14:paraId="700DCC9F">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35.1 按照《政府采购质疑和投诉办法（财政部94号令）》处理及答复质疑。</w:t>
      </w:r>
    </w:p>
    <w:p w14:paraId="7C1E6565">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35.2 采购方受理质疑后，将及时把质疑函发送给被质疑人，并要求其在一定限期人提交书面答复，同时提供有关证据、依据和相关材料。</w:t>
      </w:r>
    </w:p>
    <w:p w14:paraId="09B0160E">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35.3 对于质疑事项中涉及的问题较多、情况比较复杂的，为了全面查清事实、取得充分的证据，采购方认为有必要时，可以进行调查取证或者组织质证。</w:t>
      </w:r>
    </w:p>
    <w:p w14:paraId="436C0457">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35.4对评审过程、中标结果提出质疑的，采购方可以组织原评审委员会协助答复质疑。</w:t>
      </w:r>
    </w:p>
    <w:p w14:paraId="0F074FFB">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35.5质疑处理过程中，质疑人书面申请撤回质疑的，将终止质疑处理程序。</w:t>
      </w:r>
    </w:p>
    <w:p w14:paraId="727B34E8">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35.6质疑人拒绝配合采购方依法对质疑进行调查处理的，采购方将按质疑人自动撤回质疑处理；被质疑人拒绝配合采购方依法对质疑进行调查处理的，采购方将视同其认可质疑事项。</w:t>
      </w:r>
    </w:p>
    <w:p w14:paraId="7BE8B758">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35.7 采购方将在正式受理质疑后 7 个工作日内作出答复，但处理质疑需要进行调查取证、组织专家评审、质疑人及被质疑人提交或补正材料等所需时间，不计算在质疑处理期限内。</w:t>
      </w:r>
    </w:p>
    <w:p w14:paraId="71949D49">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35.8 采购方经调查、论证、核实，认定质疑不能成立的，继续开展采购活动；认定质疑成立的，按照以下情况处理：</w:t>
      </w:r>
    </w:p>
    <w:p w14:paraId="7A447194">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4305E18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03E4C59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35.9 采购方将书面答复质疑，质疑答复包括下列内容：</w:t>
      </w:r>
    </w:p>
    <w:p w14:paraId="55BCE9EA">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（一）质疑人名称；</w:t>
      </w:r>
    </w:p>
    <w:p w14:paraId="5BE9943C">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（二）收到质疑函的日期、质疑项目名称及编号；</w:t>
      </w:r>
    </w:p>
    <w:p w14:paraId="1B494E28">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（三）质疑事项、质疑答复的具体内容、事实依据和法律依据；</w:t>
      </w:r>
    </w:p>
    <w:p w14:paraId="4B980E13">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（四）告知质疑人依法投诉的权利；</w:t>
      </w:r>
    </w:p>
    <w:p w14:paraId="0F8F042A">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（五）质疑答复日期。</w:t>
      </w:r>
    </w:p>
    <w:p w14:paraId="60459FE1">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35.10 质疑人有下列行为之一的，属于虚假、恶意质疑，将由采购方建议财政部门将其列入不良行为记录名单，禁止其 1 至 3 年内参加政府采购活动：</w:t>
      </w:r>
    </w:p>
    <w:p w14:paraId="170964D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（一）受理后发现投诉不符合法定受理条件；</w:t>
      </w:r>
    </w:p>
    <w:p w14:paraId="43B61F6B">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（二）投诉事项缺乏事实依据，投诉事项不成立；</w:t>
      </w:r>
    </w:p>
    <w:p w14:paraId="22403ED6">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（三）投诉人捏造事实或者提供虚假材料；</w:t>
      </w:r>
    </w:p>
    <w:p w14:paraId="6DA706D0">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14:paraId="6C8416C0">
      <w:pPr>
        <w:pageBreakBefore w:val="0"/>
        <w:widowControl w:val="0"/>
        <w:wordWrap/>
        <w:topLinePunct w:val="0"/>
        <w:bidi w:val="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（五）法律法规规定的其他违法情形。</w:t>
      </w:r>
    </w:p>
    <w:p w14:paraId="41037C7F">
      <w:pPr>
        <w:rPr>
          <w:rFonts w:hint="eastAsia" w:ascii="宋体" w:hAnsi="宋体" w:eastAsia="宋体" w:cs="宋体"/>
          <w:b/>
          <w:bCs/>
          <w:color w:val="auto"/>
          <w:sz w:val="28"/>
          <w:szCs w:val="28"/>
          <w:highlight w:val="none"/>
        </w:rPr>
      </w:pPr>
      <w:bookmarkStart w:id="74" w:name="_Toc24434"/>
      <w:bookmarkStart w:id="75" w:name="_Toc17609"/>
    </w:p>
    <w:p w14:paraId="107F3B1B">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66790745">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447645FB">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22A2705A">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386379C7">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1920F0E8">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15042F2A">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0FC3AD9F">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3A4905BC">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2774617B">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6F392118">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6D583D0C">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6175CA43">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2927F5BD">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p>
    <w:p w14:paraId="5B783C09">
      <w:pPr>
        <w:pStyle w:val="57"/>
        <w:pageBreakBefore w:val="0"/>
        <w:widowControl w:val="0"/>
        <w:wordWrap/>
        <w:topLinePunct w:val="0"/>
        <w:bidi w:val="0"/>
        <w:spacing w:line="450" w:lineRule="exact"/>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w:t>
      </w:r>
      <w:bookmarkEnd w:id="74"/>
      <w:bookmarkEnd w:id="75"/>
    </w:p>
    <w:p w14:paraId="4B45A5C5">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致：</w:t>
      </w:r>
      <w:r>
        <w:rPr>
          <w:rFonts w:hint="eastAsia" w:ascii="宋体" w:hAnsi="宋体" w:eastAsia="宋体" w:cs="宋体"/>
          <w:color w:val="auto"/>
          <w:kern w:val="0"/>
          <w:sz w:val="28"/>
          <w:szCs w:val="28"/>
          <w:highlight w:val="none"/>
          <w:u w:val="single"/>
        </w:rPr>
        <w:t xml:space="preserve">               </w:t>
      </w:r>
    </w:p>
    <w:p w14:paraId="00458FA9">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依据政府采购相关法规，我公司对</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的项目（项目编号：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）评审活动存在疑问，特提出质疑（详见下表）。</w:t>
      </w:r>
    </w:p>
    <w:p w14:paraId="581656AB">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我公司和本人对此质疑函内容的真实性负责，并愿意承担由此引起的相应处理和法律责任。</w:t>
      </w:r>
    </w:p>
    <w:p w14:paraId="09BF2E04">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法定代表人（签字并盖名章）：</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身份证号码：</w:t>
      </w:r>
    </w:p>
    <w:p w14:paraId="7C3FD99F">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固话：</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传真：</w:t>
      </w:r>
      <w:r>
        <w:rPr>
          <w:rFonts w:hint="eastAsia" w:ascii="宋体" w:hAnsi="宋体" w:eastAsia="宋体" w:cs="宋体"/>
          <w:color w:val="auto"/>
          <w:kern w:val="0"/>
          <w:sz w:val="28"/>
          <w:szCs w:val="28"/>
          <w:highlight w:val="none"/>
        </w:rPr>
        <w:tab/>
      </w:r>
    </w:p>
    <w:p w14:paraId="6E525EDE">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手机：</w:t>
      </w:r>
    </w:p>
    <w:p w14:paraId="2DC4166D">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本项目授权委托人（签字并盖名章）：</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身份证号码：</w:t>
      </w:r>
    </w:p>
    <w:p w14:paraId="26205BFC">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固话：</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传真：</w:t>
      </w:r>
    </w:p>
    <w:p w14:paraId="34661855">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手机：</w:t>
      </w:r>
    </w:p>
    <w:p w14:paraId="2FA9642B">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公司地址：</w:t>
      </w:r>
      <w:r>
        <w:rPr>
          <w:rFonts w:hint="eastAsia" w:ascii="宋体" w:hAnsi="宋体" w:eastAsia="宋体" w:cs="宋体"/>
          <w:color w:val="auto"/>
          <w:kern w:val="0"/>
          <w:sz w:val="28"/>
          <w:szCs w:val="28"/>
          <w:highlight w:val="none"/>
        </w:rPr>
        <w:tab/>
      </w:r>
    </w:p>
    <w:p w14:paraId="3A912E2B">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邮编：</w:t>
      </w:r>
    </w:p>
    <w:p w14:paraId="7899D5F5">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质疑人（公章）</w:t>
      </w:r>
    </w:p>
    <w:p w14:paraId="4F4B3554">
      <w:pPr>
        <w:pageBreakBefore w:val="0"/>
        <w:widowControl w:val="0"/>
        <w:wordWrap/>
        <w:topLinePunct w:val="0"/>
        <w:bidi w:val="0"/>
        <w:spacing w:line="360" w:lineRule="auto"/>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 xml:space="preserve">  月 </w:t>
      </w:r>
      <w:r>
        <w:rPr>
          <w:rFonts w:hint="eastAsia" w:ascii="宋体" w:hAnsi="宋体" w:eastAsia="宋体" w:cs="宋体"/>
          <w:color w:val="auto"/>
          <w:kern w:val="0"/>
          <w:sz w:val="28"/>
          <w:szCs w:val="28"/>
          <w:highlight w:val="none"/>
        </w:rPr>
        <w:tab/>
      </w:r>
      <w:r>
        <w:rPr>
          <w:rFonts w:hint="eastAsia" w:ascii="宋体" w:hAnsi="宋体" w:eastAsia="宋体" w:cs="宋体"/>
          <w:color w:val="auto"/>
          <w:kern w:val="0"/>
          <w:sz w:val="28"/>
          <w:szCs w:val="28"/>
          <w:highlight w:val="none"/>
        </w:rPr>
        <w:t>日</w:t>
      </w:r>
    </w:p>
    <w:p w14:paraId="4BD50683">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p w14:paraId="400D6319">
      <w:pPr>
        <w:pageBreakBefore w:val="0"/>
        <w:widowControl w:val="0"/>
        <w:wordWrap/>
        <w:topLinePunct w:val="0"/>
        <w:bidi w:val="0"/>
        <w:spacing w:line="360" w:lineRule="auto"/>
        <w:jc w:val="center"/>
        <w:outlineLvl w:val="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bookmarkStart w:id="76" w:name="_Toc20332"/>
      <w:bookmarkStart w:id="77" w:name="_Toc26214"/>
      <w:r>
        <w:rPr>
          <w:rFonts w:hint="eastAsia" w:ascii="宋体" w:hAnsi="宋体" w:eastAsia="宋体" w:cs="宋体"/>
          <w:b/>
          <w:bCs/>
          <w:color w:val="auto"/>
          <w:kern w:val="0"/>
          <w:sz w:val="28"/>
          <w:szCs w:val="28"/>
          <w:highlight w:val="none"/>
        </w:rPr>
        <w:t>质疑内容</w:t>
      </w:r>
      <w:bookmarkEnd w:id="76"/>
      <w:bookmarkEnd w:id="77"/>
    </w:p>
    <w:p w14:paraId="7E1D37B5">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DC91551">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sz w:val="28"/>
          <w:szCs w:val="28"/>
          <w:highlight w:val="none"/>
          <w:u w:val="single"/>
        </w:rPr>
        <w:t xml:space="preserve">                        </w:t>
      </w:r>
    </w:p>
    <w:tbl>
      <w:tblPr>
        <w:tblStyle w:val="27"/>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14:paraId="5F3A6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noWrap w:val="0"/>
            <w:vAlign w:val="center"/>
          </w:tcPr>
          <w:p w14:paraId="316C7FB7">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具体内容</w:t>
            </w:r>
          </w:p>
        </w:tc>
        <w:tc>
          <w:tcPr>
            <w:tcW w:w="7409" w:type="dxa"/>
            <w:noWrap w:val="0"/>
            <w:vAlign w:val="center"/>
          </w:tcPr>
          <w:p w14:paraId="12F7B897">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质疑事项：</w:t>
            </w:r>
          </w:p>
        </w:tc>
      </w:tr>
      <w:tr w14:paraId="24517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14:paraId="0A8FD6F8">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14:paraId="118AE3BE">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主要内容：</w:t>
            </w:r>
          </w:p>
        </w:tc>
      </w:tr>
      <w:tr w14:paraId="56CA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14:paraId="10C31A5E">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14:paraId="2F2D4B57">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事实依据：</w:t>
            </w:r>
          </w:p>
        </w:tc>
      </w:tr>
      <w:tr w14:paraId="545E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noWrap w:val="0"/>
            <w:vAlign w:val="center"/>
          </w:tcPr>
          <w:p w14:paraId="0F6814D8">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center"/>
          </w:tcPr>
          <w:p w14:paraId="114195C9">
            <w:pPr>
              <w:pageBreakBefore w:val="0"/>
              <w:widowControl w:val="0"/>
              <w:wordWrap/>
              <w:topLinePunct w:val="0"/>
              <w:bidi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适应法规条款：</w:t>
            </w:r>
          </w:p>
        </w:tc>
      </w:tr>
      <w:tr w14:paraId="5BEA1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noWrap w:val="0"/>
            <w:vAlign w:val="center"/>
          </w:tcPr>
          <w:p w14:paraId="126F1932">
            <w:pPr>
              <w:pageBreakBefore w:val="0"/>
              <w:widowControl w:val="0"/>
              <w:wordWrap/>
              <w:topLinePunct w:val="0"/>
              <w:bidi w:val="0"/>
              <w:spacing w:line="360" w:lineRule="auto"/>
              <w:jc w:val="center"/>
              <w:rPr>
                <w:rFonts w:hint="eastAsia" w:ascii="宋体" w:hAnsi="宋体" w:eastAsia="宋体" w:cs="宋体"/>
                <w:color w:val="auto"/>
                <w:kern w:val="0"/>
                <w:sz w:val="28"/>
                <w:szCs w:val="28"/>
                <w:highlight w:val="none"/>
              </w:rPr>
            </w:pPr>
          </w:p>
        </w:tc>
        <w:tc>
          <w:tcPr>
            <w:tcW w:w="7409" w:type="dxa"/>
            <w:noWrap w:val="0"/>
            <w:vAlign w:val="top"/>
          </w:tcPr>
          <w:p w14:paraId="20AB0FF4">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佐证材料：</w:t>
            </w:r>
          </w:p>
        </w:tc>
      </w:tr>
    </w:tbl>
    <w:p w14:paraId="352FE25C">
      <w:pPr>
        <w:pageBreakBefore w:val="0"/>
        <w:widowControl w:val="0"/>
        <w:wordWrap/>
        <w:topLinePunct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p w14:paraId="1A407F42">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1EC33622">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3E045FE6">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3、“具体的质疑事项及事实依据”一栏填写不下时，质疑人可另附页（A4），但附纸要求加盖质疑人公章。</w:t>
      </w:r>
    </w:p>
    <w:p w14:paraId="0F2D0A6B">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4、与质疑事项有关的材料应与质疑函合并装订。</w:t>
      </w:r>
    </w:p>
    <w:p w14:paraId="781191F4">
      <w:pPr>
        <w:pageBreakBefore w:val="0"/>
        <w:widowControl w:val="0"/>
        <w:wordWrap/>
        <w:topLinePunct w:val="0"/>
        <w:bidi w:val="0"/>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5、质疑函一式三份。</w:t>
      </w:r>
    </w:p>
    <w:p w14:paraId="7ACAACE4">
      <w:pPr>
        <w:pageBreakBefore w:val="0"/>
        <w:widowControl w:val="0"/>
        <w:numPr>
          <w:ilvl w:val="0"/>
          <w:numId w:val="0"/>
        </w:numPr>
        <w:kinsoku/>
        <w:wordWrap/>
        <w:overflowPunct/>
        <w:topLinePunct w:val="0"/>
        <w:autoSpaceDE/>
        <w:autoSpaceDN/>
        <w:bidi w:val="0"/>
        <w:adjustRightInd/>
        <w:snapToGrid/>
        <w:spacing w:line="440" w:lineRule="exact"/>
        <w:ind w:left="0" w:leftChars="0"/>
        <w:jc w:val="center"/>
        <w:textAlignment w:val="auto"/>
        <w:outlineLvl w:val="0"/>
        <w:rPr>
          <w:rFonts w:hint="eastAsia" w:ascii="宋体" w:hAnsi="宋体" w:eastAsia="宋体" w:cs="宋体"/>
          <w:b/>
          <w:bCs w:val="0"/>
          <w:color w:val="auto"/>
          <w:sz w:val="28"/>
          <w:szCs w:val="28"/>
          <w:highlight w:val="none"/>
        </w:rPr>
      </w:pPr>
      <w:r>
        <w:rPr>
          <w:rFonts w:hint="eastAsia" w:ascii="宋体" w:hAnsi="宋体" w:eastAsia="宋体" w:cs="宋体"/>
          <w:bCs/>
          <w:color w:val="auto"/>
          <w:sz w:val="28"/>
          <w:szCs w:val="28"/>
          <w:highlight w:val="none"/>
        </w:rPr>
        <w:br w:type="page"/>
      </w:r>
      <w:bookmarkStart w:id="78" w:name="_Toc31137"/>
      <w:bookmarkStart w:id="79" w:name="_Toc12165_WPSOffice_Level2"/>
      <w:bookmarkStart w:id="80" w:name="_Toc22807789"/>
      <w:bookmarkStart w:id="81" w:name="_Toc16759"/>
      <w:bookmarkStart w:id="82" w:name="_Toc450"/>
      <w:bookmarkStart w:id="83" w:name="_Toc2199"/>
      <w:bookmarkStart w:id="84" w:name="_Toc43634068"/>
      <w:bookmarkStart w:id="85" w:name="_Toc462486884"/>
      <w:bookmarkStart w:id="86" w:name="_Toc1792"/>
      <w:bookmarkStart w:id="87" w:name="_Toc4998"/>
      <w:r>
        <w:rPr>
          <w:rFonts w:hint="eastAsia" w:ascii="宋体" w:hAnsi="宋体" w:eastAsia="宋体" w:cs="宋体"/>
          <w:b/>
          <w:bCs/>
          <w:color w:val="auto"/>
          <w:kern w:val="2"/>
          <w:sz w:val="28"/>
          <w:szCs w:val="28"/>
          <w:highlight w:val="none"/>
          <w:lang w:val="en-US" w:eastAsia="zh-CN" w:bidi="ar-SA"/>
        </w:rPr>
        <w:t>九、</w:t>
      </w:r>
      <w:r>
        <w:rPr>
          <w:rFonts w:hint="eastAsia" w:ascii="宋体" w:hAnsi="宋体" w:eastAsia="宋体" w:cs="宋体"/>
          <w:b/>
          <w:bCs w:val="0"/>
          <w:color w:val="auto"/>
          <w:sz w:val="28"/>
          <w:szCs w:val="28"/>
          <w:highlight w:val="none"/>
        </w:rPr>
        <w:t>法律责任</w:t>
      </w:r>
      <w:bookmarkEnd w:id="78"/>
    </w:p>
    <w:p w14:paraId="5C28BB95">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36.</w:t>
      </w:r>
      <w:r>
        <w:rPr>
          <w:rFonts w:hint="eastAsia" w:ascii="宋体" w:hAnsi="宋体" w:eastAsia="宋体" w:cs="宋体"/>
          <w:b/>
          <w:bCs w:val="0"/>
          <w:color w:val="auto"/>
          <w:sz w:val="28"/>
          <w:szCs w:val="28"/>
          <w:highlight w:val="none"/>
        </w:rPr>
        <w:t>法律责任</w:t>
      </w:r>
    </w:p>
    <w:p w14:paraId="52A766A0">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36</w:t>
      </w: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7B2B801F">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（一）提供虚假材料谋取中标的； </w:t>
      </w:r>
    </w:p>
    <w:p w14:paraId="6BBDEE34">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（二）采取不正当手段诋毁、排挤其他投标人的；</w:t>
      </w:r>
    </w:p>
    <w:p w14:paraId="7CB56EDE">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（三）与招标人、采购人、其他投标人恶意串通的； </w:t>
      </w:r>
    </w:p>
    <w:p w14:paraId="5831D23F">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（四）向招标人、采购人行贿或者提供其他不正当利益的； </w:t>
      </w:r>
    </w:p>
    <w:p w14:paraId="0219640A">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（五）在招标过程中与招标人、采购人进行协商谈判、不按照招标文件、投标文件订立合同，或者与采购人另行订立背离合同实质性内容的协议的； </w:t>
      </w:r>
    </w:p>
    <w:p w14:paraId="58F0A971">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（六）拒绝有关部门监督检查或者提供虚假情况的。 </w:t>
      </w:r>
    </w:p>
    <w:p w14:paraId="5C78EEBE">
      <w:pPr>
        <w:pageBreakBefore w:val="0"/>
        <w:widowControl w:val="0"/>
        <w:kinsoku/>
        <w:wordWrap/>
        <w:overflowPunct/>
        <w:topLinePunct w:val="0"/>
        <w:autoSpaceDE/>
        <w:autoSpaceDN/>
        <w:bidi w:val="0"/>
        <w:adjustRightInd/>
        <w:snapToGrid/>
        <w:spacing w:line="440" w:lineRule="exact"/>
        <w:ind w:left="835" w:leftChars="0" w:hanging="835" w:hangingChars="297"/>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投标人有前款第（一）至（五）项情形之一的，中标无效。 </w:t>
      </w:r>
    </w:p>
    <w:p w14:paraId="1C9E84C9">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36</w:t>
      </w:r>
      <w:r>
        <w:rPr>
          <w:rFonts w:hint="eastAsia" w:ascii="宋体" w:hAnsi="宋体" w:eastAsia="宋体" w:cs="宋体"/>
          <w:b/>
          <w:bCs w:val="0"/>
          <w:color w:val="auto"/>
          <w:sz w:val="28"/>
          <w:szCs w:val="28"/>
          <w:highlight w:val="none"/>
        </w:rPr>
        <w:t>.2</w:t>
      </w:r>
      <w:r>
        <w:rPr>
          <w:rFonts w:hint="eastAsia" w:ascii="宋体" w:hAnsi="宋体" w:eastAsia="宋体" w:cs="宋体"/>
          <w:b/>
          <w:bCs w:val="0"/>
          <w:color w:val="auto"/>
          <w:sz w:val="28"/>
          <w:szCs w:val="28"/>
          <w:highlight w:val="none"/>
        </w:rPr>
        <w:tab/>
      </w:r>
      <w:r>
        <w:rPr>
          <w:rFonts w:hint="eastAsia" w:ascii="宋体" w:hAnsi="宋体" w:eastAsia="宋体" w:cs="宋体"/>
          <w:b/>
          <w:bCs w:val="0"/>
          <w:color w:val="auto"/>
          <w:sz w:val="28"/>
          <w:szCs w:val="28"/>
          <w:highlight w:val="none"/>
        </w:rPr>
        <w:t>中标人有下列情形之一的，招标人不予退还其交纳的投标保证金；情节严重的，由财政部门将其列入不良行为记录名单，在一至三年内禁止参加政府采购活动，并予以通报：</w:t>
      </w:r>
    </w:p>
    <w:p w14:paraId="6B43AD99">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（一）中标后无正当理由不与采购人签订合同的；</w:t>
      </w:r>
    </w:p>
    <w:p w14:paraId="42FC2FEF">
      <w:pPr>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（二）将中标项目转让给他人，或者在投标文件中未说明，且未经招标人同意，将中标项目</w:t>
      </w:r>
      <w:r>
        <w:rPr>
          <w:rFonts w:hint="eastAsia" w:ascii="宋体" w:hAnsi="宋体" w:eastAsia="宋体" w:cs="宋体"/>
          <w:b/>
          <w:bCs w:val="0"/>
          <w:color w:val="auto"/>
          <w:sz w:val="28"/>
          <w:szCs w:val="28"/>
          <w:highlight w:val="none"/>
          <w:lang w:val="en-US" w:eastAsia="zh-CN"/>
        </w:rPr>
        <w:t>转</w:t>
      </w:r>
      <w:r>
        <w:rPr>
          <w:rFonts w:hint="eastAsia" w:ascii="宋体" w:hAnsi="宋体" w:eastAsia="宋体" w:cs="宋体"/>
          <w:b/>
          <w:bCs w:val="0"/>
          <w:color w:val="auto"/>
          <w:sz w:val="28"/>
          <w:szCs w:val="28"/>
          <w:highlight w:val="none"/>
        </w:rPr>
        <w:t>包给他人的；</w:t>
      </w:r>
    </w:p>
    <w:p w14:paraId="764C03E4">
      <w:pPr>
        <w:pStyle w:val="11"/>
        <w:pageBreakBefore w:val="0"/>
        <w:widowControl w:val="0"/>
        <w:tabs>
          <w:tab w:val="left" w:pos="9214"/>
        </w:tabs>
        <w:kinsoku/>
        <w:wordWrap/>
        <w:overflowPunct/>
        <w:topLinePunct w:val="0"/>
        <w:autoSpaceDE/>
        <w:autoSpaceDN/>
        <w:bidi w:val="0"/>
        <w:adjustRightInd/>
        <w:snapToGrid/>
        <w:spacing w:after="0" w:afterLines="0" w:line="440" w:lineRule="exact"/>
        <w:ind w:left="0" w:leftChars="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val="0"/>
          <w:color w:val="auto"/>
          <w:sz w:val="28"/>
          <w:szCs w:val="28"/>
          <w:highlight w:val="none"/>
        </w:rPr>
        <w:t>（三）拒绝履行合同义务的。</w:t>
      </w:r>
    </w:p>
    <w:p w14:paraId="39DC1CFF">
      <w:pPr>
        <w:pStyle w:val="43"/>
        <w:pageBreakBefore w:val="0"/>
        <w:widowControl w:val="0"/>
        <w:tabs>
          <w:tab w:val="center" w:pos="4153"/>
          <w:tab w:val="right" w:pos="8306"/>
        </w:tabs>
        <w:kinsoku/>
        <w:wordWrap/>
        <w:overflowPunct/>
        <w:topLinePunct w:val="0"/>
        <w:autoSpaceDE/>
        <w:autoSpaceDN/>
        <w:bidi w:val="0"/>
        <w:adjustRightInd/>
        <w:snapToGrid/>
        <w:spacing w:before="0" w:line="440" w:lineRule="exact"/>
        <w:ind w:left="0" w:leftChars="0"/>
        <w:jc w:val="center"/>
        <w:textAlignment w:val="auto"/>
        <w:rPr>
          <w:rFonts w:hint="default"/>
          <w:color w:val="auto"/>
          <w:highlight w:val="none"/>
        </w:rPr>
      </w:pPr>
      <w:r>
        <w:rPr>
          <w:rFonts w:hint="eastAsia" w:ascii="宋体" w:hAnsi="宋体" w:eastAsia="宋体" w:cs="宋体"/>
          <w:b/>
          <w:bCs/>
          <w:color w:val="auto"/>
          <w:kern w:val="2"/>
          <w:sz w:val="28"/>
          <w:szCs w:val="28"/>
          <w:highlight w:val="none"/>
          <w:lang w:val="en-US" w:eastAsia="zh-CN" w:bidi="ar-SA"/>
        </w:rPr>
        <w:t>十、特别提示</w:t>
      </w:r>
      <w:bookmarkEnd w:id="79"/>
      <w:bookmarkEnd w:id="80"/>
      <w:bookmarkEnd w:id="81"/>
      <w:bookmarkEnd w:id="82"/>
      <w:bookmarkEnd w:id="83"/>
      <w:bookmarkEnd w:id="84"/>
      <w:bookmarkEnd w:id="85"/>
      <w:bookmarkEnd w:id="86"/>
      <w:bookmarkEnd w:id="87"/>
    </w:p>
    <w:p w14:paraId="46366B43">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37</w:t>
      </w:r>
      <w:r>
        <w:rPr>
          <w:rFonts w:hint="eastAsia" w:ascii="宋体" w:hAnsi="宋体" w:eastAsia="宋体" w:cs="宋体"/>
          <w:color w:val="auto"/>
          <w:sz w:val="28"/>
          <w:szCs w:val="28"/>
          <w:highlight w:val="none"/>
        </w:rPr>
        <w:t>、投标人应认真研读招标文件，充分考虑招标文件中的</w:t>
      </w:r>
      <w:r>
        <w:rPr>
          <w:rFonts w:hint="eastAsia" w:ascii="宋体" w:hAnsi="宋体" w:eastAsia="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和合同条款后编制投标文件。</w:t>
      </w:r>
    </w:p>
    <w:p w14:paraId="7F305DA5">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38</w:t>
      </w:r>
      <w:r>
        <w:rPr>
          <w:rFonts w:hint="eastAsia" w:ascii="宋体" w:hAnsi="宋体" w:eastAsia="宋体" w:cs="宋体"/>
          <w:color w:val="auto"/>
          <w:sz w:val="28"/>
          <w:szCs w:val="28"/>
          <w:highlight w:val="none"/>
        </w:rPr>
        <w:t>、如招标文件中未提供的各类表格样式，投标人可另行设计表格样式，但力求内容完整，表达清晰、准确。</w:t>
      </w:r>
    </w:p>
    <w:p w14:paraId="5824A250">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39</w:t>
      </w:r>
      <w:r>
        <w:rPr>
          <w:rFonts w:hint="eastAsia" w:ascii="宋体" w:hAnsi="宋体" w:eastAsia="宋体" w:cs="宋体"/>
          <w:color w:val="auto"/>
          <w:sz w:val="28"/>
          <w:szCs w:val="28"/>
          <w:highlight w:val="none"/>
        </w:rPr>
        <w:t xml:space="preserve">、本项目实行网上投标，采用电子投标文件。若供应商参与投标，自行承担投标一切费用。 </w:t>
      </w:r>
    </w:p>
    <w:p w14:paraId="0B92276F">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40</w:t>
      </w:r>
      <w:r>
        <w:rPr>
          <w:rFonts w:hint="eastAsia" w:ascii="宋体" w:hAnsi="宋体" w:eastAsia="宋体" w:cs="宋体"/>
          <w:b/>
          <w:bCs/>
          <w:color w:val="auto"/>
          <w:sz w:val="28"/>
          <w:szCs w:val="28"/>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14:paraId="1EB0F71A">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023D0439">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42</w:t>
      </w:r>
      <w:r>
        <w:rPr>
          <w:rFonts w:hint="eastAsia" w:ascii="宋体" w:hAnsi="宋体" w:eastAsia="宋体" w:cs="宋体"/>
          <w:b/>
          <w:bCs/>
          <w:color w:val="auto"/>
          <w:sz w:val="28"/>
          <w:szCs w:val="28"/>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3A7A7DAC">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w:t>
      </w:r>
      <w:r>
        <w:rPr>
          <w:rFonts w:hint="eastAsia" w:ascii="宋体" w:hAnsi="宋体" w:eastAsia="宋体" w:cs="宋体"/>
          <w:color w:val="auto"/>
          <w:sz w:val="28"/>
          <w:szCs w:val="28"/>
          <w:highlight w:val="none"/>
        </w:rPr>
        <w:t>、本招标文件是根据《中华人民共和国</w:t>
      </w:r>
      <w:r>
        <w:rPr>
          <w:rFonts w:hint="eastAsia" w:ascii="宋体" w:hAnsi="宋体" w:eastAsia="宋体" w:cs="宋体"/>
          <w:color w:val="auto"/>
          <w:sz w:val="28"/>
          <w:szCs w:val="28"/>
          <w:highlight w:val="none"/>
          <w:lang w:eastAsia="zh-CN"/>
        </w:rPr>
        <w:t>政府采购</w:t>
      </w:r>
      <w:r>
        <w:rPr>
          <w:rFonts w:hint="eastAsia" w:ascii="宋体" w:hAnsi="宋体" w:eastAsia="宋体" w:cs="宋体"/>
          <w:color w:val="auto"/>
          <w:sz w:val="28"/>
          <w:szCs w:val="28"/>
          <w:highlight w:val="none"/>
        </w:rPr>
        <w:t>法》规定编制的，解释权属</w:t>
      </w:r>
      <w:r>
        <w:rPr>
          <w:rFonts w:hint="eastAsia" w:ascii="宋体" w:hAnsi="宋体" w:cs="宋体"/>
          <w:color w:val="auto"/>
          <w:sz w:val="28"/>
          <w:szCs w:val="28"/>
          <w:highlight w:val="none"/>
          <w:lang w:eastAsia="zh-CN"/>
        </w:rPr>
        <w:t>和田国盛工程项目管理有限公司</w:t>
      </w:r>
      <w:r>
        <w:rPr>
          <w:rFonts w:hint="eastAsia" w:ascii="宋体" w:hAnsi="宋体" w:eastAsia="宋体" w:cs="宋体"/>
          <w:color w:val="auto"/>
          <w:sz w:val="28"/>
          <w:szCs w:val="28"/>
          <w:highlight w:val="none"/>
        </w:rPr>
        <w:t>。</w:t>
      </w:r>
    </w:p>
    <w:p w14:paraId="219A3057">
      <w:pPr>
        <w:pStyle w:val="3"/>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b/>
          <w:bCs/>
          <w:color w:val="auto"/>
          <w:kern w:val="2"/>
          <w:sz w:val="28"/>
          <w:szCs w:val="28"/>
          <w:highlight w:val="none"/>
          <w:lang w:val="en-US" w:eastAsia="zh-CN" w:bidi="ar-SA"/>
        </w:rPr>
      </w:pPr>
      <w:bookmarkStart w:id="88" w:name="_Toc31921"/>
      <w:bookmarkStart w:id="89" w:name="_Toc12812"/>
      <w:bookmarkStart w:id="90" w:name="_Toc22024"/>
      <w:r>
        <w:rPr>
          <w:rFonts w:hint="eastAsia" w:ascii="宋体" w:hAnsi="宋体" w:eastAsia="宋体" w:cs="宋体"/>
          <w:b/>
          <w:bCs/>
          <w:color w:val="auto"/>
          <w:kern w:val="2"/>
          <w:sz w:val="28"/>
          <w:szCs w:val="28"/>
          <w:highlight w:val="none"/>
          <w:lang w:val="en-US" w:eastAsia="zh-CN" w:bidi="ar-SA"/>
        </w:rPr>
        <w:t>十一、招标失败条件</w:t>
      </w:r>
    </w:p>
    <w:p w14:paraId="2C55538F">
      <w:pPr>
        <w:pStyle w:val="3"/>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44.出现影响采购公正的违法、违规行为的；</w:t>
      </w:r>
    </w:p>
    <w:p w14:paraId="11443D41">
      <w:pPr>
        <w:pStyle w:val="3"/>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45.因重大变故，采购任务取消的；</w:t>
      </w:r>
    </w:p>
    <w:p w14:paraId="5C2DAC33">
      <w:pPr>
        <w:pStyle w:val="3"/>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46.招标响应文件截止时间后，实际参与的供应商不足法定家数的；</w:t>
      </w:r>
    </w:p>
    <w:p w14:paraId="5E52E7B7">
      <w:pPr>
        <w:pStyle w:val="3"/>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47.最终报价均超过采购预算的；</w:t>
      </w:r>
    </w:p>
    <w:p w14:paraId="6D92913D">
      <w:pPr>
        <w:pStyle w:val="3"/>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48.对招标文件作出实质性响应的供应商不足法定家数的；</w:t>
      </w:r>
    </w:p>
    <w:p w14:paraId="1AC742CC">
      <w:pPr>
        <w:pStyle w:val="3"/>
        <w:pageBreakBefore w:val="0"/>
        <w:widowControl w:val="0"/>
        <w:kinsoku/>
        <w:wordWrap/>
        <w:overflowPunct/>
        <w:topLinePunct w:val="0"/>
        <w:autoSpaceDE/>
        <w:autoSpaceDN/>
        <w:bidi w:val="0"/>
        <w:adjustRightInd/>
        <w:snapToGrid/>
        <w:spacing w:line="440" w:lineRule="exact"/>
        <w:ind w:left="0" w:leftChars="0"/>
        <w:jc w:val="center"/>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十二、其他事项</w:t>
      </w:r>
      <w:bookmarkEnd w:id="88"/>
      <w:bookmarkEnd w:id="89"/>
      <w:bookmarkEnd w:id="90"/>
    </w:p>
    <w:p w14:paraId="5D4D1053">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招标代理服务费</w:t>
      </w:r>
    </w:p>
    <w:p w14:paraId="131A9A43">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中标单位必须在招标工作结束后向</w:t>
      </w:r>
      <w:r>
        <w:rPr>
          <w:rFonts w:hint="eastAsia" w:ascii="宋体" w:hAnsi="宋体" w:cs="宋体"/>
          <w:b/>
          <w:bCs/>
          <w:color w:val="auto"/>
          <w:sz w:val="28"/>
          <w:szCs w:val="28"/>
          <w:highlight w:val="none"/>
          <w:lang w:eastAsia="zh-CN"/>
        </w:rPr>
        <w:t>和田国盛工程项目管理有限公司</w:t>
      </w:r>
      <w:r>
        <w:rPr>
          <w:rFonts w:hint="eastAsia" w:ascii="宋体" w:hAnsi="宋体" w:eastAsia="宋体" w:cs="宋体"/>
          <w:b/>
          <w:bCs/>
          <w:color w:val="auto"/>
          <w:sz w:val="28"/>
          <w:szCs w:val="28"/>
          <w:highlight w:val="none"/>
        </w:rPr>
        <w:t>一次付清招标代理服务费（即中标人在领取中标通知书时支付）。</w:t>
      </w:r>
    </w:p>
    <w:p w14:paraId="47030B1D">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招标代理服务费按</w:t>
      </w:r>
      <w:r>
        <w:rPr>
          <w:rFonts w:hint="eastAsia" w:ascii="宋体" w:hAnsi="宋体" w:cs="宋体"/>
          <w:b/>
          <w:bCs/>
          <w:color w:val="auto"/>
          <w:sz w:val="28"/>
          <w:szCs w:val="28"/>
          <w:highlight w:val="none"/>
          <w:lang w:eastAsia="zh-CN"/>
        </w:rPr>
        <w:t>和田国盛工程项目管理有限公司</w:t>
      </w:r>
      <w:r>
        <w:rPr>
          <w:rFonts w:hint="eastAsia" w:ascii="宋体" w:hAnsi="宋体" w:eastAsia="宋体" w:cs="宋体"/>
          <w:b/>
          <w:bCs/>
          <w:color w:val="auto"/>
          <w:sz w:val="28"/>
          <w:szCs w:val="28"/>
          <w:highlight w:val="none"/>
        </w:rPr>
        <w:t>与甲方签订合同的约定执行。</w:t>
      </w:r>
    </w:p>
    <w:p w14:paraId="36E11548">
      <w:pPr>
        <w:numPr>
          <w:ilvl w:val="0"/>
          <w:numId w:val="0"/>
        </w:numPr>
        <w:spacing w:line="240" w:lineRule="auto"/>
        <w:ind w:left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注：</w:t>
      </w:r>
      <w:r>
        <w:rPr>
          <w:rFonts w:hint="eastAsia" w:ascii="宋体" w:hAnsi="宋体" w:eastAsia="宋体" w:cs="宋体"/>
          <w:b/>
          <w:bCs/>
          <w:color w:val="auto"/>
          <w:sz w:val="28"/>
          <w:szCs w:val="28"/>
          <w:highlight w:val="none"/>
        </w:rPr>
        <w:t>本招标文件是根据《中华人民共和国</w:t>
      </w:r>
      <w:r>
        <w:rPr>
          <w:rFonts w:hint="eastAsia" w:ascii="宋体" w:hAnsi="宋体" w:eastAsia="宋体" w:cs="宋体"/>
          <w:b/>
          <w:bCs/>
          <w:color w:val="auto"/>
          <w:sz w:val="28"/>
          <w:szCs w:val="28"/>
          <w:highlight w:val="none"/>
          <w:lang w:eastAsia="zh-CN"/>
        </w:rPr>
        <w:t>政府采购</w:t>
      </w:r>
      <w:r>
        <w:rPr>
          <w:rFonts w:hint="eastAsia" w:ascii="宋体" w:hAnsi="宋体" w:eastAsia="宋体" w:cs="宋体"/>
          <w:b/>
          <w:bCs/>
          <w:color w:val="auto"/>
          <w:sz w:val="28"/>
          <w:szCs w:val="28"/>
          <w:highlight w:val="none"/>
        </w:rPr>
        <w:t>法》规定编制的，解释权属</w:t>
      </w:r>
      <w:r>
        <w:rPr>
          <w:rFonts w:hint="eastAsia" w:ascii="宋体" w:hAnsi="宋体" w:cs="宋体"/>
          <w:b/>
          <w:bCs/>
          <w:color w:val="auto"/>
          <w:sz w:val="28"/>
          <w:szCs w:val="28"/>
          <w:highlight w:val="none"/>
          <w:lang w:eastAsia="zh-CN"/>
        </w:rPr>
        <w:t>和田国盛工程项目管理有限公司</w:t>
      </w:r>
      <w:r>
        <w:rPr>
          <w:rFonts w:hint="eastAsia" w:ascii="宋体" w:hAnsi="宋体" w:eastAsia="宋体" w:cs="宋体"/>
          <w:b/>
          <w:bCs/>
          <w:color w:val="auto"/>
          <w:sz w:val="28"/>
          <w:szCs w:val="28"/>
          <w:highlight w:val="none"/>
        </w:rPr>
        <w:t>。</w:t>
      </w:r>
    </w:p>
    <w:p w14:paraId="2046A13F">
      <w:pPr>
        <w:pStyle w:val="10"/>
        <w:rPr>
          <w:rFonts w:hint="eastAsia" w:ascii="宋体" w:hAnsi="宋体" w:eastAsia="宋体" w:cs="宋体"/>
          <w:b/>
          <w:bCs/>
          <w:color w:val="auto"/>
          <w:sz w:val="28"/>
          <w:szCs w:val="28"/>
          <w:highlight w:val="none"/>
        </w:rPr>
      </w:pPr>
    </w:p>
    <w:p w14:paraId="2EDC8639">
      <w:pPr>
        <w:rPr>
          <w:rFonts w:hint="eastAsia"/>
        </w:rPr>
      </w:pPr>
    </w:p>
    <w:p w14:paraId="2C9D4E16">
      <w:pPr>
        <w:rPr>
          <w:rFonts w:hint="eastAsia" w:ascii="宋体" w:hAnsi="宋体" w:eastAsia="宋体" w:cs="宋体"/>
          <w:b/>
          <w:bCs/>
          <w:color w:val="auto"/>
          <w:sz w:val="28"/>
          <w:szCs w:val="28"/>
          <w:highlight w:val="none"/>
        </w:rPr>
      </w:pPr>
    </w:p>
    <w:p w14:paraId="2ABA2162">
      <w:pPr>
        <w:pStyle w:val="10"/>
        <w:rPr>
          <w:rFonts w:hint="eastAsia"/>
          <w:color w:val="auto"/>
          <w:highlight w:val="none"/>
        </w:rPr>
      </w:pPr>
    </w:p>
    <w:p w14:paraId="24E64C60">
      <w:pPr>
        <w:numPr>
          <w:ilvl w:val="0"/>
          <w:numId w:val="3"/>
        </w:numPr>
        <w:spacing w:line="500" w:lineRule="exact"/>
        <w:ind w:left="0" w:leftChars="0" w:firstLine="643" w:firstLineChars="200"/>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eastAsia="zh-CN"/>
        </w:rPr>
        <w:t>采购需求</w:t>
      </w:r>
    </w:p>
    <w:p w14:paraId="3DC851C1">
      <w:pPr>
        <w:autoSpaceDE w:val="0"/>
        <w:autoSpaceDN w:val="0"/>
        <w:adjustRightInd w:val="0"/>
        <w:spacing w:line="360" w:lineRule="auto"/>
        <w:jc w:val="left"/>
        <w:rPr>
          <w:rFonts w:ascii="宋体" w:hAnsi="Times New Roman" w:cs="宋体"/>
          <w:b/>
          <w:bCs/>
          <w:color w:val="auto"/>
          <w:kern w:val="0"/>
          <w:sz w:val="24"/>
          <w:highlight w:val="none"/>
        </w:rPr>
      </w:pPr>
      <w:r>
        <w:rPr>
          <w:rFonts w:hint="eastAsia" w:ascii="宋体" w:hAnsi="Times New Roman" w:cs="宋体"/>
          <w:b/>
          <w:bCs/>
          <w:color w:val="auto"/>
          <w:kern w:val="0"/>
          <w:sz w:val="24"/>
          <w:highlight w:val="none"/>
        </w:rPr>
        <w:t>一、有关说明</w:t>
      </w:r>
    </w:p>
    <w:p w14:paraId="0E11633A">
      <w:pPr>
        <w:autoSpaceDE w:val="0"/>
        <w:autoSpaceDN w:val="0"/>
        <w:adjustRightInd w:val="0"/>
        <w:spacing w:line="360" w:lineRule="auto"/>
        <w:jc w:val="left"/>
        <w:rPr>
          <w:rFonts w:ascii="宋体" w:hAnsi="Times New Roman" w:cs="宋体"/>
          <w:color w:val="auto"/>
          <w:kern w:val="0"/>
          <w:sz w:val="24"/>
          <w:highlight w:val="none"/>
        </w:rPr>
      </w:pPr>
      <w:r>
        <w:rPr>
          <w:rFonts w:ascii="宋体" w:hAnsi="Times New Roman" w:cs="宋体"/>
          <w:color w:val="auto"/>
          <w:kern w:val="0"/>
          <w:sz w:val="20"/>
          <w:szCs w:val="20"/>
          <w:highlight w:val="none"/>
        </w:rPr>
        <w:t>(</w:t>
      </w:r>
      <w:r>
        <w:rPr>
          <w:rFonts w:hint="eastAsia" w:ascii="宋体" w:hAnsi="Times New Roman" w:cs="宋体"/>
          <w:color w:val="auto"/>
          <w:kern w:val="0"/>
          <w:sz w:val="20"/>
          <w:szCs w:val="20"/>
          <w:highlight w:val="none"/>
        </w:rPr>
        <w:t>一</w:t>
      </w:r>
      <w:r>
        <w:rPr>
          <w:rFonts w:ascii="宋体" w:hAnsi="Times New Roman" w:cs="宋体"/>
          <w:color w:val="auto"/>
          <w:kern w:val="0"/>
          <w:sz w:val="20"/>
          <w:szCs w:val="20"/>
          <w:highlight w:val="none"/>
        </w:rPr>
        <w:t>)</w:t>
      </w:r>
      <w:r>
        <w:rPr>
          <w:rFonts w:hint="eastAsia" w:ascii="宋体" w:hAnsi="Times New Roman" w:cs="宋体"/>
          <w:color w:val="auto"/>
          <w:kern w:val="0"/>
          <w:sz w:val="24"/>
          <w:highlight w:val="none"/>
        </w:rPr>
        <w:t>投标人须对本项目的采购标的进行整体投标，任何只对本项目采购标的其中一部分内容、数量进行的投标都被视为无效投标。</w:t>
      </w:r>
    </w:p>
    <w:p w14:paraId="145B8D28">
      <w:pPr>
        <w:autoSpaceDE w:val="0"/>
        <w:autoSpaceDN w:val="0"/>
        <w:adjustRightInd w:val="0"/>
        <w:spacing w:line="360" w:lineRule="auto"/>
        <w:jc w:val="left"/>
        <w:rPr>
          <w:rFonts w:ascii="宋体" w:hAnsi="Times New Roman" w:cs="宋体"/>
          <w:color w:val="auto"/>
          <w:kern w:val="0"/>
          <w:sz w:val="24"/>
          <w:highlight w:val="none"/>
        </w:rPr>
      </w:pPr>
      <w:r>
        <w:rPr>
          <w:rFonts w:ascii="宋体" w:hAnsi="Times New Roman" w:cs="宋体"/>
          <w:color w:val="auto"/>
          <w:kern w:val="0"/>
          <w:sz w:val="20"/>
          <w:szCs w:val="20"/>
          <w:highlight w:val="none"/>
        </w:rPr>
        <w:t>(</w:t>
      </w:r>
      <w:r>
        <w:rPr>
          <w:rFonts w:hint="eastAsia" w:ascii="宋体" w:hAnsi="Times New Roman" w:cs="宋体"/>
          <w:color w:val="auto"/>
          <w:kern w:val="0"/>
          <w:sz w:val="20"/>
          <w:szCs w:val="20"/>
          <w:highlight w:val="none"/>
        </w:rPr>
        <w:t>二</w:t>
      </w:r>
      <w:r>
        <w:rPr>
          <w:rFonts w:ascii="宋体" w:hAnsi="Times New Roman" w:cs="宋体"/>
          <w:color w:val="auto"/>
          <w:kern w:val="0"/>
          <w:sz w:val="20"/>
          <w:szCs w:val="20"/>
          <w:highlight w:val="none"/>
        </w:rPr>
        <w:t>)</w:t>
      </w:r>
      <w:r>
        <w:rPr>
          <w:rFonts w:hint="eastAsia" w:ascii="宋体" w:hAnsi="Times New Roman" w:cs="宋体"/>
          <w:color w:val="auto"/>
          <w:kern w:val="0"/>
          <w:sz w:val="24"/>
          <w:highlight w:val="none"/>
        </w:rPr>
        <w:t>采购需求中标注“★”号条款为实质性条款，必须逐条进行响应，有任何一条负偏离的，将导致无效投标。</w:t>
      </w:r>
    </w:p>
    <w:p w14:paraId="5436061A">
      <w:pPr>
        <w:pStyle w:val="11"/>
        <w:spacing w:line="360" w:lineRule="auto"/>
        <w:rPr>
          <w:rFonts w:hAnsi="Times New Roman"/>
          <w:b/>
          <w:bCs/>
          <w:color w:val="auto"/>
          <w:kern w:val="0"/>
          <w:sz w:val="24"/>
          <w:szCs w:val="24"/>
          <w:highlight w:val="none"/>
        </w:rPr>
      </w:pPr>
      <w:r>
        <w:rPr>
          <w:rFonts w:hint="eastAsia" w:hAnsi="Times New Roman"/>
          <w:b/>
          <w:bCs/>
          <w:color w:val="auto"/>
          <w:kern w:val="0"/>
          <w:sz w:val="24"/>
          <w:szCs w:val="24"/>
          <w:highlight w:val="none"/>
        </w:rPr>
        <w:t>二、项目概况</w:t>
      </w:r>
    </w:p>
    <w:p w14:paraId="2EDA7E32">
      <w:pPr>
        <w:pStyle w:val="11"/>
        <w:spacing w:line="360" w:lineRule="auto"/>
        <w:rPr>
          <w:rFonts w:hint="eastAsia" w:ascii="宋体" w:hAnsi="宋体" w:eastAsia="宋体" w:cs="宋体"/>
          <w:b w:val="0"/>
          <w:bCs w:val="0"/>
          <w:i w:val="0"/>
          <w:iCs/>
          <w:color w:val="auto"/>
          <w:kern w:val="2"/>
          <w:sz w:val="24"/>
          <w:szCs w:val="24"/>
          <w:u w:val="none"/>
          <w:lang w:val="en-US" w:eastAsia="zh-CN" w:bidi="ar-SA"/>
        </w:rPr>
      </w:pPr>
      <w:r>
        <w:rPr>
          <w:rFonts w:hint="eastAsia"/>
          <w:color w:val="auto"/>
          <w:kern w:val="0"/>
          <w:sz w:val="24"/>
          <w:szCs w:val="24"/>
          <w:highlight w:val="none"/>
          <w:lang w:val="en-US" w:eastAsia="zh-CN"/>
        </w:rPr>
        <w:t>项目名称</w:t>
      </w:r>
      <w:r>
        <w:rPr>
          <w:rFonts w:hint="eastAsia" w:hAnsi="Times New Roman"/>
          <w:color w:val="auto"/>
          <w:kern w:val="0"/>
          <w:sz w:val="24"/>
          <w:szCs w:val="24"/>
          <w:highlight w:val="none"/>
        </w:rPr>
        <w:t>：</w:t>
      </w:r>
      <w:r>
        <w:rPr>
          <w:rFonts w:hint="eastAsia" w:ascii="宋体" w:hAnsi="宋体" w:eastAsia="宋体" w:cs="宋体"/>
          <w:b w:val="0"/>
          <w:bCs w:val="0"/>
          <w:i w:val="0"/>
          <w:iCs/>
          <w:color w:val="auto"/>
          <w:kern w:val="2"/>
          <w:sz w:val="24"/>
          <w:szCs w:val="24"/>
          <w:u w:val="none"/>
          <w:lang w:val="en-US" w:eastAsia="zh-CN" w:bidi="ar-SA"/>
        </w:rPr>
        <w:t>和田县维吾尔医医院采购中药、维药饮片项目</w:t>
      </w:r>
    </w:p>
    <w:p w14:paraId="04CBAD2E">
      <w:pPr>
        <w:pStyle w:val="11"/>
        <w:spacing w:line="360" w:lineRule="auto"/>
        <w:rPr>
          <w:rFonts w:hint="default" w:ascii="宋体" w:hAnsi="宋体" w:eastAsia="宋体" w:cs="宋体"/>
          <w:b w:val="0"/>
          <w:bCs w:val="0"/>
          <w:i w:val="0"/>
          <w:iCs/>
          <w:color w:val="auto"/>
          <w:kern w:val="2"/>
          <w:sz w:val="24"/>
          <w:szCs w:val="24"/>
          <w:u w:val="none"/>
          <w:lang w:val="en-US" w:eastAsia="zh-CN" w:bidi="ar-SA"/>
        </w:rPr>
      </w:pPr>
      <w:r>
        <w:rPr>
          <w:rFonts w:hint="eastAsia" w:ascii="宋体" w:hAnsi="宋体" w:cs="宋体"/>
          <w:b w:val="0"/>
          <w:bCs w:val="0"/>
          <w:i w:val="0"/>
          <w:iCs/>
          <w:color w:val="auto"/>
          <w:kern w:val="2"/>
          <w:sz w:val="24"/>
          <w:szCs w:val="24"/>
          <w:u w:val="none"/>
          <w:lang w:val="en-US" w:eastAsia="zh-CN" w:bidi="ar-SA"/>
        </w:rPr>
        <w:t>标项名称：</w:t>
      </w:r>
      <w:r>
        <w:rPr>
          <w:rFonts w:hint="eastAsia" w:ascii="宋体" w:hAnsi="宋体" w:eastAsia="宋体" w:cs="宋体"/>
          <w:b w:val="0"/>
          <w:bCs w:val="0"/>
          <w:i w:val="0"/>
          <w:iCs/>
          <w:color w:val="auto"/>
          <w:kern w:val="2"/>
          <w:sz w:val="24"/>
          <w:szCs w:val="24"/>
          <w:u w:val="none"/>
          <w:lang w:val="en-US" w:eastAsia="zh-CN" w:bidi="ar-SA"/>
        </w:rPr>
        <w:t>和田县维吾尔医医院采购中药、维药饮片项目</w:t>
      </w:r>
      <w:r>
        <w:rPr>
          <w:rFonts w:hint="eastAsia" w:ascii="宋体" w:hAnsi="宋体" w:cs="宋体"/>
          <w:b w:val="0"/>
          <w:bCs w:val="0"/>
          <w:i w:val="0"/>
          <w:iCs/>
          <w:color w:val="auto"/>
          <w:kern w:val="2"/>
          <w:sz w:val="24"/>
          <w:szCs w:val="24"/>
          <w:u w:val="none"/>
          <w:lang w:val="en-US" w:eastAsia="zh-CN" w:bidi="ar-SA"/>
        </w:rPr>
        <w:t>（包一）</w:t>
      </w:r>
    </w:p>
    <w:p w14:paraId="337DC9A1">
      <w:pPr>
        <w:rPr>
          <w:rFonts w:hint="default"/>
          <w:lang w:val="en-US" w:eastAsia="zh-CN"/>
        </w:rPr>
      </w:pPr>
      <w:r>
        <w:rPr>
          <w:rFonts w:hint="eastAsia" w:ascii="宋体" w:hAnsi="宋体" w:cs="宋体"/>
          <w:b w:val="0"/>
          <w:bCs w:val="0"/>
          <w:i w:val="0"/>
          <w:iCs/>
          <w:color w:val="auto"/>
          <w:kern w:val="2"/>
          <w:sz w:val="24"/>
          <w:szCs w:val="24"/>
          <w:u w:val="none"/>
          <w:lang w:val="en-US" w:eastAsia="zh-CN" w:bidi="ar-SA"/>
        </w:rPr>
        <w:t>标项一：</w:t>
      </w:r>
    </w:p>
    <w:p w14:paraId="73B89EDF">
      <w:pPr>
        <w:rPr>
          <w:rFonts w:hint="eastAsia" w:ascii="宋体" w:hAnsi="宋体" w:eastAsia="宋体" w:cs="宋体"/>
          <w:b w:val="0"/>
          <w:bCs w:val="0"/>
          <w:i w:val="0"/>
          <w:iCs/>
          <w:color w:val="auto"/>
          <w:kern w:val="2"/>
          <w:sz w:val="24"/>
          <w:szCs w:val="24"/>
          <w:u w:val="none"/>
          <w:lang w:val="en-US" w:eastAsia="zh-CN" w:bidi="ar-SA"/>
        </w:rPr>
      </w:pPr>
      <w:r>
        <w:rPr>
          <w:rFonts w:hint="eastAsia" w:ascii="宋体" w:hAnsi="宋体" w:eastAsia="宋体" w:cs="宋体"/>
          <w:b w:val="0"/>
          <w:bCs w:val="0"/>
          <w:i w:val="0"/>
          <w:iCs/>
          <w:color w:val="auto"/>
          <w:kern w:val="2"/>
          <w:sz w:val="24"/>
          <w:szCs w:val="24"/>
          <w:u w:val="none"/>
          <w:lang w:val="en-US" w:eastAsia="zh-CN" w:bidi="ar-SA"/>
        </w:rPr>
        <w:t>预算金额（元）：</w:t>
      </w:r>
      <w:r>
        <w:rPr>
          <w:rFonts w:hint="eastAsia" w:ascii="宋体" w:hAnsi="宋体" w:eastAsia="宋体" w:cs="宋体"/>
          <w:b w:val="0"/>
          <w:bCs w:val="0"/>
          <w:i w:val="0"/>
          <w:iCs/>
          <w:color w:val="auto"/>
          <w:kern w:val="2"/>
          <w:sz w:val="24"/>
          <w:szCs w:val="24"/>
          <w:highlight w:val="none"/>
          <w:u w:val="none"/>
          <w:lang w:val="en-US" w:eastAsia="zh-CN" w:bidi="ar-SA"/>
        </w:rPr>
        <w:t>1036016.00</w:t>
      </w:r>
      <w:r>
        <w:rPr>
          <w:rFonts w:hint="eastAsia" w:ascii="宋体" w:hAnsi="宋体" w:eastAsia="宋体" w:cs="宋体"/>
          <w:b w:val="0"/>
          <w:bCs w:val="0"/>
          <w:i w:val="0"/>
          <w:iCs/>
          <w:color w:val="auto"/>
          <w:kern w:val="2"/>
          <w:sz w:val="24"/>
          <w:szCs w:val="24"/>
          <w:u w:val="none"/>
          <w:lang w:val="en-US" w:eastAsia="zh-CN" w:bidi="ar-SA"/>
        </w:rPr>
        <w:t>元</w:t>
      </w:r>
    </w:p>
    <w:p w14:paraId="2B64B297">
      <w:pPr>
        <w:rPr>
          <w:rFonts w:hint="eastAsia" w:ascii="宋体" w:hAnsi="宋体" w:eastAsia="宋体" w:cs="宋体"/>
          <w:b w:val="0"/>
          <w:bCs w:val="0"/>
          <w:i w:val="0"/>
          <w:iCs/>
          <w:color w:val="auto"/>
          <w:kern w:val="2"/>
          <w:sz w:val="24"/>
          <w:szCs w:val="24"/>
          <w:u w:val="none"/>
          <w:lang w:val="en-US" w:eastAsia="zh-CN" w:bidi="ar-SA"/>
        </w:rPr>
      </w:pPr>
      <w:r>
        <w:rPr>
          <w:rFonts w:hint="eastAsia" w:ascii="宋体" w:hAnsi="宋体" w:eastAsia="宋体" w:cs="宋体"/>
          <w:b w:val="0"/>
          <w:bCs w:val="0"/>
          <w:i w:val="0"/>
          <w:iCs/>
          <w:color w:val="auto"/>
          <w:kern w:val="2"/>
          <w:sz w:val="24"/>
          <w:szCs w:val="24"/>
          <w:u w:val="none"/>
          <w:lang w:val="en-US" w:eastAsia="zh-CN" w:bidi="ar-SA"/>
        </w:rPr>
        <w:t>简要规格描述或项目基本概况介绍：采购一批</w:t>
      </w:r>
      <w:r>
        <w:rPr>
          <w:rFonts w:hint="eastAsia" w:ascii="宋体" w:hAnsi="宋体" w:cs="宋体"/>
          <w:b w:val="0"/>
          <w:bCs w:val="0"/>
          <w:i w:val="0"/>
          <w:iCs/>
          <w:color w:val="auto"/>
          <w:kern w:val="2"/>
          <w:sz w:val="24"/>
          <w:szCs w:val="24"/>
          <w:u w:val="none"/>
          <w:lang w:val="en-US" w:eastAsia="zh-CN" w:bidi="ar-SA"/>
        </w:rPr>
        <w:t>中药</w:t>
      </w:r>
      <w:r>
        <w:rPr>
          <w:rFonts w:hint="eastAsia" w:ascii="宋体" w:hAnsi="宋体" w:eastAsia="宋体" w:cs="宋体"/>
          <w:b w:val="0"/>
          <w:bCs w:val="0"/>
          <w:i w:val="0"/>
          <w:iCs/>
          <w:color w:val="auto"/>
          <w:kern w:val="2"/>
          <w:sz w:val="24"/>
          <w:szCs w:val="24"/>
          <w:u w:val="none"/>
          <w:lang w:val="en-US" w:eastAsia="zh-CN" w:bidi="ar-SA"/>
        </w:rPr>
        <w:t>饮片（具体参数详见采购清单）</w:t>
      </w:r>
    </w:p>
    <w:p w14:paraId="5F29606F">
      <w:pPr>
        <w:numPr>
          <w:ilvl w:val="0"/>
          <w:numId w:val="8"/>
        </w:numPr>
        <w:rPr>
          <w:rFonts w:hint="eastAsia" w:ascii="宋体" w:hAnsi="宋体" w:eastAsia="宋体" w:cs="宋体"/>
          <w:b/>
          <w:bCs w:val="0"/>
          <w:color w:val="auto"/>
          <w:sz w:val="32"/>
          <w:szCs w:val="32"/>
          <w:highlight w:val="none"/>
        </w:rPr>
      </w:pPr>
      <w:r>
        <w:rPr>
          <w:rFonts w:hint="eastAsia" w:hAnsi="Times New Roman"/>
          <w:b/>
          <w:bCs/>
          <w:color w:val="auto"/>
          <w:kern w:val="0"/>
          <w:sz w:val="24"/>
          <w:szCs w:val="24"/>
          <w:highlight w:val="none"/>
        </w:rPr>
        <w:t>本项目</w:t>
      </w:r>
      <w:r>
        <w:rPr>
          <w:rFonts w:hint="eastAsia"/>
          <w:b/>
          <w:bCs/>
          <w:color w:val="auto"/>
          <w:kern w:val="0"/>
          <w:sz w:val="24"/>
          <w:szCs w:val="24"/>
          <w:highlight w:val="none"/>
          <w:lang w:val="en-US" w:eastAsia="zh-CN"/>
        </w:rPr>
        <w:t>采</w:t>
      </w:r>
      <w:r>
        <w:rPr>
          <w:rFonts w:ascii="宋体" w:hAnsi="宋体" w:eastAsia="宋体" w:cs="宋体"/>
          <w:sz w:val="24"/>
          <w:szCs w:val="24"/>
        </w:rPr>
        <w:t>购</w:t>
      </w:r>
      <w:r>
        <w:rPr>
          <w:rFonts w:hint="eastAsia" w:ascii="Times New Roman" w:hAnsi="Times New Roman" w:cs="Times New Roman"/>
          <w:b/>
          <w:bCs/>
          <w:color w:val="auto"/>
          <w:kern w:val="0"/>
          <w:sz w:val="24"/>
          <w:szCs w:val="24"/>
          <w:highlight w:val="none"/>
        </w:rPr>
        <w:t>清单及技术参数</w:t>
      </w:r>
      <w:bookmarkStart w:id="91" w:name="_Toc13557"/>
      <w:bookmarkStart w:id="92" w:name="_Toc18498"/>
      <w:bookmarkStart w:id="93" w:name="_Toc20565"/>
      <w:bookmarkStart w:id="94" w:name="_Toc14796"/>
      <w:bookmarkStart w:id="95" w:name="_Toc19036"/>
    </w:p>
    <w:tbl>
      <w:tblPr>
        <w:tblStyle w:val="27"/>
        <w:tblW w:w="9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7"/>
        <w:gridCol w:w="2081"/>
        <w:gridCol w:w="1350"/>
        <w:gridCol w:w="1728"/>
        <w:gridCol w:w="2120"/>
      </w:tblGrid>
      <w:tr w14:paraId="713F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20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A4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饮片名称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FD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B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（公斤）</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D4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最高单价限价</w:t>
            </w:r>
            <w:r>
              <w:rPr>
                <w:rFonts w:hint="eastAsia" w:ascii="宋体" w:hAnsi="宋体" w:eastAsia="宋体" w:cs="宋体"/>
                <w:b/>
                <w:bCs/>
                <w:i w:val="0"/>
                <w:iCs w:val="0"/>
                <w:color w:val="000000"/>
                <w:kern w:val="0"/>
                <w:sz w:val="24"/>
                <w:szCs w:val="24"/>
                <w:u w:val="none"/>
                <w:lang w:val="en-US" w:eastAsia="zh-CN" w:bidi="ar"/>
              </w:rPr>
              <w:t>(元)</w:t>
            </w:r>
          </w:p>
        </w:tc>
      </w:tr>
      <w:tr w14:paraId="1DBB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7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1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1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A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E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1330</w:t>
            </w:r>
          </w:p>
        </w:tc>
      </w:tr>
      <w:tr w14:paraId="286D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F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2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8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D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6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3A62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A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7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白果仁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9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6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2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14FF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5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7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白胡椒</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2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F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7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r>
      <w:tr w14:paraId="469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5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C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白花蛇舌草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8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C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9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0707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F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8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8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C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8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14:paraId="2970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2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E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A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2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8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r>
      <w:tr w14:paraId="5667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5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3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白茅根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4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1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D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4A1C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C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F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白牵牛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8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A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E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5E23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8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C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7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D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269A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0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5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4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8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0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79DA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9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7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6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9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7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568A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8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4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白头翁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7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5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9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r>
      <w:tr w14:paraId="1F9F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2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D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白土苓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4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2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C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14:paraId="1FA6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5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4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8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4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B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47E1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B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D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白鲜皮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9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6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8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r>
      <w:tr w14:paraId="5622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2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5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6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B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5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00C2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6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9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2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D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8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17A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2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1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百合</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B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8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5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3FC4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C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B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柏子仁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C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3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F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14:paraId="76DF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5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9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败酱草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3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E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6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0288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0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6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板蓝根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2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C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F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62B13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8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半夏曲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7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C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7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r>
      <w:tr w14:paraId="10B8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5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4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半枝莲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8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1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A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01C3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9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3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北柴胡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F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0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1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r>
      <w:tr w14:paraId="0D56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2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A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北刘寄奴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6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A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2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6D8E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F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2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北沙参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5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D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9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16F4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0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荜澄茄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4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1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6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6D9E1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E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2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3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A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3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1452</w:t>
            </w:r>
          </w:p>
        </w:tc>
      </w:tr>
      <w:tr w14:paraId="0E7E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9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C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萹蓄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4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E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E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B9D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6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B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扁枝槲寄生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E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8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F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1CFD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1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2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冰片（合成龙脑）</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4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4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C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14:paraId="2690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2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B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蚕沙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9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E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8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63F7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0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6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苍耳子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F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9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C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A5E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9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3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1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2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4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5936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8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F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草果仁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C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D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B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r>
      <w:tr w14:paraId="3078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1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8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草红藤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F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F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C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r>
      <w:tr w14:paraId="41E1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3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8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侧柏叶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6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1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7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B7B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6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D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蝉蜕</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0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9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F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w:t>
            </w:r>
          </w:p>
        </w:tc>
      </w:tr>
      <w:tr w14:paraId="4F9D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A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0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燀苦杏仁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5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2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9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r>
      <w:tr w14:paraId="6C4B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E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E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燀山桃仁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2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C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A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742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7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B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炒白扁豆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3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A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6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12F7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C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B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炒白芍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4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B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6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60DC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F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炒川楝子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3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1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1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5BCC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5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0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炒稻芽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6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6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0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43DB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A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7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炒僵蚕</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1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5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1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r>
      <w:tr w14:paraId="384A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4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A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麸炒芡实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4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C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A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3AC2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C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F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炒六神曲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4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8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4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1AC5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0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5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炒麦芽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2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C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C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85B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1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B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炒山楂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F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F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A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6C15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E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D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炒酸枣仁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C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9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3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r>
      <w:tr w14:paraId="6B3A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D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2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炒王不留行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2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0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4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7DBC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F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F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炒薏苡仁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6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5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3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0E17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F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5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1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8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A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6A9F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D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0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赤小豆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2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0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E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59F8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C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1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茺蔚子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3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C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D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3812D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B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9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楮实子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D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7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5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14:paraId="646E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5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D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川贝母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5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5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4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w:t>
            </w:r>
          </w:p>
        </w:tc>
      </w:tr>
      <w:tr w14:paraId="2371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F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0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川木通</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6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9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7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6602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3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5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川牛膝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8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4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0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59AE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5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5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川射干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E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6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2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1830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D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6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川西马勃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D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4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8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14:paraId="318C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0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0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8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4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2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r>
      <w:tr w14:paraId="1ABF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7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C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穿山龙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5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6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D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1270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5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5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穿心莲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A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3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2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17DC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0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C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垂盆草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9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5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3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4D4F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F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3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9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B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8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920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D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6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刺五加</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3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3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7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1322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B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0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粗齿川木通</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6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0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1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5ACE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9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0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醋北柴胡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B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C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A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1C60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3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6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醋鳖甲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6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7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1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14:paraId="3DB4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E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B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醋龟甲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F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8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9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r>
      <w:tr w14:paraId="64BC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1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5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醋三棱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D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B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C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6EB6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4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E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醋延胡索</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0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7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C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34D5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D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4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醋竹叶柴胡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A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4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0B41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8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C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大腹皮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E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D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0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D78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A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6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大青叶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A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7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2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136A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F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5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大血藤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D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8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6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334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8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A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大枣</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4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E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F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2628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3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C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大皂角</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3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E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E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7693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C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5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0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4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B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r>
      <w:tr w14:paraId="0ACB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1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2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胆南星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C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C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F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3257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E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9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淡豆豉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B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E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3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54CB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F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C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淡竹叶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1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1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23D1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6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8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当归</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C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D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6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r>
      <w:tr w14:paraId="0FC8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0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6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E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4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2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r>
      <w:tr w14:paraId="5E91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4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稻芽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B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5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E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53F7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9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A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灯心草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7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A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1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r>
      <w:tr w14:paraId="6FE1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1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1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B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E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r>
      <w:tr w14:paraId="3944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7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6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9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7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63AE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D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F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地榆炭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0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5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8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0072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C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A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冬瓜皮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0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7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A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403D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1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0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冬瓜子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7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9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D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5095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9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9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F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C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4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7267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E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B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7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A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E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23B9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4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1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D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C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D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4F32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E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7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煅磁石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9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B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D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085F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4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1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煅龙骨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0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1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A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r>
      <w:tr w14:paraId="0EE1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5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煅牡蛎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7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B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2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BC7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A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B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煅瓦楞子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A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5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1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552B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A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D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煅自然铜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4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9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A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0F93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9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3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鹅不食草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A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F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A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r>
      <w:tr w14:paraId="6ECB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A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2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法半夏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1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F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5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14:paraId="7E91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3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翻白草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B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9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5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8F7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6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9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B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9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4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r>
      <w:tr w14:paraId="51A6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1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4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9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F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F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4E95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1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1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6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1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D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010C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3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E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D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5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E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0725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8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E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麸炒白术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C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5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0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r>
      <w:tr w14:paraId="1930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3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C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麸炒苍术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7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B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A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r>
      <w:tr w14:paraId="0691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1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7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麸炒山药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2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1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4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14:paraId="3561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E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1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麸炒神曲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4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3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1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2C5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C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2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麸炒薏苡仁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6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1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F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4F9A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8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E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麸炒枳壳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2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E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C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14:paraId="3149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0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F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麸炒枳实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2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9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7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4FE3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5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2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伏龙肝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C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1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E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CAF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F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D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茯苓皮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4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F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5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2AE9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8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D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F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7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2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7FFC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9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茯神木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F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A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B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0BE1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9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E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A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3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B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1453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8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2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浮小麦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A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1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9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05B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8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9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覆盆子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E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B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F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14:paraId="1E48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9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A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干石斛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1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5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2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7A17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8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1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干益母草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E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8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9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2D37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1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B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干鱼腥草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9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C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3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1E65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B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0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藁本片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E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C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3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r>
      <w:tr w14:paraId="5AEE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3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6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9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9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D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564C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1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4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贡菊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B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B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F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r>
      <w:tr w14:paraId="5654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0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2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钩藤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3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2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D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14:paraId="0FAD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C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9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狗脊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0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6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5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0A86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1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0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谷精草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B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F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F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r>
      <w:tr w14:paraId="7356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6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2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3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F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3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1609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D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D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3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5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0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14:paraId="632F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6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3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瓜蒌皮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3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5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8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6F5A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A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C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瓜蒌子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1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9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4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14:paraId="2D24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C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7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肉苁蓉片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5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E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A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0F65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8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A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贯众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B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1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1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54F2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3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4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广藿香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5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6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1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5723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3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A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龟甲胶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3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8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3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r>
      <w:tr w14:paraId="3A87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D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0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鬼箭羽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7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4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3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r>
      <w:tr w14:paraId="07EF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7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B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鬼针草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2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7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5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0D07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6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0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0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D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6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9CD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7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D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海风藤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3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3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8AD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D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海浮石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D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F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A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4AE1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3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9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海蛤壳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D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B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D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664A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5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A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海金沙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5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D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F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5134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4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B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海螵蛸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6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C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B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0639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3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6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海桐皮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4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C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2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1829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6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8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B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C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D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228C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C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4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1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3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1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r>
      <w:tr w14:paraId="4540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E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3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合欢花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2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9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119B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3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5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合欢皮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D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9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9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49E1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B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8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E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1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0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7782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B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D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黑牵牛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8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5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2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2B63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9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0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黑顺片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2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1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D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14:paraId="3DD6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3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7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红参片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1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3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D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r>
      <w:tr w14:paraId="54D4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3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B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红景天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5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D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D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0DAF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F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B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红毛五加皮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3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6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8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r>
      <w:tr w14:paraId="2E7B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7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4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3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8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5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6E46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D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8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胡黄连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F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D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E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r>
      <w:tr w14:paraId="7EE5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1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8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胡芦巴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0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7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8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0672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1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5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虎杖</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1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7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5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6631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2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花蕊石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C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4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4C96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B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1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D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2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5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C49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5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C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化橘红</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8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1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9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r>
      <w:tr w14:paraId="3734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C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0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3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2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9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6FE8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9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E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槐角</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1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6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1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43D1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F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9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槐米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E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E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B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r>
      <w:tr w14:paraId="48F0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0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6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9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7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A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3991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2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0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3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E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0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2ADF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1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0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黄芪</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9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3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5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116F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E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B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黄芩片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1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4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0B7C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A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A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B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E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3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0A0C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4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A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黄药脂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5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5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C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089D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E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4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黄药子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9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3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4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E5E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1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5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火麻仁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A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6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5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78D6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3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5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鸡矢藤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5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7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4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4B3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B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A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鸡血藤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9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A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B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6AD7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3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1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急性子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4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8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A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4165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7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B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5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5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B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3B26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3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姜半夏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2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4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8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r>
      <w:tr w14:paraId="25C2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9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6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姜厚朴</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A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C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D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41C2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5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A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姜水半夏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3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4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B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14:paraId="35DF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5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F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僵蚕</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4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1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1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r>
      <w:tr w14:paraId="14F9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D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0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绞股蓝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4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0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0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5168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6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F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金沸草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2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4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4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59B9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5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8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金钱白花蛇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1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B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8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14:paraId="3681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1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8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0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E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7434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4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金荞麦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F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1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4D50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E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3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金银花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9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1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A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5DE0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E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F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金樱子肉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D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A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5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4A80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D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筋骨草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6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1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0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7A7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D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0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荆芥</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D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2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5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AE7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F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C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荆芥穗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5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3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B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r>
      <w:tr w14:paraId="403D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F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5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荆芥炭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1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E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B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0E39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6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2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净山楂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8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9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A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0C37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5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B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九香虫</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C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7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D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r>
      <w:tr w14:paraId="0EA8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D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E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酒黄精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4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E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2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70EB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6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酒黄芩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E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F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6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14:paraId="1495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D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1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酒山萸肉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E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5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7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r>
      <w:tr w14:paraId="71B7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2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7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桔梗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8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5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9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r>
      <w:tr w14:paraId="3CB9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5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A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菊花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A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8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D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10AA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E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A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橘核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C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F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D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73F3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D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A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橘红</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0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A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E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r>
      <w:tr w14:paraId="1B45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5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F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F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8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5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14:paraId="0F15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7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F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枯矾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4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9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4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4A3D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B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5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5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0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3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5BA2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C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C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苦地丁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0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A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9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1439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3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7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款冬花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9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8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9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r>
      <w:tr w14:paraId="0F0E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5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7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F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F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6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09AF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6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1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老鹳草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D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1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E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357D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C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A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雷公藤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B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F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3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743E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0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4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荔枝核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D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D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8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0325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9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F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F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0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0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0A79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8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4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1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3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C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472B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6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1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6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4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14:paraId="7CA1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C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6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1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B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3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r>
      <w:tr w14:paraId="70C7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E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2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莲子心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3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8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3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39B3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F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C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两面针</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F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C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3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0BA0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0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3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4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0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2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619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7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8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凌霄花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2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0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F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1380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5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0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六神曲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3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8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C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3A9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8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8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C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C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8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r>
      <w:tr w14:paraId="09D7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E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F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龙胆草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A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3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4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4ADB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D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2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8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0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1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r>
      <w:tr w14:paraId="5965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C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1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龙眼肉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E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F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B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808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E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2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9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2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5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2950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B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9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炉甘石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A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C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E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7150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5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9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炉甘石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1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5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C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6378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C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鹿角胶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A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2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E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1536</w:t>
            </w:r>
          </w:p>
        </w:tc>
      </w:tr>
      <w:tr w14:paraId="69B3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4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6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鹿角霜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9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7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2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254F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F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C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鹿茸粉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C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9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5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074F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B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E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鹿衔草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B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9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3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r w14:paraId="77D1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4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1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路路通</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6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C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7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178E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8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8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露蜂房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4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E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4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090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8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B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罗汉果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6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A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6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AF6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8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E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络石藤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E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3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B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0C8C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3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7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绿厄梅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F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6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A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14:paraId="69F6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4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9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麻黄根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B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5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A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3ACF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F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A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马鞭草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2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3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5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3F91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B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5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B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A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2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14:paraId="1478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5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C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麦冬</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A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9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8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4915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6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E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F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B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C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090C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3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4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D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C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C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6FF6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0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2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猫爪草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E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3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A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14:paraId="57B9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F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C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毛前胡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E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F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6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r>
      <w:tr w14:paraId="62DA1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3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2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6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4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7293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A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9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猕猴桃根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8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2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D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3CDF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0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A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密蒙花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F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A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0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077C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1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蜜百部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0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2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3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02FF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E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E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蜜麻黄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2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0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5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46AA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9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5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蜜枇杷叶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4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C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7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2191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0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E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蜜远志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4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3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1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r>
      <w:tr w14:paraId="54A2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C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C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绵萆薢</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C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E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4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394B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2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B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绵马贯众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D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7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A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900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C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2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墨旱莲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0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3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4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10CE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B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F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牡丹皮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B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B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3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6593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F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D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牡蛎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F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E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1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71D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E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3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木鳖子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6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6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9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r>
      <w:tr w14:paraId="1EB2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8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8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E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A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8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2BC3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B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D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木蝴蝶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E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4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0029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1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B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0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E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4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5E2A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2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3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木贼</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9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4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6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14:paraId="1211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8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9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南寒水石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1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3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6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348F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C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E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南沙参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C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5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F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r>
      <w:tr w14:paraId="60FD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B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6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牛蒡子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9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8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E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r>
      <w:tr w14:paraId="1654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3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牛尾独活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F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0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2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7235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6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2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4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E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A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14:paraId="448F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A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A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糯稻根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5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A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8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3AFD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C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4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女贞子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1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9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B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40C2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0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3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藕节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A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1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E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7345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3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8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胖大海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6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C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B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r>
      <w:tr w14:paraId="0BF0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D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7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佩兰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6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4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0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72EB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A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2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枇杷叶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9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B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0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1FB2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1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C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蒲公英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F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D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4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1848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5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1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6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5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1F28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E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D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蒲黄炭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F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5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B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0F3B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B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C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千里光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F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8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8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5E0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6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E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千年健</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4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F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D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r>
      <w:tr w14:paraId="7C92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C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9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牵牛子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4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3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1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4C0D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1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4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3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0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3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r>
      <w:tr w14:paraId="0495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8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F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芡实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9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E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B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50F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4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3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羌活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4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4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F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17D2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C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5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E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A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C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D43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9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9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4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7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D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711B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0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2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2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A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2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22B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4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4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青风藤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5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6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A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1B9D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7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E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5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D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3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r>
      <w:tr w14:paraId="5C19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9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5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6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A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6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6EBE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4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5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青葙子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A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0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0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r>
      <w:tr w14:paraId="6CB5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7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B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清水半夏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A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5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A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r>
      <w:tr w14:paraId="01A0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C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3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瞿麦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2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4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2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5053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6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B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3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4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F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14:paraId="3A8B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C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E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人参片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C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9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3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14:paraId="5ED7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1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A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人参片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E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3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5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14:paraId="4D19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0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2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忍冬藤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7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4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B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2EA2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5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0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赛谷精草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4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5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6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r>
      <w:tr w14:paraId="373C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7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E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三白草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9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7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3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3920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6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A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4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A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8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60FF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2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1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0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F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5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14:paraId="495B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2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3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桑白皮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2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E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D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14:paraId="5D3A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5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0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桑寄生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C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5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B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3AAD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8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1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桑螵蛸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3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0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5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1340</w:t>
            </w:r>
          </w:p>
        </w:tc>
      </w:tr>
      <w:tr w14:paraId="7782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9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7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A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7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7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7D84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3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1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桑枝</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E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E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C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0DC4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E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4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5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7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556D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A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3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沙苑子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6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9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F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r>
      <w:tr w14:paraId="16DA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F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9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5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7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25AB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1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A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山慈菇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0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A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2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r>
      <w:tr w14:paraId="57B5F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B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E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山豆根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D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3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5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14:paraId="5898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6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9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山麦冬</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2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3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C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r>
      <w:tr w14:paraId="1537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2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8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山奈</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8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E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F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0156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4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6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6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4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C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260B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1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3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山银花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A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3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9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14:paraId="6948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9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E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山萸肉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F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3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1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14:paraId="2D0E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6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4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山楂叶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6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B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D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4A75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2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3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1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3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B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3665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6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6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蛇床子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D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5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7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0A06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0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9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蛇蜕</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6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0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D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14:paraId="4EB5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D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5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8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E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7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3F97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6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2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伸筋草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A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4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E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00C8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8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8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C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5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5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6B5D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D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D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生蒲黄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B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6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2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14:paraId="21AC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F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生石膏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7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2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5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D03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E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1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石决明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0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B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3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4526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D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A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石楠藤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7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6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A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5F7A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8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E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石韦</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1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A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8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4899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6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8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使君子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1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E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B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79CB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B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A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C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6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F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6099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9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C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首乌藤</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D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9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2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26C2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B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8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舒筋草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6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2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5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1810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C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4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熟地黄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0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6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0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3679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1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2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水朝阳旋复花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9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C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9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5E6E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2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4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水牛角</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6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2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1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0D2D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5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B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1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A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A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r>
      <w:tr w14:paraId="4392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E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0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丝瓜络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A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9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7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r>
      <w:tr w14:paraId="126C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D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5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0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C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3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3D18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D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4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酸枣仁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B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8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D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w:t>
            </w:r>
          </w:p>
        </w:tc>
      </w:tr>
      <w:tr w14:paraId="57E9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5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E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太子参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8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D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3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6D3C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F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C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烫骨碎补</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3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3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1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r>
      <w:tr w14:paraId="1DE0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0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9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天冬</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5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2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E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6612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D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3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天花粉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3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4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6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r>
      <w:tr w14:paraId="7D0BE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E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D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天葵子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1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B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8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62BA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B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D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9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C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7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14:paraId="5E9F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F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4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甜瓜子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7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C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6932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F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8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铁皮石斛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9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3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7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r>
      <w:tr w14:paraId="5C82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A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D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葶苈子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E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B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A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42ADE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C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2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D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F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F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w:t>
            </w:r>
          </w:p>
        </w:tc>
      </w:tr>
      <w:tr w14:paraId="42B4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B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3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茼麻子（冬葵子）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1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C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8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2A9AD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9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D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透骨草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4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C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2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23F0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1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7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土贝母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5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6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1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4661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A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2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土鳖虫</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8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2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D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4711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D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土荆皮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5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6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9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r>
      <w:tr w14:paraId="5E20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C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F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瓦楞子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A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1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1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350D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2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0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0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D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7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2A73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C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C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王不留行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5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6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C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773E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5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A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威灵仙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1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6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4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0509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1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B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6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7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2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05D5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4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B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B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8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3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424A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0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A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巫山淫羊藿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2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D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5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3312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9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5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吴茱萸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0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B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B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1406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7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8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蜈蚣</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1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C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A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907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F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3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五倍子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6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0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1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6C42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D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E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五加皮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9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8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A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r>
      <w:tr w14:paraId="26DB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4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0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五灵脂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A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5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C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r>
      <w:tr w14:paraId="7C39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4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C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五味子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8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8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6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r>
      <w:tr w14:paraId="788E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E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B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2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1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2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r>
      <w:tr w14:paraId="4A4E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6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8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豨签草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A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F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8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0253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7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1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夏枯草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2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1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3FBE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E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F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夏枯全草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A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F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7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55CB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F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D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夏天无</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B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1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2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r>
      <w:tr w14:paraId="527B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8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5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仙鹤草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4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6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9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41BC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2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B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0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5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6F49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7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C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香加皮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7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B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8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r>
      <w:tr w14:paraId="256C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E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B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6F82B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B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B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香橼</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C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B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F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4616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9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2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7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5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A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14:paraId="7BFB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A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2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小天冬</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C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3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D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14:paraId="7685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F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6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薤白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A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8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5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r>
      <w:tr w14:paraId="6908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7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2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D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1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C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r>
      <w:tr w14:paraId="0C72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0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4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徐长卿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5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1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8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r>
      <w:tr w14:paraId="4EAC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4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8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续断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0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D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6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5C76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2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7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玄参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2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1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9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7165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E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6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玄明粉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E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8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9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463D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5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4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旋覆花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D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C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1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r>
      <w:tr w14:paraId="56D0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0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5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血余炭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B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8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1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r>
      <w:tr w14:paraId="0931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9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1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寻骨风</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1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C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1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1D46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D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崖桑皮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D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B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4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14:paraId="40B5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F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7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延胡索</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5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3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6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0412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7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D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盐杜仲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C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C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8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6269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D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8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盐黄柏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A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5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7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r>
      <w:tr w14:paraId="178D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D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A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盐吴茱萸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F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6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D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r>
      <w:tr w14:paraId="1848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1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2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阳春砂仁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6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E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5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r>
      <w:tr w14:paraId="454E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2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阳起石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0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3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F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0DB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5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C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野菊花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F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B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1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r>
      <w:tr w14:paraId="68C2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5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C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一枝黄花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B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5678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1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0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6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2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9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r>
      <w:tr w14:paraId="75BC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6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0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益智仁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5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8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A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r>
      <w:tr w14:paraId="0B00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4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8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薏苡仁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3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5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3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714B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3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1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茵陈</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0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C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9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474D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E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4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银柴胡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8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4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A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r>
      <w:tr w14:paraId="6F68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6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F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银杏叶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9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8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B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72DB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E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A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淫羊藿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4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F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6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6735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D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2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油松节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4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1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C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632D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4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C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玉米须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2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B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9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B83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B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4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郁李仁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F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7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9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r>
      <w:tr w14:paraId="4DEC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8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0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预知子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7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B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4246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3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B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B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1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4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038C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9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F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月季花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7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D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1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5798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7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7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皂角刺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B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1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E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1721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8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4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6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6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F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05CA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D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5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泽泻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5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0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9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7970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F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长前胡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D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D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B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78F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B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E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赭石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8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A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7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AE2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9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B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浙贝母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9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4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9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r>
      <w:tr w14:paraId="3CFD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7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F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珍珠透骨草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7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3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E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6B45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3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B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5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7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9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r>
      <w:tr w14:paraId="3969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E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C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枳壳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1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4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0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5372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E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3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枳实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6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9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A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r>
      <w:tr w14:paraId="57E5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F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2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制白附子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D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1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6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r>
      <w:tr w14:paraId="4BF2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1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4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制草乌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C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D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4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3110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8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7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制川乌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7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8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3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r>
      <w:tr w14:paraId="60D3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6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50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制何首乌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D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8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8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14:paraId="2EBA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5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3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制黄精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8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9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D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3D18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A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B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制马钱子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8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3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0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r>
      <w:tr w14:paraId="1804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6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C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制水半夏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A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4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9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78AD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4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2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制天南星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7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D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2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0D7B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B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E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制吴茱萸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2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4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D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14:paraId="72CF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C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D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炙甘草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5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5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D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r>
      <w:tr w14:paraId="4516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6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2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炙黄芪</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4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4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3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r>
      <w:tr w14:paraId="72AE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A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0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炙淫羊藿</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A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A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3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14:paraId="40EB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B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B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钟乳石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0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B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9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3387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0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0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重楼</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F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2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F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r>
      <w:tr w14:paraId="362C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C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1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C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7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8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r>
      <w:tr w14:paraId="2AEB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2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E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猪牙皂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5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0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E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r>
      <w:tr w14:paraId="28C4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7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1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7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0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6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0ED6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2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8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竹叶柴胡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A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8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9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4138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0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1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A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6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E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r>
      <w:tr w14:paraId="5838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1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2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紫草皮</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B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F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5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r>
      <w:tr w14:paraId="6B36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D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9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紫花地丁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D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3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0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3337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1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8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紫石英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D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2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D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r>
      <w:tr w14:paraId="5E37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6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4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紫苏梗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F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3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9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4ABC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D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D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紫苏叶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1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7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B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6DFF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B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1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紫菀</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5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E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2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16B4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1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B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蜜紫菀</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7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2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F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5549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7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D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E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6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6E51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0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0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棕榈炭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D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7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E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4F23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1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6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祖师麻</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F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0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1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r>
      <w:tr w14:paraId="43DF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1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3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牛蒡根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3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8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7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4F7E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F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7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千里光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8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3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6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bl>
    <w:p w14:paraId="15B1C2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i w:val="0"/>
          <w:iCs/>
          <w:color w:val="auto"/>
          <w:kern w:val="2"/>
          <w:sz w:val="24"/>
          <w:szCs w:val="24"/>
          <w:u w:val="none"/>
          <w:lang w:val="en-US" w:eastAsia="zh-CN" w:bidi="ar-SA"/>
        </w:rPr>
      </w:pPr>
      <w:r>
        <w:rPr>
          <w:rFonts w:hint="eastAsia" w:asciiTheme="majorEastAsia" w:hAnsiTheme="majorEastAsia" w:eastAsiaTheme="majorEastAsia" w:cstheme="majorEastAsia"/>
          <w:b w:val="0"/>
          <w:bCs w:val="0"/>
          <w:i w:val="0"/>
          <w:iCs/>
          <w:color w:val="auto"/>
          <w:kern w:val="2"/>
          <w:sz w:val="24"/>
          <w:szCs w:val="24"/>
          <w:u w:val="none"/>
          <w:lang w:val="en-US" w:eastAsia="zh-CN" w:bidi="ar-SA"/>
        </w:rPr>
        <w:t>四、技术要求及商务要求</w:t>
      </w:r>
    </w:p>
    <w:p w14:paraId="5B954C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1、报价要求</w:t>
      </w:r>
    </w:p>
    <w:p w14:paraId="29192B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本项目响应报价以“单价最高预算”为基准，采用中标下浮率的方式进行报价，对本项目所投全部内容不接受有选择性地报价，只允许对本项目全部内容整体报一个中标下浮率，且所报的下浮率应当适用于本项目所有产品。</w:t>
      </w:r>
    </w:p>
    <w:p w14:paraId="0ED30C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2）★报价范围：0.00%≤中标下浮率＜100.00%【下浮率必须为固定报价，允许保留小数点后两位，不接受区间报价（如1.00%~2.00%）】，若供应商所报下浮率≥100.00%，将被视为无效响应。</w:t>
      </w:r>
    </w:p>
    <w:p w14:paraId="1D187AB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3）本项目各类产品的结算单价=单价最高预算×（1－中标下浮率）。</w:t>
      </w:r>
    </w:p>
    <w:p w14:paraId="49CDF3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注：</w:t>
      </w:r>
    </w:p>
    <w:p w14:paraId="79BC06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1、投标人只需对本列表中采购预算报出总下浮率，无须对本列表内各品种</w:t>
      </w:r>
      <w:r>
        <w:rPr>
          <w:rFonts w:hint="eastAsia" w:ascii="宋体" w:hAnsi="宋体" w:cs="宋体"/>
          <w:snapToGrid w:val="0"/>
          <w:color w:val="000000"/>
          <w:kern w:val="0"/>
          <w:sz w:val="24"/>
          <w:szCs w:val="24"/>
          <w:lang w:val="en-US" w:eastAsia="zh-CN" w:bidi="ar"/>
        </w:rPr>
        <w:t>药材</w:t>
      </w:r>
      <w:r>
        <w:rPr>
          <w:rFonts w:hint="eastAsia" w:ascii="宋体" w:hAnsi="宋体" w:eastAsia="宋体" w:cs="宋体"/>
          <w:snapToGrid w:val="0"/>
          <w:color w:val="000000"/>
          <w:kern w:val="0"/>
          <w:sz w:val="24"/>
          <w:szCs w:val="24"/>
          <w:lang w:val="en-US" w:eastAsia="zh-CN" w:bidi="ar"/>
        </w:rPr>
        <w:t>单独报下浮率。</w:t>
      </w:r>
    </w:p>
    <w:p w14:paraId="5990114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w:t>
      </w:r>
      <w:r>
        <w:rPr>
          <w:rFonts w:hint="eastAsia" w:ascii="宋体" w:hAnsi="宋体" w:eastAsia="宋体" w:cs="宋体"/>
          <w:b/>
          <w:bCs/>
          <w:snapToGrid w:val="0"/>
          <w:color w:val="000000"/>
          <w:kern w:val="0"/>
          <w:sz w:val="24"/>
          <w:szCs w:val="24"/>
          <w:lang w:val="en-US" w:eastAsia="zh-CN" w:bidi="ar"/>
        </w:rPr>
        <w:t>价格要求</w:t>
      </w:r>
    </w:p>
    <w:p w14:paraId="396848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1)、中标人提供的货物价格不得高于市场价格。</w:t>
      </w:r>
    </w:p>
    <w:p w14:paraId="3EEE6B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2)、中标人必须负责中标货物的运输、搬运等工作，所产生的费用由中标人负责。</w:t>
      </w:r>
    </w:p>
    <w:p w14:paraId="3481CB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中标人不得擅自变更投标货品（含商标、名称、产地、包装、规格和重量等），严格按采购人要求供应，否则，采购人有权拒收。如因市场流通问题确实需要变更的，应事先书面申请，并经采购人同意后方可改变。</w:t>
      </w:r>
    </w:p>
    <w:p w14:paraId="73E095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国家和自治区对中标物品的价格下调低于合同价格，合同价格在调价文件生效之日起随即下调至文件规定的价格，直到供货期限满为止，供应商需针对此条款作出书面承诺，不得以此为由终止合同或终止供货。</w:t>
      </w:r>
    </w:p>
    <w:p w14:paraId="30C2F4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w:t>
      </w:r>
      <w:r>
        <w:rPr>
          <w:rFonts w:hint="eastAsia" w:ascii="宋体" w:hAnsi="宋体" w:eastAsia="宋体" w:cs="宋体"/>
          <w:b/>
          <w:bCs/>
          <w:snapToGrid w:val="0"/>
          <w:color w:val="000000"/>
          <w:kern w:val="0"/>
          <w:sz w:val="24"/>
          <w:szCs w:val="24"/>
          <w:lang w:val="en-US" w:eastAsia="zh-CN" w:bidi="ar"/>
        </w:rPr>
        <w:t>质量及包装要求</w:t>
      </w:r>
    </w:p>
    <w:p w14:paraId="69E726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（一）质量要求</w:t>
      </w:r>
    </w:p>
    <w:p w14:paraId="443F48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中标人提供的货物必须为目前市场上技术较先进、成熟的原装、全新的，符合国家以及该产品的出厂标准和满足招标文件有关技术参数及质量标准的货物；且货物外形（外观）尺寸须符合国家及行业标准的公差标准及相关要求，表面无划伤，无碰撞，各项技术指标完全符合国家检测标准及产品出厂标准，凡列入《中华人民共和国实施强制性产品认证的产品目录》的货物需获得相关认证证书。货物若有国家标准按照国家标准验收，若无国家标准按行业标准验收，</w:t>
      </w:r>
      <w:r>
        <w:rPr>
          <w:rFonts w:hint="eastAsia" w:ascii="宋体" w:hAnsi="宋体" w:cs="宋体"/>
          <w:snapToGrid w:val="0"/>
          <w:color w:val="auto"/>
          <w:kern w:val="0"/>
          <w:sz w:val="24"/>
          <w:szCs w:val="24"/>
          <w:lang w:val="en-US" w:eastAsia="zh-CN" w:bidi="ar"/>
        </w:rPr>
        <w:t>货物</w:t>
      </w:r>
      <w:r>
        <w:rPr>
          <w:rFonts w:hint="eastAsia" w:ascii="宋体" w:hAnsi="宋体" w:eastAsia="宋体" w:cs="宋体"/>
          <w:snapToGrid w:val="0"/>
          <w:color w:val="auto"/>
          <w:kern w:val="0"/>
          <w:sz w:val="24"/>
          <w:szCs w:val="24"/>
          <w:lang w:val="en-US" w:eastAsia="zh-CN" w:bidi="ar"/>
        </w:rPr>
        <w:t>无侵权行为、表面无划损、无任何缺陷隐患，在中国境内可依常规安全合法使用。</w:t>
      </w:r>
    </w:p>
    <w:p w14:paraId="54BD0B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2、如果中标人所提供的货物被有关部门认定为违反国家有关行业安全和质量规定及违法侵权等，由此而引起的一切后果和责任均由中标人负责。</w:t>
      </w:r>
    </w:p>
    <w:p w14:paraId="099BAC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3、在实际供货时，中标人响应时所提供的货物若已经停产（不列入该厂家当时的产品系统），且未能按原价提供同等质量或更优质的货物，则按违约处理。</w:t>
      </w:r>
    </w:p>
    <w:p w14:paraId="3DA04C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w:t>
      </w:r>
      <w:r>
        <w:rPr>
          <w:rFonts w:hint="eastAsia" w:ascii="宋体" w:hAnsi="宋体" w:eastAsia="宋体" w:cs="宋体"/>
          <w:snapToGrid w:val="0"/>
          <w:color w:val="auto"/>
          <w:kern w:val="0"/>
          <w:sz w:val="24"/>
          <w:szCs w:val="24"/>
          <w:lang w:val="en-US" w:eastAsia="zh-CN" w:bidi="ar"/>
        </w:rPr>
        <w:t>★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以提供承诺函响应该条款，格式由供应商自拟。）</w:t>
      </w:r>
    </w:p>
    <w:p w14:paraId="005ED4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5、中标人负责将货物送到现场过程中的全部运输，包括装卸车、货物现场的搬运；货物在现场的保管由中标人负责，直至验收完毕。</w:t>
      </w:r>
    </w:p>
    <w:p w14:paraId="0205D5A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4、服务要求</w:t>
      </w:r>
    </w:p>
    <w:p w14:paraId="077510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1、供货期限一年，采购周期内确保产品的供应和配送服务，不得以经销或代理授权变更的理由，更换中标人。</w:t>
      </w:r>
    </w:p>
    <w:p w14:paraId="74B5440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2、招标文件中的年采购量及采购预算为采购人统计的过往一年该</w:t>
      </w:r>
      <w:r>
        <w:rPr>
          <w:rFonts w:hint="eastAsia" w:ascii="宋体" w:hAnsi="宋体" w:cs="宋体"/>
          <w:snapToGrid w:val="0"/>
          <w:color w:val="000000"/>
          <w:kern w:val="0"/>
          <w:sz w:val="24"/>
          <w:szCs w:val="24"/>
          <w:lang w:val="en-US" w:eastAsia="zh-CN" w:bidi="ar"/>
        </w:rPr>
        <w:t>药材</w:t>
      </w:r>
      <w:r>
        <w:rPr>
          <w:rFonts w:hint="eastAsia" w:ascii="宋体" w:hAnsi="宋体" w:eastAsia="宋体" w:cs="宋体"/>
          <w:snapToGrid w:val="0"/>
          <w:color w:val="000000"/>
          <w:kern w:val="0"/>
          <w:sz w:val="24"/>
          <w:szCs w:val="24"/>
          <w:lang w:val="en-US" w:eastAsia="zh-CN" w:bidi="ar"/>
        </w:rPr>
        <w:t>的使用量及实际支付金额，采购量及采购预算只作为投标人报本项目下浮率时参考使用。具体采购数量及金额以合同执行过程中的实际采购量及产生金额为准；采购人与中标人按照投标文件所报的单价签订采购合同；采购人不承诺最低采购数量和采购总金额。</w:t>
      </w:r>
    </w:p>
    <w:p w14:paraId="2B07C2E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3、送货时间：收到订单后48小时内，若发生延迟须提前告知，否则视为违约，按违约条款进行处罚，急救类</w:t>
      </w:r>
      <w:r>
        <w:rPr>
          <w:rFonts w:hint="eastAsia" w:ascii="宋体" w:hAnsi="宋体" w:cs="宋体"/>
          <w:snapToGrid w:val="0"/>
          <w:color w:val="000000"/>
          <w:kern w:val="0"/>
          <w:sz w:val="24"/>
          <w:szCs w:val="24"/>
          <w:lang w:val="en-US" w:eastAsia="zh-CN" w:bidi="ar"/>
        </w:rPr>
        <w:t>药材</w:t>
      </w:r>
      <w:r>
        <w:rPr>
          <w:rFonts w:hint="eastAsia" w:ascii="宋体" w:hAnsi="宋体" w:eastAsia="宋体" w:cs="宋体"/>
          <w:snapToGrid w:val="0"/>
          <w:color w:val="000000"/>
          <w:kern w:val="0"/>
          <w:sz w:val="24"/>
          <w:szCs w:val="24"/>
          <w:lang w:val="en-US" w:eastAsia="zh-CN" w:bidi="ar"/>
        </w:rPr>
        <w:t>须在通知后4小时内送达，如采购人有特殊配送需求的，应设法满足，节假日照常配送。</w:t>
      </w:r>
    </w:p>
    <w:p w14:paraId="42651D6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除客观不可抗力外，中标人不得更改送货内容。如确需变更供货内容的，中标人应在得知情况的同时告知采购人并征得采购人同意，经发现中标人有私自更改菜单中货品时以违约论处，由此产生的一切损失和费用由中标人承担。供货期内中标人出现上述情况，经采购人书面提出整改通知，但情况没有改善的，采购人有权取消中标人供货资格，终止中标人供货合同和没收履约保证金。</w:t>
      </w:r>
    </w:p>
    <w:p w14:paraId="1AF03E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5、投标人必须对所投项目的所有清单内容完整投标，缺项漏项将导致投标无效。也不得修改清单中的任何内容，但可于投标前提出询问，否则投标无效。</w:t>
      </w:r>
    </w:p>
    <w:p w14:paraId="1C6A7D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6、★若中标商品有断货或停货等特殊情况时，供货商必须提前30日通知采购方，并出示加盖公章的停货书面说明。断货期间，医院有权向其他供货商购买同类产品，直到原供货方能继续供货为止。</w:t>
      </w:r>
    </w:p>
    <w:p w14:paraId="1698C1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7、有意向参与该项目的投标人在购买招标文件后，可向采购人了解采购清单中的医用</w:t>
      </w:r>
      <w:r>
        <w:rPr>
          <w:rFonts w:hint="eastAsia" w:ascii="宋体" w:hAnsi="宋体" w:cs="宋体"/>
          <w:snapToGrid w:val="0"/>
          <w:color w:val="000000"/>
          <w:kern w:val="0"/>
          <w:sz w:val="24"/>
          <w:szCs w:val="24"/>
          <w:lang w:val="en-US" w:eastAsia="zh-CN" w:bidi="ar"/>
        </w:rPr>
        <w:t>药材</w:t>
      </w:r>
      <w:r>
        <w:rPr>
          <w:rFonts w:hint="eastAsia" w:ascii="宋体" w:hAnsi="宋体" w:eastAsia="宋体" w:cs="宋体"/>
          <w:snapToGrid w:val="0"/>
          <w:color w:val="000000"/>
          <w:kern w:val="0"/>
          <w:sz w:val="24"/>
          <w:szCs w:val="24"/>
          <w:lang w:val="en-US" w:eastAsia="zh-CN" w:bidi="ar"/>
        </w:rPr>
        <w:t>目前的使用情况和相关信息，采购人将给予配合。</w:t>
      </w:r>
    </w:p>
    <w:p w14:paraId="7A28564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5、退换货要求</w:t>
      </w:r>
    </w:p>
    <w:p w14:paraId="1E0F6C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如发现中标人所交付的货物有次品、损坏或其他不符合本项目的采购文件要求或不能满足投标文件有关承诺等情况，采购人有权提出退换货处理或按违约处理，由中标人负责对需退换货的产品做好相关记录，经中标人、采购人双方签字确认后，方可进行退换货品的工作。</w:t>
      </w:r>
    </w:p>
    <w:p w14:paraId="40B5BF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2、中标人须在确认当天完成所有的退换货工作，退换货工作包括货品的运输、搬运、堆放等，且由此产生的一切费用由中标人承担。</w:t>
      </w:r>
    </w:p>
    <w:p w14:paraId="32659D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3、本项目换货后的产品须满足采购文件要求及投标文件承诺，不得低于原货品的标准要求；中标人也可经采购人同意后，选择同档次或优于原货品的同类产品替换原货品。</w:t>
      </w:r>
    </w:p>
    <w:p w14:paraId="0A2E74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为确保本项目顺利完成，中标供应商必须承诺：本公司承诺在中标后所投入的人员为本公司人员，并与投标文件提供的人员一致，如服务期内采购人发现投入人员与投标文件不一致，视为提供虚假材料应标，采购人有权扣除履约保证金，单方面终止采购合同，并将供应商虚假应标的相关问题报送监管部门，供应商针对此点提供书面承诺。</w:t>
      </w:r>
    </w:p>
    <w:p w14:paraId="061EDF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5、在采购人签收之前，货物的所有权和风险属于中标人，货物发生遗失、损坏由中标人负责。</w:t>
      </w:r>
    </w:p>
    <w:p w14:paraId="6710377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6、★中标人须严格按照各采购人的指令配送商品的数量，不得随意增减数量，否则，采购人有权拒收。</w:t>
      </w:r>
    </w:p>
    <w:p w14:paraId="40C4669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7、如因市场流通问题确实需要变更的，应事先书面申请，并经采购人同意后方可改变。</w:t>
      </w:r>
    </w:p>
    <w:p w14:paraId="19AD07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8、★采购人发现采购货物不能正常使用的，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14:paraId="61D640D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9、中标人不能按核定的供货价交付中标商品、不能提供与其承诺相符的服务或中标人存在违反招标文件和合同的行为，并且不予纠正的，将取消其供货资格。此项下违约责任包括但不限于下列各项：</w:t>
      </w:r>
    </w:p>
    <w:p w14:paraId="471964E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①中标人在收到采购人订货要求后，在承诺的供货时间内不能供货的；</w:t>
      </w:r>
    </w:p>
    <w:p w14:paraId="4532B9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②中标人未能提供承诺的服务的。</w:t>
      </w:r>
    </w:p>
    <w:p w14:paraId="56ED9E9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10、中标商品在保质期出现损坏的，中标人应承诺提供替换服务，因替换货物产生的费用由中标人负责。</w:t>
      </w:r>
    </w:p>
    <w:p w14:paraId="5740E2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11、中标人的送货单必须详细注明商品的品牌、型号、单价、数量、送货单不得涂改。标记不清的，采购人将拒绝签收。结算期末中标人还应提供送货清单供采购人结算。</w:t>
      </w:r>
    </w:p>
    <w:p w14:paraId="1BA7111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12、中标人指定的送货专员必须穿着便于辨认的工衣和佩戴胸卡，送货专员在采购人单位活动必须严格遵守采购人单位各项规章制度，不得作出有损采购人形象和利益的事情。</w:t>
      </w:r>
    </w:p>
    <w:p w14:paraId="477885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13、★中标人不得泄露采购人的商业秘密。泄密造成采购人损失的，中标人将承担由此产生的一切损失和法律责任。</w:t>
      </w:r>
    </w:p>
    <w:p w14:paraId="15E85FD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6、</w:t>
      </w:r>
      <w:r>
        <w:rPr>
          <w:rFonts w:hint="eastAsia" w:ascii="宋体" w:hAnsi="宋体" w:eastAsia="宋体" w:cs="宋体"/>
          <w:b/>
          <w:bCs/>
          <w:snapToGrid w:val="0"/>
          <w:color w:val="000000"/>
          <w:kern w:val="0"/>
          <w:sz w:val="24"/>
          <w:szCs w:val="24"/>
          <w:lang w:val="en-US" w:eastAsia="zh-CN" w:bidi="ar"/>
        </w:rPr>
        <w:t>验收要求</w:t>
      </w:r>
    </w:p>
    <w:p w14:paraId="37C20F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1、本项目验收标准：货物进场验收，通过最终验收后交付采购人使用，进入质保期。根据国家颁布的最新检定规程执行。</w:t>
      </w:r>
    </w:p>
    <w:p w14:paraId="6F6EE15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采购人组织验收小组按国家有关规定、规范进行验收，必要时邀请相关的专业人员或机构参与验收。因货物质量问题发生争议时，由本地质量技术监督部门鉴定。货物符合质量技术标准的，鉴定费由采购人承担；否则鉴定费由中标人承担，供应商针对此点提供书面承诺。</w:t>
      </w:r>
    </w:p>
    <w:p w14:paraId="2B6BFA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3、验收标准按照国内最新相关标准实施，要求对全部产品、型号、规格、数量、外形、外观、包装进行验收。双方将依据有关规定，对到货的规格、数量等进行检验。</w:t>
      </w:r>
    </w:p>
    <w:p w14:paraId="22CD05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b w:val="0"/>
          <w:bCs w:val="0"/>
          <w:snapToGrid w:val="0"/>
          <w:color w:val="000000"/>
          <w:kern w:val="0"/>
          <w:sz w:val="24"/>
          <w:szCs w:val="24"/>
          <w:lang w:val="en-US" w:eastAsia="zh-CN" w:bidi="ar"/>
        </w:rPr>
      </w:pPr>
      <w:r>
        <w:rPr>
          <w:rFonts w:hint="eastAsia" w:ascii="宋体" w:hAnsi="宋体" w:cs="宋体"/>
          <w:b w:val="0"/>
          <w:bCs w:val="0"/>
          <w:snapToGrid w:val="0"/>
          <w:color w:val="000000"/>
          <w:kern w:val="0"/>
          <w:sz w:val="24"/>
          <w:szCs w:val="24"/>
          <w:lang w:val="en-US" w:eastAsia="zh-CN" w:bidi="ar"/>
        </w:rPr>
        <w:t>4、</w:t>
      </w:r>
      <w:r>
        <w:rPr>
          <w:rFonts w:hint="eastAsia" w:ascii="宋体" w:hAnsi="宋体" w:eastAsia="宋体" w:cs="宋体"/>
          <w:b w:val="0"/>
          <w:bCs w:val="0"/>
          <w:snapToGrid w:val="0"/>
          <w:color w:val="000000"/>
          <w:kern w:val="0"/>
          <w:sz w:val="24"/>
          <w:szCs w:val="24"/>
          <w:lang w:val="en-US" w:eastAsia="zh-CN" w:bidi="ar"/>
        </w:rPr>
        <w:t>成交供应商在每批次供货时必须提供所供药材的检测报告</w:t>
      </w:r>
      <w:r>
        <w:rPr>
          <w:rFonts w:hint="eastAsia" w:ascii="宋体" w:hAnsi="宋体" w:cs="宋体"/>
          <w:b w:val="0"/>
          <w:bCs w:val="0"/>
          <w:snapToGrid w:val="0"/>
          <w:color w:val="000000"/>
          <w:kern w:val="0"/>
          <w:sz w:val="24"/>
          <w:szCs w:val="24"/>
          <w:lang w:val="en-US" w:eastAsia="zh-CN" w:bidi="ar"/>
        </w:rPr>
        <w:t>。</w:t>
      </w:r>
    </w:p>
    <w:p w14:paraId="3D2687E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7、</w:t>
      </w:r>
      <w:r>
        <w:rPr>
          <w:rFonts w:hint="eastAsia" w:ascii="宋体" w:hAnsi="宋体" w:eastAsia="宋体" w:cs="宋体"/>
          <w:b/>
          <w:bCs/>
          <w:snapToGrid w:val="0"/>
          <w:color w:val="000000"/>
          <w:kern w:val="0"/>
          <w:sz w:val="24"/>
          <w:szCs w:val="24"/>
          <w:lang w:val="en-US" w:eastAsia="zh-CN" w:bidi="ar"/>
        </w:rPr>
        <w:t>技术服务人员及售后服务队伍要求</w:t>
      </w:r>
    </w:p>
    <w:p w14:paraId="2AA795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1.中标人需有稳定、专业的服务团队，须指派1名项目负责人全程跟踪管理本项目，与采购人保持良好的沟通。项目负责人应有丰富的类似项目经验、有良好的服务态度及沟通能力。</w:t>
      </w:r>
    </w:p>
    <w:p w14:paraId="158F30C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2.原则上项目负责人不得随意更换（除离职、生病等不可抗力外），如确需更换应提前3个工作日书面通知采购人，征得采购人同意后方可更换，而且更换后的人员水平不得低于原人员。</w:t>
      </w:r>
    </w:p>
    <w:p w14:paraId="688A53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3.中标人应当具有完善的物流配送体系和售后服务队伍，且具有履行本项目货物的供应、安装、维修等专业技术和服务能力。</w:t>
      </w:r>
    </w:p>
    <w:p w14:paraId="1D4DCB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8、售后服务要求</w:t>
      </w:r>
    </w:p>
    <w:p w14:paraId="23E167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除特别标明之外，所有货物保证在最终验收合格并交付用户使用之日起，应按照国家或生产厂家的规定执行。质保期内中标人必须进行质量“三包”。因质量原因损坏，中标人应迅速派员解决，并承担由此发生的费用。</w:t>
      </w:r>
    </w:p>
    <w:p w14:paraId="33A4C8E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中标人应有稳定售后服务机构（点）或部门，质保期内指派专人负责与采购人联系售后服务事宜，提供服务专线。在质保期内，因产品质量问题，中标人在接到维修通知后2小时内响应，包括电话、传真、电子邮件等各种有效方式进行答疑或技术指导；若口头和书面交流仍无法解决问题，提供同档次产品代用，否则中标人应赔偿采购人的相应损失。如果需要更换产品的则必须免费提供，要求更换的产品跟被更换的品牌、类型相一致或者是同类同档次的替代品，且更换前应征得采购人同意。</w:t>
      </w:r>
    </w:p>
    <w:p w14:paraId="12FBC1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3.质量保证期内非采购方的人为原因而出现产品质量及安装问题，由中标人负责包修、包换或包退，不能在规定时间内修复，由中标人负责包退或1个月内包换服务，并承担因此而产生的一切费用。</w:t>
      </w:r>
    </w:p>
    <w:p w14:paraId="789BC1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供货内容包含但不限于采购文件中所列需求清单。在实际供货中，若采购人采购上述清单以外的品目货物，以采购人指定的品牌及型号为准，价格确定方式以当前市场主流平台官方旗舰店或天猫）为最高单价基准价。结算方式=最高单价基准价×（1－中标下浮率）计算。（以提供承诺函响应该条款，格式由供应商自拟）。</w:t>
      </w:r>
    </w:p>
    <w:p w14:paraId="6A1275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以提供承诺函响应该条款，格式由供应商自拟。）</w:t>
      </w:r>
    </w:p>
    <w:p w14:paraId="748241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9、履约便利性的需求</w:t>
      </w:r>
    </w:p>
    <w:p w14:paraId="768ABA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采购方要求供应商提供自有或租赁的固定场所作为服务场所并为本项目派出人员提供服务；或供应商承诺中标后按上述要求设置服务场所并提供相关服务。</w:t>
      </w:r>
    </w:p>
    <w:p w14:paraId="4264FF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采购方关于本项目服务履约过程中所需服务场所为项目所在地的情况说明：本项目工作时间紧任务量大，具有特定时间安全管理要求高的特点，管理安全责任重大。为保障人民群众生命财产安全，需要投标方在项目所在地设置直属服务机构且有固定的服务人员，能够密切联系采购方，应付突发情况和后勤保障，更快更好地为采购方服务。</w:t>
      </w:r>
    </w:p>
    <w:p w14:paraId="203763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供应商按要求提供的服务场所作为合同履约的要求需列入合同管理，合同需要依法公开。中标供应商在中标后未按要求签订合同履约，视为拒绝履行合同义务，采购方可以依法主张有关权利。</w:t>
      </w:r>
    </w:p>
    <w:p w14:paraId="50F6836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供应商提供投标文件需要按照“关于服务场所所需证明材料的情况说明”提供包括但不限于以下的证明材料复印件来佐证自己满足采购方要求服务场所的需求。各种服务场所的情形是否响应满足采购方的服务需求，由评标委员会依法在评标会议期间对采购文件、投标文件进行评审认定。关于服务场所所需证明材料的情况说明：根据《政府采购法实施条例》（国务院令第658号）第17条“法</w:t>
      </w:r>
    </w:p>
    <w:p w14:paraId="47456DF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人或者其他组织的营业执照等证明文件”的规定，采购方要求投标文件提供证明材料为：</w:t>
      </w:r>
    </w:p>
    <w:p w14:paraId="185E724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供应商提供自有的固定场所作为服务场所，并为本项目派出人员提供服务。服务地点为注册地，提供营业执照复印件；服务地点为非注册地，一般需提供固定场所自有产权证复印件（可以只复印关键页）等；</w:t>
      </w:r>
    </w:p>
    <w:p w14:paraId="5ECA68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供应商提供租赁的固定场所作为服务场所，并为本项目派出人员提供服务。服务地点为注册地，提供营业执照复印件；服务地点为非注册地一般需提供租赁合同复印件和租赁发票（可以只复印关键页）、服务场所照片等；</w:t>
      </w:r>
    </w:p>
    <w:p w14:paraId="7FF2A1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供应商由于自身原因在该项目投标期间未能设置服务场所来投标响应服务场所的需求，可以在其投标文件中承诺在中标后的签订合同环节按采购方要求服务场所的服务需求完成设置服务场所，并需在承诺中明确提供服务场所的方式。投标人承诺中标后10个日历日内必须在项目所在地设立不少于100平方米的固定办公场所。（投标人必须就本项提交承诺书，如中标人未如期完成承诺事项，</w:t>
      </w:r>
    </w:p>
    <w:p w14:paraId="6AB1B4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采购人有权终止采购合同）。</w:t>
      </w:r>
    </w:p>
    <w:p w14:paraId="4BCEE5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10、付款方式要求</w:t>
      </w:r>
    </w:p>
    <w:p w14:paraId="0E2141B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付款方式：中标人每月所订购的药材到采购人指定的地点交付并通过采购人的验收合格后，中标人凭开具的正式发票，由采购人在6个月内支付货款。</w:t>
      </w:r>
    </w:p>
    <w:p w14:paraId="5CAFADE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1)、中标人货款按月度进行结算。在办理付款手续之前双方须对供应货物的品种、数量、单价、金额等进行统计，并核实无误。</w:t>
      </w:r>
    </w:p>
    <w:p w14:paraId="4D442C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2)、采购人收到中标人收货凭证复印件和有效等额发票后，6个月内办理支付手续；（具体付款时间以政府财政支付为准）</w:t>
      </w:r>
    </w:p>
    <w:p w14:paraId="486AFB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
        </w:rPr>
        <w:t>3)、中标人凭以下有效文件与采购人结算：</w:t>
      </w:r>
    </w:p>
    <w:p w14:paraId="6286B4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①合同；</w:t>
      </w:r>
    </w:p>
    <w:p w14:paraId="5A4DC1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②中标人开具的正式发票；</w:t>
      </w:r>
    </w:p>
    <w:p w14:paraId="2520B4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③货物收货清单（加盖采购人公章）；</w:t>
      </w:r>
    </w:p>
    <w:p w14:paraId="3FB00AE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④中标通知书。</w:t>
      </w:r>
    </w:p>
    <w:p w14:paraId="4F9CFCE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成交供应商不能因此主张采购人违反合同约定，不能因此主张解除合同。（以提供承诺函响应该条款，格式由供应商自拟。）</w:t>
      </w:r>
    </w:p>
    <w:p w14:paraId="38F7E4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w:t>
      </w:r>
      <w:r>
        <w:rPr>
          <w:rFonts w:hint="eastAsia" w:ascii="宋体" w:hAnsi="宋体" w:eastAsia="宋体" w:cs="宋体"/>
          <w:b/>
          <w:bCs/>
          <w:snapToGrid w:val="0"/>
          <w:color w:val="000000"/>
          <w:kern w:val="0"/>
          <w:sz w:val="24"/>
          <w:szCs w:val="24"/>
          <w:lang w:val="en-US" w:eastAsia="zh-CN" w:bidi="ar"/>
        </w:rPr>
        <w:t>项目履约保证金</w:t>
      </w:r>
    </w:p>
    <w:p w14:paraId="52FB15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1)、中标人必须在收到中标通知书5个工作日内向采购人缴交</w:t>
      </w:r>
      <w:r>
        <w:rPr>
          <w:rFonts w:hint="eastAsia" w:ascii="宋体" w:hAnsi="宋体" w:cs="宋体"/>
          <w:snapToGrid w:val="0"/>
          <w:color w:val="000000"/>
          <w:kern w:val="0"/>
          <w:sz w:val="24"/>
          <w:szCs w:val="24"/>
          <w:lang w:val="en-US" w:eastAsia="zh-CN" w:bidi="ar"/>
        </w:rPr>
        <w:t>合同金额10%</w:t>
      </w:r>
      <w:r>
        <w:rPr>
          <w:rFonts w:hint="eastAsia" w:ascii="宋体" w:hAnsi="宋体" w:eastAsia="宋体" w:cs="宋体"/>
          <w:snapToGrid w:val="0"/>
          <w:color w:val="000000"/>
          <w:kern w:val="0"/>
          <w:sz w:val="24"/>
          <w:szCs w:val="24"/>
          <w:lang w:val="en-US" w:eastAsia="zh-CN" w:bidi="ar"/>
        </w:rPr>
        <w:t>的履约保证金，如未能按时交纳履约保证金的，采购人有权当方面取消其中标人资格并终止合同，并按照排序从其他候选中标供应商中确定中标供应商或重招。</w:t>
      </w:r>
    </w:p>
    <w:p w14:paraId="5398C3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如中标人违约，采购人可随时启动项目履约保证金，因中标人违约扣减履约保证金而使履约保证金不足的，采购人有权向中标人收取补足，中标人须在接到采购人通知的5个工作日内补足相应履约保证金，中标人未按时补足履约保证金的，采购人可单方面取消其中标人资格并终止合同，没收余下履约保证金，并按照排序从其他中标候选供应商中确定中标供应商或重招。</w:t>
      </w:r>
    </w:p>
    <w:p w14:paraId="7DF8B1F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3)、如中标人的供货不符合采购人的质量要求，采购人有权单方面解除合同。</w:t>
      </w:r>
    </w:p>
    <w:p w14:paraId="49ED85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4)、中标人无违约责任、无任何不良记录或违约责任已处理完成，采购人将于合同期满后一个月内无息退还全部履约保证金。</w:t>
      </w:r>
    </w:p>
    <w:p w14:paraId="58D295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12、其他要求</w:t>
      </w:r>
    </w:p>
    <w:p w14:paraId="3E0EA2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1）同意采购人以任何形式对中标人投标文件内容及采购人认为有必要的相关资料的真实性和有效性进行审查、验证。</w:t>
      </w:r>
    </w:p>
    <w:p w14:paraId="2144BBC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2)、采购人与中标人在投标及履行合同过程中，必须遵守《中华人民共和国反不正当竞争法》《中华人民共和国消费者权益保障法》、《中华人民共和国经济合同法》及相关的国家法律、法规。</w:t>
      </w:r>
    </w:p>
    <w:p w14:paraId="1DD4607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3)、项目结案要求：项目结束后中标人须向采购人提供台账、项目决算表、项目总结报告等相关数据资料。替补候选人的设定与使用。</w:t>
      </w:r>
    </w:p>
    <w:p w14:paraId="54507A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552C49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pPr>
      <w:r>
        <w:rPr>
          <w:rFonts w:hint="eastAsia" w:ascii="宋体" w:hAnsi="宋体" w:eastAsia="宋体" w:cs="宋体"/>
          <w:snapToGrid w:val="0"/>
          <w:color w:val="000000"/>
          <w:kern w:val="0"/>
          <w:sz w:val="24"/>
          <w:szCs w:val="24"/>
          <w:lang w:val="en-US" w:eastAsia="zh-CN" w:bidi="ar"/>
        </w:rPr>
        <w:t>★如果所有中标候选人均无法签订合同，采购人将依法重新招标或更改采购形式，对受影响的响应供应商不承担任何责任</w:t>
      </w:r>
      <w:r>
        <w:rPr>
          <w:rFonts w:hint="eastAsia" w:ascii="黑体" w:hAnsi="宋体" w:eastAsia="黑体" w:cs="黑体"/>
          <w:snapToGrid w:val="0"/>
          <w:color w:val="000000"/>
          <w:kern w:val="0"/>
          <w:sz w:val="24"/>
          <w:szCs w:val="24"/>
          <w:lang w:val="en-US" w:eastAsia="zh-CN" w:bidi="ar"/>
        </w:rPr>
        <w:t>。</w:t>
      </w:r>
    </w:p>
    <w:p w14:paraId="573F6067">
      <w:pPr>
        <w:numPr>
          <w:ilvl w:val="0"/>
          <w:numId w:val="0"/>
        </w:numPr>
        <w:rPr>
          <w:rFonts w:hint="eastAsia" w:ascii="宋体" w:hAnsi="宋体" w:eastAsia="宋体" w:cs="宋体"/>
          <w:b/>
          <w:bCs w:val="0"/>
          <w:color w:val="auto"/>
          <w:sz w:val="32"/>
          <w:szCs w:val="32"/>
          <w:highlight w:val="none"/>
        </w:rPr>
      </w:pPr>
    </w:p>
    <w:p w14:paraId="62B0A6AD">
      <w:pPr>
        <w:rPr>
          <w:rFonts w:hint="eastAsia" w:ascii="宋体" w:hAnsi="宋体" w:eastAsia="宋体" w:cs="宋体"/>
          <w:b/>
          <w:bCs w:val="0"/>
          <w:color w:val="auto"/>
          <w:sz w:val="32"/>
          <w:szCs w:val="32"/>
          <w:highlight w:val="none"/>
        </w:rPr>
      </w:pPr>
    </w:p>
    <w:p w14:paraId="0A0033C1">
      <w:pPr>
        <w:rPr>
          <w:rFonts w:hint="eastAsia" w:ascii="宋体" w:hAnsi="宋体" w:eastAsia="宋体" w:cs="宋体"/>
          <w:b/>
          <w:bCs w:val="0"/>
          <w:color w:val="auto"/>
          <w:sz w:val="32"/>
          <w:szCs w:val="32"/>
          <w:highlight w:val="none"/>
        </w:rPr>
      </w:pPr>
    </w:p>
    <w:p w14:paraId="60FFFAA6">
      <w:pPr>
        <w:rPr>
          <w:rFonts w:hint="eastAsia" w:ascii="宋体" w:hAnsi="宋体" w:eastAsia="宋体" w:cs="宋体"/>
          <w:b/>
          <w:bCs w:val="0"/>
          <w:color w:val="auto"/>
          <w:sz w:val="32"/>
          <w:szCs w:val="32"/>
          <w:highlight w:val="none"/>
        </w:rPr>
      </w:pPr>
    </w:p>
    <w:p w14:paraId="643B0B47">
      <w:pPr>
        <w:rPr>
          <w:rFonts w:hint="eastAsia" w:ascii="宋体" w:hAnsi="宋体" w:eastAsia="宋体" w:cs="宋体"/>
          <w:b/>
          <w:bCs w:val="0"/>
          <w:color w:val="auto"/>
          <w:sz w:val="32"/>
          <w:szCs w:val="32"/>
          <w:highlight w:val="none"/>
        </w:rPr>
      </w:pPr>
    </w:p>
    <w:p w14:paraId="3FD56BCD">
      <w:pPr>
        <w:rPr>
          <w:rFonts w:hint="eastAsia" w:ascii="宋体" w:hAnsi="宋体" w:eastAsia="宋体" w:cs="宋体"/>
          <w:b/>
          <w:bCs w:val="0"/>
          <w:color w:val="auto"/>
          <w:sz w:val="32"/>
          <w:szCs w:val="32"/>
          <w:highlight w:val="none"/>
        </w:rPr>
      </w:pPr>
    </w:p>
    <w:p w14:paraId="693141D5">
      <w:pPr>
        <w:rPr>
          <w:rFonts w:hint="eastAsia" w:ascii="宋体" w:hAnsi="宋体" w:eastAsia="宋体" w:cs="宋体"/>
          <w:b/>
          <w:bCs w:val="0"/>
          <w:color w:val="auto"/>
          <w:sz w:val="32"/>
          <w:szCs w:val="32"/>
          <w:highlight w:val="none"/>
        </w:rPr>
      </w:pPr>
    </w:p>
    <w:p w14:paraId="4383D98D">
      <w:pPr>
        <w:rPr>
          <w:rFonts w:hint="eastAsia" w:ascii="宋体" w:hAnsi="宋体" w:eastAsia="宋体" w:cs="宋体"/>
          <w:b/>
          <w:bCs w:val="0"/>
          <w:color w:val="auto"/>
          <w:sz w:val="32"/>
          <w:szCs w:val="32"/>
          <w:highlight w:val="none"/>
        </w:rPr>
      </w:pPr>
    </w:p>
    <w:p w14:paraId="6DEDF7D9">
      <w:pPr>
        <w:rPr>
          <w:rFonts w:hint="eastAsia" w:ascii="宋体" w:hAnsi="宋体" w:eastAsia="宋体" w:cs="宋体"/>
          <w:b/>
          <w:bCs w:val="0"/>
          <w:color w:val="auto"/>
          <w:sz w:val="32"/>
          <w:szCs w:val="32"/>
          <w:highlight w:val="none"/>
        </w:rPr>
      </w:pPr>
    </w:p>
    <w:p w14:paraId="2B602769">
      <w:pPr>
        <w:rPr>
          <w:rFonts w:hint="eastAsia" w:ascii="宋体" w:hAnsi="宋体" w:eastAsia="宋体" w:cs="宋体"/>
          <w:b/>
          <w:bCs w:val="0"/>
          <w:color w:val="auto"/>
          <w:sz w:val="32"/>
          <w:szCs w:val="32"/>
          <w:highlight w:val="none"/>
        </w:rPr>
      </w:pPr>
    </w:p>
    <w:p w14:paraId="27BBD370">
      <w:pPr>
        <w:pStyle w:val="4"/>
        <w:rPr>
          <w:rFonts w:hint="eastAsia"/>
        </w:rPr>
      </w:pPr>
    </w:p>
    <w:p w14:paraId="39EC6863">
      <w:pPr>
        <w:pageBreakBefore w:val="0"/>
        <w:widowControl w:val="0"/>
        <w:numPr>
          <w:ilvl w:val="0"/>
          <w:numId w:val="0"/>
        </w:numPr>
        <w:wordWrap/>
        <w:topLinePunct w:val="0"/>
        <w:bidi w:val="0"/>
        <w:spacing w:line="480" w:lineRule="auto"/>
        <w:jc w:val="center"/>
        <w:outlineLvl w:val="0"/>
        <w:rPr>
          <w:rFonts w:hint="eastAsia" w:ascii="宋体" w:hAnsi="宋体" w:eastAsia="宋体" w:cs="宋体"/>
          <w:b/>
          <w:kern w:val="2"/>
          <w:sz w:val="28"/>
          <w:szCs w:val="28"/>
          <w:highlight w:val="none"/>
          <w:lang w:val="en-US" w:eastAsia="zh-CN" w:bidi="ar-SA"/>
        </w:rPr>
      </w:pPr>
      <w:r>
        <w:rPr>
          <w:rFonts w:hint="eastAsia" w:ascii="宋体" w:hAnsi="宋体" w:cs="宋体"/>
          <w:b/>
          <w:bCs w:val="0"/>
          <w:color w:val="auto"/>
          <w:sz w:val="32"/>
          <w:szCs w:val="32"/>
          <w:highlight w:val="none"/>
          <w:lang w:val="en-US" w:eastAsia="zh-CN"/>
        </w:rPr>
        <w:t>第四章</w:t>
      </w:r>
      <w:bookmarkEnd w:id="91"/>
      <w:bookmarkEnd w:id="92"/>
      <w:bookmarkEnd w:id="93"/>
      <w:bookmarkEnd w:id="94"/>
      <w:bookmarkEnd w:id="95"/>
      <w:r>
        <w:rPr>
          <w:rFonts w:hint="eastAsia" w:ascii="宋体" w:hAnsi="宋体" w:cs="宋体"/>
          <w:b/>
          <w:bCs w:val="0"/>
          <w:color w:val="auto"/>
          <w:sz w:val="32"/>
          <w:szCs w:val="32"/>
          <w:highlight w:val="none"/>
          <w:lang w:val="en-US" w:eastAsia="zh-CN"/>
        </w:rPr>
        <w:t xml:space="preserve"> </w:t>
      </w:r>
      <w:r>
        <w:rPr>
          <w:rFonts w:hint="eastAsia" w:ascii="宋体" w:hAnsi="宋体" w:eastAsia="宋体" w:cs="宋体"/>
          <w:b/>
          <w:kern w:val="2"/>
          <w:sz w:val="28"/>
          <w:szCs w:val="28"/>
          <w:highlight w:val="none"/>
          <w:lang w:val="en-US" w:eastAsia="zh-CN" w:bidi="ar-SA"/>
        </w:rPr>
        <w:t>拟签订的合同文本</w:t>
      </w:r>
    </w:p>
    <w:p w14:paraId="5032E234">
      <w:pPr>
        <w:snapToGrid w:val="0"/>
        <w:spacing w:line="360" w:lineRule="auto"/>
        <w:ind w:left="0" w:leftChars="0" w:firstLine="0" w:firstLineChars="0"/>
        <w:jc w:val="center"/>
        <w:rPr>
          <w:rFonts w:hint="eastAsia" w:ascii="宋体" w:hAnsi="宋体" w:eastAsia="宋体" w:cs="宋体"/>
          <w:b/>
          <w:color w:val="000000"/>
          <w:sz w:val="24"/>
          <w:szCs w:val="24"/>
          <w:highlight w:val="none"/>
        </w:rPr>
      </w:pPr>
    </w:p>
    <w:p w14:paraId="528397C2">
      <w:pPr>
        <w:snapToGrid w:val="0"/>
        <w:spacing w:line="360" w:lineRule="auto"/>
        <w:ind w:left="0" w:leftChars="0" w:firstLine="0" w:firstLineChars="0"/>
        <w:jc w:val="center"/>
        <w:rPr>
          <w:rFonts w:hint="eastAsia" w:ascii="宋体" w:hAnsi="宋体" w:eastAsia="宋体" w:cs="宋体"/>
          <w:b/>
          <w:bCs/>
          <w:kern w:val="2"/>
          <w:sz w:val="24"/>
          <w:szCs w:val="32"/>
          <w:highlight w:val="none"/>
          <w:lang w:val="en-US" w:eastAsia="zh-CN" w:bidi="ar-SA"/>
        </w:rPr>
      </w:pPr>
      <w:r>
        <w:rPr>
          <w:rFonts w:hint="eastAsia" w:ascii="宋体" w:hAnsi="宋体" w:eastAsia="宋体" w:cs="宋体"/>
          <w:b/>
          <w:color w:val="000000"/>
          <w:sz w:val="24"/>
          <w:szCs w:val="24"/>
          <w:highlight w:val="none"/>
        </w:rPr>
        <w:t>第</w:t>
      </w:r>
      <w:r>
        <w:rPr>
          <w:rFonts w:hint="eastAsia" w:ascii="宋体" w:hAnsi="宋体" w:eastAsia="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部分</w:t>
      </w:r>
      <w:r>
        <w:rPr>
          <w:rFonts w:hint="eastAsia" w:ascii="宋体" w:hAnsi="宋体" w:eastAsia="宋体" w:cs="宋体"/>
          <w:b/>
          <w:color w:val="000000"/>
          <w:sz w:val="24"/>
          <w:szCs w:val="24"/>
          <w:highlight w:val="none"/>
          <w:lang w:val="en-US" w:eastAsia="zh-CN"/>
        </w:rPr>
        <w:t>合同</w:t>
      </w:r>
      <w:r>
        <w:rPr>
          <w:rFonts w:hint="eastAsia" w:ascii="宋体" w:hAnsi="宋体" w:eastAsia="宋体" w:cs="宋体"/>
          <w:b/>
          <w:bCs/>
          <w:kern w:val="2"/>
          <w:sz w:val="24"/>
          <w:szCs w:val="32"/>
          <w:highlight w:val="none"/>
          <w:lang w:val="en-US" w:eastAsia="zh-CN" w:bidi="ar-SA"/>
        </w:rPr>
        <w:t>主要条款</w:t>
      </w:r>
    </w:p>
    <w:p w14:paraId="28C79176">
      <w:pPr>
        <w:snapToGrid w:val="0"/>
        <w:spacing w:line="360" w:lineRule="auto"/>
        <w:ind w:left="0" w:leftChars="0" w:firstLine="0" w:firstLineChars="0"/>
        <w:jc w:val="center"/>
        <w:rPr>
          <w:rFonts w:hint="eastAsia" w:ascii="宋体" w:hAnsi="宋体" w:eastAsia="宋体" w:cs="宋体"/>
          <w:kern w:val="2"/>
          <w:sz w:val="21"/>
          <w:szCs w:val="24"/>
          <w:highlight w:val="none"/>
          <w:lang w:val="en-US" w:eastAsia="zh-CN" w:bidi="ar-SA"/>
        </w:rPr>
      </w:pPr>
      <w:r>
        <w:rPr>
          <w:rFonts w:hint="eastAsia" w:ascii="宋体" w:hAnsi="宋体"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本合同仅供参考，最终合同由采购人与中标人协商确定</w:t>
      </w:r>
      <w:r>
        <w:rPr>
          <w:rFonts w:hint="eastAsia" w:ascii="宋体" w:hAnsi="宋体" w:cs="宋体"/>
          <w:kern w:val="2"/>
          <w:sz w:val="21"/>
          <w:szCs w:val="24"/>
          <w:highlight w:val="none"/>
          <w:lang w:val="en-US" w:eastAsia="zh-CN" w:bidi="ar-SA"/>
        </w:rPr>
        <w:t>）</w:t>
      </w:r>
    </w:p>
    <w:p w14:paraId="1E2CFD3A">
      <w:pPr>
        <w:snapToGrid w:val="0"/>
        <w:spacing w:line="360" w:lineRule="auto"/>
        <w:ind w:left="0" w:leftChars="0" w:firstLine="0" w:firstLineChars="0"/>
        <w:jc w:val="left"/>
        <w:rPr>
          <w:rFonts w:hint="eastAsia" w:ascii="宋体" w:hAnsi="宋体" w:eastAsia="宋体" w:cs="宋体"/>
          <w:kern w:val="2"/>
          <w:sz w:val="21"/>
          <w:szCs w:val="24"/>
          <w:highlight w:val="none"/>
          <w:u w:val="single"/>
          <w:lang w:val="en-US" w:eastAsia="zh-CN" w:bidi="ar-SA"/>
        </w:rPr>
      </w:pPr>
      <w:bookmarkStart w:id="96" w:name="_Toc331685783"/>
    </w:p>
    <w:p w14:paraId="2396F1C3">
      <w:pPr>
        <w:widowControl/>
        <w:jc w:val="left"/>
        <w:rPr>
          <w:rFonts w:hint="eastAsia" w:ascii="宋体" w:hAnsi="宋体" w:eastAsia="宋体" w:cs="宋体"/>
          <w:szCs w:val="21"/>
          <w:highlight w:val="none"/>
        </w:rPr>
      </w:pPr>
    </w:p>
    <w:bookmarkEnd w:id="96"/>
    <w:p w14:paraId="76394993">
      <w:pPr>
        <w:pStyle w:val="81"/>
        <w:ind w:firstLine="0"/>
        <w:rPr>
          <w:rFonts w:hint="eastAsia" w:ascii="宋体" w:hAnsi="宋体" w:eastAsia="宋体" w:cs="宋体"/>
          <w:sz w:val="28"/>
          <w:szCs w:val="28"/>
          <w:highlight w:val="none"/>
        </w:rPr>
      </w:pPr>
    </w:p>
    <w:p w14:paraId="1DDC4286">
      <w:pPr>
        <w:pStyle w:val="81"/>
        <w:ind w:firstLine="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第一部分合同书</w:t>
      </w:r>
    </w:p>
    <w:p w14:paraId="008616B0">
      <w:pPr>
        <w:pStyle w:val="81"/>
        <w:ind w:firstLine="0"/>
        <w:rPr>
          <w:rFonts w:hint="eastAsia" w:ascii="宋体" w:hAnsi="宋体" w:eastAsia="宋体" w:cs="宋体"/>
          <w:sz w:val="28"/>
          <w:szCs w:val="28"/>
          <w:highlight w:val="none"/>
        </w:rPr>
      </w:pPr>
    </w:p>
    <w:p w14:paraId="3BB78AA5">
      <w:pPr>
        <w:pStyle w:val="81"/>
        <w:ind w:firstLine="0"/>
        <w:rPr>
          <w:rFonts w:hint="eastAsia" w:ascii="宋体" w:hAnsi="宋体" w:eastAsia="宋体" w:cs="宋体"/>
          <w:sz w:val="28"/>
          <w:szCs w:val="28"/>
          <w:highlight w:val="none"/>
        </w:rPr>
      </w:pPr>
    </w:p>
    <w:p w14:paraId="7C76BCC2">
      <w:pPr>
        <w:spacing w:before="120" w:line="22" w:lineRule="atLeast"/>
        <w:rPr>
          <w:rFonts w:hint="eastAsia" w:ascii="宋体" w:hAnsi="宋体" w:eastAsia="宋体" w:cs="宋体"/>
          <w:sz w:val="28"/>
          <w:szCs w:val="28"/>
          <w:highlight w:val="none"/>
        </w:rPr>
      </w:pPr>
    </w:p>
    <w:p w14:paraId="5F6E78DD">
      <w:pPr>
        <w:spacing w:before="120" w:line="22" w:lineRule="atLeast"/>
        <w:ind w:left="960"/>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p>
    <w:p w14:paraId="1B0BD2B1">
      <w:pPr>
        <w:pStyle w:val="99"/>
        <w:spacing w:before="120" w:line="22" w:lineRule="atLeast"/>
        <w:rPr>
          <w:rFonts w:hint="eastAsia" w:ascii="宋体" w:hAnsi="宋体" w:eastAsia="宋体" w:cs="宋体"/>
          <w:szCs w:val="24"/>
          <w:highlight w:val="none"/>
        </w:rPr>
      </w:pPr>
    </w:p>
    <w:p w14:paraId="7A89DDFA">
      <w:pPr>
        <w:pStyle w:val="99"/>
        <w:spacing w:before="120" w:line="22" w:lineRule="atLeast"/>
        <w:rPr>
          <w:rFonts w:hint="eastAsia" w:ascii="宋体" w:hAnsi="宋体" w:eastAsia="宋体" w:cs="宋体"/>
          <w:szCs w:val="24"/>
          <w:highlight w:val="none"/>
        </w:rPr>
      </w:pPr>
    </w:p>
    <w:p w14:paraId="111E0B38">
      <w:pPr>
        <w:rPr>
          <w:rFonts w:hint="eastAsia" w:ascii="宋体" w:hAnsi="宋体" w:eastAsia="宋体" w:cs="宋体"/>
          <w:sz w:val="24"/>
          <w:highlight w:val="none"/>
        </w:rPr>
      </w:pPr>
    </w:p>
    <w:p w14:paraId="25AEDB72">
      <w:pPr>
        <w:spacing w:before="120" w:line="22" w:lineRule="atLeast"/>
        <w:ind w:left="960"/>
        <w:rPr>
          <w:rFonts w:hint="eastAsia" w:ascii="宋体" w:hAnsi="宋体" w:eastAsia="宋体" w:cs="宋体"/>
          <w:sz w:val="24"/>
          <w:highlight w:val="none"/>
          <w:u w:val="single"/>
          <w:lang w:eastAsia="zh-CN"/>
        </w:rPr>
      </w:pPr>
      <w:r>
        <w:rPr>
          <w:rFonts w:hint="eastAsia" w:ascii="宋体" w:hAnsi="宋体" w:eastAsia="宋体" w:cs="宋体"/>
          <w:sz w:val="24"/>
          <w:highlight w:val="none"/>
        </w:rPr>
        <w:t>甲方：</w:t>
      </w:r>
    </w:p>
    <w:p w14:paraId="7DE4C1FC">
      <w:pPr>
        <w:spacing w:before="120" w:line="22" w:lineRule="atLeast"/>
        <w:rPr>
          <w:rFonts w:hint="eastAsia" w:ascii="宋体" w:hAnsi="宋体" w:eastAsia="宋体" w:cs="宋体"/>
          <w:sz w:val="24"/>
          <w:highlight w:val="none"/>
        </w:rPr>
      </w:pPr>
    </w:p>
    <w:p w14:paraId="74275A56">
      <w:pPr>
        <w:spacing w:before="120" w:line="22" w:lineRule="atLeast"/>
        <w:ind w:left="960"/>
        <w:rPr>
          <w:rFonts w:hint="eastAsia" w:ascii="宋体" w:hAnsi="宋体" w:eastAsia="宋体" w:cs="宋体"/>
          <w:sz w:val="24"/>
          <w:highlight w:val="none"/>
          <w:u w:val="single"/>
          <w:lang w:eastAsia="zh-CN"/>
        </w:rPr>
      </w:pPr>
      <w:r>
        <w:rPr>
          <w:rFonts w:hint="eastAsia" w:ascii="宋体" w:hAnsi="宋体" w:eastAsia="宋体" w:cs="宋体"/>
          <w:sz w:val="24"/>
          <w:highlight w:val="none"/>
        </w:rPr>
        <w:t>乙方：</w:t>
      </w:r>
    </w:p>
    <w:p w14:paraId="1012E6AA">
      <w:pPr>
        <w:spacing w:before="120" w:line="22" w:lineRule="atLeast"/>
        <w:rPr>
          <w:rFonts w:hint="eastAsia" w:ascii="宋体" w:hAnsi="宋体" w:eastAsia="宋体" w:cs="宋体"/>
          <w:sz w:val="24"/>
          <w:highlight w:val="none"/>
        </w:rPr>
      </w:pPr>
    </w:p>
    <w:p w14:paraId="7E3EAFF0">
      <w:pPr>
        <w:spacing w:before="120" w:line="22" w:lineRule="atLeast"/>
        <w:rPr>
          <w:rFonts w:hint="eastAsia" w:ascii="宋体" w:hAnsi="宋体" w:eastAsia="宋体" w:cs="宋体"/>
          <w:sz w:val="24"/>
          <w:highlight w:val="none"/>
          <w:u w:val="single"/>
          <w:lang w:eastAsia="zh-CN"/>
        </w:rPr>
      </w:pPr>
      <w:r>
        <w:rPr>
          <w:rFonts w:hint="eastAsia" w:ascii="宋体" w:hAnsi="宋体" w:eastAsia="宋体" w:cs="宋体"/>
          <w:sz w:val="24"/>
          <w:highlight w:val="none"/>
        </w:rPr>
        <w:t>签订地：</w:t>
      </w:r>
    </w:p>
    <w:p w14:paraId="42724E13">
      <w:pPr>
        <w:spacing w:before="120" w:line="22" w:lineRule="atLeast"/>
        <w:rPr>
          <w:rFonts w:hint="eastAsia" w:ascii="宋体" w:hAnsi="宋体" w:eastAsia="宋体" w:cs="宋体"/>
          <w:sz w:val="24"/>
          <w:highlight w:val="none"/>
        </w:rPr>
      </w:pPr>
    </w:p>
    <w:p w14:paraId="06D94A90">
      <w:pPr>
        <w:spacing w:before="120" w:line="22" w:lineRule="atLeast"/>
        <w:rPr>
          <w:rFonts w:hint="eastAsia" w:ascii="宋体" w:hAnsi="宋体" w:eastAsia="宋体" w:cs="宋体"/>
          <w:sz w:val="24"/>
          <w:highlight w:val="none"/>
        </w:rPr>
      </w:pPr>
      <w:r>
        <w:rPr>
          <w:rFonts w:hint="eastAsia" w:ascii="宋体" w:hAnsi="宋体" w:eastAsia="宋体" w:cs="宋体"/>
          <w:sz w:val="24"/>
          <w:highlight w:val="none"/>
        </w:rPr>
        <w:t>签订日期：年月日</w:t>
      </w:r>
    </w:p>
    <w:p w14:paraId="70CF8FAC">
      <w:pPr>
        <w:rPr>
          <w:rFonts w:hint="eastAsia" w:ascii="宋体" w:hAnsi="宋体" w:eastAsia="宋体" w:cs="宋体"/>
          <w:sz w:val="24"/>
          <w:highlight w:val="none"/>
        </w:rPr>
      </w:pPr>
      <w:r>
        <w:rPr>
          <w:rFonts w:hint="eastAsia" w:ascii="宋体" w:hAnsi="宋体" w:eastAsia="宋体" w:cs="宋体"/>
          <w:sz w:val="24"/>
          <w:highlight w:val="none"/>
        </w:rPr>
        <w:br w:type="page"/>
      </w:r>
    </w:p>
    <w:p w14:paraId="515FD71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年月日</w:t>
      </w:r>
      <w:r>
        <w:rPr>
          <w:rFonts w:hint="eastAsia" w:ascii="宋体" w:hAnsi="宋体" w:eastAsia="宋体" w:cs="宋体"/>
          <w:sz w:val="24"/>
          <w:highlight w:val="none"/>
        </w:rPr>
        <w:t>，</w:t>
      </w:r>
      <w:r>
        <w:rPr>
          <w:rFonts w:hint="eastAsia" w:ascii="宋体" w:hAnsi="宋体" w:cs="宋体"/>
          <w:sz w:val="24"/>
          <w:highlight w:val="none"/>
          <w:u w:val="single"/>
          <w:lang w:val="en-US" w:eastAsia="zh-CN"/>
        </w:rPr>
        <w:t>和田县</w:t>
      </w:r>
      <w:r>
        <w:rPr>
          <w:rFonts w:hint="eastAsia" w:ascii="宋体" w:hAnsi="宋体" w:cs="宋体"/>
          <w:sz w:val="24"/>
          <w:highlight w:val="none"/>
          <w:u w:val="single"/>
          <w:lang w:eastAsia="zh-CN"/>
        </w:rPr>
        <w:t>维吾尔医医院</w:t>
      </w:r>
      <w:r>
        <w:rPr>
          <w:rFonts w:hint="eastAsia" w:ascii="宋体" w:hAnsi="宋体" w:eastAsia="宋体" w:cs="宋体"/>
          <w:sz w:val="24"/>
          <w:highlight w:val="none"/>
        </w:rPr>
        <w:t>以</w:t>
      </w:r>
      <w:r>
        <w:rPr>
          <w:rFonts w:hint="eastAsia" w:ascii="宋体" w:hAnsi="宋体" w:eastAsia="宋体" w:cs="宋体"/>
          <w:sz w:val="24"/>
          <w:highlight w:val="none"/>
          <w:u w:val="single"/>
        </w:rPr>
        <w:t>公开招标方式</w:t>
      </w:r>
      <w:r>
        <w:rPr>
          <w:rFonts w:hint="eastAsia" w:ascii="宋体" w:hAnsi="宋体" w:eastAsia="宋体" w:cs="宋体"/>
          <w:sz w:val="24"/>
          <w:highlight w:val="none"/>
        </w:rPr>
        <w:t>对</w:t>
      </w:r>
    </w:p>
    <w:p w14:paraId="647EF721">
      <w:pPr>
        <w:spacing w:line="560" w:lineRule="exact"/>
        <w:rPr>
          <w:rFonts w:hint="eastAsia" w:ascii="宋体" w:hAnsi="宋体" w:eastAsia="宋体" w:cs="宋体"/>
          <w:sz w:val="24"/>
          <w:highlight w:val="none"/>
        </w:rPr>
      </w:pP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（相关评定主体名称）</w:t>
      </w:r>
      <w:r>
        <w:rPr>
          <w:rFonts w:hint="eastAsia" w:ascii="宋体" w:hAnsi="宋体" w:eastAsia="宋体" w:cs="宋体"/>
          <w:sz w:val="24"/>
          <w:highlight w:val="none"/>
        </w:rPr>
        <w:t>评定，</w:t>
      </w:r>
      <w:r>
        <w:rPr>
          <w:rFonts w:hint="eastAsia" w:ascii="宋体" w:hAnsi="宋体" w:eastAsia="宋体" w:cs="宋体"/>
          <w:sz w:val="24"/>
          <w:highlight w:val="none"/>
          <w:u w:val="single"/>
        </w:rPr>
        <w:t>（中标供应商名称）</w:t>
      </w:r>
      <w:r>
        <w:rPr>
          <w:rFonts w:hint="eastAsia" w:ascii="宋体" w:hAnsi="宋体" w:eastAsia="宋体" w:cs="宋体"/>
          <w:sz w:val="24"/>
          <w:highlight w:val="none"/>
        </w:rPr>
        <w:t>为该项目中标供应商。现于中标通知书发出之日起三十日内，按照采购文件确定的事项签订本合同。</w:t>
      </w:r>
    </w:p>
    <w:p w14:paraId="4C5ED2D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根据《中华人民共和国合同法</w:t>
      </w:r>
      <w:r>
        <w:rPr>
          <w:rFonts w:hint="eastAsia" w:ascii="宋体" w:hAnsi="宋体" w:cs="宋体"/>
          <w:sz w:val="24"/>
          <w:highlight w:val="none"/>
          <w:lang w:val="zh-CN"/>
        </w:rPr>
        <w:t>》《</w:t>
      </w:r>
      <w:r>
        <w:rPr>
          <w:rFonts w:hint="eastAsia" w:ascii="宋体" w:hAnsi="宋体" w:eastAsia="宋体" w:cs="宋体"/>
          <w:sz w:val="24"/>
          <w:highlight w:val="none"/>
          <w:lang w:val="zh-CN"/>
        </w:rPr>
        <w:t>中华人民共和国政府采购法》等相关法律法规之规定，按照平等、自愿、公平和诚实信用的原则，经</w:t>
      </w:r>
      <w:r>
        <w:rPr>
          <w:rFonts w:hint="eastAsia" w:ascii="宋体" w:hAnsi="宋体" w:eastAsia="宋体" w:cs="宋体"/>
          <w:sz w:val="24"/>
          <w:highlight w:val="none"/>
          <w:u w:val="single"/>
        </w:rPr>
        <w:t>（采购人名称）</w:t>
      </w:r>
      <w:r>
        <w:rPr>
          <w:rFonts w:hint="eastAsia" w:ascii="宋体" w:hAnsi="宋体" w:cs="宋体"/>
          <w:sz w:val="24"/>
          <w:highlight w:val="none"/>
          <w:u w:val="single"/>
          <w:lang w:eastAsia="zh-CN"/>
        </w:rPr>
        <w:t>（</w:t>
      </w:r>
      <w:r>
        <w:rPr>
          <w:rFonts w:hint="eastAsia" w:ascii="宋体" w:hAnsi="宋体" w:eastAsia="宋体" w:cs="宋体"/>
          <w:sz w:val="24"/>
          <w:highlight w:val="none"/>
          <w:lang w:val="zh-CN"/>
        </w:rPr>
        <w:t>以下简称：甲方</w:t>
      </w:r>
      <w:r>
        <w:rPr>
          <w:rFonts w:hint="eastAsia" w:ascii="宋体" w:hAnsi="宋体" w:cs="宋体"/>
          <w:sz w:val="24"/>
          <w:highlight w:val="none"/>
          <w:lang w:val="zh-CN"/>
        </w:rPr>
        <w:t>）</w:t>
      </w:r>
      <w:r>
        <w:rPr>
          <w:rFonts w:hint="eastAsia" w:ascii="宋体" w:hAnsi="宋体" w:eastAsia="宋体" w:cs="宋体"/>
          <w:sz w:val="24"/>
          <w:highlight w:val="none"/>
          <w:lang w:val="zh-CN"/>
        </w:rPr>
        <w:t>和</w:t>
      </w:r>
      <w:r>
        <w:rPr>
          <w:rFonts w:hint="eastAsia" w:ascii="宋体" w:hAnsi="宋体" w:eastAsia="宋体" w:cs="宋体"/>
          <w:sz w:val="24"/>
          <w:highlight w:val="none"/>
          <w:u w:val="single"/>
        </w:rPr>
        <w:t>（中标供应商名称）</w:t>
      </w:r>
      <w:r>
        <w:rPr>
          <w:rFonts w:hint="eastAsia" w:ascii="宋体" w:hAnsi="宋体" w:cs="宋体"/>
          <w:sz w:val="24"/>
          <w:highlight w:val="none"/>
          <w:u w:val="single"/>
          <w:lang w:eastAsia="zh-CN"/>
        </w:rPr>
        <w:t>（</w:t>
      </w:r>
      <w:r>
        <w:rPr>
          <w:rFonts w:hint="eastAsia" w:ascii="宋体" w:hAnsi="宋体" w:eastAsia="宋体" w:cs="宋体"/>
          <w:sz w:val="24"/>
          <w:highlight w:val="none"/>
          <w:lang w:val="zh-CN"/>
        </w:rPr>
        <w:t>以下简称：乙方</w:t>
      </w:r>
      <w:r>
        <w:rPr>
          <w:rFonts w:hint="eastAsia" w:ascii="宋体" w:hAnsi="宋体" w:cs="宋体"/>
          <w:sz w:val="24"/>
          <w:highlight w:val="none"/>
          <w:lang w:val="zh-CN"/>
        </w:rPr>
        <w:t>）</w:t>
      </w:r>
      <w:r>
        <w:rPr>
          <w:rFonts w:hint="eastAsia" w:ascii="宋体" w:hAnsi="宋体" w:eastAsia="宋体" w:cs="宋体"/>
          <w:sz w:val="24"/>
          <w:highlight w:val="none"/>
          <w:lang w:val="zh-CN"/>
        </w:rPr>
        <w:t>协商一致，约定以下合同</w:t>
      </w:r>
      <w:r>
        <w:rPr>
          <w:rFonts w:hint="eastAsia" w:ascii="宋体" w:hAnsi="宋体" w:eastAsia="宋体" w:cs="宋体"/>
          <w:sz w:val="24"/>
          <w:highlight w:val="none"/>
        </w:rPr>
        <w:t>条款，以兹共同遵守、全面履行。</w:t>
      </w:r>
    </w:p>
    <w:p w14:paraId="28EB3717">
      <w:pPr>
        <w:spacing w:line="560" w:lineRule="exact"/>
        <w:ind w:firstLine="482" w:firstLineChars="200"/>
        <w:outlineLvl w:val="0"/>
        <w:rPr>
          <w:rFonts w:hint="eastAsia" w:ascii="宋体" w:hAnsi="宋体" w:eastAsia="宋体" w:cs="宋体"/>
          <w:sz w:val="24"/>
          <w:highlight w:val="none"/>
        </w:rPr>
      </w:pPr>
      <w:bookmarkStart w:id="97" w:name="_Toc19273"/>
      <w:bookmarkStart w:id="98" w:name="_Toc20421"/>
      <w:bookmarkStart w:id="99" w:name="_Toc15367"/>
      <w:bookmarkStart w:id="100" w:name="_Toc28855"/>
      <w:bookmarkStart w:id="101" w:name="_Toc22967"/>
      <w:r>
        <w:rPr>
          <w:rFonts w:hint="eastAsia" w:ascii="宋体" w:hAnsi="宋体" w:eastAsia="宋体" w:cs="宋体"/>
          <w:b/>
          <w:bCs/>
          <w:sz w:val="24"/>
          <w:highlight w:val="none"/>
        </w:rPr>
        <w:t>1.1合同组成部分</w:t>
      </w:r>
      <w:bookmarkEnd w:id="97"/>
      <w:bookmarkEnd w:id="98"/>
      <w:bookmarkEnd w:id="99"/>
      <w:bookmarkEnd w:id="100"/>
      <w:bookmarkEnd w:id="101"/>
    </w:p>
    <w:p w14:paraId="7A9DE3D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F44A2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1.1.1本合同及其补充合同、变更协议；</w:t>
      </w:r>
    </w:p>
    <w:p w14:paraId="6F1426B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1.1.2中标通知书；</w:t>
      </w:r>
    </w:p>
    <w:p w14:paraId="058FAF6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1.1.3投标文件（含澄清或者说明文件）；</w:t>
      </w:r>
    </w:p>
    <w:p w14:paraId="5694ACE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1.1.4招标文件（含澄清或者修改文件）；</w:t>
      </w:r>
    </w:p>
    <w:p w14:paraId="7268469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1.1.5其他相关采购文件。</w:t>
      </w:r>
    </w:p>
    <w:p w14:paraId="17F872C6">
      <w:pPr>
        <w:spacing w:line="560" w:lineRule="exact"/>
        <w:ind w:firstLine="482" w:firstLineChars="200"/>
        <w:outlineLvl w:val="0"/>
        <w:rPr>
          <w:rFonts w:hint="eastAsia" w:ascii="宋体" w:hAnsi="宋体" w:eastAsia="宋体" w:cs="宋体"/>
          <w:b/>
          <w:bCs/>
          <w:sz w:val="24"/>
          <w:highlight w:val="none"/>
        </w:rPr>
      </w:pPr>
      <w:bookmarkStart w:id="102" w:name="_Toc22185"/>
      <w:bookmarkStart w:id="103" w:name="_Toc18585"/>
      <w:bookmarkStart w:id="104" w:name="_Toc2918"/>
      <w:bookmarkStart w:id="105" w:name="_Toc6311"/>
      <w:bookmarkStart w:id="106" w:name="_Toc6773"/>
      <w:r>
        <w:rPr>
          <w:rFonts w:hint="eastAsia" w:ascii="宋体" w:hAnsi="宋体" w:eastAsia="宋体" w:cs="宋体"/>
          <w:b/>
          <w:bCs/>
          <w:sz w:val="24"/>
          <w:highlight w:val="none"/>
        </w:rPr>
        <w:t>1.2标的</w:t>
      </w:r>
      <w:bookmarkEnd w:id="102"/>
      <w:bookmarkEnd w:id="103"/>
      <w:bookmarkEnd w:id="104"/>
      <w:bookmarkEnd w:id="105"/>
      <w:bookmarkEnd w:id="106"/>
    </w:p>
    <w:p w14:paraId="37B00852">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1.2.1标的名称：</w:t>
      </w:r>
      <w:r>
        <w:rPr>
          <w:rFonts w:hint="eastAsia" w:ascii="宋体" w:hAnsi="宋体" w:eastAsia="宋体" w:cs="宋体"/>
          <w:sz w:val="24"/>
          <w:highlight w:val="none"/>
          <w:u w:val="single"/>
        </w:rPr>
        <w:t>（详见清单）</w:t>
      </w:r>
    </w:p>
    <w:p w14:paraId="6069D96A">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1.2.2标的数量：</w:t>
      </w:r>
      <w:r>
        <w:rPr>
          <w:rFonts w:hint="eastAsia" w:ascii="宋体" w:hAnsi="宋体" w:eastAsia="宋体" w:cs="宋体"/>
          <w:sz w:val="24"/>
          <w:highlight w:val="none"/>
          <w:u w:val="single"/>
        </w:rPr>
        <w:t>按招标文件要求（详见清单）</w:t>
      </w:r>
    </w:p>
    <w:p w14:paraId="7B5EA29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1.2.3标的质量：</w:t>
      </w:r>
      <w:r>
        <w:rPr>
          <w:rFonts w:hint="eastAsia" w:ascii="宋体" w:hAnsi="宋体" w:eastAsia="宋体" w:cs="宋体"/>
          <w:sz w:val="24"/>
          <w:highlight w:val="none"/>
          <w:u w:val="single"/>
        </w:rPr>
        <w:t>按招标文件要求和投标文件的实际填写。</w:t>
      </w:r>
    </w:p>
    <w:p w14:paraId="0F5FFA85">
      <w:pPr>
        <w:spacing w:line="560" w:lineRule="exact"/>
        <w:ind w:firstLine="482" w:firstLineChars="200"/>
        <w:outlineLvl w:val="0"/>
        <w:rPr>
          <w:rFonts w:hint="eastAsia" w:ascii="宋体" w:hAnsi="宋体" w:eastAsia="宋体" w:cs="宋体"/>
          <w:b/>
          <w:bCs/>
          <w:sz w:val="24"/>
          <w:highlight w:val="none"/>
        </w:rPr>
      </w:pPr>
      <w:bookmarkStart w:id="107" w:name="_Toc21124"/>
      <w:bookmarkStart w:id="108" w:name="_Toc5635"/>
      <w:bookmarkStart w:id="109" w:name="_Toc13918"/>
      <w:bookmarkStart w:id="110" w:name="_Toc1386"/>
      <w:bookmarkStart w:id="111" w:name="_Toc4929"/>
      <w:r>
        <w:rPr>
          <w:rFonts w:hint="eastAsia" w:ascii="宋体" w:hAnsi="宋体" w:eastAsia="宋体" w:cs="宋体"/>
          <w:b/>
          <w:bCs/>
          <w:sz w:val="24"/>
          <w:highlight w:val="none"/>
        </w:rPr>
        <w:t>1.3价款</w:t>
      </w:r>
      <w:bookmarkEnd w:id="107"/>
      <w:bookmarkEnd w:id="108"/>
      <w:bookmarkEnd w:id="109"/>
      <w:bookmarkEnd w:id="110"/>
      <w:bookmarkEnd w:id="111"/>
    </w:p>
    <w:p w14:paraId="42E6898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本合同总价为：￥元（大写：元人民币）。</w:t>
      </w:r>
    </w:p>
    <w:p w14:paraId="631AAEE2">
      <w:pPr>
        <w:spacing w:line="56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价格：</w:t>
      </w:r>
    </w:p>
    <w:tbl>
      <w:tblPr>
        <w:tblStyle w:val="2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EA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8D3853">
            <w:pPr>
              <w:pStyle w:val="82"/>
              <w:spacing w:line="56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序号</w:t>
            </w:r>
          </w:p>
        </w:tc>
        <w:tc>
          <w:tcPr>
            <w:tcW w:w="3402" w:type="dxa"/>
            <w:vAlign w:val="center"/>
          </w:tcPr>
          <w:p w14:paraId="6140F1DF">
            <w:pPr>
              <w:pStyle w:val="82"/>
              <w:spacing w:line="560" w:lineRule="exact"/>
              <w:ind w:firstLine="20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产品名称</w:t>
            </w:r>
          </w:p>
        </w:tc>
        <w:tc>
          <w:tcPr>
            <w:tcW w:w="2552" w:type="dxa"/>
            <w:vAlign w:val="center"/>
          </w:tcPr>
          <w:p w14:paraId="4D8E6F61">
            <w:pPr>
              <w:pStyle w:val="82"/>
              <w:spacing w:line="560" w:lineRule="exact"/>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产品价格</w:t>
            </w:r>
          </w:p>
        </w:tc>
      </w:tr>
      <w:tr w14:paraId="1C9B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E62C4F">
            <w:pPr>
              <w:pStyle w:val="82"/>
              <w:spacing w:line="560" w:lineRule="exact"/>
              <w:ind w:firstLine="200"/>
              <w:jc w:val="center"/>
              <w:rPr>
                <w:rFonts w:hint="eastAsia" w:ascii="宋体" w:hAnsi="宋体" w:eastAsia="宋体" w:cs="宋体"/>
                <w:color w:val="000000"/>
                <w:kern w:val="2"/>
                <w:sz w:val="24"/>
                <w:szCs w:val="24"/>
                <w:highlight w:val="none"/>
              </w:rPr>
            </w:pPr>
          </w:p>
        </w:tc>
        <w:tc>
          <w:tcPr>
            <w:tcW w:w="3402" w:type="dxa"/>
            <w:vAlign w:val="center"/>
          </w:tcPr>
          <w:p w14:paraId="4F72FC43">
            <w:pPr>
              <w:pStyle w:val="82"/>
              <w:spacing w:line="560" w:lineRule="exact"/>
              <w:ind w:firstLine="200"/>
              <w:jc w:val="center"/>
              <w:rPr>
                <w:rFonts w:hint="eastAsia" w:ascii="宋体" w:hAnsi="宋体" w:eastAsia="宋体" w:cs="宋体"/>
                <w:color w:val="000000"/>
                <w:kern w:val="2"/>
                <w:sz w:val="24"/>
                <w:szCs w:val="24"/>
                <w:highlight w:val="none"/>
              </w:rPr>
            </w:pPr>
          </w:p>
        </w:tc>
        <w:tc>
          <w:tcPr>
            <w:tcW w:w="2552" w:type="dxa"/>
            <w:vAlign w:val="center"/>
          </w:tcPr>
          <w:p w14:paraId="120DC086">
            <w:pPr>
              <w:pStyle w:val="82"/>
              <w:spacing w:line="560" w:lineRule="exact"/>
              <w:ind w:firstLine="200"/>
              <w:jc w:val="center"/>
              <w:rPr>
                <w:rFonts w:hint="eastAsia" w:ascii="宋体" w:hAnsi="宋体" w:eastAsia="宋体" w:cs="宋体"/>
                <w:color w:val="000000"/>
                <w:kern w:val="2"/>
                <w:sz w:val="24"/>
                <w:szCs w:val="24"/>
                <w:highlight w:val="none"/>
              </w:rPr>
            </w:pPr>
          </w:p>
        </w:tc>
      </w:tr>
      <w:tr w14:paraId="63F1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DAC023">
            <w:pPr>
              <w:pStyle w:val="82"/>
              <w:spacing w:line="560" w:lineRule="exact"/>
              <w:ind w:firstLine="200"/>
              <w:jc w:val="center"/>
              <w:rPr>
                <w:rFonts w:hint="eastAsia" w:ascii="宋体" w:hAnsi="宋体" w:eastAsia="宋体" w:cs="宋体"/>
                <w:color w:val="000000"/>
                <w:kern w:val="2"/>
                <w:sz w:val="24"/>
                <w:szCs w:val="24"/>
                <w:highlight w:val="none"/>
              </w:rPr>
            </w:pPr>
          </w:p>
        </w:tc>
        <w:tc>
          <w:tcPr>
            <w:tcW w:w="3402" w:type="dxa"/>
            <w:vAlign w:val="center"/>
          </w:tcPr>
          <w:p w14:paraId="05323115">
            <w:pPr>
              <w:pStyle w:val="82"/>
              <w:spacing w:line="560" w:lineRule="exact"/>
              <w:ind w:firstLine="200"/>
              <w:jc w:val="center"/>
              <w:rPr>
                <w:rFonts w:hint="eastAsia" w:ascii="宋体" w:hAnsi="宋体" w:eastAsia="宋体" w:cs="宋体"/>
                <w:color w:val="000000"/>
                <w:kern w:val="2"/>
                <w:sz w:val="24"/>
                <w:szCs w:val="24"/>
                <w:highlight w:val="none"/>
              </w:rPr>
            </w:pPr>
          </w:p>
        </w:tc>
        <w:tc>
          <w:tcPr>
            <w:tcW w:w="2552" w:type="dxa"/>
            <w:vAlign w:val="center"/>
          </w:tcPr>
          <w:p w14:paraId="4F7F1392">
            <w:pPr>
              <w:pStyle w:val="82"/>
              <w:spacing w:line="560" w:lineRule="exact"/>
              <w:ind w:firstLine="200"/>
              <w:jc w:val="center"/>
              <w:rPr>
                <w:rFonts w:hint="eastAsia" w:ascii="宋体" w:hAnsi="宋体" w:eastAsia="宋体" w:cs="宋体"/>
                <w:color w:val="000000"/>
                <w:kern w:val="2"/>
                <w:sz w:val="24"/>
                <w:szCs w:val="24"/>
                <w:highlight w:val="none"/>
              </w:rPr>
            </w:pPr>
          </w:p>
        </w:tc>
      </w:tr>
      <w:tr w14:paraId="2A90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7D12B4">
            <w:pPr>
              <w:pStyle w:val="82"/>
              <w:spacing w:line="560" w:lineRule="exact"/>
              <w:ind w:firstLine="200"/>
              <w:jc w:val="center"/>
              <w:rPr>
                <w:rFonts w:hint="eastAsia" w:ascii="宋体" w:hAnsi="宋体" w:eastAsia="宋体" w:cs="宋体"/>
                <w:color w:val="000000"/>
                <w:kern w:val="2"/>
                <w:sz w:val="24"/>
                <w:szCs w:val="24"/>
                <w:highlight w:val="none"/>
              </w:rPr>
            </w:pPr>
          </w:p>
        </w:tc>
        <w:tc>
          <w:tcPr>
            <w:tcW w:w="3402" w:type="dxa"/>
            <w:vAlign w:val="center"/>
          </w:tcPr>
          <w:p w14:paraId="1E42E865">
            <w:pPr>
              <w:pStyle w:val="82"/>
              <w:spacing w:line="560" w:lineRule="exact"/>
              <w:ind w:firstLine="200"/>
              <w:jc w:val="center"/>
              <w:rPr>
                <w:rFonts w:hint="eastAsia" w:ascii="宋体" w:hAnsi="宋体" w:eastAsia="宋体" w:cs="宋体"/>
                <w:color w:val="000000"/>
                <w:kern w:val="2"/>
                <w:sz w:val="24"/>
                <w:szCs w:val="24"/>
                <w:highlight w:val="none"/>
              </w:rPr>
            </w:pPr>
          </w:p>
        </w:tc>
        <w:tc>
          <w:tcPr>
            <w:tcW w:w="2552" w:type="dxa"/>
            <w:vAlign w:val="center"/>
          </w:tcPr>
          <w:p w14:paraId="061A6D28">
            <w:pPr>
              <w:pStyle w:val="82"/>
              <w:spacing w:line="560" w:lineRule="exact"/>
              <w:ind w:firstLine="200"/>
              <w:jc w:val="center"/>
              <w:rPr>
                <w:rFonts w:hint="eastAsia" w:ascii="宋体" w:hAnsi="宋体" w:eastAsia="宋体" w:cs="宋体"/>
                <w:color w:val="000000"/>
                <w:kern w:val="2"/>
                <w:sz w:val="24"/>
                <w:szCs w:val="24"/>
                <w:highlight w:val="none"/>
              </w:rPr>
            </w:pPr>
          </w:p>
        </w:tc>
      </w:tr>
      <w:tr w14:paraId="16D3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6740E2">
            <w:pPr>
              <w:pStyle w:val="82"/>
              <w:spacing w:line="560" w:lineRule="exact"/>
              <w:ind w:firstLine="200"/>
              <w:jc w:val="center"/>
              <w:rPr>
                <w:rFonts w:hint="eastAsia" w:ascii="宋体" w:hAnsi="宋体" w:eastAsia="宋体" w:cs="宋体"/>
                <w:color w:val="000000"/>
                <w:kern w:val="2"/>
                <w:sz w:val="24"/>
                <w:szCs w:val="24"/>
                <w:highlight w:val="none"/>
              </w:rPr>
            </w:pPr>
          </w:p>
        </w:tc>
        <w:tc>
          <w:tcPr>
            <w:tcW w:w="3402" w:type="dxa"/>
            <w:vAlign w:val="center"/>
          </w:tcPr>
          <w:p w14:paraId="250436C0">
            <w:pPr>
              <w:pStyle w:val="82"/>
              <w:spacing w:line="560" w:lineRule="exact"/>
              <w:ind w:firstLine="200"/>
              <w:jc w:val="center"/>
              <w:rPr>
                <w:rFonts w:hint="eastAsia" w:ascii="宋体" w:hAnsi="宋体" w:eastAsia="宋体" w:cs="宋体"/>
                <w:color w:val="000000"/>
                <w:kern w:val="2"/>
                <w:sz w:val="24"/>
                <w:szCs w:val="24"/>
                <w:highlight w:val="none"/>
              </w:rPr>
            </w:pPr>
          </w:p>
        </w:tc>
        <w:tc>
          <w:tcPr>
            <w:tcW w:w="2552" w:type="dxa"/>
            <w:vAlign w:val="center"/>
          </w:tcPr>
          <w:p w14:paraId="759AD832">
            <w:pPr>
              <w:pStyle w:val="82"/>
              <w:spacing w:line="560" w:lineRule="exact"/>
              <w:ind w:firstLine="200"/>
              <w:jc w:val="center"/>
              <w:rPr>
                <w:rFonts w:hint="eastAsia" w:ascii="宋体" w:hAnsi="宋体" w:eastAsia="宋体" w:cs="宋体"/>
                <w:color w:val="000000"/>
                <w:kern w:val="2"/>
                <w:sz w:val="24"/>
                <w:szCs w:val="24"/>
                <w:highlight w:val="none"/>
              </w:rPr>
            </w:pPr>
          </w:p>
        </w:tc>
      </w:tr>
      <w:tr w14:paraId="6519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548773">
            <w:pPr>
              <w:pStyle w:val="82"/>
              <w:spacing w:line="560" w:lineRule="exact"/>
              <w:ind w:firstLine="200"/>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总价</w:t>
            </w:r>
          </w:p>
        </w:tc>
        <w:tc>
          <w:tcPr>
            <w:tcW w:w="2552" w:type="dxa"/>
            <w:vAlign w:val="center"/>
          </w:tcPr>
          <w:p w14:paraId="3389B08F">
            <w:pPr>
              <w:pStyle w:val="82"/>
              <w:spacing w:line="560" w:lineRule="exact"/>
              <w:ind w:firstLine="200"/>
              <w:jc w:val="center"/>
              <w:rPr>
                <w:rFonts w:hint="eastAsia" w:ascii="宋体" w:hAnsi="宋体" w:eastAsia="宋体" w:cs="宋体"/>
                <w:color w:val="000000"/>
                <w:kern w:val="2"/>
                <w:sz w:val="24"/>
                <w:szCs w:val="24"/>
                <w:highlight w:val="none"/>
              </w:rPr>
            </w:pPr>
          </w:p>
        </w:tc>
      </w:tr>
    </w:tbl>
    <w:p w14:paraId="30857F60">
      <w:pPr>
        <w:spacing w:line="560" w:lineRule="exact"/>
        <w:ind w:firstLine="482" w:firstLineChars="200"/>
        <w:outlineLvl w:val="0"/>
        <w:rPr>
          <w:rFonts w:hint="eastAsia" w:ascii="宋体" w:hAnsi="宋体" w:eastAsia="宋体" w:cs="宋体"/>
          <w:b/>
          <w:bCs/>
          <w:sz w:val="24"/>
          <w:highlight w:val="none"/>
        </w:rPr>
      </w:pPr>
      <w:bookmarkStart w:id="112" w:name="_Toc3654"/>
      <w:bookmarkStart w:id="113" w:name="_Toc30506"/>
      <w:bookmarkStart w:id="114" w:name="_Toc26916"/>
      <w:bookmarkStart w:id="115" w:name="_Toc30158"/>
      <w:bookmarkStart w:id="116" w:name="_Toc14993"/>
      <w:r>
        <w:rPr>
          <w:rFonts w:hint="eastAsia" w:ascii="宋体" w:hAnsi="宋体" w:eastAsia="宋体" w:cs="宋体"/>
          <w:b/>
          <w:bCs/>
          <w:sz w:val="24"/>
          <w:highlight w:val="none"/>
        </w:rPr>
        <w:t>1.4付款方式和发票开具方式</w:t>
      </w:r>
      <w:bookmarkEnd w:id="112"/>
      <w:bookmarkEnd w:id="113"/>
      <w:bookmarkEnd w:id="114"/>
      <w:bookmarkEnd w:id="115"/>
      <w:bookmarkEnd w:id="116"/>
    </w:p>
    <w:p w14:paraId="4F91343E">
      <w:pPr>
        <w:pStyle w:val="1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1.4.1付款方式：详见招标文件要求。</w:t>
      </w:r>
    </w:p>
    <w:p w14:paraId="2CA7A34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1.4.2发票开具方式：乙方提供发票</w:t>
      </w:r>
    </w:p>
    <w:p w14:paraId="150E4C23">
      <w:pPr>
        <w:spacing w:line="560" w:lineRule="exact"/>
        <w:ind w:firstLine="482" w:firstLineChars="200"/>
        <w:outlineLvl w:val="0"/>
        <w:rPr>
          <w:rFonts w:hint="eastAsia" w:ascii="宋体" w:hAnsi="宋体" w:eastAsia="宋体" w:cs="宋体"/>
          <w:b/>
          <w:bCs/>
          <w:sz w:val="24"/>
          <w:highlight w:val="none"/>
        </w:rPr>
      </w:pPr>
      <w:bookmarkStart w:id="117" w:name="_Toc3625"/>
      <w:bookmarkStart w:id="118" w:name="_Toc4760"/>
      <w:bookmarkStart w:id="119" w:name="_Toc8772"/>
      <w:bookmarkStart w:id="120" w:name="_Toc11108"/>
      <w:bookmarkStart w:id="121" w:name="_Toc31421"/>
      <w:r>
        <w:rPr>
          <w:rFonts w:hint="eastAsia" w:ascii="宋体" w:hAnsi="宋体" w:eastAsia="宋体" w:cs="宋体"/>
          <w:b/>
          <w:bCs/>
          <w:sz w:val="24"/>
          <w:highlight w:val="none"/>
        </w:rPr>
        <w:t>1.5履行期限、地点和方式</w:t>
      </w:r>
      <w:bookmarkEnd w:id="117"/>
      <w:bookmarkEnd w:id="118"/>
      <w:bookmarkEnd w:id="119"/>
      <w:bookmarkEnd w:id="120"/>
      <w:bookmarkEnd w:id="121"/>
    </w:p>
    <w:p w14:paraId="12AD6487">
      <w:pPr>
        <w:spacing w:line="560" w:lineRule="exact"/>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rPr>
        <w:t>1.5.1履行期限：</w:t>
      </w:r>
      <w:r>
        <w:rPr>
          <w:rFonts w:hint="eastAsia" w:ascii="宋体" w:hAnsi="宋体" w:eastAsia="宋体" w:cs="宋体"/>
          <w:sz w:val="24"/>
          <w:highlight w:val="none"/>
          <w:u w:val="single"/>
        </w:rPr>
        <w:t>按投标文件要求</w:t>
      </w:r>
    </w:p>
    <w:p w14:paraId="2C00A9D8">
      <w:pPr>
        <w:spacing w:line="56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1.5.2</w:t>
      </w:r>
      <w:r>
        <w:rPr>
          <w:rFonts w:hint="eastAsia" w:ascii="宋体" w:hAnsi="宋体" w:eastAsia="宋体" w:cs="宋体"/>
          <w:b/>
          <w:bCs/>
          <w:sz w:val="24"/>
          <w:highlight w:val="none"/>
        </w:rPr>
        <w:t>履行地点：采购人指定地点</w:t>
      </w:r>
    </w:p>
    <w:p w14:paraId="0B7BB28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1.5.3履行方式：现场验收。</w:t>
      </w:r>
    </w:p>
    <w:p w14:paraId="6C316EB7">
      <w:pPr>
        <w:spacing w:line="560" w:lineRule="exact"/>
        <w:ind w:firstLine="482" w:firstLineChars="200"/>
        <w:outlineLvl w:val="0"/>
        <w:rPr>
          <w:rFonts w:hint="eastAsia" w:ascii="宋体" w:hAnsi="宋体" w:eastAsia="宋体" w:cs="宋体"/>
          <w:sz w:val="24"/>
          <w:highlight w:val="none"/>
          <w:u w:val="single"/>
        </w:rPr>
      </w:pPr>
      <w:bookmarkStart w:id="122" w:name="_Toc8586"/>
      <w:bookmarkStart w:id="123" w:name="_Toc24662"/>
      <w:bookmarkStart w:id="124" w:name="_Toc2375"/>
      <w:bookmarkStart w:id="125" w:name="_Toc3079"/>
      <w:bookmarkStart w:id="126" w:name="_Toc5698"/>
      <w:r>
        <w:rPr>
          <w:rFonts w:hint="eastAsia" w:ascii="宋体" w:hAnsi="宋体" w:eastAsia="宋体" w:cs="宋体"/>
          <w:b/>
          <w:bCs/>
          <w:sz w:val="24"/>
          <w:highlight w:val="none"/>
        </w:rPr>
        <w:t>1.6违约责任</w:t>
      </w:r>
      <w:bookmarkEnd w:id="122"/>
      <w:bookmarkEnd w:id="123"/>
      <w:bookmarkEnd w:id="124"/>
      <w:bookmarkEnd w:id="125"/>
      <w:bookmarkEnd w:id="126"/>
    </w:p>
    <w:p w14:paraId="4BE6F49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25F6803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0CFEEC9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AD52ED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134FA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1814DF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5EB1F48B">
      <w:pPr>
        <w:spacing w:line="560" w:lineRule="exact"/>
        <w:ind w:firstLine="482" w:firstLineChars="200"/>
        <w:outlineLvl w:val="0"/>
        <w:rPr>
          <w:rFonts w:hint="eastAsia" w:ascii="宋体" w:hAnsi="宋体" w:eastAsia="宋体" w:cs="宋体"/>
          <w:b/>
          <w:bCs/>
          <w:sz w:val="24"/>
          <w:highlight w:val="none"/>
        </w:rPr>
      </w:pPr>
      <w:bookmarkStart w:id="127" w:name="_Toc9497"/>
      <w:bookmarkStart w:id="128" w:name="_Toc18683"/>
      <w:bookmarkStart w:id="129" w:name="_Toc30329"/>
      <w:bookmarkStart w:id="130" w:name="_Toc26807"/>
      <w:bookmarkStart w:id="131" w:name="_Toc32454"/>
      <w:r>
        <w:rPr>
          <w:rFonts w:hint="eastAsia" w:ascii="宋体" w:hAnsi="宋体" w:eastAsia="宋体" w:cs="宋体"/>
          <w:b/>
          <w:bCs/>
          <w:sz w:val="24"/>
          <w:highlight w:val="none"/>
        </w:rPr>
        <w:t>1.7合同争议的解决</w:t>
      </w:r>
      <w:bookmarkEnd w:id="127"/>
      <w:bookmarkEnd w:id="128"/>
      <w:bookmarkEnd w:id="129"/>
      <w:bookmarkEnd w:id="130"/>
      <w:bookmarkEnd w:id="131"/>
    </w:p>
    <w:p w14:paraId="28B55BC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highlight w:val="none"/>
          <w:u w:val="single"/>
        </w:rPr>
        <w:t>2</w:t>
      </w:r>
      <w:r>
        <w:rPr>
          <w:rFonts w:hint="eastAsia" w:ascii="宋体" w:hAnsi="宋体" w:eastAsia="宋体" w:cs="宋体"/>
          <w:sz w:val="24"/>
          <w:highlight w:val="none"/>
        </w:rPr>
        <w:t>种方式解决：</w:t>
      </w:r>
    </w:p>
    <w:p w14:paraId="4C32260D">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1.7.1将争议提交仲裁委员会依申请仲裁时其现行有效的仲裁规则裁决；</w:t>
      </w:r>
    </w:p>
    <w:p w14:paraId="64C2968C">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1.7.2向</w:t>
      </w:r>
      <w:r>
        <w:rPr>
          <w:rFonts w:hint="eastAsia" w:ascii="宋体" w:hAnsi="宋体" w:eastAsia="宋体" w:cs="宋体"/>
          <w:sz w:val="24"/>
          <w:highlight w:val="none"/>
          <w:u w:val="single"/>
          <w:lang w:val="en-US" w:eastAsia="zh-CN"/>
        </w:rPr>
        <w:t>和田县</w:t>
      </w:r>
      <w:r>
        <w:rPr>
          <w:rFonts w:hint="eastAsia" w:ascii="宋体" w:hAnsi="宋体" w:eastAsia="宋体" w:cs="宋体"/>
          <w:sz w:val="24"/>
          <w:highlight w:val="none"/>
        </w:rPr>
        <w:t>人民法院起诉。</w:t>
      </w:r>
    </w:p>
    <w:p w14:paraId="3DD993FC">
      <w:pPr>
        <w:spacing w:line="560" w:lineRule="exact"/>
        <w:ind w:firstLine="482" w:firstLineChars="200"/>
        <w:outlineLvl w:val="0"/>
        <w:rPr>
          <w:rFonts w:hint="eastAsia" w:ascii="宋体" w:hAnsi="宋体" w:eastAsia="宋体" w:cs="宋体"/>
          <w:b/>
          <w:bCs/>
          <w:sz w:val="24"/>
          <w:highlight w:val="none"/>
        </w:rPr>
      </w:pPr>
      <w:bookmarkStart w:id="132" w:name="_Toc26227"/>
      <w:bookmarkStart w:id="133" w:name="_Toc15827"/>
      <w:bookmarkStart w:id="134" w:name="_Toc23784"/>
      <w:bookmarkStart w:id="135" w:name="_Toc16417"/>
      <w:bookmarkStart w:id="136" w:name="_Toc12273"/>
      <w:r>
        <w:rPr>
          <w:rFonts w:hint="eastAsia" w:ascii="宋体" w:hAnsi="宋体" w:eastAsia="宋体" w:cs="宋体"/>
          <w:b/>
          <w:bCs/>
          <w:sz w:val="24"/>
          <w:highlight w:val="none"/>
        </w:rPr>
        <w:t>1.8合同生效</w:t>
      </w:r>
      <w:bookmarkEnd w:id="132"/>
      <w:bookmarkEnd w:id="133"/>
      <w:bookmarkEnd w:id="134"/>
      <w:bookmarkEnd w:id="135"/>
      <w:bookmarkEnd w:id="136"/>
    </w:p>
    <w:p w14:paraId="33EFAF36">
      <w:pPr>
        <w:spacing w:line="56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本合同自双方当事人盖章或者签字时生效。</w:t>
      </w:r>
    </w:p>
    <w:p w14:paraId="2123C98F">
      <w:pPr>
        <w:autoSpaceDE w:val="0"/>
        <w:autoSpaceDN w:val="0"/>
        <w:adjustRightInd w:val="0"/>
        <w:spacing w:line="560" w:lineRule="exact"/>
        <w:rPr>
          <w:rFonts w:hint="eastAsia" w:ascii="宋体" w:hAnsi="宋体" w:eastAsia="宋体" w:cs="宋体"/>
          <w:sz w:val="24"/>
          <w:highlight w:val="none"/>
          <w:lang w:val="zh-CN"/>
        </w:rPr>
      </w:pPr>
    </w:p>
    <w:p w14:paraId="010A8ADB">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bCs/>
          <w:sz w:val="24"/>
          <w:highlight w:val="none"/>
          <w:lang w:val="zh-CN"/>
        </w:rPr>
        <w:t>甲方</w:t>
      </w:r>
      <w:r>
        <w:rPr>
          <w:rFonts w:hint="eastAsia" w:ascii="宋体" w:hAnsi="宋体" w:eastAsia="宋体" w:cs="宋体"/>
          <w:sz w:val="24"/>
          <w:highlight w:val="none"/>
          <w:lang w:val="zh-CN"/>
        </w:rPr>
        <w:t>：</w:t>
      </w:r>
      <w:r>
        <w:rPr>
          <w:rFonts w:hint="eastAsia" w:ascii="宋体" w:hAnsi="宋体" w:eastAsia="宋体" w:cs="宋体"/>
          <w:b/>
          <w:bCs/>
          <w:sz w:val="24"/>
          <w:highlight w:val="none"/>
          <w:lang w:val="zh-CN"/>
        </w:rPr>
        <w:t>乙方</w:t>
      </w:r>
      <w:r>
        <w:rPr>
          <w:rFonts w:hint="eastAsia" w:ascii="宋体" w:hAnsi="宋体" w:eastAsia="宋体" w:cs="宋体"/>
          <w:sz w:val="24"/>
          <w:highlight w:val="none"/>
          <w:lang w:val="zh-CN"/>
        </w:rPr>
        <w:t>：</w:t>
      </w:r>
    </w:p>
    <w:p w14:paraId="6159E07C">
      <w:pPr>
        <w:autoSpaceDE w:val="0"/>
        <w:autoSpaceDN w:val="0"/>
        <w:adjustRightInd w:val="0"/>
        <w:spacing w:line="560" w:lineRule="exact"/>
        <w:ind w:left="5040" w:hanging="5040" w:hangingChars="2100"/>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统一社会信用代码：统一社会信用代码或身份证号码：</w:t>
      </w:r>
    </w:p>
    <w:p w14:paraId="5E26502E">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住所：住所：</w:t>
      </w:r>
    </w:p>
    <w:p w14:paraId="2399F439">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法定代表人或法定代表人或</w:t>
      </w:r>
    </w:p>
    <w:p w14:paraId="49BB2FB4">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授权代表（签字）：授权代表（签字）</w:t>
      </w:r>
      <w:r>
        <w:rPr>
          <w:rFonts w:hint="eastAsia" w:ascii="宋体" w:hAnsi="宋体" w:cs="宋体"/>
          <w:sz w:val="24"/>
          <w:highlight w:val="none"/>
          <w:lang w:val="zh-CN"/>
        </w:rPr>
        <w:t>：</w:t>
      </w:r>
    </w:p>
    <w:p w14:paraId="10708019">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联系人：联系人：</w:t>
      </w:r>
    </w:p>
    <w:p w14:paraId="5445F8F2">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约定送达地址：约定送达地址：</w:t>
      </w:r>
    </w:p>
    <w:p w14:paraId="2F7E5F73">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邮政编码：邮政编码：</w:t>
      </w:r>
    </w:p>
    <w:p w14:paraId="4C9E31DE">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电话</w:t>
      </w:r>
      <w:r>
        <w:rPr>
          <w:rFonts w:hint="eastAsia" w:ascii="宋体" w:hAnsi="宋体" w:cs="宋体"/>
          <w:sz w:val="24"/>
          <w:highlight w:val="none"/>
          <w:lang w:val="zh-CN"/>
        </w:rPr>
        <w:t>：</w:t>
      </w:r>
      <w:r>
        <w:rPr>
          <w:rFonts w:hint="eastAsia" w:ascii="宋体" w:hAnsi="宋体" w:eastAsia="宋体" w:cs="宋体"/>
          <w:sz w:val="24"/>
          <w:highlight w:val="none"/>
          <w:lang w:val="zh-CN"/>
        </w:rPr>
        <w:t>电话</w:t>
      </w:r>
      <w:r>
        <w:rPr>
          <w:rFonts w:hint="eastAsia" w:ascii="宋体" w:hAnsi="宋体" w:cs="宋体"/>
          <w:sz w:val="24"/>
          <w:highlight w:val="none"/>
          <w:lang w:val="zh-CN"/>
        </w:rPr>
        <w:t>：</w:t>
      </w:r>
    </w:p>
    <w:p w14:paraId="0BE82A5B">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w:t>
      </w:r>
      <w:r>
        <w:rPr>
          <w:rFonts w:hint="eastAsia" w:ascii="宋体" w:hAnsi="宋体" w:cs="宋体"/>
          <w:sz w:val="24"/>
          <w:highlight w:val="none"/>
          <w:lang w:val="zh-CN"/>
        </w:rPr>
        <w:t>：</w:t>
      </w:r>
      <w:r>
        <w:rPr>
          <w:rFonts w:hint="eastAsia" w:ascii="宋体" w:hAnsi="宋体" w:eastAsia="宋体" w:cs="宋体"/>
          <w:sz w:val="24"/>
          <w:highlight w:val="none"/>
          <w:lang w:val="zh-CN"/>
        </w:rPr>
        <w:t>传真</w:t>
      </w:r>
      <w:r>
        <w:rPr>
          <w:rFonts w:hint="eastAsia" w:ascii="宋体" w:hAnsi="宋体" w:cs="宋体"/>
          <w:sz w:val="24"/>
          <w:highlight w:val="none"/>
          <w:lang w:val="zh-CN"/>
        </w:rPr>
        <w:t>：</w:t>
      </w:r>
    </w:p>
    <w:p w14:paraId="4BB73437">
      <w:pPr>
        <w:autoSpaceDE w:val="0"/>
        <w:autoSpaceDN w:val="0"/>
        <w:adjustRightInd w:val="0"/>
        <w:spacing w:line="560" w:lineRule="exact"/>
        <w:rPr>
          <w:rFonts w:hint="eastAsia" w:ascii="宋体" w:hAnsi="宋体" w:eastAsia="宋体" w:cs="宋体"/>
          <w:sz w:val="24"/>
          <w:highlight w:val="none"/>
        </w:rPr>
      </w:pPr>
      <w:r>
        <w:rPr>
          <w:rFonts w:hint="eastAsia" w:ascii="宋体" w:hAnsi="宋体" w:eastAsia="宋体" w:cs="宋体"/>
          <w:sz w:val="24"/>
          <w:highlight w:val="none"/>
          <w:lang w:val="zh-CN"/>
        </w:rPr>
        <w:t>电子邮箱：电子邮箱：</w:t>
      </w:r>
    </w:p>
    <w:p w14:paraId="6F978880">
      <w:pPr>
        <w:autoSpaceDE w:val="0"/>
        <w:autoSpaceDN w:val="0"/>
        <w:adjustRightInd w:val="0"/>
        <w:spacing w:line="560" w:lineRule="exact"/>
        <w:rPr>
          <w:rFonts w:hint="eastAsia" w:ascii="宋体" w:hAnsi="宋体" w:eastAsia="宋体" w:cs="宋体"/>
          <w:sz w:val="24"/>
          <w:highlight w:val="none"/>
          <w:lang w:eastAsia="zh-CN"/>
        </w:rPr>
      </w:pPr>
      <w:r>
        <w:rPr>
          <w:rFonts w:hint="eastAsia" w:ascii="宋体" w:hAnsi="宋体" w:eastAsia="宋体" w:cs="宋体"/>
          <w:sz w:val="24"/>
          <w:highlight w:val="none"/>
        </w:rPr>
        <w:t>开户银行：开户银行：</w:t>
      </w:r>
    </w:p>
    <w:p w14:paraId="05A16A1D">
      <w:pPr>
        <w:autoSpaceDE w:val="0"/>
        <w:autoSpaceDN w:val="0"/>
        <w:adjustRightInd w:val="0"/>
        <w:spacing w:line="560" w:lineRule="exact"/>
        <w:rPr>
          <w:rFonts w:hint="eastAsia" w:ascii="宋体" w:hAnsi="宋体" w:eastAsia="宋体" w:cs="宋体"/>
          <w:sz w:val="24"/>
          <w:highlight w:val="none"/>
          <w:lang w:eastAsia="zh-CN"/>
        </w:rPr>
      </w:pPr>
      <w:r>
        <w:rPr>
          <w:rFonts w:hint="eastAsia" w:ascii="宋体" w:hAnsi="宋体" w:eastAsia="宋体" w:cs="宋体"/>
          <w:sz w:val="24"/>
          <w:highlight w:val="none"/>
        </w:rPr>
        <w:t>开户名称：开户名称：</w:t>
      </w:r>
    </w:p>
    <w:p w14:paraId="0C253701">
      <w:pPr>
        <w:autoSpaceDE w:val="0"/>
        <w:autoSpaceDN w:val="0"/>
        <w:adjustRightIn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开户账号：开户账号：</w:t>
      </w:r>
    </w:p>
    <w:p w14:paraId="2DFD92A4">
      <w:pPr>
        <w:widowControl/>
        <w:spacing w:line="560" w:lineRule="exact"/>
        <w:jc w:val="left"/>
        <w:rPr>
          <w:rFonts w:hint="eastAsia" w:ascii="宋体" w:hAnsi="宋体" w:eastAsia="宋体" w:cs="宋体"/>
          <w:b/>
          <w:bCs/>
          <w:sz w:val="24"/>
          <w:highlight w:val="none"/>
        </w:rPr>
      </w:pPr>
    </w:p>
    <w:p w14:paraId="56FE3868">
      <w:pPr>
        <w:widowControl/>
        <w:spacing w:line="560" w:lineRule="exact"/>
        <w:jc w:val="left"/>
        <w:rPr>
          <w:rFonts w:hint="eastAsia" w:ascii="宋体" w:hAnsi="宋体" w:eastAsia="宋体" w:cs="宋体"/>
          <w:b/>
          <w:bCs/>
          <w:kern w:val="0"/>
          <w:sz w:val="24"/>
          <w:highlight w:val="none"/>
        </w:rPr>
      </w:pPr>
    </w:p>
    <w:p w14:paraId="767CAC80">
      <w:pPr>
        <w:pStyle w:val="81"/>
        <w:spacing w:line="560" w:lineRule="exact"/>
        <w:ind w:firstLine="200"/>
        <w:jc w:val="center"/>
        <w:rPr>
          <w:rFonts w:hint="eastAsia" w:ascii="宋体" w:hAnsi="宋体" w:eastAsia="宋体" w:cs="宋体"/>
          <w:b/>
          <w:bCs/>
          <w:szCs w:val="24"/>
          <w:highlight w:val="none"/>
        </w:rPr>
      </w:pPr>
    </w:p>
    <w:p w14:paraId="66408E84">
      <w:pPr>
        <w:pStyle w:val="81"/>
        <w:spacing w:line="560" w:lineRule="exact"/>
        <w:ind w:firstLine="200"/>
        <w:jc w:val="center"/>
        <w:rPr>
          <w:rFonts w:hint="eastAsia" w:ascii="宋体" w:hAnsi="宋体" w:eastAsia="宋体" w:cs="宋体"/>
          <w:b/>
          <w:bCs/>
          <w:szCs w:val="24"/>
          <w:highlight w:val="none"/>
        </w:rPr>
      </w:pPr>
    </w:p>
    <w:p w14:paraId="1BFAB493">
      <w:pPr>
        <w:pStyle w:val="81"/>
        <w:spacing w:line="560" w:lineRule="exact"/>
        <w:ind w:firstLine="200"/>
        <w:jc w:val="center"/>
        <w:rPr>
          <w:rFonts w:hint="eastAsia" w:ascii="宋体" w:hAnsi="宋体" w:eastAsia="宋体" w:cs="宋体"/>
          <w:b/>
          <w:bCs/>
          <w:szCs w:val="24"/>
          <w:highlight w:val="none"/>
        </w:rPr>
      </w:pPr>
    </w:p>
    <w:p w14:paraId="6BBEB69A">
      <w:pPr>
        <w:pStyle w:val="81"/>
        <w:spacing w:line="560" w:lineRule="exact"/>
        <w:ind w:firstLine="200"/>
        <w:jc w:val="center"/>
        <w:rPr>
          <w:rFonts w:hint="eastAsia" w:ascii="宋体" w:hAnsi="宋体" w:eastAsia="宋体" w:cs="宋体"/>
          <w:b/>
          <w:bCs/>
          <w:szCs w:val="24"/>
          <w:highlight w:val="none"/>
        </w:rPr>
      </w:pPr>
    </w:p>
    <w:p w14:paraId="3E7151E3">
      <w:pPr>
        <w:rPr>
          <w:rFonts w:hint="eastAsia" w:ascii="宋体" w:hAnsi="宋体" w:eastAsia="宋体" w:cs="宋体"/>
          <w:b/>
          <w:bCs/>
          <w:szCs w:val="24"/>
          <w:highlight w:val="none"/>
        </w:rPr>
      </w:pPr>
      <w:r>
        <w:rPr>
          <w:rFonts w:hint="eastAsia" w:ascii="宋体" w:hAnsi="宋体" w:eastAsia="宋体" w:cs="宋体"/>
          <w:b/>
          <w:bCs/>
          <w:szCs w:val="24"/>
          <w:highlight w:val="none"/>
        </w:rPr>
        <w:br w:type="page"/>
      </w:r>
    </w:p>
    <w:p w14:paraId="33FFE477">
      <w:pPr>
        <w:pStyle w:val="81"/>
        <w:spacing w:line="560" w:lineRule="exact"/>
        <w:ind w:firstLine="200"/>
        <w:jc w:val="center"/>
        <w:rPr>
          <w:rFonts w:hint="eastAsia" w:ascii="宋体" w:hAnsi="宋体" w:eastAsia="宋体" w:cs="宋体"/>
          <w:b/>
          <w:bCs/>
          <w:szCs w:val="24"/>
          <w:highlight w:val="none"/>
        </w:rPr>
      </w:pPr>
      <w:r>
        <w:rPr>
          <w:rFonts w:hint="eastAsia" w:ascii="宋体" w:hAnsi="宋体" w:eastAsia="宋体" w:cs="宋体"/>
          <w:b/>
          <w:bCs/>
          <w:szCs w:val="24"/>
          <w:highlight w:val="none"/>
        </w:rPr>
        <w:t>第二部分合同一般条款</w:t>
      </w:r>
    </w:p>
    <w:p w14:paraId="1B1BB591">
      <w:pPr>
        <w:spacing w:line="560" w:lineRule="exact"/>
        <w:ind w:firstLine="482" w:firstLineChars="200"/>
        <w:outlineLvl w:val="0"/>
        <w:rPr>
          <w:rFonts w:hint="eastAsia" w:ascii="宋体" w:hAnsi="宋体" w:eastAsia="宋体" w:cs="宋体"/>
          <w:b/>
          <w:bCs/>
          <w:sz w:val="24"/>
          <w:highlight w:val="none"/>
        </w:rPr>
      </w:pPr>
      <w:bookmarkStart w:id="137" w:name="_Toc31297"/>
      <w:bookmarkStart w:id="138" w:name="_Toc19680"/>
      <w:bookmarkStart w:id="139" w:name="_Toc14021"/>
      <w:bookmarkStart w:id="140" w:name="_Toc5228"/>
      <w:bookmarkStart w:id="141" w:name="_Toc25079"/>
      <w:r>
        <w:rPr>
          <w:rFonts w:hint="eastAsia" w:ascii="宋体" w:hAnsi="宋体" w:eastAsia="宋体" w:cs="宋体"/>
          <w:b/>
          <w:bCs/>
          <w:sz w:val="24"/>
          <w:highlight w:val="none"/>
        </w:rPr>
        <w:t>2.1定义</w:t>
      </w:r>
      <w:bookmarkEnd w:id="137"/>
      <w:bookmarkEnd w:id="138"/>
      <w:bookmarkEnd w:id="139"/>
      <w:bookmarkEnd w:id="140"/>
      <w:bookmarkEnd w:id="141"/>
    </w:p>
    <w:p w14:paraId="6F72C86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464B31F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2.1.1“合同”系指采购人和中标供应商签订的载明双方当事人所达成的协议，并包括所有的附件、附录和构成合同的其他文件。</w:t>
      </w:r>
    </w:p>
    <w:p w14:paraId="3AA3FE8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2.1.2“合同价”系指根据合同约定，中标供应商在完全履行合同义务后，采购人应支付给中标供应商的价格。</w:t>
      </w:r>
    </w:p>
    <w:p w14:paraId="740FF33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2.1.3“服务”系指中标供应商根据合同约定应向采购人履行的除货物和工程以外的其他政府采购对象，包括采购人自身需要的服务和向社会公众提供的公共服务。</w:t>
      </w:r>
    </w:p>
    <w:p w14:paraId="48BA630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2.1.4“甲方”系指与中标供应商签署合同的采购人；采购人委托采购代理机构代表其与乙方签订合同的，采购人的授权委托书作为合同附件。</w:t>
      </w:r>
    </w:p>
    <w:p w14:paraId="68F1926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C034D7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2.1.6“现场”系指合同约定提供服务的地点。</w:t>
      </w:r>
    </w:p>
    <w:p w14:paraId="6E349909">
      <w:pPr>
        <w:spacing w:line="560" w:lineRule="exact"/>
        <w:ind w:firstLine="482" w:firstLineChars="200"/>
        <w:outlineLvl w:val="0"/>
        <w:rPr>
          <w:rFonts w:hint="eastAsia" w:ascii="宋体" w:hAnsi="宋体" w:eastAsia="宋体" w:cs="宋体"/>
          <w:b/>
          <w:bCs/>
          <w:sz w:val="24"/>
          <w:highlight w:val="none"/>
        </w:rPr>
      </w:pPr>
      <w:bookmarkStart w:id="142" w:name="_Toc16752"/>
      <w:bookmarkStart w:id="143" w:name="_Toc19539"/>
      <w:bookmarkStart w:id="144" w:name="_Toc31402"/>
      <w:bookmarkStart w:id="145" w:name="_Toc23289"/>
      <w:bookmarkStart w:id="146" w:name="_Toc3769"/>
      <w:r>
        <w:rPr>
          <w:rFonts w:hint="eastAsia" w:ascii="宋体" w:hAnsi="宋体" w:eastAsia="宋体" w:cs="宋体"/>
          <w:b/>
          <w:bCs/>
          <w:sz w:val="24"/>
          <w:highlight w:val="none"/>
        </w:rPr>
        <w:t>2.2技术规范</w:t>
      </w:r>
      <w:bookmarkEnd w:id="142"/>
      <w:bookmarkEnd w:id="143"/>
      <w:bookmarkEnd w:id="144"/>
      <w:bookmarkEnd w:id="145"/>
      <w:bookmarkEnd w:id="146"/>
    </w:p>
    <w:p w14:paraId="58DA66F9">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服务所应遵守的技术规范应与采购文件规定的技术规范和技术规范附件</w:t>
      </w:r>
      <w:r>
        <w:rPr>
          <w:rFonts w:hint="eastAsia" w:ascii="宋体" w:hAnsi="宋体" w:cs="宋体"/>
          <w:sz w:val="24"/>
          <w:highlight w:val="none"/>
          <w:lang w:eastAsia="zh-CN"/>
        </w:rPr>
        <w:t>（</w:t>
      </w:r>
      <w:r>
        <w:rPr>
          <w:rFonts w:hint="eastAsia" w:ascii="宋体" w:hAnsi="宋体" w:eastAsia="宋体" w:cs="宋体"/>
          <w:sz w:val="24"/>
          <w:highlight w:val="none"/>
        </w:rPr>
        <w:t>如果有的话</w:t>
      </w:r>
      <w:r>
        <w:rPr>
          <w:rFonts w:hint="eastAsia" w:ascii="宋体" w:hAnsi="宋体" w:cs="宋体"/>
          <w:sz w:val="24"/>
          <w:highlight w:val="none"/>
          <w:lang w:eastAsia="zh-CN"/>
        </w:rPr>
        <w:t>）</w:t>
      </w:r>
      <w:r>
        <w:rPr>
          <w:rFonts w:hint="eastAsia" w:ascii="宋体" w:hAnsi="宋体" w:eastAsia="宋体" w:cs="宋体"/>
          <w:sz w:val="24"/>
          <w:highlight w:val="none"/>
        </w:rPr>
        <w:t>及其技术规范偏差表</w:t>
      </w:r>
      <w:r>
        <w:rPr>
          <w:rFonts w:hint="eastAsia" w:ascii="宋体" w:hAnsi="宋体" w:cs="宋体"/>
          <w:sz w:val="24"/>
          <w:highlight w:val="none"/>
          <w:lang w:eastAsia="zh-CN"/>
        </w:rPr>
        <w:t>（</w:t>
      </w:r>
      <w:r>
        <w:rPr>
          <w:rFonts w:hint="eastAsia" w:ascii="宋体" w:hAnsi="宋体" w:eastAsia="宋体" w:cs="宋体"/>
          <w:sz w:val="24"/>
          <w:highlight w:val="none"/>
        </w:rPr>
        <w:t>如果被甲方接受的话</w:t>
      </w:r>
      <w:r>
        <w:rPr>
          <w:rFonts w:hint="eastAsia" w:ascii="宋体" w:hAnsi="宋体" w:cs="宋体"/>
          <w:sz w:val="24"/>
          <w:highlight w:val="none"/>
          <w:lang w:eastAsia="zh-CN"/>
        </w:rPr>
        <w:t>）</w:t>
      </w:r>
      <w:r>
        <w:rPr>
          <w:rFonts w:hint="eastAsia" w:ascii="宋体" w:hAnsi="宋体" w:eastAsia="宋体" w:cs="宋体"/>
          <w:sz w:val="24"/>
          <w:highlight w:val="none"/>
        </w:rPr>
        <w:t>相一致；如果采购文件中没有技术规范的相应说明，那么应以国家有关部门最新颁布的相应标准和规范为准。</w:t>
      </w:r>
    </w:p>
    <w:p w14:paraId="4AA1160F">
      <w:pPr>
        <w:spacing w:line="560" w:lineRule="exact"/>
        <w:ind w:firstLine="482" w:firstLineChars="200"/>
        <w:outlineLvl w:val="0"/>
        <w:rPr>
          <w:rFonts w:hint="eastAsia" w:ascii="宋体" w:hAnsi="宋体" w:eastAsia="宋体" w:cs="宋体"/>
          <w:b/>
          <w:bCs/>
          <w:sz w:val="24"/>
          <w:highlight w:val="none"/>
        </w:rPr>
      </w:pPr>
      <w:bookmarkStart w:id="147" w:name="_Toc27945"/>
      <w:bookmarkStart w:id="148" w:name="_Toc9161"/>
      <w:bookmarkStart w:id="149" w:name="_Toc12412"/>
      <w:bookmarkStart w:id="150" w:name="_Toc4133"/>
      <w:bookmarkStart w:id="151" w:name="_Toc13673"/>
      <w:r>
        <w:rPr>
          <w:rFonts w:hint="eastAsia" w:ascii="宋体" w:hAnsi="宋体" w:eastAsia="宋体" w:cs="宋体"/>
          <w:b/>
          <w:bCs/>
          <w:sz w:val="24"/>
          <w:highlight w:val="none"/>
        </w:rPr>
        <w:t>2.3知识产权</w:t>
      </w:r>
      <w:bookmarkEnd w:id="147"/>
      <w:bookmarkEnd w:id="148"/>
      <w:bookmarkEnd w:id="149"/>
      <w:bookmarkEnd w:id="150"/>
      <w:bookmarkEnd w:id="151"/>
    </w:p>
    <w:p w14:paraId="6FDC598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728FE097">
      <w:pPr>
        <w:spacing w:line="56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2.4履约检查和问题反馈</w:t>
      </w:r>
    </w:p>
    <w:p w14:paraId="7128758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64991E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2.4.2合同履行期间，甲方有权将履行过程中出现的问题反馈给乙方，双方当事人应以书面形式约定需要完善和改进的内容。</w:t>
      </w:r>
    </w:p>
    <w:p w14:paraId="35E38BCA">
      <w:pPr>
        <w:spacing w:line="560" w:lineRule="exact"/>
        <w:ind w:firstLine="482" w:firstLineChars="200"/>
        <w:outlineLvl w:val="0"/>
        <w:rPr>
          <w:rFonts w:hint="eastAsia" w:ascii="宋体" w:hAnsi="宋体" w:eastAsia="宋体" w:cs="宋体"/>
          <w:b/>
          <w:bCs/>
          <w:sz w:val="24"/>
          <w:highlight w:val="none"/>
        </w:rPr>
      </w:pPr>
      <w:bookmarkStart w:id="152" w:name="_Toc13467"/>
      <w:bookmarkStart w:id="153" w:name="_Toc30507"/>
      <w:bookmarkStart w:id="154" w:name="_Toc13154"/>
      <w:bookmarkStart w:id="155" w:name="_Toc16163"/>
      <w:r>
        <w:rPr>
          <w:rFonts w:hint="eastAsia" w:ascii="宋体" w:hAnsi="宋体" w:eastAsia="宋体" w:cs="宋体"/>
          <w:b/>
          <w:bCs/>
          <w:sz w:val="24"/>
          <w:highlight w:val="none"/>
        </w:rPr>
        <w:t>2.5技术资料和保密义务</w:t>
      </w:r>
      <w:bookmarkEnd w:id="152"/>
      <w:bookmarkEnd w:id="153"/>
      <w:bookmarkEnd w:id="154"/>
      <w:bookmarkEnd w:id="155"/>
    </w:p>
    <w:p w14:paraId="5176853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2.5.1乙方有权依据合同约定和项目需要，向甲方了解有关情况，调阅有关资料等，甲方应予积极配合；</w:t>
      </w:r>
    </w:p>
    <w:p w14:paraId="3FA7790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2.5.2乙方有义务妥善保管和保护由甲方提供的前款信息和资料等；</w:t>
      </w:r>
    </w:p>
    <w:p w14:paraId="7387240A">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E0F1518">
      <w:pPr>
        <w:spacing w:line="560" w:lineRule="exact"/>
        <w:ind w:firstLine="482" w:firstLineChars="200"/>
        <w:outlineLvl w:val="0"/>
        <w:rPr>
          <w:rFonts w:hint="eastAsia" w:ascii="宋体" w:hAnsi="宋体" w:eastAsia="宋体" w:cs="宋体"/>
          <w:b/>
          <w:bCs/>
          <w:sz w:val="24"/>
          <w:highlight w:val="none"/>
        </w:rPr>
      </w:pPr>
      <w:bookmarkStart w:id="156" w:name="_Toc19069"/>
      <w:r>
        <w:rPr>
          <w:rFonts w:hint="eastAsia" w:ascii="宋体" w:hAnsi="宋体" w:eastAsia="宋体" w:cs="宋体"/>
          <w:b/>
          <w:bCs/>
          <w:sz w:val="24"/>
          <w:highlight w:val="none"/>
        </w:rPr>
        <w:t>2.6质量保证</w:t>
      </w:r>
      <w:bookmarkEnd w:id="156"/>
    </w:p>
    <w:p w14:paraId="51FFD81E">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2.6.1乙方应建立和完善履行合同的内部质量保证体系，并提供相关内部规章制度给甲方，以便甲方进行监督检查；</w:t>
      </w:r>
    </w:p>
    <w:p w14:paraId="1BA539B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2.6.2乙方应保证履行合同的人员数量和素质、软件和硬件设备的配置、场地、环境和设施等满足全面履行合同的要求，并应接受甲方的监督检查。</w:t>
      </w:r>
    </w:p>
    <w:p w14:paraId="2DD4E803">
      <w:pPr>
        <w:spacing w:line="560" w:lineRule="exact"/>
        <w:ind w:firstLine="482" w:firstLineChars="200"/>
        <w:outlineLvl w:val="0"/>
        <w:rPr>
          <w:rFonts w:hint="eastAsia" w:ascii="宋体" w:hAnsi="宋体" w:eastAsia="宋体" w:cs="宋体"/>
          <w:b/>
          <w:bCs/>
          <w:sz w:val="24"/>
          <w:highlight w:val="none"/>
        </w:rPr>
      </w:pPr>
      <w:bookmarkStart w:id="157" w:name="_Toc22267"/>
      <w:r>
        <w:rPr>
          <w:rFonts w:hint="eastAsia" w:ascii="宋体" w:hAnsi="宋体" w:eastAsia="宋体" w:cs="宋体"/>
          <w:b/>
          <w:bCs/>
          <w:sz w:val="24"/>
          <w:highlight w:val="none"/>
        </w:rPr>
        <w:t>2.7延迟履行</w:t>
      </w:r>
      <w:bookmarkEnd w:id="157"/>
    </w:p>
    <w:p w14:paraId="5AC730C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CC1B2F5">
      <w:pPr>
        <w:spacing w:line="560" w:lineRule="exact"/>
        <w:ind w:firstLine="482" w:firstLineChars="200"/>
        <w:outlineLvl w:val="0"/>
        <w:rPr>
          <w:rFonts w:hint="eastAsia" w:ascii="宋体" w:hAnsi="宋体" w:eastAsia="宋体" w:cs="宋体"/>
          <w:b/>
          <w:bCs/>
          <w:sz w:val="24"/>
          <w:highlight w:val="none"/>
        </w:rPr>
      </w:pPr>
      <w:bookmarkStart w:id="158" w:name="_Toc10611"/>
      <w:r>
        <w:rPr>
          <w:rFonts w:hint="eastAsia" w:ascii="宋体" w:hAnsi="宋体" w:eastAsia="宋体" w:cs="宋体"/>
          <w:b/>
          <w:bCs/>
          <w:sz w:val="24"/>
          <w:highlight w:val="none"/>
        </w:rPr>
        <w:t>2.8合同变更</w:t>
      </w:r>
      <w:bookmarkEnd w:id="158"/>
    </w:p>
    <w:p w14:paraId="2BB4BC9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2.8.1双方当事人协商一致，可以签订书面补充合同的形式变更合同，但不得违背采购文件确定的事项，且如果系追加与合同标的相同的服务的，那么所有补充合同的采购金额不得超过原合同价的10%；</w:t>
      </w:r>
    </w:p>
    <w:p w14:paraId="61C7421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2.8.2合同继续履行将损害国家利益和社会公共利益的，双方当事人应当以书面形式变更合同。有过错的一方应当承担赔偿责任，双方当事人都有过错的，各自承担相应的责任。</w:t>
      </w:r>
    </w:p>
    <w:p w14:paraId="3BFB625E">
      <w:pPr>
        <w:spacing w:line="560" w:lineRule="exact"/>
        <w:ind w:firstLine="482" w:firstLineChars="200"/>
        <w:outlineLvl w:val="0"/>
        <w:rPr>
          <w:rFonts w:hint="eastAsia" w:ascii="宋体" w:hAnsi="宋体" w:eastAsia="宋体" w:cs="宋体"/>
          <w:b/>
          <w:bCs/>
          <w:sz w:val="24"/>
          <w:highlight w:val="none"/>
        </w:rPr>
      </w:pPr>
      <w:bookmarkStart w:id="159" w:name="_Toc42"/>
      <w:bookmarkStart w:id="160" w:name="_Toc10663"/>
      <w:bookmarkStart w:id="161" w:name="_Toc21830"/>
      <w:bookmarkStart w:id="162" w:name="_Toc23368"/>
      <w:bookmarkStart w:id="163" w:name="_Toc26689"/>
      <w:r>
        <w:rPr>
          <w:rFonts w:hint="eastAsia" w:ascii="宋体" w:hAnsi="宋体" w:eastAsia="宋体" w:cs="宋体"/>
          <w:b/>
          <w:bCs/>
          <w:sz w:val="24"/>
          <w:highlight w:val="none"/>
        </w:rPr>
        <w:t>2.9合同转让和分包</w:t>
      </w:r>
      <w:bookmarkEnd w:id="159"/>
      <w:bookmarkEnd w:id="160"/>
      <w:bookmarkEnd w:id="161"/>
      <w:bookmarkEnd w:id="162"/>
      <w:bookmarkEnd w:id="163"/>
    </w:p>
    <w:p w14:paraId="2B317610">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28B82EA">
      <w:pPr>
        <w:spacing w:line="560" w:lineRule="exact"/>
        <w:ind w:firstLine="482" w:firstLineChars="200"/>
        <w:outlineLvl w:val="0"/>
        <w:rPr>
          <w:rFonts w:hint="eastAsia" w:ascii="宋体" w:hAnsi="宋体" w:eastAsia="宋体" w:cs="宋体"/>
          <w:b/>
          <w:bCs/>
          <w:sz w:val="24"/>
          <w:highlight w:val="none"/>
        </w:rPr>
      </w:pPr>
      <w:bookmarkStart w:id="164" w:name="_Toc14371"/>
      <w:bookmarkStart w:id="165" w:name="_Toc32494"/>
      <w:bookmarkStart w:id="166" w:name="_Toc26633"/>
      <w:bookmarkStart w:id="167" w:name="_Toc25571"/>
      <w:bookmarkStart w:id="168" w:name="_Toc4720"/>
      <w:r>
        <w:rPr>
          <w:rFonts w:hint="eastAsia" w:ascii="宋体" w:hAnsi="宋体" w:eastAsia="宋体" w:cs="宋体"/>
          <w:b/>
          <w:bCs/>
          <w:sz w:val="24"/>
          <w:highlight w:val="none"/>
        </w:rPr>
        <w:t>2.10不可抗力</w:t>
      </w:r>
      <w:bookmarkEnd w:id="164"/>
      <w:bookmarkEnd w:id="165"/>
      <w:bookmarkEnd w:id="166"/>
      <w:bookmarkEnd w:id="167"/>
      <w:bookmarkEnd w:id="168"/>
    </w:p>
    <w:p w14:paraId="03F57FA3">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2.10.1如果任何一方遭遇法律规定的不可抗力，致使合同履行受阻时，履行合同的期限应予延长，延长的期限应相当于不可抗力所影响的时间；</w:t>
      </w:r>
    </w:p>
    <w:p w14:paraId="480891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2.10.2因不可抗力致使不能实现合同目的的，当事人可以解除合同；</w:t>
      </w:r>
    </w:p>
    <w:p w14:paraId="6E35E54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2.10.3因不可抗力致使合同有变更必要的，双方当事人应在</w:t>
      </w:r>
      <w:r>
        <w:rPr>
          <w:rFonts w:hint="eastAsia" w:ascii="宋体" w:hAnsi="宋体" w:eastAsia="宋体" w:cs="宋体"/>
          <w:b/>
          <w:bCs/>
          <w:i/>
          <w:iCs/>
          <w:sz w:val="24"/>
          <w:highlight w:val="none"/>
          <w:u w:val="single"/>
        </w:rPr>
        <w:t>5个工作日</w:t>
      </w:r>
      <w:r>
        <w:rPr>
          <w:rFonts w:hint="eastAsia" w:ascii="宋体" w:hAnsi="宋体" w:eastAsia="宋体" w:cs="宋体"/>
          <w:sz w:val="24"/>
          <w:highlight w:val="none"/>
        </w:rPr>
        <w:t>内以书面形式变更合同；</w:t>
      </w:r>
    </w:p>
    <w:p w14:paraId="0A1E600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2.10.4受不可抗力影响的一方在不可抗力发生后，应在</w:t>
      </w:r>
      <w:r>
        <w:rPr>
          <w:rFonts w:hint="eastAsia" w:ascii="宋体" w:hAnsi="宋体" w:eastAsia="宋体" w:cs="宋体"/>
          <w:b/>
          <w:bCs/>
          <w:i/>
          <w:iCs/>
          <w:sz w:val="24"/>
          <w:highlight w:val="none"/>
          <w:u w:val="single"/>
        </w:rPr>
        <w:t>3个工作日</w:t>
      </w:r>
      <w:r>
        <w:rPr>
          <w:rFonts w:hint="eastAsia" w:ascii="宋体" w:hAnsi="宋体" w:eastAsia="宋体" w:cs="宋体"/>
          <w:sz w:val="24"/>
          <w:highlight w:val="none"/>
        </w:rPr>
        <w:t>内以书面形式通知对方当事人，并在</w:t>
      </w:r>
      <w:r>
        <w:rPr>
          <w:rFonts w:hint="eastAsia" w:ascii="宋体" w:hAnsi="宋体" w:eastAsia="宋体" w:cs="宋体"/>
          <w:b/>
          <w:bCs/>
          <w:i/>
          <w:iCs/>
          <w:sz w:val="24"/>
          <w:highlight w:val="none"/>
          <w:u w:val="single"/>
        </w:rPr>
        <w:t>5个工作日</w:t>
      </w:r>
      <w:r>
        <w:rPr>
          <w:rFonts w:hint="eastAsia" w:ascii="宋体" w:hAnsi="宋体" w:eastAsia="宋体" w:cs="宋体"/>
          <w:sz w:val="24"/>
          <w:highlight w:val="none"/>
        </w:rPr>
        <w:t>内，将有关部门出具的证明文件送达对方当事人。</w:t>
      </w:r>
    </w:p>
    <w:p w14:paraId="79FEAC88">
      <w:pPr>
        <w:spacing w:line="560" w:lineRule="exact"/>
        <w:ind w:firstLine="482" w:firstLineChars="200"/>
        <w:outlineLvl w:val="0"/>
        <w:rPr>
          <w:rFonts w:hint="eastAsia" w:ascii="宋体" w:hAnsi="宋体" w:eastAsia="宋体" w:cs="宋体"/>
          <w:b/>
          <w:bCs/>
          <w:sz w:val="24"/>
          <w:highlight w:val="none"/>
        </w:rPr>
      </w:pPr>
      <w:bookmarkStart w:id="169" w:name="_Toc3638"/>
      <w:bookmarkStart w:id="170" w:name="_Toc24465"/>
      <w:bookmarkStart w:id="171" w:name="_Toc14115"/>
      <w:bookmarkStart w:id="172" w:name="_Toc23854"/>
      <w:bookmarkStart w:id="173" w:name="_Toc25783"/>
      <w:r>
        <w:rPr>
          <w:rFonts w:hint="eastAsia" w:ascii="宋体" w:hAnsi="宋体" w:eastAsia="宋体" w:cs="宋体"/>
          <w:b/>
          <w:bCs/>
          <w:sz w:val="24"/>
          <w:highlight w:val="none"/>
        </w:rPr>
        <w:t>2.11税费</w:t>
      </w:r>
      <w:bookmarkEnd w:id="169"/>
      <w:bookmarkEnd w:id="170"/>
      <w:bookmarkEnd w:id="171"/>
      <w:bookmarkEnd w:id="172"/>
      <w:bookmarkEnd w:id="173"/>
    </w:p>
    <w:p w14:paraId="5276DD9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与合同有关的一切税费，均按照中华人民共和国法律的相关规定缴纳。</w:t>
      </w:r>
    </w:p>
    <w:p w14:paraId="19792236">
      <w:pPr>
        <w:spacing w:line="560" w:lineRule="exact"/>
        <w:ind w:firstLine="482" w:firstLineChars="200"/>
        <w:outlineLvl w:val="0"/>
        <w:rPr>
          <w:rFonts w:hint="eastAsia" w:ascii="宋体" w:hAnsi="宋体" w:eastAsia="宋体" w:cs="宋体"/>
          <w:b/>
          <w:bCs/>
          <w:sz w:val="24"/>
          <w:highlight w:val="none"/>
        </w:rPr>
      </w:pPr>
      <w:bookmarkStart w:id="174" w:name="_Toc7315"/>
      <w:bookmarkStart w:id="175" w:name="_Toc30105"/>
      <w:bookmarkStart w:id="176" w:name="_Toc26883"/>
      <w:bookmarkStart w:id="177" w:name="_Toc14814"/>
      <w:bookmarkStart w:id="178" w:name="_Toc25525"/>
      <w:r>
        <w:rPr>
          <w:rFonts w:hint="eastAsia" w:ascii="宋体" w:hAnsi="宋体" w:eastAsia="宋体" w:cs="宋体"/>
          <w:b/>
          <w:bCs/>
          <w:sz w:val="24"/>
          <w:highlight w:val="none"/>
        </w:rPr>
        <w:t>2.12乙方破产</w:t>
      </w:r>
      <w:bookmarkEnd w:id="174"/>
      <w:bookmarkEnd w:id="175"/>
      <w:bookmarkEnd w:id="176"/>
      <w:bookmarkEnd w:id="177"/>
      <w:bookmarkEnd w:id="178"/>
    </w:p>
    <w:p w14:paraId="43370BB2">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4508A7">
      <w:pPr>
        <w:spacing w:line="560" w:lineRule="exact"/>
        <w:ind w:firstLine="482" w:firstLineChars="200"/>
        <w:outlineLvl w:val="0"/>
        <w:rPr>
          <w:rFonts w:hint="eastAsia" w:ascii="宋体" w:hAnsi="宋体" w:eastAsia="宋体" w:cs="宋体"/>
          <w:b/>
          <w:bCs/>
          <w:sz w:val="24"/>
          <w:highlight w:val="none"/>
        </w:rPr>
      </w:pPr>
      <w:bookmarkStart w:id="179" w:name="_Toc23323"/>
      <w:bookmarkStart w:id="180" w:name="_Toc2016"/>
      <w:bookmarkStart w:id="181" w:name="_Toc1123"/>
      <w:r>
        <w:rPr>
          <w:rFonts w:hint="eastAsia" w:ascii="宋体" w:hAnsi="宋体" w:eastAsia="宋体" w:cs="宋体"/>
          <w:b/>
          <w:bCs/>
          <w:sz w:val="24"/>
          <w:highlight w:val="none"/>
        </w:rPr>
        <w:t>2.13合同中止、终止</w:t>
      </w:r>
      <w:bookmarkEnd w:id="179"/>
      <w:bookmarkEnd w:id="180"/>
      <w:bookmarkEnd w:id="181"/>
    </w:p>
    <w:p w14:paraId="4E94CBD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2.13.1双方当事人不得擅自中止或者终止合同；</w:t>
      </w:r>
    </w:p>
    <w:p w14:paraId="445700E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2.13.2合同继续履行将损害国家利益和社会公共利益的，双方当事人应当中止或者终止合同。有过错的一方应当承担赔偿责任，双方当事人都有过错的，各自承担相应的责任。</w:t>
      </w:r>
    </w:p>
    <w:p w14:paraId="4AE659A5">
      <w:pPr>
        <w:spacing w:line="560" w:lineRule="exact"/>
        <w:ind w:firstLine="482" w:firstLineChars="200"/>
        <w:outlineLvl w:val="0"/>
        <w:rPr>
          <w:rFonts w:hint="eastAsia" w:ascii="宋体" w:hAnsi="宋体" w:eastAsia="宋体" w:cs="宋体"/>
          <w:b/>
          <w:bCs/>
          <w:sz w:val="24"/>
          <w:highlight w:val="none"/>
        </w:rPr>
      </w:pPr>
      <w:bookmarkStart w:id="182" w:name="_Toc1969"/>
      <w:bookmarkStart w:id="183" w:name="_Toc14525"/>
      <w:bookmarkStart w:id="184" w:name="_Toc17363"/>
      <w:r>
        <w:rPr>
          <w:rFonts w:hint="eastAsia" w:ascii="宋体" w:hAnsi="宋体" w:eastAsia="宋体" w:cs="宋体"/>
          <w:b/>
          <w:bCs/>
          <w:sz w:val="24"/>
          <w:highlight w:val="none"/>
        </w:rPr>
        <w:t>2.14检验和验收</w:t>
      </w:r>
      <w:bookmarkEnd w:id="182"/>
      <w:bookmarkEnd w:id="183"/>
      <w:bookmarkEnd w:id="184"/>
    </w:p>
    <w:p w14:paraId="307CC130">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2.14.1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EE6B02">
      <w:pPr>
        <w:tabs>
          <w:tab w:val="left" w:pos="360"/>
          <w:tab w:val="left" w:pos="540"/>
          <w:tab w:val="left" w:pos="108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2.14.2检验和验收标准、程序等具体内容以及前述验收书的效力详见磋商文件及投标文件要求。</w:t>
      </w:r>
    </w:p>
    <w:p w14:paraId="3FACF3F1">
      <w:pPr>
        <w:spacing w:line="560" w:lineRule="exact"/>
        <w:ind w:firstLine="482" w:firstLineChars="200"/>
        <w:outlineLvl w:val="0"/>
        <w:rPr>
          <w:rFonts w:hint="eastAsia" w:ascii="宋体" w:hAnsi="宋体" w:eastAsia="宋体" w:cs="宋体"/>
          <w:b/>
          <w:bCs/>
          <w:sz w:val="24"/>
          <w:highlight w:val="none"/>
        </w:rPr>
      </w:pPr>
      <w:bookmarkStart w:id="185" w:name="_Toc25198"/>
      <w:bookmarkStart w:id="186" w:name="_Toc2308"/>
      <w:bookmarkStart w:id="187" w:name="_Toc31892"/>
      <w:bookmarkStart w:id="188" w:name="_Toc12666"/>
      <w:bookmarkStart w:id="189" w:name="_Toc9808"/>
      <w:r>
        <w:rPr>
          <w:rFonts w:hint="eastAsia" w:ascii="宋体" w:hAnsi="宋体" w:eastAsia="宋体" w:cs="宋体"/>
          <w:b/>
          <w:bCs/>
          <w:sz w:val="24"/>
          <w:highlight w:val="none"/>
        </w:rPr>
        <w:t>2.15通知和送达</w:t>
      </w:r>
      <w:bookmarkEnd w:id="185"/>
      <w:bookmarkEnd w:id="186"/>
      <w:bookmarkEnd w:id="187"/>
      <w:bookmarkEnd w:id="188"/>
      <w:bookmarkEnd w:id="189"/>
    </w:p>
    <w:p w14:paraId="190BA948">
      <w:pPr>
        <w:spacing w:line="560" w:lineRule="exact"/>
        <w:ind w:firstLine="480" w:firstLineChars="200"/>
        <w:rPr>
          <w:rFonts w:hint="eastAsia" w:ascii="宋体" w:hAnsi="宋体" w:eastAsia="宋体" w:cs="宋体"/>
          <w:sz w:val="24"/>
          <w:highlight w:val="none"/>
        </w:rPr>
      </w:pPr>
      <w:bookmarkStart w:id="190" w:name="_Toc7073"/>
      <w:bookmarkStart w:id="191" w:name="_Toc29220"/>
      <w:r>
        <w:rPr>
          <w:rFonts w:hint="eastAsia" w:ascii="宋体" w:hAnsi="宋体" w:eastAsia="宋体" w:cs="宋体"/>
          <w:sz w:val="24"/>
          <w:highlight w:val="none"/>
        </w:rPr>
        <w:t>2.15.1任何一方因履行合同而以合同第一部分尾部所列明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90"/>
      <w:bookmarkEnd w:id="191"/>
    </w:p>
    <w:p w14:paraId="7479FF34">
      <w:pPr>
        <w:spacing w:line="560" w:lineRule="exact"/>
        <w:ind w:firstLine="480" w:firstLineChars="200"/>
        <w:rPr>
          <w:rFonts w:hint="eastAsia" w:ascii="宋体" w:hAnsi="宋体" w:eastAsia="宋体" w:cs="宋体"/>
          <w:sz w:val="24"/>
          <w:highlight w:val="none"/>
        </w:rPr>
      </w:pPr>
      <w:bookmarkStart w:id="192" w:name="_Toc18401"/>
      <w:bookmarkStart w:id="193" w:name="_Toc27674"/>
      <w:r>
        <w:rPr>
          <w:rFonts w:hint="eastAsia" w:ascii="宋体" w:hAnsi="宋体" w:eastAsia="宋体" w:cs="宋体"/>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2"/>
      <w:bookmarkEnd w:id="193"/>
    </w:p>
    <w:p w14:paraId="127D2A90">
      <w:pPr>
        <w:spacing w:line="560" w:lineRule="exact"/>
        <w:ind w:firstLine="482" w:firstLineChars="200"/>
        <w:outlineLvl w:val="0"/>
        <w:rPr>
          <w:rFonts w:hint="eastAsia" w:ascii="宋体" w:hAnsi="宋体" w:eastAsia="宋体" w:cs="宋体"/>
          <w:b/>
          <w:bCs/>
          <w:sz w:val="24"/>
          <w:highlight w:val="none"/>
        </w:rPr>
      </w:pPr>
      <w:bookmarkStart w:id="194" w:name="_Toc27644"/>
      <w:bookmarkStart w:id="195" w:name="_Toc20808"/>
      <w:bookmarkStart w:id="196" w:name="_Toc12254"/>
      <w:bookmarkStart w:id="197" w:name="_Toc28906"/>
      <w:bookmarkStart w:id="198" w:name="_Toc5063"/>
      <w:r>
        <w:rPr>
          <w:rFonts w:hint="eastAsia" w:ascii="宋体" w:hAnsi="宋体" w:eastAsia="宋体" w:cs="宋体"/>
          <w:b/>
          <w:bCs/>
          <w:sz w:val="24"/>
          <w:highlight w:val="none"/>
        </w:rPr>
        <w:t>2.16合同使用的文字和适用的法律</w:t>
      </w:r>
      <w:bookmarkEnd w:id="194"/>
      <w:bookmarkEnd w:id="195"/>
      <w:bookmarkEnd w:id="196"/>
      <w:bookmarkEnd w:id="197"/>
      <w:bookmarkEnd w:id="198"/>
    </w:p>
    <w:p w14:paraId="75A536FF">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2.16.1合同使用汉语书就、变更和解释；</w:t>
      </w:r>
    </w:p>
    <w:p w14:paraId="4B7D9F78">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2.16.2合同适用中华人民共和国法律。</w:t>
      </w:r>
    </w:p>
    <w:p w14:paraId="510CEEA7">
      <w:pPr>
        <w:spacing w:line="560" w:lineRule="exact"/>
        <w:ind w:firstLine="482" w:firstLineChars="200"/>
        <w:outlineLvl w:val="0"/>
        <w:rPr>
          <w:rFonts w:hint="eastAsia" w:ascii="宋体" w:hAnsi="宋体" w:eastAsia="宋体" w:cs="宋体"/>
          <w:b/>
          <w:bCs/>
          <w:sz w:val="24"/>
          <w:highlight w:val="none"/>
        </w:rPr>
      </w:pPr>
      <w:bookmarkStart w:id="199" w:name="_Toc1492"/>
      <w:bookmarkStart w:id="200" w:name="_Toc22266"/>
      <w:bookmarkStart w:id="201" w:name="_Toc27403"/>
      <w:bookmarkStart w:id="202" w:name="_Toc27127"/>
      <w:bookmarkStart w:id="203" w:name="_Toc30096"/>
      <w:r>
        <w:rPr>
          <w:rFonts w:hint="eastAsia" w:ascii="宋体" w:hAnsi="宋体" w:eastAsia="宋体" w:cs="宋体"/>
          <w:b/>
          <w:bCs/>
          <w:sz w:val="24"/>
          <w:highlight w:val="none"/>
        </w:rPr>
        <w:t>2.17履约保证金</w:t>
      </w:r>
      <w:bookmarkEnd w:id="199"/>
      <w:bookmarkEnd w:id="200"/>
      <w:bookmarkEnd w:id="201"/>
      <w:bookmarkEnd w:id="202"/>
      <w:bookmarkEnd w:id="203"/>
    </w:p>
    <w:p w14:paraId="3AC6DFB0">
      <w:pPr>
        <w:spacing w:line="560" w:lineRule="exact"/>
        <w:ind w:firstLine="480" w:firstLineChars="200"/>
        <w:rPr>
          <w:rFonts w:hint="eastAsia" w:ascii="宋体" w:hAnsi="宋体" w:eastAsia="宋体" w:cs="宋体"/>
          <w:color w:val="0000FF"/>
          <w:sz w:val="24"/>
          <w:highlight w:val="none"/>
        </w:rPr>
      </w:pPr>
      <w:r>
        <w:rPr>
          <w:rFonts w:hint="eastAsia" w:ascii="宋体" w:hAnsi="宋体" w:eastAsia="宋体" w:cs="宋体"/>
          <w:sz w:val="24"/>
          <w:highlight w:val="none"/>
        </w:rPr>
        <w:t>2.17.1采购文件要求乙方提交履约保证金的，乙方应按合同金额的计算向下取整至万元，以支票、汇票或者转账等非现金形式，在签订合同前5个日历日内向采购人交纳履约保证金；</w:t>
      </w:r>
    </w:p>
    <w:p w14:paraId="0F8B620B">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2.17.2履约保证金在项目安装调试完成试运行3个月验收合格后5个工作日内，将履约保证金退还乙方；</w:t>
      </w:r>
    </w:p>
    <w:p w14:paraId="61654CB4">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8020ECB">
      <w:pPr>
        <w:spacing w:line="56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2.18合同份数</w:t>
      </w:r>
    </w:p>
    <w:p w14:paraId="62E132B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合同一式四份，甲乙双方各持2份，每份均具有同等法律效力。</w:t>
      </w:r>
    </w:p>
    <w:p w14:paraId="170D2696">
      <w:pPr>
        <w:pStyle w:val="6"/>
        <w:rPr>
          <w:rFonts w:hint="eastAsia" w:ascii="宋体" w:hAnsi="宋体" w:eastAsia="宋体" w:cs="宋体"/>
          <w:sz w:val="28"/>
          <w:szCs w:val="21"/>
          <w:highlight w:val="none"/>
        </w:rPr>
      </w:pPr>
    </w:p>
    <w:p w14:paraId="2BCE8414">
      <w:pPr>
        <w:pStyle w:val="6"/>
        <w:rPr>
          <w:rFonts w:hint="eastAsia" w:ascii="宋体" w:hAnsi="宋体" w:eastAsia="宋体" w:cs="宋体"/>
          <w:kern w:val="44"/>
          <w:sz w:val="28"/>
          <w:szCs w:val="28"/>
          <w:highlight w:val="none"/>
        </w:rPr>
      </w:pPr>
      <w:r>
        <w:rPr>
          <w:rFonts w:hint="eastAsia" w:ascii="宋体" w:hAnsi="宋体" w:eastAsia="宋体" w:cs="宋体"/>
          <w:b/>
          <w:bCs/>
          <w:kern w:val="2"/>
          <w:sz w:val="32"/>
          <w:szCs w:val="32"/>
          <w:highlight w:val="none"/>
        </w:rPr>
        <w:t>（本合同仅供参考）</w:t>
      </w:r>
    </w:p>
    <w:p w14:paraId="10B80898">
      <w:pPr>
        <w:pStyle w:val="72"/>
        <w:pageBreakBefore w:val="0"/>
        <w:widowControl w:val="0"/>
        <w:wordWrap/>
        <w:topLinePunct w:val="0"/>
        <w:bidi w:val="0"/>
        <w:rPr>
          <w:rFonts w:hint="eastAsia" w:ascii="宋体" w:hAnsi="宋体" w:eastAsia="宋体" w:cs="宋体"/>
          <w:b/>
          <w:color w:val="auto"/>
          <w:sz w:val="28"/>
          <w:szCs w:val="28"/>
          <w:highlight w:val="none"/>
        </w:rPr>
      </w:pPr>
    </w:p>
    <w:p w14:paraId="5D8D9A9B">
      <w:pPr>
        <w:pStyle w:val="72"/>
        <w:pageBreakBefore w:val="0"/>
        <w:widowControl w:val="0"/>
        <w:wordWrap/>
        <w:topLinePunct w:val="0"/>
        <w:bidi w:val="0"/>
        <w:rPr>
          <w:rFonts w:hint="eastAsia" w:ascii="宋体" w:hAnsi="宋体" w:eastAsia="宋体" w:cs="宋体"/>
          <w:b/>
          <w:color w:val="auto"/>
          <w:sz w:val="28"/>
          <w:szCs w:val="28"/>
          <w:highlight w:val="none"/>
        </w:rPr>
      </w:pPr>
    </w:p>
    <w:p w14:paraId="3DA8CB1B">
      <w:pPr>
        <w:pStyle w:val="72"/>
        <w:pageBreakBefore w:val="0"/>
        <w:widowControl w:val="0"/>
        <w:wordWrap/>
        <w:topLinePunct w:val="0"/>
        <w:bidi w:val="0"/>
        <w:rPr>
          <w:rFonts w:hint="eastAsia" w:ascii="宋体" w:hAnsi="宋体" w:eastAsia="宋体" w:cs="宋体"/>
          <w:b/>
          <w:color w:val="auto"/>
          <w:sz w:val="28"/>
          <w:szCs w:val="28"/>
          <w:highlight w:val="none"/>
        </w:rPr>
      </w:pPr>
    </w:p>
    <w:p w14:paraId="761DE91F">
      <w:pPr>
        <w:pStyle w:val="72"/>
        <w:pageBreakBefore w:val="0"/>
        <w:widowControl w:val="0"/>
        <w:wordWrap/>
        <w:topLinePunct w:val="0"/>
        <w:bidi w:val="0"/>
        <w:rPr>
          <w:rFonts w:hint="eastAsia" w:ascii="宋体" w:hAnsi="宋体" w:eastAsia="宋体" w:cs="宋体"/>
          <w:b/>
          <w:color w:val="auto"/>
          <w:sz w:val="28"/>
          <w:szCs w:val="28"/>
          <w:highlight w:val="none"/>
        </w:rPr>
      </w:pPr>
    </w:p>
    <w:p w14:paraId="057DF0B1">
      <w:pPr>
        <w:pStyle w:val="72"/>
        <w:pageBreakBefore w:val="0"/>
        <w:widowControl w:val="0"/>
        <w:wordWrap/>
        <w:topLinePunct w:val="0"/>
        <w:bidi w:val="0"/>
        <w:rPr>
          <w:rFonts w:hint="eastAsia" w:ascii="宋体" w:hAnsi="宋体" w:eastAsia="宋体" w:cs="宋体"/>
          <w:b/>
          <w:color w:val="auto"/>
          <w:sz w:val="28"/>
          <w:szCs w:val="28"/>
          <w:highlight w:val="none"/>
        </w:rPr>
      </w:pPr>
    </w:p>
    <w:p w14:paraId="4CB43032">
      <w:pPr>
        <w:pStyle w:val="72"/>
        <w:pageBreakBefore w:val="0"/>
        <w:widowControl w:val="0"/>
        <w:wordWrap/>
        <w:topLinePunct w:val="0"/>
        <w:bidi w:val="0"/>
        <w:rPr>
          <w:rFonts w:hint="eastAsia" w:ascii="宋体" w:hAnsi="宋体" w:eastAsia="宋体" w:cs="宋体"/>
          <w:b/>
          <w:color w:val="auto"/>
          <w:sz w:val="28"/>
          <w:szCs w:val="28"/>
          <w:highlight w:val="none"/>
        </w:rPr>
      </w:pPr>
    </w:p>
    <w:p w14:paraId="4CCF0A79">
      <w:pPr>
        <w:pStyle w:val="72"/>
        <w:pageBreakBefore w:val="0"/>
        <w:widowControl w:val="0"/>
        <w:wordWrap/>
        <w:topLinePunct w:val="0"/>
        <w:bidi w:val="0"/>
        <w:rPr>
          <w:rFonts w:hint="eastAsia" w:ascii="宋体" w:hAnsi="宋体" w:eastAsia="宋体" w:cs="宋体"/>
          <w:b/>
          <w:color w:val="auto"/>
          <w:sz w:val="28"/>
          <w:szCs w:val="28"/>
          <w:highlight w:val="none"/>
        </w:rPr>
      </w:pPr>
    </w:p>
    <w:p w14:paraId="253F30FD">
      <w:pPr>
        <w:pStyle w:val="72"/>
        <w:pageBreakBefore w:val="0"/>
        <w:widowControl w:val="0"/>
        <w:wordWrap/>
        <w:topLinePunct w:val="0"/>
        <w:bidi w:val="0"/>
        <w:rPr>
          <w:rFonts w:hint="eastAsia" w:ascii="宋体" w:hAnsi="宋体" w:eastAsia="宋体" w:cs="宋体"/>
          <w:b/>
          <w:color w:val="auto"/>
          <w:sz w:val="28"/>
          <w:szCs w:val="28"/>
          <w:highlight w:val="none"/>
        </w:rPr>
      </w:pPr>
    </w:p>
    <w:p w14:paraId="2EB10B4B">
      <w:pPr>
        <w:pStyle w:val="72"/>
        <w:pageBreakBefore w:val="0"/>
        <w:widowControl w:val="0"/>
        <w:wordWrap/>
        <w:topLinePunct w:val="0"/>
        <w:bidi w:val="0"/>
        <w:rPr>
          <w:rFonts w:hint="eastAsia" w:ascii="宋体" w:hAnsi="宋体" w:eastAsia="宋体" w:cs="宋体"/>
          <w:b/>
          <w:color w:val="auto"/>
          <w:sz w:val="28"/>
          <w:szCs w:val="28"/>
          <w:highlight w:val="none"/>
        </w:rPr>
      </w:pPr>
    </w:p>
    <w:p w14:paraId="10CE2A07">
      <w:pPr>
        <w:pStyle w:val="72"/>
        <w:pageBreakBefore w:val="0"/>
        <w:widowControl w:val="0"/>
        <w:wordWrap/>
        <w:topLinePunct w:val="0"/>
        <w:bidi w:val="0"/>
        <w:rPr>
          <w:rFonts w:hint="eastAsia" w:ascii="宋体" w:hAnsi="宋体" w:eastAsia="宋体" w:cs="宋体"/>
          <w:b/>
          <w:color w:val="auto"/>
          <w:sz w:val="28"/>
          <w:szCs w:val="28"/>
          <w:highlight w:val="none"/>
        </w:rPr>
      </w:pPr>
    </w:p>
    <w:p w14:paraId="6CF7A5B3">
      <w:pPr>
        <w:pStyle w:val="72"/>
        <w:pageBreakBefore w:val="0"/>
        <w:widowControl w:val="0"/>
        <w:wordWrap/>
        <w:topLinePunct w:val="0"/>
        <w:bidi w:val="0"/>
        <w:rPr>
          <w:rFonts w:hint="eastAsia" w:ascii="宋体" w:hAnsi="宋体" w:eastAsia="宋体" w:cs="宋体"/>
          <w:b/>
          <w:color w:val="auto"/>
          <w:sz w:val="28"/>
          <w:szCs w:val="28"/>
          <w:highlight w:val="none"/>
        </w:rPr>
      </w:pPr>
    </w:p>
    <w:p w14:paraId="72ED8B12">
      <w:pPr>
        <w:pStyle w:val="72"/>
        <w:pageBreakBefore w:val="0"/>
        <w:widowControl w:val="0"/>
        <w:wordWrap/>
        <w:topLinePunct w:val="0"/>
        <w:bidi w:val="0"/>
        <w:rPr>
          <w:rFonts w:hint="eastAsia" w:ascii="宋体" w:hAnsi="宋体" w:eastAsia="宋体" w:cs="宋体"/>
          <w:b/>
          <w:color w:val="auto"/>
          <w:sz w:val="28"/>
          <w:szCs w:val="28"/>
          <w:highlight w:val="none"/>
        </w:rPr>
      </w:pPr>
    </w:p>
    <w:p w14:paraId="5EF43EC3">
      <w:pPr>
        <w:pStyle w:val="72"/>
        <w:pageBreakBefore w:val="0"/>
        <w:widowControl w:val="0"/>
        <w:wordWrap/>
        <w:topLinePunct w:val="0"/>
        <w:bidi w:val="0"/>
        <w:rPr>
          <w:rFonts w:hint="eastAsia" w:ascii="宋体" w:hAnsi="宋体" w:eastAsia="宋体" w:cs="宋体"/>
          <w:b/>
          <w:color w:val="auto"/>
          <w:sz w:val="28"/>
          <w:szCs w:val="28"/>
          <w:highlight w:val="none"/>
        </w:rPr>
      </w:pPr>
    </w:p>
    <w:p w14:paraId="3FB1EB02">
      <w:pPr>
        <w:pStyle w:val="72"/>
        <w:pageBreakBefore w:val="0"/>
        <w:widowControl w:val="0"/>
        <w:wordWrap/>
        <w:topLinePunct w:val="0"/>
        <w:bidi w:val="0"/>
        <w:rPr>
          <w:rFonts w:hint="eastAsia" w:ascii="宋体" w:hAnsi="宋体" w:eastAsia="宋体" w:cs="宋体"/>
          <w:b/>
          <w:color w:val="auto"/>
          <w:sz w:val="28"/>
          <w:szCs w:val="28"/>
          <w:highlight w:val="none"/>
        </w:rPr>
      </w:pPr>
    </w:p>
    <w:p w14:paraId="383B561D">
      <w:pPr>
        <w:pStyle w:val="72"/>
        <w:pageBreakBefore w:val="0"/>
        <w:widowControl w:val="0"/>
        <w:wordWrap/>
        <w:topLinePunct w:val="0"/>
        <w:bidi w:val="0"/>
        <w:rPr>
          <w:rFonts w:hint="eastAsia" w:ascii="宋体" w:hAnsi="宋体" w:eastAsia="宋体" w:cs="宋体"/>
          <w:b/>
          <w:color w:val="auto"/>
          <w:sz w:val="28"/>
          <w:szCs w:val="28"/>
          <w:highlight w:val="none"/>
        </w:rPr>
      </w:pPr>
    </w:p>
    <w:p w14:paraId="1CC13CA1">
      <w:pPr>
        <w:pStyle w:val="72"/>
        <w:pageBreakBefore w:val="0"/>
        <w:widowControl w:val="0"/>
        <w:wordWrap/>
        <w:topLinePunct w:val="0"/>
        <w:bidi w:val="0"/>
        <w:rPr>
          <w:rFonts w:hint="eastAsia" w:ascii="宋体" w:hAnsi="宋体" w:eastAsia="宋体" w:cs="宋体"/>
          <w:b/>
          <w:color w:val="auto"/>
          <w:sz w:val="28"/>
          <w:szCs w:val="28"/>
          <w:highlight w:val="none"/>
        </w:rPr>
      </w:pPr>
    </w:p>
    <w:p w14:paraId="583F4A88">
      <w:pPr>
        <w:pStyle w:val="72"/>
        <w:pageBreakBefore w:val="0"/>
        <w:widowControl w:val="0"/>
        <w:wordWrap/>
        <w:topLinePunct w:val="0"/>
        <w:bidi w:val="0"/>
        <w:rPr>
          <w:rFonts w:hint="eastAsia" w:ascii="宋体" w:hAnsi="宋体" w:eastAsia="宋体" w:cs="宋体"/>
          <w:b/>
          <w:color w:val="auto"/>
          <w:sz w:val="28"/>
          <w:szCs w:val="28"/>
          <w:highlight w:val="none"/>
        </w:rPr>
      </w:pPr>
    </w:p>
    <w:p w14:paraId="1053A681">
      <w:pPr>
        <w:pStyle w:val="72"/>
        <w:pageBreakBefore w:val="0"/>
        <w:widowControl w:val="0"/>
        <w:wordWrap/>
        <w:topLinePunct w:val="0"/>
        <w:bidi w:val="0"/>
        <w:rPr>
          <w:rFonts w:hint="eastAsia" w:ascii="宋体" w:hAnsi="宋体" w:eastAsia="宋体" w:cs="宋体"/>
          <w:b/>
          <w:color w:val="auto"/>
          <w:sz w:val="28"/>
          <w:szCs w:val="28"/>
          <w:highlight w:val="none"/>
        </w:rPr>
      </w:pPr>
    </w:p>
    <w:p w14:paraId="145A7893">
      <w:pPr>
        <w:pStyle w:val="72"/>
        <w:pageBreakBefore w:val="0"/>
        <w:widowControl w:val="0"/>
        <w:wordWrap/>
        <w:topLinePunct w:val="0"/>
        <w:bidi w:val="0"/>
        <w:rPr>
          <w:rFonts w:hint="eastAsia" w:ascii="宋体" w:hAnsi="宋体" w:eastAsia="宋体" w:cs="宋体"/>
          <w:b/>
          <w:color w:val="auto"/>
          <w:sz w:val="28"/>
          <w:szCs w:val="28"/>
          <w:highlight w:val="none"/>
        </w:rPr>
      </w:pPr>
    </w:p>
    <w:p w14:paraId="39E6AE99">
      <w:pPr>
        <w:pStyle w:val="72"/>
        <w:pageBreakBefore w:val="0"/>
        <w:widowControl w:val="0"/>
        <w:wordWrap/>
        <w:topLinePunct w:val="0"/>
        <w:bidi w:val="0"/>
        <w:rPr>
          <w:rFonts w:hint="eastAsia" w:ascii="宋体" w:hAnsi="宋体" w:eastAsia="宋体" w:cs="宋体"/>
          <w:b/>
          <w:color w:val="auto"/>
          <w:sz w:val="28"/>
          <w:szCs w:val="28"/>
          <w:highlight w:val="none"/>
        </w:rPr>
      </w:pPr>
    </w:p>
    <w:p w14:paraId="25DAED67">
      <w:pPr>
        <w:pStyle w:val="72"/>
        <w:pageBreakBefore w:val="0"/>
        <w:widowControl w:val="0"/>
        <w:wordWrap/>
        <w:topLinePunct w:val="0"/>
        <w:bidi w:val="0"/>
        <w:rPr>
          <w:rFonts w:hint="eastAsia" w:ascii="宋体" w:hAnsi="宋体" w:eastAsia="宋体" w:cs="宋体"/>
          <w:b/>
          <w:color w:val="auto"/>
          <w:sz w:val="28"/>
          <w:szCs w:val="28"/>
          <w:highlight w:val="none"/>
        </w:rPr>
      </w:pPr>
    </w:p>
    <w:p w14:paraId="7BF6B072">
      <w:pPr>
        <w:pStyle w:val="72"/>
        <w:pageBreakBefore w:val="0"/>
        <w:widowControl w:val="0"/>
        <w:wordWrap/>
        <w:topLinePunct w:val="0"/>
        <w:bidi w:val="0"/>
        <w:rPr>
          <w:rFonts w:hint="eastAsia" w:ascii="宋体" w:hAnsi="宋体" w:eastAsia="宋体" w:cs="宋体"/>
          <w:b/>
          <w:color w:val="auto"/>
          <w:sz w:val="28"/>
          <w:szCs w:val="28"/>
          <w:highlight w:val="none"/>
        </w:rPr>
      </w:pPr>
    </w:p>
    <w:p w14:paraId="533D82E4">
      <w:pPr>
        <w:pStyle w:val="72"/>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4945380</wp:posOffset>
                </wp:positionH>
                <wp:positionV relativeFrom="paragraph">
                  <wp:posOffset>-128905</wp:posOffset>
                </wp:positionV>
                <wp:extent cx="825500" cy="572770"/>
                <wp:effectExtent l="4445" t="4445" r="8255" b="13335"/>
                <wp:wrapNone/>
                <wp:docPr id="4" name="文本框 4"/>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a:effectLst/>
                      </wps:spPr>
                      <wps:txbx>
                        <w:txbxContent>
                          <w:p w14:paraId="6B02F74A">
                            <w:pPr>
                              <w:jc w:val="both"/>
                              <w:rPr>
                                <w:rFonts w:hint="eastAsia" w:eastAsia="宋体"/>
                                <w:sz w:val="36"/>
                                <w:szCs w:val="36"/>
                                <w:lang w:val="en-US" w:eastAsia="zh-CN"/>
                              </w:rPr>
                            </w:pPr>
                            <w:r>
                              <w:rPr>
                                <w:rFonts w:hint="eastAsia"/>
                                <w:sz w:val="36"/>
                                <w:szCs w:val="36"/>
                              </w:rPr>
                              <w:t>正本</w:t>
                            </w:r>
                          </w:p>
                        </w:txbxContent>
                      </wps:txbx>
                      <wps:bodyPr wrap="square" lIns="91439" tIns="45719" rIns="91439" bIns="45719" upright="1"/>
                    </wps:wsp>
                  </a:graphicData>
                </a:graphic>
              </wp:anchor>
            </w:drawing>
          </mc:Choice>
          <mc:Fallback>
            <w:pict>
              <v:shape id="_x0000_s1026" o:spid="_x0000_s1026" o:spt="202" type="#_x0000_t202" style="position:absolute;left:0pt;margin-left:389.4pt;margin-top:-10.15pt;height:45.1pt;width:65pt;z-index:251660288;mso-width-relative:page;mso-height-relative:page;" filled="f" stroked="t" coordsize="21600,21600" o:gfxdata="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GjQt9gAAAAKAQAADwAAAAAAAAABACAAAAAiAAAAZHJzL2Rvd25yZXYueG1sUEsBAhQA&#10;FAAAAAgAh07iQO7ReZQrAgAAXAQAAA4AAAAAAAAAAQAgAAAAJwEAAGRycy9lMm9Eb2MueG1sUEsF&#10;BgAAAAAGAAYAWQEAAMQFAAAAAA==&#10;">
                <v:fill on="f" focussize="0,0"/>
                <v:stroke color="#000000" joinstyle="miter"/>
                <v:imagedata o:title=""/>
                <o:lock v:ext="edit" aspectratio="f"/>
                <v:textbox inset="7.19992125984252pt,3.59992125984252pt,7.19992125984252pt,3.59992125984252pt">
                  <w:txbxContent>
                    <w:p w14:paraId="6B02F74A">
                      <w:pPr>
                        <w:jc w:val="both"/>
                        <w:rPr>
                          <w:rFonts w:hint="eastAsia" w:eastAsia="宋体"/>
                          <w:sz w:val="36"/>
                          <w:szCs w:val="36"/>
                          <w:lang w:val="en-US" w:eastAsia="zh-CN"/>
                        </w:rPr>
                      </w:pPr>
                      <w:r>
                        <w:rPr>
                          <w:rFonts w:hint="eastAsia"/>
                          <w:sz w:val="36"/>
                          <w:szCs w:val="36"/>
                        </w:rPr>
                        <w:t>正本</w:t>
                      </w:r>
                    </w:p>
                  </w:txbxContent>
                </v:textbox>
              </v:shape>
            </w:pict>
          </mc:Fallback>
        </mc:AlternateContent>
      </w:r>
    </w:p>
    <w:p w14:paraId="2A5084ED">
      <w:pPr>
        <w:pStyle w:val="72"/>
        <w:pageBreakBefore w:val="0"/>
        <w:widowControl w:val="0"/>
        <w:wordWrap/>
        <w:topLinePunct w:val="0"/>
        <w:bidi w:val="0"/>
        <w:jc w:val="center"/>
        <w:outlineLvl w:val="0"/>
        <w:rPr>
          <w:rFonts w:hint="eastAsia" w:ascii="宋体" w:hAnsi="宋体" w:eastAsia="宋体" w:cs="宋体"/>
          <w:b/>
          <w:color w:val="auto"/>
          <w:sz w:val="32"/>
          <w:szCs w:val="32"/>
          <w:highlight w:val="none"/>
        </w:rPr>
      </w:pPr>
      <w:bookmarkStart w:id="204" w:name="_Toc16861"/>
      <w:bookmarkStart w:id="205" w:name="_Toc5071"/>
      <w:bookmarkStart w:id="206" w:name="_Toc4164"/>
      <w:bookmarkStart w:id="207" w:name="_Toc25724"/>
      <w:bookmarkStart w:id="208" w:name="_Toc13634"/>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章 投标文件格式</w:t>
      </w:r>
      <w:bookmarkEnd w:id="204"/>
      <w:bookmarkEnd w:id="205"/>
      <w:bookmarkEnd w:id="206"/>
      <w:bookmarkEnd w:id="207"/>
      <w:bookmarkEnd w:id="208"/>
    </w:p>
    <w:p w14:paraId="7090D561">
      <w:pPr>
        <w:pStyle w:val="72"/>
        <w:pageBreakBefore w:val="0"/>
        <w:widowControl w:val="0"/>
        <w:wordWrap/>
        <w:topLinePunct w:val="0"/>
        <w:bidi w:val="0"/>
        <w:jc w:val="center"/>
        <w:rPr>
          <w:rFonts w:hint="eastAsia" w:ascii="宋体" w:hAnsi="宋体" w:eastAsia="宋体" w:cs="宋体"/>
          <w:b/>
          <w:color w:val="auto"/>
          <w:sz w:val="28"/>
          <w:szCs w:val="28"/>
          <w:highlight w:val="none"/>
        </w:rPr>
      </w:pPr>
    </w:p>
    <w:p w14:paraId="4B80EDC1">
      <w:pPr>
        <w:pStyle w:val="72"/>
        <w:pageBreakBefore w:val="0"/>
        <w:widowControl w:val="0"/>
        <w:wordWrap/>
        <w:topLinePunct w:val="0"/>
        <w:bidi w:val="0"/>
        <w:jc w:val="center"/>
        <w:rPr>
          <w:rFonts w:hint="eastAsia" w:ascii="宋体" w:hAnsi="宋体" w:eastAsia="宋体" w:cs="宋体"/>
          <w:color w:val="auto"/>
          <w:sz w:val="28"/>
          <w:szCs w:val="28"/>
          <w:highlight w:val="none"/>
          <w:bdr w:val="single" w:color="auto" w:sz="4" w:space="0"/>
        </w:rPr>
      </w:pPr>
      <w:r>
        <w:rPr>
          <w:rFonts w:hint="eastAsia" w:ascii="宋体" w:hAnsi="宋体" w:eastAsia="宋体" w:cs="宋体"/>
          <w:color w:val="auto"/>
          <w:sz w:val="28"/>
          <w:szCs w:val="28"/>
          <w:highlight w:val="none"/>
        </w:rPr>
        <w:t xml:space="preserve">                             </w:t>
      </w:r>
    </w:p>
    <w:p w14:paraId="3294613F">
      <w:pPr>
        <w:pStyle w:val="72"/>
        <w:pageBreakBefore w:val="0"/>
        <w:widowControl w:val="0"/>
        <w:wordWrap/>
        <w:topLinePunct w:val="0"/>
        <w:bidi w:val="0"/>
        <w:jc w:val="center"/>
        <w:rPr>
          <w:rFonts w:hint="eastAsia" w:ascii="宋体" w:hAnsi="宋体" w:eastAsia="宋体" w:cs="宋体"/>
          <w:color w:val="auto"/>
          <w:sz w:val="28"/>
          <w:szCs w:val="28"/>
          <w:highlight w:val="none"/>
        </w:rPr>
      </w:pPr>
    </w:p>
    <w:p w14:paraId="31AAF779">
      <w:pPr>
        <w:pageBreakBefore w:val="0"/>
        <w:widowControl w:val="0"/>
        <w:wordWrap/>
        <w:topLinePunct w:val="0"/>
        <w:bidi w:val="0"/>
        <w:ind w:right="98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bookmarkStart w:id="209" w:name="_Toc13958"/>
      <w:bookmarkStart w:id="210" w:name="_Toc19949"/>
      <w:r>
        <w:rPr>
          <w:rFonts w:hint="eastAsia" w:ascii="宋体" w:hAnsi="宋体" w:eastAsia="宋体" w:cs="宋体"/>
          <w:color w:val="auto"/>
          <w:sz w:val="28"/>
          <w:szCs w:val="28"/>
          <w:highlight w:val="none"/>
        </w:rPr>
        <w:t>（项目名称）</w:t>
      </w:r>
      <w:bookmarkEnd w:id="209"/>
      <w:bookmarkEnd w:id="210"/>
    </w:p>
    <w:p w14:paraId="1AA53395">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0"/>
          <w:highlight w:val="none"/>
        </w:rPr>
        <w:t xml:space="preserve">             </w:t>
      </w:r>
    </w:p>
    <w:p w14:paraId="3134A87E">
      <w:pPr>
        <w:pageBreakBefore w:val="0"/>
        <w:widowControl w:val="0"/>
        <w:wordWrap/>
        <w:topLinePunct w:val="0"/>
        <w:bidi w:val="0"/>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招标文件编号： </w:t>
      </w:r>
      <w:r>
        <w:rPr>
          <w:rFonts w:hint="eastAsia" w:ascii="宋体" w:hAnsi="宋体" w:eastAsia="宋体" w:cs="宋体"/>
          <w:color w:val="auto"/>
          <w:sz w:val="28"/>
          <w:szCs w:val="28"/>
          <w:highlight w:val="none"/>
          <w:u w:val="single"/>
        </w:rPr>
        <w:t xml:space="preserve">                    </w:t>
      </w:r>
    </w:p>
    <w:p w14:paraId="47A57615">
      <w:pPr>
        <w:pStyle w:val="41"/>
        <w:rPr>
          <w:rFonts w:hint="eastAsia" w:ascii="宋体" w:hAnsi="宋体" w:eastAsia="宋体" w:cs="宋体"/>
          <w:color w:val="auto"/>
          <w:sz w:val="28"/>
          <w:szCs w:val="28"/>
          <w:highlight w:val="none"/>
          <w:u w:val="single"/>
        </w:rPr>
      </w:pPr>
    </w:p>
    <w:p w14:paraId="1A0A7206">
      <w:pPr>
        <w:pStyle w:val="41"/>
        <w:rPr>
          <w:rFonts w:hint="eastAsia" w:ascii="宋体" w:hAnsi="宋体" w:eastAsia="宋体" w:cs="宋体"/>
          <w:color w:val="auto"/>
          <w:sz w:val="28"/>
          <w:szCs w:val="28"/>
          <w:highlight w:val="none"/>
          <w:u w:val="single"/>
        </w:rPr>
      </w:pPr>
    </w:p>
    <w:p w14:paraId="5CDDFA8E">
      <w:pPr>
        <w:pStyle w:val="41"/>
        <w:rPr>
          <w:rFonts w:hint="eastAsia" w:ascii="宋体" w:hAnsi="宋体" w:eastAsia="宋体" w:cs="宋体"/>
          <w:color w:val="auto"/>
          <w:sz w:val="28"/>
          <w:szCs w:val="28"/>
          <w:highlight w:val="none"/>
          <w:u w:val="single"/>
        </w:rPr>
      </w:pPr>
    </w:p>
    <w:p w14:paraId="72C3A2C7">
      <w:pPr>
        <w:pStyle w:val="41"/>
        <w:rPr>
          <w:rFonts w:hint="eastAsia" w:ascii="宋体" w:hAnsi="宋体" w:eastAsia="宋体" w:cs="宋体"/>
          <w:color w:val="auto"/>
          <w:sz w:val="28"/>
          <w:szCs w:val="28"/>
          <w:highlight w:val="none"/>
          <w:u w:val="single"/>
        </w:rPr>
      </w:pPr>
    </w:p>
    <w:p w14:paraId="5F35872A">
      <w:pPr>
        <w:pStyle w:val="41"/>
        <w:rPr>
          <w:rFonts w:hint="eastAsia" w:ascii="宋体" w:hAnsi="宋体" w:eastAsia="宋体" w:cs="宋体"/>
          <w:color w:val="auto"/>
          <w:sz w:val="28"/>
          <w:szCs w:val="28"/>
          <w:highlight w:val="none"/>
          <w:u w:val="single"/>
        </w:rPr>
      </w:pPr>
    </w:p>
    <w:p w14:paraId="51C9ACDE">
      <w:pPr>
        <w:pStyle w:val="41"/>
        <w:rPr>
          <w:rFonts w:hint="eastAsia" w:ascii="宋体" w:hAnsi="宋体" w:eastAsia="宋体" w:cs="宋体"/>
          <w:color w:val="auto"/>
          <w:sz w:val="28"/>
          <w:szCs w:val="28"/>
          <w:highlight w:val="none"/>
          <w:u w:val="single"/>
        </w:rPr>
      </w:pPr>
    </w:p>
    <w:p w14:paraId="7ED7C978">
      <w:pPr>
        <w:pStyle w:val="41"/>
        <w:rPr>
          <w:rFonts w:hint="eastAsia" w:ascii="宋体" w:hAnsi="宋体" w:eastAsia="宋体" w:cs="宋体"/>
          <w:color w:val="auto"/>
          <w:sz w:val="28"/>
          <w:szCs w:val="28"/>
          <w:highlight w:val="none"/>
          <w:u w:val="single"/>
        </w:rPr>
      </w:pPr>
    </w:p>
    <w:p w14:paraId="145A1AD6">
      <w:pPr>
        <w:pStyle w:val="41"/>
        <w:rPr>
          <w:rFonts w:hint="eastAsia" w:ascii="宋体" w:hAnsi="宋体" w:eastAsia="宋体" w:cs="宋体"/>
          <w:color w:val="auto"/>
          <w:sz w:val="28"/>
          <w:szCs w:val="28"/>
          <w:highlight w:val="none"/>
          <w:u w:val="single"/>
        </w:rPr>
      </w:pPr>
    </w:p>
    <w:p w14:paraId="6B6233E1">
      <w:pPr>
        <w:pageBreakBefore w:val="0"/>
        <w:widowControl w:val="0"/>
        <w:wordWrap/>
        <w:topLinePunct w:val="0"/>
        <w:bidi w:val="0"/>
        <w:rPr>
          <w:rFonts w:hint="eastAsia" w:ascii="宋体" w:hAnsi="宋体" w:eastAsia="宋体" w:cs="宋体"/>
          <w:color w:val="auto"/>
          <w:sz w:val="20"/>
          <w:highlight w:val="none"/>
        </w:rPr>
      </w:pPr>
    </w:p>
    <w:p w14:paraId="5978673F">
      <w:pPr>
        <w:pStyle w:val="4"/>
        <w:pageBreakBefore w:val="0"/>
        <w:widowControl w:val="0"/>
        <w:wordWrap/>
        <w:topLinePunct w:val="0"/>
        <w:bidi w:val="0"/>
        <w:outlineLvl w:val="9"/>
        <w:rPr>
          <w:rFonts w:hint="eastAsia" w:ascii="宋体" w:hAnsi="宋体" w:eastAsia="宋体" w:cs="宋体"/>
          <w:color w:val="auto"/>
          <w:sz w:val="20"/>
          <w:highlight w:val="none"/>
        </w:rPr>
      </w:pPr>
    </w:p>
    <w:p w14:paraId="150B0308">
      <w:pPr>
        <w:rPr>
          <w:rFonts w:hint="eastAsia"/>
          <w:color w:val="auto"/>
          <w:highlight w:val="none"/>
        </w:rPr>
      </w:pPr>
    </w:p>
    <w:p w14:paraId="46DAD66C">
      <w:pPr>
        <w:rPr>
          <w:rFonts w:hint="eastAsia" w:ascii="宋体" w:hAnsi="宋体" w:eastAsia="宋体" w:cs="宋体"/>
          <w:color w:val="auto"/>
          <w:sz w:val="20"/>
          <w:highlight w:val="none"/>
        </w:rPr>
      </w:pPr>
    </w:p>
    <w:p w14:paraId="2CFB1691">
      <w:pPr>
        <w:pageBreakBefore w:val="0"/>
        <w:widowControl w:val="0"/>
        <w:wordWrap/>
        <w:topLinePunct w:val="0"/>
        <w:bidi w:val="0"/>
        <w:rPr>
          <w:rFonts w:hint="eastAsia" w:ascii="宋体" w:hAnsi="宋体" w:eastAsia="宋体" w:cs="宋体"/>
          <w:color w:val="auto"/>
          <w:sz w:val="20"/>
          <w:highlight w:val="none"/>
        </w:rPr>
      </w:pPr>
    </w:p>
    <w:p w14:paraId="02D88FD1">
      <w:pPr>
        <w:pStyle w:val="2"/>
        <w:rPr>
          <w:rFonts w:hint="eastAsia"/>
          <w:color w:val="auto"/>
          <w:highlight w:val="none"/>
        </w:rPr>
      </w:pPr>
    </w:p>
    <w:p w14:paraId="63896DF5">
      <w:pPr>
        <w:rPr>
          <w:rFonts w:hint="eastAsia"/>
          <w:color w:val="auto"/>
          <w:highlight w:val="none"/>
        </w:rPr>
      </w:pPr>
    </w:p>
    <w:p w14:paraId="488A8ED3">
      <w:pPr>
        <w:pageBreakBefore w:val="0"/>
        <w:widowControl w:val="0"/>
        <w:wordWrap/>
        <w:topLinePunct w:val="0"/>
        <w:bidi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投  标  文  件</w:t>
      </w:r>
    </w:p>
    <w:p w14:paraId="128BB13D">
      <w:pPr>
        <w:pageBreakBefore w:val="0"/>
        <w:widowControl w:val="0"/>
        <w:wordWrap/>
        <w:topLinePunct w:val="0"/>
        <w:bidi w:val="0"/>
        <w:rPr>
          <w:rFonts w:hint="eastAsia" w:ascii="宋体" w:hAnsi="宋体" w:eastAsia="宋体" w:cs="宋体"/>
          <w:b/>
          <w:bCs/>
          <w:color w:val="auto"/>
          <w:sz w:val="28"/>
          <w:szCs w:val="28"/>
          <w:highlight w:val="none"/>
        </w:rPr>
      </w:pPr>
    </w:p>
    <w:p w14:paraId="75B980BA">
      <w:pPr>
        <w:pageBreakBefore w:val="0"/>
        <w:widowControl w:val="0"/>
        <w:wordWrap/>
        <w:topLinePunct w:val="0"/>
        <w:bidi w:val="0"/>
        <w:rPr>
          <w:rFonts w:hint="eastAsia" w:ascii="宋体" w:hAnsi="宋体" w:eastAsia="宋体" w:cs="宋体"/>
          <w:color w:val="auto"/>
          <w:highlight w:val="none"/>
        </w:rPr>
      </w:pPr>
    </w:p>
    <w:p w14:paraId="40B9272B">
      <w:pPr>
        <w:pageBreakBefore w:val="0"/>
        <w:widowControl w:val="0"/>
        <w:wordWrap/>
        <w:topLinePunct w:val="0"/>
        <w:bidi w:val="0"/>
        <w:rPr>
          <w:rFonts w:hint="eastAsia" w:ascii="宋体" w:hAnsi="宋体" w:eastAsia="宋体" w:cs="宋体"/>
          <w:bCs/>
          <w:color w:val="auto"/>
          <w:sz w:val="30"/>
          <w:szCs w:val="30"/>
          <w:highlight w:val="none"/>
        </w:rPr>
      </w:pPr>
    </w:p>
    <w:p w14:paraId="67F39286">
      <w:pPr>
        <w:pageBreakBefore w:val="0"/>
        <w:widowControl w:val="0"/>
        <w:wordWrap/>
        <w:topLinePunct w:val="0"/>
        <w:bidi w:val="0"/>
        <w:rPr>
          <w:rFonts w:hint="eastAsia" w:ascii="宋体" w:hAnsi="宋体" w:eastAsia="宋体" w:cs="宋体"/>
          <w:bCs/>
          <w:color w:val="auto"/>
          <w:sz w:val="30"/>
          <w:szCs w:val="30"/>
          <w:highlight w:val="none"/>
        </w:rPr>
      </w:pPr>
    </w:p>
    <w:p w14:paraId="2CC8966A">
      <w:pPr>
        <w:pageBreakBefore w:val="0"/>
        <w:widowControl w:val="0"/>
        <w:wordWrap/>
        <w:topLinePunct w:val="0"/>
        <w:bidi w:val="0"/>
        <w:rPr>
          <w:rFonts w:hint="eastAsia" w:ascii="宋体" w:hAnsi="宋体" w:eastAsia="宋体" w:cs="宋体"/>
          <w:bCs/>
          <w:color w:val="auto"/>
          <w:sz w:val="30"/>
          <w:szCs w:val="30"/>
          <w:highlight w:val="none"/>
        </w:rPr>
      </w:pPr>
    </w:p>
    <w:p w14:paraId="639CBF19">
      <w:pPr>
        <w:pageBreakBefore w:val="0"/>
        <w:widowControl w:val="0"/>
        <w:wordWrap/>
        <w:topLinePunct w:val="0"/>
        <w:bidi w:val="0"/>
        <w:rPr>
          <w:rFonts w:hint="eastAsia" w:ascii="宋体" w:hAnsi="宋体" w:eastAsia="宋体" w:cs="宋体"/>
          <w:bCs/>
          <w:color w:val="auto"/>
          <w:sz w:val="30"/>
          <w:szCs w:val="30"/>
          <w:highlight w:val="none"/>
        </w:rPr>
      </w:pPr>
    </w:p>
    <w:p w14:paraId="6D652705">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74705675">
      <w:pPr>
        <w:pageBreakBefore w:val="0"/>
        <w:widowControl w:val="0"/>
        <w:wordWrap/>
        <w:topLinePunct w:val="0"/>
        <w:bidi w:val="0"/>
        <w:jc w:val="center"/>
        <w:rPr>
          <w:rFonts w:hint="eastAsia" w:ascii="宋体" w:hAnsi="宋体" w:eastAsia="宋体" w:cs="宋体"/>
          <w:color w:val="auto"/>
          <w:sz w:val="28"/>
          <w:szCs w:val="28"/>
          <w:highlight w:val="none"/>
        </w:rPr>
      </w:pPr>
    </w:p>
    <w:p w14:paraId="781070D4">
      <w:pPr>
        <w:pageBreakBefore w:val="0"/>
        <w:widowControl w:val="0"/>
        <w:wordWrap/>
        <w:topLinePunct w:val="0"/>
        <w:bidi w:val="0"/>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签字、盖章</w:t>
      </w:r>
      <w:r>
        <w:rPr>
          <w:rFonts w:hint="eastAsia" w:ascii="宋体" w:hAnsi="宋体" w:eastAsia="宋体" w:cs="宋体"/>
          <w:color w:val="auto"/>
          <w:sz w:val="28"/>
          <w:szCs w:val="28"/>
          <w:highlight w:val="none"/>
        </w:rPr>
        <w:t>）</w:t>
      </w:r>
    </w:p>
    <w:p w14:paraId="08FF8E95">
      <w:pPr>
        <w:pageBreakBefore w:val="0"/>
        <w:widowControl w:val="0"/>
        <w:wordWrap/>
        <w:topLinePunct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E5E178F">
      <w:pPr>
        <w:pageBreakBefore w:val="0"/>
        <w:widowControl w:val="0"/>
        <w:wordWrap/>
        <w:topLinePunct w:val="0"/>
        <w:bidi w:val="0"/>
        <w:jc w:val="center"/>
        <w:rPr>
          <w:rFonts w:hint="eastAsia" w:ascii="宋体" w:hAnsi="宋体" w:eastAsia="宋体" w:cs="宋体"/>
          <w:color w:val="auto"/>
          <w:highlight w:val="none"/>
        </w:rPr>
      </w:pPr>
    </w:p>
    <w:p w14:paraId="0339F08B">
      <w:pPr>
        <w:pageBreakBefore w:val="0"/>
        <w:widowControl w:val="0"/>
        <w:wordWrap/>
        <w:topLinePunct w:val="0"/>
        <w:bidi w:val="0"/>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211" w:name="_Toc27439"/>
      <w:bookmarkStart w:id="212" w:name="_Toc28079"/>
      <w:r>
        <w:rPr>
          <w:rFonts w:hint="eastAsia" w:ascii="宋体" w:hAnsi="宋体" w:eastAsia="宋体" w:cs="宋体"/>
          <w:color w:val="auto"/>
          <w:sz w:val="28"/>
          <w:szCs w:val="28"/>
          <w:highlight w:val="none"/>
        </w:rPr>
        <w:t>年        月        日</w:t>
      </w:r>
      <w:bookmarkEnd w:id="211"/>
      <w:bookmarkEnd w:id="212"/>
    </w:p>
    <w:p w14:paraId="36EB9123">
      <w:pPr>
        <w:pStyle w:val="72"/>
        <w:pageBreakBefore w:val="0"/>
        <w:widowControl w:val="0"/>
        <w:wordWrap/>
        <w:topLinePunct w:val="0"/>
        <w:bidi w:val="0"/>
        <w:rPr>
          <w:rFonts w:hint="eastAsia" w:ascii="宋体" w:hAnsi="宋体" w:eastAsia="宋体" w:cs="宋体"/>
          <w:color w:val="auto"/>
          <w:highlight w:val="none"/>
        </w:rPr>
      </w:pPr>
    </w:p>
    <w:p w14:paraId="3D731261">
      <w:pPr>
        <w:pStyle w:val="72"/>
        <w:pageBreakBefore w:val="0"/>
        <w:widowControl w:val="0"/>
        <w:wordWrap/>
        <w:topLinePunct w:val="0"/>
        <w:bidi w:val="0"/>
        <w:rPr>
          <w:rFonts w:hint="eastAsia" w:ascii="宋体" w:hAnsi="宋体" w:eastAsia="宋体" w:cs="宋体"/>
          <w:color w:val="auto"/>
          <w:highlight w:val="none"/>
        </w:rPr>
      </w:pPr>
    </w:p>
    <w:p w14:paraId="5A1269D7">
      <w:pPr>
        <w:pStyle w:val="72"/>
        <w:pageBreakBefore w:val="0"/>
        <w:widowControl w:val="0"/>
        <w:wordWrap/>
        <w:topLinePunct w:val="0"/>
        <w:bidi w:val="0"/>
        <w:rPr>
          <w:rFonts w:hint="eastAsia" w:ascii="宋体" w:hAnsi="宋体" w:eastAsia="宋体" w:cs="宋体"/>
          <w:color w:val="auto"/>
          <w:highlight w:val="none"/>
        </w:rPr>
      </w:pPr>
    </w:p>
    <w:p w14:paraId="5753840B">
      <w:pPr>
        <w:pStyle w:val="72"/>
        <w:pageBreakBefore w:val="0"/>
        <w:widowControl w:val="0"/>
        <w:wordWrap/>
        <w:topLinePunct w:val="0"/>
        <w:bidi w:val="0"/>
        <w:rPr>
          <w:rFonts w:hint="eastAsia" w:ascii="宋体" w:hAnsi="宋体" w:eastAsia="宋体" w:cs="宋体"/>
          <w:color w:val="auto"/>
          <w:highlight w:val="none"/>
        </w:rPr>
      </w:pPr>
    </w:p>
    <w:p w14:paraId="5BD4CBC4">
      <w:pPr>
        <w:pStyle w:val="72"/>
        <w:pageBreakBefore w:val="0"/>
        <w:widowControl w:val="0"/>
        <w:wordWrap/>
        <w:topLinePunct w:val="0"/>
        <w:bidi w:val="0"/>
        <w:rPr>
          <w:rFonts w:hint="eastAsia" w:ascii="宋体" w:hAnsi="宋体" w:eastAsia="宋体" w:cs="宋体"/>
          <w:color w:val="auto"/>
          <w:highlight w:val="none"/>
        </w:rPr>
      </w:pPr>
    </w:p>
    <w:p w14:paraId="1FA8614E">
      <w:pPr>
        <w:pStyle w:val="72"/>
        <w:pageBreakBefore w:val="0"/>
        <w:widowControl w:val="0"/>
        <w:wordWrap/>
        <w:topLinePunct w:val="0"/>
        <w:bidi w:val="0"/>
        <w:rPr>
          <w:rFonts w:hint="eastAsia" w:ascii="宋体" w:hAnsi="宋体" w:eastAsia="宋体" w:cs="宋体"/>
          <w:color w:val="auto"/>
          <w:highlight w:val="none"/>
        </w:rPr>
      </w:pPr>
    </w:p>
    <w:p w14:paraId="0CD8A040">
      <w:pPr>
        <w:pStyle w:val="72"/>
        <w:pageBreakBefore w:val="0"/>
        <w:widowControl w:val="0"/>
        <w:wordWrap/>
        <w:topLinePunct w:val="0"/>
        <w:bidi w:val="0"/>
        <w:rPr>
          <w:rFonts w:hint="eastAsia" w:ascii="宋体" w:hAnsi="宋体" w:eastAsia="宋体" w:cs="宋体"/>
          <w:color w:val="auto"/>
          <w:highlight w:val="none"/>
        </w:rPr>
      </w:pPr>
    </w:p>
    <w:p w14:paraId="3616C459">
      <w:pPr>
        <w:pStyle w:val="72"/>
        <w:pageBreakBefore w:val="0"/>
        <w:widowControl w:val="0"/>
        <w:wordWrap/>
        <w:topLinePunct w:val="0"/>
        <w:bidi w:val="0"/>
        <w:rPr>
          <w:rFonts w:hint="eastAsia" w:ascii="宋体" w:hAnsi="宋体" w:eastAsia="宋体" w:cs="宋体"/>
          <w:color w:val="auto"/>
          <w:highlight w:val="none"/>
        </w:rPr>
      </w:pPr>
    </w:p>
    <w:p w14:paraId="0C8FB58A">
      <w:pPr>
        <w:pStyle w:val="72"/>
        <w:pageBreakBefore w:val="0"/>
        <w:widowControl w:val="0"/>
        <w:wordWrap/>
        <w:topLinePunct w:val="0"/>
        <w:bidi w:val="0"/>
        <w:rPr>
          <w:rFonts w:hint="eastAsia" w:ascii="宋体" w:hAnsi="宋体" w:eastAsia="宋体" w:cs="宋体"/>
          <w:color w:val="auto"/>
          <w:highlight w:val="none"/>
        </w:rPr>
      </w:pPr>
    </w:p>
    <w:p w14:paraId="620FFD8A">
      <w:pPr>
        <w:pStyle w:val="72"/>
        <w:pageBreakBefore w:val="0"/>
        <w:widowControl w:val="0"/>
        <w:wordWrap/>
        <w:topLinePunct w:val="0"/>
        <w:bidi w:val="0"/>
        <w:rPr>
          <w:rFonts w:hint="eastAsia" w:ascii="宋体" w:hAnsi="宋体" w:eastAsia="宋体" w:cs="宋体"/>
          <w:color w:val="auto"/>
          <w:highlight w:val="none"/>
        </w:rPr>
      </w:pPr>
    </w:p>
    <w:p w14:paraId="48BCD166">
      <w:pPr>
        <w:pStyle w:val="72"/>
        <w:pageBreakBefore w:val="0"/>
        <w:widowControl w:val="0"/>
        <w:wordWrap/>
        <w:topLinePunct w:val="0"/>
        <w:bidi w:val="0"/>
        <w:rPr>
          <w:rFonts w:hint="eastAsia" w:ascii="宋体" w:hAnsi="宋体" w:eastAsia="宋体" w:cs="宋体"/>
          <w:color w:val="auto"/>
          <w:highlight w:val="none"/>
        </w:rPr>
      </w:pPr>
    </w:p>
    <w:p w14:paraId="62FDE411">
      <w:pPr>
        <w:pStyle w:val="72"/>
        <w:pageBreakBefore w:val="0"/>
        <w:widowControl w:val="0"/>
        <w:wordWrap/>
        <w:topLinePunct w:val="0"/>
        <w:bidi w:val="0"/>
        <w:rPr>
          <w:rFonts w:hint="eastAsia" w:ascii="宋体" w:hAnsi="宋体" w:eastAsia="宋体" w:cs="宋体"/>
          <w:color w:val="auto"/>
          <w:highlight w:val="none"/>
        </w:rPr>
      </w:pPr>
    </w:p>
    <w:p w14:paraId="110137B7">
      <w:pPr>
        <w:pStyle w:val="72"/>
        <w:pageBreakBefore w:val="0"/>
        <w:widowControl w:val="0"/>
        <w:wordWrap/>
        <w:topLinePunct w:val="0"/>
        <w:bidi w:val="0"/>
        <w:rPr>
          <w:rFonts w:hint="eastAsia" w:ascii="宋体" w:hAnsi="宋体" w:eastAsia="宋体" w:cs="宋体"/>
          <w:color w:val="auto"/>
          <w:highlight w:val="none"/>
        </w:rPr>
      </w:pPr>
    </w:p>
    <w:p w14:paraId="7DCC7B2E">
      <w:pPr>
        <w:pStyle w:val="72"/>
        <w:pageBreakBefore w:val="0"/>
        <w:widowControl w:val="0"/>
        <w:wordWrap/>
        <w:topLinePunct w:val="0"/>
        <w:bidi w:val="0"/>
        <w:rPr>
          <w:rFonts w:hint="eastAsia" w:ascii="宋体" w:hAnsi="宋体" w:eastAsia="宋体" w:cs="宋体"/>
          <w:color w:val="auto"/>
          <w:highlight w:val="none"/>
        </w:rPr>
      </w:pPr>
    </w:p>
    <w:p w14:paraId="4905BFEC">
      <w:pPr>
        <w:pStyle w:val="72"/>
        <w:pageBreakBefore w:val="0"/>
        <w:widowControl w:val="0"/>
        <w:wordWrap/>
        <w:topLinePunct w:val="0"/>
        <w:bidi w:val="0"/>
        <w:rPr>
          <w:rFonts w:hint="eastAsia" w:ascii="宋体" w:hAnsi="宋体" w:eastAsia="宋体" w:cs="宋体"/>
          <w:color w:val="auto"/>
          <w:highlight w:val="none"/>
        </w:rPr>
      </w:pPr>
    </w:p>
    <w:p w14:paraId="64B5EE76">
      <w:pPr>
        <w:pStyle w:val="72"/>
        <w:pageBreakBefore w:val="0"/>
        <w:widowControl w:val="0"/>
        <w:wordWrap/>
        <w:topLinePunct w:val="0"/>
        <w:bidi w:val="0"/>
        <w:rPr>
          <w:rFonts w:hint="eastAsia" w:ascii="宋体" w:hAnsi="宋体" w:eastAsia="宋体" w:cs="宋体"/>
          <w:color w:val="auto"/>
          <w:highlight w:val="none"/>
        </w:rPr>
      </w:pPr>
    </w:p>
    <w:p w14:paraId="778F0B4D">
      <w:pPr>
        <w:pStyle w:val="72"/>
        <w:pageBreakBefore w:val="0"/>
        <w:widowControl w:val="0"/>
        <w:wordWrap/>
        <w:topLinePunct w:val="0"/>
        <w:bidi w:val="0"/>
        <w:rPr>
          <w:rFonts w:hint="eastAsia" w:ascii="宋体" w:hAnsi="宋体" w:eastAsia="宋体" w:cs="宋体"/>
          <w:color w:val="auto"/>
          <w:highlight w:val="none"/>
        </w:rPr>
      </w:pPr>
    </w:p>
    <w:p w14:paraId="755E8960">
      <w:pPr>
        <w:pStyle w:val="72"/>
        <w:pageBreakBefore w:val="0"/>
        <w:widowControl w:val="0"/>
        <w:wordWrap/>
        <w:topLinePunct w:val="0"/>
        <w:bidi w:val="0"/>
        <w:rPr>
          <w:rFonts w:hint="eastAsia" w:ascii="宋体" w:hAnsi="宋体" w:eastAsia="宋体" w:cs="宋体"/>
          <w:color w:val="auto"/>
          <w:highlight w:val="none"/>
        </w:rPr>
      </w:pPr>
    </w:p>
    <w:p w14:paraId="4DB7155F">
      <w:pPr>
        <w:pStyle w:val="72"/>
        <w:pageBreakBefore w:val="0"/>
        <w:widowControl w:val="0"/>
        <w:wordWrap/>
        <w:topLinePunct w:val="0"/>
        <w:bidi w:val="0"/>
        <w:rPr>
          <w:rFonts w:hint="eastAsia" w:ascii="宋体" w:hAnsi="宋体" w:eastAsia="宋体" w:cs="宋体"/>
          <w:color w:val="auto"/>
          <w:highlight w:val="none"/>
        </w:rPr>
      </w:pPr>
    </w:p>
    <w:p w14:paraId="5A6AC03F">
      <w:pPr>
        <w:pStyle w:val="72"/>
        <w:pageBreakBefore w:val="0"/>
        <w:widowControl w:val="0"/>
        <w:wordWrap/>
        <w:topLinePunct w:val="0"/>
        <w:bidi w:val="0"/>
        <w:rPr>
          <w:rFonts w:hint="eastAsia" w:ascii="宋体" w:hAnsi="宋体" w:eastAsia="宋体" w:cs="宋体"/>
          <w:color w:val="auto"/>
          <w:highlight w:val="none"/>
        </w:rPr>
      </w:pPr>
    </w:p>
    <w:p w14:paraId="572A8798">
      <w:pPr>
        <w:pStyle w:val="72"/>
        <w:pageBreakBefore w:val="0"/>
        <w:widowControl w:val="0"/>
        <w:wordWrap/>
        <w:topLinePunct w:val="0"/>
        <w:bidi w:val="0"/>
        <w:rPr>
          <w:rFonts w:hint="eastAsia" w:ascii="宋体" w:hAnsi="宋体" w:eastAsia="宋体" w:cs="宋体"/>
          <w:color w:val="auto"/>
          <w:highlight w:val="none"/>
        </w:rPr>
      </w:pPr>
    </w:p>
    <w:p w14:paraId="1A9717C1">
      <w:pPr>
        <w:pStyle w:val="72"/>
        <w:pageBreakBefore w:val="0"/>
        <w:widowControl w:val="0"/>
        <w:wordWrap/>
        <w:topLinePunct w:val="0"/>
        <w:bidi w:val="0"/>
        <w:rPr>
          <w:rFonts w:hint="eastAsia" w:ascii="宋体" w:hAnsi="宋体" w:eastAsia="宋体" w:cs="宋体"/>
          <w:color w:val="auto"/>
          <w:highlight w:val="none"/>
        </w:rPr>
      </w:pPr>
    </w:p>
    <w:p w14:paraId="11CF70C3">
      <w:pPr>
        <w:pStyle w:val="72"/>
        <w:pageBreakBefore w:val="0"/>
        <w:widowControl w:val="0"/>
        <w:wordWrap/>
        <w:topLinePunct w:val="0"/>
        <w:bidi w:val="0"/>
        <w:rPr>
          <w:rFonts w:hint="eastAsia" w:ascii="宋体" w:hAnsi="宋体" w:eastAsia="宋体" w:cs="宋体"/>
          <w:color w:val="auto"/>
          <w:highlight w:val="none"/>
        </w:rPr>
      </w:pPr>
    </w:p>
    <w:p w14:paraId="366D446F">
      <w:pPr>
        <w:pStyle w:val="72"/>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10F989BD">
      <w:pPr>
        <w:pStyle w:val="7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格式自拟</w:t>
      </w:r>
    </w:p>
    <w:p w14:paraId="51318CF2">
      <w:pPr>
        <w:pStyle w:val="7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color w:val="auto"/>
          <w:sz w:val="28"/>
          <w:szCs w:val="28"/>
          <w:highlight w:val="none"/>
          <w:lang w:val="en-US" w:eastAsia="zh-CN"/>
        </w:rPr>
      </w:pPr>
    </w:p>
    <w:p w14:paraId="037BD129">
      <w:pPr>
        <w:ind w:firstLine="0" w:firstLineChars="0"/>
        <w:jc w:val="center"/>
        <w:rPr>
          <w:rFonts w:hint="eastAsia" w:ascii="宋体" w:hAnsi="宋体" w:cs="宋体"/>
          <w:b/>
          <w:color w:val="auto"/>
          <w:sz w:val="28"/>
          <w:szCs w:val="28"/>
          <w:highlight w:val="none"/>
        </w:rPr>
      </w:pPr>
    </w:p>
    <w:p w14:paraId="466948F5">
      <w:pPr>
        <w:ind w:firstLine="0" w:firstLineChars="0"/>
        <w:jc w:val="center"/>
        <w:rPr>
          <w:rFonts w:hint="eastAsia" w:ascii="宋体" w:hAnsi="宋体" w:cs="宋体"/>
          <w:b/>
          <w:color w:val="auto"/>
          <w:sz w:val="28"/>
          <w:szCs w:val="28"/>
          <w:highlight w:val="none"/>
        </w:rPr>
      </w:pPr>
    </w:p>
    <w:p w14:paraId="4C42BEA4">
      <w:pPr>
        <w:ind w:firstLine="0" w:firstLineChars="0"/>
        <w:jc w:val="center"/>
        <w:rPr>
          <w:rFonts w:hint="eastAsia" w:ascii="宋体" w:hAnsi="宋体" w:cs="宋体"/>
          <w:b/>
          <w:color w:val="auto"/>
          <w:sz w:val="28"/>
          <w:szCs w:val="28"/>
          <w:highlight w:val="none"/>
        </w:rPr>
      </w:pPr>
    </w:p>
    <w:p w14:paraId="503732DE">
      <w:pPr>
        <w:ind w:firstLine="0" w:firstLineChars="0"/>
        <w:jc w:val="center"/>
        <w:rPr>
          <w:rFonts w:hint="eastAsia" w:ascii="宋体" w:hAnsi="宋体" w:cs="宋体"/>
          <w:b/>
          <w:color w:val="auto"/>
          <w:sz w:val="28"/>
          <w:szCs w:val="28"/>
          <w:highlight w:val="none"/>
        </w:rPr>
      </w:pPr>
    </w:p>
    <w:p w14:paraId="2861568D">
      <w:pPr>
        <w:ind w:firstLine="0" w:firstLineChars="0"/>
        <w:jc w:val="center"/>
        <w:rPr>
          <w:rFonts w:hint="eastAsia" w:ascii="宋体" w:hAnsi="宋体" w:cs="宋体"/>
          <w:b/>
          <w:color w:val="auto"/>
          <w:sz w:val="28"/>
          <w:szCs w:val="28"/>
          <w:highlight w:val="none"/>
        </w:rPr>
      </w:pPr>
    </w:p>
    <w:p w14:paraId="284155D4">
      <w:pPr>
        <w:ind w:firstLine="0" w:firstLineChars="0"/>
        <w:jc w:val="center"/>
        <w:rPr>
          <w:rFonts w:hint="eastAsia" w:ascii="宋体" w:hAnsi="宋体" w:cs="宋体"/>
          <w:b/>
          <w:color w:val="auto"/>
          <w:sz w:val="28"/>
          <w:szCs w:val="28"/>
          <w:highlight w:val="none"/>
        </w:rPr>
      </w:pPr>
    </w:p>
    <w:p w14:paraId="6853056D">
      <w:pPr>
        <w:ind w:firstLine="0" w:firstLineChars="0"/>
        <w:jc w:val="center"/>
        <w:rPr>
          <w:rFonts w:hint="eastAsia" w:ascii="宋体" w:hAnsi="宋体" w:cs="宋体"/>
          <w:b/>
          <w:color w:val="auto"/>
          <w:sz w:val="28"/>
          <w:szCs w:val="28"/>
          <w:highlight w:val="none"/>
        </w:rPr>
      </w:pPr>
    </w:p>
    <w:p w14:paraId="6ED5EE35">
      <w:pPr>
        <w:ind w:firstLine="0" w:firstLineChars="0"/>
        <w:jc w:val="center"/>
        <w:rPr>
          <w:rFonts w:hint="eastAsia" w:ascii="宋体" w:hAnsi="宋体" w:cs="宋体"/>
          <w:b/>
          <w:color w:val="auto"/>
          <w:sz w:val="28"/>
          <w:szCs w:val="28"/>
          <w:highlight w:val="none"/>
        </w:rPr>
      </w:pPr>
    </w:p>
    <w:p w14:paraId="140157AE">
      <w:pPr>
        <w:ind w:firstLine="0" w:firstLineChars="0"/>
        <w:jc w:val="center"/>
        <w:rPr>
          <w:rFonts w:hint="eastAsia" w:ascii="宋体" w:hAnsi="宋体" w:cs="宋体"/>
          <w:b/>
          <w:color w:val="auto"/>
          <w:sz w:val="28"/>
          <w:szCs w:val="28"/>
          <w:highlight w:val="none"/>
        </w:rPr>
      </w:pPr>
    </w:p>
    <w:p w14:paraId="127D017D">
      <w:pPr>
        <w:ind w:firstLine="0" w:firstLineChars="0"/>
        <w:jc w:val="center"/>
        <w:rPr>
          <w:rFonts w:hint="eastAsia" w:ascii="宋体" w:hAnsi="宋体" w:cs="宋体"/>
          <w:b/>
          <w:color w:val="auto"/>
          <w:sz w:val="28"/>
          <w:szCs w:val="28"/>
          <w:highlight w:val="none"/>
        </w:rPr>
      </w:pPr>
    </w:p>
    <w:p w14:paraId="4C7DF5E5">
      <w:pPr>
        <w:ind w:firstLine="0" w:firstLineChars="0"/>
        <w:jc w:val="center"/>
        <w:rPr>
          <w:rFonts w:hint="eastAsia" w:ascii="宋体" w:hAnsi="宋体" w:cs="宋体"/>
          <w:b/>
          <w:color w:val="auto"/>
          <w:sz w:val="28"/>
          <w:szCs w:val="28"/>
          <w:highlight w:val="none"/>
        </w:rPr>
      </w:pPr>
    </w:p>
    <w:p w14:paraId="25595476">
      <w:pPr>
        <w:ind w:firstLine="0" w:firstLineChars="0"/>
        <w:jc w:val="center"/>
        <w:rPr>
          <w:rFonts w:hint="eastAsia" w:ascii="宋体" w:hAnsi="宋体" w:cs="宋体"/>
          <w:b/>
          <w:color w:val="auto"/>
          <w:sz w:val="28"/>
          <w:szCs w:val="28"/>
          <w:highlight w:val="none"/>
        </w:rPr>
      </w:pPr>
    </w:p>
    <w:p w14:paraId="3C6490F4">
      <w:pPr>
        <w:ind w:firstLine="0" w:firstLineChars="0"/>
        <w:jc w:val="center"/>
        <w:rPr>
          <w:rFonts w:hint="eastAsia" w:ascii="宋体" w:hAnsi="宋体" w:cs="宋体"/>
          <w:b/>
          <w:color w:val="auto"/>
          <w:sz w:val="28"/>
          <w:szCs w:val="28"/>
          <w:highlight w:val="none"/>
        </w:rPr>
      </w:pPr>
    </w:p>
    <w:p w14:paraId="59E0BA50">
      <w:pPr>
        <w:ind w:firstLine="0" w:firstLineChars="0"/>
        <w:jc w:val="center"/>
        <w:rPr>
          <w:rFonts w:hint="eastAsia" w:ascii="宋体" w:hAnsi="宋体" w:cs="宋体"/>
          <w:b/>
          <w:color w:val="auto"/>
          <w:sz w:val="28"/>
          <w:szCs w:val="28"/>
          <w:highlight w:val="none"/>
        </w:rPr>
      </w:pPr>
    </w:p>
    <w:p w14:paraId="4F00AC6F">
      <w:pPr>
        <w:ind w:firstLine="0" w:firstLineChars="0"/>
        <w:jc w:val="center"/>
        <w:rPr>
          <w:rFonts w:hint="eastAsia" w:ascii="宋体" w:hAnsi="宋体" w:cs="宋体"/>
          <w:b/>
          <w:color w:val="auto"/>
          <w:sz w:val="28"/>
          <w:szCs w:val="28"/>
          <w:highlight w:val="none"/>
        </w:rPr>
      </w:pPr>
    </w:p>
    <w:p w14:paraId="5323B47F">
      <w:pPr>
        <w:ind w:firstLine="0" w:firstLineChars="0"/>
        <w:jc w:val="center"/>
        <w:rPr>
          <w:rFonts w:hint="eastAsia" w:ascii="宋体" w:hAnsi="宋体" w:cs="宋体"/>
          <w:b/>
          <w:color w:val="auto"/>
          <w:sz w:val="28"/>
          <w:szCs w:val="28"/>
          <w:highlight w:val="none"/>
        </w:rPr>
      </w:pPr>
    </w:p>
    <w:p w14:paraId="2CB3AD29">
      <w:pPr>
        <w:ind w:firstLine="0" w:firstLineChars="0"/>
        <w:jc w:val="center"/>
        <w:rPr>
          <w:rFonts w:hint="eastAsia" w:ascii="宋体" w:hAnsi="宋体" w:cs="宋体"/>
          <w:b/>
          <w:color w:val="auto"/>
          <w:sz w:val="28"/>
          <w:szCs w:val="28"/>
          <w:highlight w:val="none"/>
        </w:rPr>
      </w:pPr>
    </w:p>
    <w:p w14:paraId="6EDBFF7A">
      <w:pPr>
        <w:ind w:firstLine="0" w:firstLineChars="0"/>
        <w:jc w:val="center"/>
        <w:rPr>
          <w:rFonts w:hint="eastAsia" w:ascii="宋体" w:hAnsi="宋体" w:cs="宋体"/>
          <w:b/>
          <w:color w:val="auto"/>
          <w:sz w:val="28"/>
          <w:szCs w:val="28"/>
          <w:highlight w:val="none"/>
        </w:rPr>
      </w:pPr>
    </w:p>
    <w:p w14:paraId="3F8CC310">
      <w:pPr>
        <w:ind w:firstLine="0" w:firstLineChars="0"/>
        <w:jc w:val="both"/>
        <w:rPr>
          <w:rFonts w:hint="eastAsia" w:ascii="宋体" w:hAnsi="宋体" w:cs="宋体"/>
          <w:b/>
          <w:color w:val="auto"/>
          <w:sz w:val="28"/>
          <w:szCs w:val="28"/>
          <w:highlight w:val="none"/>
        </w:rPr>
      </w:pPr>
    </w:p>
    <w:p w14:paraId="1B0F458F">
      <w:pPr>
        <w:numPr>
          <w:ilvl w:val="0"/>
          <w:numId w:val="0"/>
        </w:numPr>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eastAsia="宋体" w:cs="宋体"/>
          <w:b/>
          <w:color w:val="000000"/>
          <w:sz w:val="32"/>
          <w:szCs w:val="28"/>
          <w:highlight w:val="none"/>
        </w:rPr>
        <w:t>投标</w:t>
      </w:r>
      <w:r>
        <w:rPr>
          <w:rFonts w:hint="eastAsia" w:ascii="宋体" w:hAnsi="宋体" w:eastAsia="宋体" w:cs="宋体"/>
          <w:b/>
          <w:color w:val="000000"/>
          <w:sz w:val="32"/>
          <w:szCs w:val="28"/>
          <w:highlight w:val="none"/>
          <w:lang w:eastAsia="zh-CN"/>
        </w:rPr>
        <w:t>函</w:t>
      </w:r>
    </w:p>
    <w:p w14:paraId="444D8560">
      <w:pPr>
        <w:ind w:firstLine="562"/>
        <w:rPr>
          <w:rFonts w:hint="eastAsia" w:ascii="宋体" w:hAnsi="宋体" w:cs="宋体"/>
          <w:b/>
          <w:color w:val="auto"/>
          <w:sz w:val="28"/>
          <w:szCs w:val="28"/>
          <w:highlight w:val="none"/>
        </w:rPr>
      </w:pPr>
    </w:p>
    <w:p w14:paraId="06978EA0">
      <w:pPr>
        <w:spacing w:line="4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采购人：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AF5BDD2">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我们收到你们的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招标文件，经认真研究，我们决定参加投标。</w:t>
      </w:r>
    </w:p>
    <w:p w14:paraId="7E2DB72E">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1、按照招标文件中的一切要求，提供招标货物的供应、运输和相关服务。报价¥：人民币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元（用阿拉伯数字书写），大写：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。明细见投标报价表。</w:t>
      </w:r>
    </w:p>
    <w:p w14:paraId="619F9EA9">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2、如果我们的投标书被接受，我们将履行招标文件中规定的每一项义务和要求，按期、按质、按量完成交货。</w:t>
      </w:r>
    </w:p>
    <w:p w14:paraId="0DCAE794">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3、我们同意按招标文件的规定，本投标书的有效期为开标后</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w:t>
      </w:r>
    </w:p>
    <w:p w14:paraId="6504D1AA">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4、我们愿意提供采购人在招标文件中要求的所有资料。</w:t>
      </w:r>
    </w:p>
    <w:p w14:paraId="369DBAF2">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5、我们认为你们有选择或拒绝任何投标者中标的权力。我们理解，最低报价不是中标的唯一条件。</w:t>
      </w:r>
    </w:p>
    <w:p w14:paraId="35451149">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6、我们愿按合同法履行自己的全部责任。</w:t>
      </w:r>
    </w:p>
    <w:p w14:paraId="47D335EA">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7、我们愿意遵守国家有关规定和招标文件中规定的收费标准，承付中标服务费。</w:t>
      </w:r>
    </w:p>
    <w:p w14:paraId="006E796D">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8、该项投标在开标后的全过程中保持有效，不作任何更改和变动。</w:t>
      </w:r>
    </w:p>
    <w:p w14:paraId="2636CDE4">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9、我们同意按招标文件规定，交纳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元的投标保证金。</w:t>
      </w:r>
    </w:p>
    <w:p w14:paraId="553CA5C8">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10、其它说明。</w:t>
      </w:r>
    </w:p>
    <w:p w14:paraId="1DC85C29">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11、所有有关本标书的函电，请按下列地址联系：</w:t>
      </w:r>
    </w:p>
    <w:p w14:paraId="049680D5">
      <w:pPr>
        <w:spacing w:line="400" w:lineRule="exact"/>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供应商： </w:t>
      </w:r>
      <w:r>
        <w:rPr>
          <w:rFonts w:hint="eastAsia" w:ascii="宋体" w:hAnsi="宋体" w:cs="宋体"/>
          <w:color w:val="auto"/>
          <w:sz w:val="24"/>
          <w:szCs w:val="24"/>
          <w:highlight w:val="none"/>
          <w:u w:val="single"/>
        </w:rPr>
        <w:t xml:space="preserve">                       （供应商公章）   </w:t>
      </w:r>
    </w:p>
    <w:p w14:paraId="3C91858F">
      <w:pPr>
        <w:spacing w:line="400" w:lineRule="exact"/>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供应商代表人或授权代表人（签字盖章）：</w:t>
      </w:r>
      <w:r>
        <w:rPr>
          <w:rFonts w:hint="eastAsia" w:ascii="宋体" w:hAnsi="宋体" w:cs="宋体"/>
          <w:color w:val="auto"/>
          <w:sz w:val="24"/>
          <w:szCs w:val="24"/>
          <w:highlight w:val="none"/>
          <w:u w:val="single"/>
        </w:rPr>
        <w:t xml:space="preserve">             </w:t>
      </w:r>
    </w:p>
    <w:p w14:paraId="5B6099D9">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14:paraId="68EA7306">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p w14:paraId="5636ED42">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电报挂号：</w:t>
      </w:r>
    </w:p>
    <w:p w14:paraId="53745FB0">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p w14:paraId="165D256A">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p w14:paraId="6725700F">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6827A0AD">
      <w:pPr>
        <w:spacing w:line="400" w:lineRule="exact"/>
        <w:ind w:firstLine="4800" w:firstLineChars="2000"/>
        <w:rPr>
          <w:rFonts w:hint="eastAsia" w:ascii="宋体" w:hAnsi="宋体" w:cs="宋体"/>
          <w:color w:val="auto"/>
          <w:sz w:val="24"/>
          <w:szCs w:val="24"/>
          <w:highlight w:val="none"/>
        </w:rPr>
      </w:pPr>
    </w:p>
    <w:p w14:paraId="31951442">
      <w:pPr>
        <w:spacing w:line="400" w:lineRule="exact"/>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21A5FCC">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07813DFD">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710DD3BA">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4A17F4C1">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554375A3">
      <w:pPr>
        <w:pStyle w:val="26"/>
        <w:pageBreakBefore w:val="0"/>
        <w:widowControl w:val="0"/>
        <w:wordWrap/>
        <w:topLinePunct w:val="0"/>
        <w:bidi w:val="0"/>
        <w:ind w:left="0" w:leftChars="0" w:firstLine="0" w:firstLineChars="0"/>
        <w:rPr>
          <w:rFonts w:hint="eastAsia" w:ascii="宋体" w:hAnsi="宋体" w:eastAsia="宋体" w:cs="宋体"/>
          <w:color w:val="auto"/>
          <w:highlight w:val="none"/>
        </w:rPr>
      </w:pPr>
    </w:p>
    <w:p w14:paraId="7FA6408F">
      <w:pPr>
        <w:ind w:firstLine="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2、开标一览表</w:t>
      </w:r>
    </w:p>
    <w:p w14:paraId="429AA0EC">
      <w:pPr>
        <w:ind w:firstLine="562"/>
        <w:rPr>
          <w:rFonts w:hint="eastAsia" w:ascii="宋体" w:hAnsi="宋体" w:cs="宋体"/>
          <w:b/>
          <w:color w:val="auto"/>
          <w:sz w:val="24"/>
          <w:szCs w:val="24"/>
          <w:highlight w:val="none"/>
        </w:rPr>
      </w:pPr>
    </w:p>
    <w:tbl>
      <w:tblPr>
        <w:tblStyle w:val="27"/>
        <w:tblW w:w="9790"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3323"/>
        <w:gridCol w:w="6467"/>
      </w:tblGrid>
      <w:tr w14:paraId="3F2003D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54" w:hRule="atLeast"/>
        </w:trPr>
        <w:tc>
          <w:tcPr>
            <w:tcW w:w="3323" w:type="dxa"/>
            <w:tcBorders>
              <w:bottom w:val="single" w:color="000000" w:sz="6" w:space="0"/>
              <w:right w:val="single" w:color="000000" w:sz="6" w:space="0"/>
            </w:tcBorders>
            <w:noWrap w:val="0"/>
            <w:vAlign w:val="top"/>
          </w:tcPr>
          <w:p w14:paraId="59176284">
            <w:pPr>
              <w:autoSpaceDE w:val="0"/>
              <w:autoSpaceDN w:val="0"/>
              <w:spacing w:before="2"/>
              <w:ind w:firstLine="341"/>
              <w:jc w:val="center"/>
              <w:rPr>
                <w:rFonts w:hint="eastAsia" w:ascii="宋体" w:hAnsi="宋体" w:cs="宋体"/>
                <w:b/>
                <w:color w:val="auto"/>
                <w:sz w:val="24"/>
                <w:szCs w:val="24"/>
                <w:highlight w:val="none"/>
                <w:lang w:val="zh-CN" w:bidi="zh-CN"/>
              </w:rPr>
            </w:pPr>
          </w:p>
          <w:p w14:paraId="42CB9F2B">
            <w:pPr>
              <w:autoSpaceDE w:val="0"/>
              <w:autoSpaceDN w:val="0"/>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供应商名称</w:t>
            </w:r>
          </w:p>
        </w:tc>
        <w:tc>
          <w:tcPr>
            <w:tcW w:w="6467" w:type="dxa"/>
            <w:tcBorders>
              <w:left w:val="single" w:color="000000" w:sz="6" w:space="0"/>
              <w:bottom w:val="single" w:color="000000" w:sz="6" w:space="0"/>
            </w:tcBorders>
            <w:noWrap w:val="0"/>
            <w:vAlign w:val="top"/>
          </w:tcPr>
          <w:p w14:paraId="3DD121C0">
            <w:pPr>
              <w:autoSpaceDE w:val="0"/>
              <w:autoSpaceDN w:val="0"/>
              <w:spacing w:before="2"/>
              <w:ind w:firstLine="341"/>
              <w:jc w:val="left"/>
              <w:rPr>
                <w:rFonts w:hint="eastAsia" w:ascii="宋体" w:hAnsi="宋体" w:cs="宋体"/>
                <w:b/>
                <w:color w:val="auto"/>
                <w:sz w:val="24"/>
                <w:szCs w:val="24"/>
                <w:highlight w:val="none"/>
                <w:lang w:val="zh-CN" w:bidi="zh-CN"/>
              </w:rPr>
            </w:pPr>
          </w:p>
          <w:p w14:paraId="23512B0F">
            <w:pPr>
              <w:autoSpaceDE w:val="0"/>
              <w:autoSpaceDN w:val="0"/>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55AB42A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94" w:hRule="atLeast"/>
        </w:trPr>
        <w:tc>
          <w:tcPr>
            <w:tcW w:w="3323" w:type="dxa"/>
            <w:tcBorders>
              <w:top w:val="single" w:color="000000" w:sz="6" w:space="0"/>
              <w:bottom w:val="single" w:color="000000" w:sz="6" w:space="0"/>
              <w:right w:val="single" w:color="000000" w:sz="6" w:space="0"/>
            </w:tcBorders>
            <w:noWrap w:val="0"/>
            <w:vAlign w:val="top"/>
          </w:tcPr>
          <w:p w14:paraId="3F8914FC">
            <w:pPr>
              <w:autoSpaceDE w:val="0"/>
              <w:autoSpaceDN w:val="0"/>
              <w:spacing w:before="2"/>
              <w:ind w:firstLine="341"/>
              <w:jc w:val="center"/>
              <w:rPr>
                <w:rFonts w:hint="eastAsia" w:ascii="宋体" w:hAnsi="宋体" w:cs="宋体"/>
                <w:b/>
                <w:color w:val="auto"/>
                <w:sz w:val="24"/>
                <w:szCs w:val="24"/>
                <w:highlight w:val="none"/>
                <w:lang w:val="zh-CN" w:bidi="zh-CN"/>
              </w:rPr>
            </w:pPr>
          </w:p>
          <w:p w14:paraId="4398CAF8">
            <w:pPr>
              <w:autoSpaceDE w:val="0"/>
              <w:autoSpaceDN w:val="0"/>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en-US" w:bidi="zh-CN"/>
              </w:rPr>
              <w:t>标项</w:t>
            </w:r>
            <w:r>
              <w:rPr>
                <w:rFonts w:hint="eastAsia" w:ascii="宋体" w:hAnsi="宋体" w:cs="宋体"/>
                <w:color w:val="auto"/>
                <w:sz w:val="24"/>
                <w:szCs w:val="24"/>
                <w:highlight w:val="none"/>
                <w:lang w:val="zh-CN" w:bidi="zh-CN"/>
              </w:rPr>
              <w:t>名称</w:t>
            </w:r>
          </w:p>
        </w:tc>
        <w:tc>
          <w:tcPr>
            <w:tcW w:w="6467" w:type="dxa"/>
            <w:tcBorders>
              <w:top w:val="single" w:color="000000" w:sz="6" w:space="0"/>
              <w:left w:val="single" w:color="000000" w:sz="6" w:space="0"/>
              <w:bottom w:val="single" w:color="000000" w:sz="6" w:space="0"/>
            </w:tcBorders>
            <w:noWrap w:val="0"/>
            <w:vAlign w:val="top"/>
          </w:tcPr>
          <w:p w14:paraId="6217A101">
            <w:pPr>
              <w:autoSpaceDE w:val="0"/>
              <w:autoSpaceDN w:val="0"/>
              <w:spacing w:before="2"/>
              <w:ind w:firstLine="341"/>
              <w:jc w:val="left"/>
              <w:rPr>
                <w:rFonts w:hint="eastAsia" w:ascii="宋体" w:hAnsi="宋体" w:cs="宋体"/>
                <w:b/>
                <w:color w:val="auto"/>
                <w:sz w:val="24"/>
                <w:szCs w:val="24"/>
                <w:highlight w:val="none"/>
                <w:lang w:val="zh-CN" w:bidi="zh-CN"/>
              </w:rPr>
            </w:pPr>
          </w:p>
          <w:p w14:paraId="35E7634C">
            <w:pPr>
              <w:autoSpaceDE w:val="0"/>
              <w:autoSpaceDN w:val="0"/>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3D01605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94" w:hRule="atLeast"/>
        </w:trPr>
        <w:tc>
          <w:tcPr>
            <w:tcW w:w="3323" w:type="dxa"/>
            <w:tcBorders>
              <w:top w:val="single" w:color="000000" w:sz="6" w:space="0"/>
              <w:bottom w:val="single" w:color="000000" w:sz="6" w:space="0"/>
              <w:right w:val="single" w:color="000000" w:sz="6" w:space="0"/>
            </w:tcBorders>
            <w:noWrap w:val="0"/>
            <w:vAlign w:val="center"/>
          </w:tcPr>
          <w:p w14:paraId="61BFAE16">
            <w:pPr>
              <w:autoSpaceDE w:val="0"/>
              <w:autoSpaceDN w:val="0"/>
              <w:ind w:right="785" w:firstLine="0" w:firstLineChars="0"/>
              <w:jc w:val="center"/>
              <w:rPr>
                <w:rFonts w:hint="default" w:ascii="宋体" w:hAnsi="宋体" w:cs="宋体"/>
                <w:color w:val="auto"/>
                <w:sz w:val="24"/>
                <w:szCs w:val="24"/>
                <w:highlight w:val="none"/>
                <w:lang w:val="en-US" w:bidi="zh-CN"/>
              </w:rPr>
            </w:pPr>
            <w:r>
              <w:rPr>
                <w:rFonts w:hint="eastAsia" w:ascii="宋体" w:hAnsi="宋体" w:cs="宋体"/>
                <w:color w:val="auto"/>
                <w:sz w:val="24"/>
                <w:szCs w:val="24"/>
                <w:highlight w:val="none"/>
                <w:lang w:val="en-US" w:bidi="zh-CN"/>
              </w:rPr>
              <w:t>标项编号</w:t>
            </w:r>
          </w:p>
        </w:tc>
        <w:tc>
          <w:tcPr>
            <w:tcW w:w="6467" w:type="dxa"/>
            <w:tcBorders>
              <w:top w:val="single" w:color="000000" w:sz="6" w:space="0"/>
              <w:left w:val="single" w:color="000000" w:sz="6" w:space="0"/>
              <w:bottom w:val="single" w:color="000000" w:sz="6" w:space="0"/>
            </w:tcBorders>
            <w:noWrap w:val="0"/>
            <w:vAlign w:val="top"/>
          </w:tcPr>
          <w:p w14:paraId="3DCAC417">
            <w:pPr>
              <w:autoSpaceDE w:val="0"/>
              <w:autoSpaceDN w:val="0"/>
              <w:ind w:right="2739" w:firstLine="480"/>
              <w:jc w:val="right"/>
              <w:rPr>
                <w:rFonts w:hint="eastAsia" w:ascii="宋体" w:hAnsi="宋体" w:cs="宋体"/>
                <w:color w:val="auto"/>
                <w:sz w:val="24"/>
                <w:szCs w:val="24"/>
                <w:highlight w:val="none"/>
                <w:lang w:val="zh-CN" w:bidi="zh-CN"/>
              </w:rPr>
            </w:pPr>
          </w:p>
        </w:tc>
      </w:tr>
      <w:tr w14:paraId="5DB7D86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5" w:hRule="atLeast"/>
        </w:trPr>
        <w:tc>
          <w:tcPr>
            <w:tcW w:w="3323" w:type="dxa"/>
            <w:vMerge w:val="restart"/>
            <w:tcBorders>
              <w:top w:val="single" w:color="000000" w:sz="6" w:space="0"/>
              <w:bottom w:val="single" w:color="000000" w:sz="6" w:space="0"/>
              <w:right w:val="single" w:color="000000" w:sz="6" w:space="0"/>
            </w:tcBorders>
            <w:noWrap w:val="0"/>
            <w:vAlign w:val="top"/>
          </w:tcPr>
          <w:p w14:paraId="5379097B">
            <w:pPr>
              <w:autoSpaceDE w:val="0"/>
              <w:autoSpaceDN w:val="0"/>
              <w:ind w:firstLine="482"/>
              <w:jc w:val="center"/>
              <w:rPr>
                <w:rFonts w:hint="eastAsia" w:ascii="宋体" w:hAnsi="宋体" w:cs="宋体"/>
                <w:b/>
                <w:color w:val="auto"/>
                <w:sz w:val="24"/>
                <w:szCs w:val="24"/>
                <w:highlight w:val="none"/>
                <w:lang w:val="zh-CN" w:bidi="zh-CN"/>
              </w:rPr>
            </w:pPr>
          </w:p>
          <w:p w14:paraId="02FB3E34">
            <w:pPr>
              <w:autoSpaceDE w:val="0"/>
              <w:autoSpaceDN w:val="0"/>
              <w:spacing w:before="1"/>
              <w:ind w:firstLine="261"/>
              <w:jc w:val="center"/>
              <w:rPr>
                <w:rFonts w:hint="eastAsia" w:ascii="宋体" w:hAnsi="宋体" w:cs="宋体"/>
                <w:b/>
                <w:color w:val="auto"/>
                <w:sz w:val="24"/>
                <w:szCs w:val="24"/>
                <w:highlight w:val="none"/>
                <w:lang w:val="zh-CN" w:bidi="zh-CN"/>
              </w:rPr>
            </w:pPr>
          </w:p>
          <w:p w14:paraId="00402AE7">
            <w:pPr>
              <w:autoSpaceDE w:val="0"/>
              <w:autoSpaceDN w:val="0"/>
              <w:ind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投标总价（人民币：元）</w:t>
            </w:r>
          </w:p>
        </w:tc>
        <w:tc>
          <w:tcPr>
            <w:tcW w:w="6467" w:type="dxa"/>
            <w:tcBorders>
              <w:top w:val="single" w:color="000000" w:sz="6" w:space="0"/>
              <w:left w:val="single" w:color="000000" w:sz="6" w:space="0"/>
              <w:bottom w:val="single" w:color="000000" w:sz="6" w:space="0"/>
            </w:tcBorders>
            <w:noWrap w:val="0"/>
            <w:vAlign w:val="top"/>
          </w:tcPr>
          <w:p w14:paraId="680EFFDA">
            <w:pPr>
              <w:autoSpaceDE w:val="0"/>
              <w:autoSpaceDN w:val="0"/>
              <w:spacing w:before="181"/>
              <w:ind w:left="122" w:firstLine="480"/>
              <w:jc w:val="lef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en-US" w:bidi="zh-CN"/>
              </w:rPr>
              <w:t>小</w:t>
            </w:r>
            <w:r>
              <w:rPr>
                <w:rFonts w:hint="eastAsia" w:ascii="宋体" w:hAnsi="宋体" w:cs="宋体"/>
                <w:color w:val="auto"/>
                <w:sz w:val="24"/>
                <w:szCs w:val="24"/>
                <w:highlight w:val="none"/>
                <w:lang w:val="zh-CN" w:bidi="zh-CN"/>
              </w:rPr>
              <w:t xml:space="preserve">写： </w:t>
            </w:r>
          </w:p>
        </w:tc>
      </w:tr>
      <w:tr w14:paraId="12A5856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6" w:hRule="atLeast"/>
        </w:trPr>
        <w:tc>
          <w:tcPr>
            <w:tcW w:w="3323" w:type="dxa"/>
            <w:vMerge w:val="continue"/>
            <w:tcBorders>
              <w:top w:val="nil"/>
              <w:bottom w:val="single" w:color="000000" w:sz="6" w:space="0"/>
              <w:right w:val="single" w:color="000000" w:sz="6" w:space="0"/>
            </w:tcBorders>
            <w:noWrap w:val="0"/>
            <w:vAlign w:val="top"/>
          </w:tcPr>
          <w:p w14:paraId="5295C84B">
            <w:pPr>
              <w:autoSpaceDE w:val="0"/>
              <w:autoSpaceDN w:val="0"/>
              <w:ind w:firstLine="0" w:firstLineChars="0"/>
              <w:jc w:val="center"/>
              <w:rPr>
                <w:rFonts w:hint="eastAsia" w:ascii="宋体" w:hAnsi="宋体" w:cs="宋体"/>
                <w:color w:val="auto"/>
                <w:kern w:val="0"/>
                <w:sz w:val="24"/>
                <w:szCs w:val="24"/>
                <w:highlight w:val="none"/>
                <w:lang w:val="zh-CN" w:bidi="zh-CN"/>
              </w:rPr>
            </w:pPr>
          </w:p>
        </w:tc>
        <w:tc>
          <w:tcPr>
            <w:tcW w:w="6467" w:type="dxa"/>
            <w:tcBorders>
              <w:top w:val="single" w:color="000000" w:sz="6" w:space="0"/>
              <w:left w:val="single" w:color="000000" w:sz="6" w:space="0"/>
              <w:bottom w:val="single" w:color="000000" w:sz="6" w:space="0"/>
            </w:tcBorders>
            <w:noWrap w:val="0"/>
            <w:vAlign w:val="top"/>
          </w:tcPr>
          <w:p w14:paraId="1C204800">
            <w:pPr>
              <w:autoSpaceDE w:val="0"/>
              <w:autoSpaceDN w:val="0"/>
              <w:spacing w:before="2"/>
              <w:ind w:firstLine="261"/>
              <w:jc w:val="left"/>
              <w:rPr>
                <w:rFonts w:hint="eastAsia" w:ascii="宋体" w:hAnsi="宋体" w:cs="宋体"/>
                <w:b/>
                <w:color w:val="auto"/>
                <w:sz w:val="24"/>
                <w:szCs w:val="24"/>
                <w:highlight w:val="none"/>
                <w:lang w:val="zh-CN" w:bidi="zh-CN"/>
              </w:rPr>
            </w:pPr>
          </w:p>
          <w:p w14:paraId="5F91CD2F">
            <w:pPr>
              <w:autoSpaceDE w:val="0"/>
              <w:autoSpaceDN w:val="0"/>
              <w:ind w:left="122" w:firstLine="480"/>
              <w:jc w:val="lef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en-US" w:bidi="zh-CN"/>
              </w:rPr>
              <w:t>大写</w:t>
            </w:r>
            <w:r>
              <w:rPr>
                <w:rFonts w:hint="eastAsia" w:ascii="宋体" w:hAnsi="宋体" w:cs="宋体"/>
                <w:color w:val="auto"/>
                <w:sz w:val="24"/>
                <w:szCs w:val="24"/>
                <w:highlight w:val="none"/>
                <w:lang w:val="zh-CN" w:bidi="zh-CN"/>
              </w:rPr>
              <w:t xml:space="preserve">： </w:t>
            </w:r>
          </w:p>
        </w:tc>
      </w:tr>
      <w:tr w14:paraId="0B7360C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95" w:hRule="atLeast"/>
        </w:trPr>
        <w:tc>
          <w:tcPr>
            <w:tcW w:w="3323" w:type="dxa"/>
            <w:tcBorders>
              <w:top w:val="single" w:color="000000" w:sz="6" w:space="0"/>
              <w:bottom w:val="single" w:color="000000" w:sz="6" w:space="0"/>
              <w:right w:val="single" w:color="000000" w:sz="6" w:space="0"/>
            </w:tcBorders>
            <w:noWrap w:val="0"/>
            <w:vAlign w:val="top"/>
          </w:tcPr>
          <w:p w14:paraId="4BF70563">
            <w:pPr>
              <w:autoSpaceDE w:val="0"/>
              <w:autoSpaceDN w:val="0"/>
              <w:spacing w:before="208"/>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供货期</w:t>
            </w:r>
          </w:p>
        </w:tc>
        <w:tc>
          <w:tcPr>
            <w:tcW w:w="6467" w:type="dxa"/>
            <w:tcBorders>
              <w:top w:val="single" w:color="000000" w:sz="6" w:space="0"/>
              <w:left w:val="single" w:color="000000" w:sz="6" w:space="0"/>
              <w:bottom w:val="single" w:color="000000" w:sz="6" w:space="0"/>
            </w:tcBorders>
            <w:noWrap w:val="0"/>
            <w:vAlign w:val="top"/>
          </w:tcPr>
          <w:p w14:paraId="6AE3CB15">
            <w:pPr>
              <w:autoSpaceDE w:val="0"/>
              <w:autoSpaceDN w:val="0"/>
              <w:spacing w:before="208"/>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0520450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62" w:hRule="atLeast"/>
        </w:trPr>
        <w:tc>
          <w:tcPr>
            <w:tcW w:w="3323" w:type="dxa"/>
            <w:tcBorders>
              <w:top w:val="single" w:color="000000" w:sz="6" w:space="0"/>
              <w:bottom w:val="single" w:color="000000" w:sz="6" w:space="0"/>
              <w:right w:val="single" w:color="000000" w:sz="6" w:space="0"/>
            </w:tcBorders>
            <w:noWrap w:val="0"/>
            <w:vAlign w:val="top"/>
          </w:tcPr>
          <w:p w14:paraId="0AE71AAE">
            <w:pPr>
              <w:autoSpaceDE w:val="0"/>
              <w:autoSpaceDN w:val="0"/>
              <w:spacing w:before="5"/>
              <w:ind w:firstLine="241"/>
              <w:jc w:val="center"/>
              <w:rPr>
                <w:rFonts w:hint="eastAsia" w:ascii="宋体" w:hAnsi="宋体" w:cs="宋体"/>
                <w:b/>
                <w:color w:val="auto"/>
                <w:sz w:val="24"/>
                <w:szCs w:val="24"/>
                <w:highlight w:val="none"/>
                <w:lang w:val="zh-CN" w:bidi="zh-CN"/>
              </w:rPr>
            </w:pPr>
          </w:p>
          <w:p w14:paraId="5B3BA8C5">
            <w:pPr>
              <w:autoSpaceDE w:val="0"/>
              <w:autoSpaceDN w:val="0"/>
              <w:spacing w:before="1"/>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质量标准</w:t>
            </w:r>
          </w:p>
        </w:tc>
        <w:tc>
          <w:tcPr>
            <w:tcW w:w="6467" w:type="dxa"/>
            <w:tcBorders>
              <w:top w:val="single" w:color="000000" w:sz="6" w:space="0"/>
              <w:left w:val="single" w:color="000000" w:sz="6" w:space="0"/>
              <w:bottom w:val="single" w:color="000000" w:sz="6" w:space="0"/>
            </w:tcBorders>
            <w:noWrap w:val="0"/>
            <w:vAlign w:val="top"/>
          </w:tcPr>
          <w:p w14:paraId="2C580264">
            <w:pPr>
              <w:autoSpaceDE w:val="0"/>
              <w:autoSpaceDN w:val="0"/>
              <w:spacing w:before="5"/>
              <w:ind w:firstLine="241"/>
              <w:jc w:val="left"/>
              <w:rPr>
                <w:rFonts w:hint="eastAsia" w:ascii="宋体" w:hAnsi="宋体" w:cs="宋体"/>
                <w:b/>
                <w:color w:val="auto"/>
                <w:sz w:val="24"/>
                <w:szCs w:val="24"/>
                <w:highlight w:val="none"/>
                <w:lang w:val="zh-CN" w:bidi="zh-CN"/>
              </w:rPr>
            </w:pPr>
          </w:p>
          <w:p w14:paraId="13AED653">
            <w:pPr>
              <w:autoSpaceDE w:val="0"/>
              <w:autoSpaceDN w:val="0"/>
              <w:spacing w:before="1"/>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1D33990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79" w:hRule="atLeast"/>
        </w:trPr>
        <w:tc>
          <w:tcPr>
            <w:tcW w:w="3323" w:type="dxa"/>
            <w:tcBorders>
              <w:top w:val="single" w:color="000000" w:sz="6" w:space="0"/>
              <w:bottom w:val="single" w:color="000000" w:sz="6" w:space="0"/>
              <w:right w:val="single" w:color="000000" w:sz="6" w:space="0"/>
            </w:tcBorders>
            <w:noWrap w:val="0"/>
            <w:vAlign w:val="top"/>
          </w:tcPr>
          <w:p w14:paraId="18ED2EAC">
            <w:pPr>
              <w:autoSpaceDE w:val="0"/>
              <w:autoSpaceDN w:val="0"/>
              <w:spacing w:before="2"/>
              <w:ind w:firstLine="341"/>
              <w:jc w:val="center"/>
              <w:rPr>
                <w:rFonts w:hint="eastAsia" w:ascii="宋体" w:hAnsi="宋体" w:cs="宋体"/>
                <w:b/>
                <w:color w:val="auto"/>
                <w:sz w:val="24"/>
                <w:szCs w:val="24"/>
                <w:highlight w:val="none"/>
                <w:lang w:val="zh-CN" w:bidi="zh-CN"/>
              </w:rPr>
            </w:pPr>
          </w:p>
          <w:p w14:paraId="1D843C10">
            <w:pPr>
              <w:autoSpaceDE w:val="0"/>
              <w:autoSpaceDN w:val="0"/>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供货地点</w:t>
            </w:r>
          </w:p>
        </w:tc>
        <w:tc>
          <w:tcPr>
            <w:tcW w:w="6467" w:type="dxa"/>
            <w:tcBorders>
              <w:top w:val="single" w:color="000000" w:sz="6" w:space="0"/>
              <w:left w:val="single" w:color="000000" w:sz="6" w:space="0"/>
              <w:bottom w:val="single" w:color="000000" w:sz="6" w:space="0"/>
            </w:tcBorders>
            <w:noWrap w:val="0"/>
            <w:vAlign w:val="top"/>
          </w:tcPr>
          <w:p w14:paraId="3129AB0B">
            <w:pPr>
              <w:autoSpaceDE w:val="0"/>
              <w:autoSpaceDN w:val="0"/>
              <w:spacing w:before="2"/>
              <w:ind w:firstLine="341"/>
              <w:jc w:val="left"/>
              <w:rPr>
                <w:rFonts w:hint="eastAsia" w:ascii="宋体" w:hAnsi="宋体" w:cs="宋体"/>
                <w:b/>
                <w:color w:val="auto"/>
                <w:sz w:val="24"/>
                <w:szCs w:val="24"/>
                <w:highlight w:val="none"/>
                <w:lang w:val="zh-CN" w:bidi="zh-CN"/>
              </w:rPr>
            </w:pPr>
          </w:p>
          <w:p w14:paraId="0BBE4BBC">
            <w:pPr>
              <w:autoSpaceDE w:val="0"/>
              <w:autoSpaceDN w:val="0"/>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r w14:paraId="5A48253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57" w:hRule="atLeast"/>
        </w:trPr>
        <w:tc>
          <w:tcPr>
            <w:tcW w:w="3323" w:type="dxa"/>
            <w:tcBorders>
              <w:top w:val="single" w:color="000000" w:sz="6" w:space="0"/>
              <w:right w:val="single" w:color="000000" w:sz="6" w:space="0"/>
            </w:tcBorders>
            <w:noWrap w:val="0"/>
            <w:vAlign w:val="top"/>
          </w:tcPr>
          <w:p w14:paraId="2EAE75DD">
            <w:pPr>
              <w:autoSpaceDE w:val="0"/>
              <w:autoSpaceDN w:val="0"/>
              <w:spacing w:before="3"/>
              <w:ind w:firstLine="482"/>
              <w:jc w:val="center"/>
              <w:rPr>
                <w:rFonts w:hint="eastAsia" w:ascii="宋体" w:hAnsi="宋体" w:cs="宋体"/>
                <w:b/>
                <w:color w:val="auto"/>
                <w:sz w:val="24"/>
                <w:szCs w:val="24"/>
                <w:highlight w:val="none"/>
                <w:lang w:val="zh-CN" w:bidi="zh-CN"/>
              </w:rPr>
            </w:pPr>
          </w:p>
          <w:p w14:paraId="66E36C2C">
            <w:pPr>
              <w:autoSpaceDE w:val="0"/>
              <w:autoSpaceDN w:val="0"/>
              <w:spacing w:before="1"/>
              <w:ind w:right="785" w:firstLine="0" w:firstLineChars="0"/>
              <w:jc w:val="center"/>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备注</w:t>
            </w:r>
          </w:p>
        </w:tc>
        <w:tc>
          <w:tcPr>
            <w:tcW w:w="6467" w:type="dxa"/>
            <w:tcBorders>
              <w:top w:val="single" w:color="000000" w:sz="6" w:space="0"/>
              <w:left w:val="single" w:color="000000" w:sz="6" w:space="0"/>
            </w:tcBorders>
            <w:noWrap w:val="0"/>
            <w:vAlign w:val="top"/>
          </w:tcPr>
          <w:p w14:paraId="32BF725F">
            <w:pPr>
              <w:autoSpaceDE w:val="0"/>
              <w:autoSpaceDN w:val="0"/>
              <w:ind w:firstLine="482"/>
              <w:jc w:val="left"/>
              <w:rPr>
                <w:rFonts w:hint="eastAsia" w:ascii="宋体" w:hAnsi="宋体" w:cs="宋体"/>
                <w:b/>
                <w:color w:val="auto"/>
                <w:sz w:val="24"/>
                <w:szCs w:val="24"/>
                <w:highlight w:val="none"/>
                <w:lang w:val="zh-CN" w:bidi="zh-CN"/>
              </w:rPr>
            </w:pPr>
          </w:p>
          <w:p w14:paraId="3A77971A">
            <w:pPr>
              <w:autoSpaceDE w:val="0"/>
              <w:autoSpaceDN w:val="0"/>
              <w:spacing w:before="3"/>
              <w:ind w:firstLine="482"/>
              <w:jc w:val="left"/>
              <w:rPr>
                <w:rFonts w:hint="eastAsia" w:ascii="宋体" w:hAnsi="宋体" w:cs="宋体"/>
                <w:b/>
                <w:color w:val="auto"/>
                <w:sz w:val="24"/>
                <w:szCs w:val="24"/>
                <w:highlight w:val="none"/>
                <w:lang w:val="zh-CN" w:bidi="zh-CN"/>
              </w:rPr>
            </w:pPr>
          </w:p>
          <w:p w14:paraId="397FA5B0">
            <w:pPr>
              <w:autoSpaceDE w:val="0"/>
              <w:autoSpaceDN w:val="0"/>
              <w:spacing w:before="1"/>
              <w:ind w:right="2739" w:firstLine="480"/>
              <w:jc w:val="right"/>
              <w:rPr>
                <w:rFonts w:hint="eastAsia" w:ascii="宋体" w:hAnsi="宋体" w:cs="宋体"/>
                <w:color w:val="auto"/>
                <w:sz w:val="24"/>
                <w:szCs w:val="24"/>
                <w:highlight w:val="none"/>
                <w:lang w:val="zh-CN" w:bidi="zh-CN"/>
              </w:rPr>
            </w:pPr>
            <w:r>
              <w:rPr>
                <w:rFonts w:hint="eastAsia" w:ascii="宋体" w:hAnsi="宋体" w:cs="宋体"/>
                <w:color w:val="auto"/>
                <w:sz w:val="24"/>
                <w:szCs w:val="24"/>
                <w:highlight w:val="none"/>
                <w:lang w:val="zh-CN" w:bidi="zh-CN"/>
              </w:rPr>
              <w:t xml:space="preserve"> </w:t>
            </w:r>
          </w:p>
        </w:tc>
      </w:tr>
    </w:tbl>
    <w:p w14:paraId="42C1D722">
      <w:pPr>
        <w:spacing w:line="360" w:lineRule="auto"/>
        <w:ind w:firstLine="482"/>
        <w:rPr>
          <w:rFonts w:hint="eastAsia" w:ascii="宋体" w:hAnsi="宋体" w:cs="宋体"/>
          <w:b/>
          <w:color w:val="auto"/>
          <w:sz w:val="24"/>
          <w:szCs w:val="24"/>
          <w:highlight w:val="none"/>
        </w:rPr>
      </w:pPr>
    </w:p>
    <w:p w14:paraId="683CA8A7">
      <w:pPr>
        <w:spacing w:line="360" w:lineRule="auto"/>
        <w:ind w:firstLine="482"/>
        <w:rPr>
          <w:rFonts w:hint="eastAsia" w:ascii="宋体" w:hAnsi="宋体" w:cs="宋体"/>
          <w:b/>
          <w:color w:val="auto"/>
          <w:sz w:val="24"/>
          <w:szCs w:val="24"/>
          <w:highlight w:val="none"/>
        </w:rPr>
      </w:pPr>
      <w:r>
        <w:rPr>
          <w:rFonts w:hint="eastAsia" w:ascii="宋体" w:hAnsi="宋体" w:cs="宋体"/>
          <w:b/>
          <w:color w:val="auto"/>
          <w:sz w:val="24"/>
          <w:szCs w:val="24"/>
          <w:highlight w:val="none"/>
        </w:rPr>
        <w:t>注：1.供应商须按要求填写所有信息，不得随意更改本表格式。</w:t>
      </w:r>
    </w:p>
    <w:p w14:paraId="302E8FA0">
      <w:pPr>
        <w:spacing w:line="360" w:lineRule="auto"/>
        <w:ind w:firstLine="964" w:firstLineChars="400"/>
        <w:rPr>
          <w:rFonts w:hint="eastAsia" w:ascii="宋体" w:hAnsi="宋体" w:cs="宋体"/>
          <w:b/>
          <w:color w:val="auto"/>
          <w:sz w:val="24"/>
          <w:szCs w:val="24"/>
          <w:highlight w:val="none"/>
        </w:rPr>
      </w:pPr>
      <w:r>
        <w:rPr>
          <w:rFonts w:hint="eastAsia" w:ascii="宋体" w:hAnsi="宋体" w:cs="宋体"/>
          <w:b/>
          <w:color w:val="auto"/>
          <w:sz w:val="24"/>
          <w:szCs w:val="24"/>
          <w:highlight w:val="none"/>
        </w:rPr>
        <w:t>2.本项目所有价格均应以人民币报价，金额单位为元。</w:t>
      </w:r>
    </w:p>
    <w:p w14:paraId="0F290056">
      <w:pPr>
        <w:ind w:firstLine="562"/>
        <w:rPr>
          <w:rFonts w:hint="eastAsia" w:ascii="宋体" w:hAnsi="宋体" w:cs="宋体"/>
          <w:b/>
          <w:color w:val="auto"/>
          <w:sz w:val="24"/>
          <w:szCs w:val="24"/>
          <w:highlight w:val="none"/>
        </w:rPr>
      </w:pPr>
    </w:p>
    <w:p w14:paraId="0E4E504D">
      <w:pPr>
        <w:ind w:firstLine="562"/>
        <w:rPr>
          <w:rFonts w:hint="eastAsia" w:ascii="宋体" w:hAnsi="宋体" w:cs="宋体"/>
          <w:b/>
          <w:color w:val="auto"/>
          <w:sz w:val="24"/>
          <w:szCs w:val="24"/>
          <w:highlight w:val="none"/>
        </w:rPr>
      </w:pPr>
    </w:p>
    <w:p w14:paraId="373E2595">
      <w:pPr>
        <w:ind w:firstLine="5040" w:firstLineChars="2100"/>
        <w:rPr>
          <w:rFonts w:hint="eastAsia" w:ascii="宋体" w:hAnsi="宋体" w:cs="宋体"/>
          <w:color w:val="auto"/>
          <w:sz w:val="24"/>
          <w:szCs w:val="24"/>
          <w:highlight w:val="none"/>
        </w:rPr>
      </w:pPr>
      <w:r>
        <w:rPr>
          <w:rFonts w:hint="eastAsia" w:ascii="宋体" w:hAnsi="宋体" w:cs="宋体"/>
          <w:color w:val="auto"/>
          <w:sz w:val="24"/>
          <w:szCs w:val="24"/>
          <w:highlight w:val="none"/>
        </w:rPr>
        <w:t>供应商：（供应商公章）</w:t>
      </w:r>
      <w:r>
        <w:rPr>
          <w:rFonts w:hint="eastAsia" w:ascii="宋体" w:hAnsi="宋体" w:cs="宋体"/>
          <w:color w:val="auto"/>
          <w:sz w:val="24"/>
          <w:szCs w:val="24"/>
          <w:highlight w:val="none"/>
          <w:u w:val="single"/>
        </w:rPr>
        <w:t xml:space="preserve">                                      </w:t>
      </w:r>
    </w:p>
    <w:p w14:paraId="0889B73D">
      <w:pPr>
        <w:ind w:firstLine="480"/>
        <w:rPr>
          <w:rFonts w:hint="eastAsia" w:ascii="宋体" w:hAnsi="宋体" w:cs="宋体"/>
          <w:color w:val="auto"/>
          <w:sz w:val="24"/>
          <w:szCs w:val="24"/>
          <w:highlight w:val="none"/>
        </w:rPr>
      </w:pPr>
    </w:p>
    <w:p w14:paraId="72C944A1">
      <w:pPr>
        <w:ind w:firstLine="5040" w:firstLineChars="2100"/>
        <w:rPr>
          <w:rFonts w:hint="eastAsia" w:ascii="宋体" w:hAnsi="宋体" w:cs="宋体"/>
          <w:color w:val="auto"/>
          <w:sz w:val="24"/>
          <w:szCs w:val="24"/>
          <w:highlight w:val="none"/>
        </w:rPr>
      </w:pPr>
      <w:r>
        <w:rPr>
          <w:rFonts w:hint="eastAsia" w:ascii="宋体" w:hAnsi="宋体" w:cs="宋体"/>
          <w:color w:val="auto"/>
          <w:sz w:val="24"/>
          <w:szCs w:val="24"/>
          <w:highlight w:val="none"/>
        </w:rPr>
        <w:t>供应商代表人或授权代表人（签字盖章）：</w:t>
      </w:r>
      <w:r>
        <w:rPr>
          <w:rFonts w:hint="eastAsia" w:ascii="宋体" w:hAnsi="宋体" w:cs="宋体"/>
          <w:color w:val="auto"/>
          <w:sz w:val="24"/>
          <w:szCs w:val="24"/>
          <w:highlight w:val="none"/>
          <w:u w:val="single"/>
        </w:rPr>
        <w:t xml:space="preserve">                      </w:t>
      </w:r>
    </w:p>
    <w:p w14:paraId="3E3D416D">
      <w:pPr>
        <w:ind w:firstLine="480"/>
        <w:rPr>
          <w:rFonts w:hint="eastAsia" w:ascii="宋体" w:hAnsi="宋体" w:cs="宋体"/>
          <w:color w:val="auto"/>
          <w:sz w:val="24"/>
          <w:szCs w:val="24"/>
          <w:highlight w:val="none"/>
        </w:rPr>
      </w:pPr>
    </w:p>
    <w:p w14:paraId="02DF97D4">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7D3664E4">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6E8DD5AF">
      <w:pPr>
        <w:ind w:firstLine="0" w:firstLineChars="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3、报价明细表</w:t>
      </w:r>
    </w:p>
    <w:p w14:paraId="48C0B93A">
      <w:pPr>
        <w:ind w:firstLine="480"/>
        <w:jc w:val="left"/>
        <w:rPr>
          <w:rFonts w:hint="default" w:ascii="宋体" w:hAnsi="宋体" w:cs="宋体" w:eastAsiaTheme="minorEastAsia"/>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1、分项报价</w:t>
      </w:r>
    </w:p>
    <w:p w14:paraId="09946BCA">
      <w:pPr>
        <w:ind w:firstLine="48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p w14:paraId="3F3DEC8F">
      <w:pPr>
        <w:ind w:firstLine="48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招标文件编号：</w:t>
      </w:r>
    </w:p>
    <w:tbl>
      <w:tblPr>
        <w:tblStyle w:val="28"/>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384"/>
        <w:gridCol w:w="838"/>
        <w:gridCol w:w="723"/>
        <w:gridCol w:w="1084"/>
        <w:gridCol w:w="2327"/>
        <w:gridCol w:w="1845"/>
      </w:tblGrid>
      <w:tr w14:paraId="2DEC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118E929F">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84" w:type="dxa"/>
            <w:vAlign w:val="center"/>
          </w:tcPr>
          <w:p w14:paraId="6B316DBD">
            <w:pPr>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标的名称</w:t>
            </w:r>
          </w:p>
        </w:tc>
        <w:tc>
          <w:tcPr>
            <w:tcW w:w="838" w:type="dxa"/>
            <w:vAlign w:val="center"/>
          </w:tcPr>
          <w:p w14:paraId="652E49BF">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723" w:type="dxa"/>
            <w:vAlign w:val="center"/>
          </w:tcPr>
          <w:p w14:paraId="5E10C661">
            <w:pPr>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eastAsiaTheme="minorEastAsia"/>
                <w:color w:val="auto"/>
                <w:sz w:val="24"/>
                <w:szCs w:val="24"/>
                <w:highlight w:val="none"/>
                <w:vertAlign w:val="baseline"/>
                <w:lang w:val="en-US" w:eastAsia="zh-CN"/>
              </w:rPr>
              <w:t>单位</w:t>
            </w:r>
          </w:p>
        </w:tc>
        <w:tc>
          <w:tcPr>
            <w:tcW w:w="1084" w:type="dxa"/>
            <w:vAlign w:val="center"/>
          </w:tcPr>
          <w:p w14:paraId="151BB5F7">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下浮率%</w:t>
            </w:r>
          </w:p>
        </w:tc>
        <w:tc>
          <w:tcPr>
            <w:tcW w:w="2327" w:type="dxa"/>
            <w:vAlign w:val="center"/>
          </w:tcPr>
          <w:p w14:paraId="175BC9ED">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服务商/制造商</w:t>
            </w:r>
          </w:p>
        </w:tc>
        <w:tc>
          <w:tcPr>
            <w:tcW w:w="1845" w:type="dxa"/>
            <w:vAlign w:val="center"/>
          </w:tcPr>
          <w:p w14:paraId="217AC33D">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14:paraId="4BC7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169611A5">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84" w:type="dxa"/>
            <w:vAlign w:val="center"/>
          </w:tcPr>
          <w:p w14:paraId="1A431D29">
            <w:pPr>
              <w:jc w:val="center"/>
              <w:rPr>
                <w:rFonts w:hint="eastAsia" w:ascii="宋体" w:hAnsi="宋体" w:cs="宋体"/>
                <w:color w:val="auto"/>
                <w:sz w:val="24"/>
                <w:szCs w:val="24"/>
                <w:highlight w:val="none"/>
                <w:vertAlign w:val="baseline"/>
              </w:rPr>
            </w:pPr>
          </w:p>
        </w:tc>
        <w:tc>
          <w:tcPr>
            <w:tcW w:w="838" w:type="dxa"/>
            <w:vAlign w:val="center"/>
          </w:tcPr>
          <w:p w14:paraId="4B3B72CA">
            <w:pPr>
              <w:jc w:val="center"/>
              <w:rPr>
                <w:rFonts w:hint="eastAsia" w:ascii="宋体" w:hAnsi="宋体" w:cs="宋体"/>
                <w:color w:val="auto"/>
                <w:sz w:val="24"/>
                <w:szCs w:val="24"/>
                <w:highlight w:val="none"/>
                <w:vertAlign w:val="baseline"/>
              </w:rPr>
            </w:pPr>
          </w:p>
        </w:tc>
        <w:tc>
          <w:tcPr>
            <w:tcW w:w="723" w:type="dxa"/>
            <w:vAlign w:val="center"/>
          </w:tcPr>
          <w:p w14:paraId="42C4F10E">
            <w:pPr>
              <w:jc w:val="center"/>
              <w:rPr>
                <w:rFonts w:hint="eastAsia" w:ascii="宋体" w:hAnsi="宋体" w:cs="宋体"/>
                <w:color w:val="auto"/>
                <w:sz w:val="24"/>
                <w:szCs w:val="24"/>
                <w:highlight w:val="none"/>
                <w:vertAlign w:val="baseline"/>
              </w:rPr>
            </w:pPr>
          </w:p>
        </w:tc>
        <w:tc>
          <w:tcPr>
            <w:tcW w:w="1084" w:type="dxa"/>
            <w:vAlign w:val="center"/>
          </w:tcPr>
          <w:p w14:paraId="32359B6A">
            <w:pPr>
              <w:jc w:val="center"/>
              <w:rPr>
                <w:rFonts w:hint="eastAsia" w:ascii="宋体" w:hAnsi="宋体" w:cs="宋体"/>
                <w:color w:val="auto"/>
                <w:sz w:val="24"/>
                <w:szCs w:val="24"/>
                <w:highlight w:val="none"/>
                <w:vertAlign w:val="baseline"/>
              </w:rPr>
            </w:pPr>
          </w:p>
        </w:tc>
        <w:tc>
          <w:tcPr>
            <w:tcW w:w="2327" w:type="dxa"/>
            <w:vAlign w:val="center"/>
          </w:tcPr>
          <w:p w14:paraId="1E7FCE03">
            <w:pPr>
              <w:jc w:val="center"/>
              <w:rPr>
                <w:rFonts w:hint="eastAsia" w:ascii="宋体" w:hAnsi="宋体" w:cs="宋体"/>
                <w:color w:val="auto"/>
                <w:sz w:val="24"/>
                <w:szCs w:val="24"/>
                <w:highlight w:val="none"/>
                <w:vertAlign w:val="baseline"/>
              </w:rPr>
            </w:pPr>
          </w:p>
        </w:tc>
        <w:tc>
          <w:tcPr>
            <w:tcW w:w="1845" w:type="dxa"/>
            <w:vAlign w:val="center"/>
          </w:tcPr>
          <w:p w14:paraId="58B62AC4">
            <w:pPr>
              <w:jc w:val="center"/>
              <w:rPr>
                <w:rFonts w:hint="eastAsia" w:ascii="宋体" w:hAnsi="宋体" w:cs="宋体"/>
                <w:color w:val="auto"/>
                <w:sz w:val="24"/>
                <w:szCs w:val="24"/>
                <w:highlight w:val="none"/>
                <w:vertAlign w:val="baseline"/>
              </w:rPr>
            </w:pPr>
          </w:p>
        </w:tc>
      </w:tr>
      <w:tr w14:paraId="5999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3554C7B5">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84" w:type="dxa"/>
            <w:vAlign w:val="center"/>
          </w:tcPr>
          <w:p w14:paraId="1A778DB1">
            <w:pPr>
              <w:jc w:val="center"/>
              <w:rPr>
                <w:rFonts w:hint="eastAsia" w:ascii="宋体" w:hAnsi="宋体" w:cs="宋体"/>
                <w:color w:val="auto"/>
                <w:sz w:val="24"/>
                <w:szCs w:val="24"/>
                <w:highlight w:val="none"/>
                <w:vertAlign w:val="baseline"/>
              </w:rPr>
            </w:pPr>
          </w:p>
        </w:tc>
        <w:tc>
          <w:tcPr>
            <w:tcW w:w="838" w:type="dxa"/>
            <w:vAlign w:val="center"/>
          </w:tcPr>
          <w:p w14:paraId="159DFC54">
            <w:pPr>
              <w:jc w:val="center"/>
              <w:rPr>
                <w:rFonts w:hint="eastAsia" w:ascii="宋体" w:hAnsi="宋体" w:cs="宋体"/>
                <w:color w:val="auto"/>
                <w:sz w:val="24"/>
                <w:szCs w:val="24"/>
                <w:highlight w:val="none"/>
                <w:vertAlign w:val="baseline"/>
              </w:rPr>
            </w:pPr>
          </w:p>
        </w:tc>
        <w:tc>
          <w:tcPr>
            <w:tcW w:w="723" w:type="dxa"/>
            <w:vAlign w:val="center"/>
          </w:tcPr>
          <w:p w14:paraId="243BBCFF">
            <w:pPr>
              <w:jc w:val="center"/>
              <w:rPr>
                <w:rFonts w:hint="eastAsia" w:ascii="宋体" w:hAnsi="宋体" w:cs="宋体"/>
                <w:color w:val="auto"/>
                <w:sz w:val="24"/>
                <w:szCs w:val="24"/>
                <w:highlight w:val="none"/>
                <w:vertAlign w:val="baseline"/>
              </w:rPr>
            </w:pPr>
          </w:p>
        </w:tc>
        <w:tc>
          <w:tcPr>
            <w:tcW w:w="1084" w:type="dxa"/>
            <w:vAlign w:val="center"/>
          </w:tcPr>
          <w:p w14:paraId="6FF5D3E0">
            <w:pPr>
              <w:jc w:val="center"/>
              <w:rPr>
                <w:rFonts w:hint="eastAsia" w:ascii="宋体" w:hAnsi="宋体" w:cs="宋体"/>
                <w:color w:val="auto"/>
                <w:sz w:val="24"/>
                <w:szCs w:val="24"/>
                <w:highlight w:val="none"/>
                <w:vertAlign w:val="baseline"/>
              </w:rPr>
            </w:pPr>
          </w:p>
        </w:tc>
        <w:tc>
          <w:tcPr>
            <w:tcW w:w="2327" w:type="dxa"/>
            <w:vAlign w:val="center"/>
          </w:tcPr>
          <w:p w14:paraId="4F035C9B">
            <w:pPr>
              <w:jc w:val="center"/>
              <w:rPr>
                <w:rFonts w:hint="eastAsia" w:ascii="宋体" w:hAnsi="宋体" w:cs="宋体"/>
                <w:color w:val="auto"/>
                <w:sz w:val="24"/>
                <w:szCs w:val="24"/>
                <w:highlight w:val="none"/>
                <w:vertAlign w:val="baseline"/>
              </w:rPr>
            </w:pPr>
          </w:p>
        </w:tc>
        <w:tc>
          <w:tcPr>
            <w:tcW w:w="1845" w:type="dxa"/>
            <w:vAlign w:val="center"/>
          </w:tcPr>
          <w:p w14:paraId="7A981222">
            <w:pPr>
              <w:jc w:val="center"/>
              <w:rPr>
                <w:rFonts w:hint="eastAsia" w:ascii="宋体" w:hAnsi="宋体" w:cs="宋体"/>
                <w:color w:val="auto"/>
                <w:sz w:val="24"/>
                <w:szCs w:val="24"/>
                <w:highlight w:val="none"/>
                <w:vertAlign w:val="baseline"/>
              </w:rPr>
            </w:pPr>
          </w:p>
        </w:tc>
      </w:tr>
      <w:tr w14:paraId="011C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81020A0">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1384" w:type="dxa"/>
            <w:vAlign w:val="center"/>
          </w:tcPr>
          <w:p w14:paraId="1E7ED040">
            <w:pPr>
              <w:jc w:val="center"/>
              <w:rPr>
                <w:rFonts w:hint="eastAsia" w:ascii="宋体" w:hAnsi="宋体" w:cs="宋体"/>
                <w:color w:val="auto"/>
                <w:sz w:val="24"/>
                <w:szCs w:val="24"/>
                <w:highlight w:val="none"/>
                <w:vertAlign w:val="baseline"/>
              </w:rPr>
            </w:pPr>
          </w:p>
        </w:tc>
        <w:tc>
          <w:tcPr>
            <w:tcW w:w="838" w:type="dxa"/>
            <w:vAlign w:val="center"/>
          </w:tcPr>
          <w:p w14:paraId="0DDF9827">
            <w:pPr>
              <w:jc w:val="center"/>
              <w:rPr>
                <w:rFonts w:hint="eastAsia" w:ascii="宋体" w:hAnsi="宋体" w:cs="宋体"/>
                <w:color w:val="auto"/>
                <w:sz w:val="24"/>
                <w:szCs w:val="24"/>
                <w:highlight w:val="none"/>
                <w:vertAlign w:val="baseline"/>
              </w:rPr>
            </w:pPr>
          </w:p>
        </w:tc>
        <w:tc>
          <w:tcPr>
            <w:tcW w:w="723" w:type="dxa"/>
            <w:vAlign w:val="center"/>
          </w:tcPr>
          <w:p w14:paraId="70389D00">
            <w:pPr>
              <w:jc w:val="center"/>
              <w:rPr>
                <w:rFonts w:hint="eastAsia" w:ascii="宋体" w:hAnsi="宋体" w:cs="宋体"/>
                <w:color w:val="auto"/>
                <w:sz w:val="24"/>
                <w:szCs w:val="24"/>
                <w:highlight w:val="none"/>
                <w:vertAlign w:val="baseline"/>
              </w:rPr>
            </w:pPr>
          </w:p>
        </w:tc>
        <w:tc>
          <w:tcPr>
            <w:tcW w:w="1084" w:type="dxa"/>
            <w:vAlign w:val="center"/>
          </w:tcPr>
          <w:p w14:paraId="174910F1">
            <w:pPr>
              <w:jc w:val="center"/>
              <w:rPr>
                <w:rFonts w:hint="eastAsia" w:ascii="宋体" w:hAnsi="宋体" w:cs="宋体"/>
                <w:color w:val="auto"/>
                <w:sz w:val="24"/>
                <w:szCs w:val="24"/>
                <w:highlight w:val="none"/>
                <w:vertAlign w:val="baseline"/>
              </w:rPr>
            </w:pPr>
          </w:p>
        </w:tc>
        <w:tc>
          <w:tcPr>
            <w:tcW w:w="2327" w:type="dxa"/>
            <w:vAlign w:val="center"/>
          </w:tcPr>
          <w:p w14:paraId="39C22812">
            <w:pPr>
              <w:jc w:val="center"/>
              <w:rPr>
                <w:rFonts w:hint="eastAsia" w:ascii="宋体" w:hAnsi="宋体" w:cs="宋体"/>
                <w:color w:val="auto"/>
                <w:sz w:val="24"/>
                <w:szCs w:val="24"/>
                <w:highlight w:val="none"/>
                <w:vertAlign w:val="baseline"/>
              </w:rPr>
            </w:pPr>
          </w:p>
        </w:tc>
        <w:tc>
          <w:tcPr>
            <w:tcW w:w="1845" w:type="dxa"/>
            <w:vAlign w:val="center"/>
          </w:tcPr>
          <w:p w14:paraId="0A4064E6">
            <w:pPr>
              <w:jc w:val="center"/>
              <w:rPr>
                <w:rFonts w:hint="eastAsia" w:ascii="宋体" w:hAnsi="宋体" w:cs="宋体"/>
                <w:color w:val="auto"/>
                <w:sz w:val="24"/>
                <w:szCs w:val="24"/>
                <w:highlight w:val="none"/>
                <w:vertAlign w:val="baseline"/>
              </w:rPr>
            </w:pPr>
          </w:p>
        </w:tc>
      </w:tr>
      <w:tr w14:paraId="4BB3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59826487">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w:t>
            </w:r>
          </w:p>
        </w:tc>
        <w:tc>
          <w:tcPr>
            <w:tcW w:w="1384" w:type="dxa"/>
            <w:vAlign w:val="center"/>
          </w:tcPr>
          <w:p w14:paraId="06D4E345">
            <w:pPr>
              <w:jc w:val="center"/>
              <w:rPr>
                <w:rFonts w:hint="eastAsia" w:ascii="宋体" w:hAnsi="宋体" w:cs="宋体"/>
                <w:color w:val="auto"/>
                <w:sz w:val="24"/>
                <w:szCs w:val="24"/>
                <w:highlight w:val="none"/>
                <w:vertAlign w:val="baseline"/>
              </w:rPr>
            </w:pPr>
          </w:p>
        </w:tc>
        <w:tc>
          <w:tcPr>
            <w:tcW w:w="838" w:type="dxa"/>
            <w:vAlign w:val="center"/>
          </w:tcPr>
          <w:p w14:paraId="64EAA482">
            <w:pPr>
              <w:jc w:val="center"/>
              <w:rPr>
                <w:rFonts w:hint="eastAsia" w:ascii="宋体" w:hAnsi="宋体" w:cs="宋体"/>
                <w:color w:val="auto"/>
                <w:sz w:val="24"/>
                <w:szCs w:val="24"/>
                <w:highlight w:val="none"/>
                <w:vertAlign w:val="baseline"/>
              </w:rPr>
            </w:pPr>
          </w:p>
        </w:tc>
        <w:tc>
          <w:tcPr>
            <w:tcW w:w="723" w:type="dxa"/>
            <w:vAlign w:val="center"/>
          </w:tcPr>
          <w:p w14:paraId="14A2B1A2">
            <w:pPr>
              <w:jc w:val="center"/>
              <w:rPr>
                <w:rFonts w:hint="eastAsia" w:ascii="宋体" w:hAnsi="宋体" w:cs="宋体"/>
                <w:color w:val="auto"/>
                <w:sz w:val="24"/>
                <w:szCs w:val="24"/>
                <w:highlight w:val="none"/>
                <w:vertAlign w:val="baseline"/>
              </w:rPr>
            </w:pPr>
          </w:p>
        </w:tc>
        <w:tc>
          <w:tcPr>
            <w:tcW w:w="1084" w:type="dxa"/>
            <w:vAlign w:val="center"/>
          </w:tcPr>
          <w:p w14:paraId="05982D8D">
            <w:pPr>
              <w:jc w:val="center"/>
              <w:rPr>
                <w:rFonts w:hint="eastAsia" w:ascii="宋体" w:hAnsi="宋体" w:cs="宋体"/>
                <w:color w:val="auto"/>
                <w:sz w:val="24"/>
                <w:szCs w:val="24"/>
                <w:highlight w:val="none"/>
                <w:vertAlign w:val="baseline"/>
              </w:rPr>
            </w:pPr>
          </w:p>
        </w:tc>
        <w:tc>
          <w:tcPr>
            <w:tcW w:w="2327" w:type="dxa"/>
            <w:vAlign w:val="center"/>
          </w:tcPr>
          <w:p w14:paraId="3B0DE194">
            <w:pPr>
              <w:jc w:val="center"/>
              <w:rPr>
                <w:rFonts w:hint="eastAsia" w:ascii="宋体" w:hAnsi="宋体" w:cs="宋体"/>
                <w:color w:val="auto"/>
                <w:sz w:val="24"/>
                <w:szCs w:val="24"/>
                <w:highlight w:val="none"/>
                <w:vertAlign w:val="baseline"/>
              </w:rPr>
            </w:pPr>
          </w:p>
        </w:tc>
        <w:tc>
          <w:tcPr>
            <w:tcW w:w="1845" w:type="dxa"/>
            <w:vAlign w:val="center"/>
          </w:tcPr>
          <w:p w14:paraId="2D3288A7">
            <w:pPr>
              <w:jc w:val="center"/>
              <w:rPr>
                <w:rFonts w:hint="eastAsia" w:ascii="宋体" w:hAnsi="宋体" w:cs="宋体"/>
                <w:color w:val="auto"/>
                <w:sz w:val="24"/>
                <w:szCs w:val="24"/>
                <w:highlight w:val="none"/>
                <w:vertAlign w:val="baseline"/>
              </w:rPr>
            </w:pPr>
          </w:p>
        </w:tc>
      </w:tr>
      <w:tr w14:paraId="6A15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71C6E44C">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p>
        </w:tc>
        <w:tc>
          <w:tcPr>
            <w:tcW w:w="1384" w:type="dxa"/>
            <w:vAlign w:val="center"/>
          </w:tcPr>
          <w:p w14:paraId="0BC2F535">
            <w:pPr>
              <w:jc w:val="center"/>
              <w:rPr>
                <w:rFonts w:hint="eastAsia" w:ascii="宋体" w:hAnsi="宋体" w:cs="宋体"/>
                <w:color w:val="auto"/>
                <w:sz w:val="24"/>
                <w:szCs w:val="24"/>
                <w:highlight w:val="none"/>
                <w:vertAlign w:val="baseline"/>
              </w:rPr>
            </w:pPr>
          </w:p>
        </w:tc>
        <w:tc>
          <w:tcPr>
            <w:tcW w:w="838" w:type="dxa"/>
            <w:vAlign w:val="center"/>
          </w:tcPr>
          <w:p w14:paraId="13B9DC11">
            <w:pPr>
              <w:jc w:val="center"/>
              <w:rPr>
                <w:rFonts w:hint="eastAsia" w:ascii="宋体" w:hAnsi="宋体" w:cs="宋体"/>
                <w:color w:val="auto"/>
                <w:sz w:val="24"/>
                <w:szCs w:val="24"/>
                <w:highlight w:val="none"/>
                <w:vertAlign w:val="baseline"/>
              </w:rPr>
            </w:pPr>
          </w:p>
        </w:tc>
        <w:tc>
          <w:tcPr>
            <w:tcW w:w="723" w:type="dxa"/>
            <w:vAlign w:val="center"/>
          </w:tcPr>
          <w:p w14:paraId="7C8FB569">
            <w:pPr>
              <w:jc w:val="center"/>
              <w:rPr>
                <w:rFonts w:hint="eastAsia" w:ascii="宋体" w:hAnsi="宋体" w:cs="宋体"/>
                <w:color w:val="auto"/>
                <w:sz w:val="24"/>
                <w:szCs w:val="24"/>
                <w:highlight w:val="none"/>
                <w:vertAlign w:val="baseline"/>
              </w:rPr>
            </w:pPr>
          </w:p>
        </w:tc>
        <w:tc>
          <w:tcPr>
            <w:tcW w:w="1084" w:type="dxa"/>
            <w:vAlign w:val="center"/>
          </w:tcPr>
          <w:p w14:paraId="17FFE2DB">
            <w:pPr>
              <w:jc w:val="center"/>
              <w:rPr>
                <w:rFonts w:hint="eastAsia" w:ascii="宋体" w:hAnsi="宋体" w:cs="宋体"/>
                <w:color w:val="auto"/>
                <w:sz w:val="24"/>
                <w:szCs w:val="24"/>
                <w:highlight w:val="none"/>
                <w:vertAlign w:val="baseline"/>
              </w:rPr>
            </w:pPr>
          </w:p>
        </w:tc>
        <w:tc>
          <w:tcPr>
            <w:tcW w:w="2327" w:type="dxa"/>
            <w:vAlign w:val="center"/>
          </w:tcPr>
          <w:p w14:paraId="2D4033D7">
            <w:pPr>
              <w:jc w:val="center"/>
              <w:rPr>
                <w:rFonts w:hint="eastAsia" w:ascii="宋体" w:hAnsi="宋体" w:cs="宋体"/>
                <w:color w:val="auto"/>
                <w:sz w:val="24"/>
                <w:szCs w:val="24"/>
                <w:highlight w:val="none"/>
                <w:vertAlign w:val="baseline"/>
              </w:rPr>
            </w:pPr>
          </w:p>
        </w:tc>
        <w:tc>
          <w:tcPr>
            <w:tcW w:w="1845" w:type="dxa"/>
            <w:vAlign w:val="center"/>
          </w:tcPr>
          <w:p w14:paraId="0F090767">
            <w:pPr>
              <w:jc w:val="center"/>
              <w:rPr>
                <w:rFonts w:hint="eastAsia" w:ascii="宋体" w:hAnsi="宋体" w:cs="宋体"/>
                <w:color w:val="auto"/>
                <w:sz w:val="24"/>
                <w:szCs w:val="24"/>
                <w:highlight w:val="none"/>
                <w:vertAlign w:val="baseline"/>
              </w:rPr>
            </w:pPr>
          </w:p>
        </w:tc>
      </w:tr>
      <w:tr w14:paraId="779D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31CAB6BA">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1384" w:type="dxa"/>
            <w:vAlign w:val="center"/>
          </w:tcPr>
          <w:p w14:paraId="14C142DD">
            <w:pPr>
              <w:jc w:val="center"/>
              <w:rPr>
                <w:rFonts w:hint="eastAsia" w:ascii="宋体" w:hAnsi="宋体" w:cs="宋体"/>
                <w:color w:val="auto"/>
                <w:sz w:val="24"/>
                <w:szCs w:val="24"/>
                <w:highlight w:val="none"/>
                <w:vertAlign w:val="baseline"/>
              </w:rPr>
            </w:pPr>
          </w:p>
        </w:tc>
        <w:tc>
          <w:tcPr>
            <w:tcW w:w="838" w:type="dxa"/>
            <w:vAlign w:val="center"/>
          </w:tcPr>
          <w:p w14:paraId="38C7DF22">
            <w:pPr>
              <w:jc w:val="center"/>
              <w:rPr>
                <w:rFonts w:hint="eastAsia" w:ascii="宋体" w:hAnsi="宋体" w:cs="宋体"/>
                <w:color w:val="auto"/>
                <w:sz w:val="24"/>
                <w:szCs w:val="24"/>
                <w:highlight w:val="none"/>
                <w:vertAlign w:val="baseline"/>
              </w:rPr>
            </w:pPr>
          </w:p>
        </w:tc>
        <w:tc>
          <w:tcPr>
            <w:tcW w:w="723" w:type="dxa"/>
            <w:vAlign w:val="center"/>
          </w:tcPr>
          <w:p w14:paraId="61C332CA">
            <w:pPr>
              <w:jc w:val="center"/>
              <w:rPr>
                <w:rFonts w:hint="eastAsia" w:ascii="宋体" w:hAnsi="宋体" w:cs="宋体"/>
                <w:color w:val="auto"/>
                <w:sz w:val="24"/>
                <w:szCs w:val="24"/>
                <w:highlight w:val="none"/>
                <w:vertAlign w:val="baseline"/>
              </w:rPr>
            </w:pPr>
          </w:p>
        </w:tc>
        <w:tc>
          <w:tcPr>
            <w:tcW w:w="1084" w:type="dxa"/>
            <w:vAlign w:val="center"/>
          </w:tcPr>
          <w:p w14:paraId="2FD9C1A8">
            <w:pPr>
              <w:jc w:val="center"/>
              <w:rPr>
                <w:rFonts w:hint="eastAsia" w:ascii="宋体" w:hAnsi="宋体" w:cs="宋体"/>
                <w:color w:val="auto"/>
                <w:sz w:val="24"/>
                <w:szCs w:val="24"/>
                <w:highlight w:val="none"/>
                <w:vertAlign w:val="baseline"/>
              </w:rPr>
            </w:pPr>
          </w:p>
        </w:tc>
        <w:tc>
          <w:tcPr>
            <w:tcW w:w="2327" w:type="dxa"/>
            <w:vAlign w:val="center"/>
          </w:tcPr>
          <w:p w14:paraId="5663417F">
            <w:pPr>
              <w:jc w:val="center"/>
              <w:rPr>
                <w:rFonts w:hint="eastAsia" w:ascii="宋体" w:hAnsi="宋体" w:cs="宋体"/>
                <w:color w:val="auto"/>
                <w:sz w:val="24"/>
                <w:szCs w:val="24"/>
                <w:highlight w:val="none"/>
                <w:vertAlign w:val="baseline"/>
              </w:rPr>
            </w:pPr>
          </w:p>
        </w:tc>
        <w:tc>
          <w:tcPr>
            <w:tcW w:w="1845" w:type="dxa"/>
            <w:vAlign w:val="center"/>
          </w:tcPr>
          <w:p w14:paraId="15767787">
            <w:pPr>
              <w:jc w:val="center"/>
              <w:rPr>
                <w:rFonts w:hint="eastAsia" w:ascii="宋体" w:hAnsi="宋体" w:cs="宋体"/>
                <w:color w:val="auto"/>
                <w:sz w:val="24"/>
                <w:szCs w:val="24"/>
                <w:highlight w:val="none"/>
                <w:vertAlign w:val="baseline"/>
              </w:rPr>
            </w:pPr>
          </w:p>
        </w:tc>
      </w:tr>
      <w:tr w14:paraId="5A15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4250F88">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w:t>
            </w:r>
          </w:p>
        </w:tc>
        <w:tc>
          <w:tcPr>
            <w:tcW w:w="1384" w:type="dxa"/>
            <w:vAlign w:val="center"/>
          </w:tcPr>
          <w:p w14:paraId="565D5E06">
            <w:pPr>
              <w:jc w:val="center"/>
              <w:rPr>
                <w:rFonts w:hint="eastAsia" w:ascii="宋体" w:hAnsi="宋体" w:cs="宋体"/>
                <w:color w:val="auto"/>
                <w:sz w:val="24"/>
                <w:szCs w:val="24"/>
                <w:highlight w:val="none"/>
                <w:vertAlign w:val="baseline"/>
              </w:rPr>
            </w:pPr>
          </w:p>
        </w:tc>
        <w:tc>
          <w:tcPr>
            <w:tcW w:w="838" w:type="dxa"/>
            <w:vAlign w:val="center"/>
          </w:tcPr>
          <w:p w14:paraId="58194197">
            <w:pPr>
              <w:jc w:val="center"/>
              <w:rPr>
                <w:rFonts w:hint="eastAsia" w:ascii="宋体" w:hAnsi="宋体" w:cs="宋体"/>
                <w:color w:val="auto"/>
                <w:sz w:val="24"/>
                <w:szCs w:val="24"/>
                <w:highlight w:val="none"/>
                <w:vertAlign w:val="baseline"/>
              </w:rPr>
            </w:pPr>
          </w:p>
        </w:tc>
        <w:tc>
          <w:tcPr>
            <w:tcW w:w="723" w:type="dxa"/>
            <w:vAlign w:val="center"/>
          </w:tcPr>
          <w:p w14:paraId="48F7FB21">
            <w:pPr>
              <w:jc w:val="center"/>
              <w:rPr>
                <w:rFonts w:hint="eastAsia" w:ascii="宋体" w:hAnsi="宋体" w:cs="宋体"/>
                <w:color w:val="auto"/>
                <w:sz w:val="24"/>
                <w:szCs w:val="24"/>
                <w:highlight w:val="none"/>
                <w:vertAlign w:val="baseline"/>
              </w:rPr>
            </w:pPr>
          </w:p>
        </w:tc>
        <w:tc>
          <w:tcPr>
            <w:tcW w:w="1084" w:type="dxa"/>
            <w:vAlign w:val="center"/>
          </w:tcPr>
          <w:p w14:paraId="5ECEAA3D">
            <w:pPr>
              <w:jc w:val="center"/>
              <w:rPr>
                <w:rFonts w:hint="eastAsia" w:ascii="宋体" w:hAnsi="宋体" w:cs="宋体"/>
                <w:color w:val="auto"/>
                <w:sz w:val="24"/>
                <w:szCs w:val="24"/>
                <w:highlight w:val="none"/>
                <w:vertAlign w:val="baseline"/>
              </w:rPr>
            </w:pPr>
          </w:p>
        </w:tc>
        <w:tc>
          <w:tcPr>
            <w:tcW w:w="2327" w:type="dxa"/>
            <w:vAlign w:val="center"/>
          </w:tcPr>
          <w:p w14:paraId="608F281D">
            <w:pPr>
              <w:jc w:val="center"/>
              <w:rPr>
                <w:rFonts w:hint="eastAsia" w:ascii="宋体" w:hAnsi="宋体" w:cs="宋体"/>
                <w:color w:val="auto"/>
                <w:sz w:val="24"/>
                <w:szCs w:val="24"/>
                <w:highlight w:val="none"/>
                <w:vertAlign w:val="baseline"/>
              </w:rPr>
            </w:pPr>
          </w:p>
        </w:tc>
        <w:tc>
          <w:tcPr>
            <w:tcW w:w="1845" w:type="dxa"/>
            <w:vAlign w:val="center"/>
          </w:tcPr>
          <w:p w14:paraId="11D25CF8">
            <w:pPr>
              <w:jc w:val="center"/>
              <w:rPr>
                <w:rFonts w:hint="eastAsia" w:ascii="宋体" w:hAnsi="宋体" w:cs="宋体"/>
                <w:color w:val="auto"/>
                <w:sz w:val="24"/>
                <w:szCs w:val="24"/>
                <w:highlight w:val="none"/>
                <w:vertAlign w:val="baseline"/>
              </w:rPr>
            </w:pPr>
          </w:p>
        </w:tc>
      </w:tr>
      <w:tr w14:paraId="750E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732D882D">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p>
        </w:tc>
        <w:tc>
          <w:tcPr>
            <w:tcW w:w="1384" w:type="dxa"/>
            <w:vAlign w:val="center"/>
          </w:tcPr>
          <w:p w14:paraId="4B3A0CAB">
            <w:pPr>
              <w:jc w:val="center"/>
              <w:rPr>
                <w:rFonts w:hint="eastAsia" w:ascii="宋体" w:hAnsi="宋体" w:cs="宋体"/>
                <w:color w:val="auto"/>
                <w:sz w:val="24"/>
                <w:szCs w:val="24"/>
                <w:highlight w:val="none"/>
                <w:vertAlign w:val="baseline"/>
              </w:rPr>
            </w:pPr>
          </w:p>
        </w:tc>
        <w:tc>
          <w:tcPr>
            <w:tcW w:w="838" w:type="dxa"/>
            <w:vAlign w:val="center"/>
          </w:tcPr>
          <w:p w14:paraId="20292876">
            <w:pPr>
              <w:jc w:val="center"/>
              <w:rPr>
                <w:rFonts w:hint="eastAsia" w:ascii="宋体" w:hAnsi="宋体" w:cs="宋体"/>
                <w:color w:val="auto"/>
                <w:sz w:val="24"/>
                <w:szCs w:val="24"/>
                <w:highlight w:val="none"/>
                <w:vertAlign w:val="baseline"/>
              </w:rPr>
            </w:pPr>
          </w:p>
        </w:tc>
        <w:tc>
          <w:tcPr>
            <w:tcW w:w="723" w:type="dxa"/>
            <w:vAlign w:val="center"/>
          </w:tcPr>
          <w:p w14:paraId="68A0BC26">
            <w:pPr>
              <w:jc w:val="center"/>
              <w:rPr>
                <w:rFonts w:hint="eastAsia" w:ascii="宋体" w:hAnsi="宋体" w:cs="宋体"/>
                <w:color w:val="auto"/>
                <w:sz w:val="24"/>
                <w:szCs w:val="24"/>
                <w:highlight w:val="none"/>
                <w:vertAlign w:val="baseline"/>
              </w:rPr>
            </w:pPr>
          </w:p>
        </w:tc>
        <w:tc>
          <w:tcPr>
            <w:tcW w:w="1084" w:type="dxa"/>
            <w:vAlign w:val="center"/>
          </w:tcPr>
          <w:p w14:paraId="35462D7D">
            <w:pPr>
              <w:jc w:val="center"/>
              <w:rPr>
                <w:rFonts w:hint="eastAsia" w:ascii="宋体" w:hAnsi="宋体" w:cs="宋体"/>
                <w:color w:val="auto"/>
                <w:sz w:val="24"/>
                <w:szCs w:val="24"/>
                <w:highlight w:val="none"/>
                <w:vertAlign w:val="baseline"/>
              </w:rPr>
            </w:pPr>
          </w:p>
        </w:tc>
        <w:tc>
          <w:tcPr>
            <w:tcW w:w="2327" w:type="dxa"/>
            <w:vAlign w:val="center"/>
          </w:tcPr>
          <w:p w14:paraId="701C4A89">
            <w:pPr>
              <w:jc w:val="center"/>
              <w:rPr>
                <w:rFonts w:hint="eastAsia" w:ascii="宋体" w:hAnsi="宋体" w:cs="宋体"/>
                <w:color w:val="auto"/>
                <w:sz w:val="24"/>
                <w:szCs w:val="24"/>
                <w:highlight w:val="none"/>
                <w:vertAlign w:val="baseline"/>
              </w:rPr>
            </w:pPr>
          </w:p>
        </w:tc>
        <w:tc>
          <w:tcPr>
            <w:tcW w:w="1845" w:type="dxa"/>
            <w:vAlign w:val="center"/>
          </w:tcPr>
          <w:p w14:paraId="2E2B8D6D">
            <w:pPr>
              <w:jc w:val="center"/>
              <w:rPr>
                <w:rFonts w:hint="eastAsia" w:ascii="宋体" w:hAnsi="宋体" w:cs="宋体"/>
                <w:color w:val="auto"/>
                <w:sz w:val="24"/>
                <w:szCs w:val="24"/>
                <w:highlight w:val="none"/>
                <w:vertAlign w:val="baseline"/>
              </w:rPr>
            </w:pPr>
          </w:p>
        </w:tc>
      </w:tr>
      <w:tr w14:paraId="33CD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174AC3A">
            <w:pPr>
              <w:jc w:val="center"/>
              <w:rPr>
                <w:rFonts w:hint="eastAsia"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w:t>
            </w:r>
          </w:p>
        </w:tc>
        <w:tc>
          <w:tcPr>
            <w:tcW w:w="1384" w:type="dxa"/>
            <w:vAlign w:val="center"/>
          </w:tcPr>
          <w:p w14:paraId="0305A350">
            <w:pPr>
              <w:jc w:val="center"/>
              <w:rPr>
                <w:rFonts w:hint="eastAsia" w:ascii="宋体" w:hAnsi="宋体" w:cs="宋体"/>
                <w:color w:val="auto"/>
                <w:sz w:val="24"/>
                <w:szCs w:val="24"/>
                <w:highlight w:val="none"/>
                <w:vertAlign w:val="baseline"/>
              </w:rPr>
            </w:pPr>
          </w:p>
        </w:tc>
        <w:tc>
          <w:tcPr>
            <w:tcW w:w="838" w:type="dxa"/>
            <w:vAlign w:val="center"/>
          </w:tcPr>
          <w:p w14:paraId="1FF74AD9">
            <w:pPr>
              <w:jc w:val="center"/>
              <w:rPr>
                <w:rFonts w:hint="eastAsia" w:ascii="宋体" w:hAnsi="宋体" w:cs="宋体"/>
                <w:color w:val="auto"/>
                <w:sz w:val="24"/>
                <w:szCs w:val="24"/>
                <w:highlight w:val="none"/>
                <w:vertAlign w:val="baseline"/>
              </w:rPr>
            </w:pPr>
          </w:p>
        </w:tc>
        <w:tc>
          <w:tcPr>
            <w:tcW w:w="723" w:type="dxa"/>
            <w:vAlign w:val="center"/>
          </w:tcPr>
          <w:p w14:paraId="3A8D4ADC">
            <w:pPr>
              <w:jc w:val="center"/>
              <w:rPr>
                <w:rFonts w:hint="eastAsia" w:ascii="宋体" w:hAnsi="宋体" w:cs="宋体"/>
                <w:color w:val="auto"/>
                <w:sz w:val="24"/>
                <w:szCs w:val="24"/>
                <w:highlight w:val="none"/>
                <w:vertAlign w:val="baseline"/>
              </w:rPr>
            </w:pPr>
          </w:p>
        </w:tc>
        <w:tc>
          <w:tcPr>
            <w:tcW w:w="1084" w:type="dxa"/>
            <w:vAlign w:val="center"/>
          </w:tcPr>
          <w:p w14:paraId="61EC1C64">
            <w:pPr>
              <w:jc w:val="center"/>
              <w:rPr>
                <w:rFonts w:hint="eastAsia" w:ascii="宋体" w:hAnsi="宋体" w:cs="宋体"/>
                <w:color w:val="auto"/>
                <w:sz w:val="24"/>
                <w:szCs w:val="24"/>
                <w:highlight w:val="none"/>
                <w:vertAlign w:val="baseline"/>
              </w:rPr>
            </w:pPr>
          </w:p>
        </w:tc>
        <w:tc>
          <w:tcPr>
            <w:tcW w:w="2327" w:type="dxa"/>
            <w:vAlign w:val="center"/>
          </w:tcPr>
          <w:p w14:paraId="0830FCA2">
            <w:pPr>
              <w:jc w:val="center"/>
              <w:rPr>
                <w:rFonts w:hint="eastAsia" w:ascii="宋体" w:hAnsi="宋体" w:cs="宋体"/>
                <w:color w:val="auto"/>
                <w:sz w:val="24"/>
                <w:szCs w:val="24"/>
                <w:highlight w:val="none"/>
                <w:vertAlign w:val="baseline"/>
              </w:rPr>
            </w:pPr>
          </w:p>
        </w:tc>
        <w:tc>
          <w:tcPr>
            <w:tcW w:w="1845" w:type="dxa"/>
            <w:vAlign w:val="center"/>
          </w:tcPr>
          <w:p w14:paraId="5F908F3E">
            <w:pPr>
              <w:jc w:val="center"/>
              <w:rPr>
                <w:rFonts w:hint="eastAsia" w:ascii="宋体" w:hAnsi="宋体" w:cs="宋体"/>
                <w:color w:val="auto"/>
                <w:sz w:val="24"/>
                <w:szCs w:val="24"/>
                <w:highlight w:val="none"/>
                <w:vertAlign w:val="baseline"/>
              </w:rPr>
            </w:pPr>
          </w:p>
        </w:tc>
      </w:tr>
      <w:tr w14:paraId="2CE8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A127169">
            <w:pPr>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w:t>
            </w:r>
          </w:p>
        </w:tc>
        <w:tc>
          <w:tcPr>
            <w:tcW w:w="1384" w:type="dxa"/>
            <w:vAlign w:val="center"/>
          </w:tcPr>
          <w:p w14:paraId="5EE0B0C5">
            <w:pPr>
              <w:jc w:val="center"/>
              <w:rPr>
                <w:rFonts w:hint="eastAsia" w:ascii="宋体" w:hAnsi="宋体" w:cs="宋体"/>
                <w:color w:val="auto"/>
                <w:sz w:val="24"/>
                <w:szCs w:val="24"/>
                <w:highlight w:val="none"/>
                <w:vertAlign w:val="baseline"/>
              </w:rPr>
            </w:pPr>
          </w:p>
        </w:tc>
        <w:tc>
          <w:tcPr>
            <w:tcW w:w="838" w:type="dxa"/>
            <w:vAlign w:val="center"/>
          </w:tcPr>
          <w:p w14:paraId="627B204E">
            <w:pPr>
              <w:jc w:val="center"/>
              <w:rPr>
                <w:rFonts w:hint="eastAsia" w:ascii="宋体" w:hAnsi="宋体" w:cs="宋体"/>
                <w:color w:val="auto"/>
                <w:sz w:val="24"/>
                <w:szCs w:val="24"/>
                <w:highlight w:val="none"/>
                <w:vertAlign w:val="baseline"/>
              </w:rPr>
            </w:pPr>
          </w:p>
        </w:tc>
        <w:tc>
          <w:tcPr>
            <w:tcW w:w="723" w:type="dxa"/>
            <w:vAlign w:val="center"/>
          </w:tcPr>
          <w:p w14:paraId="3E14E1E8">
            <w:pPr>
              <w:jc w:val="center"/>
              <w:rPr>
                <w:rFonts w:hint="eastAsia" w:ascii="宋体" w:hAnsi="宋体" w:cs="宋体"/>
                <w:color w:val="auto"/>
                <w:sz w:val="24"/>
                <w:szCs w:val="24"/>
                <w:highlight w:val="none"/>
                <w:vertAlign w:val="baseline"/>
              </w:rPr>
            </w:pPr>
          </w:p>
        </w:tc>
        <w:tc>
          <w:tcPr>
            <w:tcW w:w="1084" w:type="dxa"/>
            <w:vAlign w:val="center"/>
          </w:tcPr>
          <w:p w14:paraId="7135BF14">
            <w:pPr>
              <w:jc w:val="center"/>
              <w:rPr>
                <w:rFonts w:hint="eastAsia" w:ascii="宋体" w:hAnsi="宋体" w:cs="宋体"/>
                <w:color w:val="auto"/>
                <w:sz w:val="24"/>
                <w:szCs w:val="24"/>
                <w:highlight w:val="none"/>
                <w:vertAlign w:val="baseline"/>
              </w:rPr>
            </w:pPr>
          </w:p>
        </w:tc>
        <w:tc>
          <w:tcPr>
            <w:tcW w:w="2327" w:type="dxa"/>
            <w:vAlign w:val="center"/>
          </w:tcPr>
          <w:p w14:paraId="09CC95E6">
            <w:pPr>
              <w:jc w:val="center"/>
              <w:rPr>
                <w:rFonts w:hint="eastAsia" w:ascii="宋体" w:hAnsi="宋体" w:cs="宋体"/>
                <w:color w:val="auto"/>
                <w:sz w:val="24"/>
                <w:szCs w:val="24"/>
                <w:highlight w:val="none"/>
                <w:vertAlign w:val="baseline"/>
              </w:rPr>
            </w:pPr>
          </w:p>
        </w:tc>
        <w:tc>
          <w:tcPr>
            <w:tcW w:w="1845" w:type="dxa"/>
            <w:vAlign w:val="center"/>
          </w:tcPr>
          <w:p w14:paraId="0F70540C">
            <w:pPr>
              <w:jc w:val="center"/>
              <w:rPr>
                <w:rFonts w:hint="eastAsia" w:ascii="宋体" w:hAnsi="宋体" w:cs="宋体"/>
                <w:color w:val="auto"/>
                <w:sz w:val="24"/>
                <w:szCs w:val="24"/>
                <w:highlight w:val="none"/>
                <w:vertAlign w:val="baseline"/>
              </w:rPr>
            </w:pPr>
          </w:p>
        </w:tc>
      </w:tr>
      <w:tr w14:paraId="4508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5DC5E5C0">
            <w:pPr>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84" w:type="dxa"/>
            <w:vAlign w:val="center"/>
          </w:tcPr>
          <w:p w14:paraId="4560498A">
            <w:pPr>
              <w:jc w:val="center"/>
              <w:rPr>
                <w:rFonts w:hint="eastAsia" w:ascii="宋体" w:hAnsi="宋体" w:cs="宋体"/>
                <w:color w:val="auto"/>
                <w:sz w:val="24"/>
                <w:szCs w:val="24"/>
                <w:highlight w:val="none"/>
                <w:vertAlign w:val="baseline"/>
              </w:rPr>
            </w:pPr>
          </w:p>
        </w:tc>
        <w:tc>
          <w:tcPr>
            <w:tcW w:w="838" w:type="dxa"/>
            <w:vAlign w:val="center"/>
          </w:tcPr>
          <w:p w14:paraId="1D64E8DC">
            <w:pPr>
              <w:jc w:val="center"/>
              <w:rPr>
                <w:rFonts w:hint="eastAsia" w:ascii="宋体" w:hAnsi="宋体" w:cs="宋体"/>
                <w:color w:val="auto"/>
                <w:sz w:val="24"/>
                <w:szCs w:val="24"/>
                <w:highlight w:val="none"/>
                <w:vertAlign w:val="baseline"/>
              </w:rPr>
            </w:pPr>
          </w:p>
        </w:tc>
        <w:tc>
          <w:tcPr>
            <w:tcW w:w="723" w:type="dxa"/>
            <w:vAlign w:val="center"/>
          </w:tcPr>
          <w:p w14:paraId="0D322EA3">
            <w:pPr>
              <w:jc w:val="center"/>
              <w:rPr>
                <w:rFonts w:hint="eastAsia" w:ascii="宋体" w:hAnsi="宋体" w:cs="宋体"/>
                <w:color w:val="auto"/>
                <w:sz w:val="24"/>
                <w:szCs w:val="24"/>
                <w:highlight w:val="none"/>
                <w:vertAlign w:val="baseline"/>
              </w:rPr>
            </w:pPr>
          </w:p>
        </w:tc>
        <w:tc>
          <w:tcPr>
            <w:tcW w:w="1084" w:type="dxa"/>
            <w:vAlign w:val="center"/>
          </w:tcPr>
          <w:p w14:paraId="439B20FA">
            <w:pPr>
              <w:jc w:val="center"/>
              <w:rPr>
                <w:rFonts w:hint="eastAsia" w:ascii="宋体" w:hAnsi="宋体" w:cs="宋体"/>
                <w:color w:val="auto"/>
                <w:sz w:val="24"/>
                <w:szCs w:val="24"/>
                <w:highlight w:val="none"/>
                <w:vertAlign w:val="baseline"/>
              </w:rPr>
            </w:pPr>
          </w:p>
        </w:tc>
        <w:tc>
          <w:tcPr>
            <w:tcW w:w="2327" w:type="dxa"/>
            <w:vAlign w:val="center"/>
          </w:tcPr>
          <w:p w14:paraId="378AFF6A">
            <w:pPr>
              <w:jc w:val="center"/>
              <w:rPr>
                <w:rFonts w:hint="eastAsia" w:ascii="宋体" w:hAnsi="宋体" w:cs="宋体"/>
                <w:color w:val="auto"/>
                <w:sz w:val="24"/>
                <w:szCs w:val="24"/>
                <w:highlight w:val="none"/>
                <w:vertAlign w:val="baseline"/>
              </w:rPr>
            </w:pPr>
          </w:p>
        </w:tc>
        <w:tc>
          <w:tcPr>
            <w:tcW w:w="1845" w:type="dxa"/>
            <w:vAlign w:val="center"/>
          </w:tcPr>
          <w:p w14:paraId="1B374728">
            <w:pPr>
              <w:jc w:val="center"/>
              <w:rPr>
                <w:rFonts w:hint="eastAsia" w:ascii="宋体" w:hAnsi="宋体" w:cs="宋体"/>
                <w:color w:val="auto"/>
                <w:sz w:val="24"/>
                <w:szCs w:val="24"/>
                <w:highlight w:val="none"/>
                <w:vertAlign w:val="baseline"/>
              </w:rPr>
            </w:pPr>
          </w:p>
        </w:tc>
      </w:tr>
      <w:tr w14:paraId="0994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2A52F8F">
            <w:pPr>
              <w:jc w:val="center"/>
              <w:rPr>
                <w:rFonts w:hint="eastAsia" w:ascii="宋体" w:hAnsi="宋体" w:cs="宋体"/>
                <w:color w:val="auto"/>
                <w:sz w:val="24"/>
                <w:szCs w:val="24"/>
                <w:highlight w:val="none"/>
                <w:vertAlign w:val="baseline"/>
                <w:lang w:val="en-US" w:eastAsia="zh-CN"/>
              </w:rPr>
            </w:pPr>
          </w:p>
        </w:tc>
        <w:tc>
          <w:tcPr>
            <w:tcW w:w="1384" w:type="dxa"/>
            <w:vAlign w:val="center"/>
          </w:tcPr>
          <w:p w14:paraId="65C12FC3">
            <w:pPr>
              <w:jc w:val="center"/>
              <w:rPr>
                <w:rFonts w:hint="default" w:ascii="宋体" w:hAnsi="宋体" w:cs="宋体" w:eastAsiaTheme="minorEastAsia"/>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总计</w:t>
            </w:r>
          </w:p>
        </w:tc>
        <w:tc>
          <w:tcPr>
            <w:tcW w:w="838" w:type="dxa"/>
            <w:vAlign w:val="center"/>
          </w:tcPr>
          <w:p w14:paraId="2D0AAD9D">
            <w:pPr>
              <w:jc w:val="center"/>
              <w:rPr>
                <w:rFonts w:hint="eastAsia" w:ascii="宋体" w:hAnsi="宋体" w:cs="宋体"/>
                <w:color w:val="auto"/>
                <w:sz w:val="24"/>
                <w:szCs w:val="24"/>
                <w:highlight w:val="none"/>
                <w:vertAlign w:val="baseline"/>
              </w:rPr>
            </w:pPr>
          </w:p>
        </w:tc>
        <w:tc>
          <w:tcPr>
            <w:tcW w:w="723" w:type="dxa"/>
            <w:vAlign w:val="center"/>
          </w:tcPr>
          <w:p w14:paraId="442798C5">
            <w:pPr>
              <w:jc w:val="center"/>
              <w:rPr>
                <w:rFonts w:hint="eastAsia" w:ascii="宋体" w:hAnsi="宋体" w:cs="宋体"/>
                <w:color w:val="auto"/>
                <w:sz w:val="24"/>
                <w:szCs w:val="24"/>
                <w:highlight w:val="none"/>
                <w:vertAlign w:val="baseline"/>
              </w:rPr>
            </w:pPr>
          </w:p>
        </w:tc>
        <w:tc>
          <w:tcPr>
            <w:tcW w:w="1084" w:type="dxa"/>
            <w:vAlign w:val="center"/>
          </w:tcPr>
          <w:p w14:paraId="6154585D">
            <w:pPr>
              <w:jc w:val="center"/>
              <w:rPr>
                <w:rFonts w:hint="eastAsia" w:ascii="宋体" w:hAnsi="宋体" w:cs="宋体"/>
                <w:color w:val="auto"/>
                <w:sz w:val="24"/>
                <w:szCs w:val="24"/>
                <w:highlight w:val="none"/>
                <w:vertAlign w:val="baseline"/>
              </w:rPr>
            </w:pPr>
          </w:p>
        </w:tc>
        <w:tc>
          <w:tcPr>
            <w:tcW w:w="2327" w:type="dxa"/>
            <w:vAlign w:val="center"/>
          </w:tcPr>
          <w:p w14:paraId="0D0A20A4">
            <w:pPr>
              <w:jc w:val="center"/>
              <w:rPr>
                <w:rFonts w:hint="eastAsia" w:ascii="宋体" w:hAnsi="宋体" w:cs="宋体"/>
                <w:color w:val="auto"/>
                <w:sz w:val="24"/>
                <w:szCs w:val="24"/>
                <w:highlight w:val="none"/>
                <w:vertAlign w:val="baseline"/>
              </w:rPr>
            </w:pPr>
          </w:p>
        </w:tc>
        <w:tc>
          <w:tcPr>
            <w:tcW w:w="1845" w:type="dxa"/>
            <w:vAlign w:val="center"/>
          </w:tcPr>
          <w:p w14:paraId="249BEFFB">
            <w:pPr>
              <w:jc w:val="center"/>
              <w:rPr>
                <w:rFonts w:hint="eastAsia" w:ascii="宋体" w:hAnsi="宋体" w:cs="宋体"/>
                <w:color w:val="auto"/>
                <w:sz w:val="24"/>
                <w:szCs w:val="24"/>
                <w:highlight w:val="none"/>
                <w:vertAlign w:val="baseline"/>
              </w:rPr>
            </w:pPr>
          </w:p>
        </w:tc>
      </w:tr>
    </w:tbl>
    <w:p w14:paraId="698F3BC8">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（此表可延长）</w:t>
      </w:r>
    </w:p>
    <w:p w14:paraId="22A9C99B">
      <w:pPr>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供应商：（供应商公章）</w:t>
      </w:r>
      <w:r>
        <w:rPr>
          <w:rFonts w:hint="eastAsia" w:ascii="宋体" w:hAnsi="宋体" w:cs="宋体"/>
          <w:color w:val="auto"/>
          <w:sz w:val="24"/>
          <w:szCs w:val="24"/>
          <w:highlight w:val="none"/>
          <w:u w:val="single"/>
        </w:rPr>
        <w:t xml:space="preserve">                                        </w:t>
      </w:r>
    </w:p>
    <w:p w14:paraId="1E7CEE56">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供应商代表人或授权代表人（签字</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盖章）：</w:t>
      </w:r>
      <w:r>
        <w:rPr>
          <w:rFonts w:hint="eastAsia" w:ascii="宋体" w:hAnsi="宋体" w:cs="宋体"/>
          <w:color w:val="auto"/>
          <w:sz w:val="24"/>
          <w:szCs w:val="24"/>
          <w:highlight w:val="none"/>
          <w:u w:val="single"/>
        </w:rPr>
        <w:t xml:space="preserve">                        </w:t>
      </w:r>
    </w:p>
    <w:p w14:paraId="2B013F03">
      <w:pPr>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3325E282">
      <w:pPr>
        <w:rPr>
          <w:rFonts w:hint="eastAsia" w:ascii="宋体" w:hAnsi="宋体" w:cs="宋体"/>
          <w:color w:val="auto"/>
          <w:sz w:val="24"/>
          <w:szCs w:val="24"/>
          <w:highlight w:val="none"/>
        </w:rPr>
      </w:pPr>
    </w:p>
    <w:p w14:paraId="5ACF6D8D">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20125DE">
      <w:pPr>
        <w:pStyle w:val="3"/>
        <w:pageBreakBefore w:val="0"/>
        <w:widowControl w:val="0"/>
        <w:numPr>
          <w:ilvl w:val="1"/>
          <w:numId w:val="0"/>
        </w:numPr>
        <w:wordWrap/>
        <w:topLinePunct w:val="0"/>
        <w:bidi w:val="0"/>
        <w:spacing w:line="360" w:lineRule="auto"/>
        <w:jc w:val="center"/>
        <w:rPr>
          <w:rFonts w:hint="eastAsia" w:ascii="宋体" w:hAnsi="宋体" w:eastAsia="宋体" w:cs="宋体"/>
          <w:color w:val="auto"/>
          <w:sz w:val="28"/>
          <w:szCs w:val="28"/>
          <w:highlight w:val="none"/>
        </w:rPr>
      </w:pPr>
      <w:bookmarkStart w:id="213" w:name="_Toc3106"/>
      <w:bookmarkStart w:id="214" w:name="_Toc26989"/>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投标方的资格声明</w:t>
      </w:r>
      <w:bookmarkEnd w:id="213"/>
      <w:bookmarkEnd w:id="214"/>
    </w:p>
    <w:p w14:paraId="2615AB30">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08B8E22B">
      <w:pPr>
        <w:pageBreakBefore w:val="0"/>
        <w:widowControl w:val="0"/>
        <w:wordWrap/>
        <w:topLinePunct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关于贵方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日发出的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项目招标文件，本投标方愿意参加投标，并证明资格文件中和所要求的说明是真实和准确无误的。</w:t>
      </w:r>
    </w:p>
    <w:p w14:paraId="3042A5C7">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本投标方对可能要求的进一步的资格资料表示理解和同意，并同意按贵方的要求提供任何有关资料。</w:t>
      </w:r>
    </w:p>
    <w:p w14:paraId="113082B3">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2BDC5FE7">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6218673E">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p>
    <w:p w14:paraId="388F1242">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投标单位名称：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（公章）</w:t>
      </w:r>
    </w:p>
    <w:p w14:paraId="66125FB7">
      <w:pPr>
        <w:pageBreakBefore w:val="0"/>
        <w:widowControl w:val="0"/>
        <w:wordWrap/>
        <w:topLinePunct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7A0FE521">
      <w:pPr>
        <w:pageBreakBefore w:val="0"/>
        <w:widowControl w:val="0"/>
        <w:wordWrap/>
        <w:topLinePunct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2CCFAC3">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p>
    <w:p w14:paraId="3FB04C9A">
      <w:pPr>
        <w:pageBreakBefore w:val="0"/>
        <w:widowControl w:val="0"/>
        <w:wordWrap/>
        <w:topLinePunct w:val="0"/>
        <w:bidi w:val="0"/>
        <w:spacing w:line="360" w:lineRule="auto"/>
        <w:ind w:firstLine="57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w:t>
      </w:r>
    </w:p>
    <w:p w14:paraId="366E40FD">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1D924A13">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3803AA27">
      <w:pPr>
        <w:pageBreakBefore w:val="0"/>
        <w:widowControl w:val="0"/>
        <w:wordWrap/>
        <w:topLinePunct w:val="0"/>
        <w:bidi w:val="0"/>
        <w:spacing w:line="360" w:lineRule="auto"/>
        <w:jc w:val="center"/>
        <w:rPr>
          <w:rFonts w:hint="eastAsia" w:ascii="宋体" w:hAnsi="宋体" w:eastAsia="宋体" w:cs="宋体"/>
          <w:b/>
          <w:color w:val="auto"/>
          <w:sz w:val="28"/>
          <w:szCs w:val="28"/>
          <w:highlight w:val="none"/>
        </w:rPr>
      </w:pPr>
    </w:p>
    <w:p w14:paraId="40A4DBC8">
      <w:pPr>
        <w:pageBreakBefore w:val="0"/>
        <w:widowControl w:val="0"/>
        <w:wordWrap/>
        <w:topLinePunct w:val="0"/>
        <w:bidi w:val="0"/>
        <w:jc w:val="center"/>
        <w:rPr>
          <w:rFonts w:hint="eastAsia" w:ascii="宋体" w:hAnsi="宋体" w:eastAsia="宋体" w:cs="宋体"/>
          <w:b/>
          <w:color w:val="auto"/>
          <w:sz w:val="28"/>
          <w:szCs w:val="28"/>
          <w:highlight w:val="none"/>
        </w:rPr>
      </w:pPr>
    </w:p>
    <w:p w14:paraId="4EF51838">
      <w:pPr>
        <w:pStyle w:val="2"/>
        <w:rPr>
          <w:rFonts w:hint="eastAsia"/>
          <w:color w:val="auto"/>
          <w:highlight w:val="none"/>
          <w:lang w:val="en-US" w:eastAsia="zh-CN"/>
        </w:rPr>
      </w:pPr>
    </w:p>
    <w:p w14:paraId="74DB1D95">
      <w:pPr>
        <w:rPr>
          <w:rFonts w:hint="eastAsia"/>
          <w:color w:val="auto"/>
          <w:highlight w:val="none"/>
          <w:lang w:val="en-US" w:eastAsia="zh-CN"/>
        </w:rPr>
      </w:pPr>
    </w:p>
    <w:p w14:paraId="214587D0">
      <w:pPr>
        <w:pageBreakBefore w:val="0"/>
        <w:widowControl w:val="0"/>
        <w:numPr>
          <w:ilvl w:val="0"/>
          <w:numId w:val="0"/>
        </w:numPr>
        <w:wordWrap/>
        <w:topLinePunct w:val="0"/>
        <w:bidi w:val="0"/>
        <w:ind w:left="3150" w:left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投标单位简介</w:t>
      </w:r>
    </w:p>
    <w:p w14:paraId="7F64F97B">
      <w:pPr>
        <w:pageBreakBefore w:val="0"/>
        <w:widowControl w:val="0"/>
        <w:wordWrap/>
        <w:topLinePunct w:val="0"/>
        <w:bidi w:val="0"/>
        <w:rPr>
          <w:rFonts w:hint="eastAsia" w:ascii="宋体" w:hAnsi="宋体" w:eastAsia="宋体" w:cs="宋体"/>
          <w:b/>
          <w:color w:val="auto"/>
          <w:sz w:val="28"/>
          <w:szCs w:val="28"/>
          <w:highlight w:val="none"/>
        </w:rPr>
      </w:pPr>
    </w:p>
    <w:p w14:paraId="053BF987">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投标人自行编制</w:t>
      </w:r>
    </w:p>
    <w:p w14:paraId="4CBBB377">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5819D41D">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附：投标人单位相关资质证件</w:t>
      </w:r>
    </w:p>
    <w:p w14:paraId="0B64EA65">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4766BECB">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031887C4">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0E30CED0">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5B6E8AB8">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029859A3">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6EA8A891">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21A86A43">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20E242D6">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48C71AD5">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793080D6">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78F61A9D">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2CDFEBAA">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34A0784F">
      <w:pPr>
        <w:pageBreakBefore w:val="0"/>
        <w:widowControl w:val="0"/>
        <w:wordWrap/>
        <w:topLinePunct w:val="0"/>
        <w:bidi w:val="0"/>
        <w:ind w:firstLine="562" w:firstLineChars="200"/>
        <w:rPr>
          <w:rFonts w:hint="eastAsia" w:ascii="宋体" w:hAnsi="宋体" w:eastAsia="宋体" w:cs="宋体"/>
          <w:b/>
          <w:color w:val="auto"/>
          <w:sz w:val="28"/>
          <w:szCs w:val="28"/>
          <w:highlight w:val="none"/>
        </w:rPr>
      </w:pPr>
    </w:p>
    <w:p w14:paraId="08639564">
      <w:pPr>
        <w:pStyle w:val="2"/>
        <w:rPr>
          <w:rFonts w:hint="eastAsia"/>
          <w:color w:val="auto"/>
          <w:highlight w:val="none"/>
        </w:rPr>
      </w:pPr>
    </w:p>
    <w:p w14:paraId="7B897A05">
      <w:pPr>
        <w:pageBreakBefore w:val="0"/>
        <w:widowControl w:val="0"/>
        <w:wordWrap/>
        <w:topLinePunct w:val="0"/>
        <w:bidi w:val="0"/>
        <w:rPr>
          <w:rFonts w:hint="eastAsia" w:ascii="宋体" w:hAnsi="宋体" w:eastAsia="宋体" w:cs="宋体"/>
          <w:b/>
          <w:color w:val="auto"/>
          <w:sz w:val="28"/>
          <w:szCs w:val="28"/>
          <w:highlight w:val="none"/>
        </w:rPr>
      </w:pPr>
    </w:p>
    <w:p w14:paraId="41BAC9B6">
      <w:pPr>
        <w:pStyle w:val="12"/>
        <w:pageBreakBefore w:val="0"/>
        <w:widowControl w:val="0"/>
        <w:wordWrap/>
        <w:topLinePunct w:val="0"/>
        <w:bidi w:val="0"/>
        <w:ind w:firstLine="562"/>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6、出具法人营业执照函</w:t>
      </w:r>
    </w:p>
    <w:p w14:paraId="57FD5AB0">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9AB4156">
      <w:pPr>
        <w:pageBreakBefore w:val="0"/>
        <w:widowControl w:val="0"/>
        <w:wordWrap/>
        <w:topLinePunct w:val="0"/>
        <w:bidi w:val="0"/>
        <w:rPr>
          <w:rFonts w:hint="eastAsia" w:ascii="宋体" w:hAnsi="宋体" w:eastAsia="宋体" w:cs="宋体"/>
          <w:color w:val="auto"/>
          <w:sz w:val="28"/>
          <w:szCs w:val="28"/>
          <w:highlight w:val="none"/>
        </w:rPr>
      </w:pPr>
    </w:p>
    <w:p w14:paraId="5B8AD50C">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现附上由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（签发机关名称）签发的我方法人营业执照复印件，该执照已经年检，真实有效。</w:t>
      </w:r>
    </w:p>
    <w:p w14:paraId="6AF46890">
      <w:pPr>
        <w:pageBreakBefore w:val="0"/>
        <w:widowControl w:val="0"/>
        <w:wordWrap/>
        <w:topLinePunct w:val="0"/>
        <w:bidi w:val="0"/>
        <w:ind w:firstLine="852"/>
        <w:rPr>
          <w:rFonts w:hint="eastAsia" w:ascii="宋体" w:hAnsi="宋体" w:eastAsia="宋体" w:cs="宋体"/>
          <w:color w:val="auto"/>
          <w:sz w:val="28"/>
          <w:szCs w:val="28"/>
          <w:highlight w:val="none"/>
        </w:rPr>
      </w:pPr>
    </w:p>
    <w:p w14:paraId="520D028A">
      <w:pPr>
        <w:pageBreakBefore w:val="0"/>
        <w:widowControl w:val="0"/>
        <w:wordWrap/>
        <w:topLinePunct w:val="0"/>
        <w:bidi w:val="0"/>
        <w:ind w:firstLine="852"/>
        <w:rPr>
          <w:rFonts w:hint="eastAsia" w:ascii="宋体" w:hAnsi="宋体" w:eastAsia="宋体" w:cs="宋体"/>
          <w:color w:val="auto"/>
          <w:sz w:val="28"/>
          <w:szCs w:val="28"/>
          <w:highlight w:val="none"/>
        </w:rPr>
      </w:pPr>
    </w:p>
    <w:p w14:paraId="081B2DBD">
      <w:pPr>
        <w:pageBreakBefore w:val="0"/>
        <w:widowControl w:val="0"/>
        <w:wordWrap/>
        <w:topLinePunct w:val="0"/>
        <w:bidi w:val="0"/>
        <w:ind w:firstLine="852"/>
        <w:rPr>
          <w:rFonts w:hint="eastAsia" w:ascii="宋体" w:hAnsi="宋体" w:eastAsia="宋体" w:cs="宋体"/>
          <w:color w:val="auto"/>
          <w:sz w:val="28"/>
          <w:szCs w:val="28"/>
          <w:highlight w:val="none"/>
        </w:rPr>
      </w:pPr>
    </w:p>
    <w:p w14:paraId="5589169E">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14:paraId="712D3E50">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4234EBA3">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14D76A5E">
      <w:pPr>
        <w:pageBreakBefore w:val="0"/>
        <w:widowControl w:val="0"/>
        <w:wordWrap/>
        <w:topLinePunct w:val="0"/>
        <w:bidi w:val="0"/>
        <w:rPr>
          <w:rFonts w:hint="eastAsia" w:ascii="宋体" w:hAnsi="宋体" w:eastAsia="宋体" w:cs="宋体"/>
          <w:color w:val="auto"/>
          <w:sz w:val="28"/>
          <w:szCs w:val="28"/>
          <w:highlight w:val="none"/>
        </w:rPr>
      </w:pPr>
    </w:p>
    <w:p w14:paraId="0673B49B">
      <w:pPr>
        <w:pageBreakBefore w:val="0"/>
        <w:widowControl w:val="0"/>
        <w:wordWrap/>
        <w:topLinePunct w:val="0"/>
        <w:bidi w:val="0"/>
        <w:jc w:val="center"/>
        <w:rPr>
          <w:rFonts w:hint="eastAsia" w:ascii="宋体" w:hAnsi="宋体" w:eastAsia="宋体" w:cs="宋体"/>
          <w:b/>
          <w:color w:val="auto"/>
          <w:sz w:val="28"/>
          <w:szCs w:val="28"/>
          <w:highlight w:val="none"/>
        </w:rPr>
      </w:pPr>
    </w:p>
    <w:p w14:paraId="24E91AD6">
      <w:pPr>
        <w:pageBreakBefore w:val="0"/>
        <w:widowControl w:val="0"/>
        <w:wordWrap/>
        <w:topLinePunct w:val="0"/>
        <w:bidi w:val="0"/>
        <w:jc w:val="center"/>
        <w:rPr>
          <w:rFonts w:hint="eastAsia" w:ascii="宋体" w:hAnsi="宋体" w:eastAsia="宋体" w:cs="宋体"/>
          <w:b/>
          <w:color w:val="auto"/>
          <w:sz w:val="28"/>
          <w:szCs w:val="28"/>
          <w:highlight w:val="none"/>
        </w:rPr>
      </w:pPr>
    </w:p>
    <w:p w14:paraId="392CA625">
      <w:pPr>
        <w:pageBreakBefore w:val="0"/>
        <w:widowControl w:val="0"/>
        <w:wordWrap/>
        <w:topLinePunct w:val="0"/>
        <w:bidi w:val="0"/>
        <w:jc w:val="center"/>
        <w:rPr>
          <w:rFonts w:hint="eastAsia" w:ascii="宋体" w:hAnsi="宋体" w:eastAsia="宋体" w:cs="宋体"/>
          <w:b/>
          <w:color w:val="auto"/>
          <w:sz w:val="28"/>
          <w:szCs w:val="28"/>
          <w:highlight w:val="none"/>
        </w:rPr>
      </w:pPr>
    </w:p>
    <w:p w14:paraId="139A26E5">
      <w:pPr>
        <w:pageBreakBefore w:val="0"/>
        <w:widowControl w:val="0"/>
        <w:wordWrap/>
        <w:topLinePunct w:val="0"/>
        <w:bidi w:val="0"/>
        <w:jc w:val="center"/>
        <w:rPr>
          <w:rFonts w:hint="eastAsia" w:ascii="宋体" w:hAnsi="宋体" w:eastAsia="宋体" w:cs="宋体"/>
          <w:b/>
          <w:color w:val="auto"/>
          <w:sz w:val="28"/>
          <w:szCs w:val="28"/>
          <w:highlight w:val="none"/>
        </w:rPr>
      </w:pPr>
    </w:p>
    <w:p w14:paraId="5259198D">
      <w:pPr>
        <w:pStyle w:val="4"/>
        <w:pageBreakBefore w:val="0"/>
        <w:widowControl w:val="0"/>
        <w:wordWrap/>
        <w:topLinePunct w:val="0"/>
        <w:bidi w:val="0"/>
        <w:outlineLvl w:val="9"/>
        <w:rPr>
          <w:rFonts w:hint="eastAsia" w:ascii="宋体" w:hAnsi="宋体" w:eastAsia="宋体" w:cs="宋体"/>
          <w:color w:val="auto"/>
          <w:sz w:val="28"/>
          <w:szCs w:val="28"/>
          <w:highlight w:val="none"/>
        </w:rPr>
      </w:pPr>
    </w:p>
    <w:p w14:paraId="5B7D0CCE">
      <w:pPr>
        <w:pageBreakBefore w:val="0"/>
        <w:widowControl w:val="0"/>
        <w:wordWrap/>
        <w:topLinePunct w:val="0"/>
        <w:bidi w:val="0"/>
        <w:rPr>
          <w:rFonts w:hint="eastAsia" w:ascii="宋体" w:hAnsi="宋体" w:eastAsia="宋体" w:cs="宋体"/>
          <w:b/>
          <w:color w:val="auto"/>
          <w:sz w:val="28"/>
          <w:szCs w:val="28"/>
          <w:highlight w:val="none"/>
        </w:rPr>
      </w:pPr>
    </w:p>
    <w:p w14:paraId="521C3279">
      <w:pPr>
        <w:pageBreakBefore w:val="0"/>
        <w:widowControl w:val="0"/>
        <w:wordWrap/>
        <w:topLinePunct w:val="0"/>
        <w:bidi w:val="0"/>
        <w:jc w:val="center"/>
        <w:outlineLvl w:val="0"/>
        <w:rPr>
          <w:rFonts w:hint="eastAsia" w:ascii="宋体" w:hAnsi="宋体" w:eastAsia="宋体" w:cs="宋体"/>
          <w:b/>
          <w:color w:val="auto"/>
          <w:sz w:val="28"/>
          <w:szCs w:val="28"/>
          <w:highlight w:val="none"/>
          <w:lang w:val="en-US" w:eastAsia="zh-CN"/>
        </w:rPr>
      </w:pPr>
      <w:bookmarkStart w:id="215" w:name="_Toc31498"/>
      <w:bookmarkStart w:id="216" w:name="_Toc11518"/>
      <w:r>
        <w:rPr>
          <w:rFonts w:hint="eastAsia" w:ascii="宋体" w:hAnsi="宋体" w:eastAsia="宋体" w:cs="宋体"/>
          <w:b/>
          <w:color w:val="auto"/>
          <w:sz w:val="28"/>
          <w:szCs w:val="28"/>
          <w:highlight w:val="none"/>
          <w:lang w:eastAsia="zh-CN"/>
        </w:rPr>
        <w:t>附：投标单位三合一营业执照复印件</w:t>
      </w:r>
      <w:bookmarkEnd w:id="215"/>
      <w:bookmarkEnd w:id="216"/>
    </w:p>
    <w:p w14:paraId="1C8569D3">
      <w:pPr>
        <w:pStyle w:val="4"/>
        <w:pageBreakBefore w:val="0"/>
        <w:widowControl w:val="0"/>
        <w:wordWrap/>
        <w:topLinePunct w:val="0"/>
        <w:bidi w:val="0"/>
        <w:outlineLvl w:val="9"/>
        <w:rPr>
          <w:rFonts w:hint="eastAsia" w:ascii="宋体" w:hAnsi="宋体" w:eastAsia="宋体" w:cs="宋体"/>
          <w:color w:val="auto"/>
          <w:sz w:val="28"/>
          <w:szCs w:val="28"/>
          <w:highlight w:val="none"/>
        </w:rPr>
      </w:pPr>
    </w:p>
    <w:p w14:paraId="21F38BBB">
      <w:pPr>
        <w:pStyle w:val="12"/>
        <w:pageBreakBefore w:val="0"/>
        <w:widowControl w:val="0"/>
        <w:wordWrap/>
        <w:topLinePunct w:val="0"/>
        <w:bidi w:val="0"/>
        <w:ind w:firstLine="562"/>
        <w:jc w:val="center"/>
        <w:rPr>
          <w:rFonts w:hint="eastAsia" w:ascii="宋体" w:hAnsi="宋体" w:eastAsia="宋体" w:cs="宋体"/>
          <w:b/>
          <w:color w:val="auto"/>
          <w:szCs w:val="28"/>
          <w:highlight w:val="none"/>
        </w:rPr>
      </w:pPr>
      <w:r>
        <w:rPr>
          <w:rFonts w:hint="eastAsia" w:hAnsi="宋体" w:eastAsia="宋体" w:cs="宋体"/>
          <w:b/>
          <w:color w:val="auto"/>
          <w:szCs w:val="28"/>
          <w:highlight w:val="none"/>
          <w:lang w:val="en-US" w:eastAsia="zh-CN"/>
        </w:rPr>
        <w:t>7、</w:t>
      </w:r>
      <w:r>
        <w:rPr>
          <w:rFonts w:hint="eastAsia" w:ascii="宋体" w:hAnsi="宋体" w:eastAsia="宋体" w:cs="宋体"/>
          <w:b/>
          <w:color w:val="auto"/>
          <w:szCs w:val="28"/>
          <w:highlight w:val="none"/>
        </w:rPr>
        <w:t>法定代表人证明书</w:t>
      </w:r>
    </w:p>
    <w:p w14:paraId="70AD0E4B">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6498F28B">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99C9B6">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rPr>
        <w:t xml:space="preserve">             </w:t>
      </w:r>
    </w:p>
    <w:p w14:paraId="36830716">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系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的法定代表人。</w:t>
      </w:r>
    </w:p>
    <w:p w14:paraId="40729007">
      <w:pPr>
        <w:pageBreakBefore w:val="0"/>
        <w:widowControl w:val="0"/>
        <w:wordWrap/>
        <w:topLinePunct w:val="0"/>
        <w:bidi w:val="0"/>
        <w:rPr>
          <w:rFonts w:hint="eastAsia" w:ascii="宋体" w:hAnsi="宋体" w:eastAsia="宋体" w:cs="宋体"/>
          <w:color w:val="auto"/>
          <w:sz w:val="28"/>
          <w:szCs w:val="28"/>
          <w:highlight w:val="none"/>
        </w:rPr>
      </w:pPr>
    </w:p>
    <w:p w14:paraId="4C9AED20">
      <w:pPr>
        <w:pageBreakBefore w:val="0"/>
        <w:widowControl w:val="0"/>
        <w:wordWrap/>
        <w:topLinePunct w:val="0"/>
        <w:bidi w:val="0"/>
        <w:rPr>
          <w:rFonts w:hint="eastAsia" w:ascii="宋体" w:hAnsi="宋体" w:eastAsia="宋体" w:cs="宋体"/>
          <w:color w:val="auto"/>
          <w:sz w:val="28"/>
          <w:szCs w:val="28"/>
          <w:highlight w:val="none"/>
        </w:rPr>
      </w:pPr>
    </w:p>
    <w:p w14:paraId="33EFE7A8">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（公章）</w:t>
      </w:r>
    </w:p>
    <w:p w14:paraId="3B1A8533">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2A7D747D">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28BDA06A">
      <w:pPr>
        <w:pStyle w:val="26"/>
        <w:pageBreakBefore w:val="0"/>
        <w:widowControl w:val="0"/>
        <w:wordWrap/>
        <w:topLinePunct w:val="0"/>
        <w:bidi w:val="0"/>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2336" behindDoc="1" locked="0" layoutInCell="1" allowOverlap="1">
                <wp:simplePos x="0" y="0"/>
                <wp:positionH relativeFrom="column">
                  <wp:posOffset>2631440</wp:posOffset>
                </wp:positionH>
                <wp:positionV relativeFrom="paragraph">
                  <wp:posOffset>251460</wp:posOffset>
                </wp:positionV>
                <wp:extent cx="2472690" cy="1263650"/>
                <wp:effectExtent l="4445" t="4445" r="18415" b="8255"/>
                <wp:wrapTight wrapText="bothSides">
                  <wp:wrapPolygon>
                    <wp:start x="21592" y="-2"/>
                    <wp:lineTo x="0" y="0"/>
                    <wp:lineTo x="0" y="21600"/>
                    <wp:lineTo x="21592" y="21602"/>
                    <wp:lineTo x="8" y="21602"/>
                    <wp:lineTo x="21600" y="21600"/>
                    <wp:lineTo x="21600" y="0"/>
                    <wp:lineTo x="8" y="-2"/>
                    <wp:lineTo x="21592" y="-2"/>
                  </wp:wrapPolygon>
                </wp:wrapTight>
                <wp:docPr id="2"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3AE3A778">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反面）</w:t>
                            </w:r>
                          </w:p>
                        </w:txbxContent>
                      </wps:txbx>
                      <wps:bodyPr wrap="square" upright="1"/>
                    </wps:wsp>
                  </a:graphicData>
                </a:graphic>
              </wp:anchor>
            </w:drawing>
          </mc:Choice>
          <mc:Fallback>
            <w:pict>
              <v:shape id="文本框 6" o:spid="_x0000_s1026" o:spt="202" type="#_x0000_t202" style="position:absolute;left:0pt;margin-left:207.2pt;margin-top:19.8pt;height:99.5pt;width:194.7pt;mso-wrap-distance-left:9pt;mso-wrap-distance-right:9pt;z-index:-251654144;mso-width-relative:page;mso-height-relative:page;" fillcolor="#FFFFFF" filled="t" stroked="t" coordsize="21600,21600" wrapcoords="21592 -2 0 0 0 21600 21592 21602 8 21602 21600 21600 21600 0 8 -2 21592 -2" o:gfxdata="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NzcA&#10;2gAAAAoBAAAPAAAAAAAAAAEAIAAAACIAAABkcnMvZG93bnJldi54bWxQSwECFAAUAAAACACHTuJA&#10;UajUKx8CAABTBAAADgAAAAAAAAABACAAAAApAQAAZHJzL2Uyb0RvYy54bWxQSwUGAAAAAAYABgBZ&#10;AQAAugUAAAAA&#10;">
                <v:fill on="t" focussize="0,0"/>
                <v:stroke color="#000000" joinstyle="miter" dashstyle="1 1" endcap="round"/>
                <v:imagedata o:title=""/>
                <o:lock v:ext="edit" aspectratio="f"/>
                <v:textbox>
                  <w:txbxContent>
                    <w:p w14:paraId="3AE3A778">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反面）</w:t>
                      </w:r>
                    </w:p>
                  </w:txbxContent>
                </v:textbox>
                <w10:wrap type="tight"/>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1312" behindDoc="1" locked="0" layoutInCell="1" allowOverlap="1">
                <wp:simplePos x="0" y="0"/>
                <wp:positionH relativeFrom="column">
                  <wp:posOffset>-31115</wp:posOffset>
                </wp:positionH>
                <wp:positionV relativeFrom="paragraph">
                  <wp:posOffset>233680</wp:posOffset>
                </wp:positionV>
                <wp:extent cx="2472690" cy="1263650"/>
                <wp:effectExtent l="4445" t="4445" r="18415" b="8255"/>
                <wp:wrapTight wrapText="bothSides">
                  <wp:wrapPolygon>
                    <wp:start x="21592" y="-2"/>
                    <wp:lineTo x="0" y="0"/>
                    <wp:lineTo x="0" y="21600"/>
                    <wp:lineTo x="21592" y="21602"/>
                    <wp:lineTo x="8" y="21602"/>
                    <wp:lineTo x="21600" y="21600"/>
                    <wp:lineTo x="21600" y="0"/>
                    <wp:lineTo x="8" y="-2"/>
                    <wp:lineTo x="21592" y="-2"/>
                  </wp:wrapPolygon>
                </wp:wrapTight>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8D1E325">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正面）</w:t>
                            </w:r>
                          </w:p>
                        </w:txbxContent>
                      </wps:txbx>
                      <wps:bodyPr wrap="square" upright="1"/>
                    </wps:wsp>
                  </a:graphicData>
                </a:graphic>
              </wp:anchor>
            </w:drawing>
          </mc:Choice>
          <mc:Fallback>
            <w:pict>
              <v:shape id="_x0000_s1026" o:spid="_x0000_s1026" o:spt="202" type="#_x0000_t202" style="position:absolute;left:0pt;margin-left:-2.45pt;margin-top:18.4pt;height:99.5pt;width:194.7pt;mso-wrap-distance-left:9pt;mso-wrap-distance-right:9pt;z-index:-251655168;mso-width-relative:page;mso-height-relative:page;" fillcolor="#FFFFFF" filled="t" stroked="t" coordsize="21600,21600" wrapcoords="21592 -2 0 0 0 21600 21592 21602 8 21602 21600 21600 21600 0 8 -2 21592 -2" o:gfxdata="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eBbs&#10;2gAAAAkBAAAPAAAAAAAAAAEAIAAAACIAAABkcnMvZG93bnJldi54bWxQSwECFAAUAAAACACHTuJA&#10;KMEsTR8CAABTBAAADgAAAAAAAAABACAAAAApAQAAZHJzL2Uyb0RvYy54bWxQSwUGAAAAAAYABgBZ&#10;AQAAugUAAAAA&#10;">
                <v:fill on="t" focussize="0,0"/>
                <v:stroke color="#000000" joinstyle="miter" dashstyle="1 1" endcap="round"/>
                <v:imagedata o:title=""/>
                <o:lock v:ext="edit" aspectratio="f"/>
                <v:textbox>
                  <w:txbxContent>
                    <w:p w14:paraId="28D1E325">
                      <w:pPr>
                        <w:jc w:val="center"/>
                        <w:rPr>
                          <w:rFonts w:hint="eastAsia" w:eastAsia="宋体"/>
                          <w:sz w:val="28"/>
                          <w:szCs w:val="28"/>
                          <w:lang w:val="en-US" w:eastAsia="zh-CN"/>
                        </w:rPr>
                      </w:pPr>
                      <w:r>
                        <w:rPr>
                          <w:rFonts w:hint="eastAsia"/>
                          <w:sz w:val="28"/>
                          <w:szCs w:val="28"/>
                        </w:rPr>
                        <w:t>法人身份证复印件</w:t>
                      </w:r>
                      <w:r>
                        <w:rPr>
                          <w:rFonts w:hint="eastAsia"/>
                          <w:sz w:val="28"/>
                          <w:szCs w:val="28"/>
                          <w:lang w:eastAsia="zh-CN"/>
                        </w:rPr>
                        <w:t>（</w:t>
                      </w:r>
                      <w:r>
                        <w:rPr>
                          <w:rFonts w:hint="eastAsia"/>
                          <w:sz w:val="28"/>
                          <w:szCs w:val="28"/>
                          <w:lang w:val="en-US" w:eastAsia="zh-CN"/>
                        </w:rPr>
                        <w:t>正面）</w:t>
                      </w:r>
                    </w:p>
                  </w:txbxContent>
                </v:textbox>
                <w10:wrap type="tight"/>
              </v:shape>
            </w:pict>
          </mc:Fallback>
        </mc:AlternateContent>
      </w:r>
    </w:p>
    <w:p w14:paraId="08810CA6">
      <w:pPr>
        <w:pStyle w:val="4"/>
        <w:pageBreakBefore w:val="0"/>
        <w:widowControl w:val="0"/>
        <w:wordWrap/>
        <w:topLinePunct w:val="0"/>
        <w:bidi w:val="0"/>
        <w:outlineLvl w:val="9"/>
        <w:rPr>
          <w:rFonts w:hint="eastAsia" w:ascii="宋体" w:hAnsi="宋体" w:eastAsia="宋体" w:cs="宋体"/>
          <w:color w:val="auto"/>
          <w:sz w:val="28"/>
          <w:szCs w:val="28"/>
          <w:highlight w:val="none"/>
        </w:rPr>
      </w:pPr>
    </w:p>
    <w:p w14:paraId="556F913F">
      <w:pPr>
        <w:pageBreakBefore w:val="0"/>
        <w:widowControl w:val="0"/>
        <w:wordWrap/>
        <w:topLinePunct w:val="0"/>
        <w:bidi w:val="0"/>
        <w:rPr>
          <w:rFonts w:hint="eastAsia" w:ascii="宋体" w:hAnsi="宋体" w:eastAsia="宋体" w:cs="宋体"/>
          <w:color w:val="auto"/>
          <w:sz w:val="28"/>
          <w:szCs w:val="28"/>
          <w:highlight w:val="none"/>
        </w:rPr>
      </w:pPr>
    </w:p>
    <w:p w14:paraId="7F4B4A14">
      <w:pPr>
        <w:pStyle w:val="26"/>
        <w:pageBreakBefore w:val="0"/>
        <w:widowControl w:val="0"/>
        <w:wordWrap/>
        <w:topLinePunct w:val="0"/>
        <w:bidi w:val="0"/>
        <w:rPr>
          <w:rFonts w:hint="eastAsia" w:ascii="宋体" w:hAnsi="宋体" w:eastAsia="宋体" w:cs="宋体"/>
          <w:color w:val="auto"/>
          <w:highlight w:val="none"/>
        </w:rPr>
      </w:pPr>
    </w:p>
    <w:p w14:paraId="66E634DD">
      <w:pPr>
        <w:pageBreakBefore w:val="0"/>
        <w:widowControl w:val="0"/>
        <w:wordWrap/>
        <w:topLinePunct w:val="0"/>
        <w:bidi w:val="0"/>
        <w:ind w:firstLine="1120" w:firstLineChars="400"/>
        <w:jc w:val="right"/>
        <w:rPr>
          <w:rFonts w:hint="eastAsia" w:ascii="宋体" w:hAnsi="宋体" w:eastAsia="宋体" w:cs="宋体"/>
          <w:color w:val="auto"/>
          <w:sz w:val="28"/>
          <w:szCs w:val="28"/>
          <w:highlight w:val="none"/>
        </w:rPr>
      </w:pPr>
    </w:p>
    <w:p w14:paraId="1F22C892">
      <w:pPr>
        <w:pageBreakBefore w:val="0"/>
        <w:widowControl w:val="0"/>
        <w:wordWrap/>
        <w:topLinePunct w:val="0"/>
        <w:bidi w:val="0"/>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17384CF6">
      <w:pPr>
        <w:pageBreakBefore w:val="0"/>
        <w:widowControl w:val="0"/>
        <w:wordWrap/>
        <w:topLinePunct w:val="0"/>
        <w:bidi w:val="0"/>
        <w:rPr>
          <w:rFonts w:hint="eastAsia" w:ascii="宋体" w:hAnsi="宋体" w:eastAsia="宋体" w:cs="宋体"/>
          <w:color w:val="auto"/>
          <w:sz w:val="28"/>
          <w:szCs w:val="28"/>
          <w:highlight w:val="none"/>
        </w:rPr>
      </w:pPr>
    </w:p>
    <w:p w14:paraId="379971B4">
      <w:pPr>
        <w:pStyle w:val="26"/>
        <w:pageBreakBefore w:val="0"/>
        <w:widowControl w:val="0"/>
        <w:wordWrap/>
        <w:topLinePunct w:val="0"/>
        <w:bidi w:val="0"/>
        <w:rPr>
          <w:rFonts w:hint="eastAsia" w:ascii="宋体" w:hAnsi="宋体" w:eastAsia="宋体" w:cs="宋体"/>
          <w:color w:val="auto"/>
          <w:sz w:val="28"/>
          <w:szCs w:val="28"/>
          <w:highlight w:val="none"/>
        </w:rPr>
      </w:pPr>
    </w:p>
    <w:p w14:paraId="23E36ECC">
      <w:pPr>
        <w:pStyle w:val="26"/>
        <w:pageBreakBefore w:val="0"/>
        <w:widowControl w:val="0"/>
        <w:wordWrap/>
        <w:topLinePunct w:val="0"/>
        <w:bidi w:val="0"/>
        <w:rPr>
          <w:rFonts w:hint="eastAsia" w:ascii="宋体" w:hAnsi="宋体" w:eastAsia="宋体" w:cs="宋体"/>
          <w:color w:val="auto"/>
          <w:sz w:val="28"/>
          <w:szCs w:val="28"/>
          <w:highlight w:val="none"/>
        </w:rPr>
      </w:pPr>
    </w:p>
    <w:p w14:paraId="29AA38B5">
      <w:pPr>
        <w:pageBreakBefore w:val="0"/>
        <w:widowControl w:val="0"/>
        <w:wordWrap/>
        <w:topLinePunct w:val="0"/>
        <w:bidi w:val="0"/>
        <w:adjustRightInd w:val="0"/>
        <w:snapToGrid w:val="0"/>
        <w:spacing w:line="240" w:lineRule="auto"/>
        <w:ind w:right="42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注：如法人开标需</w:t>
      </w:r>
      <w:r>
        <w:rPr>
          <w:rFonts w:hint="eastAsia" w:ascii="宋体" w:hAnsi="宋体" w:eastAsia="宋体" w:cs="宋体"/>
          <w:b/>
          <w:color w:val="auto"/>
          <w:sz w:val="28"/>
          <w:szCs w:val="28"/>
          <w:highlight w:val="none"/>
          <w:lang w:eastAsia="zh-CN"/>
        </w:rPr>
        <w:t>严格按照以上格式开标时</w:t>
      </w:r>
      <w:r>
        <w:rPr>
          <w:rFonts w:hint="eastAsia" w:ascii="宋体" w:hAnsi="宋体" w:eastAsia="宋体" w:cs="宋体"/>
          <w:b/>
          <w:color w:val="auto"/>
          <w:sz w:val="28"/>
          <w:szCs w:val="28"/>
          <w:highlight w:val="none"/>
        </w:rPr>
        <w:t>出示此表</w:t>
      </w:r>
    </w:p>
    <w:p w14:paraId="7D6B278F">
      <w:pPr>
        <w:pStyle w:val="4"/>
        <w:pageBreakBefore w:val="0"/>
        <w:widowControl w:val="0"/>
        <w:wordWrap/>
        <w:topLinePunct w:val="0"/>
        <w:bidi w:val="0"/>
        <w:spacing w:line="240" w:lineRule="auto"/>
        <w:jc w:val="center"/>
        <w:rPr>
          <w:rFonts w:hint="eastAsia" w:ascii="宋体" w:hAnsi="宋体" w:eastAsia="宋体" w:cs="宋体"/>
          <w:b/>
          <w:color w:val="auto"/>
          <w:sz w:val="28"/>
          <w:szCs w:val="28"/>
          <w:highlight w:val="none"/>
          <w:lang w:val="en-US" w:eastAsia="zh-CN"/>
        </w:rPr>
      </w:pPr>
    </w:p>
    <w:p w14:paraId="28D8BA87">
      <w:pPr>
        <w:pStyle w:val="4"/>
        <w:pageBreakBefore w:val="0"/>
        <w:widowControl w:val="0"/>
        <w:wordWrap/>
        <w:topLinePunct w:val="0"/>
        <w:bidi w:val="0"/>
        <w:spacing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、法定代表人授权委托书</w:t>
      </w:r>
    </w:p>
    <w:p w14:paraId="3F88111A">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110B2CD1">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（投标单位名称）法定代表人授权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为本公司的合法代理人，参加贵方组织的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r>
        <w:rPr>
          <w:rFonts w:hint="eastAsia" w:ascii="宋体" w:hAnsi="宋体" w:eastAsia="宋体" w:cs="宋体"/>
          <w:bCs/>
          <w:color w:val="auto"/>
          <w:kern w:val="0"/>
          <w:sz w:val="28"/>
          <w:szCs w:val="28"/>
          <w:highlight w:val="none"/>
        </w:rPr>
        <w:t>招标文件</w:t>
      </w:r>
      <w:r>
        <w:rPr>
          <w:rFonts w:hint="eastAsia" w:ascii="宋体" w:hAnsi="宋体" w:eastAsia="宋体" w:cs="宋体"/>
          <w:color w:val="auto"/>
          <w:sz w:val="28"/>
          <w:szCs w:val="28"/>
          <w:highlight w:val="none"/>
        </w:rPr>
        <w:t>采购招标活动，全权代表我方处理招标活动中的一切事宜和签署一切文件，被授权人无转委托权，特此委托。</w:t>
      </w:r>
    </w:p>
    <w:p w14:paraId="16F5449C">
      <w:pPr>
        <w:keepNext w:val="0"/>
        <w:keepLines w:val="0"/>
        <w:pageBreakBefore w:val="0"/>
        <w:widowControl w:val="0"/>
        <w:kinsoku/>
        <w:wordWrap/>
        <w:overflowPunct/>
        <w:topLinePunct w:val="0"/>
        <w:autoSpaceDE/>
        <w:autoSpaceDN/>
        <w:bidi w:val="0"/>
        <w:snapToGrid/>
        <w:spacing w:line="240" w:lineRule="auto"/>
        <w:ind w:firstLine="560" w:firstLineChars="200"/>
        <w:textAlignment w:val="auto"/>
        <w:rPr>
          <w:rFonts w:hint="eastAsia"/>
          <w:color w:val="auto"/>
          <w:highlight w:val="none"/>
        </w:rPr>
      </w:pPr>
      <w:r>
        <w:rPr>
          <w:rFonts w:hint="default" w:ascii="宋体" w:hAnsi="宋体" w:eastAsia="宋体" w:cs="宋体"/>
          <w:color w:val="auto"/>
          <w:sz w:val="28"/>
          <w:szCs w:val="28"/>
          <w:highlight w:val="none"/>
        </w:rPr>
        <w:t>本授权书于</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年</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月</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日签字生效，特此声明。</w:t>
      </w:r>
    </w:p>
    <w:p w14:paraId="03964DF0">
      <w:pPr>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附：法定代表人身份证明</w:t>
      </w:r>
    </w:p>
    <w:p w14:paraId="3560A47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4384" behindDoc="0" locked="0" layoutInCell="1" allowOverlap="1">
                <wp:simplePos x="0" y="0"/>
                <wp:positionH relativeFrom="column">
                  <wp:posOffset>2802890</wp:posOffset>
                </wp:positionH>
                <wp:positionV relativeFrom="paragraph">
                  <wp:posOffset>31750</wp:posOffset>
                </wp:positionV>
                <wp:extent cx="2303145" cy="984885"/>
                <wp:effectExtent l="5080" t="4445" r="15875" b="20320"/>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DD0CF63">
                            <w:pPr>
                              <w:jc w:val="center"/>
                              <w:rPr>
                                <w:rFonts w:hint="eastAsia"/>
                                <w:sz w:val="28"/>
                                <w:szCs w:val="28"/>
                              </w:rPr>
                            </w:pPr>
                            <w:r>
                              <w:rPr>
                                <w:rFonts w:hint="eastAsia"/>
                                <w:sz w:val="28"/>
                                <w:szCs w:val="28"/>
                              </w:rPr>
                              <w:t>被委托人身份证复印件</w:t>
                            </w:r>
                          </w:p>
                        </w:txbxContent>
                      </wps:txbx>
                      <wps:bodyPr wrap="square" upright="1"/>
                    </wps:wsp>
                  </a:graphicData>
                </a:graphic>
              </wp:anchor>
            </w:drawing>
          </mc:Choice>
          <mc:Fallback>
            <w:pict>
              <v:shape id="_x0000_s1026" o:spid="_x0000_s1026" o:spt="202" type="#_x0000_t202" style="position:absolute;left:0pt;margin-left:220.7pt;margin-top:2.5pt;height:77.55pt;width:181.35pt;z-index:251664384;mso-width-relative:page;mso-height-relative:page;" fillcolor="#FFFFFF" filled="t" stroked="t" coordsize="21600,21600" o:gfxdata="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Zn9uNgA&#10;AAAJAQAADwAAAAAAAAABACAAAAAiAAAAZHJzL2Rvd25yZXYueG1sUEsBAhQAFAAAAAgAh07iQO2W&#10;+RwfAgAAUwQAAA4AAAAAAAAAAQAgAAAAJwEAAGRycy9lMm9Eb2MueG1sUEsFBgAAAAAGAAYAWQEA&#10;ALgFAAAAAA==&#10;">
                <v:fill on="t" focussize="0,0"/>
                <v:stroke color="#000000" joinstyle="miter" dashstyle="1 1" endcap="round"/>
                <v:imagedata o:title=""/>
                <o:lock v:ext="edit" aspectratio="f"/>
                <v:textbox>
                  <w:txbxContent>
                    <w:p w14:paraId="2DD0CF63">
                      <w:pPr>
                        <w:jc w:val="center"/>
                        <w:rPr>
                          <w:rFonts w:hint="eastAsia"/>
                          <w:sz w:val="28"/>
                          <w:szCs w:val="28"/>
                        </w:rPr>
                      </w:pPr>
                      <w:r>
                        <w:rPr>
                          <w:rFonts w:hint="eastAsia"/>
                          <w:sz w:val="28"/>
                          <w:szCs w:val="28"/>
                        </w:rPr>
                        <w:t>被委托人身份证复印件</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31750</wp:posOffset>
                </wp:positionV>
                <wp:extent cx="2188845" cy="1009015"/>
                <wp:effectExtent l="5080" t="4445" r="15875" b="15240"/>
                <wp:wrapNone/>
                <wp:docPr id="3"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EEADFBE">
                            <w:pPr>
                              <w:jc w:val="center"/>
                              <w:rPr>
                                <w:rFonts w:hint="eastAsia"/>
                                <w:sz w:val="28"/>
                                <w:szCs w:val="28"/>
                              </w:rPr>
                            </w:pPr>
                            <w:r>
                              <w:rPr>
                                <w:rFonts w:hint="eastAsia"/>
                                <w:sz w:val="28"/>
                                <w:szCs w:val="28"/>
                              </w:rPr>
                              <w:t>法人身份证复印件</w:t>
                            </w:r>
                          </w:p>
                        </w:txbxContent>
                      </wps:txbx>
                      <wps:bodyPr wrap="square" upright="1"/>
                    </wps:wsp>
                  </a:graphicData>
                </a:graphic>
              </wp:anchor>
            </w:drawing>
          </mc:Choice>
          <mc:Fallback>
            <w:pict>
              <v:shape id="文本框 6" o:spid="_x0000_s1026" o:spt="202" type="#_x0000_t202" style="position:absolute;left:0pt;margin-left:2.45pt;margin-top:2.5pt;height:79.45pt;width:172.35pt;z-index:251663360;mso-width-relative:page;mso-height-relative:page;" fillcolor="#FFFFFF" filled="t" stroked="t" coordsize="21600,21600" o:gfxdata="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NkiRtcA&#10;AAAHAQAADwAAAAAAAAABACAAAAAiAAAAZHJzL2Rvd25yZXYueG1sUEsBAhQAFAAAAAgAh07iQJ/z&#10;tkQgAgAAUwQAAA4AAAAAAAAAAQAgAAAAJgEAAGRycy9lMm9Eb2MueG1sUEsFBgAAAAAGAAYAWQEA&#10;ALgFAAAAAA==&#10;">
                <v:fill on="t" focussize="0,0"/>
                <v:stroke color="#000000" joinstyle="miter" dashstyle="1 1" endcap="round"/>
                <v:imagedata o:title=""/>
                <o:lock v:ext="edit" aspectratio="f"/>
                <v:textbox>
                  <w:txbxContent>
                    <w:p w14:paraId="7EEADFBE">
                      <w:pPr>
                        <w:jc w:val="center"/>
                        <w:rPr>
                          <w:rFonts w:hint="eastAsia"/>
                          <w:sz w:val="28"/>
                          <w:szCs w:val="28"/>
                        </w:rPr>
                      </w:pPr>
                      <w:r>
                        <w:rPr>
                          <w:rFonts w:hint="eastAsia"/>
                          <w:sz w:val="28"/>
                          <w:szCs w:val="28"/>
                        </w:rPr>
                        <w:t>法人身份证复印件</w:t>
                      </w:r>
                    </w:p>
                  </w:txbxContent>
                </v:textbox>
              </v:shape>
            </w:pict>
          </mc:Fallback>
        </mc:AlternateContent>
      </w:r>
      <w:r>
        <w:rPr>
          <w:rFonts w:hint="eastAsia" w:ascii="宋体" w:hAnsi="宋体" w:eastAsia="宋体" w:cs="宋体"/>
          <w:b w:val="0"/>
          <w:bCs w:val="0"/>
          <w:color w:val="auto"/>
          <w:sz w:val="24"/>
          <w:highlight w:val="none"/>
        </w:rPr>
        <w:t xml:space="preserve">                                    </w:t>
      </w:r>
    </w:p>
    <w:p w14:paraId="43005228">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 w:val="0"/>
          <w:bCs w:val="0"/>
          <w:color w:val="auto"/>
          <w:sz w:val="24"/>
          <w:highlight w:val="none"/>
        </w:rPr>
      </w:pPr>
    </w:p>
    <w:p w14:paraId="0CFFC380">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 w:val="0"/>
          <w:bCs w:val="0"/>
          <w:color w:val="auto"/>
          <w:sz w:val="24"/>
          <w:highlight w:val="none"/>
        </w:rPr>
      </w:pPr>
    </w:p>
    <w:p w14:paraId="16C4E14F">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6432" behindDoc="0" locked="0" layoutInCell="1" allowOverlap="1">
                <wp:simplePos x="0" y="0"/>
                <wp:positionH relativeFrom="column">
                  <wp:posOffset>2764790</wp:posOffset>
                </wp:positionH>
                <wp:positionV relativeFrom="paragraph">
                  <wp:posOffset>211455</wp:posOffset>
                </wp:positionV>
                <wp:extent cx="2369185" cy="1076960"/>
                <wp:effectExtent l="4445" t="4445" r="7620" b="23495"/>
                <wp:wrapNone/>
                <wp:docPr id="8"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39B24173">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wrap="square" upright="1"/>
                    </wps:wsp>
                  </a:graphicData>
                </a:graphic>
              </wp:anchor>
            </w:drawing>
          </mc:Choice>
          <mc:Fallback>
            <w:pict>
              <v:shape id="文本框 5" o:spid="_x0000_s1026" o:spt="202" type="#_x0000_t202" style="position:absolute;left:0pt;margin-left:217.7pt;margin-top:16.65pt;height:84.8pt;width:186.55pt;z-index:251666432;mso-width-relative:page;mso-height-relative:page;" fillcolor="#FFFFFF" filled="t" stroked="t" coordsize="21600,21600" o:gfxdata="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gcj&#10;WtsAAAAKAQAADwAAAAAAAAABACAAAAAiAAAAZHJzL2Rvd25yZXYueG1sUEsBAhQAFAAAAAgAh07i&#10;QKh2k9gfAgAAUwQAAA4AAAAAAAAAAQAgAAAAKgEAAGRycy9lMm9Eb2MueG1sUEsFBgAAAAAGAAYA&#10;WQEAALsFAAAAAA==&#10;">
                <v:fill on="t" focussize="0,0"/>
                <v:stroke color="#000000" joinstyle="miter" dashstyle="1 1" endcap="round"/>
                <v:imagedata o:title=""/>
                <o:lock v:ext="edit" aspectratio="f"/>
                <v:textbox>
                  <w:txbxContent>
                    <w:p w14:paraId="39B24173">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247650</wp:posOffset>
                </wp:positionV>
                <wp:extent cx="2204085" cy="1056640"/>
                <wp:effectExtent l="5080" t="5080" r="19685" b="5080"/>
                <wp:wrapNone/>
                <wp:docPr id="7"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2845A8C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wrap="square" upright="1"/>
                    </wps:wsp>
                  </a:graphicData>
                </a:graphic>
              </wp:anchor>
            </w:drawing>
          </mc:Choice>
          <mc:Fallback>
            <w:pict>
              <v:shape id="文本框 6" o:spid="_x0000_s1026" o:spt="202" type="#_x0000_t202" style="position:absolute;left:0pt;margin-left:0.05pt;margin-top:19.5pt;height:83.2pt;width:173.55pt;z-index:251665408;mso-width-relative:page;mso-height-relative:page;" fillcolor="#FFFFFF" filled="t" stroked="t" coordsize="21600,21600" o:gfxdata="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sfINDY&#10;AAAABwEAAA8AAAAAAAAAAQAgAAAAIgAAAGRycy9kb3ducmV2LnhtbFBLAQIUABQAAAAIAIdO4kDm&#10;mk4iIAIAAFMEAAAOAAAAAAAAAAEAIAAAACcBAABkcnMvZTJvRG9jLnhtbFBLBQYAAAAABgAGAFkB&#10;AAC5BQAAAAA=&#10;">
                <v:fill on="t" focussize="0,0"/>
                <v:stroke color="#000000" joinstyle="miter" dashstyle="1 1" endcap="round"/>
                <v:imagedata o:title=""/>
                <o:lock v:ext="edit" aspectratio="f"/>
                <v:textbox>
                  <w:txbxContent>
                    <w:p w14:paraId="2845A8C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p>
    <w:p w14:paraId="125DAA00">
      <w:pPr>
        <w:pStyle w:val="6"/>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highlight w:val="none"/>
        </w:rPr>
      </w:pPr>
    </w:p>
    <w:p w14:paraId="712C5868">
      <w:pPr>
        <w:keepNext w:val="0"/>
        <w:keepLines w:val="0"/>
        <w:pageBreakBefore w:val="0"/>
        <w:widowControl w:val="0"/>
        <w:kinsoku/>
        <w:wordWrap/>
        <w:overflowPunct/>
        <w:topLinePunct w:val="0"/>
        <w:autoSpaceDE/>
        <w:autoSpaceDN/>
        <w:bidi w:val="0"/>
        <w:snapToGrid/>
        <w:spacing w:line="240" w:lineRule="auto"/>
        <w:textAlignment w:val="auto"/>
        <w:rPr>
          <w:rFonts w:hint="eastAsia" w:ascii="宋体" w:hAnsi="宋体" w:eastAsia="宋体" w:cs="宋体"/>
          <w:b w:val="0"/>
          <w:bCs w:val="0"/>
          <w:color w:val="auto"/>
          <w:sz w:val="24"/>
          <w:highlight w:val="none"/>
        </w:rPr>
      </w:pPr>
    </w:p>
    <w:p w14:paraId="011EF6E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8"/>
          <w:szCs w:val="28"/>
          <w:highlight w:val="none"/>
        </w:rPr>
      </w:pPr>
    </w:p>
    <w:p w14:paraId="168CD530">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投标单位名称：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eastAsia="zh-CN"/>
        </w:rPr>
        <w:t>）</w:t>
      </w:r>
    </w:p>
    <w:p w14:paraId="06F911EB">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346503BF">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D559BF4">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被授权人姓名：</w:t>
      </w:r>
      <w:r>
        <w:rPr>
          <w:rFonts w:hint="eastAsia" w:ascii="宋体" w:hAnsi="宋体" w:eastAsia="宋体" w:cs="宋体"/>
          <w:color w:val="auto"/>
          <w:sz w:val="28"/>
          <w:szCs w:val="28"/>
          <w:highlight w:val="none"/>
          <w:u w:val="single"/>
        </w:rPr>
        <w:t xml:space="preserve">            </w:t>
      </w:r>
    </w:p>
    <w:p w14:paraId="014DF47F">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60362DBD">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详细通讯地址：</w:t>
      </w:r>
      <w:r>
        <w:rPr>
          <w:rFonts w:hint="eastAsia" w:ascii="宋体" w:hAnsi="宋体" w:eastAsia="宋体" w:cs="宋体"/>
          <w:color w:val="auto"/>
          <w:sz w:val="28"/>
          <w:szCs w:val="28"/>
          <w:highlight w:val="none"/>
          <w:u w:val="single"/>
        </w:rPr>
        <w:t xml:space="preserve">                       </w:t>
      </w:r>
    </w:p>
    <w:p w14:paraId="6D6AF513">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21B3167E">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0160AD67">
      <w:pPr>
        <w:keepNext w:val="0"/>
        <w:keepLines w:val="0"/>
        <w:pageBreakBefore w:val="0"/>
        <w:widowControl w:val="0"/>
        <w:kinsoku/>
        <w:wordWrap/>
        <w:overflowPunct/>
        <w:topLinePunct w:val="0"/>
        <w:autoSpaceDE/>
        <w:autoSpaceDN/>
        <w:bidi w:val="0"/>
        <w:adjustRightInd/>
        <w:snapToGrid/>
        <w:spacing w:line="24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1EF944F1">
      <w:pPr>
        <w:keepNext w:val="0"/>
        <w:keepLines w:val="0"/>
        <w:pageBreakBefore w:val="0"/>
        <w:widowControl w:val="0"/>
        <w:kinsoku/>
        <w:wordWrap/>
        <w:overflowPunct/>
        <w:topLinePunct w:val="0"/>
        <w:autoSpaceDE/>
        <w:autoSpaceDN/>
        <w:bidi w:val="0"/>
        <w:adjustRightInd/>
        <w:snapToGrid/>
        <w:spacing w:line="240" w:lineRule="auto"/>
        <w:ind w:firstLine="843" w:firstLineChars="300"/>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注：</w:t>
      </w:r>
      <w:r>
        <w:rPr>
          <w:rFonts w:hint="eastAsia" w:ascii="宋体" w:hAnsi="宋体" w:eastAsia="宋体" w:cs="宋体"/>
          <w:b/>
          <w:color w:val="auto"/>
          <w:sz w:val="28"/>
          <w:szCs w:val="28"/>
          <w:highlight w:val="none"/>
        </w:rPr>
        <w:t>如</w:t>
      </w:r>
      <w:r>
        <w:rPr>
          <w:rFonts w:hint="eastAsia" w:ascii="宋体" w:hAnsi="宋体" w:eastAsia="宋体" w:cs="宋体"/>
          <w:b/>
          <w:color w:val="auto"/>
          <w:sz w:val="28"/>
          <w:szCs w:val="28"/>
          <w:highlight w:val="none"/>
          <w:lang w:eastAsia="zh-CN"/>
        </w:rPr>
        <w:t>委托人</w:t>
      </w:r>
      <w:r>
        <w:rPr>
          <w:rFonts w:hint="eastAsia" w:ascii="宋体" w:hAnsi="宋体" w:eastAsia="宋体" w:cs="宋体"/>
          <w:b/>
          <w:color w:val="auto"/>
          <w:sz w:val="28"/>
          <w:szCs w:val="28"/>
          <w:highlight w:val="none"/>
        </w:rPr>
        <w:t>开标需</w:t>
      </w:r>
      <w:r>
        <w:rPr>
          <w:rFonts w:hint="eastAsia" w:ascii="宋体" w:hAnsi="宋体" w:eastAsia="宋体" w:cs="宋体"/>
          <w:b/>
          <w:color w:val="auto"/>
          <w:sz w:val="28"/>
          <w:szCs w:val="28"/>
          <w:highlight w:val="none"/>
          <w:lang w:eastAsia="zh-CN"/>
        </w:rPr>
        <w:t>严格按照以上格式开标时</w:t>
      </w:r>
      <w:r>
        <w:rPr>
          <w:rFonts w:hint="eastAsia" w:ascii="宋体" w:hAnsi="宋体" w:eastAsia="宋体" w:cs="宋体"/>
          <w:b/>
          <w:color w:val="auto"/>
          <w:sz w:val="28"/>
          <w:szCs w:val="28"/>
          <w:highlight w:val="none"/>
        </w:rPr>
        <w:t>出示此表</w:t>
      </w:r>
    </w:p>
    <w:p w14:paraId="2A1DAA2E">
      <w:pPr>
        <w:pageBreakBefore w:val="0"/>
        <w:widowControl w:val="0"/>
        <w:numPr>
          <w:ilvl w:val="0"/>
          <w:numId w:val="0"/>
        </w:numPr>
        <w:wordWrap/>
        <w:topLinePunct w:val="0"/>
        <w:autoSpaceDE w:val="0"/>
        <w:autoSpaceDN w:val="0"/>
        <w:bidi w:val="0"/>
        <w:adjustRightInd w:val="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投标保证金缴纳凭证或保函（如是保函，还需提供由基本账户转账支付凭证复印件）；</w:t>
      </w:r>
    </w:p>
    <w:p w14:paraId="1D3793A5">
      <w:pPr>
        <w:pageBreakBefore w:val="0"/>
        <w:widowControl w:val="0"/>
        <w:numPr>
          <w:ilvl w:val="0"/>
          <w:numId w:val="0"/>
        </w:numPr>
        <w:wordWrap/>
        <w:topLinePunct w:val="0"/>
        <w:bidi w:val="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10、单位负责人为同一人或者存在直接控股、管理关系的不同供应商，不得参加同一合同项下的政府采购活动。（提供声明函）</w:t>
      </w:r>
      <w:r>
        <w:rPr>
          <w:rFonts w:hint="eastAsia" w:ascii="宋体" w:hAnsi="宋体" w:eastAsia="宋体" w:cs="宋体"/>
          <w:b/>
          <w:color w:val="auto"/>
          <w:sz w:val="28"/>
          <w:szCs w:val="28"/>
          <w:highlight w:val="none"/>
          <w:lang w:eastAsia="zh-CN"/>
        </w:rPr>
        <w:t>；</w:t>
      </w:r>
    </w:p>
    <w:p w14:paraId="47288332">
      <w:pPr>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lang w:val="en-US" w:eastAsia="zh-CN"/>
        </w:rPr>
        <w:t>、投标人需提供2023年度由第三方财务审计机构出具的财务审计报告（2024年成立的公司可不提供但需提供银行出具的近三个月的资信证明）；</w:t>
      </w:r>
    </w:p>
    <w:p w14:paraId="41647C93">
      <w:pPr>
        <w:pageBreakBefore w:val="0"/>
        <w:widowControl w:val="0"/>
        <w:wordWrap/>
        <w:topLinePunct w:val="0"/>
        <w:bidi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、投标人需提供税务部门出具近三个月依法缴纳税收的完税证明（需含增值税、印花税等税种；如当月无需缴税需提供税务机关出具的无欠税证明），新成立公司按实际发生提供税务机关出具的无欠税证明；</w:t>
      </w:r>
    </w:p>
    <w:p w14:paraId="50F8DE3F">
      <w:pPr>
        <w:pageBreakBefore w:val="0"/>
        <w:widowControl w:val="0"/>
        <w:numPr>
          <w:ilvl w:val="0"/>
          <w:numId w:val="0"/>
        </w:numPr>
        <w:wordWrap/>
        <w:topLinePunct w:val="0"/>
        <w:bidi w:val="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1BA0DE24">
      <w:pPr>
        <w:pStyle w:val="41"/>
        <w:numPr>
          <w:ilvl w:val="0"/>
          <w:numId w:val="0"/>
        </w:numPr>
        <w:ind w:leftChars="200"/>
        <w:rPr>
          <w:rFonts w:hint="eastAsia"/>
          <w:color w:val="auto"/>
          <w:highlight w:val="none"/>
          <w:lang w:eastAsia="zh-CN"/>
        </w:rPr>
      </w:pPr>
    </w:p>
    <w:p w14:paraId="5E120A0D">
      <w:pPr>
        <w:pStyle w:val="41"/>
        <w:numPr>
          <w:ilvl w:val="0"/>
          <w:numId w:val="0"/>
        </w:numPr>
        <w:ind w:leftChars="200"/>
        <w:rPr>
          <w:rFonts w:hint="eastAsia"/>
          <w:color w:val="auto"/>
          <w:highlight w:val="none"/>
          <w:lang w:eastAsia="zh-CN"/>
        </w:rPr>
      </w:pPr>
    </w:p>
    <w:p w14:paraId="4A6CADF4">
      <w:pPr>
        <w:pStyle w:val="41"/>
        <w:numPr>
          <w:ilvl w:val="0"/>
          <w:numId w:val="0"/>
        </w:numPr>
        <w:ind w:leftChars="200"/>
        <w:rPr>
          <w:rFonts w:hint="eastAsia"/>
          <w:color w:val="auto"/>
          <w:highlight w:val="none"/>
          <w:lang w:eastAsia="zh-CN"/>
        </w:rPr>
      </w:pPr>
    </w:p>
    <w:p w14:paraId="3D2CA065">
      <w:pPr>
        <w:pStyle w:val="41"/>
        <w:numPr>
          <w:ilvl w:val="0"/>
          <w:numId w:val="0"/>
        </w:numPr>
        <w:ind w:leftChars="200"/>
        <w:rPr>
          <w:rFonts w:hint="eastAsia"/>
          <w:color w:val="auto"/>
          <w:highlight w:val="none"/>
          <w:lang w:eastAsia="zh-CN"/>
        </w:rPr>
      </w:pPr>
    </w:p>
    <w:p w14:paraId="0DD4D88B">
      <w:pPr>
        <w:pStyle w:val="41"/>
        <w:numPr>
          <w:ilvl w:val="0"/>
          <w:numId w:val="0"/>
        </w:numPr>
        <w:ind w:leftChars="200"/>
        <w:rPr>
          <w:rFonts w:hint="eastAsia"/>
          <w:color w:val="auto"/>
          <w:highlight w:val="none"/>
          <w:lang w:eastAsia="zh-CN"/>
        </w:rPr>
      </w:pPr>
    </w:p>
    <w:p w14:paraId="6B067442">
      <w:pPr>
        <w:pStyle w:val="41"/>
        <w:numPr>
          <w:ilvl w:val="0"/>
          <w:numId w:val="0"/>
        </w:numPr>
        <w:ind w:leftChars="200"/>
        <w:rPr>
          <w:rFonts w:hint="eastAsia"/>
          <w:color w:val="auto"/>
          <w:highlight w:val="none"/>
          <w:lang w:eastAsia="zh-CN"/>
        </w:rPr>
      </w:pPr>
    </w:p>
    <w:p w14:paraId="1DB73A2F">
      <w:pPr>
        <w:pStyle w:val="41"/>
        <w:numPr>
          <w:ilvl w:val="0"/>
          <w:numId w:val="0"/>
        </w:numPr>
        <w:ind w:leftChars="200"/>
        <w:rPr>
          <w:rFonts w:hint="eastAsia"/>
          <w:color w:val="auto"/>
          <w:highlight w:val="none"/>
          <w:lang w:eastAsia="zh-CN"/>
        </w:rPr>
      </w:pPr>
    </w:p>
    <w:p w14:paraId="348318A2">
      <w:pPr>
        <w:pStyle w:val="41"/>
        <w:numPr>
          <w:ilvl w:val="0"/>
          <w:numId w:val="0"/>
        </w:numPr>
        <w:ind w:leftChars="200"/>
        <w:rPr>
          <w:rFonts w:hint="eastAsia"/>
          <w:color w:val="auto"/>
          <w:highlight w:val="none"/>
          <w:lang w:eastAsia="zh-CN"/>
        </w:rPr>
      </w:pPr>
    </w:p>
    <w:p w14:paraId="010572DA">
      <w:pPr>
        <w:pStyle w:val="41"/>
        <w:numPr>
          <w:ilvl w:val="0"/>
          <w:numId w:val="0"/>
        </w:numPr>
        <w:ind w:leftChars="200"/>
        <w:rPr>
          <w:rFonts w:hint="eastAsia"/>
          <w:color w:val="auto"/>
          <w:highlight w:val="none"/>
          <w:lang w:eastAsia="zh-CN"/>
        </w:rPr>
      </w:pPr>
    </w:p>
    <w:p w14:paraId="7708D942">
      <w:pPr>
        <w:pStyle w:val="41"/>
        <w:numPr>
          <w:ilvl w:val="0"/>
          <w:numId w:val="0"/>
        </w:numPr>
        <w:ind w:leftChars="200"/>
        <w:rPr>
          <w:rFonts w:hint="eastAsia"/>
          <w:color w:val="auto"/>
          <w:highlight w:val="none"/>
          <w:lang w:eastAsia="zh-CN"/>
        </w:rPr>
      </w:pPr>
    </w:p>
    <w:p w14:paraId="4A67622D">
      <w:pPr>
        <w:pStyle w:val="41"/>
        <w:numPr>
          <w:ilvl w:val="0"/>
          <w:numId w:val="0"/>
        </w:numPr>
        <w:ind w:leftChars="200"/>
        <w:rPr>
          <w:rFonts w:hint="eastAsia"/>
          <w:color w:val="auto"/>
          <w:highlight w:val="none"/>
          <w:lang w:eastAsia="zh-CN"/>
        </w:rPr>
      </w:pPr>
    </w:p>
    <w:p w14:paraId="1788563C">
      <w:pPr>
        <w:pStyle w:val="41"/>
        <w:numPr>
          <w:ilvl w:val="0"/>
          <w:numId w:val="0"/>
        </w:numPr>
        <w:ind w:leftChars="200"/>
        <w:rPr>
          <w:rFonts w:hint="eastAsia"/>
          <w:color w:val="auto"/>
          <w:highlight w:val="none"/>
          <w:lang w:eastAsia="zh-CN"/>
        </w:rPr>
      </w:pPr>
    </w:p>
    <w:p w14:paraId="4FC1C781">
      <w:pPr>
        <w:pStyle w:val="41"/>
        <w:numPr>
          <w:ilvl w:val="0"/>
          <w:numId w:val="0"/>
        </w:numPr>
        <w:ind w:leftChars="200"/>
        <w:rPr>
          <w:rFonts w:hint="eastAsia"/>
          <w:color w:val="auto"/>
          <w:highlight w:val="none"/>
          <w:lang w:eastAsia="zh-CN"/>
        </w:rPr>
      </w:pPr>
    </w:p>
    <w:p w14:paraId="2EAAB24F">
      <w:pPr>
        <w:pStyle w:val="41"/>
        <w:numPr>
          <w:ilvl w:val="0"/>
          <w:numId w:val="0"/>
        </w:numPr>
        <w:ind w:leftChars="200"/>
        <w:rPr>
          <w:rFonts w:hint="eastAsia"/>
          <w:color w:val="auto"/>
          <w:highlight w:val="none"/>
          <w:lang w:eastAsia="zh-CN"/>
        </w:rPr>
      </w:pPr>
    </w:p>
    <w:p w14:paraId="0B5ED8C5">
      <w:pPr>
        <w:pStyle w:val="41"/>
        <w:numPr>
          <w:ilvl w:val="0"/>
          <w:numId w:val="0"/>
        </w:numPr>
        <w:ind w:leftChars="200"/>
        <w:rPr>
          <w:rFonts w:hint="eastAsia"/>
          <w:color w:val="auto"/>
          <w:highlight w:val="none"/>
          <w:lang w:eastAsia="zh-CN"/>
        </w:rPr>
      </w:pPr>
    </w:p>
    <w:p w14:paraId="716EBC5B">
      <w:pPr>
        <w:pStyle w:val="41"/>
        <w:numPr>
          <w:ilvl w:val="0"/>
          <w:numId w:val="0"/>
        </w:numPr>
        <w:ind w:leftChars="200"/>
        <w:rPr>
          <w:rFonts w:hint="eastAsia"/>
          <w:color w:val="auto"/>
          <w:highlight w:val="none"/>
          <w:lang w:eastAsia="zh-CN"/>
        </w:rPr>
      </w:pPr>
    </w:p>
    <w:p w14:paraId="4DCBA8C6">
      <w:pPr>
        <w:pStyle w:val="41"/>
        <w:numPr>
          <w:ilvl w:val="0"/>
          <w:numId w:val="0"/>
        </w:numPr>
        <w:ind w:leftChars="200"/>
        <w:rPr>
          <w:rFonts w:hint="eastAsia"/>
          <w:color w:val="auto"/>
          <w:highlight w:val="none"/>
          <w:lang w:eastAsia="zh-CN"/>
        </w:rPr>
      </w:pPr>
    </w:p>
    <w:p w14:paraId="44B87AB6">
      <w:pPr>
        <w:pStyle w:val="3"/>
        <w:pageBreakBefore w:val="0"/>
        <w:widowControl w:val="0"/>
        <w:numPr>
          <w:ilvl w:val="1"/>
          <w:numId w:val="0"/>
        </w:numPr>
        <w:wordWrap/>
        <w:topLinePunct w:val="0"/>
        <w:bidi w:val="0"/>
        <w:spacing w:line="240" w:lineRule="auto"/>
        <w:jc w:val="center"/>
        <w:rPr>
          <w:rFonts w:hint="eastAsia" w:ascii="宋体" w:hAnsi="宋体" w:eastAsia="宋体" w:cs="宋体"/>
          <w:color w:val="auto"/>
          <w:sz w:val="28"/>
          <w:szCs w:val="28"/>
          <w:highlight w:val="none"/>
        </w:rPr>
      </w:pPr>
      <w:bookmarkStart w:id="217" w:name="_Toc20373"/>
      <w:bookmarkStart w:id="218" w:name="_Toc28464"/>
      <w:bookmarkStart w:id="219" w:name="_Toc31020"/>
      <w:bookmarkStart w:id="220" w:name="_Toc18313"/>
      <w:bookmarkStart w:id="221" w:name="_Toc13383"/>
      <w:bookmarkStart w:id="222" w:name="_Toc15957"/>
      <w:r>
        <w:rPr>
          <w:rFonts w:hint="eastAsia" w:ascii="宋体" w:hAnsi="宋体" w:eastAsia="宋体" w:cs="宋体"/>
          <w:b/>
          <w:bCs/>
          <w:color w:val="auto"/>
          <w:sz w:val="28"/>
          <w:szCs w:val="28"/>
          <w:highlight w:val="none"/>
          <w:lang w:val="en-US" w:eastAsia="zh-CN"/>
        </w:rPr>
        <w:t>14、</w:t>
      </w:r>
      <w:bookmarkEnd w:id="217"/>
      <w:bookmarkEnd w:id="218"/>
      <w:bookmarkEnd w:id="219"/>
      <w:bookmarkEnd w:id="220"/>
      <w:r>
        <w:rPr>
          <w:rFonts w:hint="eastAsia" w:ascii="宋体" w:hAnsi="宋体" w:eastAsia="宋体" w:cs="宋体"/>
          <w:b/>
          <w:bCs/>
          <w:color w:val="auto"/>
          <w:sz w:val="28"/>
          <w:szCs w:val="28"/>
          <w:highlight w:val="none"/>
          <w:lang w:val="en-US" w:eastAsia="zh-CN"/>
        </w:rPr>
        <w:t>近三年类似项目情况表</w:t>
      </w:r>
      <w:bookmarkEnd w:id="221"/>
      <w:bookmarkEnd w:id="222"/>
    </w:p>
    <w:p w14:paraId="6A64456A">
      <w:pPr>
        <w:pStyle w:val="72"/>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项目名称 ：                        </w:t>
      </w:r>
    </w:p>
    <w:tbl>
      <w:tblPr>
        <w:tblStyle w:val="27"/>
        <w:tblW w:w="0" w:type="auto"/>
        <w:jc w:val="center"/>
        <w:tblLayout w:type="fixed"/>
        <w:tblCellMar>
          <w:top w:w="0" w:type="dxa"/>
          <w:left w:w="108" w:type="dxa"/>
          <w:bottom w:w="0" w:type="dxa"/>
          <w:right w:w="108" w:type="dxa"/>
        </w:tblCellMar>
      </w:tblPr>
      <w:tblGrid>
        <w:gridCol w:w="878"/>
        <w:gridCol w:w="1465"/>
        <w:gridCol w:w="1730"/>
        <w:gridCol w:w="1723"/>
        <w:gridCol w:w="1870"/>
        <w:gridCol w:w="1870"/>
      </w:tblGrid>
      <w:tr w14:paraId="322724AB">
        <w:tblPrEx>
          <w:tblCellMar>
            <w:top w:w="0" w:type="dxa"/>
            <w:left w:w="108" w:type="dxa"/>
            <w:bottom w:w="0" w:type="dxa"/>
            <w:right w:w="108" w:type="dxa"/>
          </w:tblCellMar>
        </w:tblPrEx>
        <w:trPr>
          <w:trHeight w:val="1331"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center"/>
          </w:tcPr>
          <w:p w14:paraId="443336F4">
            <w:pPr>
              <w:pStyle w:val="69"/>
              <w:pageBreakBefore w:val="0"/>
              <w:widowControl w:val="0"/>
              <w:wordWrap/>
              <w:topLinePunct w:val="0"/>
              <w:bidi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序号</w:t>
            </w:r>
          </w:p>
        </w:tc>
        <w:tc>
          <w:tcPr>
            <w:tcW w:w="1465" w:type="dxa"/>
            <w:tcBorders>
              <w:top w:val="single" w:color="auto" w:sz="6" w:space="0"/>
              <w:left w:val="single" w:color="auto" w:sz="6" w:space="0"/>
              <w:bottom w:val="single" w:color="auto" w:sz="6" w:space="0"/>
              <w:right w:val="single" w:color="auto" w:sz="6" w:space="0"/>
            </w:tcBorders>
            <w:noWrap w:val="0"/>
            <w:vAlign w:val="center"/>
          </w:tcPr>
          <w:p w14:paraId="3422AA15">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1730" w:type="dxa"/>
            <w:tcBorders>
              <w:top w:val="single" w:color="auto" w:sz="6" w:space="0"/>
              <w:left w:val="single" w:color="auto" w:sz="6" w:space="0"/>
              <w:bottom w:val="single" w:color="auto" w:sz="6" w:space="0"/>
              <w:right w:val="single" w:color="auto" w:sz="6" w:space="0"/>
            </w:tcBorders>
            <w:noWrap w:val="0"/>
            <w:vAlign w:val="center"/>
          </w:tcPr>
          <w:p w14:paraId="17A670A0">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项目内容</w:t>
            </w:r>
          </w:p>
        </w:tc>
        <w:tc>
          <w:tcPr>
            <w:tcW w:w="1723" w:type="dxa"/>
            <w:tcBorders>
              <w:top w:val="single" w:color="auto" w:sz="6" w:space="0"/>
              <w:left w:val="single" w:color="auto" w:sz="6" w:space="0"/>
              <w:bottom w:val="single" w:color="auto" w:sz="6" w:space="0"/>
              <w:right w:val="single" w:color="auto" w:sz="6" w:space="0"/>
            </w:tcBorders>
            <w:noWrap w:val="0"/>
            <w:vAlign w:val="center"/>
          </w:tcPr>
          <w:p w14:paraId="637E420F">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合同金额</w:t>
            </w:r>
          </w:p>
        </w:tc>
        <w:tc>
          <w:tcPr>
            <w:tcW w:w="1870" w:type="dxa"/>
            <w:tcBorders>
              <w:top w:val="single" w:color="auto" w:sz="6" w:space="0"/>
              <w:left w:val="single" w:color="auto" w:sz="6" w:space="0"/>
              <w:bottom w:val="single" w:color="auto" w:sz="6" w:space="0"/>
              <w:right w:val="single" w:color="auto" w:sz="6" w:space="0"/>
            </w:tcBorders>
            <w:noWrap w:val="0"/>
            <w:vAlign w:val="top"/>
          </w:tcPr>
          <w:p w14:paraId="32AD27E3">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项目单位联系人及电话</w:t>
            </w:r>
          </w:p>
        </w:tc>
        <w:tc>
          <w:tcPr>
            <w:tcW w:w="1870" w:type="dxa"/>
            <w:tcBorders>
              <w:top w:val="single" w:color="auto" w:sz="6" w:space="0"/>
              <w:left w:val="single" w:color="auto" w:sz="6" w:space="0"/>
              <w:bottom w:val="single" w:color="auto" w:sz="6" w:space="0"/>
              <w:right w:val="single" w:color="auto" w:sz="6" w:space="0"/>
            </w:tcBorders>
            <w:noWrap w:val="0"/>
            <w:vAlign w:val="center"/>
          </w:tcPr>
          <w:p w14:paraId="338FD2E8">
            <w:pPr>
              <w:pStyle w:val="69"/>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  注</w:t>
            </w:r>
          </w:p>
        </w:tc>
      </w:tr>
      <w:tr w14:paraId="71E7D135">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163DF6F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6E0F3DA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54883464">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43D609E3">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5116A38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65860BB1">
            <w:pPr>
              <w:pStyle w:val="69"/>
              <w:pageBreakBefore w:val="0"/>
              <w:widowControl w:val="0"/>
              <w:wordWrap/>
              <w:topLinePunct w:val="0"/>
              <w:bidi w:val="0"/>
              <w:rPr>
                <w:rFonts w:hint="eastAsia" w:ascii="宋体" w:hAnsi="宋体" w:eastAsia="宋体" w:cs="宋体"/>
                <w:color w:val="auto"/>
                <w:sz w:val="28"/>
                <w:szCs w:val="28"/>
                <w:highlight w:val="none"/>
              </w:rPr>
            </w:pPr>
          </w:p>
        </w:tc>
      </w:tr>
      <w:tr w14:paraId="2D89975E">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464D3F3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67C0F25B">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2CDF33E4">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1AC7D419">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03C537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674249C7">
            <w:pPr>
              <w:pStyle w:val="69"/>
              <w:pageBreakBefore w:val="0"/>
              <w:widowControl w:val="0"/>
              <w:wordWrap/>
              <w:topLinePunct w:val="0"/>
              <w:bidi w:val="0"/>
              <w:rPr>
                <w:rFonts w:hint="eastAsia" w:ascii="宋体" w:hAnsi="宋体" w:eastAsia="宋体" w:cs="宋体"/>
                <w:color w:val="auto"/>
                <w:sz w:val="28"/>
                <w:szCs w:val="28"/>
                <w:highlight w:val="none"/>
              </w:rPr>
            </w:pPr>
          </w:p>
        </w:tc>
      </w:tr>
      <w:tr w14:paraId="2ABB1931">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4D69A107">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39CE8B4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5A01AEE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6BA11D00">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12AA1A3">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FC39927">
            <w:pPr>
              <w:pStyle w:val="69"/>
              <w:pageBreakBefore w:val="0"/>
              <w:widowControl w:val="0"/>
              <w:wordWrap/>
              <w:topLinePunct w:val="0"/>
              <w:bidi w:val="0"/>
              <w:rPr>
                <w:rFonts w:hint="eastAsia" w:ascii="宋体" w:hAnsi="宋体" w:eastAsia="宋体" w:cs="宋体"/>
                <w:color w:val="auto"/>
                <w:sz w:val="28"/>
                <w:szCs w:val="28"/>
                <w:highlight w:val="none"/>
              </w:rPr>
            </w:pPr>
          </w:p>
        </w:tc>
      </w:tr>
      <w:tr w14:paraId="595B83DE">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434BF189">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4A19651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762034F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72EBDCD6">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00CC5FB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3516132B">
            <w:pPr>
              <w:pStyle w:val="69"/>
              <w:pageBreakBefore w:val="0"/>
              <w:widowControl w:val="0"/>
              <w:wordWrap/>
              <w:topLinePunct w:val="0"/>
              <w:bidi w:val="0"/>
              <w:rPr>
                <w:rFonts w:hint="eastAsia" w:ascii="宋体" w:hAnsi="宋体" w:eastAsia="宋体" w:cs="宋体"/>
                <w:color w:val="auto"/>
                <w:sz w:val="28"/>
                <w:szCs w:val="28"/>
                <w:highlight w:val="none"/>
              </w:rPr>
            </w:pPr>
          </w:p>
        </w:tc>
      </w:tr>
      <w:tr w14:paraId="7F01D826">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6686A59D">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4F433DC9">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17A717ED">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54198944">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5D93111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EE32F1C">
            <w:pPr>
              <w:pStyle w:val="69"/>
              <w:pageBreakBefore w:val="0"/>
              <w:widowControl w:val="0"/>
              <w:wordWrap/>
              <w:topLinePunct w:val="0"/>
              <w:bidi w:val="0"/>
              <w:rPr>
                <w:rFonts w:hint="eastAsia" w:ascii="宋体" w:hAnsi="宋体" w:eastAsia="宋体" w:cs="宋体"/>
                <w:color w:val="auto"/>
                <w:sz w:val="28"/>
                <w:szCs w:val="28"/>
                <w:highlight w:val="none"/>
              </w:rPr>
            </w:pPr>
          </w:p>
        </w:tc>
      </w:tr>
      <w:tr w14:paraId="01FB69C3">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7D7CEE0">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1CF8105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6E62614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1C98BFAF">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50130E9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2B9964B2">
            <w:pPr>
              <w:pStyle w:val="69"/>
              <w:pageBreakBefore w:val="0"/>
              <w:widowControl w:val="0"/>
              <w:wordWrap/>
              <w:topLinePunct w:val="0"/>
              <w:bidi w:val="0"/>
              <w:rPr>
                <w:rFonts w:hint="eastAsia" w:ascii="宋体" w:hAnsi="宋体" w:eastAsia="宋体" w:cs="宋体"/>
                <w:color w:val="auto"/>
                <w:sz w:val="28"/>
                <w:szCs w:val="28"/>
                <w:highlight w:val="none"/>
              </w:rPr>
            </w:pPr>
          </w:p>
        </w:tc>
      </w:tr>
      <w:tr w14:paraId="1CDE4778">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7A7D9FD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053E8CB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2F07D435">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70557A06">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3A2A27E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7EF616BC">
            <w:pPr>
              <w:pStyle w:val="69"/>
              <w:pageBreakBefore w:val="0"/>
              <w:widowControl w:val="0"/>
              <w:wordWrap/>
              <w:topLinePunct w:val="0"/>
              <w:bidi w:val="0"/>
              <w:rPr>
                <w:rFonts w:hint="eastAsia" w:ascii="宋体" w:hAnsi="宋体" w:eastAsia="宋体" w:cs="宋体"/>
                <w:color w:val="auto"/>
                <w:sz w:val="28"/>
                <w:szCs w:val="28"/>
                <w:highlight w:val="none"/>
              </w:rPr>
            </w:pPr>
          </w:p>
        </w:tc>
      </w:tr>
      <w:tr w14:paraId="4EA22C60">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FBCBD5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60C7F4C6">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680F878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7E2DF05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1E8FD6E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D6D6315">
            <w:pPr>
              <w:pStyle w:val="69"/>
              <w:pageBreakBefore w:val="0"/>
              <w:widowControl w:val="0"/>
              <w:wordWrap/>
              <w:topLinePunct w:val="0"/>
              <w:bidi w:val="0"/>
              <w:rPr>
                <w:rFonts w:hint="eastAsia" w:ascii="宋体" w:hAnsi="宋体" w:eastAsia="宋体" w:cs="宋体"/>
                <w:color w:val="auto"/>
                <w:sz w:val="28"/>
                <w:szCs w:val="28"/>
                <w:highlight w:val="none"/>
              </w:rPr>
            </w:pPr>
          </w:p>
        </w:tc>
      </w:tr>
      <w:tr w14:paraId="08E58AF8">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B407FCB">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3B13AD7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2AD6CD8B">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2D5D266A">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66A2A95F">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2A57565A">
            <w:pPr>
              <w:pStyle w:val="69"/>
              <w:pageBreakBefore w:val="0"/>
              <w:widowControl w:val="0"/>
              <w:wordWrap/>
              <w:topLinePunct w:val="0"/>
              <w:bidi w:val="0"/>
              <w:rPr>
                <w:rFonts w:hint="eastAsia" w:ascii="宋体" w:hAnsi="宋体" w:eastAsia="宋体" w:cs="宋体"/>
                <w:color w:val="auto"/>
                <w:sz w:val="28"/>
                <w:szCs w:val="28"/>
                <w:highlight w:val="none"/>
              </w:rPr>
            </w:pPr>
          </w:p>
        </w:tc>
      </w:tr>
      <w:tr w14:paraId="0AB83095">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36DADDFC">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3C931F3F">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69F9D96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12319214">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03C83E53">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30CB4BA1">
            <w:pPr>
              <w:pStyle w:val="69"/>
              <w:pageBreakBefore w:val="0"/>
              <w:widowControl w:val="0"/>
              <w:wordWrap/>
              <w:topLinePunct w:val="0"/>
              <w:bidi w:val="0"/>
              <w:rPr>
                <w:rFonts w:hint="eastAsia" w:ascii="宋体" w:hAnsi="宋体" w:eastAsia="宋体" w:cs="宋体"/>
                <w:color w:val="auto"/>
                <w:sz w:val="28"/>
                <w:szCs w:val="28"/>
                <w:highlight w:val="none"/>
              </w:rPr>
            </w:pPr>
          </w:p>
        </w:tc>
      </w:tr>
      <w:tr w14:paraId="010F57AD">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A6F31C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46EFECD3">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33E692AB">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0F6CE6B5">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05AE970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47CC5144">
            <w:pPr>
              <w:pStyle w:val="69"/>
              <w:pageBreakBefore w:val="0"/>
              <w:widowControl w:val="0"/>
              <w:wordWrap/>
              <w:topLinePunct w:val="0"/>
              <w:bidi w:val="0"/>
              <w:rPr>
                <w:rFonts w:hint="eastAsia" w:ascii="宋体" w:hAnsi="宋体" w:eastAsia="宋体" w:cs="宋体"/>
                <w:color w:val="auto"/>
                <w:sz w:val="28"/>
                <w:szCs w:val="28"/>
                <w:highlight w:val="none"/>
              </w:rPr>
            </w:pPr>
          </w:p>
        </w:tc>
      </w:tr>
      <w:tr w14:paraId="5C978729">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1B4E51F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3C92009F">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5092D6D9">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19948791">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5F6A700D">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6F37E478">
            <w:pPr>
              <w:pStyle w:val="69"/>
              <w:pageBreakBefore w:val="0"/>
              <w:widowControl w:val="0"/>
              <w:wordWrap/>
              <w:topLinePunct w:val="0"/>
              <w:bidi w:val="0"/>
              <w:rPr>
                <w:rFonts w:hint="eastAsia" w:ascii="宋体" w:hAnsi="宋体" w:eastAsia="宋体" w:cs="宋体"/>
                <w:color w:val="auto"/>
                <w:sz w:val="28"/>
                <w:szCs w:val="28"/>
                <w:highlight w:val="none"/>
              </w:rPr>
            </w:pPr>
          </w:p>
        </w:tc>
      </w:tr>
      <w:tr w14:paraId="57FE0BBA">
        <w:tblPrEx>
          <w:tblCellMar>
            <w:top w:w="0" w:type="dxa"/>
            <w:left w:w="108" w:type="dxa"/>
            <w:bottom w:w="0" w:type="dxa"/>
            <w:right w:w="108" w:type="dxa"/>
          </w:tblCellMar>
        </w:tblPrEx>
        <w:trPr>
          <w:trHeight w:val="687" w:hRule="atLeast"/>
          <w:jc w:val="center"/>
        </w:trPr>
        <w:tc>
          <w:tcPr>
            <w:tcW w:w="878" w:type="dxa"/>
            <w:tcBorders>
              <w:top w:val="single" w:color="auto" w:sz="6" w:space="0"/>
              <w:left w:val="single" w:color="auto" w:sz="6" w:space="0"/>
              <w:bottom w:val="single" w:color="auto" w:sz="6" w:space="0"/>
              <w:right w:val="single" w:color="auto" w:sz="6" w:space="0"/>
            </w:tcBorders>
            <w:noWrap w:val="0"/>
            <w:vAlign w:val="top"/>
          </w:tcPr>
          <w:p w14:paraId="2758EF3E">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465" w:type="dxa"/>
            <w:tcBorders>
              <w:top w:val="single" w:color="auto" w:sz="6" w:space="0"/>
              <w:left w:val="single" w:color="auto" w:sz="6" w:space="0"/>
              <w:bottom w:val="single" w:color="auto" w:sz="6" w:space="0"/>
              <w:right w:val="single" w:color="auto" w:sz="6" w:space="0"/>
            </w:tcBorders>
            <w:noWrap w:val="0"/>
            <w:vAlign w:val="top"/>
          </w:tcPr>
          <w:p w14:paraId="46E76DE7">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30" w:type="dxa"/>
            <w:tcBorders>
              <w:top w:val="single" w:color="auto" w:sz="6" w:space="0"/>
              <w:left w:val="single" w:color="auto" w:sz="6" w:space="0"/>
              <w:bottom w:val="single" w:color="auto" w:sz="6" w:space="0"/>
              <w:right w:val="single" w:color="auto" w:sz="6" w:space="0"/>
            </w:tcBorders>
            <w:noWrap w:val="0"/>
            <w:vAlign w:val="top"/>
          </w:tcPr>
          <w:p w14:paraId="5514DC28">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723" w:type="dxa"/>
            <w:tcBorders>
              <w:top w:val="single" w:color="auto" w:sz="6" w:space="0"/>
              <w:left w:val="single" w:color="auto" w:sz="6" w:space="0"/>
              <w:bottom w:val="single" w:color="auto" w:sz="6" w:space="0"/>
              <w:right w:val="single" w:color="auto" w:sz="6" w:space="0"/>
            </w:tcBorders>
            <w:noWrap w:val="0"/>
            <w:vAlign w:val="top"/>
          </w:tcPr>
          <w:p w14:paraId="52AE7E35">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0BF94F0D">
            <w:pPr>
              <w:pStyle w:val="69"/>
              <w:pageBreakBefore w:val="0"/>
              <w:widowControl w:val="0"/>
              <w:wordWrap/>
              <w:topLinePunct w:val="0"/>
              <w:bidi w:val="0"/>
              <w:rPr>
                <w:rFonts w:hint="eastAsia" w:ascii="宋体" w:hAnsi="宋体" w:eastAsia="宋体" w:cs="宋体"/>
                <w:color w:val="auto"/>
                <w:sz w:val="28"/>
                <w:szCs w:val="28"/>
                <w:highlight w:val="none"/>
              </w:rPr>
            </w:pPr>
          </w:p>
        </w:tc>
        <w:tc>
          <w:tcPr>
            <w:tcW w:w="1870" w:type="dxa"/>
            <w:tcBorders>
              <w:top w:val="single" w:color="auto" w:sz="6" w:space="0"/>
              <w:left w:val="single" w:color="auto" w:sz="6" w:space="0"/>
              <w:bottom w:val="single" w:color="auto" w:sz="6" w:space="0"/>
              <w:right w:val="single" w:color="auto" w:sz="6" w:space="0"/>
            </w:tcBorders>
            <w:noWrap w:val="0"/>
            <w:vAlign w:val="top"/>
          </w:tcPr>
          <w:p w14:paraId="1476E87C">
            <w:pPr>
              <w:pStyle w:val="69"/>
              <w:pageBreakBefore w:val="0"/>
              <w:widowControl w:val="0"/>
              <w:wordWrap/>
              <w:topLinePunct w:val="0"/>
              <w:bidi w:val="0"/>
              <w:rPr>
                <w:rFonts w:hint="eastAsia" w:ascii="宋体" w:hAnsi="宋体" w:eastAsia="宋体" w:cs="宋体"/>
                <w:color w:val="auto"/>
                <w:sz w:val="28"/>
                <w:szCs w:val="28"/>
                <w:highlight w:val="none"/>
              </w:rPr>
            </w:pPr>
          </w:p>
        </w:tc>
      </w:tr>
    </w:tbl>
    <w:p w14:paraId="03B5E9BF">
      <w:pPr>
        <w:pageBreakBefore w:val="0"/>
        <w:widowControl w:val="0"/>
        <w:wordWrap/>
        <w:topLinePunct w:val="0"/>
        <w:bidi w:val="0"/>
        <w:spacing w:line="40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1日以来完成的类似项目（在投标文件中提供无遮挡的合同</w:t>
      </w:r>
      <w:r>
        <w:rPr>
          <w:rFonts w:hint="eastAsia" w:ascii="宋体" w:hAnsi="宋体" w:eastAsia="宋体" w:cs="宋体"/>
          <w:color w:val="auto"/>
          <w:sz w:val="28"/>
          <w:szCs w:val="28"/>
          <w:highlight w:val="none"/>
          <w:lang w:val="en-US" w:eastAsia="zh-CN"/>
        </w:rPr>
        <w:t>或中标通知书</w:t>
      </w:r>
      <w:r>
        <w:rPr>
          <w:rFonts w:hint="eastAsia" w:ascii="宋体" w:hAnsi="宋体" w:eastAsia="宋体" w:cs="宋体"/>
          <w:color w:val="auto"/>
          <w:sz w:val="28"/>
          <w:szCs w:val="28"/>
          <w:highlight w:val="none"/>
        </w:rPr>
        <w:t>复印件并加盖投标人公章，以合同签订时间为准）。</w:t>
      </w:r>
    </w:p>
    <w:p w14:paraId="59248E19">
      <w:pPr>
        <w:pageBreakBefore w:val="0"/>
        <w:widowControl w:val="0"/>
        <w:wordWrap/>
        <w:topLinePunct w:val="0"/>
        <w:bidi w:val="0"/>
        <w:spacing w:line="4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公章）   </w:t>
      </w:r>
    </w:p>
    <w:p w14:paraId="0AB1112E">
      <w:pPr>
        <w:pageBreakBefore w:val="0"/>
        <w:widowControl w:val="0"/>
        <w:wordWrap/>
        <w:topLinePunct w:val="0"/>
        <w:bidi w:val="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6E24A739">
      <w:pPr>
        <w:pageBreakBefore w:val="0"/>
        <w:widowControl w:val="0"/>
        <w:wordWrap/>
        <w:topLinePunct w:val="0"/>
        <w:bidi w:val="0"/>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8"/>
          <w:szCs w:val="28"/>
          <w:highlight w:val="none"/>
        </w:rPr>
        <w:t xml:space="preserve">            日期：   年   月   日</w:t>
      </w:r>
    </w:p>
    <w:p w14:paraId="1312FB4F">
      <w:pPr>
        <w:pStyle w:val="72"/>
        <w:pageBreakBefore w:val="0"/>
        <w:widowControl w:val="0"/>
        <w:tabs>
          <w:tab w:val="left" w:pos="540"/>
          <w:tab w:val="left" w:pos="1080"/>
        </w:tabs>
        <w:wordWrap/>
        <w:topLinePunct w:val="0"/>
        <w:bidi w:val="0"/>
        <w:ind w:firstLine="275" w:firstLineChars="98"/>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售后服务承诺书</w:t>
      </w:r>
    </w:p>
    <w:p w14:paraId="488A1BCC">
      <w:pPr>
        <w:pStyle w:val="4"/>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投标方：                                    </w:t>
      </w:r>
    </w:p>
    <w:p w14:paraId="3E939E9B">
      <w:pPr>
        <w:pStyle w:val="4"/>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投标产品：                                  </w:t>
      </w:r>
    </w:p>
    <w:p w14:paraId="4277A644">
      <w:pPr>
        <w:pStyle w:val="4"/>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本公司如有幸中标，愿郑重承诺如下：</w:t>
      </w:r>
    </w:p>
    <w:p w14:paraId="64ECCEA6">
      <w:pPr>
        <w:pStyle w:val="4"/>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1、在接到采购单位通知后，保证在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 xml:space="preserve">小时内到达贵单位； </w:t>
      </w:r>
    </w:p>
    <w:p w14:paraId="495A2338">
      <w:pPr>
        <w:pStyle w:val="4"/>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2、如发生不及时到位、延误工作，本公司承担因此造成损失及不良影响的全部费用（费用额由贵单位确定）；</w:t>
      </w:r>
    </w:p>
    <w:p w14:paraId="1638DA11">
      <w:pPr>
        <w:pStyle w:val="4"/>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3、如果发生产品质量问题，保证做到立即更换为合格产品，承担因此而引起一切后果，包括对贵单位的补偿责任。愿意接受国家管理部门的处罚；</w:t>
      </w:r>
    </w:p>
    <w:p w14:paraId="7EB219E0">
      <w:pPr>
        <w:pStyle w:val="4"/>
        <w:keepNext w:val="0"/>
        <w:keepLines w:val="0"/>
        <w:pageBreakBefore w:val="0"/>
        <w:widowControl w:val="0"/>
        <w:kinsoku/>
        <w:wordWrap/>
        <w:overflowPunct/>
        <w:topLinePunct w:val="0"/>
        <w:autoSpaceDE/>
        <w:autoSpaceDN/>
        <w:bidi w:val="0"/>
        <w:adjustRightInd/>
        <w:snapToGrid/>
        <w:spacing w:before="0" w:beforeAutospacing="0" w:line="400" w:lineRule="exact"/>
        <w:jc w:val="both"/>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以上承诺真实有效，本公司将严格履行，若做不到以上承诺，甘愿承担一切责任和经济赔偿。</w:t>
      </w:r>
    </w:p>
    <w:p w14:paraId="10DFF3DF">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13FBB01A">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7F3DC1E8">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投标单位：</w:t>
      </w:r>
      <w:r>
        <w:rPr>
          <w:rFonts w:hint="eastAsia" w:ascii="宋体" w:hAnsi="宋体" w:eastAsia="宋体" w:cs="宋体"/>
          <w:color w:val="auto"/>
          <w:sz w:val="28"/>
          <w:szCs w:val="28"/>
          <w:highlight w:val="none"/>
          <w:u w:val="single"/>
          <w:lang w:val="en-US" w:eastAsia="zh-CN"/>
        </w:rPr>
        <w:t xml:space="preserve">                        （法人公章）</w:t>
      </w:r>
      <w:r>
        <w:rPr>
          <w:rFonts w:hint="eastAsia" w:ascii="宋体" w:hAnsi="宋体" w:eastAsia="宋体" w:cs="宋体"/>
          <w:color w:val="auto"/>
          <w:sz w:val="28"/>
          <w:szCs w:val="28"/>
          <w:highlight w:val="none"/>
          <w:lang w:val="en-US" w:eastAsia="zh-CN"/>
        </w:rPr>
        <w:t xml:space="preserve">   </w:t>
      </w:r>
    </w:p>
    <w:p w14:paraId="7EC4BD30">
      <w:pPr>
        <w:pStyle w:val="4"/>
        <w:pageBreakBefore w:val="0"/>
        <w:widowControl w:val="0"/>
        <w:wordWrap/>
        <w:topLinePunct w:val="0"/>
        <w:bidi w:val="0"/>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lang w:val="en-US" w:eastAsia="zh-CN"/>
        </w:rPr>
        <w:t xml:space="preserve">  法定代表人或授权代表人（签字或盖章）：</w:t>
      </w:r>
      <w:r>
        <w:rPr>
          <w:rFonts w:hint="eastAsia" w:ascii="宋体" w:hAnsi="宋体" w:eastAsia="宋体" w:cs="宋体"/>
          <w:color w:val="auto"/>
          <w:sz w:val="28"/>
          <w:szCs w:val="28"/>
          <w:highlight w:val="none"/>
          <w:u w:val="none"/>
          <w:lang w:val="en-US" w:eastAsia="zh-CN"/>
        </w:rPr>
        <w:t xml:space="preserve">             </w:t>
      </w:r>
    </w:p>
    <w:p w14:paraId="772E6E0B">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6DFF0AE2">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日期：   年   月   日</w:t>
      </w:r>
    </w:p>
    <w:p w14:paraId="32F89789">
      <w:pPr>
        <w:pStyle w:val="4"/>
        <w:pageBreakBefore w:val="0"/>
        <w:widowControl w:val="0"/>
        <w:wordWrap/>
        <w:topLinePunct w:val="0"/>
        <w:bidi w:val="0"/>
        <w:outlineLvl w:val="9"/>
        <w:rPr>
          <w:rFonts w:hint="eastAsia" w:ascii="宋体" w:hAnsi="宋体" w:eastAsia="宋体" w:cs="宋体"/>
          <w:color w:val="auto"/>
          <w:sz w:val="28"/>
          <w:szCs w:val="28"/>
          <w:highlight w:val="none"/>
          <w:lang w:val="en-US" w:eastAsia="zh-CN"/>
        </w:rPr>
      </w:pPr>
    </w:p>
    <w:p w14:paraId="4B242BC6">
      <w:pPr>
        <w:rPr>
          <w:rFonts w:hint="eastAsia"/>
          <w:lang w:val="en-US" w:eastAsia="zh-CN"/>
        </w:rPr>
      </w:pPr>
    </w:p>
    <w:p w14:paraId="0BE9A4C2">
      <w:pPr>
        <w:pStyle w:val="4"/>
        <w:pageBreakBefore w:val="0"/>
        <w:widowControl w:val="0"/>
        <w:wordWrap/>
        <w:topLinePunct w:val="0"/>
        <w:bidi w:val="0"/>
        <w:outlineLvl w:val="9"/>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注：投标人必须按此要求承诺，如未承诺，则视为不响应招标文件要求。</w:t>
      </w:r>
    </w:p>
    <w:p w14:paraId="7B8C87EF">
      <w:pPr>
        <w:pageBreakBefore w:val="0"/>
        <w:widowControl w:val="0"/>
        <w:wordWrap/>
        <w:topLinePunct w:val="0"/>
        <w:bidi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p>
    <w:p w14:paraId="3D467FF8">
      <w:pPr>
        <w:pageBreakBefore w:val="0"/>
        <w:widowControl w:val="0"/>
        <w:wordWrap/>
        <w:topLinePunct w:val="0"/>
        <w:bidi w:val="0"/>
        <w:rPr>
          <w:rFonts w:hint="eastAsia" w:ascii="宋体" w:hAnsi="宋体" w:eastAsia="宋体" w:cs="宋体"/>
          <w:b/>
          <w:color w:val="auto"/>
          <w:sz w:val="28"/>
          <w:szCs w:val="28"/>
          <w:highlight w:val="none"/>
        </w:rPr>
      </w:pPr>
    </w:p>
    <w:p w14:paraId="783D4753">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415"/>
        <w:gridCol w:w="2835"/>
        <w:gridCol w:w="1984"/>
      </w:tblGrid>
      <w:tr w14:paraId="6ACD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14:paraId="77B04E7D">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60" w:type="dxa"/>
            <w:noWrap w:val="0"/>
            <w:vAlign w:val="center"/>
          </w:tcPr>
          <w:p w14:paraId="73BB74D5">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招标文件条目号</w:t>
            </w:r>
          </w:p>
        </w:tc>
        <w:tc>
          <w:tcPr>
            <w:tcW w:w="2415" w:type="dxa"/>
            <w:noWrap w:val="0"/>
            <w:vAlign w:val="center"/>
          </w:tcPr>
          <w:p w14:paraId="31DD5F6C">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招标文件的商务条款</w:t>
            </w:r>
          </w:p>
        </w:tc>
        <w:tc>
          <w:tcPr>
            <w:tcW w:w="2835" w:type="dxa"/>
            <w:noWrap w:val="0"/>
            <w:vAlign w:val="center"/>
          </w:tcPr>
          <w:p w14:paraId="0B36A418">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投标文件的商务条款</w:t>
            </w:r>
          </w:p>
        </w:tc>
        <w:tc>
          <w:tcPr>
            <w:tcW w:w="1984" w:type="dxa"/>
            <w:noWrap w:val="0"/>
            <w:vAlign w:val="center"/>
          </w:tcPr>
          <w:p w14:paraId="23E4B683">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0E5B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14:paraId="1B1A6F44">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60" w:type="dxa"/>
            <w:noWrap w:val="0"/>
            <w:vAlign w:val="top"/>
          </w:tcPr>
          <w:p w14:paraId="0596C040">
            <w:pPr>
              <w:pageBreakBefore w:val="0"/>
              <w:widowControl w:val="0"/>
              <w:wordWrap/>
              <w:topLinePunct w:val="0"/>
              <w:bidi w:val="0"/>
              <w:jc w:val="left"/>
              <w:rPr>
                <w:rFonts w:hint="eastAsia" w:ascii="宋体" w:hAnsi="宋体" w:eastAsia="宋体" w:cs="宋体"/>
                <w:color w:val="auto"/>
                <w:sz w:val="28"/>
                <w:szCs w:val="28"/>
                <w:highlight w:val="none"/>
              </w:rPr>
            </w:pPr>
          </w:p>
          <w:p w14:paraId="47D76749">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14:paraId="6B8F4F04">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14:paraId="5F4D42DC">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14:paraId="5FA44791">
            <w:pPr>
              <w:pageBreakBefore w:val="0"/>
              <w:widowControl w:val="0"/>
              <w:wordWrap/>
              <w:topLinePunct w:val="0"/>
              <w:bidi w:val="0"/>
              <w:rPr>
                <w:rFonts w:hint="eastAsia" w:ascii="宋体" w:hAnsi="宋体" w:eastAsia="宋体" w:cs="宋体"/>
                <w:color w:val="auto"/>
                <w:sz w:val="28"/>
                <w:szCs w:val="28"/>
                <w:highlight w:val="none"/>
              </w:rPr>
            </w:pPr>
          </w:p>
        </w:tc>
      </w:tr>
      <w:tr w14:paraId="2651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noWrap w:val="0"/>
            <w:vAlign w:val="top"/>
          </w:tcPr>
          <w:p w14:paraId="010E0E10">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p w14:paraId="34EA6B1E">
            <w:pPr>
              <w:pageBreakBefore w:val="0"/>
              <w:widowControl w:val="0"/>
              <w:wordWrap/>
              <w:topLinePunct w:val="0"/>
              <w:bidi w:val="0"/>
              <w:rPr>
                <w:rFonts w:hint="eastAsia" w:ascii="宋体" w:hAnsi="宋体" w:eastAsia="宋体" w:cs="宋体"/>
                <w:color w:val="auto"/>
                <w:sz w:val="28"/>
                <w:szCs w:val="28"/>
                <w:highlight w:val="none"/>
              </w:rPr>
            </w:pPr>
          </w:p>
        </w:tc>
        <w:tc>
          <w:tcPr>
            <w:tcW w:w="1260" w:type="dxa"/>
            <w:noWrap w:val="0"/>
            <w:vAlign w:val="top"/>
          </w:tcPr>
          <w:p w14:paraId="78DC13A9">
            <w:pPr>
              <w:pageBreakBefore w:val="0"/>
              <w:widowControl w:val="0"/>
              <w:wordWrap/>
              <w:topLinePunct w:val="0"/>
              <w:bidi w:val="0"/>
              <w:jc w:val="left"/>
              <w:rPr>
                <w:rFonts w:hint="eastAsia" w:ascii="宋体" w:hAnsi="宋体" w:eastAsia="宋体" w:cs="宋体"/>
                <w:color w:val="auto"/>
                <w:sz w:val="28"/>
                <w:szCs w:val="28"/>
                <w:highlight w:val="none"/>
              </w:rPr>
            </w:pPr>
          </w:p>
          <w:p w14:paraId="31ABB690">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14:paraId="5F171A61">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14:paraId="6B3BD743">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14:paraId="59C0C321">
            <w:pPr>
              <w:pageBreakBefore w:val="0"/>
              <w:widowControl w:val="0"/>
              <w:wordWrap/>
              <w:topLinePunct w:val="0"/>
              <w:bidi w:val="0"/>
              <w:rPr>
                <w:rFonts w:hint="eastAsia" w:ascii="宋体" w:hAnsi="宋体" w:eastAsia="宋体" w:cs="宋体"/>
                <w:color w:val="auto"/>
                <w:sz w:val="28"/>
                <w:szCs w:val="28"/>
                <w:highlight w:val="none"/>
              </w:rPr>
            </w:pPr>
          </w:p>
        </w:tc>
      </w:tr>
      <w:tr w14:paraId="1A42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top"/>
          </w:tcPr>
          <w:p w14:paraId="585C6930">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p w14:paraId="1896CC2B">
            <w:pPr>
              <w:pageBreakBefore w:val="0"/>
              <w:widowControl w:val="0"/>
              <w:wordWrap/>
              <w:topLinePunct w:val="0"/>
              <w:bidi w:val="0"/>
              <w:rPr>
                <w:rFonts w:hint="eastAsia" w:ascii="宋体" w:hAnsi="宋体" w:eastAsia="宋体" w:cs="宋体"/>
                <w:color w:val="auto"/>
                <w:sz w:val="28"/>
                <w:szCs w:val="28"/>
                <w:highlight w:val="none"/>
              </w:rPr>
            </w:pPr>
          </w:p>
        </w:tc>
        <w:tc>
          <w:tcPr>
            <w:tcW w:w="1260" w:type="dxa"/>
            <w:noWrap w:val="0"/>
            <w:vAlign w:val="top"/>
          </w:tcPr>
          <w:p w14:paraId="60D9A2C5">
            <w:pPr>
              <w:pageBreakBefore w:val="0"/>
              <w:widowControl w:val="0"/>
              <w:wordWrap/>
              <w:topLinePunct w:val="0"/>
              <w:bidi w:val="0"/>
              <w:jc w:val="left"/>
              <w:rPr>
                <w:rFonts w:hint="eastAsia" w:ascii="宋体" w:hAnsi="宋体" w:eastAsia="宋体" w:cs="宋体"/>
                <w:color w:val="auto"/>
                <w:sz w:val="28"/>
                <w:szCs w:val="28"/>
                <w:highlight w:val="none"/>
              </w:rPr>
            </w:pPr>
          </w:p>
          <w:p w14:paraId="23963B20">
            <w:pPr>
              <w:pageBreakBefore w:val="0"/>
              <w:widowControl w:val="0"/>
              <w:wordWrap/>
              <w:topLinePunct w:val="0"/>
              <w:bidi w:val="0"/>
              <w:rPr>
                <w:rFonts w:hint="eastAsia" w:ascii="宋体" w:hAnsi="宋体" w:eastAsia="宋体" w:cs="宋体"/>
                <w:color w:val="auto"/>
                <w:sz w:val="28"/>
                <w:szCs w:val="28"/>
                <w:highlight w:val="none"/>
              </w:rPr>
            </w:pPr>
          </w:p>
        </w:tc>
        <w:tc>
          <w:tcPr>
            <w:tcW w:w="2415" w:type="dxa"/>
            <w:noWrap w:val="0"/>
            <w:vAlign w:val="top"/>
          </w:tcPr>
          <w:p w14:paraId="1F784366">
            <w:pPr>
              <w:pageBreakBefore w:val="0"/>
              <w:widowControl w:val="0"/>
              <w:wordWrap/>
              <w:topLinePunct w:val="0"/>
              <w:bidi w:val="0"/>
              <w:rPr>
                <w:rFonts w:hint="eastAsia" w:ascii="宋体" w:hAnsi="宋体" w:eastAsia="宋体" w:cs="宋体"/>
                <w:color w:val="auto"/>
                <w:sz w:val="28"/>
                <w:szCs w:val="28"/>
                <w:highlight w:val="none"/>
              </w:rPr>
            </w:pPr>
          </w:p>
        </w:tc>
        <w:tc>
          <w:tcPr>
            <w:tcW w:w="2835" w:type="dxa"/>
            <w:noWrap w:val="0"/>
            <w:vAlign w:val="top"/>
          </w:tcPr>
          <w:p w14:paraId="3F834DC7">
            <w:pPr>
              <w:pageBreakBefore w:val="0"/>
              <w:widowControl w:val="0"/>
              <w:wordWrap/>
              <w:topLinePunct w:val="0"/>
              <w:bidi w:val="0"/>
              <w:rPr>
                <w:rFonts w:hint="eastAsia" w:ascii="宋体" w:hAnsi="宋体" w:eastAsia="宋体" w:cs="宋体"/>
                <w:color w:val="auto"/>
                <w:sz w:val="28"/>
                <w:szCs w:val="28"/>
                <w:highlight w:val="none"/>
              </w:rPr>
            </w:pPr>
          </w:p>
        </w:tc>
        <w:tc>
          <w:tcPr>
            <w:tcW w:w="1984" w:type="dxa"/>
            <w:noWrap w:val="0"/>
            <w:vAlign w:val="top"/>
          </w:tcPr>
          <w:p w14:paraId="59D28FE7">
            <w:pPr>
              <w:pageBreakBefore w:val="0"/>
              <w:widowControl w:val="0"/>
              <w:wordWrap/>
              <w:topLinePunct w:val="0"/>
              <w:bidi w:val="0"/>
              <w:rPr>
                <w:rFonts w:hint="eastAsia" w:ascii="宋体" w:hAnsi="宋体" w:eastAsia="宋体" w:cs="宋体"/>
                <w:color w:val="auto"/>
                <w:sz w:val="28"/>
                <w:szCs w:val="28"/>
                <w:highlight w:val="none"/>
              </w:rPr>
            </w:pPr>
          </w:p>
        </w:tc>
      </w:tr>
    </w:tbl>
    <w:p w14:paraId="00B5803A">
      <w:pPr>
        <w:adjustRightInd/>
        <w:snapToGrid/>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p w14:paraId="15C19CF9">
      <w:pPr>
        <w:numPr>
          <w:ilvl w:val="0"/>
          <w:numId w:val="9"/>
        </w:numPr>
        <w:snapToGrid w:val="0"/>
        <w:spacing w:line="360" w:lineRule="auto"/>
        <w:ind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投标人必须对应</w:t>
      </w:r>
      <w:r>
        <w:rPr>
          <w:rFonts w:hint="eastAsia" w:ascii="宋体" w:hAnsi="宋体" w:eastAsia="宋体" w:cs="宋体"/>
          <w:color w:val="auto"/>
          <w:sz w:val="28"/>
          <w:szCs w:val="28"/>
          <w:highlight w:val="none"/>
          <w:lang w:val="en-US" w:eastAsia="zh-CN"/>
        </w:rPr>
        <w:t>采购需求</w:t>
      </w:r>
      <w:r>
        <w:rPr>
          <w:rFonts w:hint="eastAsia" w:ascii="宋体" w:hAnsi="宋体" w:eastAsia="宋体" w:cs="宋体"/>
          <w:color w:val="auto"/>
          <w:sz w:val="28"/>
          <w:szCs w:val="28"/>
          <w:highlight w:val="none"/>
        </w:rPr>
        <w:t>条款逐条应答并按要求填写下表。</w:t>
      </w:r>
    </w:p>
    <w:p w14:paraId="3DB7ED8F">
      <w:pPr>
        <w:numPr>
          <w:ilvl w:val="0"/>
          <w:numId w:val="9"/>
        </w:numPr>
        <w:snapToGrid w:val="0"/>
        <w:spacing w:line="360" w:lineRule="auto"/>
        <w:ind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投标人响应描述：</w:t>
      </w:r>
      <w:r>
        <w:rPr>
          <w:rFonts w:hint="eastAsia" w:ascii="宋体" w:hAnsi="宋体" w:eastAsia="宋体" w:cs="宋体"/>
          <w:bCs w:val="0"/>
          <w:color w:val="auto"/>
          <w:sz w:val="28"/>
          <w:szCs w:val="28"/>
          <w:highlight w:val="none"/>
        </w:rPr>
        <w:t>投标人按响应货物</w:t>
      </w:r>
      <w:r>
        <w:rPr>
          <w:rFonts w:hint="eastAsia" w:ascii="宋体" w:hAnsi="宋体" w:eastAsia="宋体" w:cs="宋体"/>
          <w:bCs w:val="0"/>
          <w:color w:val="auto"/>
          <w:sz w:val="28"/>
          <w:szCs w:val="28"/>
          <w:highlight w:val="none"/>
          <w:lang w:val="en-US" w:eastAsia="zh-CN"/>
        </w:rPr>
        <w:t>或服务</w:t>
      </w:r>
      <w:r>
        <w:rPr>
          <w:rFonts w:hint="eastAsia" w:ascii="宋体" w:hAnsi="宋体" w:eastAsia="宋体" w:cs="宋体"/>
          <w:bCs w:val="0"/>
          <w:color w:val="auto"/>
          <w:sz w:val="28"/>
          <w:szCs w:val="28"/>
          <w:highlight w:val="none"/>
        </w:rPr>
        <w:t>实际数据填写</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逐条应答，否则视为未响应。</w:t>
      </w:r>
    </w:p>
    <w:p w14:paraId="4DD727B4">
      <w:pPr>
        <w:numPr>
          <w:ilvl w:val="0"/>
          <w:numId w:val="9"/>
        </w:numPr>
        <w:snapToGrid w:val="0"/>
        <w:spacing w:line="360" w:lineRule="auto"/>
        <w:ind w:firstLineChars="0"/>
        <w:jc w:val="left"/>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投标人应按招标文件要求附相关证明文件，如有任何一项不响应或不满足的视为负偏离。</w:t>
      </w:r>
    </w:p>
    <w:p w14:paraId="3994FB98">
      <w:pPr>
        <w:numPr>
          <w:ilvl w:val="0"/>
          <w:numId w:val="9"/>
        </w:numPr>
        <w:snapToGrid w:val="0"/>
        <w:spacing w:line="360" w:lineRule="auto"/>
        <w:ind w:firstLineChars="0"/>
        <w:jc w:val="left"/>
        <w:rPr>
          <w:rFonts w:hint="eastAsia" w:ascii="宋体" w:hAnsi="宋体" w:eastAsia="宋体" w:cs="宋体"/>
          <w:color w:val="auto"/>
          <w:highlight w:val="none"/>
        </w:rPr>
      </w:pPr>
      <w:r>
        <w:rPr>
          <w:rFonts w:hint="eastAsia" w:ascii="宋体" w:hAnsi="宋体" w:eastAsia="宋体" w:cs="宋体"/>
          <w:snapToGrid/>
          <w:color w:val="auto"/>
          <w:sz w:val="28"/>
          <w:szCs w:val="28"/>
          <w:highlight w:val="none"/>
        </w:rPr>
        <w:t>偏离情况说明：投标人根据投标人实际情况填写“正偏离”“完全响应”或“负偏离”。</w:t>
      </w:r>
    </w:p>
    <w:p w14:paraId="1EBB1068">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14:paraId="37CDF63C">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14:paraId="6A3F3806">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7C04B5FA">
      <w:pPr>
        <w:pageBreakBefore w:val="0"/>
        <w:widowControl w:val="0"/>
        <w:wordWrap/>
        <w:topLinePunct w:val="0"/>
        <w:autoSpaceDE w:val="0"/>
        <w:autoSpaceDN w:val="0"/>
        <w:bidi w:val="0"/>
        <w:adjustRightInd w:val="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7</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zh-CN"/>
        </w:rPr>
        <w:t>投标单位（供应商）反商业贿赂承诺书</w:t>
      </w:r>
    </w:p>
    <w:p w14:paraId="758EE27A">
      <w:pPr>
        <w:pageBreakBefore w:val="0"/>
        <w:widowControl w:val="0"/>
        <w:wordWrap/>
        <w:topLinePunct w:val="0"/>
        <w:autoSpaceDE w:val="0"/>
        <w:autoSpaceDN w:val="0"/>
        <w:bidi w:val="0"/>
        <w:adjustRightInd w:val="0"/>
        <w:ind w:left="220"/>
        <w:jc w:val="left"/>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 xml:space="preserve">   </w:t>
      </w:r>
    </w:p>
    <w:p w14:paraId="19F05877">
      <w:pPr>
        <w:pageBreakBefore w:val="0"/>
        <w:widowControl w:val="0"/>
        <w:wordWrap/>
        <w:topLinePunct w:val="0"/>
        <w:autoSpaceDE w:val="0"/>
        <w:autoSpaceDN w:val="0"/>
        <w:bidi w:val="0"/>
        <w:adjustRightInd w:val="0"/>
        <w:ind w:firstLine="700" w:firstLineChars="25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我公司承诺在</w:t>
      </w:r>
      <w:r>
        <w:rPr>
          <w:rFonts w:hint="eastAsia" w:ascii="宋体" w:hAnsi="宋体" w:eastAsia="宋体" w:cs="宋体"/>
          <w:bCs/>
          <w:color w:val="auto"/>
          <w:sz w:val="28"/>
          <w:szCs w:val="28"/>
          <w:highlight w:val="none"/>
          <w:u w:val="single"/>
          <w:lang w:val="zh-CN"/>
        </w:rPr>
        <w:t xml:space="preserve">                             </w:t>
      </w:r>
      <w:r>
        <w:rPr>
          <w:rFonts w:hint="eastAsia" w:ascii="宋体" w:hAnsi="宋体" w:eastAsia="宋体" w:cs="宋体"/>
          <w:color w:val="auto"/>
          <w:kern w:val="0"/>
          <w:sz w:val="28"/>
          <w:szCs w:val="28"/>
          <w:highlight w:val="none"/>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14:paraId="2B941B8F">
      <w:pPr>
        <w:pStyle w:val="4"/>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1AAC057E">
      <w:pPr>
        <w:pStyle w:val="4"/>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186231C9">
      <w:pPr>
        <w:pageBreakBefore w:val="0"/>
        <w:widowControl w:val="0"/>
        <w:wordWrap/>
        <w:topLinePunct w:val="0"/>
        <w:bidi w:val="0"/>
        <w:rPr>
          <w:rFonts w:hint="eastAsia" w:ascii="宋体" w:hAnsi="宋体" w:eastAsia="宋体" w:cs="宋体"/>
          <w:color w:val="auto"/>
          <w:kern w:val="0"/>
          <w:sz w:val="28"/>
          <w:szCs w:val="28"/>
          <w:highlight w:val="none"/>
          <w:lang w:val="zh-CN"/>
        </w:rPr>
      </w:pPr>
    </w:p>
    <w:p w14:paraId="1A3F3A1C">
      <w:pPr>
        <w:pStyle w:val="4"/>
        <w:pageBreakBefore w:val="0"/>
        <w:widowControl w:val="0"/>
        <w:wordWrap/>
        <w:topLinePunct w:val="0"/>
        <w:bidi w:val="0"/>
        <w:outlineLvl w:val="9"/>
        <w:rPr>
          <w:rFonts w:hint="eastAsia" w:ascii="宋体" w:hAnsi="宋体" w:eastAsia="宋体" w:cs="宋体"/>
          <w:color w:val="auto"/>
          <w:kern w:val="0"/>
          <w:sz w:val="28"/>
          <w:szCs w:val="28"/>
          <w:highlight w:val="none"/>
          <w:lang w:val="zh-CN"/>
        </w:rPr>
      </w:pPr>
    </w:p>
    <w:p w14:paraId="25292BF1">
      <w:pPr>
        <w:pageBreakBefore w:val="0"/>
        <w:widowControl w:val="0"/>
        <w:wordWrap/>
        <w:topLinePunct w:val="0"/>
        <w:bidi w:val="0"/>
        <w:rPr>
          <w:rFonts w:hint="eastAsia"/>
          <w:color w:val="auto"/>
          <w:highlight w:val="none"/>
          <w:lang w:val="zh-CN"/>
        </w:rPr>
      </w:pPr>
    </w:p>
    <w:p w14:paraId="1BE12A0A">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14:paraId="16426114">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4B592680">
      <w:pPr>
        <w:pageBreakBefore w:val="0"/>
        <w:widowControl w:val="0"/>
        <w:wordWrap/>
        <w:topLinePunct w:val="0"/>
        <w:bidi w:val="0"/>
        <w:ind w:firstLine="280" w:firstLineChars="100"/>
        <w:rPr>
          <w:rFonts w:hint="eastAsia" w:ascii="宋体" w:hAnsi="宋体" w:eastAsia="宋体" w:cs="宋体"/>
          <w:color w:val="auto"/>
          <w:sz w:val="28"/>
          <w:szCs w:val="28"/>
          <w:highlight w:val="none"/>
        </w:rPr>
      </w:pPr>
    </w:p>
    <w:p w14:paraId="4B1B1D78">
      <w:pPr>
        <w:pageBreakBefore w:val="0"/>
        <w:widowControl w:val="0"/>
        <w:wordWrap/>
        <w:topLinePunct w:val="0"/>
        <w:bidi w:val="0"/>
        <w:ind w:firstLine="280" w:firstLineChars="1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 xml:space="preserve">   </w:t>
      </w:r>
    </w:p>
    <w:p w14:paraId="515A6A3A">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zh-CN"/>
        </w:rPr>
        <w:t xml:space="preserve"> </w:t>
      </w:r>
      <w:r>
        <w:rPr>
          <w:rFonts w:hint="eastAsia" w:ascii="宋体" w:hAnsi="宋体" w:eastAsia="宋体" w:cs="宋体"/>
          <w:color w:val="auto"/>
          <w:sz w:val="28"/>
          <w:szCs w:val="28"/>
          <w:highlight w:val="none"/>
        </w:rPr>
        <w:t xml:space="preserve">     日期：   年   月   日</w:t>
      </w:r>
    </w:p>
    <w:p w14:paraId="3FC56596">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p>
    <w:p w14:paraId="2B374FBE">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p>
    <w:p w14:paraId="07365D72">
      <w:pPr>
        <w:spacing w:before="187" w:beforeLines="50" w:after="187" w:afterLines="50" w:line="440" w:lineRule="exact"/>
        <w:jc w:val="center"/>
        <w:rPr>
          <w:rFonts w:hint="eastAsia" w:ascii="宋体" w:hAnsi="宋体" w:eastAsia="宋体" w:cs="宋体"/>
          <w:b/>
          <w:i w:val="0"/>
          <w:iCs w:val="0"/>
          <w:color w:val="000000"/>
          <w:sz w:val="30"/>
          <w:szCs w:val="30"/>
          <w:highlight w:val="none"/>
        </w:rPr>
      </w:pPr>
      <w:r>
        <w:rPr>
          <w:rFonts w:hint="eastAsia" w:ascii="宋体" w:hAnsi="宋体" w:cs="宋体"/>
          <w:b/>
          <w:i w:val="0"/>
          <w:iCs w:val="0"/>
          <w:color w:val="000000"/>
          <w:sz w:val="30"/>
          <w:szCs w:val="30"/>
          <w:highlight w:val="none"/>
          <w:lang w:val="en-US" w:eastAsia="zh-CN"/>
        </w:rPr>
        <w:t>18、</w:t>
      </w:r>
      <w:r>
        <w:rPr>
          <w:rFonts w:hint="eastAsia" w:ascii="宋体" w:hAnsi="宋体" w:eastAsia="宋体" w:cs="宋体"/>
          <w:b/>
          <w:i w:val="0"/>
          <w:iCs w:val="0"/>
          <w:color w:val="000000"/>
          <w:sz w:val="30"/>
          <w:szCs w:val="30"/>
          <w:highlight w:val="none"/>
        </w:rPr>
        <w:t>不参与围标串标承诺书</w:t>
      </w:r>
    </w:p>
    <w:p w14:paraId="78B23B0A">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我公司在参与</w:t>
      </w:r>
      <w:r>
        <w:rPr>
          <w:rFonts w:hint="eastAsia" w:ascii="宋体" w:hAnsi="宋体" w:eastAsia="宋体" w:cs="宋体"/>
          <w:color w:val="000000"/>
          <w:sz w:val="24"/>
          <w:szCs w:val="24"/>
          <w:highlight w:val="none"/>
          <w:u w:val="single"/>
        </w:rPr>
        <w:t xml:space="preserve">    </w:t>
      </w:r>
      <w:r>
        <w:rPr>
          <w:rStyle w:val="95"/>
          <w:rFonts w:hint="eastAsia" w:ascii="宋体" w:hAnsi="宋体" w:eastAsia="宋体" w:cs="宋体"/>
          <w:b w:val="0"/>
          <w:bCs w:val="0"/>
          <w:color w:val="000000"/>
          <w:kern w:val="0"/>
          <w:sz w:val="24"/>
          <w:szCs w:val="24"/>
          <w:highlight w:val="none"/>
          <w:u w:val="single"/>
          <w:lang w:eastAsia="zh-CN"/>
        </w:rPr>
        <w:t>（</w:t>
      </w:r>
      <w:r>
        <w:rPr>
          <w:rFonts w:hint="eastAsia" w:ascii="宋体" w:hAnsi="宋体" w:eastAsia="宋体" w:cs="宋体"/>
          <w:i w:val="0"/>
          <w:iCs w:val="0"/>
          <w:color w:val="000000"/>
          <w:sz w:val="24"/>
          <w:highlight w:val="none"/>
          <w:u w:val="single"/>
        </w:rPr>
        <w:t>项目名称、项目编号</w:t>
      </w:r>
      <w:r>
        <w:rPr>
          <w:rFonts w:hint="eastAsia" w:ascii="宋体" w:hAnsi="宋体" w:eastAsia="宋体" w:cs="宋体"/>
          <w:i w:val="0"/>
          <w:iCs w:val="0"/>
          <w:color w:val="000000"/>
          <w:sz w:val="24"/>
          <w:highlight w:val="none"/>
          <w:u w:val="single"/>
          <w:lang w:eastAsia="zh-CN"/>
        </w:rPr>
        <w:t>）</w:t>
      </w:r>
      <w:r>
        <w:rPr>
          <w:rStyle w:val="95"/>
          <w:rFonts w:hint="eastAsia" w:ascii="宋体" w:hAnsi="宋体" w:eastAsia="宋体" w:cs="宋体"/>
          <w:b w:val="0"/>
          <w:bCs w:val="0"/>
          <w:color w:val="000000"/>
          <w:kern w:val="0"/>
          <w:sz w:val="24"/>
          <w:szCs w:val="24"/>
          <w:highlight w:val="none"/>
          <w:u w:val="single"/>
        </w:rPr>
        <w:t xml:space="preserve"> </w:t>
      </w:r>
      <w:r>
        <w:rPr>
          <w:rFonts w:hint="eastAsia" w:ascii="宋体" w:hAnsi="宋体" w:eastAsia="宋体" w:cs="宋体"/>
          <w:color w:val="000000"/>
          <w:sz w:val="24"/>
          <w:szCs w:val="24"/>
          <w:highlight w:val="none"/>
        </w:rPr>
        <w:t>招投标过程中，自觉遵守《中华人民共和国政府采购法》和《中华人民共和国政府采购实施条例》以及自治区、地、市招标投标管理的有关规定。就本次投标，我公司郑重承诺如下：</w:t>
      </w:r>
    </w:p>
    <w:p w14:paraId="7958BF3A">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（一）不与其他投标企业存在任何关联关系；</w:t>
      </w:r>
    </w:p>
    <w:p w14:paraId="6AFBE768">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（二）不组织、不参与任何串通投标的行为；</w:t>
      </w:r>
    </w:p>
    <w:p w14:paraId="650EEA99">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（三）不以他人名义投标，不组织、不参与以其他弄虚作假的方式参加投标的行为；</w:t>
      </w:r>
    </w:p>
    <w:p w14:paraId="68E7DE81">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（四）不出让或出租资格、资质证书参加投标，不组织、不参与类似违法违规行为。</w:t>
      </w:r>
    </w:p>
    <w:p w14:paraId="5C0399F4">
      <w:pPr>
        <w:keepNext w:val="0"/>
        <w:keepLines w:val="0"/>
        <w:pageBreakBefore w:val="0"/>
        <w:widowControl w:val="0"/>
        <w:kinsoku/>
        <w:wordWrap/>
        <w:overflowPunct/>
        <w:topLinePunct w:val="0"/>
        <w:autoSpaceDE/>
        <w:autoSpaceDN/>
        <w:bidi w:val="0"/>
        <w:adjustRightInd/>
        <w:snapToGrid/>
        <w:spacing w:line="440" w:lineRule="exact"/>
        <w:ind w:left="120" w:hanging="12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（五）积极主动检举、揭发和配合相关部门调查串通投标等违法违规行为。</w:t>
      </w:r>
    </w:p>
    <w:p w14:paraId="31695AEB">
      <w:pPr>
        <w:keepNext w:val="0"/>
        <w:keepLines w:val="0"/>
        <w:pageBreakBefore w:val="0"/>
        <w:widowControl w:val="0"/>
        <w:kinsoku/>
        <w:wordWrap/>
        <w:overflowPunct/>
        <w:topLinePunct w:val="0"/>
        <w:autoSpaceDE/>
        <w:autoSpaceDN/>
        <w:bidi w:val="0"/>
        <w:adjustRightInd/>
        <w:snapToGrid/>
        <w:spacing w:line="440" w:lineRule="exact"/>
        <w:ind w:left="225" w:leftChars="107" w:firstLine="576" w:firstLineChars="24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我公司对以上承诺内容的真实性和履约性负责，如有违诺，自愿承担一切违法违规后果。</w:t>
      </w:r>
    </w:p>
    <w:p w14:paraId="0DA49F0E">
      <w:pPr>
        <w:keepNext w:val="0"/>
        <w:keepLines w:val="0"/>
        <w:pageBreakBefore w:val="0"/>
        <w:widowControl w:val="0"/>
        <w:kinsoku/>
        <w:wordWrap/>
        <w:overflowPunct/>
        <w:topLinePunct w:val="0"/>
        <w:autoSpaceDE/>
        <w:autoSpaceDN/>
        <w:bidi w:val="0"/>
        <w:adjustRightInd/>
        <w:snapToGrid/>
        <w:spacing w:line="440" w:lineRule="exact"/>
        <w:ind w:left="239" w:leftChars="114" w:firstLine="360" w:firstLineChars="15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特此承诺。</w:t>
      </w:r>
    </w:p>
    <w:p w14:paraId="531A7100">
      <w:pPr>
        <w:keepNext w:val="0"/>
        <w:keepLines w:val="0"/>
        <w:pageBreakBefore w:val="0"/>
        <w:widowControl w:val="0"/>
        <w:kinsoku/>
        <w:wordWrap/>
        <w:overflowPunct/>
        <w:topLinePunct w:val="0"/>
        <w:autoSpaceDE/>
        <w:autoSpaceDN/>
        <w:bidi w:val="0"/>
        <w:adjustRightInd/>
        <w:snapToGrid/>
        <w:spacing w:line="440" w:lineRule="exact"/>
        <w:ind w:left="120" w:hanging="120"/>
        <w:jc w:val="right"/>
        <w:textAlignment w:val="auto"/>
        <w:rPr>
          <w:rFonts w:hint="eastAsia" w:ascii="宋体" w:hAnsi="宋体" w:eastAsia="宋体" w:cs="宋体"/>
          <w:color w:val="000000"/>
          <w:sz w:val="24"/>
          <w:szCs w:val="24"/>
          <w:highlight w:val="none"/>
        </w:rPr>
      </w:pPr>
    </w:p>
    <w:p w14:paraId="2850609A">
      <w:pPr>
        <w:pStyle w:val="6"/>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投标单位：</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 xml:space="preserve"> （公章）   </w:t>
      </w:r>
    </w:p>
    <w:p w14:paraId="60CCC1C6">
      <w:pPr>
        <w:pStyle w:val="6"/>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法定代表人或授权代表人（签字或盖章）：             　</w:t>
      </w:r>
    </w:p>
    <w:p w14:paraId="5B734C1E">
      <w:pPr>
        <w:pStyle w:val="6"/>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日期：   年   月   日</w:t>
      </w:r>
    </w:p>
    <w:p w14:paraId="2C6EF750">
      <w:pPr>
        <w:rPr>
          <w:rFonts w:hint="eastAsia" w:ascii="宋体" w:hAnsi="宋体" w:eastAsia="宋体" w:cs="宋体"/>
          <w:i w:val="0"/>
          <w:iCs w:val="0"/>
          <w:color w:val="000000"/>
          <w:sz w:val="24"/>
          <w:highlight w:val="none"/>
        </w:rPr>
      </w:pPr>
    </w:p>
    <w:p w14:paraId="299EC8E9">
      <w:pPr>
        <w:rPr>
          <w:rFonts w:hint="eastAsia" w:ascii="宋体" w:hAnsi="宋体" w:eastAsia="宋体" w:cs="宋体"/>
          <w:i w:val="0"/>
          <w:iCs w:val="0"/>
          <w:color w:val="000000"/>
          <w:sz w:val="24"/>
          <w:highlight w:val="none"/>
        </w:rPr>
      </w:pPr>
    </w:p>
    <w:p w14:paraId="62356E69">
      <w:pPr>
        <w:rPr>
          <w:rFonts w:hint="eastAsia" w:ascii="宋体" w:hAnsi="宋体" w:eastAsia="宋体" w:cs="宋体"/>
          <w:i w:val="0"/>
          <w:iCs w:val="0"/>
          <w:color w:val="000000"/>
          <w:sz w:val="24"/>
          <w:highlight w:val="none"/>
        </w:rPr>
      </w:pPr>
    </w:p>
    <w:p w14:paraId="49CD5C72">
      <w:pPr>
        <w:rPr>
          <w:rFonts w:hint="eastAsia" w:ascii="宋体" w:hAnsi="宋体" w:eastAsia="宋体" w:cs="宋体"/>
          <w:i w:val="0"/>
          <w:iCs w:val="0"/>
          <w:color w:val="000000"/>
          <w:sz w:val="24"/>
          <w:highlight w:val="none"/>
        </w:rPr>
      </w:pPr>
    </w:p>
    <w:p w14:paraId="1E839595">
      <w:pPr>
        <w:rPr>
          <w:rFonts w:hint="eastAsia" w:ascii="宋体" w:hAnsi="宋体" w:eastAsia="宋体" w:cs="宋体"/>
          <w:i w:val="0"/>
          <w:iCs w:val="0"/>
          <w:color w:val="000000"/>
          <w:sz w:val="24"/>
          <w:highlight w:val="none"/>
        </w:rPr>
      </w:pPr>
    </w:p>
    <w:p w14:paraId="3E48C2CF">
      <w:pPr>
        <w:rPr>
          <w:rFonts w:hint="eastAsia" w:ascii="宋体" w:hAnsi="宋体" w:eastAsia="宋体" w:cs="宋体"/>
          <w:i w:val="0"/>
          <w:iCs w:val="0"/>
          <w:color w:val="000000"/>
          <w:sz w:val="24"/>
          <w:highlight w:val="none"/>
        </w:rPr>
      </w:pPr>
    </w:p>
    <w:p w14:paraId="5F4EA2C1">
      <w:pPr>
        <w:rPr>
          <w:rFonts w:hint="eastAsia" w:ascii="宋体" w:hAnsi="宋体" w:eastAsia="宋体" w:cs="宋体"/>
          <w:i w:val="0"/>
          <w:iCs w:val="0"/>
          <w:color w:val="000000"/>
          <w:sz w:val="24"/>
          <w:highlight w:val="none"/>
        </w:rPr>
      </w:pPr>
    </w:p>
    <w:p w14:paraId="17C6C66F">
      <w:pPr>
        <w:rPr>
          <w:rFonts w:hint="eastAsia" w:ascii="宋体" w:hAnsi="宋体" w:eastAsia="宋体" w:cs="宋体"/>
          <w:i w:val="0"/>
          <w:iCs w:val="0"/>
          <w:color w:val="000000"/>
          <w:sz w:val="24"/>
          <w:highlight w:val="none"/>
        </w:rPr>
      </w:pPr>
    </w:p>
    <w:p w14:paraId="56A4FFAA">
      <w:pPr>
        <w:rPr>
          <w:rFonts w:hint="eastAsia" w:ascii="宋体" w:hAnsi="宋体" w:eastAsia="宋体" w:cs="宋体"/>
          <w:i w:val="0"/>
          <w:iCs w:val="0"/>
          <w:color w:val="000000"/>
          <w:sz w:val="24"/>
          <w:highlight w:val="none"/>
        </w:rPr>
      </w:pPr>
    </w:p>
    <w:p w14:paraId="4EC5F9E3">
      <w:pPr>
        <w:rPr>
          <w:rFonts w:hint="eastAsia" w:ascii="宋体" w:hAnsi="宋体" w:eastAsia="宋体" w:cs="宋体"/>
          <w:i w:val="0"/>
          <w:iCs w:val="0"/>
          <w:color w:val="000000"/>
          <w:sz w:val="24"/>
          <w:highlight w:val="none"/>
        </w:rPr>
      </w:pPr>
    </w:p>
    <w:p w14:paraId="3118FEE6">
      <w:pPr>
        <w:rPr>
          <w:rFonts w:hint="eastAsia" w:ascii="宋体" w:hAnsi="宋体" w:eastAsia="宋体" w:cs="宋体"/>
          <w:i w:val="0"/>
          <w:iCs w:val="0"/>
          <w:color w:val="000000"/>
          <w:sz w:val="24"/>
          <w:highlight w:val="none"/>
        </w:rPr>
      </w:pPr>
    </w:p>
    <w:p w14:paraId="6FA07D61">
      <w:pPr>
        <w:rPr>
          <w:rFonts w:hint="eastAsia" w:ascii="宋体" w:hAnsi="宋体" w:eastAsia="宋体" w:cs="宋体"/>
          <w:i w:val="0"/>
          <w:iCs w:val="0"/>
          <w:color w:val="000000"/>
          <w:sz w:val="24"/>
          <w:highlight w:val="none"/>
        </w:rPr>
      </w:pPr>
    </w:p>
    <w:p w14:paraId="4414E489">
      <w:pPr>
        <w:rPr>
          <w:rFonts w:hint="eastAsia" w:ascii="宋体" w:hAnsi="宋体" w:eastAsia="宋体" w:cs="宋体"/>
          <w:i w:val="0"/>
          <w:iCs w:val="0"/>
          <w:color w:val="000000"/>
          <w:sz w:val="24"/>
          <w:highlight w:val="none"/>
        </w:rPr>
      </w:pPr>
    </w:p>
    <w:p w14:paraId="3F2641C4">
      <w:pPr>
        <w:rPr>
          <w:rFonts w:hint="eastAsia" w:ascii="宋体" w:hAnsi="宋体" w:eastAsia="宋体" w:cs="宋体"/>
          <w:i w:val="0"/>
          <w:iCs w:val="0"/>
          <w:color w:val="000000"/>
          <w:sz w:val="24"/>
          <w:highlight w:val="none"/>
        </w:rPr>
      </w:pPr>
    </w:p>
    <w:p w14:paraId="0ADE937F">
      <w:pPr>
        <w:rPr>
          <w:rFonts w:hint="eastAsia" w:ascii="宋体" w:hAnsi="宋体" w:eastAsia="宋体" w:cs="宋体"/>
          <w:i w:val="0"/>
          <w:iCs w:val="0"/>
          <w:color w:val="000000"/>
          <w:sz w:val="24"/>
          <w:highlight w:val="none"/>
        </w:rPr>
      </w:pPr>
    </w:p>
    <w:p w14:paraId="5DC904F1">
      <w:pPr>
        <w:rPr>
          <w:rFonts w:hint="eastAsia" w:ascii="宋体" w:hAnsi="宋体" w:eastAsia="宋体" w:cs="宋体"/>
          <w:i w:val="0"/>
          <w:iCs w:val="0"/>
          <w:color w:val="000000"/>
          <w:sz w:val="24"/>
          <w:highlight w:val="none"/>
        </w:rPr>
      </w:pPr>
    </w:p>
    <w:p w14:paraId="3E45E6CD">
      <w:pPr>
        <w:rPr>
          <w:rFonts w:hint="eastAsia" w:ascii="宋体" w:hAnsi="宋体" w:eastAsia="宋体" w:cs="宋体"/>
          <w:i w:val="0"/>
          <w:iCs w:val="0"/>
          <w:color w:val="000000"/>
          <w:sz w:val="24"/>
          <w:highlight w:val="none"/>
        </w:rPr>
      </w:pPr>
    </w:p>
    <w:p w14:paraId="036B0030">
      <w:pPr>
        <w:rPr>
          <w:rFonts w:hint="eastAsia" w:ascii="宋体" w:hAnsi="宋体" w:eastAsia="宋体" w:cs="宋体"/>
          <w:i w:val="0"/>
          <w:iCs w:val="0"/>
          <w:color w:val="000000"/>
          <w:sz w:val="24"/>
          <w:highlight w:val="none"/>
        </w:rPr>
      </w:pPr>
    </w:p>
    <w:p w14:paraId="6242AA80">
      <w:pPr>
        <w:rPr>
          <w:rFonts w:hint="eastAsia" w:ascii="宋体" w:hAnsi="宋体" w:eastAsia="宋体" w:cs="宋体"/>
          <w:i w:val="0"/>
          <w:iCs w:val="0"/>
          <w:color w:val="000000"/>
          <w:sz w:val="24"/>
          <w:highlight w:val="none"/>
        </w:rPr>
      </w:pPr>
    </w:p>
    <w:p w14:paraId="719DA0D4">
      <w:pPr>
        <w:rPr>
          <w:rFonts w:hint="eastAsia" w:ascii="宋体" w:hAnsi="宋体" w:eastAsia="宋体" w:cs="宋体"/>
          <w:i w:val="0"/>
          <w:iCs w:val="0"/>
          <w:color w:val="000000"/>
          <w:sz w:val="24"/>
          <w:highlight w:val="none"/>
        </w:rPr>
      </w:pPr>
    </w:p>
    <w:p w14:paraId="0ABA6E4E">
      <w:pPr>
        <w:rPr>
          <w:rFonts w:hint="eastAsia" w:ascii="宋体" w:hAnsi="宋体" w:eastAsia="宋体" w:cs="宋体"/>
          <w:i w:val="0"/>
          <w:iCs w:val="0"/>
          <w:color w:val="000000"/>
          <w:sz w:val="24"/>
          <w:highlight w:val="none"/>
        </w:rPr>
      </w:pPr>
    </w:p>
    <w:p w14:paraId="6DAE0ED6">
      <w:pPr>
        <w:rPr>
          <w:rFonts w:hint="eastAsia" w:ascii="宋体" w:hAnsi="宋体" w:eastAsia="宋体" w:cs="宋体"/>
          <w:i w:val="0"/>
          <w:iCs w:val="0"/>
          <w:color w:val="000000"/>
          <w:sz w:val="24"/>
          <w:highlight w:val="none"/>
        </w:rPr>
      </w:pPr>
    </w:p>
    <w:p w14:paraId="15B7DA61">
      <w:pPr>
        <w:rPr>
          <w:rFonts w:hint="eastAsia" w:ascii="宋体" w:hAnsi="宋体" w:eastAsia="宋体" w:cs="宋体"/>
          <w:i w:val="0"/>
          <w:iCs w:val="0"/>
          <w:color w:val="000000"/>
          <w:sz w:val="24"/>
          <w:highlight w:val="none"/>
        </w:rPr>
      </w:pPr>
    </w:p>
    <w:p w14:paraId="721E2D56">
      <w:pPr>
        <w:rPr>
          <w:rFonts w:hint="eastAsia" w:ascii="宋体" w:hAnsi="宋体" w:eastAsia="宋体" w:cs="宋体"/>
          <w:i w:val="0"/>
          <w:iCs w:val="0"/>
          <w:color w:val="000000"/>
          <w:sz w:val="24"/>
          <w:highlight w:val="none"/>
        </w:rPr>
      </w:pPr>
    </w:p>
    <w:p w14:paraId="3F120CCE">
      <w:pPr>
        <w:spacing w:before="187" w:beforeLines="50" w:after="187" w:afterLines="50" w:line="440" w:lineRule="exact"/>
        <w:jc w:val="center"/>
        <w:rPr>
          <w:rFonts w:hint="eastAsia" w:ascii="宋体" w:hAnsi="宋体" w:eastAsia="宋体" w:cs="宋体"/>
          <w:b/>
          <w:i w:val="0"/>
          <w:iCs w:val="0"/>
          <w:color w:val="000000"/>
          <w:sz w:val="30"/>
          <w:szCs w:val="30"/>
          <w:highlight w:val="none"/>
          <w:lang w:val="en-US" w:eastAsia="zh-CN"/>
        </w:rPr>
      </w:pPr>
      <w:r>
        <w:rPr>
          <w:rFonts w:hint="eastAsia" w:ascii="宋体" w:hAnsi="宋体" w:cs="宋体"/>
          <w:b/>
          <w:i w:val="0"/>
          <w:iCs w:val="0"/>
          <w:color w:val="000000"/>
          <w:sz w:val="30"/>
          <w:szCs w:val="30"/>
          <w:highlight w:val="none"/>
          <w:lang w:val="en-US" w:eastAsia="zh-CN"/>
        </w:rPr>
        <w:t>19、</w:t>
      </w:r>
      <w:r>
        <w:rPr>
          <w:rFonts w:hint="eastAsia" w:ascii="宋体" w:hAnsi="宋体" w:eastAsia="宋体" w:cs="宋体"/>
          <w:b/>
          <w:i w:val="0"/>
          <w:iCs w:val="0"/>
          <w:color w:val="000000"/>
          <w:sz w:val="30"/>
          <w:szCs w:val="30"/>
          <w:highlight w:val="none"/>
          <w:lang w:val="en-US" w:eastAsia="zh-CN"/>
        </w:rPr>
        <w:t>提供材料真实性承诺书</w:t>
      </w:r>
    </w:p>
    <w:p w14:paraId="0BF00A9C">
      <w:pPr>
        <w:pStyle w:val="96"/>
        <w:spacing w:before="312"/>
        <w:jc w:val="both"/>
        <w:rPr>
          <w:rStyle w:val="95"/>
          <w:rFonts w:hint="eastAsia" w:ascii="宋体" w:hAnsi="宋体" w:eastAsia="宋体" w:cs="宋体"/>
          <w:b w:val="0"/>
          <w:bCs w:val="0"/>
          <w:color w:val="000000"/>
          <w:kern w:val="0"/>
          <w:sz w:val="24"/>
          <w:szCs w:val="24"/>
          <w:highlight w:val="none"/>
        </w:rPr>
      </w:pPr>
      <w:r>
        <w:rPr>
          <w:rStyle w:val="95"/>
          <w:rFonts w:hint="eastAsia" w:ascii="宋体" w:hAnsi="宋体" w:eastAsia="宋体" w:cs="宋体"/>
          <w:b w:val="0"/>
          <w:bCs w:val="0"/>
          <w:color w:val="000000"/>
          <w:sz w:val="24"/>
          <w:szCs w:val="24"/>
          <w:highlight w:val="none"/>
        </w:rPr>
        <w:t xml:space="preserve"> </w:t>
      </w:r>
      <w:r>
        <w:rPr>
          <w:rStyle w:val="95"/>
          <w:rFonts w:hint="eastAsia" w:ascii="宋体" w:hAnsi="宋体" w:eastAsia="宋体" w:cs="宋体"/>
          <w:b w:val="0"/>
          <w:bCs w:val="0"/>
          <w:color w:val="000000"/>
          <w:kern w:val="0"/>
          <w:sz w:val="24"/>
          <w:szCs w:val="24"/>
          <w:highlight w:val="none"/>
          <w:u w:val="single"/>
        </w:rPr>
        <w:t xml:space="preserve">         （招标人名称）         </w:t>
      </w:r>
      <w:r>
        <w:rPr>
          <w:rStyle w:val="95"/>
          <w:rFonts w:hint="eastAsia" w:ascii="宋体" w:hAnsi="宋体" w:eastAsia="宋体" w:cs="宋体"/>
          <w:b w:val="0"/>
          <w:bCs w:val="0"/>
          <w:color w:val="000000"/>
          <w:kern w:val="0"/>
          <w:sz w:val="24"/>
          <w:szCs w:val="24"/>
          <w:highlight w:val="none"/>
        </w:rPr>
        <w:t xml:space="preserve">: </w:t>
      </w:r>
    </w:p>
    <w:p w14:paraId="15110157">
      <w:pPr>
        <w:pStyle w:val="97"/>
        <w:autoSpaceDE w:val="0"/>
        <w:spacing w:line="440" w:lineRule="exact"/>
        <w:ind w:firstLine="480" w:firstLineChars="200"/>
        <w:rPr>
          <w:rStyle w:val="95"/>
          <w:rFonts w:hint="eastAsia" w:ascii="宋体" w:hAnsi="宋体" w:eastAsia="宋体" w:cs="宋体"/>
          <w:b w:val="0"/>
          <w:bCs w:val="0"/>
          <w:color w:val="000000"/>
          <w:sz w:val="24"/>
          <w:szCs w:val="24"/>
          <w:highlight w:val="none"/>
        </w:rPr>
      </w:pPr>
      <w:r>
        <w:rPr>
          <w:rStyle w:val="95"/>
          <w:rFonts w:hint="eastAsia" w:ascii="宋体" w:hAnsi="宋体" w:eastAsia="宋体" w:cs="宋体"/>
          <w:b w:val="0"/>
          <w:bCs w:val="0"/>
          <w:color w:val="000000"/>
          <w:kern w:val="0"/>
          <w:sz w:val="24"/>
          <w:szCs w:val="24"/>
          <w:highlight w:val="none"/>
        </w:rPr>
        <w:t>鉴于</w:t>
      </w:r>
      <w:r>
        <w:rPr>
          <w:rStyle w:val="95"/>
          <w:rFonts w:hint="eastAsia" w:ascii="宋体" w:hAnsi="宋体" w:eastAsia="宋体" w:cs="宋体"/>
          <w:b w:val="0"/>
          <w:bCs w:val="0"/>
          <w:color w:val="000000"/>
          <w:kern w:val="0"/>
          <w:sz w:val="24"/>
          <w:szCs w:val="24"/>
          <w:highlight w:val="none"/>
          <w:u w:val="single"/>
        </w:rPr>
        <w:t xml:space="preserve">        （投标人名称）          </w:t>
      </w:r>
      <w:r>
        <w:rPr>
          <w:rStyle w:val="95"/>
          <w:rFonts w:hint="eastAsia" w:ascii="宋体" w:hAnsi="宋体" w:eastAsia="宋体" w:cs="宋体"/>
          <w:b w:val="0"/>
          <w:bCs w:val="0"/>
          <w:color w:val="000000"/>
          <w:kern w:val="0"/>
          <w:sz w:val="24"/>
          <w:szCs w:val="24"/>
          <w:highlight w:val="none"/>
        </w:rPr>
        <w:t>（以下称“我方”）于</w:t>
      </w:r>
      <w:r>
        <w:rPr>
          <w:rStyle w:val="95"/>
          <w:rFonts w:hint="eastAsia" w:ascii="宋体" w:hAnsi="宋体" w:eastAsia="宋体" w:cs="宋体"/>
          <w:b w:val="0"/>
          <w:bCs w:val="0"/>
          <w:color w:val="000000"/>
          <w:kern w:val="0"/>
          <w:sz w:val="24"/>
          <w:szCs w:val="24"/>
          <w:highlight w:val="none"/>
          <w:u w:val="single"/>
        </w:rPr>
        <w:t xml:space="preserve">      </w:t>
      </w:r>
      <w:r>
        <w:rPr>
          <w:rStyle w:val="95"/>
          <w:rFonts w:hint="eastAsia" w:ascii="宋体" w:hAnsi="宋体" w:eastAsia="宋体" w:cs="宋体"/>
          <w:b w:val="0"/>
          <w:bCs w:val="0"/>
          <w:color w:val="000000"/>
          <w:kern w:val="0"/>
          <w:sz w:val="24"/>
          <w:szCs w:val="24"/>
          <w:highlight w:val="none"/>
        </w:rPr>
        <w:t>年＿月＿日参加</w:t>
      </w:r>
      <w:r>
        <w:rPr>
          <w:rStyle w:val="95"/>
          <w:rFonts w:hint="eastAsia" w:ascii="宋体" w:hAnsi="宋体" w:eastAsia="宋体" w:cs="宋体"/>
          <w:b w:val="0"/>
          <w:bCs w:val="0"/>
          <w:color w:val="000000"/>
          <w:kern w:val="0"/>
          <w:sz w:val="24"/>
          <w:szCs w:val="24"/>
          <w:highlight w:val="none"/>
          <w:u w:val="single"/>
        </w:rPr>
        <w:t xml:space="preserve">           </w:t>
      </w:r>
      <w:r>
        <w:rPr>
          <w:rStyle w:val="95"/>
          <w:rFonts w:hint="eastAsia" w:ascii="宋体" w:hAnsi="宋体" w:eastAsia="宋体" w:cs="宋体"/>
          <w:b w:val="0"/>
          <w:bCs w:val="0"/>
          <w:color w:val="000000"/>
          <w:kern w:val="0"/>
          <w:sz w:val="24"/>
          <w:szCs w:val="24"/>
          <w:highlight w:val="none"/>
          <w:u w:val="single"/>
          <w:lang w:eastAsia="zh-CN"/>
        </w:rPr>
        <w:t>（</w:t>
      </w:r>
      <w:r>
        <w:rPr>
          <w:rFonts w:hint="eastAsia" w:ascii="宋体" w:hAnsi="宋体" w:eastAsia="宋体" w:cs="宋体"/>
          <w:i w:val="0"/>
          <w:iCs w:val="0"/>
          <w:color w:val="000000"/>
          <w:sz w:val="24"/>
          <w:highlight w:val="none"/>
          <w:u w:val="single"/>
        </w:rPr>
        <w:t>项目名称、项目编号</w:t>
      </w:r>
      <w:r>
        <w:rPr>
          <w:rFonts w:hint="eastAsia" w:ascii="宋体" w:hAnsi="宋体" w:eastAsia="宋体" w:cs="宋体"/>
          <w:i w:val="0"/>
          <w:iCs w:val="0"/>
          <w:color w:val="000000"/>
          <w:sz w:val="24"/>
          <w:highlight w:val="none"/>
          <w:u w:val="single"/>
          <w:lang w:eastAsia="zh-CN"/>
        </w:rPr>
        <w:t>）</w:t>
      </w:r>
      <w:r>
        <w:rPr>
          <w:rStyle w:val="95"/>
          <w:rFonts w:hint="eastAsia" w:ascii="宋体" w:hAnsi="宋体" w:eastAsia="宋体" w:cs="宋体"/>
          <w:b w:val="0"/>
          <w:bCs w:val="0"/>
          <w:color w:val="000000"/>
          <w:kern w:val="0"/>
          <w:sz w:val="24"/>
          <w:szCs w:val="24"/>
          <w:highlight w:val="none"/>
          <w:u w:val="single"/>
        </w:rPr>
        <w:t xml:space="preserve">  </w:t>
      </w:r>
      <w:r>
        <w:rPr>
          <w:rStyle w:val="95"/>
          <w:rFonts w:hint="eastAsia" w:ascii="宋体" w:hAnsi="宋体" w:cs="宋体"/>
          <w:b w:val="0"/>
          <w:bCs w:val="0"/>
          <w:color w:val="000000"/>
          <w:kern w:val="0"/>
          <w:sz w:val="24"/>
          <w:szCs w:val="24"/>
          <w:highlight w:val="none"/>
          <w:lang w:eastAsia="zh-CN"/>
        </w:rPr>
        <w:t>标项</w:t>
      </w:r>
      <w:r>
        <w:rPr>
          <w:rStyle w:val="95"/>
          <w:rFonts w:hint="eastAsia" w:ascii="宋体" w:hAnsi="宋体" w:eastAsia="宋体" w:cs="宋体"/>
          <w:b w:val="0"/>
          <w:bCs w:val="0"/>
          <w:color w:val="000000"/>
          <w:kern w:val="0"/>
          <w:sz w:val="24"/>
          <w:szCs w:val="24"/>
          <w:highlight w:val="none"/>
        </w:rPr>
        <w:t>的投标，我方在投标文件中提供的企业资质、各类证书、业绩材料、</w:t>
      </w:r>
      <w:r>
        <w:rPr>
          <w:rStyle w:val="95"/>
          <w:rFonts w:hint="eastAsia" w:ascii="宋体" w:hAnsi="宋体" w:eastAsia="宋体" w:cs="宋体"/>
          <w:b w:val="0"/>
          <w:bCs w:val="0"/>
          <w:color w:val="000000"/>
          <w:sz w:val="24"/>
          <w:szCs w:val="24"/>
          <w:highlight w:val="none"/>
        </w:rPr>
        <w:t>近年财务状况等资料的原件或复印件的真实性、合法性、有效性做保证，绝无弄虚作假。我方如被查实在本项目招标投标活动中提交的材料存在弄虚作假行为，本人承担直接责任人员法律责任，接受相应行政处罚和失信惩戒</w:t>
      </w:r>
      <w:r>
        <w:rPr>
          <w:rStyle w:val="95"/>
          <w:rFonts w:hint="eastAsia" w:ascii="宋体" w:hAnsi="宋体" w:eastAsia="宋体" w:cs="宋体"/>
          <w:b w:val="0"/>
          <w:bCs w:val="0"/>
          <w:color w:val="000000"/>
          <w:sz w:val="24"/>
          <w:szCs w:val="24"/>
          <w:highlight w:val="none"/>
          <w:lang w:eastAsia="zh-CN"/>
        </w:rPr>
        <w:t>，</w:t>
      </w:r>
      <w:r>
        <w:rPr>
          <w:rStyle w:val="95"/>
          <w:rFonts w:hint="eastAsia" w:ascii="宋体" w:hAnsi="宋体" w:eastAsia="宋体" w:cs="宋体"/>
          <w:b w:val="0"/>
          <w:bCs w:val="0"/>
          <w:color w:val="000000"/>
          <w:sz w:val="24"/>
          <w:szCs w:val="24"/>
          <w:highlight w:val="none"/>
        </w:rPr>
        <w:t>并同意将递交的投标保证金没收。</w:t>
      </w:r>
    </w:p>
    <w:p w14:paraId="0D747D58">
      <w:pPr>
        <w:pStyle w:val="12"/>
        <w:spacing w:line="440" w:lineRule="exact"/>
        <w:ind w:firstLine="482"/>
        <w:rPr>
          <w:rFonts w:hint="eastAsia" w:ascii="宋体" w:hAnsi="宋体" w:eastAsia="宋体" w:cs="宋体"/>
          <w:i w:val="0"/>
          <w:iCs w:val="0"/>
          <w:color w:val="000000"/>
          <w:sz w:val="24"/>
          <w:highlight w:val="none"/>
        </w:rPr>
      </w:pPr>
    </w:p>
    <w:p w14:paraId="18350327">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投标单位：</w:t>
      </w:r>
      <w:r>
        <w:rPr>
          <w:rFonts w:hint="eastAsia" w:ascii="宋体" w:hAnsi="宋体" w:eastAsia="宋体" w:cs="宋体"/>
          <w:i w:val="0"/>
          <w:iCs w:val="0"/>
          <w:color w:val="000000"/>
          <w:sz w:val="24"/>
          <w:highlight w:val="none"/>
          <w:u w:val="single"/>
        </w:rPr>
        <w:t xml:space="preserve">                       </w:t>
      </w:r>
      <w:r>
        <w:rPr>
          <w:rFonts w:hint="eastAsia" w:ascii="宋体" w:hAnsi="宋体" w:eastAsia="宋体" w:cs="宋体"/>
          <w:i w:val="0"/>
          <w:iCs w:val="0"/>
          <w:color w:val="000000"/>
          <w:sz w:val="24"/>
          <w:highlight w:val="none"/>
        </w:rPr>
        <w:t xml:space="preserve"> （公章）   </w:t>
      </w:r>
    </w:p>
    <w:p w14:paraId="28FBDA23">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法定代表人或授权代表人（签字或盖章）：             　</w:t>
      </w:r>
    </w:p>
    <w:p w14:paraId="5D527E86">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日期：   年   月   日</w:t>
      </w:r>
    </w:p>
    <w:p w14:paraId="7C308DBC">
      <w:pPr>
        <w:ind w:left="120" w:hanging="120"/>
        <w:jc w:val="center"/>
        <w:rPr>
          <w:rFonts w:hint="eastAsia" w:ascii="宋体" w:hAnsi="宋体" w:eastAsia="宋体" w:cs="宋体"/>
          <w:b/>
          <w:color w:val="000000"/>
          <w:sz w:val="24"/>
          <w:highlight w:val="none"/>
        </w:rPr>
      </w:pPr>
    </w:p>
    <w:p w14:paraId="47E5395B">
      <w:pPr>
        <w:rPr>
          <w:rFonts w:hint="eastAsia" w:ascii="宋体" w:hAnsi="宋体" w:eastAsia="宋体" w:cs="宋体"/>
          <w:i w:val="0"/>
          <w:iCs w:val="0"/>
          <w:color w:val="000000"/>
          <w:sz w:val="24"/>
          <w:highlight w:val="none"/>
        </w:rPr>
      </w:pPr>
    </w:p>
    <w:p w14:paraId="4665469C">
      <w:pPr>
        <w:spacing w:before="187" w:beforeLines="50" w:after="187" w:afterLines="50" w:line="440" w:lineRule="exact"/>
        <w:jc w:val="left"/>
        <w:rPr>
          <w:rFonts w:hint="eastAsia" w:ascii="宋体" w:hAnsi="宋体" w:eastAsia="宋体" w:cs="宋体"/>
          <w:i w:val="0"/>
          <w:iCs w:val="0"/>
          <w:color w:val="000000"/>
          <w:sz w:val="24"/>
          <w:highlight w:val="none"/>
        </w:rPr>
      </w:pPr>
    </w:p>
    <w:p w14:paraId="434362B3">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rPr>
      </w:pPr>
    </w:p>
    <w:p w14:paraId="4ABD7CD9">
      <w:pPr>
        <w:pStyle w:val="4"/>
        <w:pageBreakBefore w:val="0"/>
        <w:widowControl w:val="0"/>
        <w:wordWrap/>
        <w:topLinePunct w:val="0"/>
        <w:bidi w:val="0"/>
        <w:outlineLvl w:val="9"/>
        <w:rPr>
          <w:rFonts w:hint="eastAsia" w:ascii="宋体" w:hAnsi="宋体" w:eastAsia="宋体" w:cs="宋体"/>
          <w:color w:val="auto"/>
          <w:sz w:val="28"/>
          <w:szCs w:val="28"/>
          <w:highlight w:val="none"/>
        </w:rPr>
      </w:pPr>
    </w:p>
    <w:p w14:paraId="51F083DA">
      <w:pPr>
        <w:rPr>
          <w:rFonts w:hint="eastAsia" w:ascii="宋体" w:hAnsi="宋体" w:eastAsia="宋体" w:cs="宋体"/>
          <w:color w:val="auto"/>
          <w:sz w:val="28"/>
          <w:szCs w:val="28"/>
          <w:highlight w:val="none"/>
        </w:rPr>
      </w:pPr>
    </w:p>
    <w:p w14:paraId="098F2C29">
      <w:pPr>
        <w:rPr>
          <w:rFonts w:hint="eastAsia" w:ascii="宋体" w:hAnsi="宋体" w:eastAsia="宋体" w:cs="宋体"/>
          <w:color w:val="auto"/>
          <w:sz w:val="28"/>
          <w:szCs w:val="28"/>
          <w:highlight w:val="none"/>
        </w:rPr>
      </w:pPr>
    </w:p>
    <w:p w14:paraId="04FA1615">
      <w:pPr>
        <w:rPr>
          <w:rFonts w:hint="eastAsia" w:ascii="宋体" w:hAnsi="宋体" w:eastAsia="宋体" w:cs="宋体"/>
          <w:color w:val="auto"/>
          <w:sz w:val="28"/>
          <w:szCs w:val="28"/>
          <w:highlight w:val="none"/>
        </w:rPr>
      </w:pPr>
    </w:p>
    <w:p w14:paraId="1180A24B">
      <w:pPr>
        <w:rPr>
          <w:rFonts w:hint="eastAsia" w:ascii="宋体" w:hAnsi="宋体" w:eastAsia="宋体" w:cs="宋体"/>
          <w:color w:val="auto"/>
          <w:sz w:val="28"/>
          <w:szCs w:val="28"/>
          <w:highlight w:val="none"/>
        </w:rPr>
      </w:pPr>
    </w:p>
    <w:p w14:paraId="7953C71A">
      <w:pPr>
        <w:rPr>
          <w:rFonts w:hint="eastAsia" w:ascii="宋体" w:hAnsi="宋体" w:eastAsia="宋体" w:cs="宋体"/>
          <w:color w:val="auto"/>
          <w:sz w:val="28"/>
          <w:szCs w:val="28"/>
          <w:highlight w:val="none"/>
        </w:rPr>
      </w:pPr>
    </w:p>
    <w:p w14:paraId="2A448876">
      <w:pPr>
        <w:rPr>
          <w:rFonts w:hint="eastAsia" w:ascii="宋体" w:hAnsi="宋体" w:eastAsia="宋体" w:cs="宋体"/>
          <w:color w:val="auto"/>
          <w:sz w:val="28"/>
          <w:szCs w:val="28"/>
          <w:highlight w:val="none"/>
        </w:rPr>
      </w:pPr>
    </w:p>
    <w:p w14:paraId="37748EF0">
      <w:pPr>
        <w:rPr>
          <w:rFonts w:hint="eastAsia" w:ascii="宋体" w:hAnsi="宋体" w:eastAsia="宋体" w:cs="宋体"/>
          <w:color w:val="auto"/>
          <w:sz w:val="28"/>
          <w:szCs w:val="28"/>
          <w:highlight w:val="none"/>
        </w:rPr>
      </w:pPr>
    </w:p>
    <w:p w14:paraId="5B2E9308">
      <w:pPr>
        <w:rPr>
          <w:rFonts w:hint="eastAsia" w:ascii="宋体" w:hAnsi="宋体" w:eastAsia="宋体" w:cs="宋体"/>
          <w:color w:val="auto"/>
          <w:sz w:val="28"/>
          <w:szCs w:val="28"/>
          <w:highlight w:val="none"/>
        </w:rPr>
      </w:pPr>
    </w:p>
    <w:p w14:paraId="6CF12934">
      <w:pPr>
        <w:pStyle w:val="83"/>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b/>
          <w:color w:val="auto"/>
          <w:sz w:val="32"/>
          <w:szCs w:val="32"/>
          <w:highlight w:val="none"/>
          <w:lang w:val="en-US" w:eastAsia="zh-CN"/>
        </w:rPr>
      </w:pPr>
      <w:bookmarkStart w:id="223" w:name="_Toc23592"/>
      <w:bookmarkStart w:id="224" w:name="_Toc10797"/>
      <w:bookmarkStart w:id="225" w:name="_Toc2161"/>
      <w:r>
        <w:rPr>
          <w:rFonts w:hint="eastAsia" w:ascii="宋体" w:hAnsi="宋体" w:eastAsia="宋体" w:cs="宋体"/>
          <w:b/>
          <w:color w:val="auto"/>
          <w:kern w:val="0"/>
          <w:sz w:val="28"/>
          <w:szCs w:val="28"/>
          <w:highlight w:val="none"/>
          <w:lang w:val="en-US" w:eastAsia="zh-CN" w:bidi="ar-SA"/>
        </w:rPr>
        <w:t>20</w:t>
      </w:r>
      <w:r>
        <w:rPr>
          <w:rFonts w:hint="eastAsia" w:ascii="宋体" w:hAnsi="宋体" w:eastAsia="宋体" w:cs="宋体"/>
          <w:b/>
          <w:color w:val="auto"/>
          <w:kern w:val="0"/>
          <w:sz w:val="28"/>
          <w:szCs w:val="28"/>
          <w:highlight w:val="none"/>
          <w:lang w:val="zh-CN" w:eastAsia="zh-CN" w:bidi="ar-SA"/>
        </w:rPr>
        <w:t>、</w:t>
      </w:r>
      <w:bookmarkEnd w:id="223"/>
      <w:bookmarkEnd w:id="224"/>
      <w:bookmarkEnd w:id="225"/>
      <w:r>
        <w:rPr>
          <w:rFonts w:hint="eastAsia" w:ascii="宋体" w:hAnsi="宋体" w:eastAsia="宋体" w:cs="宋体"/>
          <w:b/>
          <w:color w:val="auto"/>
          <w:kern w:val="0"/>
          <w:sz w:val="28"/>
          <w:szCs w:val="28"/>
          <w:highlight w:val="none"/>
          <w:lang w:val="zh-CN" w:eastAsia="zh-CN" w:bidi="ar-SA"/>
        </w:rPr>
        <w:t>项目负责人简历表及拟投入本项目主要成员表</w:t>
      </w:r>
    </w:p>
    <w:p w14:paraId="765CB3FE">
      <w:pPr>
        <w:pageBreakBefore w:val="0"/>
        <w:widowControl w:val="0"/>
        <w:wordWrap/>
        <w:topLinePunct w:val="0"/>
        <w:bidi w:val="0"/>
        <w:spacing w:line="360" w:lineRule="auto"/>
        <w:jc w:val="left"/>
        <w:rPr>
          <w:rFonts w:hint="eastAsia"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lang w:val="en-US" w:eastAsia="zh-CN"/>
        </w:rPr>
        <w:t>1、</w:t>
      </w:r>
      <w:r>
        <w:rPr>
          <w:rFonts w:hint="eastAsia" w:ascii="宋体" w:hAnsi="宋体" w:eastAsia="宋体" w:cs="Times New Roman"/>
          <w:b/>
          <w:bCs/>
          <w:color w:val="auto"/>
          <w:kern w:val="0"/>
          <w:sz w:val="24"/>
          <w:szCs w:val="21"/>
          <w:highlight w:val="none"/>
        </w:rPr>
        <w:t>项目负责人简历表</w:t>
      </w:r>
    </w:p>
    <w:tbl>
      <w:tblPr>
        <w:tblStyle w:val="27"/>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08F5603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B4BEA4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25D811F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82EA247">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087B2C5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5A5DEE1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7CF763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0C57C5E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8516753">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6D67CCD7">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44DAF546">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19F88F0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7E95F5E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1A52FCF">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1EC76CBF">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5BF915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5D7B9E8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32A39D9A">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0C3A0FD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5E99679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265093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0C1F1F3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3D99D45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0CF9B15">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6903A78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800989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p w14:paraId="718AE89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主要经历</w:t>
            </w:r>
          </w:p>
          <w:p w14:paraId="68502695">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6B5917F2">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p w14:paraId="1C326962">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65922D7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5E21AA3">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0BF51032">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5A401924">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2F668EA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备注</w:t>
            </w:r>
          </w:p>
        </w:tc>
      </w:tr>
      <w:tr w14:paraId="6F0B5E2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04955B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E288D3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2430923">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7064BA7F">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40EA015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33E12B6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3368199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2F98ACE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6B10A51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5ECE931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09FA28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8CE7F77">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74714E4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2C82333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bl>
    <w:p w14:paraId="09D407EF">
      <w:pPr>
        <w:pageBreakBefore w:val="0"/>
        <w:widowControl w:val="0"/>
        <w:wordWrap/>
        <w:topLinePunct w:val="0"/>
        <w:bidi w:val="0"/>
        <w:spacing w:line="360" w:lineRule="auto"/>
        <w:jc w:val="left"/>
        <w:rPr>
          <w:rFonts w:hint="eastAsia"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2、拟投入本项目的主要成员表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2040"/>
        <w:gridCol w:w="1939"/>
        <w:gridCol w:w="1799"/>
        <w:gridCol w:w="2006"/>
      </w:tblGrid>
      <w:tr w14:paraId="083E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5F996812">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序号</w:t>
            </w:r>
          </w:p>
        </w:tc>
        <w:tc>
          <w:tcPr>
            <w:tcW w:w="1330" w:type="dxa"/>
            <w:noWrap w:val="0"/>
            <w:vAlign w:val="center"/>
          </w:tcPr>
          <w:p w14:paraId="4C6B46C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姓名</w:t>
            </w:r>
          </w:p>
        </w:tc>
        <w:tc>
          <w:tcPr>
            <w:tcW w:w="2040" w:type="dxa"/>
            <w:noWrap w:val="0"/>
            <w:vAlign w:val="center"/>
          </w:tcPr>
          <w:p w14:paraId="0F53688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性别</w:t>
            </w:r>
          </w:p>
        </w:tc>
        <w:tc>
          <w:tcPr>
            <w:tcW w:w="1939" w:type="dxa"/>
            <w:noWrap w:val="0"/>
            <w:vAlign w:val="center"/>
          </w:tcPr>
          <w:p w14:paraId="02DA15A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职称</w:t>
            </w:r>
          </w:p>
        </w:tc>
        <w:tc>
          <w:tcPr>
            <w:tcW w:w="1799" w:type="dxa"/>
            <w:noWrap w:val="0"/>
            <w:vAlign w:val="center"/>
          </w:tcPr>
          <w:p w14:paraId="21F5A22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岗位</w:t>
            </w:r>
          </w:p>
        </w:tc>
        <w:tc>
          <w:tcPr>
            <w:tcW w:w="2006" w:type="dxa"/>
            <w:noWrap w:val="0"/>
            <w:vAlign w:val="center"/>
          </w:tcPr>
          <w:p w14:paraId="197A7EF6">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从事该岗位时间</w:t>
            </w:r>
          </w:p>
        </w:tc>
      </w:tr>
      <w:tr w14:paraId="2624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1960E4E6">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1</w:t>
            </w:r>
          </w:p>
        </w:tc>
        <w:tc>
          <w:tcPr>
            <w:tcW w:w="1330" w:type="dxa"/>
            <w:noWrap w:val="0"/>
            <w:vAlign w:val="top"/>
          </w:tcPr>
          <w:p w14:paraId="556B166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40" w:type="dxa"/>
            <w:noWrap w:val="0"/>
            <w:vAlign w:val="top"/>
          </w:tcPr>
          <w:p w14:paraId="55594FA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939" w:type="dxa"/>
            <w:noWrap w:val="0"/>
            <w:vAlign w:val="top"/>
          </w:tcPr>
          <w:p w14:paraId="304AF21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99" w:type="dxa"/>
            <w:noWrap w:val="0"/>
            <w:vAlign w:val="top"/>
          </w:tcPr>
          <w:p w14:paraId="7087DB7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06" w:type="dxa"/>
            <w:noWrap w:val="0"/>
            <w:vAlign w:val="top"/>
          </w:tcPr>
          <w:p w14:paraId="3B06A260">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602E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top"/>
          </w:tcPr>
          <w:p w14:paraId="5F3C5248">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2</w:t>
            </w:r>
          </w:p>
        </w:tc>
        <w:tc>
          <w:tcPr>
            <w:tcW w:w="1330" w:type="dxa"/>
            <w:noWrap w:val="0"/>
            <w:vAlign w:val="top"/>
          </w:tcPr>
          <w:p w14:paraId="7EE498B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40" w:type="dxa"/>
            <w:noWrap w:val="0"/>
            <w:vAlign w:val="top"/>
          </w:tcPr>
          <w:p w14:paraId="6FC8278B">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939" w:type="dxa"/>
            <w:noWrap w:val="0"/>
            <w:vAlign w:val="top"/>
          </w:tcPr>
          <w:p w14:paraId="7C6D17E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99" w:type="dxa"/>
            <w:noWrap w:val="0"/>
            <w:vAlign w:val="top"/>
          </w:tcPr>
          <w:p w14:paraId="7085559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06" w:type="dxa"/>
            <w:noWrap w:val="0"/>
            <w:vAlign w:val="top"/>
          </w:tcPr>
          <w:p w14:paraId="3D80ABEA">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2C90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2E56E03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3</w:t>
            </w:r>
          </w:p>
        </w:tc>
        <w:tc>
          <w:tcPr>
            <w:tcW w:w="1330" w:type="dxa"/>
            <w:noWrap w:val="0"/>
            <w:vAlign w:val="top"/>
          </w:tcPr>
          <w:p w14:paraId="5614673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40" w:type="dxa"/>
            <w:noWrap w:val="0"/>
            <w:vAlign w:val="top"/>
          </w:tcPr>
          <w:p w14:paraId="55AF069D">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939" w:type="dxa"/>
            <w:noWrap w:val="0"/>
            <w:vAlign w:val="top"/>
          </w:tcPr>
          <w:p w14:paraId="4C7AD76C">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99" w:type="dxa"/>
            <w:noWrap w:val="0"/>
            <w:vAlign w:val="top"/>
          </w:tcPr>
          <w:p w14:paraId="7285E72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06" w:type="dxa"/>
            <w:noWrap w:val="0"/>
            <w:vAlign w:val="top"/>
          </w:tcPr>
          <w:p w14:paraId="5C196D21">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r w14:paraId="740F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59190839">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r>
              <w:rPr>
                <w:rFonts w:hint="eastAsia" w:ascii="宋体" w:hAnsi="宋体" w:eastAsia="宋体" w:cs="Times New Roman"/>
                <w:color w:val="auto"/>
                <w:kern w:val="0"/>
                <w:sz w:val="24"/>
                <w:szCs w:val="21"/>
                <w:highlight w:val="none"/>
              </w:rPr>
              <w:t>…</w:t>
            </w:r>
          </w:p>
        </w:tc>
        <w:tc>
          <w:tcPr>
            <w:tcW w:w="1330" w:type="dxa"/>
            <w:noWrap w:val="0"/>
            <w:vAlign w:val="top"/>
          </w:tcPr>
          <w:p w14:paraId="7AEA2236">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40" w:type="dxa"/>
            <w:noWrap w:val="0"/>
            <w:vAlign w:val="top"/>
          </w:tcPr>
          <w:p w14:paraId="56777DAB">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939" w:type="dxa"/>
            <w:noWrap w:val="0"/>
            <w:vAlign w:val="top"/>
          </w:tcPr>
          <w:p w14:paraId="50F12637">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1799" w:type="dxa"/>
            <w:noWrap w:val="0"/>
            <w:vAlign w:val="top"/>
          </w:tcPr>
          <w:p w14:paraId="433D218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c>
          <w:tcPr>
            <w:tcW w:w="2006" w:type="dxa"/>
            <w:noWrap w:val="0"/>
            <w:vAlign w:val="top"/>
          </w:tcPr>
          <w:p w14:paraId="10BBDA4E">
            <w:pPr>
              <w:pageBreakBefore w:val="0"/>
              <w:widowControl w:val="0"/>
              <w:wordWrap/>
              <w:topLinePunct w:val="0"/>
              <w:bidi w:val="0"/>
              <w:spacing w:line="360" w:lineRule="auto"/>
              <w:jc w:val="left"/>
              <w:rPr>
                <w:rFonts w:hint="eastAsia" w:ascii="宋体" w:hAnsi="宋体" w:eastAsia="宋体" w:cs="Times New Roman"/>
                <w:color w:val="auto"/>
                <w:kern w:val="0"/>
                <w:sz w:val="24"/>
                <w:szCs w:val="21"/>
                <w:highlight w:val="none"/>
              </w:rPr>
            </w:pPr>
          </w:p>
        </w:tc>
      </w:tr>
    </w:tbl>
    <w:p w14:paraId="695D47EE">
      <w:pPr>
        <w:pageBreakBefore w:val="0"/>
        <w:widowControl w:val="0"/>
        <w:wordWrap/>
        <w:topLinePunct w:val="0"/>
        <w:bidi w:val="0"/>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注：需提供相关人员身份证复印件、劳动合同，否则无效。</w:t>
      </w:r>
    </w:p>
    <w:p w14:paraId="5F9FE792">
      <w:pPr>
        <w:pageBreakBefore w:val="0"/>
        <w:widowControl w:val="0"/>
        <w:wordWrap/>
        <w:topLinePunct w:val="0"/>
        <w:bidi w:val="0"/>
        <w:spacing w:line="360" w:lineRule="auto"/>
        <w:jc w:val="left"/>
        <w:rPr>
          <w:rFonts w:hint="eastAsia" w:ascii="宋体" w:hAnsi="宋体"/>
          <w:color w:val="auto"/>
          <w:kern w:val="0"/>
          <w:sz w:val="24"/>
          <w:szCs w:val="21"/>
          <w:highlight w:val="none"/>
        </w:rPr>
      </w:pPr>
    </w:p>
    <w:p w14:paraId="5814EA8F">
      <w:pPr>
        <w:pageBreakBefore w:val="0"/>
        <w:widowControl w:val="0"/>
        <w:wordWrap/>
        <w:topLinePunct w:val="0"/>
        <w:bidi w:val="0"/>
        <w:spacing w:line="360" w:lineRule="auto"/>
        <w:jc w:val="left"/>
        <w:rPr>
          <w:rFonts w:hint="eastAsia" w:ascii="宋体" w:hAnsi="宋体" w:eastAsia="宋体" w:cs="宋体"/>
          <w:color w:val="auto"/>
          <w:sz w:val="28"/>
          <w:szCs w:val="28"/>
          <w:highlight w:val="none"/>
        </w:rPr>
      </w:pPr>
      <w:r>
        <w:rPr>
          <w:rFonts w:hint="eastAsia" w:ascii="宋体" w:hAnsi="宋体"/>
          <w:color w:val="auto"/>
          <w:kern w:val="0"/>
          <w:sz w:val="24"/>
          <w:szCs w:val="21"/>
          <w:highlight w:val="none"/>
        </w:rPr>
        <w:t xml:space="preserve">      </w:t>
      </w:r>
      <w:r>
        <w:rPr>
          <w:rFonts w:hint="eastAsia" w:ascii="宋体" w:hAnsi="宋体" w:eastAsia="宋体" w:cs="宋体"/>
          <w:color w:val="auto"/>
          <w:sz w:val="28"/>
          <w:szCs w:val="28"/>
          <w:highlight w:val="none"/>
        </w:rPr>
        <w:t>投标单位：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（公章） </w:t>
      </w:r>
    </w:p>
    <w:p w14:paraId="38E8258E">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法定代表人或授权代表人（签字）：</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w:t>
      </w:r>
    </w:p>
    <w:p w14:paraId="20C79721">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05B50CB">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日期：   年   月   日</w:t>
      </w:r>
    </w:p>
    <w:p w14:paraId="5F4521DD">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44F29D25">
      <w:pPr>
        <w:pStyle w:val="3"/>
        <w:spacing w:before="0" w:after="0"/>
        <w:ind w:left="0" w:leftChars="0" w:firstLine="2249" w:firstLineChars="8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21、拟投入本项目使用车辆配备情况一览表</w:t>
      </w:r>
    </w:p>
    <w:p w14:paraId="4D52059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7A1331A9">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项目编号：                                                     </w:t>
      </w:r>
    </w:p>
    <w:tbl>
      <w:tblPr>
        <w:tblStyle w:val="27"/>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90"/>
        <w:gridCol w:w="755"/>
        <w:gridCol w:w="1138"/>
        <w:gridCol w:w="1230"/>
        <w:gridCol w:w="1098"/>
        <w:gridCol w:w="1556"/>
        <w:gridCol w:w="1202"/>
      </w:tblGrid>
      <w:tr w14:paraId="19BC8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89" w:type="dxa"/>
            <w:tcBorders>
              <w:top w:val="single" w:color="auto" w:sz="12" w:space="0"/>
              <w:bottom w:val="double" w:color="auto" w:sz="4" w:space="0"/>
            </w:tcBorders>
            <w:shd w:val="clear" w:color="auto" w:fill="FFFFFF"/>
            <w:noWrap w:val="0"/>
            <w:vAlign w:val="center"/>
          </w:tcPr>
          <w:p w14:paraId="11F35AB2">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190" w:type="dxa"/>
            <w:tcBorders>
              <w:top w:val="single" w:color="auto" w:sz="12" w:space="0"/>
              <w:bottom w:val="double" w:color="auto" w:sz="4" w:space="0"/>
            </w:tcBorders>
            <w:shd w:val="clear" w:color="auto" w:fill="FFFFFF"/>
            <w:noWrap w:val="0"/>
            <w:vAlign w:val="center"/>
          </w:tcPr>
          <w:p w14:paraId="6E238847">
            <w:pPr>
              <w:pStyle w:val="76"/>
              <w:keepNext w:val="0"/>
              <w:snapToGrid w:val="0"/>
              <w:spacing w:before="0" w:after="0" w:line="240" w:lineRule="auto"/>
              <w:ind w:left="0" w:leftChars="0" w:firstLine="0" w:firstLineChars="0"/>
              <w:jc w:val="center"/>
              <w:textAlignment w:val="auto"/>
              <w:rPr>
                <w:rFonts w:hint="eastAsia" w:ascii="宋体" w:hAnsi="宋体" w:eastAsia="宋体" w:cs="宋体"/>
                <w:snapToGrid/>
                <w:color w:val="auto"/>
                <w:spacing w:val="0"/>
                <w:kern w:val="2"/>
                <w:szCs w:val="24"/>
                <w:highlight w:val="none"/>
              </w:rPr>
            </w:pPr>
            <w:r>
              <w:rPr>
                <w:rFonts w:hint="eastAsia" w:ascii="宋体" w:hAnsi="宋体" w:eastAsia="宋体" w:cs="宋体"/>
                <w:snapToGrid/>
                <w:color w:val="auto"/>
                <w:spacing w:val="0"/>
                <w:kern w:val="2"/>
                <w:szCs w:val="24"/>
                <w:highlight w:val="none"/>
              </w:rPr>
              <w:t>车辆等设备名称</w:t>
            </w:r>
          </w:p>
        </w:tc>
        <w:tc>
          <w:tcPr>
            <w:tcW w:w="755" w:type="dxa"/>
            <w:tcBorders>
              <w:top w:val="single" w:color="auto" w:sz="12" w:space="0"/>
              <w:bottom w:val="double" w:color="auto" w:sz="4" w:space="0"/>
            </w:tcBorders>
            <w:shd w:val="clear" w:color="auto" w:fill="FFFFFF"/>
            <w:noWrap w:val="0"/>
            <w:vAlign w:val="center"/>
          </w:tcPr>
          <w:p w14:paraId="0E49BC10">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38" w:type="dxa"/>
            <w:tcBorders>
              <w:top w:val="single" w:color="auto" w:sz="12" w:space="0"/>
              <w:bottom w:val="double" w:color="auto" w:sz="4" w:space="0"/>
            </w:tcBorders>
            <w:shd w:val="clear" w:color="auto" w:fill="FFFFFF"/>
            <w:noWrap w:val="0"/>
            <w:vAlign w:val="center"/>
          </w:tcPr>
          <w:p w14:paraId="55F3C629">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230" w:type="dxa"/>
            <w:tcBorders>
              <w:top w:val="single" w:color="auto" w:sz="12" w:space="0"/>
              <w:bottom w:val="double" w:color="auto" w:sz="4" w:space="0"/>
            </w:tcBorders>
            <w:shd w:val="clear" w:color="auto" w:fill="FFFFFF"/>
            <w:noWrap w:val="0"/>
            <w:vAlign w:val="center"/>
          </w:tcPr>
          <w:p w14:paraId="01FA42F8">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主要参数</w:t>
            </w:r>
          </w:p>
        </w:tc>
        <w:tc>
          <w:tcPr>
            <w:tcW w:w="1098" w:type="dxa"/>
            <w:tcBorders>
              <w:top w:val="single" w:color="auto" w:sz="12" w:space="0"/>
              <w:bottom w:val="double" w:color="auto" w:sz="4" w:space="0"/>
            </w:tcBorders>
            <w:shd w:val="clear" w:color="auto" w:fill="FFFFFF"/>
            <w:noWrap w:val="0"/>
            <w:vAlign w:val="center"/>
          </w:tcPr>
          <w:p w14:paraId="581956F1">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自有/租用</w:t>
            </w:r>
          </w:p>
        </w:tc>
        <w:tc>
          <w:tcPr>
            <w:tcW w:w="1556" w:type="dxa"/>
            <w:tcBorders>
              <w:top w:val="single" w:color="auto" w:sz="12" w:space="0"/>
              <w:bottom w:val="double" w:color="auto" w:sz="4" w:space="0"/>
            </w:tcBorders>
            <w:shd w:val="clear" w:color="auto" w:fill="FFFFFF"/>
            <w:noWrap w:val="0"/>
            <w:vAlign w:val="center"/>
          </w:tcPr>
          <w:p w14:paraId="1C5E0A4B">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注册、购买、租赁日期</w:t>
            </w:r>
          </w:p>
        </w:tc>
        <w:tc>
          <w:tcPr>
            <w:tcW w:w="1202" w:type="dxa"/>
            <w:tcBorders>
              <w:top w:val="single" w:color="auto" w:sz="12" w:space="0"/>
              <w:bottom w:val="double" w:color="auto" w:sz="4" w:space="0"/>
            </w:tcBorders>
            <w:shd w:val="clear" w:color="auto" w:fill="FFFFFF"/>
            <w:noWrap w:val="0"/>
            <w:vAlign w:val="center"/>
          </w:tcPr>
          <w:p w14:paraId="740D0B53">
            <w:pPr>
              <w:adjustRightInd w:val="0"/>
              <w:snapToGrid w:val="0"/>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0BFD7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tcBorders>
              <w:top w:val="double" w:color="auto" w:sz="4" w:space="0"/>
            </w:tcBorders>
            <w:noWrap w:val="0"/>
            <w:vAlign w:val="center"/>
          </w:tcPr>
          <w:p w14:paraId="3690DDE6">
            <w:pPr>
              <w:numPr>
                <w:ilvl w:val="0"/>
                <w:numId w:val="0"/>
              </w:numPr>
              <w:spacing w:line="400" w:lineRule="exact"/>
              <w:jc w:val="both"/>
              <w:rPr>
                <w:rFonts w:hint="eastAsia" w:ascii="宋体" w:hAnsi="宋体" w:eastAsia="宋体" w:cs="宋体"/>
                <w:color w:val="auto"/>
                <w:highlight w:val="none"/>
              </w:rPr>
            </w:pPr>
          </w:p>
        </w:tc>
        <w:tc>
          <w:tcPr>
            <w:tcW w:w="2190" w:type="dxa"/>
            <w:tcBorders>
              <w:top w:val="double" w:color="auto" w:sz="4" w:space="0"/>
            </w:tcBorders>
            <w:noWrap w:val="0"/>
            <w:vAlign w:val="center"/>
          </w:tcPr>
          <w:p w14:paraId="7853FBDD">
            <w:pPr>
              <w:spacing w:line="400" w:lineRule="exact"/>
              <w:jc w:val="center"/>
              <w:rPr>
                <w:rFonts w:hint="eastAsia" w:ascii="宋体" w:hAnsi="宋体" w:eastAsia="宋体" w:cs="宋体"/>
                <w:color w:val="auto"/>
                <w:highlight w:val="none"/>
              </w:rPr>
            </w:pPr>
          </w:p>
        </w:tc>
        <w:tc>
          <w:tcPr>
            <w:tcW w:w="755" w:type="dxa"/>
            <w:tcBorders>
              <w:top w:val="double" w:color="auto" w:sz="4" w:space="0"/>
            </w:tcBorders>
            <w:noWrap w:val="0"/>
            <w:vAlign w:val="center"/>
          </w:tcPr>
          <w:p w14:paraId="21575F04">
            <w:pPr>
              <w:spacing w:line="400" w:lineRule="exact"/>
              <w:jc w:val="center"/>
              <w:rPr>
                <w:rFonts w:hint="eastAsia" w:ascii="宋体" w:hAnsi="宋体" w:eastAsia="宋体" w:cs="宋体"/>
                <w:color w:val="auto"/>
                <w:highlight w:val="none"/>
              </w:rPr>
            </w:pPr>
          </w:p>
        </w:tc>
        <w:tc>
          <w:tcPr>
            <w:tcW w:w="1138" w:type="dxa"/>
            <w:tcBorders>
              <w:top w:val="double" w:color="auto" w:sz="4" w:space="0"/>
            </w:tcBorders>
            <w:noWrap w:val="0"/>
            <w:vAlign w:val="center"/>
          </w:tcPr>
          <w:p w14:paraId="6E031422">
            <w:pPr>
              <w:spacing w:line="400" w:lineRule="exact"/>
              <w:jc w:val="center"/>
              <w:rPr>
                <w:rFonts w:hint="eastAsia" w:ascii="宋体" w:hAnsi="宋体" w:eastAsia="宋体" w:cs="宋体"/>
                <w:color w:val="auto"/>
                <w:highlight w:val="none"/>
              </w:rPr>
            </w:pPr>
          </w:p>
        </w:tc>
        <w:tc>
          <w:tcPr>
            <w:tcW w:w="1230" w:type="dxa"/>
            <w:tcBorders>
              <w:top w:val="double" w:color="auto" w:sz="4" w:space="0"/>
            </w:tcBorders>
            <w:noWrap w:val="0"/>
            <w:vAlign w:val="center"/>
          </w:tcPr>
          <w:p w14:paraId="7E0BB144">
            <w:pPr>
              <w:spacing w:line="400" w:lineRule="exact"/>
              <w:jc w:val="center"/>
              <w:rPr>
                <w:rFonts w:hint="eastAsia" w:ascii="宋体" w:hAnsi="宋体" w:eastAsia="宋体" w:cs="宋体"/>
                <w:color w:val="auto"/>
                <w:highlight w:val="none"/>
              </w:rPr>
            </w:pPr>
          </w:p>
        </w:tc>
        <w:tc>
          <w:tcPr>
            <w:tcW w:w="1098" w:type="dxa"/>
            <w:tcBorders>
              <w:top w:val="double" w:color="auto" w:sz="4" w:space="0"/>
            </w:tcBorders>
            <w:noWrap w:val="0"/>
            <w:vAlign w:val="center"/>
          </w:tcPr>
          <w:p w14:paraId="5704480F">
            <w:pPr>
              <w:spacing w:line="400" w:lineRule="exact"/>
              <w:jc w:val="center"/>
              <w:rPr>
                <w:rFonts w:hint="eastAsia" w:ascii="宋体" w:hAnsi="宋体" w:eastAsia="宋体" w:cs="宋体"/>
                <w:color w:val="auto"/>
                <w:highlight w:val="none"/>
              </w:rPr>
            </w:pPr>
          </w:p>
        </w:tc>
        <w:tc>
          <w:tcPr>
            <w:tcW w:w="1556" w:type="dxa"/>
            <w:tcBorders>
              <w:top w:val="double" w:color="auto" w:sz="4" w:space="0"/>
            </w:tcBorders>
            <w:noWrap w:val="0"/>
            <w:vAlign w:val="center"/>
          </w:tcPr>
          <w:p w14:paraId="70281C88">
            <w:pPr>
              <w:spacing w:line="400" w:lineRule="exact"/>
              <w:jc w:val="center"/>
              <w:rPr>
                <w:rFonts w:hint="eastAsia" w:ascii="宋体" w:hAnsi="宋体" w:eastAsia="宋体" w:cs="宋体"/>
                <w:color w:val="auto"/>
                <w:highlight w:val="none"/>
              </w:rPr>
            </w:pPr>
          </w:p>
        </w:tc>
        <w:tc>
          <w:tcPr>
            <w:tcW w:w="1202" w:type="dxa"/>
            <w:tcBorders>
              <w:top w:val="double" w:color="auto" w:sz="4" w:space="0"/>
            </w:tcBorders>
            <w:noWrap w:val="0"/>
            <w:vAlign w:val="center"/>
          </w:tcPr>
          <w:p w14:paraId="473127B0">
            <w:pPr>
              <w:spacing w:line="400" w:lineRule="exact"/>
              <w:jc w:val="center"/>
              <w:rPr>
                <w:rFonts w:hint="eastAsia" w:ascii="宋体" w:hAnsi="宋体" w:eastAsia="宋体" w:cs="宋体"/>
                <w:color w:val="auto"/>
                <w:highlight w:val="none"/>
              </w:rPr>
            </w:pPr>
          </w:p>
        </w:tc>
      </w:tr>
      <w:tr w14:paraId="133EB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noWrap w:val="0"/>
            <w:vAlign w:val="center"/>
          </w:tcPr>
          <w:p w14:paraId="4366BBAD">
            <w:pPr>
              <w:numPr>
                <w:ilvl w:val="0"/>
                <w:numId w:val="0"/>
              </w:numPr>
              <w:spacing w:line="400" w:lineRule="exact"/>
              <w:jc w:val="both"/>
              <w:rPr>
                <w:rFonts w:hint="eastAsia" w:ascii="宋体" w:hAnsi="宋体" w:eastAsia="宋体" w:cs="宋体"/>
                <w:color w:val="auto"/>
                <w:highlight w:val="none"/>
              </w:rPr>
            </w:pPr>
          </w:p>
        </w:tc>
        <w:tc>
          <w:tcPr>
            <w:tcW w:w="2190" w:type="dxa"/>
            <w:noWrap w:val="0"/>
            <w:vAlign w:val="center"/>
          </w:tcPr>
          <w:p w14:paraId="32BF7BCD">
            <w:pPr>
              <w:spacing w:line="400" w:lineRule="exact"/>
              <w:jc w:val="center"/>
              <w:rPr>
                <w:rFonts w:hint="eastAsia" w:ascii="宋体" w:hAnsi="宋体" w:eastAsia="宋体" w:cs="宋体"/>
                <w:color w:val="auto"/>
                <w:highlight w:val="none"/>
              </w:rPr>
            </w:pPr>
          </w:p>
        </w:tc>
        <w:tc>
          <w:tcPr>
            <w:tcW w:w="755" w:type="dxa"/>
            <w:noWrap w:val="0"/>
            <w:vAlign w:val="center"/>
          </w:tcPr>
          <w:p w14:paraId="57CFE277">
            <w:pPr>
              <w:spacing w:line="400" w:lineRule="exact"/>
              <w:jc w:val="center"/>
              <w:rPr>
                <w:rFonts w:hint="eastAsia" w:ascii="宋体" w:hAnsi="宋体" w:eastAsia="宋体" w:cs="宋体"/>
                <w:color w:val="auto"/>
                <w:highlight w:val="none"/>
              </w:rPr>
            </w:pPr>
          </w:p>
        </w:tc>
        <w:tc>
          <w:tcPr>
            <w:tcW w:w="1138" w:type="dxa"/>
            <w:noWrap w:val="0"/>
            <w:vAlign w:val="center"/>
          </w:tcPr>
          <w:p w14:paraId="6897FCC3">
            <w:pPr>
              <w:spacing w:line="400" w:lineRule="exact"/>
              <w:jc w:val="center"/>
              <w:rPr>
                <w:rFonts w:hint="eastAsia" w:ascii="宋体" w:hAnsi="宋体" w:eastAsia="宋体" w:cs="宋体"/>
                <w:color w:val="auto"/>
                <w:highlight w:val="none"/>
              </w:rPr>
            </w:pPr>
          </w:p>
        </w:tc>
        <w:tc>
          <w:tcPr>
            <w:tcW w:w="1230" w:type="dxa"/>
            <w:noWrap w:val="0"/>
            <w:vAlign w:val="center"/>
          </w:tcPr>
          <w:p w14:paraId="41FEB52C">
            <w:pPr>
              <w:spacing w:line="400" w:lineRule="exact"/>
              <w:jc w:val="center"/>
              <w:rPr>
                <w:rFonts w:hint="eastAsia" w:ascii="宋体" w:hAnsi="宋体" w:eastAsia="宋体" w:cs="宋体"/>
                <w:color w:val="auto"/>
                <w:highlight w:val="none"/>
              </w:rPr>
            </w:pPr>
          </w:p>
        </w:tc>
        <w:tc>
          <w:tcPr>
            <w:tcW w:w="1098" w:type="dxa"/>
            <w:noWrap w:val="0"/>
            <w:vAlign w:val="center"/>
          </w:tcPr>
          <w:p w14:paraId="3D506F75">
            <w:pPr>
              <w:spacing w:line="400" w:lineRule="exact"/>
              <w:jc w:val="center"/>
              <w:rPr>
                <w:rFonts w:hint="eastAsia" w:ascii="宋体" w:hAnsi="宋体" w:eastAsia="宋体" w:cs="宋体"/>
                <w:color w:val="auto"/>
                <w:highlight w:val="none"/>
              </w:rPr>
            </w:pPr>
          </w:p>
        </w:tc>
        <w:tc>
          <w:tcPr>
            <w:tcW w:w="1556" w:type="dxa"/>
            <w:noWrap w:val="0"/>
            <w:vAlign w:val="center"/>
          </w:tcPr>
          <w:p w14:paraId="44439EAB">
            <w:pPr>
              <w:spacing w:line="400" w:lineRule="exact"/>
              <w:jc w:val="center"/>
              <w:rPr>
                <w:rFonts w:hint="eastAsia" w:ascii="宋体" w:hAnsi="宋体" w:eastAsia="宋体" w:cs="宋体"/>
                <w:color w:val="auto"/>
                <w:highlight w:val="none"/>
              </w:rPr>
            </w:pPr>
          </w:p>
        </w:tc>
        <w:tc>
          <w:tcPr>
            <w:tcW w:w="1202" w:type="dxa"/>
            <w:noWrap w:val="0"/>
            <w:vAlign w:val="center"/>
          </w:tcPr>
          <w:p w14:paraId="66EFF2C0">
            <w:pPr>
              <w:spacing w:line="400" w:lineRule="exact"/>
              <w:jc w:val="center"/>
              <w:rPr>
                <w:rFonts w:hint="eastAsia" w:ascii="宋体" w:hAnsi="宋体" w:eastAsia="宋体" w:cs="宋体"/>
                <w:color w:val="auto"/>
                <w:highlight w:val="none"/>
              </w:rPr>
            </w:pPr>
          </w:p>
        </w:tc>
      </w:tr>
      <w:tr w14:paraId="7170F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noWrap w:val="0"/>
            <w:vAlign w:val="center"/>
          </w:tcPr>
          <w:p w14:paraId="068DF801">
            <w:pPr>
              <w:numPr>
                <w:ilvl w:val="0"/>
                <w:numId w:val="0"/>
              </w:numPr>
              <w:spacing w:line="400" w:lineRule="exact"/>
              <w:jc w:val="both"/>
              <w:rPr>
                <w:rFonts w:hint="eastAsia" w:ascii="宋体" w:hAnsi="宋体" w:eastAsia="宋体" w:cs="宋体"/>
                <w:color w:val="auto"/>
                <w:highlight w:val="none"/>
              </w:rPr>
            </w:pPr>
          </w:p>
        </w:tc>
        <w:tc>
          <w:tcPr>
            <w:tcW w:w="2190" w:type="dxa"/>
            <w:noWrap w:val="0"/>
            <w:vAlign w:val="center"/>
          </w:tcPr>
          <w:p w14:paraId="369F3323">
            <w:pPr>
              <w:spacing w:line="400" w:lineRule="exact"/>
              <w:jc w:val="center"/>
              <w:rPr>
                <w:rFonts w:hint="eastAsia" w:ascii="宋体" w:hAnsi="宋体" w:eastAsia="宋体" w:cs="宋体"/>
                <w:color w:val="auto"/>
                <w:highlight w:val="none"/>
              </w:rPr>
            </w:pPr>
          </w:p>
        </w:tc>
        <w:tc>
          <w:tcPr>
            <w:tcW w:w="755" w:type="dxa"/>
            <w:noWrap w:val="0"/>
            <w:vAlign w:val="center"/>
          </w:tcPr>
          <w:p w14:paraId="58081783">
            <w:pPr>
              <w:spacing w:line="400" w:lineRule="exact"/>
              <w:jc w:val="center"/>
              <w:rPr>
                <w:rFonts w:hint="eastAsia" w:ascii="宋体" w:hAnsi="宋体" w:eastAsia="宋体" w:cs="宋体"/>
                <w:color w:val="auto"/>
                <w:highlight w:val="none"/>
              </w:rPr>
            </w:pPr>
          </w:p>
        </w:tc>
        <w:tc>
          <w:tcPr>
            <w:tcW w:w="1138" w:type="dxa"/>
            <w:noWrap w:val="0"/>
            <w:vAlign w:val="center"/>
          </w:tcPr>
          <w:p w14:paraId="32BE9216">
            <w:pPr>
              <w:spacing w:line="400" w:lineRule="exact"/>
              <w:jc w:val="center"/>
              <w:rPr>
                <w:rFonts w:hint="eastAsia" w:ascii="宋体" w:hAnsi="宋体" w:eastAsia="宋体" w:cs="宋体"/>
                <w:color w:val="auto"/>
                <w:highlight w:val="none"/>
              </w:rPr>
            </w:pPr>
          </w:p>
        </w:tc>
        <w:tc>
          <w:tcPr>
            <w:tcW w:w="1230" w:type="dxa"/>
            <w:noWrap w:val="0"/>
            <w:vAlign w:val="center"/>
          </w:tcPr>
          <w:p w14:paraId="341DC4CE">
            <w:pPr>
              <w:spacing w:line="400" w:lineRule="exact"/>
              <w:jc w:val="center"/>
              <w:rPr>
                <w:rFonts w:hint="eastAsia" w:ascii="宋体" w:hAnsi="宋体" w:eastAsia="宋体" w:cs="宋体"/>
                <w:color w:val="auto"/>
                <w:highlight w:val="none"/>
              </w:rPr>
            </w:pPr>
          </w:p>
        </w:tc>
        <w:tc>
          <w:tcPr>
            <w:tcW w:w="1098" w:type="dxa"/>
            <w:noWrap w:val="0"/>
            <w:vAlign w:val="center"/>
          </w:tcPr>
          <w:p w14:paraId="1D86AE68">
            <w:pPr>
              <w:spacing w:line="400" w:lineRule="exact"/>
              <w:jc w:val="center"/>
              <w:rPr>
                <w:rFonts w:hint="eastAsia" w:ascii="宋体" w:hAnsi="宋体" w:eastAsia="宋体" w:cs="宋体"/>
                <w:color w:val="auto"/>
                <w:highlight w:val="none"/>
              </w:rPr>
            </w:pPr>
          </w:p>
        </w:tc>
        <w:tc>
          <w:tcPr>
            <w:tcW w:w="1556" w:type="dxa"/>
            <w:noWrap w:val="0"/>
            <w:vAlign w:val="center"/>
          </w:tcPr>
          <w:p w14:paraId="3144E24D">
            <w:pPr>
              <w:spacing w:line="400" w:lineRule="exact"/>
              <w:jc w:val="center"/>
              <w:rPr>
                <w:rFonts w:hint="eastAsia" w:ascii="宋体" w:hAnsi="宋体" w:eastAsia="宋体" w:cs="宋体"/>
                <w:color w:val="auto"/>
                <w:highlight w:val="none"/>
              </w:rPr>
            </w:pPr>
          </w:p>
        </w:tc>
        <w:tc>
          <w:tcPr>
            <w:tcW w:w="1202" w:type="dxa"/>
            <w:noWrap w:val="0"/>
            <w:vAlign w:val="center"/>
          </w:tcPr>
          <w:p w14:paraId="7AA55903">
            <w:pPr>
              <w:spacing w:line="400" w:lineRule="exact"/>
              <w:jc w:val="center"/>
              <w:rPr>
                <w:rFonts w:hint="eastAsia" w:ascii="宋体" w:hAnsi="宋体" w:eastAsia="宋体" w:cs="宋体"/>
                <w:color w:val="auto"/>
                <w:highlight w:val="none"/>
              </w:rPr>
            </w:pPr>
          </w:p>
        </w:tc>
      </w:tr>
      <w:tr w14:paraId="40B67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noWrap w:val="0"/>
            <w:vAlign w:val="center"/>
          </w:tcPr>
          <w:p w14:paraId="0D53B68E">
            <w:pPr>
              <w:numPr>
                <w:ilvl w:val="0"/>
                <w:numId w:val="0"/>
              </w:numPr>
              <w:spacing w:line="400" w:lineRule="exact"/>
              <w:jc w:val="both"/>
              <w:rPr>
                <w:rFonts w:hint="eastAsia" w:ascii="宋体" w:hAnsi="宋体" w:eastAsia="宋体" w:cs="宋体"/>
                <w:color w:val="auto"/>
                <w:highlight w:val="none"/>
              </w:rPr>
            </w:pPr>
          </w:p>
        </w:tc>
        <w:tc>
          <w:tcPr>
            <w:tcW w:w="2190" w:type="dxa"/>
            <w:noWrap w:val="0"/>
            <w:vAlign w:val="center"/>
          </w:tcPr>
          <w:p w14:paraId="7ADE27C1">
            <w:pPr>
              <w:spacing w:line="400" w:lineRule="exact"/>
              <w:jc w:val="center"/>
              <w:rPr>
                <w:rFonts w:hint="eastAsia" w:ascii="宋体" w:hAnsi="宋体" w:eastAsia="宋体" w:cs="宋体"/>
                <w:color w:val="auto"/>
                <w:highlight w:val="none"/>
              </w:rPr>
            </w:pPr>
          </w:p>
        </w:tc>
        <w:tc>
          <w:tcPr>
            <w:tcW w:w="755" w:type="dxa"/>
            <w:noWrap w:val="0"/>
            <w:vAlign w:val="center"/>
          </w:tcPr>
          <w:p w14:paraId="2960A9E4">
            <w:pPr>
              <w:spacing w:line="400" w:lineRule="exact"/>
              <w:jc w:val="center"/>
              <w:rPr>
                <w:rFonts w:hint="eastAsia" w:ascii="宋体" w:hAnsi="宋体" w:eastAsia="宋体" w:cs="宋体"/>
                <w:color w:val="auto"/>
                <w:highlight w:val="none"/>
              </w:rPr>
            </w:pPr>
          </w:p>
        </w:tc>
        <w:tc>
          <w:tcPr>
            <w:tcW w:w="1138" w:type="dxa"/>
            <w:noWrap w:val="0"/>
            <w:vAlign w:val="center"/>
          </w:tcPr>
          <w:p w14:paraId="15AA0051">
            <w:pPr>
              <w:spacing w:line="400" w:lineRule="exact"/>
              <w:jc w:val="center"/>
              <w:rPr>
                <w:rFonts w:hint="eastAsia" w:ascii="宋体" w:hAnsi="宋体" w:eastAsia="宋体" w:cs="宋体"/>
                <w:color w:val="auto"/>
                <w:highlight w:val="none"/>
              </w:rPr>
            </w:pPr>
          </w:p>
        </w:tc>
        <w:tc>
          <w:tcPr>
            <w:tcW w:w="1230" w:type="dxa"/>
            <w:noWrap w:val="0"/>
            <w:vAlign w:val="center"/>
          </w:tcPr>
          <w:p w14:paraId="034C47CB">
            <w:pPr>
              <w:spacing w:line="400" w:lineRule="exact"/>
              <w:jc w:val="center"/>
              <w:rPr>
                <w:rFonts w:hint="eastAsia" w:ascii="宋体" w:hAnsi="宋体" w:eastAsia="宋体" w:cs="宋体"/>
                <w:color w:val="auto"/>
                <w:highlight w:val="none"/>
              </w:rPr>
            </w:pPr>
          </w:p>
        </w:tc>
        <w:tc>
          <w:tcPr>
            <w:tcW w:w="1098" w:type="dxa"/>
            <w:noWrap w:val="0"/>
            <w:vAlign w:val="center"/>
          </w:tcPr>
          <w:p w14:paraId="3C03B64C">
            <w:pPr>
              <w:spacing w:line="400" w:lineRule="exact"/>
              <w:jc w:val="center"/>
              <w:rPr>
                <w:rFonts w:hint="eastAsia" w:ascii="宋体" w:hAnsi="宋体" w:eastAsia="宋体" w:cs="宋体"/>
                <w:color w:val="auto"/>
                <w:highlight w:val="none"/>
              </w:rPr>
            </w:pPr>
          </w:p>
        </w:tc>
        <w:tc>
          <w:tcPr>
            <w:tcW w:w="1556" w:type="dxa"/>
            <w:noWrap w:val="0"/>
            <w:vAlign w:val="center"/>
          </w:tcPr>
          <w:p w14:paraId="3BFFD6C4">
            <w:pPr>
              <w:spacing w:line="400" w:lineRule="exact"/>
              <w:jc w:val="center"/>
              <w:rPr>
                <w:rFonts w:hint="eastAsia" w:ascii="宋体" w:hAnsi="宋体" w:eastAsia="宋体" w:cs="宋体"/>
                <w:color w:val="auto"/>
                <w:highlight w:val="none"/>
              </w:rPr>
            </w:pPr>
          </w:p>
        </w:tc>
        <w:tc>
          <w:tcPr>
            <w:tcW w:w="1202" w:type="dxa"/>
            <w:noWrap w:val="0"/>
            <w:vAlign w:val="center"/>
          </w:tcPr>
          <w:p w14:paraId="03B980CE">
            <w:pPr>
              <w:spacing w:line="400" w:lineRule="exact"/>
              <w:jc w:val="center"/>
              <w:rPr>
                <w:rFonts w:hint="eastAsia" w:ascii="宋体" w:hAnsi="宋体" w:eastAsia="宋体" w:cs="宋体"/>
                <w:color w:val="auto"/>
                <w:highlight w:val="none"/>
              </w:rPr>
            </w:pPr>
          </w:p>
        </w:tc>
      </w:tr>
      <w:tr w14:paraId="7EC29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9" w:type="dxa"/>
            <w:noWrap w:val="0"/>
            <w:vAlign w:val="center"/>
          </w:tcPr>
          <w:p w14:paraId="409EB179">
            <w:pPr>
              <w:numPr>
                <w:ilvl w:val="0"/>
                <w:numId w:val="0"/>
              </w:numPr>
              <w:spacing w:line="400" w:lineRule="exact"/>
              <w:jc w:val="both"/>
              <w:rPr>
                <w:rFonts w:hint="eastAsia" w:ascii="宋体" w:hAnsi="宋体" w:eastAsia="宋体" w:cs="宋体"/>
                <w:color w:val="auto"/>
                <w:highlight w:val="none"/>
              </w:rPr>
            </w:pPr>
          </w:p>
        </w:tc>
        <w:tc>
          <w:tcPr>
            <w:tcW w:w="2190" w:type="dxa"/>
            <w:noWrap w:val="0"/>
            <w:vAlign w:val="center"/>
          </w:tcPr>
          <w:p w14:paraId="7AFF2293">
            <w:pPr>
              <w:spacing w:line="400" w:lineRule="exact"/>
              <w:jc w:val="center"/>
              <w:rPr>
                <w:rFonts w:hint="eastAsia" w:ascii="宋体" w:hAnsi="宋体" w:eastAsia="宋体" w:cs="宋体"/>
                <w:color w:val="auto"/>
                <w:highlight w:val="none"/>
              </w:rPr>
            </w:pPr>
          </w:p>
        </w:tc>
        <w:tc>
          <w:tcPr>
            <w:tcW w:w="755" w:type="dxa"/>
            <w:noWrap w:val="0"/>
            <w:vAlign w:val="center"/>
          </w:tcPr>
          <w:p w14:paraId="7BA0B4FC">
            <w:pPr>
              <w:spacing w:line="400" w:lineRule="exact"/>
              <w:jc w:val="center"/>
              <w:rPr>
                <w:rFonts w:hint="eastAsia" w:ascii="宋体" w:hAnsi="宋体" w:eastAsia="宋体" w:cs="宋体"/>
                <w:color w:val="auto"/>
                <w:highlight w:val="none"/>
              </w:rPr>
            </w:pPr>
          </w:p>
        </w:tc>
        <w:tc>
          <w:tcPr>
            <w:tcW w:w="1138" w:type="dxa"/>
            <w:noWrap w:val="0"/>
            <w:vAlign w:val="center"/>
          </w:tcPr>
          <w:p w14:paraId="377128F4">
            <w:pPr>
              <w:spacing w:line="400" w:lineRule="exact"/>
              <w:jc w:val="center"/>
              <w:rPr>
                <w:rFonts w:hint="eastAsia" w:ascii="宋体" w:hAnsi="宋体" w:eastAsia="宋体" w:cs="宋体"/>
                <w:color w:val="auto"/>
                <w:highlight w:val="none"/>
              </w:rPr>
            </w:pPr>
          </w:p>
        </w:tc>
        <w:tc>
          <w:tcPr>
            <w:tcW w:w="1230" w:type="dxa"/>
            <w:noWrap w:val="0"/>
            <w:vAlign w:val="center"/>
          </w:tcPr>
          <w:p w14:paraId="6880FBFD">
            <w:pPr>
              <w:spacing w:line="400" w:lineRule="exact"/>
              <w:jc w:val="center"/>
              <w:rPr>
                <w:rFonts w:hint="eastAsia" w:ascii="宋体" w:hAnsi="宋体" w:eastAsia="宋体" w:cs="宋体"/>
                <w:color w:val="auto"/>
                <w:highlight w:val="none"/>
              </w:rPr>
            </w:pPr>
          </w:p>
        </w:tc>
        <w:tc>
          <w:tcPr>
            <w:tcW w:w="1098" w:type="dxa"/>
            <w:noWrap w:val="0"/>
            <w:vAlign w:val="center"/>
          </w:tcPr>
          <w:p w14:paraId="7F035E58">
            <w:pPr>
              <w:spacing w:line="400" w:lineRule="exact"/>
              <w:jc w:val="center"/>
              <w:rPr>
                <w:rFonts w:hint="eastAsia" w:ascii="宋体" w:hAnsi="宋体" w:eastAsia="宋体" w:cs="宋体"/>
                <w:color w:val="auto"/>
                <w:highlight w:val="none"/>
              </w:rPr>
            </w:pPr>
          </w:p>
        </w:tc>
        <w:tc>
          <w:tcPr>
            <w:tcW w:w="1556" w:type="dxa"/>
            <w:noWrap w:val="0"/>
            <w:vAlign w:val="center"/>
          </w:tcPr>
          <w:p w14:paraId="05AA7189">
            <w:pPr>
              <w:spacing w:line="400" w:lineRule="exact"/>
              <w:jc w:val="center"/>
              <w:rPr>
                <w:rFonts w:hint="eastAsia" w:ascii="宋体" w:hAnsi="宋体" w:eastAsia="宋体" w:cs="宋体"/>
                <w:color w:val="auto"/>
                <w:highlight w:val="none"/>
              </w:rPr>
            </w:pPr>
          </w:p>
        </w:tc>
        <w:tc>
          <w:tcPr>
            <w:tcW w:w="1202" w:type="dxa"/>
            <w:noWrap w:val="0"/>
            <w:vAlign w:val="center"/>
          </w:tcPr>
          <w:p w14:paraId="77A54FE4">
            <w:pPr>
              <w:spacing w:line="400" w:lineRule="exact"/>
              <w:jc w:val="center"/>
              <w:rPr>
                <w:rFonts w:hint="eastAsia" w:ascii="宋体" w:hAnsi="宋体" w:eastAsia="宋体" w:cs="宋体"/>
                <w:color w:val="auto"/>
                <w:highlight w:val="none"/>
              </w:rPr>
            </w:pPr>
          </w:p>
        </w:tc>
      </w:tr>
    </w:tbl>
    <w:p w14:paraId="052F20F4">
      <w:pPr>
        <w:spacing w:line="360" w:lineRule="auto"/>
        <w:ind w:left="0" w:leftChars="0" w:firstLine="0" w:firstLineChars="0"/>
        <w:rPr>
          <w:rFonts w:hint="eastAsia" w:ascii="宋体" w:hAnsi="宋体" w:eastAsia="宋体" w:cs="宋体"/>
          <w:color w:val="auto"/>
          <w:sz w:val="24"/>
          <w:highlight w:val="none"/>
        </w:rPr>
      </w:pPr>
    </w:p>
    <w:p w14:paraId="3C8F9393">
      <w:pPr>
        <w:spacing w:line="24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备注：须提供车辆的行驶证复印件，租赁车辆还应提供租赁合同复印件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车辆照片</w:t>
      </w:r>
      <w:r>
        <w:rPr>
          <w:rFonts w:hint="eastAsia" w:ascii="宋体" w:hAnsi="宋体" w:eastAsia="宋体" w:cs="宋体"/>
          <w:b/>
          <w:bCs/>
          <w:color w:val="auto"/>
          <w:sz w:val="24"/>
          <w:szCs w:val="24"/>
          <w:highlight w:val="none"/>
        </w:rPr>
        <w:t>，否则无效。</w:t>
      </w:r>
    </w:p>
    <w:p w14:paraId="30CFBB73">
      <w:pPr>
        <w:spacing w:line="400" w:lineRule="exact"/>
        <w:rPr>
          <w:rFonts w:hint="eastAsia" w:ascii="宋体" w:hAnsi="宋体" w:eastAsia="宋体" w:cs="宋体"/>
          <w:color w:val="auto"/>
          <w:kern w:val="0"/>
          <w:sz w:val="24"/>
          <w:szCs w:val="24"/>
          <w:highlight w:val="none"/>
        </w:rPr>
      </w:pPr>
    </w:p>
    <w:p w14:paraId="291BED13">
      <w:pPr>
        <w:spacing w:line="400" w:lineRule="exact"/>
        <w:rPr>
          <w:rFonts w:hint="eastAsia" w:ascii="宋体" w:hAnsi="宋体" w:eastAsia="宋体" w:cs="宋体"/>
          <w:color w:val="auto"/>
          <w:sz w:val="24"/>
          <w:szCs w:val="24"/>
          <w:highlight w:val="none"/>
        </w:rPr>
      </w:pPr>
    </w:p>
    <w:p w14:paraId="2456436F">
      <w:pPr>
        <w:adjustRightInd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（盖章）</w:t>
      </w:r>
    </w:p>
    <w:p w14:paraId="139ABB77">
      <w:pPr>
        <w:adjustRightInd w:val="0"/>
        <w:spacing w:line="360" w:lineRule="auto"/>
        <w:jc w:val="right"/>
        <w:rPr>
          <w:rFonts w:hint="eastAsia" w:ascii="宋体" w:hAnsi="宋体" w:eastAsia="宋体" w:cs="宋体"/>
          <w:color w:val="auto"/>
          <w:sz w:val="28"/>
          <w:szCs w:val="28"/>
          <w:highlight w:val="none"/>
        </w:rPr>
      </w:pPr>
    </w:p>
    <w:p w14:paraId="3C084D42">
      <w:pPr>
        <w:adjustRightInd w:val="0"/>
        <w:spacing w:line="360" w:lineRule="auto"/>
        <w:jc w:val="righ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法定代表人或授权代表：</w:t>
      </w:r>
      <w:r>
        <w:rPr>
          <w:rFonts w:hint="eastAsia" w:ascii="宋体" w:hAnsi="宋体" w:eastAsia="宋体" w:cs="宋体"/>
          <w:color w:val="auto"/>
          <w:sz w:val="28"/>
          <w:szCs w:val="28"/>
          <w:highlight w:val="none"/>
          <w:u w:val="single"/>
        </w:rPr>
        <w:t xml:space="preserve">     （签字</w:t>
      </w:r>
      <w:r>
        <w:rPr>
          <w:rFonts w:hint="eastAsia" w:ascii="宋体" w:hAnsi="宋体" w:eastAsia="宋体" w:cs="宋体"/>
          <w:color w:val="auto"/>
          <w:sz w:val="28"/>
          <w:szCs w:val="28"/>
          <w:highlight w:val="none"/>
          <w:u w:val="single"/>
          <w:lang w:val="en-US" w:eastAsia="zh-CN"/>
        </w:rPr>
        <w:t>或盖章</w:t>
      </w:r>
      <w:r>
        <w:rPr>
          <w:rFonts w:hint="eastAsia" w:ascii="宋体" w:hAnsi="宋体" w:eastAsia="宋体" w:cs="宋体"/>
          <w:color w:val="auto"/>
          <w:sz w:val="28"/>
          <w:szCs w:val="28"/>
          <w:highlight w:val="none"/>
          <w:u w:val="single"/>
        </w:rPr>
        <w:t>）</w:t>
      </w:r>
    </w:p>
    <w:p w14:paraId="07CAC68F">
      <w:pPr>
        <w:adjustRightInd w:val="0"/>
        <w:spacing w:line="360" w:lineRule="auto"/>
        <w:jc w:val="right"/>
        <w:rPr>
          <w:rFonts w:hint="eastAsia" w:ascii="宋体" w:hAnsi="宋体" w:eastAsia="宋体" w:cs="宋体"/>
          <w:bCs/>
          <w:color w:val="auto"/>
          <w:sz w:val="28"/>
          <w:szCs w:val="28"/>
          <w:highlight w:val="none"/>
        </w:rPr>
      </w:pPr>
    </w:p>
    <w:p w14:paraId="6D5E07B2">
      <w:pPr>
        <w:spacing w:line="400" w:lineRule="exact"/>
        <w:ind w:firstLine="5040" w:firstLineChars="1800"/>
        <w:jc w:val="right"/>
        <w:rPr>
          <w:rFonts w:hint="eastAsia" w:ascii="宋体" w:hAnsi="宋体" w:eastAsia="宋体" w:cs="宋体"/>
          <w:color w:val="auto"/>
          <w:sz w:val="24"/>
          <w:szCs w:val="24"/>
          <w:highlight w:val="none"/>
          <w:u w:val="single"/>
        </w:rPr>
      </w:pPr>
      <w:r>
        <w:rPr>
          <w:rFonts w:hint="eastAsia" w:ascii="宋体" w:hAnsi="宋体" w:eastAsia="宋体" w:cs="宋体"/>
          <w:bCs/>
          <w:color w:val="auto"/>
          <w:sz w:val="28"/>
          <w:szCs w:val="28"/>
          <w:highlight w:val="none"/>
        </w:rPr>
        <w:t>日     期</w:t>
      </w:r>
      <w:r>
        <w:rPr>
          <w:rFonts w:hint="eastAsia" w:ascii="宋体" w:hAnsi="宋体" w:eastAsia="宋体" w:cs="宋体"/>
          <w:bCs/>
          <w:color w:val="auto"/>
          <w:sz w:val="28"/>
          <w:szCs w:val="28"/>
          <w:highlight w:val="non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u w:val="single"/>
        </w:rPr>
        <w:t xml:space="preserve">         </w:t>
      </w:r>
    </w:p>
    <w:p w14:paraId="2B1AFEDC">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28013D20">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1E0B0FF1">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2EE8191B">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607A2011">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24813D03">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3EE73B4">
      <w:pPr>
        <w:numPr>
          <w:ilvl w:val="0"/>
          <w:numId w:val="0"/>
        </w:numPr>
        <w:spacing w:line="400" w:lineRule="exact"/>
        <w:ind w:leftChars="0"/>
        <w:jc w:val="center"/>
        <w:rPr>
          <w:rFonts w:hint="eastAsia" w:ascii="宋体" w:hAnsi="宋体" w:cs="宋体"/>
          <w:b/>
          <w:bCs/>
          <w:color w:val="auto"/>
          <w:kern w:val="2"/>
          <w:sz w:val="32"/>
          <w:szCs w:val="32"/>
          <w:highlight w:val="none"/>
          <w:lang w:val="en-US" w:eastAsia="zh-CN" w:bidi="ar-SA"/>
        </w:rPr>
      </w:pPr>
    </w:p>
    <w:p w14:paraId="08446EBC">
      <w:pPr>
        <w:numPr>
          <w:ilvl w:val="0"/>
          <w:numId w:val="0"/>
        </w:numPr>
        <w:spacing w:line="400" w:lineRule="exact"/>
        <w:ind w:leftChars="0"/>
        <w:jc w:val="center"/>
        <w:rPr>
          <w:rFonts w:hint="eastAsia" w:ascii="宋体" w:hAnsi="宋体" w:cs="宋体"/>
          <w:b/>
          <w:bCs/>
          <w:color w:val="auto"/>
          <w:kern w:val="2"/>
          <w:sz w:val="32"/>
          <w:szCs w:val="32"/>
          <w:highlight w:val="none"/>
          <w:lang w:val="en-US" w:eastAsia="zh-CN" w:bidi="ar-SA"/>
        </w:rPr>
      </w:pPr>
    </w:p>
    <w:p w14:paraId="5B4E92F0">
      <w:pPr>
        <w:numPr>
          <w:ilvl w:val="0"/>
          <w:numId w:val="10"/>
        </w:numPr>
        <w:spacing w:line="400" w:lineRule="exact"/>
        <w:ind w:left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仓储及存放能力</w:t>
      </w:r>
    </w:p>
    <w:p w14:paraId="13B7E9CA">
      <w:pPr>
        <w:pageBreakBefore w:val="0"/>
        <w:widowControl w:val="0"/>
        <w:numPr>
          <w:ilvl w:val="0"/>
          <w:numId w:val="0"/>
        </w:numPr>
        <w:wordWrap/>
        <w:topLinePunct w:val="0"/>
        <w:bidi w:val="0"/>
        <w:jc w:val="left"/>
        <w:rPr>
          <w:rFonts w:hint="eastAsia" w:ascii="宋体" w:hAnsi="宋体" w:eastAsia="宋体" w:cs="宋体"/>
          <w:i w:val="0"/>
          <w:iCs w:val="0"/>
          <w:color w:val="000000"/>
          <w:kern w:val="2"/>
          <w:sz w:val="24"/>
          <w:szCs w:val="24"/>
          <w:highlight w:val="none"/>
          <w:lang w:val="en-US" w:eastAsia="zh-CN" w:bidi="ar-SA"/>
        </w:rPr>
      </w:pPr>
      <w:r>
        <w:rPr>
          <w:rFonts w:hint="eastAsia" w:ascii="宋体" w:hAnsi="宋体" w:eastAsia="宋体" w:cs="宋体"/>
          <w:i w:val="0"/>
          <w:iCs w:val="0"/>
          <w:color w:val="000000"/>
          <w:kern w:val="2"/>
          <w:sz w:val="24"/>
          <w:szCs w:val="24"/>
          <w:highlight w:val="none"/>
          <w:lang w:val="en-US" w:eastAsia="zh-CN" w:bidi="ar-SA"/>
        </w:rPr>
        <w:t xml:space="preserve">参照招标文件《 </w:t>
      </w:r>
      <w:r>
        <w:rPr>
          <w:rFonts w:hint="eastAsia" w:ascii="宋体" w:hAnsi="宋体" w:cs="宋体"/>
          <w:i w:val="0"/>
          <w:iCs w:val="0"/>
          <w:color w:val="000000"/>
          <w:kern w:val="2"/>
          <w:sz w:val="24"/>
          <w:szCs w:val="24"/>
          <w:highlight w:val="none"/>
          <w:lang w:val="en-US" w:eastAsia="zh-CN" w:bidi="ar-SA"/>
        </w:rPr>
        <w:t>详细评审表</w:t>
      </w:r>
      <w:r>
        <w:rPr>
          <w:rFonts w:hint="eastAsia" w:ascii="宋体" w:hAnsi="宋体" w:eastAsia="宋体" w:cs="宋体"/>
          <w:i w:val="0"/>
          <w:iCs w:val="0"/>
          <w:color w:val="000000"/>
          <w:kern w:val="2"/>
          <w:sz w:val="24"/>
          <w:szCs w:val="24"/>
          <w:highlight w:val="none"/>
          <w:lang w:val="en-US" w:eastAsia="zh-CN" w:bidi="ar-SA"/>
        </w:rPr>
        <w:t>》各项要求，自行编制，格式自拟。</w:t>
      </w:r>
    </w:p>
    <w:p w14:paraId="58C1C9FF">
      <w:pPr>
        <w:pageBreakBefore w:val="0"/>
        <w:widowControl w:val="0"/>
        <w:numPr>
          <w:ilvl w:val="0"/>
          <w:numId w:val="0"/>
        </w:numPr>
        <w:wordWrap/>
        <w:topLinePunct w:val="0"/>
        <w:bidi w:val="0"/>
        <w:jc w:val="left"/>
        <w:rPr>
          <w:rFonts w:hint="eastAsia" w:ascii="宋体" w:hAnsi="宋体" w:eastAsia="宋体" w:cs="宋体"/>
          <w:b/>
          <w:bCs/>
          <w:i w:val="0"/>
          <w:iCs w:val="0"/>
          <w:color w:val="000000"/>
          <w:kern w:val="2"/>
          <w:sz w:val="24"/>
          <w:szCs w:val="24"/>
          <w:highlight w:val="none"/>
          <w:lang w:val="en-US" w:eastAsia="zh-CN" w:bidi="ar-SA"/>
        </w:rPr>
      </w:pPr>
      <w:r>
        <w:rPr>
          <w:rFonts w:ascii="宋体" w:hAnsi="宋体" w:eastAsia="宋体" w:cs="宋体"/>
          <w:b/>
          <w:bCs/>
          <w:sz w:val="24"/>
          <w:szCs w:val="24"/>
        </w:rPr>
        <w:t>（注：自有场地的须提供场地图片、产权证明；租赁场地的须提供场地图片、租赁合同）未提供或提供不全的此项不得分。</w:t>
      </w:r>
    </w:p>
    <w:p w14:paraId="54984D41">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41E11AF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04C378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7192703A">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51761672">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EB73081">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406BDF2D">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286A1BA2">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8B6237B">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89FB6C7">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27E301DD">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C44909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1CFDA9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0E92CC8C">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9B16F55">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E654055">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212044E8">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5D88C5EB">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DFCF286">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592C4093">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22DF9A0">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B9C3094">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648B488">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57A32038">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6913D7AA">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427F0248">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1ACD1B4">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08996E0E">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707630A1">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406E2F53">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21D9403F">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0656055A">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11C03C1B">
      <w:pPr>
        <w:widowControl w:val="0"/>
        <w:numPr>
          <w:ilvl w:val="0"/>
          <w:numId w:val="0"/>
        </w:numPr>
        <w:spacing w:line="400" w:lineRule="exact"/>
        <w:jc w:val="center"/>
        <w:rPr>
          <w:rFonts w:hint="eastAsia" w:ascii="宋体" w:hAnsi="宋体" w:eastAsia="宋体" w:cs="宋体"/>
          <w:b/>
          <w:bCs/>
          <w:color w:val="auto"/>
          <w:kern w:val="2"/>
          <w:sz w:val="32"/>
          <w:szCs w:val="32"/>
          <w:highlight w:val="none"/>
          <w:lang w:val="en-US" w:eastAsia="zh-CN" w:bidi="ar-SA"/>
        </w:rPr>
      </w:pPr>
    </w:p>
    <w:p w14:paraId="32896BE0">
      <w:pPr>
        <w:numPr>
          <w:ilvl w:val="0"/>
          <w:numId w:val="0"/>
        </w:numPr>
        <w:spacing w:line="400" w:lineRule="exact"/>
        <w:ind w:leftChars="0"/>
        <w:jc w:val="center"/>
        <w:rPr>
          <w:rFonts w:hint="eastAsia" w:ascii="宋体" w:hAnsi="宋体" w:eastAsia="宋体" w:cs="宋体"/>
          <w:b/>
          <w:bCs/>
          <w:color w:val="auto"/>
          <w:kern w:val="2"/>
          <w:sz w:val="32"/>
          <w:szCs w:val="32"/>
          <w:highlight w:val="none"/>
          <w:lang w:val="en-US" w:eastAsia="zh-CN" w:bidi="ar-SA"/>
        </w:rPr>
      </w:pPr>
    </w:p>
    <w:p w14:paraId="4F248B7C">
      <w:pPr>
        <w:numPr>
          <w:ilvl w:val="0"/>
          <w:numId w:val="0"/>
        </w:numPr>
        <w:spacing w:line="400" w:lineRule="exact"/>
        <w:ind w:leftChars="0"/>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23、配送方案</w:t>
      </w:r>
    </w:p>
    <w:p w14:paraId="5921D39A">
      <w:pPr>
        <w:pStyle w:val="21"/>
        <w:numPr>
          <w:ilvl w:val="0"/>
          <w:numId w:val="0"/>
        </w:numPr>
        <w:rPr>
          <w:rFonts w:hint="eastAsia" w:ascii="宋体" w:hAnsi="宋体" w:eastAsia="宋体" w:cs="宋体"/>
          <w:color w:val="auto"/>
          <w:highlight w:val="none"/>
        </w:rPr>
      </w:pPr>
    </w:p>
    <w:p w14:paraId="4FEE15F3">
      <w:pPr>
        <w:pStyle w:val="21"/>
        <w:numPr>
          <w:ilvl w:val="0"/>
          <w:numId w:val="0"/>
        </w:numPr>
        <w:rPr>
          <w:rFonts w:hint="eastAsia" w:ascii="宋体" w:hAnsi="宋体" w:eastAsia="宋体" w:cs="宋体"/>
          <w:color w:val="auto"/>
          <w:highlight w:val="none"/>
        </w:rPr>
      </w:pPr>
    </w:p>
    <w:p w14:paraId="19E96778">
      <w:pPr>
        <w:pStyle w:val="72"/>
        <w:tabs>
          <w:tab w:val="left" w:pos="540"/>
          <w:tab w:val="left" w:pos="1080"/>
        </w:tabs>
        <w:ind w:firstLine="236" w:firstLineChars="98"/>
        <w:jc w:val="center"/>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自行编制，格式自拟</w:t>
      </w:r>
    </w:p>
    <w:p w14:paraId="63B1F493">
      <w:pPr>
        <w:pStyle w:val="72"/>
        <w:tabs>
          <w:tab w:val="left" w:pos="540"/>
          <w:tab w:val="left" w:pos="1080"/>
        </w:tabs>
        <w:ind w:firstLine="236" w:firstLineChars="98"/>
        <w:jc w:val="center"/>
        <w:rPr>
          <w:rFonts w:hint="eastAsia" w:ascii="宋体" w:hAnsi="宋体" w:eastAsia="宋体" w:cs="宋体"/>
          <w:b/>
          <w:color w:val="auto"/>
          <w:highlight w:val="none"/>
        </w:rPr>
      </w:pPr>
    </w:p>
    <w:p w14:paraId="6E41A387">
      <w:pPr>
        <w:pStyle w:val="72"/>
        <w:tabs>
          <w:tab w:val="left" w:pos="540"/>
          <w:tab w:val="left" w:pos="1080"/>
        </w:tabs>
        <w:ind w:firstLine="236" w:firstLineChars="98"/>
        <w:jc w:val="center"/>
        <w:rPr>
          <w:rFonts w:hint="eastAsia" w:ascii="宋体" w:hAnsi="宋体" w:eastAsia="宋体" w:cs="宋体"/>
          <w:b/>
          <w:color w:val="auto"/>
          <w:highlight w:val="none"/>
        </w:rPr>
      </w:pPr>
    </w:p>
    <w:p w14:paraId="133E3C78">
      <w:pPr>
        <w:pStyle w:val="72"/>
        <w:tabs>
          <w:tab w:val="left" w:pos="540"/>
          <w:tab w:val="left" w:pos="1080"/>
        </w:tabs>
        <w:ind w:firstLine="236" w:firstLineChars="98"/>
        <w:jc w:val="center"/>
        <w:rPr>
          <w:rFonts w:hint="eastAsia" w:ascii="宋体" w:hAnsi="宋体" w:eastAsia="宋体" w:cs="宋体"/>
          <w:b/>
          <w:color w:val="auto"/>
          <w:highlight w:val="none"/>
        </w:rPr>
      </w:pPr>
    </w:p>
    <w:p w14:paraId="5607314E">
      <w:pPr>
        <w:pStyle w:val="72"/>
        <w:tabs>
          <w:tab w:val="left" w:pos="540"/>
          <w:tab w:val="left" w:pos="1080"/>
        </w:tabs>
        <w:ind w:firstLine="236" w:firstLineChars="98"/>
        <w:jc w:val="center"/>
        <w:rPr>
          <w:rFonts w:hint="eastAsia" w:ascii="宋体" w:hAnsi="宋体" w:eastAsia="宋体" w:cs="宋体"/>
          <w:b/>
          <w:color w:val="auto"/>
          <w:highlight w:val="none"/>
        </w:rPr>
      </w:pPr>
    </w:p>
    <w:p w14:paraId="3746E0AC">
      <w:pPr>
        <w:pStyle w:val="72"/>
        <w:tabs>
          <w:tab w:val="left" w:pos="540"/>
          <w:tab w:val="left" w:pos="1080"/>
        </w:tabs>
        <w:ind w:firstLine="236" w:firstLineChars="98"/>
        <w:jc w:val="center"/>
        <w:rPr>
          <w:rFonts w:hint="eastAsia" w:ascii="宋体" w:hAnsi="宋体" w:eastAsia="宋体" w:cs="宋体"/>
          <w:b/>
          <w:color w:val="auto"/>
          <w:highlight w:val="none"/>
        </w:rPr>
      </w:pPr>
    </w:p>
    <w:p w14:paraId="5F02749E">
      <w:pPr>
        <w:spacing w:line="400" w:lineRule="exact"/>
        <w:rPr>
          <w:rFonts w:hint="eastAsia" w:ascii="宋体" w:hAnsi="宋体" w:eastAsia="宋体" w:cs="宋体"/>
          <w:color w:val="auto"/>
          <w:highlight w:val="none"/>
        </w:rPr>
      </w:pPr>
    </w:p>
    <w:p w14:paraId="0937C349">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0017763F">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C5BEA52">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B4CA46E">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2167623">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415E14D4">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15B538C">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B364E08">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96C2C20">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2EEA308D">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6E583903">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0B7FAACF">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62622FF2">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C051C4E">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0ECFE978">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3E788F72">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5E13F0D8">
      <w:pPr>
        <w:pageBreakBefore w:val="0"/>
        <w:widowControl w:val="0"/>
        <w:wordWrap/>
        <w:topLinePunct w:val="0"/>
        <w:bidi w:val="0"/>
        <w:jc w:val="left"/>
        <w:rPr>
          <w:rFonts w:hint="eastAsia" w:ascii="宋体" w:hAnsi="宋体" w:eastAsia="宋体" w:cs="宋体"/>
          <w:b/>
          <w:bCs/>
          <w:color w:val="auto"/>
          <w:sz w:val="28"/>
          <w:szCs w:val="28"/>
          <w:highlight w:val="none"/>
          <w:lang w:val="en-US" w:eastAsia="zh-CN"/>
        </w:rPr>
      </w:pPr>
    </w:p>
    <w:p w14:paraId="7AF201A5">
      <w:pPr>
        <w:pageBreakBefore w:val="0"/>
        <w:widowControl w:val="0"/>
        <w:numPr>
          <w:ilvl w:val="0"/>
          <w:numId w:val="0"/>
        </w:numPr>
        <w:wordWrap/>
        <w:topLinePunct w:val="0"/>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lang w:val="en-US" w:eastAsia="zh-CN" w:bidi="ar-SA"/>
        </w:rPr>
        <w:t>24、</w:t>
      </w:r>
      <w:r>
        <w:rPr>
          <w:rFonts w:hint="eastAsia" w:ascii="宋体" w:hAnsi="宋体" w:cs="宋体"/>
          <w:b/>
          <w:bCs/>
          <w:color w:val="auto"/>
          <w:sz w:val="32"/>
          <w:szCs w:val="32"/>
          <w:highlight w:val="none"/>
          <w:lang w:val="en-US" w:eastAsia="zh-CN"/>
        </w:rPr>
        <w:t>项目实施方案</w:t>
      </w:r>
    </w:p>
    <w:p w14:paraId="01178123">
      <w:pPr>
        <w:pageBreakBefore w:val="0"/>
        <w:widowControl w:val="0"/>
        <w:numPr>
          <w:ilvl w:val="0"/>
          <w:numId w:val="0"/>
        </w:numPr>
        <w:wordWrap/>
        <w:topLinePunct w:val="0"/>
        <w:bidi w:val="0"/>
        <w:jc w:val="left"/>
        <w:rPr>
          <w:rFonts w:hint="eastAsia" w:ascii="宋体" w:hAnsi="宋体" w:eastAsia="宋体" w:cs="宋体"/>
          <w:b/>
          <w:bCs/>
          <w:color w:val="auto"/>
          <w:sz w:val="28"/>
          <w:szCs w:val="28"/>
          <w:highlight w:val="none"/>
        </w:rPr>
      </w:pPr>
      <w:r>
        <w:rPr>
          <w:rFonts w:hint="eastAsia" w:ascii="宋体" w:hAnsi="宋体" w:eastAsia="宋体" w:cs="宋体"/>
          <w:i w:val="0"/>
          <w:iCs w:val="0"/>
          <w:color w:val="000000"/>
          <w:kern w:val="2"/>
          <w:sz w:val="24"/>
          <w:szCs w:val="24"/>
          <w:highlight w:val="none"/>
          <w:lang w:val="en-US" w:eastAsia="zh-CN" w:bidi="ar-SA"/>
        </w:rPr>
        <w:t xml:space="preserve">参照招标文件《 </w:t>
      </w:r>
      <w:r>
        <w:rPr>
          <w:rFonts w:hint="eastAsia" w:ascii="宋体" w:hAnsi="宋体" w:cs="宋体"/>
          <w:i w:val="0"/>
          <w:iCs w:val="0"/>
          <w:color w:val="000000"/>
          <w:kern w:val="2"/>
          <w:sz w:val="24"/>
          <w:szCs w:val="24"/>
          <w:highlight w:val="none"/>
          <w:lang w:val="en-US" w:eastAsia="zh-CN" w:bidi="ar-SA"/>
        </w:rPr>
        <w:t>详细评审表</w:t>
      </w:r>
      <w:r>
        <w:rPr>
          <w:rFonts w:hint="eastAsia" w:ascii="宋体" w:hAnsi="宋体" w:eastAsia="宋体" w:cs="宋体"/>
          <w:i w:val="0"/>
          <w:iCs w:val="0"/>
          <w:color w:val="000000"/>
          <w:kern w:val="2"/>
          <w:sz w:val="24"/>
          <w:szCs w:val="24"/>
          <w:highlight w:val="none"/>
          <w:lang w:val="en-US" w:eastAsia="zh-CN" w:bidi="ar-SA"/>
        </w:rPr>
        <w:t>》各项要求，结合第</w:t>
      </w:r>
      <w:r>
        <w:rPr>
          <w:rFonts w:hint="eastAsia" w:ascii="宋体" w:hAnsi="宋体" w:cs="宋体"/>
          <w:i w:val="0"/>
          <w:iCs w:val="0"/>
          <w:color w:val="000000"/>
          <w:kern w:val="2"/>
          <w:sz w:val="24"/>
          <w:szCs w:val="24"/>
          <w:highlight w:val="none"/>
          <w:lang w:val="en-US" w:eastAsia="zh-CN" w:bidi="ar-SA"/>
        </w:rPr>
        <w:t>三</w:t>
      </w:r>
      <w:r>
        <w:rPr>
          <w:rFonts w:hint="eastAsia" w:ascii="宋体" w:hAnsi="宋体" w:eastAsia="宋体" w:cs="宋体"/>
          <w:i w:val="0"/>
          <w:iCs w:val="0"/>
          <w:color w:val="000000"/>
          <w:kern w:val="2"/>
          <w:sz w:val="24"/>
          <w:szCs w:val="24"/>
          <w:highlight w:val="none"/>
          <w:lang w:val="en-US" w:eastAsia="zh-CN" w:bidi="ar-SA"/>
        </w:rPr>
        <w:t>章《采购内容、参数及商务要求》编制项目实施方案，自行编制，格式自拟。</w:t>
      </w:r>
    </w:p>
    <w:p w14:paraId="0A8644FE">
      <w:pPr>
        <w:pStyle w:val="4"/>
        <w:pageBreakBefore w:val="0"/>
        <w:widowControl w:val="0"/>
        <w:wordWrap/>
        <w:topLinePunct w:val="0"/>
        <w:bidi w:val="0"/>
        <w:outlineLvl w:val="9"/>
        <w:rPr>
          <w:rFonts w:hint="eastAsia" w:ascii="宋体" w:hAnsi="宋体" w:eastAsia="宋体" w:cs="宋体"/>
          <w:color w:val="auto"/>
          <w:sz w:val="28"/>
          <w:szCs w:val="28"/>
          <w:highlight w:val="none"/>
        </w:rPr>
      </w:pPr>
    </w:p>
    <w:p w14:paraId="1AD9256F">
      <w:pPr>
        <w:rPr>
          <w:rFonts w:hint="eastAsia" w:ascii="宋体" w:hAnsi="宋体" w:eastAsia="宋体" w:cs="宋体"/>
          <w:color w:val="auto"/>
          <w:sz w:val="28"/>
          <w:szCs w:val="28"/>
          <w:highlight w:val="none"/>
        </w:rPr>
      </w:pPr>
    </w:p>
    <w:p w14:paraId="44AF92EB">
      <w:pPr>
        <w:rPr>
          <w:rFonts w:hint="eastAsia" w:ascii="宋体" w:hAnsi="宋体" w:eastAsia="宋体" w:cs="宋体"/>
          <w:color w:val="auto"/>
          <w:sz w:val="28"/>
          <w:szCs w:val="28"/>
          <w:highlight w:val="none"/>
        </w:rPr>
      </w:pPr>
    </w:p>
    <w:p w14:paraId="6FC99128">
      <w:pPr>
        <w:rPr>
          <w:rFonts w:hint="eastAsia" w:ascii="宋体" w:hAnsi="宋体" w:eastAsia="宋体" w:cs="宋体"/>
          <w:color w:val="auto"/>
          <w:sz w:val="28"/>
          <w:szCs w:val="28"/>
          <w:highlight w:val="none"/>
        </w:rPr>
      </w:pPr>
    </w:p>
    <w:p w14:paraId="4483FAC1">
      <w:pPr>
        <w:rPr>
          <w:rFonts w:hint="eastAsia" w:ascii="宋体" w:hAnsi="宋体" w:eastAsia="宋体" w:cs="宋体"/>
          <w:color w:val="auto"/>
          <w:sz w:val="28"/>
          <w:szCs w:val="28"/>
          <w:highlight w:val="none"/>
        </w:rPr>
      </w:pPr>
    </w:p>
    <w:p w14:paraId="292DF78D">
      <w:pPr>
        <w:rPr>
          <w:rFonts w:hint="eastAsia" w:ascii="宋体" w:hAnsi="宋体" w:eastAsia="宋体" w:cs="宋体"/>
          <w:color w:val="auto"/>
          <w:sz w:val="28"/>
          <w:szCs w:val="28"/>
          <w:highlight w:val="none"/>
        </w:rPr>
      </w:pPr>
    </w:p>
    <w:p w14:paraId="50743406">
      <w:pPr>
        <w:rPr>
          <w:rFonts w:hint="eastAsia" w:ascii="宋体" w:hAnsi="宋体" w:eastAsia="宋体" w:cs="宋体"/>
          <w:color w:val="auto"/>
          <w:sz w:val="28"/>
          <w:szCs w:val="28"/>
          <w:highlight w:val="none"/>
        </w:rPr>
      </w:pPr>
    </w:p>
    <w:p w14:paraId="6413CBF3">
      <w:pPr>
        <w:rPr>
          <w:rFonts w:hint="eastAsia" w:ascii="宋体" w:hAnsi="宋体" w:eastAsia="宋体" w:cs="宋体"/>
          <w:color w:val="auto"/>
          <w:sz w:val="28"/>
          <w:szCs w:val="28"/>
          <w:highlight w:val="none"/>
        </w:rPr>
      </w:pPr>
    </w:p>
    <w:p w14:paraId="167EA14D">
      <w:pPr>
        <w:rPr>
          <w:rFonts w:hint="eastAsia" w:ascii="宋体" w:hAnsi="宋体" w:eastAsia="宋体" w:cs="宋体"/>
          <w:color w:val="auto"/>
          <w:sz w:val="28"/>
          <w:szCs w:val="28"/>
          <w:highlight w:val="none"/>
        </w:rPr>
      </w:pPr>
    </w:p>
    <w:p w14:paraId="226C43BF">
      <w:pPr>
        <w:rPr>
          <w:rFonts w:hint="eastAsia" w:ascii="宋体" w:hAnsi="宋体" w:eastAsia="宋体" w:cs="宋体"/>
          <w:color w:val="auto"/>
          <w:sz w:val="28"/>
          <w:szCs w:val="28"/>
          <w:highlight w:val="none"/>
        </w:rPr>
      </w:pPr>
    </w:p>
    <w:p w14:paraId="2BD6875A">
      <w:pPr>
        <w:rPr>
          <w:rFonts w:hint="eastAsia" w:ascii="宋体" w:hAnsi="宋体" w:eastAsia="宋体" w:cs="宋体"/>
          <w:color w:val="auto"/>
          <w:sz w:val="28"/>
          <w:szCs w:val="28"/>
          <w:highlight w:val="none"/>
        </w:rPr>
      </w:pPr>
    </w:p>
    <w:p w14:paraId="15AF0306">
      <w:pPr>
        <w:rPr>
          <w:rFonts w:hint="eastAsia" w:ascii="宋体" w:hAnsi="宋体" w:eastAsia="宋体" w:cs="宋体"/>
          <w:color w:val="auto"/>
          <w:sz w:val="28"/>
          <w:szCs w:val="28"/>
          <w:highlight w:val="none"/>
        </w:rPr>
      </w:pPr>
    </w:p>
    <w:p w14:paraId="581F8BEA">
      <w:pPr>
        <w:rPr>
          <w:rFonts w:hint="eastAsia" w:ascii="宋体" w:hAnsi="宋体" w:eastAsia="宋体" w:cs="宋体"/>
          <w:color w:val="auto"/>
          <w:sz w:val="28"/>
          <w:szCs w:val="28"/>
          <w:highlight w:val="none"/>
        </w:rPr>
      </w:pPr>
    </w:p>
    <w:p w14:paraId="6424D1E4">
      <w:pPr>
        <w:rPr>
          <w:rFonts w:hint="eastAsia" w:ascii="宋体" w:hAnsi="宋体" w:eastAsia="宋体" w:cs="宋体"/>
          <w:color w:val="auto"/>
          <w:sz w:val="28"/>
          <w:szCs w:val="28"/>
          <w:highlight w:val="none"/>
        </w:rPr>
      </w:pPr>
    </w:p>
    <w:p w14:paraId="71F7F654">
      <w:pPr>
        <w:rPr>
          <w:rFonts w:hint="eastAsia" w:ascii="宋体" w:hAnsi="宋体" w:eastAsia="宋体" w:cs="宋体"/>
          <w:color w:val="auto"/>
          <w:sz w:val="28"/>
          <w:szCs w:val="28"/>
          <w:highlight w:val="none"/>
        </w:rPr>
      </w:pPr>
    </w:p>
    <w:p w14:paraId="6405BD85">
      <w:pPr>
        <w:rPr>
          <w:rFonts w:hint="eastAsia" w:ascii="宋体" w:hAnsi="宋体" w:eastAsia="宋体" w:cs="宋体"/>
          <w:color w:val="auto"/>
          <w:sz w:val="28"/>
          <w:szCs w:val="28"/>
          <w:highlight w:val="none"/>
        </w:rPr>
      </w:pPr>
    </w:p>
    <w:p w14:paraId="66925297">
      <w:pPr>
        <w:rPr>
          <w:rFonts w:hint="eastAsia" w:ascii="宋体" w:hAnsi="宋体" w:eastAsia="宋体" w:cs="宋体"/>
          <w:color w:val="auto"/>
          <w:sz w:val="28"/>
          <w:szCs w:val="28"/>
          <w:highlight w:val="none"/>
        </w:rPr>
      </w:pPr>
    </w:p>
    <w:p w14:paraId="4EF185B6">
      <w:pPr>
        <w:rPr>
          <w:rFonts w:hint="eastAsia" w:ascii="宋体" w:hAnsi="宋体" w:eastAsia="宋体" w:cs="宋体"/>
          <w:color w:val="auto"/>
          <w:sz w:val="28"/>
          <w:szCs w:val="28"/>
          <w:highlight w:val="none"/>
        </w:rPr>
      </w:pPr>
    </w:p>
    <w:p w14:paraId="6744F75E">
      <w:pPr>
        <w:rPr>
          <w:rFonts w:hint="eastAsia" w:ascii="宋体" w:hAnsi="宋体" w:eastAsia="宋体" w:cs="宋体"/>
          <w:color w:val="auto"/>
          <w:sz w:val="28"/>
          <w:szCs w:val="28"/>
          <w:highlight w:val="none"/>
        </w:rPr>
      </w:pPr>
    </w:p>
    <w:p w14:paraId="2B46270B">
      <w:pPr>
        <w:rPr>
          <w:rFonts w:hint="eastAsia" w:ascii="宋体" w:hAnsi="宋体" w:eastAsia="宋体" w:cs="宋体"/>
          <w:color w:val="auto"/>
          <w:sz w:val="28"/>
          <w:szCs w:val="28"/>
          <w:highlight w:val="none"/>
        </w:rPr>
      </w:pPr>
    </w:p>
    <w:p w14:paraId="16B19999">
      <w:pPr>
        <w:rPr>
          <w:rFonts w:hint="eastAsia" w:ascii="宋体" w:hAnsi="宋体" w:eastAsia="宋体" w:cs="宋体"/>
          <w:color w:val="auto"/>
          <w:sz w:val="28"/>
          <w:szCs w:val="28"/>
          <w:highlight w:val="none"/>
        </w:rPr>
      </w:pPr>
    </w:p>
    <w:p w14:paraId="33A14322">
      <w:pPr>
        <w:pageBreakBefore w:val="0"/>
        <w:widowControl w:val="0"/>
        <w:numPr>
          <w:ilvl w:val="0"/>
          <w:numId w:val="0"/>
        </w:numPr>
        <w:wordWrap/>
        <w:topLinePunct w:val="0"/>
        <w:bidi w:val="0"/>
        <w:ind w:left="0" w:leftChars="0" w:firstLine="0" w:firstLineChars="0"/>
        <w:jc w:val="center"/>
        <w:rPr>
          <w:rFonts w:hint="eastAsia" w:ascii="宋体" w:hAnsi="宋体" w:cs="宋体"/>
          <w:b/>
          <w:bCs/>
          <w:color w:val="auto"/>
          <w:sz w:val="32"/>
          <w:szCs w:val="32"/>
          <w:highlight w:val="none"/>
          <w:lang w:val="en-US" w:eastAsia="zh-CN"/>
        </w:rPr>
      </w:pPr>
      <w:r>
        <w:rPr>
          <w:rFonts w:hint="eastAsia" w:ascii="宋体" w:hAnsi="宋体" w:eastAsia="宋体" w:cs="宋体"/>
          <w:b/>
          <w:bCs/>
          <w:color w:val="auto"/>
          <w:kern w:val="2"/>
          <w:sz w:val="32"/>
          <w:szCs w:val="32"/>
          <w:lang w:val="en-US" w:eastAsia="zh-CN" w:bidi="ar-SA"/>
        </w:rPr>
        <w:t>25、</w:t>
      </w:r>
      <w:r>
        <w:rPr>
          <w:rFonts w:hint="eastAsia" w:ascii="宋体" w:hAnsi="宋体" w:cs="宋体"/>
          <w:b/>
          <w:bCs/>
          <w:color w:val="auto"/>
          <w:sz w:val="32"/>
          <w:szCs w:val="32"/>
          <w:highlight w:val="none"/>
          <w:lang w:val="en-US" w:eastAsia="zh-CN"/>
        </w:rPr>
        <w:t>退换货方案</w:t>
      </w:r>
    </w:p>
    <w:p w14:paraId="757C987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r>
        <w:rPr>
          <w:rFonts w:hint="eastAsia" w:ascii="宋体" w:hAnsi="宋体" w:eastAsia="宋体" w:cs="宋体"/>
          <w:i w:val="0"/>
          <w:iCs w:val="0"/>
          <w:color w:val="000000"/>
          <w:kern w:val="2"/>
          <w:sz w:val="24"/>
          <w:szCs w:val="24"/>
          <w:highlight w:val="none"/>
          <w:lang w:val="en-US" w:eastAsia="zh-CN" w:bidi="ar-SA"/>
        </w:rPr>
        <w:t xml:space="preserve">参照招标文件《 </w:t>
      </w:r>
      <w:r>
        <w:rPr>
          <w:rFonts w:hint="eastAsia" w:ascii="宋体" w:hAnsi="宋体" w:cs="宋体"/>
          <w:i w:val="0"/>
          <w:iCs w:val="0"/>
          <w:color w:val="000000"/>
          <w:kern w:val="2"/>
          <w:sz w:val="24"/>
          <w:szCs w:val="24"/>
          <w:highlight w:val="none"/>
          <w:lang w:val="en-US" w:eastAsia="zh-CN" w:bidi="ar-SA"/>
        </w:rPr>
        <w:t>详细评审表</w:t>
      </w:r>
      <w:r>
        <w:rPr>
          <w:rFonts w:hint="eastAsia" w:ascii="宋体" w:hAnsi="宋体" w:eastAsia="宋体" w:cs="宋体"/>
          <w:i w:val="0"/>
          <w:iCs w:val="0"/>
          <w:color w:val="000000"/>
          <w:kern w:val="2"/>
          <w:sz w:val="24"/>
          <w:szCs w:val="24"/>
          <w:highlight w:val="none"/>
          <w:lang w:val="en-US" w:eastAsia="zh-CN" w:bidi="ar-SA"/>
        </w:rPr>
        <w:t>》各项要求</w:t>
      </w:r>
      <w:r>
        <w:rPr>
          <w:rFonts w:hint="eastAsia" w:ascii="宋体" w:hAnsi="宋体" w:cs="宋体"/>
          <w:i w:val="0"/>
          <w:iCs w:val="0"/>
          <w:color w:val="000000"/>
          <w:kern w:val="2"/>
          <w:sz w:val="24"/>
          <w:szCs w:val="24"/>
          <w:highlight w:val="none"/>
          <w:lang w:val="en-US" w:eastAsia="zh-CN" w:bidi="ar-SA"/>
        </w:rPr>
        <w:t>，自行编制，格式自拟。</w:t>
      </w:r>
    </w:p>
    <w:p w14:paraId="029C74EC">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D1772A8">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B99F98D">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B105393">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2312B3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49C60E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093476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2ECB41FD">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CFCA24B">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B6208F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C46CE35">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D8756BE">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8238B0A">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2BA724B">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AB578C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31600C0">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6A39F9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B674AF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93BDC8B">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B4A1D3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9947FC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2FE1DAF">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28F56F46">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01E24813">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2A3707A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FE6A979">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07EE9F0">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F3A7125">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05AD91D7">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B3212AD">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51B007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CA8B470">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5B5DC87">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275B6780">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71369B7E">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36786196">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C63567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4B3A8835">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9D425B2">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36F0464">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1B09B0D">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68F1AB8B">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51C3F7BF">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p>
    <w:p w14:paraId="174E39A0">
      <w:pPr>
        <w:pageBreakBefore w:val="0"/>
        <w:widowControl w:val="0"/>
        <w:numPr>
          <w:ilvl w:val="0"/>
          <w:numId w:val="0"/>
        </w:numPr>
        <w:wordWrap/>
        <w:topLinePunct w:val="0"/>
        <w:bidi w:val="0"/>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eastAsia="宋体" w:cs="宋体"/>
          <w:b/>
          <w:bCs/>
          <w:color w:val="auto"/>
          <w:kern w:val="2"/>
          <w:sz w:val="28"/>
          <w:szCs w:val="28"/>
          <w:lang w:val="en-US" w:eastAsia="zh-CN" w:bidi="ar-SA"/>
        </w:rPr>
        <w:t>26、</w:t>
      </w:r>
      <w:r>
        <w:rPr>
          <w:rFonts w:hint="eastAsia" w:ascii="宋体" w:hAnsi="宋体" w:cs="宋体"/>
          <w:b/>
          <w:bCs/>
          <w:color w:val="auto"/>
          <w:sz w:val="28"/>
          <w:szCs w:val="28"/>
          <w:highlight w:val="none"/>
          <w:lang w:val="en-US" w:eastAsia="zh-CN"/>
        </w:rPr>
        <w:t>应急预案</w:t>
      </w:r>
    </w:p>
    <w:p w14:paraId="07088ACC">
      <w:pPr>
        <w:pageBreakBefore w:val="0"/>
        <w:widowControl w:val="0"/>
        <w:numPr>
          <w:ilvl w:val="0"/>
          <w:numId w:val="0"/>
        </w:numPr>
        <w:wordWrap/>
        <w:topLinePunct w:val="0"/>
        <w:bidi w:val="0"/>
        <w:ind w:leftChars="0"/>
        <w:jc w:val="left"/>
        <w:rPr>
          <w:rFonts w:hint="eastAsia" w:ascii="宋体" w:hAnsi="宋体" w:cs="宋体"/>
          <w:i w:val="0"/>
          <w:iCs w:val="0"/>
          <w:color w:val="000000"/>
          <w:kern w:val="2"/>
          <w:sz w:val="24"/>
          <w:szCs w:val="24"/>
          <w:highlight w:val="none"/>
          <w:lang w:val="en-US" w:eastAsia="zh-CN" w:bidi="ar-SA"/>
        </w:rPr>
      </w:pPr>
      <w:r>
        <w:rPr>
          <w:rFonts w:hint="eastAsia" w:ascii="宋体" w:hAnsi="宋体" w:eastAsia="宋体" w:cs="宋体"/>
          <w:i w:val="0"/>
          <w:iCs w:val="0"/>
          <w:color w:val="000000"/>
          <w:kern w:val="2"/>
          <w:sz w:val="24"/>
          <w:szCs w:val="24"/>
          <w:highlight w:val="none"/>
          <w:lang w:val="en-US" w:eastAsia="zh-CN" w:bidi="ar-SA"/>
        </w:rPr>
        <w:t xml:space="preserve">参照招标文件《 </w:t>
      </w:r>
      <w:r>
        <w:rPr>
          <w:rFonts w:hint="eastAsia" w:ascii="宋体" w:hAnsi="宋体" w:cs="宋体"/>
          <w:i w:val="0"/>
          <w:iCs w:val="0"/>
          <w:color w:val="000000"/>
          <w:kern w:val="2"/>
          <w:sz w:val="24"/>
          <w:szCs w:val="24"/>
          <w:highlight w:val="none"/>
          <w:lang w:val="en-US" w:eastAsia="zh-CN" w:bidi="ar-SA"/>
        </w:rPr>
        <w:t>详细评审表</w:t>
      </w:r>
      <w:r>
        <w:rPr>
          <w:rFonts w:hint="eastAsia" w:ascii="宋体" w:hAnsi="宋体" w:eastAsia="宋体" w:cs="宋体"/>
          <w:i w:val="0"/>
          <w:iCs w:val="0"/>
          <w:color w:val="000000"/>
          <w:kern w:val="2"/>
          <w:sz w:val="24"/>
          <w:szCs w:val="24"/>
          <w:highlight w:val="none"/>
          <w:lang w:val="en-US" w:eastAsia="zh-CN" w:bidi="ar-SA"/>
        </w:rPr>
        <w:t>》各项要求</w:t>
      </w:r>
      <w:r>
        <w:rPr>
          <w:rFonts w:hint="eastAsia" w:ascii="宋体" w:hAnsi="宋体" w:cs="宋体"/>
          <w:i w:val="0"/>
          <w:iCs w:val="0"/>
          <w:color w:val="000000"/>
          <w:kern w:val="2"/>
          <w:sz w:val="24"/>
          <w:szCs w:val="24"/>
          <w:highlight w:val="none"/>
          <w:lang w:val="en-US" w:eastAsia="zh-CN" w:bidi="ar-SA"/>
        </w:rPr>
        <w:t>，自行编制，格式自拟。</w:t>
      </w:r>
    </w:p>
    <w:p w14:paraId="3F405154">
      <w:pPr>
        <w:pageBreakBefore w:val="0"/>
        <w:widowControl w:val="0"/>
        <w:numPr>
          <w:ilvl w:val="0"/>
          <w:numId w:val="0"/>
        </w:numPr>
        <w:wordWrap/>
        <w:topLinePunct w:val="0"/>
        <w:bidi w:val="0"/>
        <w:ind w:leftChars="0"/>
        <w:jc w:val="left"/>
        <w:rPr>
          <w:rFonts w:hint="default" w:ascii="宋体" w:hAnsi="宋体" w:cs="宋体"/>
          <w:i w:val="0"/>
          <w:iCs w:val="0"/>
          <w:color w:val="000000"/>
          <w:kern w:val="2"/>
          <w:sz w:val="24"/>
          <w:szCs w:val="24"/>
          <w:highlight w:val="none"/>
          <w:lang w:val="en-US" w:eastAsia="zh-CN" w:bidi="ar-SA"/>
        </w:rPr>
      </w:pPr>
    </w:p>
    <w:p w14:paraId="361B3D87">
      <w:pPr>
        <w:pageBreakBefore w:val="0"/>
        <w:widowControl w:val="0"/>
        <w:wordWrap/>
        <w:topLinePunct w:val="0"/>
        <w:bidi w:val="0"/>
        <w:jc w:val="left"/>
        <w:rPr>
          <w:rFonts w:hint="eastAsia" w:ascii="宋体" w:hAnsi="宋体" w:eastAsia="宋体" w:cs="宋体"/>
          <w:b/>
          <w:bCs/>
          <w:color w:val="auto"/>
          <w:sz w:val="28"/>
          <w:szCs w:val="28"/>
          <w:highlight w:val="none"/>
        </w:rPr>
      </w:pPr>
    </w:p>
    <w:p w14:paraId="1988DF9C">
      <w:pPr>
        <w:pStyle w:val="26"/>
        <w:pageBreakBefore w:val="0"/>
        <w:widowControl w:val="0"/>
        <w:wordWrap/>
        <w:topLinePunct w:val="0"/>
        <w:bidi w:val="0"/>
        <w:rPr>
          <w:rFonts w:hint="eastAsia" w:ascii="宋体" w:hAnsi="宋体" w:eastAsia="宋体" w:cs="宋体"/>
          <w:b/>
          <w:bCs/>
          <w:color w:val="auto"/>
          <w:sz w:val="28"/>
          <w:szCs w:val="28"/>
          <w:highlight w:val="none"/>
        </w:rPr>
      </w:pPr>
    </w:p>
    <w:p w14:paraId="3F1F6792">
      <w:pPr>
        <w:pStyle w:val="26"/>
        <w:pageBreakBefore w:val="0"/>
        <w:widowControl w:val="0"/>
        <w:wordWrap/>
        <w:topLinePunct w:val="0"/>
        <w:bidi w:val="0"/>
        <w:rPr>
          <w:rFonts w:hint="eastAsia" w:ascii="宋体" w:hAnsi="宋体" w:eastAsia="宋体" w:cs="宋体"/>
          <w:b/>
          <w:bCs/>
          <w:color w:val="auto"/>
          <w:sz w:val="28"/>
          <w:szCs w:val="28"/>
          <w:highlight w:val="none"/>
        </w:rPr>
      </w:pPr>
    </w:p>
    <w:p w14:paraId="50EECFB7">
      <w:pPr>
        <w:pageBreakBefore w:val="0"/>
        <w:widowControl w:val="0"/>
        <w:wordWrap/>
        <w:topLinePunct w:val="0"/>
        <w:bidi w:val="0"/>
        <w:rPr>
          <w:rFonts w:hint="eastAsia" w:ascii="宋体" w:hAnsi="宋体" w:eastAsia="宋体" w:cs="宋体"/>
          <w:color w:val="auto"/>
          <w:highlight w:val="none"/>
        </w:rPr>
      </w:pPr>
    </w:p>
    <w:p w14:paraId="3B79019C">
      <w:pPr>
        <w:pageBreakBefore w:val="0"/>
        <w:widowControl w:val="0"/>
        <w:numPr>
          <w:ilvl w:val="0"/>
          <w:numId w:val="0"/>
        </w:numPr>
        <w:wordWrap/>
        <w:topLinePunct w:val="0"/>
        <w:bidi w:val="0"/>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lang w:val="en-US" w:eastAsia="zh-CN" w:bidi="ar-SA"/>
        </w:rPr>
        <w:t>27、</w:t>
      </w:r>
      <w:r>
        <w:rPr>
          <w:rFonts w:hint="eastAsia" w:ascii="宋体" w:hAnsi="宋体" w:eastAsia="宋体" w:cs="宋体"/>
          <w:b/>
          <w:color w:val="auto"/>
          <w:sz w:val="28"/>
          <w:szCs w:val="28"/>
          <w:highlight w:val="none"/>
        </w:rPr>
        <w:t>投标企业认为有必要提供的声明及文件资料（</w:t>
      </w:r>
      <w:r>
        <w:rPr>
          <w:rFonts w:hint="eastAsia" w:ascii="宋体" w:hAnsi="宋体" w:eastAsia="宋体" w:cs="宋体"/>
          <w:b/>
          <w:bCs/>
          <w:color w:val="auto"/>
          <w:sz w:val="28"/>
          <w:szCs w:val="28"/>
          <w:highlight w:val="none"/>
        </w:rPr>
        <w:t>投标人</w:t>
      </w:r>
      <w:r>
        <w:rPr>
          <w:rFonts w:hint="eastAsia" w:ascii="宋体" w:hAnsi="宋体" w:eastAsia="宋体" w:cs="宋体"/>
          <w:b/>
          <w:bCs/>
          <w:color w:val="auto"/>
          <w:sz w:val="28"/>
          <w:szCs w:val="28"/>
          <w:highlight w:val="none"/>
          <w:lang w:val="en-US" w:eastAsia="zh-CN"/>
        </w:rPr>
        <w:t>按招标文件要求</w:t>
      </w:r>
      <w:r>
        <w:rPr>
          <w:rFonts w:hint="eastAsia" w:ascii="宋体" w:hAnsi="宋体" w:eastAsia="宋体" w:cs="宋体"/>
          <w:b/>
          <w:bCs/>
          <w:color w:val="auto"/>
          <w:sz w:val="28"/>
          <w:szCs w:val="28"/>
          <w:highlight w:val="none"/>
        </w:rPr>
        <w:t>自行编制</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包含但不限于企业内部管理制度、履约经验、质量保证措施、进度安排、研究方案及对项目的认知等</w:t>
      </w:r>
      <w:r>
        <w:rPr>
          <w:rFonts w:hint="eastAsia" w:ascii="宋体" w:hAnsi="宋体" w:eastAsia="宋体" w:cs="宋体"/>
          <w:b/>
          <w:color w:val="auto"/>
          <w:sz w:val="28"/>
          <w:szCs w:val="28"/>
          <w:highlight w:val="none"/>
        </w:rPr>
        <w:t>）。</w:t>
      </w:r>
    </w:p>
    <w:p w14:paraId="32DFE309">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3EA3F2F5">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6D385C7D">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14802741">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66589863">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1BBA941D">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3E1FE0C1">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273059E2">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401D08F3">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6B21EE2E">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254A7ADB">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45216201">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5BC18945">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kern w:val="2"/>
          <w:sz w:val="28"/>
          <w:szCs w:val="28"/>
          <w:lang w:val="en-US" w:eastAsia="zh-CN" w:bidi="ar-SA"/>
        </w:rPr>
      </w:pPr>
    </w:p>
    <w:p w14:paraId="27071D05">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lang w:val="en-US" w:eastAsia="zh-CN" w:bidi="ar-SA"/>
        </w:rPr>
        <w:t>28、</w:t>
      </w:r>
      <w:r>
        <w:rPr>
          <w:rFonts w:hint="eastAsia" w:ascii="宋体" w:hAnsi="宋体" w:cs="宋体"/>
          <w:b/>
          <w:color w:val="auto"/>
          <w:sz w:val="28"/>
          <w:szCs w:val="28"/>
          <w:highlight w:val="none"/>
          <w:lang w:val="en-US" w:eastAsia="zh-CN"/>
        </w:rPr>
        <w:t>服务承诺书</w:t>
      </w:r>
    </w:p>
    <w:p w14:paraId="100AB442">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根据本项目的情况，给出服务承诺:格式自拟。</w:t>
      </w:r>
    </w:p>
    <w:p w14:paraId="1EE57D87">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6B11E144">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630888C5">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668F752D">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5800A342">
      <w:pPr>
        <w:pageBreakBefore w:val="0"/>
        <w:widowControl w:val="0"/>
        <w:numPr>
          <w:ilvl w:val="0"/>
          <w:numId w:val="0"/>
        </w:numPr>
        <w:wordWrap/>
        <w:topLinePunct w:val="0"/>
        <w:bidi w:val="0"/>
        <w:ind w:left="0" w:leftChars="0" w:firstLine="0" w:firstLineChars="0"/>
        <w:jc w:val="center"/>
        <w:rPr>
          <w:rFonts w:hint="eastAsia" w:ascii="宋体" w:hAnsi="宋体" w:eastAsia="宋体" w:cs="宋体"/>
          <w:b w:val="0"/>
          <w:bCs/>
          <w:color w:val="auto"/>
          <w:sz w:val="28"/>
          <w:szCs w:val="28"/>
          <w:highlight w:val="none"/>
        </w:rPr>
      </w:pPr>
    </w:p>
    <w:p w14:paraId="7696F1E3">
      <w:pPr>
        <w:pageBreakBefore w:val="0"/>
        <w:widowControl w:val="0"/>
        <w:numPr>
          <w:ilvl w:val="0"/>
          <w:numId w:val="11"/>
        </w:numPr>
        <w:wordWrap/>
        <w:topLinePunct w:val="0"/>
        <w:bidi w:val="0"/>
        <w:ind w:left="0" w:leftChars="0" w:firstLine="0" w:firstLineChars="0"/>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其他有利于投标人的资料（如有）</w:t>
      </w:r>
    </w:p>
    <w:p w14:paraId="5FAC0D1D">
      <w:pPr>
        <w:pageBreakBefore w:val="0"/>
        <w:widowControl w:val="0"/>
        <w:numPr>
          <w:ilvl w:val="0"/>
          <w:numId w:val="0"/>
        </w:numPr>
        <w:wordWrap/>
        <w:topLinePunct w:val="0"/>
        <w:bidi w:val="0"/>
        <w:ind w:leftChars="0"/>
        <w:jc w:val="center"/>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格式自拟</w:t>
      </w:r>
    </w:p>
    <w:p w14:paraId="46D13F55">
      <w:pPr>
        <w:pStyle w:val="41"/>
        <w:numPr>
          <w:ilvl w:val="0"/>
          <w:numId w:val="0"/>
        </w:numPr>
        <w:rPr>
          <w:rFonts w:hint="eastAsia"/>
          <w:color w:val="auto"/>
          <w:highlight w:val="none"/>
          <w:lang w:eastAsia="zh-CN"/>
        </w:rPr>
      </w:pPr>
    </w:p>
    <w:p w14:paraId="2C6D8E82">
      <w:pPr>
        <w:pStyle w:val="41"/>
        <w:ind w:left="0" w:leftChars="0" w:firstLine="0" w:firstLineChars="0"/>
        <w:rPr>
          <w:rFonts w:hint="eastAsia"/>
          <w:color w:val="auto"/>
          <w:highlight w:val="none"/>
        </w:rPr>
      </w:pPr>
    </w:p>
    <w:p w14:paraId="43E9A675">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1BE9C612">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322DB8DC">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p>
    <w:p w14:paraId="6ADF14AE">
      <w:pPr>
        <w:pStyle w:val="34"/>
        <w:rPr>
          <w:rFonts w:hint="eastAsia" w:ascii="宋体" w:hAnsi="宋体" w:eastAsia="宋体" w:cs="宋体"/>
          <w:b/>
          <w:color w:val="auto"/>
          <w:sz w:val="28"/>
          <w:szCs w:val="28"/>
          <w:highlight w:val="none"/>
        </w:rPr>
      </w:pPr>
    </w:p>
    <w:p w14:paraId="0ED12376">
      <w:pPr>
        <w:pStyle w:val="34"/>
        <w:rPr>
          <w:rFonts w:hint="eastAsia" w:ascii="宋体" w:hAnsi="宋体" w:eastAsia="宋体" w:cs="宋体"/>
          <w:b/>
          <w:color w:val="auto"/>
          <w:sz w:val="28"/>
          <w:szCs w:val="28"/>
          <w:highlight w:val="none"/>
        </w:rPr>
      </w:pPr>
    </w:p>
    <w:p w14:paraId="1FB95505">
      <w:pPr>
        <w:pStyle w:val="34"/>
        <w:rPr>
          <w:rFonts w:hint="eastAsia" w:ascii="宋体" w:hAnsi="宋体" w:eastAsia="宋体" w:cs="宋体"/>
          <w:b/>
          <w:color w:val="auto"/>
          <w:sz w:val="28"/>
          <w:szCs w:val="28"/>
          <w:highlight w:val="none"/>
        </w:rPr>
      </w:pPr>
    </w:p>
    <w:p w14:paraId="15A02511">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4254911E">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62BA9EBD">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522164E4">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1FE4B913">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2FCFF7F0">
      <w:pPr>
        <w:pageBreakBefore w:val="0"/>
        <w:widowControl w:val="0"/>
        <w:wordWrap/>
        <w:topLinePunct w:val="0"/>
        <w:bidi w:val="0"/>
        <w:ind w:left="2880" w:hanging="2880"/>
        <w:jc w:val="center"/>
        <w:rPr>
          <w:rFonts w:hint="eastAsia" w:ascii="宋体" w:hAnsi="宋体" w:eastAsia="宋体" w:cs="宋体"/>
          <w:b/>
          <w:color w:val="auto"/>
          <w:sz w:val="28"/>
          <w:szCs w:val="28"/>
          <w:highlight w:val="none"/>
          <w:lang w:val="en-US" w:eastAsia="zh-CN"/>
        </w:rPr>
      </w:pPr>
    </w:p>
    <w:p w14:paraId="0B6D543E">
      <w:pPr>
        <w:pageBreakBefore w:val="0"/>
        <w:widowControl w:val="0"/>
        <w:wordWrap/>
        <w:topLinePunct w:val="0"/>
        <w:bidi w:val="0"/>
        <w:ind w:left="2880" w:hanging="2880"/>
        <w:jc w:val="center"/>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30</w:t>
      </w:r>
      <w:r>
        <w:rPr>
          <w:rFonts w:hint="eastAsia" w:ascii="宋体" w:hAnsi="宋体" w:eastAsia="宋体" w:cs="宋体"/>
          <w:b/>
          <w:color w:val="auto"/>
          <w:sz w:val="28"/>
          <w:szCs w:val="28"/>
          <w:highlight w:val="none"/>
        </w:rPr>
        <w:t>、技术参数、功能偏离表</w:t>
      </w:r>
    </w:p>
    <w:p w14:paraId="2BD22A28">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编号：</w:t>
      </w:r>
      <w:r>
        <w:rPr>
          <w:rFonts w:hint="eastAsia" w:ascii="宋体" w:hAnsi="宋体" w:eastAsia="宋体" w:cs="宋体"/>
          <w:color w:val="auto"/>
          <w:sz w:val="28"/>
          <w:szCs w:val="28"/>
          <w:highlight w:val="none"/>
          <w:u w:val="single"/>
        </w:rPr>
        <w:t>　　　　　</w:t>
      </w:r>
    </w:p>
    <w:p w14:paraId="6552D83F">
      <w:pPr>
        <w:pageBreakBefore w:val="0"/>
        <w:widowControl w:val="0"/>
        <w:wordWrap/>
        <w:topLinePunct w:val="0"/>
        <w:bidi w:val="0"/>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lang w:val="en-US" w:eastAsia="zh-CN"/>
        </w:rPr>
        <w:t>标项</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val="en-US" w:eastAsia="zh-CN"/>
        </w:rPr>
        <w:t>标项</w:t>
      </w:r>
      <w:r>
        <w:rPr>
          <w:rFonts w:hint="eastAsia" w:ascii="宋体" w:hAnsi="宋体" w:eastAsia="宋体" w:cs="宋体"/>
          <w:color w:val="auto"/>
          <w:sz w:val="28"/>
          <w:szCs w:val="28"/>
          <w:highlight w:val="none"/>
        </w:rPr>
        <w:t>编号：</w:t>
      </w:r>
      <w:r>
        <w:rPr>
          <w:rFonts w:hint="eastAsia" w:ascii="宋体" w:hAnsi="宋体" w:eastAsia="宋体" w:cs="宋体"/>
          <w:color w:val="auto"/>
          <w:sz w:val="28"/>
          <w:szCs w:val="28"/>
          <w:highlight w:val="none"/>
          <w:u w:val="single"/>
        </w:rPr>
        <w:t>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19"/>
        <w:gridCol w:w="2093"/>
        <w:gridCol w:w="2227"/>
        <w:gridCol w:w="1600"/>
        <w:gridCol w:w="1134"/>
      </w:tblGrid>
      <w:tr w14:paraId="21CA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96" w:type="dxa"/>
            <w:noWrap w:val="0"/>
            <w:vAlign w:val="center"/>
          </w:tcPr>
          <w:p w14:paraId="4CA48EAD">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619" w:type="dxa"/>
            <w:noWrap w:val="0"/>
            <w:vAlign w:val="center"/>
          </w:tcPr>
          <w:p w14:paraId="1670DFC2">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招标文件规格条目号</w:t>
            </w:r>
          </w:p>
        </w:tc>
        <w:tc>
          <w:tcPr>
            <w:tcW w:w="2093" w:type="dxa"/>
            <w:noWrap w:val="0"/>
            <w:vAlign w:val="center"/>
          </w:tcPr>
          <w:p w14:paraId="42749DA7">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招标规格</w:t>
            </w:r>
          </w:p>
        </w:tc>
        <w:tc>
          <w:tcPr>
            <w:tcW w:w="2227" w:type="dxa"/>
            <w:noWrap w:val="0"/>
            <w:vAlign w:val="center"/>
          </w:tcPr>
          <w:p w14:paraId="2DE34CAB">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投标规格</w:t>
            </w:r>
          </w:p>
        </w:tc>
        <w:tc>
          <w:tcPr>
            <w:tcW w:w="1600" w:type="dxa"/>
            <w:noWrap w:val="0"/>
            <w:vAlign w:val="center"/>
          </w:tcPr>
          <w:p w14:paraId="378890D1">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1134" w:type="dxa"/>
            <w:noWrap w:val="0"/>
            <w:vAlign w:val="center"/>
          </w:tcPr>
          <w:p w14:paraId="641B933F">
            <w:pPr>
              <w:pageBreakBefore w:val="0"/>
              <w:widowControl w:val="0"/>
              <w:wordWrap/>
              <w:topLinePunct w:val="0"/>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267B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14:paraId="665777D9">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619" w:type="dxa"/>
            <w:noWrap w:val="0"/>
            <w:vAlign w:val="top"/>
          </w:tcPr>
          <w:p w14:paraId="25EE95EB">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14:paraId="43DF3BF7">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14:paraId="1DF770AF">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14:paraId="184D62FB">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14:paraId="6B588C88">
            <w:pPr>
              <w:pageBreakBefore w:val="0"/>
              <w:widowControl w:val="0"/>
              <w:wordWrap/>
              <w:topLinePunct w:val="0"/>
              <w:bidi w:val="0"/>
              <w:rPr>
                <w:rFonts w:hint="eastAsia" w:ascii="宋体" w:hAnsi="宋体" w:eastAsia="宋体" w:cs="宋体"/>
                <w:color w:val="auto"/>
                <w:sz w:val="28"/>
                <w:szCs w:val="28"/>
                <w:highlight w:val="none"/>
              </w:rPr>
            </w:pPr>
          </w:p>
        </w:tc>
      </w:tr>
      <w:tr w14:paraId="117C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14:paraId="262C77E3">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619" w:type="dxa"/>
            <w:noWrap w:val="0"/>
            <w:vAlign w:val="top"/>
          </w:tcPr>
          <w:p w14:paraId="1F30C557">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14:paraId="1233FD82">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14:paraId="5974DD79">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14:paraId="0672C052">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14:paraId="71EE57D7">
            <w:pPr>
              <w:pageBreakBefore w:val="0"/>
              <w:widowControl w:val="0"/>
              <w:wordWrap/>
              <w:topLinePunct w:val="0"/>
              <w:bidi w:val="0"/>
              <w:rPr>
                <w:rFonts w:hint="eastAsia" w:ascii="宋体" w:hAnsi="宋体" w:eastAsia="宋体" w:cs="宋体"/>
                <w:color w:val="auto"/>
                <w:sz w:val="28"/>
                <w:szCs w:val="28"/>
                <w:highlight w:val="none"/>
              </w:rPr>
            </w:pPr>
          </w:p>
        </w:tc>
      </w:tr>
      <w:tr w14:paraId="0B41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14:paraId="5F95181D">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619" w:type="dxa"/>
            <w:noWrap w:val="0"/>
            <w:vAlign w:val="top"/>
          </w:tcPr>
          <w:p w14:paraId="2B4F8186">
            <w:pPr>
              <w:pageBreakBefore w:val="0"/>
              <w:widowControl w:val="0"/>
              <w:wordWrap/>
              <w:topLinePunct w:val="0"/>
              <w:bidi w:val="0"/>
              <w:jc w:val="left"/>
              <w:rPr>
                <w:rFonts w:hint="eastAsia" w:ascii="宋体" w:hAnsi="宋体" w:eastAsia="宋体" w:cs="宋体"/>
                <w:color w:val="auto"/>
                <w:sz w:val="28"/>
                <w:szCs w:val="28"/>
                <w:highlight w:val="none"/>
              </w:rPr>
            </w:pPr>
          </w:p>
        </w:tc>
        <w:tc>
          <w:tcPr>
            <w:tcW w:w="2093" w:type="dxa"/>
            <w:noWrap w:val="0"/>
            <w:vAlign w:val="top"/>
          </w:tcPr>
          <w:p w14:paraId="7722693F">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14:paraId="45B37D7D">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14:paraId="6B2920B5">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14:paraId="1A07EB5D">
            <w:pPr>
              <w:pageBreakBefore w:val="0"/>
              <w:widowControl w:val="0"/>
              <w:wordWrap/>
              <w:topLinePunct w:val="0"/>
              <w:bidi w:val="0"/>
              <w:rPr>
                <w:rFonts w:hint="eastAsia" w:ascii="宋体" w:hAnsi="宋体" w:eastAsia="宋体" w:cs="宋体"/>
                <w:color w:val="auto"/>
                <w:sz w:val="28"/>
                <w:szCs w:val="28"/>
                <w:highlight w:val="none"/>
              </w:rPr>
            </w:pPr>
          </w:p>
        </w:tc>
      </w:tr>
      <w:tr w14:paraId="0488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6" w:type="dxa"/>
            <w:noWrap w:val="0"/>
            <w:vAlign w:val="top"/>
          </w:tcPr>
          <w:p w14:paraId="1B6997F2">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c>
          <w:tcPr>
            <w:tcW w:w="1619" w:type="dxa"/>
            <w:noWrap w:val="0"/>
            <w:vAlign w:val="top"/>
          </w:tcPr>
          <w:p w14:paraId="7A54401B">
            <w:pPr>
              <w:pageBreakBefore w:val="0"/>
              <w:widowControl w:val="0"/>
              <w:wordWrap/>
              <w:topLinePunct w:val="0"/>
              <w:bidi w:val="0"/>
              <w:rPr>
                <w:rFonts w:hint="eastAsia" w:ascii="宋体" w:hAnsi="宋体" w:eastAsia="宋体" w:cs="宋体"/>
                <w:color w:val="auto"/>
                <w:sz w:val="28"/>
                <w:szCs w:val="28"/>
                <w:highlight w:val="none"/>
              </w:rPr>
            </w:pPr>
          </w:p>
        </w:tc>
        <w:tc>
          <w:tcPr>
            <w:tcW w:w="2093" w:type="dxa"/>
            <w:noWrap w:val="0"/>
            <w:vAlign w:val="top"/>
          </w:tcPr>
          <w:p w14:paraId="0B780905">
            <w:pPr>
              <w:pageBreakBefore w:val="0"/>
              <w:widowControl w:val="0"/>
              <w:wordWrap/>
              <w:topLinePunct w:val="0"/>
              <w:bidi w:val="0"/>
              <w:rPr>
                <w:rFonts w:hint="eastAsia" w:ascii="宋体" w:hAnsi="宋体" w:eastAsia="宋体" w:cs="宋体"/>
                <w:color w:val="auto"/>
                <w:sz w:val="28"/>
                <w:szCs w:val="28"/>
                <w:highlight w:val="none"/>
              </w:rPr>
            </w:pPr>
          </w:p>
        </w:tc>
        <w:tc>
          <w:tcPr>
            <w:tcW w:w="2227" w:type="dxa"/>
            <w:noWrap w:val="0"/>
            <w:vAlign w:val="top"/>
          </w:tcPr>
          <w:p w14:paraId="4AC5F043">
            <w:pPr>
              <w:pageBreakBefore w:val="0"/>
              <w:widowControl w:val="0"/>
              <w:wordWrap/>
              <w:topLinePunct w:val="0"/>
              <w:bidi w:val="0"/>
              <w:rPr>
                <w:rFonts w:hint="eastAsia" w:ascii="宋体" w:hAnsi="宋体" w:eastAsia="宋体" w:cs="宋体"/>
                <w:color w:val="auto"/>
                <w:sz w:val="28"/>
                <w:szCs w:val="28"/>
                <w:highlight w:val="none"/>
              </w:rPr>
            </w:pPr>
          </w:p>
        </w:tc>
        <w:tc>
          <w:tcPr>
            <w:tcW w:w="1600" w:type="dxa"/>
            <w:noWrap w:val="0"/>
            <w:vAlign w:val="top"/>
          </w:tcPr>
          <w:p w14:paraId="1FD28343">
            <w:pPr>
              <w:pageBreakBefore w:val="0"/>
              <w:widowControl w:val="0"/>
              <w:wordWrap/>
              <w:topLinePunct w:val="0"/>
              <w:bidi w:val="0"/>
              <w:rPr>
                <w:rFonts w:hint="eastAsia" w:ascii="宋体" w:hAnsi="宋体" w:eastAsia="宋体" w:cs="宋体"/>
                <w:color w:val="auto"/>
                <w:sz w:val="28"/>
                <w:szCs w:val="28"/>
                <w:highlight w:val="none"/>
              </w:rPr>
            </w:pPr>
          </w:p>
        </w:tc>
        <w:tc>
          <w:tcPr>
            <w:tcW w:w="1134" w:type="dxa"/>
            <w:noWrap w:val="0"/>
            <w:vAlign w:val="top"/>
          </w:tcPr>
          <w:p w14:paraId="632CF7C7">
            <w:pPr>
              <w:pageBreakBefore w:val="0"/>
              <w:widowControl w:val="0"/>
              <w:wordWrap/>
              <w:topLinePunct w:val="0"/>
              <w:bidi w:val="0"/>
              <w:rPr>
                <w:rFonts w:hint="eastAsia" w:ascii="宋体" w:hAnsi="宋体" w:eastAsia="宋体" w:cs="宋体"/>
                <w:color w:val="auto"/>
                <w:sz w:val="28"/>
                <w:szCs w:val="28"/>
                <w:highlight w:val="none"/>
              </w:rPr>
            </w:pPr>
          </w:p>
        </w:tc>
      </w:tr>
    </w:tbl>
    <w:p w14:paraId="292A3B62">
      <w:pPr>
        <w:pageBreakBefore w:val="0"/>
        <w:widowControl w:val="0"/>
        <w:wordWrap/>
        <w:topLinePunct w:val="0"/>
        <w:bidi w:val="0"/>
        <w:rPr>
          <w:rFonts w:hint="eastAsia" w:ascii="宋体" w:hAnsi="宋体" w:eastAsia="宋体" w:cs="宋体"/>
          <w:color w:val="auto"/>
          <w:sz w:val="28"/>
          <w:szCs w:val="28"/>
          <w:highlight w:val="none"/>
        </w:rPr>
      </w:pPr>
    </w:p>
    <w:p w14:paraId="0AE568FF">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 供应商须把招标文件要求的项目列入此表。</w:t>
      </w:r>
    </w:p>
    <w:p w14:paraId="5CA73EEF">
      <w:pPr>
        <w:pageBreakBefore w:val="0"/>
        <w:widowControl w:val="0"/>
        <w:wordWrap/>
        <w:topLinePunct w:val="0"/>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2、供应商必须据实填写，不得虚假填写，否则将取消其投标或中标资格。</w:t>
      </w:r>
    </w:p>
    <w:p w14:paraId="49F00347">
      <w:pPr>
        <w:pageBreakBefore w:val="0"/>
        <w:widowControl w:val="0"/>
        <w:wordWrap/>
        <w:topLinePunct w:val="0"/>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3、无偏离请填写无偏离，有偏离说明正负偏离并注明偏离情况。</w:t>
      </w:r>
    </w:p>
    <w:p w14:paraId="7CBD878D">
      <w:pPr>
        <w:pageBreakBefore w:val="0"/>
        <w:widowControl w:val="0"/>
        <w:wordWrap/>
        <w:topLinePunct w:val="0"/>
        <w:bidi w:val="0"/>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4、未按以上要求填写，视为无效投标。</w:t>
      </w:r>
    </w:p>
    <w:p w14:paraId="44A97536">
      <w:pPr>
        <w:pageBreakBefore w:val="0"/>
        <w:widowControl w:val="0"/>
        <w:wordWrap/>
        <w:topLinePunct w:val="0"/>
        <w:bidi w:val="0"/>
        <w:spacing w:before="100" w:beforeAutospacing="1" w:after="100" w:afterAutospacing="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投标单位： </w:t>
      </w:r>
      <w:r>
        <w:rPr>
          <w:rFonts w:hint="eastAsia" w:ascii="宋体" w:hAnsi="宋体" w:eastAsia="宋体" w:cs="宋体"/>
          <w:color w:val="auto"/>
          <w:sz w:val="28"/>
          <w:szCs w:val="28"/>
          <w:highlight w:val="none"/>
          <w:u w:val="single"/>
        </w:rPr>
        <w:t xml:space="preserve">                       （公章）   </w:t>
      </w:r>
    </w:p>
    <w:p w14:paraId="299C199A">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法定代表人或授权代表人（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14:paraId="474A641A">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70F39173">
      <w:pPr>
        <w:pageBreakBefore w:val="0"/>
        <w:widowControl w:val="0"/>
        <w:wordWrap/>
        <w:topLinePunct w:val="0"/>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567455FF">
      <w:pPr>
        <w:pStyle w:val="84"/>
        <w:pageBreakBefore w:val="0"/>
        <w:widowControl w:val="0"/>
        <w:wordWrap/>
        <w:topLinePunct w:val="0"/>
        <w:bidi w:val="0"/>
        <w:rPr>
          <w:rFonts w:hint="eastAsia"/>
          <w:color w:val="auto"/>
          <w:highlight w:val="none"/>
        </w:rPr>
      </w:pPr>
    </w:p>
    <w:p w14:paraId="53ADCA98">
      <w:pPr>
        <w:pStyle w:val="87"/>
        <w:rPr>
          <w:rFonts w:hint="eastAsia"/>
          <w:color w:val="auto"/>
          <w:highlight w:val="none"/>
        </w:rPr>
      </w:pPr>
    </w:p>
    <w:p w14:paraId="2D81C4A1">
      <w:pPr>
        <w:pStyle w:val="87"/>
        <w:rPr>
          <w:rFonts w:hint="eastAsia"/>
          <w:color w:val="auto"/>
          <w:highlight w:val="none"/>
        </w:rPr>
      </w:pPr>
    </w:p>
    <w:p w14:paraId="77441A86">
      <w:pPr>
        <w:pStyle w:val="4"/>
        <w:pageBreakBefore w:val="0"/>
        <w:widowControl w:val="0"/>
        <w:wordWrap/>
        <w:topLinePunct w:val="0"/>
        <w:bidi w:val="0"/>
        <w:jc w:val="center"/>
        <w:outlineLvl w:val="0"/>
        <w:rPr>
          <w:rFonts w:hint="eastAsia" w:ascii="宋体" w:hAnsi="宋体" w:eastAsia="宋体" w:cs="宋体"/>
          <w:color w:val="auto"/>
          <w:sz w:val="28"/>
          <w:szCs w:val="28"/>
          <w:highlight w:val="none"/>
        </w:rPr>
      </w:pPr>
      <w:bookmarkStart w:id="226" w:name="_Toc15862"/>
      <w:bookmarkStart w:id="227" w:name="_Toc12006"/>
      <w:r>
        <w:rPr>
          <w:rFonts w:hint="eastAsia" w:cs="宋体"/>
          <w:color w:val="auto"/>
          <w:sz w:val="28"/>
          <w:szCs w:val="28"/>
          <w:highlight w:val="none"/>
          <w:lang w:val="en-US" w:eastAsia="zh-CN"/>
        </w:rPr>
        <w:t>31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中小企业声明函（如是）</w:t>
      </w:r>
      <w:bookmarkEnd w:id="226"/>
      <w:bookmarkEnd w:id="227"/>
    </w:p>
    <w:p w14:paraId="0B00DCB1">
      <w:pPr>
        <w:keepNext w:val="0"/>
        <w:keepLines w:val="0"/>
        <w:pageBreakBefore w:val="0"/>
        <w:widowControl/>
        <w:kinsoku/>
        <w:overflowPunct/>
        <w:topLinePunct w:val="0"/>
        <w:autoSpaceDE/>
        <w:autoSpaceDN/>
        <w:bidi w:val="0"/>
        <w:adjustRightInd/>
        <w:snapToGrid/>
        <w:spacing w:line="240" w:lineRule="auto"/>
        <w:ind w:right="0" w:firstLine="560" w:firstLineChars="200"/>
        <w:jc w:val="center"/>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中小企业声明函（货物）</w:t>
      </w:r>
    </w:p>
    <w:p w14:paraId="35B0DAB2">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本公司（联合体） 郑重声明， 根据《政府采购促进中小企业发展管理办法》（财库﹝2020﹞ 46号）的规定，本公司（联合体）参加</w:t>
      </w:r>
      <w:r>
        <w:rPr>
          <w:rFonts w:hint="eastAsia" w:ascii="宋体" w:hAnsi="宋体" w:eastAsia="宋体" w:cs="宋体"/>
          <w:bCs/>
          <w:color w:val="auto"/>
          <w:kern w:val="0"/>
          <w:sz w:val="28"/>
          <w:szCs w:val="28"/>
          <w:highlight w:val="none"/>
          <w:u w:val="single"/>
        </w:rPr>
        <w:t>（单位名称）</w:t>
      </w:r>
      <w:r>
        <w:rPr>
          <w:rFonts w:hint="eastAsia" w:ascii="宋体" w:hAnsi="宋体" w:eastAsia="宋体" w:cs="宋体"/>
          <w:bCs/>
          <w:color w:val="auto"/>
          <w:kern w:val="0"/>
          <w:sz w:val="28"/>
          <w:szCs w:val="28"/>
          <w:highlight w:val="none"/>
        </w:rPr>
        <w:t xml:space="preserve"> 的</w:t>
      </w:r>
      <w:r>
        <w:rPr>
          <w:rFonts w:hint="eastAsia" w:ascii="宋体" w:hAnsi="宋体" w:eastAsia="宋体" w:cs="宋体"/>
          <w:bCs/>
          <w:color w:val="auto"/>
          <w:kern w:val="0"/>
          <w:sz w:val="28"/>
          <w:szCs w:val="28"/>
          <w:highlight w:val="none"/>
          <w:u w:val="single"/>
        </w:rPr>
        <w:t>（项目名称）</w:t>
      </w:r>
      <w:r>
        <w:rPr>
          <w:rFonts w:hint="eastAsia" w:ascii="宋体" w:hAnsi="宋体" w:eastAsia="宋体" w:cs="宋体"/>
          <w:bCs/>
          <w:color w:val="auto"/>
          <w:kern w:val="0"/>
          <w:sz w:val="28"/>
          <w:szCs w:val="28"/>
          <w:highlight w:val="none"/>
        </w:rPr>
        <w:t xml:space="preserve"> 采购活动， 提供的货物全部由符合政策要求的中小企业制造。相关企业（含联合体中的中小企业、 签订分包意向协议的中小企业）的具体情况如下：</w:t>
      </w:r>
    </w:p>
    <w:p w14:paraId="7034CAD8">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1. </w:t>
      </w:r>
      <w:r>
        <w:rPr>
          <w:rFonts w:hint="eastAsia" w:ascii="宋体" w:hAnsi="宋体" w:eastAsia="宋体" w:cs="宋体"/>
          <w:bCs/>
          <w:color w:val="auto"/>
          <w:kern w:val="0"/>
          <w:sz w:val="28"/>
          <w:szCs w:val="28"/>
          <w:highlight w:val="none"/>
          <w:u w:val="single"/>
        </w:rPr>
        <w:t>（标的名称）</w:t>
      </w:r>
      <w:r>
        <w:rPr>
          <w:rFonts w:hint="eastAsia" w:ascii="宋体" w:hAnsi="宋体" w:eastAsia="宋体" w:cs="宋体"/>
          <w:bCs/>
          <w:color w:val="auto"/>
          <w:kern w:val="0"/>
          <w:sz w:val="28"/>
          <w:szCs w:val="28"/>
          <w:highlight w:val="none"/>
        </w:rPr>
        <w:t xml:space="preserve"> ， 属于</w:t>
      </w:r>
      <w:r>
        <w:rPr>
          <w:rFonts w:hint="eastAsia" w:ascii="宋体" w:hAnsi="宋体" w:cs="宋体"/>
          <w:bCs/>
          <w:color w:val="auto"/>
          <w:kern w:val="0"/>
          <w:sz w:val="28"/>
          <w:szCs w:val="28"/>
          <w:highlight w:val="none"/>
          <w:u w:val="single"/>
          <w:lang w:val="en-US" w:eastAsia="zh-CN"/>
        </w:rPr>
        <w:t xml:space="preserve">     </w:t>
      </w:r>
      <w:r>
        <w:rPr>
          <w:rFonts w:hint="eastAsia" w:ascii="宋体" w:hAnsi="宋体" w:eastAsia="宋体" w:cs="宋体"/>
          <w:bCs/>
          <w:color w:val="auto"/>
          <w:kern w:val="0"/>
          <w:sz w:val="28"/>
          <w:szCs w:val="28"/>
          <w:highlight w:val="none"/>
          <w:u w:val="single"/>
        </w:rPr>
        <w:t>行业</w:t>
      </w:r>
      <w:r>
        <w:rPr>
          <w:rFonts w:hint="eastAsia" w:ascii="宋体" w:hAnsi="宋体" w:eastAsia="宋体" w:cs="宋体"/>
          <w:bCs/>
          <w:color w:val="auto"/>
          <w:kern w:val="0"/>
          <w:sz w:val="28"/>
          <w:szCs w:val="28"/>
          <w:highlight w:val="none"/>
        </w:rPr>
        <w:t>； 制造商为</w:t>
      </w:r>
      <w:r>
        <w:rPr>
          <w:rFonts w:hint="eastAsia" w:ascii="宋体" w:hAnsi="宋体" w:eastAsia="宋体" w:cs="宋体"/>
          <w:bCs/>
          <w:color w:val="auto"/>
          <w:kern w:val="0"/>
          <w:sz w:val="28"/>
          <w:szCs w:val="28"/>
          <w:highlight w:val="none"/>
          <w:u w:val="single"/>
        </w:rPr>
        <w:t>（ 企业名称）</w:t>
      </w:r>
      <w:r>
        <w:rPr>
          <w:rFonts w:hint="eastAsia" w:ascii="宋体" w:hAnsi="宋体" w:eastAsia="宋体" w:cs="宋体"/>
          <w:bCs/>
          <w:color w:val="auto"/>
          <w:kern w:val="0"/>
          <w:sz w:val="28"/>
          <w:szCs w:val="28"/>
          <w:highlight w:val="none"/>
        </w:rPr>
        <w:t>， 从业人员</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人， 营业收入为</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万元， 资产总额为</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万元</w:t>
      </w:r>
      <w:r>
        <w:rPr>
          <w:rFonts w:hint="eastAsia" w:ascii="宋体" w:hAnsi="宋体" w:eastAsia="宋体" w:cs="宋体"/>
          <w:bCs/>
          <w:color w:val="auto"/>
          <w:kern w:val="0"/>
          <w:sz w:val="28"/>
          <w:szCs w:val="28"/>
          <w:highlight w:val="none"/>
          <w:vertAlign w:val="superscript"/>
        </w:rPr>
        <w:t>1</w:t>
      </w:r>
      <w:r>
        <w:rPr>
          <w:rFonts w:hint="eastAsia" w:ascii="宋体" w:hAnsi="宋体" w:eastAsia="宋体" w:cs="宋体"/>
          <w:bCs/>
          <w:color w:val="auto"/>
          <w:kern w:val="0"/>
          <w:sz w:val="28"/>
          <w:szCs w:val="28"/>
          <w:highlight w:val="none"/>
        </w:rPr>
        <w:t>， 属于（</w:t>
      </w:r>
      <w:r>
        <w:rPr>
          <w:rFonts w:hint="eastAsia" w:ascii="宋体" w:hAnsi="宋体" w:eastAsia="宋体" w:cs="宋体"/>
          <w:bCs/>
          <w:color w:val="auto"/>
          <w:kern w:val="0"/>
          <w:sz w:val="28"/>
          <w:szCs w:val="28"/>
          <w:highlight w:val="none"/>
          <w:u w:val="single"/>
        </w:rPr>
        <w:t>中型企业、 小型企业、 微型企业</w:t>
      </w:r>
      <w:r>
        <w:rPr>
          <w:rFonts w:hint="eastAsia" w:ascii="宋体" w:hAnsi="宋体" w:eastAsia="宋体" w:cs="宋体"/>
          <w:bCs/>
          <w:color w:val="auto"/>
          <w:kern w:val="0"/>
          <w:sz w:val="28"/>
          <w:szCs w:val="28"/>
          <w:highlight w:val="none"/>
        </w:rPr>
        <w:t>）；</w:t>
      </w:r>
    </w:p>
    <w:p w14:paraId="78A57D8B">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2. </w:t>
      </w:r>
      <w:r>
        <w:rPr>
          <w:rFonts w:hint="eastAsia" w:ascii="宋体" w:hAnsi="宋体" w:eastAsia="宋体" w:cs="宋体"/>
          <w:bCs/>
          <w:color w:val="auto"/>
          <w:kern w:val="0"/>
          <w:sz w:val="28"/>
          <w:szCs w:val="28"/>
          <w:highlight w:val="none"/>
          <w:u w:val="single"/>
        </w:rPr>
        <w:t>（标的名称）</w:t>
      </w:r>
      <w:r>
        <w:rPr>
          <w:rFonts w:hint="eastAsia" w:ascii="宋体" w:hAnsi="宋体" w:eastAsia="宋体" w:cs="宋体"/>
          <w:bCs/>
          <w:color w:val="auto"/>
          <w:kern w:val="0"/>
          <w:sz w:val="28"/>
          <w:szCs w:val="28"/>
          <w:highlight w:val="none"/>
        </w:rPr>
        <w:t xml:space="preserve"> ， 属于</w:t>
      </w:r>
      <w:r>
        <w:rPr>
          <w:rFonts w:hint="eastAsia" w:ascii="宋体" w:hAnsi="宋体" w:cs="宋体"/>
          <w:bCs/>
          <w:color w:val="auto"/>
          <w:kern w:val="0"/>
          <w:sz w:val="28"/>
          <w:szCs w:val="28"/>
          <w:highlight w:val="none"/>
          <w:u w:val="single"/>
          <w:lang w:val="en-US" w:eastAsia="zh-CN"/>
        </w:rPr>
        <w:t xml:space="preserve">     </w:t>
      </w:r>
      <w:r>
        <w:rPr>
          <w:rFonts w:hint="eastAsia" w:ascii="宋体" w:hAnsi="宋体" w:eastAsia="宋体" w:cs="宋体"/>
          <w:bCs/>
          <w:color w:val="auto"/>
          <w:kern w:val="0"/>
          <w:sz w:val="28"/>
          <w:szCs w:val="28"/>
          <w:highlight w:val="none"/>
        </w:rPr>
        <w:t>行业； 制造商为</w:t>
      </w:r>
      <w:r>
        <w:rPr>
          <w:rFonts w:hint="eastAsia" w:ascii="宋体" w:hAnsi="宋体" w:eastAsia="宋体" w:cs="宋体"/>
          <w:bCs/>
          <w:color w:val="auto"/>
          <w:kern w:val="0"/>
          <w:sz w:val="28"/>
          <w:szCs w:val="28"/>
          <w:highlight w:val="none"/>
          <w:u w:val="single"/>
        </w:rPr>
        <w:t>（ 企业名称）</w:t>
      </w:r>
      <w:r>
        <w:rPr>
          <w:rFonts w:hint="eastAsia" w:ascii="宋体" w:hAnsi="宋体" w:eastAsia="宋体" w:cs="宋体"/>
          <w:bCs/>
          <w:color w:val="auto"/>
          <w:kern w:val="0"/>
          <w:sz w:val="28"/>
          <w:szCs w:val="28"/>
          <w:highlight w:val="none"/>
        </w:rPr>
        <w:t>， 从业人员</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人， 营业</w:t>
      </w:r>
      <w:r>
        <w:rPr>
          <w:rFonts w:hint="eastAsia" w:ascii="宋体" w:hAnsi="宋体" w:eastAsia="宋体" w:cs="宋体"/>
          <w:bCs/>
          <w:color w:val="auto"/>
          <w:kern w:val="0"/>
          <w:sz w:val="28"/>
          <w:szCs w:val="28"/>
          <w:highlight w:val="none"/>
          <w:lang w:eastAsia="zh-CN"/>
        </w:rPr>
        <w:t>收入</w:t>
      </w:r>
      <w:r>
        <w:rPr>
          <w:rFonts w:hint="eastAsia" w:ascii="宋体" w:hAnsi="宋体" w:eastAsia="宋体" w:cs="宋体"/>
          <w:bCs/>
          <w:color w:val="auto"/>
          <w:kern w:val="0"/>
          <w:sz w:val="28"/>
          <w:szCs w:val="28"/>
          <w:highlight w:val="none"/>
        </w:rPr>
        <w:t>为</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万元， 资产总额为</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bCs/>
          <w:color w:val="auto"/>
          <w:kern w:val="0"/>
          <w:sz w:val="28"/>
          <w:szCs w:val="28"/>
          <w:highlight w:val="none"/>
        </w:rPr>
        <w:t>万元， 属于</w:t>
      </w:r>
      <w:r>
        <w:rPr>
          <w:rFonts w:hint="eastAsia" w:ascii="宋体" w:hAnsi="宋体" w:eastAsia="宋体" w:cs="宋体"/>
          <w:bCs/>
          <w:color w:val="auto"/>
          <w:kern w:val="0"/>
          <w:sz w:val="28"/>
          <w:szCs w:val="28"/>
          <w:highlight w:val="none"/>
          <w:u w:val="single"/>
        </w:rPr>
        <w:t>（中型企业、 小型企业、 微型企业）</w:t>
      </w:r>
      <w:r>
        <w:rPr>
          <w:rFonts w:hint="eastAsia" w:ascii="宋体" w:hAnsi="宋体" w:eastAsia="宋体" w:cs="宋体"/>
          <w:bCs/>
          <w:color w:val="auto"/>
          <w:kern w:val="0"/>
          <w:sz w:val="28"/>
          <w:szCs w:val="28"/>
          <w:highlight w:val="none"/>
        </w:rPr>
        <w:t>；</w:t>
      </w:r>
    </w:p>
    <w:p w14:paraId="41DB20E0">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w:t>
      </w:r>
    </w:p>
    <w:p w14:paraId="53387F24">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以上企业， 不属于大企业的分支机构， 不存在控股股东为大企业的情形， 也不存在与大企业的负责人为同一人的情形。</w:t>
      </w:r>
    </w:p>
    <w:p w14:paraId="3BD18761">
      <w:pPr>
        <w:keepNext w:val="0"/>
        <w:keepLines w:val="0"/>
        <w:pageBreakBefore w:val="0"/>
        <w:widowControl/>
        <w:kinsoku/>
        <w:wordWrap/>
        <w:overflowPunct/>
        <w:topLinePunct w:val="0"/>
        <w:autoSpaceDE/>
        <w:autoSpaceDN/>
        <w:bidi w:val="0"/>
        <w:adjustRightInd/>
        <w:snapToGrid/>
        <w:spacing w:line="440" w:lineRule="exact"/>
        <w:ind w:right="0" w:firstLine="560"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本企业对上述声明内容的真实性负责。 如有虚假， 将依法承担相应责任。</w:t>
      </w:r>
    </w:p>
    <w:p w14:paraId="03F0FA15">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highlight w:val="none"/>
        </w:rPr>
      </w:pPr>
    </w:p>
    <w:p w14:paraId="4B8DF243">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企业名称（盖章）：        </w:t>
      </w:r>
    </w:p>
    <w:p w14:paraId="50326289">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right"/>
        <w:textAlignment w:val="auto"/>
        <w:rPr>
          <w:rFonts w:hint="eastAsia" w:ascii="宋体" w:hAnsi="宋体" w:eastAsia="宋体" w:cs="宋体"/>
          <w:bCs/>
          <w:color w:val="auto"/>
          <w:kern w:val="0"/>
          <w:sz w:val="28"/>
          <w:szCs w:val="28"/>
          <w:highlight w:val="none"/>
        </w:rPr>
      </w:pPr>
    </w:p>
    <w:p w14:paraId="365E0D0D">
      <w:pPr>
        <w:keepNext w:val="0"/>
        <w:keepLines w:val="0"/>
        <w:pageBreakBefore w:val="0"/>
        <w:widowControl/>
        <w:kinsoku/>
        <w:wordWrap w:val="0"/>
        <w:overflowPunct/>
        <w:topLinePunct w:val="0"/>
        <w:autoSpaceDE/>
        <w:autoSpaceDN/>
        <w:bidi w:val="0"/>
        <w:adjustRightInd/>
        <w:snapToGrid/>
        <w:spacing w:line="240" w:lineRule="auto"/>
        <w:ind w:right="0" w:firstLine="560" w:firstLineChars="200"/>
        <w:jc w:val="center"/>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lang w:val="en-US" w:eastAsia="zh-CN"/>
        </w:rPr>
        <w:t xml:space="preserve">                         </w:t>
      </w:r>
      <w:r>
        <w:rPr>
          <w:rFonts w:hint="eastAsia" w:ascii="宋体" w:hAnsi="宋体" w:eastAsia="宋体" w:cs="宋体"/>
          <w:bCs/>
          <w:color w:val="auto"/>
          <w:kern w:val="0"/>
          <w:sz w:val="28"/>
          <w:szCs w:val="28"/>
          <w:highlight w:val="none"/>
        </w:rPr>
        <w:t xml:space="preserve">日 期：      </w:t>
      </w:r>
    </w:p>
    <w:p w14:paraId="3589F458">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eastAsia="zh-CN"/>
        </w:rPr>
      </w:pPr>
    </w:p>
    <w:p w14:paraId="4B3D97F8">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eastAsia="zh-CN"/>
        </w:rPr>
      </w:pPr>
    </w:p>
    <w:p w14:paraId="010E0C81">
      <w:pPr>
        <w:keepNext w:val="0"/>
        <w:keepLines w:val="0"/>
        <w:pageBreakBefore w:val="0"/>
        <w:kinsoku/>
        <w:overflowPunct/>
        <w:topLinePunct w:val="0"/>
        <w:autoSpaceDE/>
        <w:autoSpaceDN/>
        <w:bidi w:val="0"/>
        <w:adjustRightInd/>
        <w:snapToGrid/>
        <w:spacing w:line="240" w:lineRule="auto"/>
        <w:ind w:right="0" w:firstLine="560" w:firstLineChars="200"/>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eastAsia="zh-CN"/>
        </w:rPr>
        <w:t>注：</w:t>
      </w:r>
      <w:r>
        <w:rPr>
          <w:rFonts w:hint="eastAsia" w:ascii="宋体" w:hAnsi="宋体" w:eastAsia="宋体" w:cs="宋体"/>
          <w:b w:val="0"/>
          <w:bCs/>
          <w:color w:val="auto"/>
          <w:kern w:val="0"/>
          <w:sz w:val="28"/>
          <w:szCs w:val="28"/>
          <w:highlight w:val="none"/>
        </w:rPr>
        <w:t xml:space="preserve">从业人员、 营业收入、 资产总额填报上一年度数据， 无上一年度数据的新成立企业可不填报。（若响应文件中无上述文件，则在评审时不考虑对该小、微企业的相关优惠。） </w:t>
      </w:r>
    </w:p>
    <w:p w14:paraId="50C6152B">
      <w:pPr>
        <w:pStyle w:val="4"/>
        <w:pageBreakBefore w:val="0"/>
        <w:widowControl w:val="0"/>
        <w:wordWrap/>
        <w:topLinePunct w:val="0"/>
        <w:bidi w:val="0"/>
        <w:jc w:val="center"/>
        <w:outlineLvl w:val="0"/>
        <w:rPr>
          <w:rFonts w:hint="eastAsia" w:ascii="宋体" w:hAnsi="宋体" w:eastAsia="宋体" w:cs="宋体"/>
          <w:color w:val="auto"/>
          <w:sz w:val="28"/>
          <w:szCs w:val="28"/>
          <w:highlight w:val="none"/>
        </w:rPr>
      </w:pPr>
      <w:bookmarkStart w:id="228" w:name="_Toc23993"/>
      <w:bookmarkStart w:id="229" w:name="_Toc22206"/>
      <w:r>
        <w:rPr>
          <w:rFonts w:hint="eastAsia" w:ascii="Times New Roman" w:hAnsi="Times New Roman" w:eastAsia="仿宋" w:cs="Times New Roman"/>
          <w:bCs/>
          <w:color w:val="auto"/>
          <w:kern w:val="0"/>
          <w:sz w:val="24"/>
          <w:szCs w:val="24"/>
          <w:highlight w:val="none"/>
          <w:lang w:val="en-US" w:eastAsia="zh-CN"/>
        </w:rPr>
        <w:t>32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节能、环保产品证明（如有）</w:t>
      </w:r>
      <w:bookmarkEnd w:id="228"/>
      <w:bookmarkEnd w:id="229"/>
    </w:p>
    <w:p w14:paraId="00A54786">
      <w:pPr>
        <w:pageBreakBefore w:val="0"/>
        <w:widowControl w:val="0"/>
        <w:wordWrap/>
        <w:topLinePunct w:val="0"/>
        <w:bidi w:val="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5A7A27E2">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07401585">
      <w:pPr>
        <w:pageBreakBefore w:val="0"/>
        <w:widowControl w:val="0"/>
        <w:wordWrap/>
        <w:topLinePunct w:val="0"/>
        <w:bidi w:val="0"/>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现附上</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（节能、环保产品产品目录） </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证明文件（可在 网站名称 网站进行查询）复印件，该证件真实有效。</w:t>
      </w:r>
    </w:p>
    <w:p w14:paraId="0D4C8D66">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400A1C63">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455F99A8">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4934B88B">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79A211BD">
      <w:pPr>
        <w:pageBreakBefore w:val="0"/>
        <w:widowControl w:val="0"/>
        <w:wordWrap/>
        <w:topLinePunct w:val="0"/>
        <w:bidi w:val="0"/>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注：节能、环保产品须提供“财政部、国家发展改革委公布的节能、环保产品清单目录”并在有效期内的复印件或影印件，并能在投标人提供的网站上查询到相关内容（未提供查询网站，或在其提供的查询网站上查询不到相关内容的，将不予认可），由投标人加盖公章并注明“与原件一致”。</w:t>
      </w:r>
    </w:p>
    <w:p w14:paraId="279C1404">
      <w:pPr>
        <w:pStyle w:val="26"/>
        <w:pageBreakBefore w:val="0"/>
        <w:widowControl w:val="0"/>
        <w:wordWrap/>
        <w:topLinePunct w:val="0"/>
        <w:bidi w:val="0"/>
        <w:jc w:val="left"/>
        <w:rPr>
          <w:rFonts w:hint="eastAsia" w:ascii="宋体" w:hAnsi="宋体" w:eastAsia="宋体" w:cs="宋体"/>
          <w:color w:val="auto"/>
          <w:sz w:val="28"/>
          <w:szCs w:val="28"/>
          <w:highlight w:val="none"/>
          <w:lang w:eastAsia="zh-CN"/>
        </w:rPr>
      </w:pPr>
    </w:p>
    <w:p w14:paraId="51106819">
      <w:pPr>
        <w:pageBreakBefore w:val="0"/>
        <w:widowControl w:val="0"/>
        <w:wordWrap/>
        <w:topLinePunct w:val="0"/>
        <w:bidi w:val="0"/>
        <w:ind w:firstLine="3360" w:firstLineChars="1200"/>
        <w:jc w:val="both"/>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投标人（加盖公章）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p>
    <w:p w14:paraId="672BA41B">
      <w:pPr>
        <w:pageBreakBefore w:val="0"/>
        <w:widowControl w:val="0"/>
        <w:wordWrap/>
        <w:topLinePunct w:val="0"/>
        <w:bidi w:val="0"/>
        <w:jc w:val="right"/>
        <w:rPr>
          <w:rFonts w:hint="eastAsia" w:ascii="宋体" w:hAnsi="宋体" w:eastAsia="宋体" w:cs="宋体"/>
          <w:color w:val="auto"/>
          <w:sz w:val="28"/>
          <w:szCs w:val="28"/>
          <w:highlight w:val="none"/>
        </w:rPr>
      </w:pPr>
    </w:p>
    <w:p w14:paraId="09E488AE">
      <w:pPr>
        <w:pageBreakBefore w:val="0"/>
        <w:widowControl w:val="0"/>
        <w:wordWrap/>
        <w:topLinePunct w:val="0"/>
        <w:bidi w:val="0"/>
        <w:jc w:val="right"/>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投标人代表（签字）：</w:t>
      </w:r>
      <w:r>
        <w:rPr>
          <w:rFonts w:hint="eastAsia" w:ascii="宋体" w:hAnsi="宋体" w:eastAsia="宋体" w:cs="宋体"/>
          <w:color w:val="auto"/>
          <w:sz w:val="28"/>
          <w:szCs w:val="28"/>
          <w:highlight w:val="none"/>
          <w:u w:val="single"/>
        </w:rPr>
        <w:t>        </w:t>
      </w:r>
    </w:p>
    <w:p w14:paraId="2962AC65">
      <w:pPr>
        <w:pageBreakBefore w:val="0"/>
        <w:widowControl w:val="0"/>
        <w:wordWrap/>
        <w:topLinePunct w:val="0"/>
        <w:bidi w:val="0"/>
        <w:jc w:val="righ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w:t>
      </w:r>
    </w:p>
    <w:p w14:paraId="594076DF">
      <w:pPr>
        <w:pageBreakBefore w:val="0"/>
        <w:widowControl w:val="0"/>
        <w:wordWrap/>
        <w:topLinePunct w:val="0"/>
        <w:bidi w:val="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日期：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  月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42123009">
      <w:pPr>
        <w:pStyle w:val="62"/>
        <w:pageBreakBefore w:val="0"/>
        <w:widowControl w:val="0"/>
        <w:wordWrap/>
        <w:topLinePunct w:val="0"/>
        <w:bidi w:val="0"/>
        <w:jc w:val="left"/>
        <w:rPr>
          <w:rFonts w:ascii="宋体" w:hAnsi="宋体"/>
          <w:color w:val="auto"/>
          <w:sz w:val="22"/>
          <w:szCs w:val="18"/>
          <w:highlight w:val="none"/>
        </w:rPr>
      </w:pPr>
    </w:p>
    <w:p w14:paraId="4DB537AE">
      <w:pPr>
        <w:pStyle w:val="62"/>
        <w:pageBreakBefore w:val="0"/>
        <w:widowControl w:val="0"/>
        <w:wordWrap/>
        <w:topLinePunct w:val="0"/>
        <w:bidi w:val="0"/>
        <w:jc w:val="left"/>
        <w:rPr>
          <w:rFonts w:ascii="宋体" w:hAnsi="宋体"/>
          <w:color w:val="auto"/>
          <w:sz w:val="22"/>
          <w:szCs w:val="18"/>
          <w:highlight w:val="none"/>
        </w:rPr>
      </w:pPr>
    </w:p>
    <w:p w14:paraId="53F2C818">
      <w:pPr>
        <w:pStyle w:val="4"/>
        <w:shd w:val="clear" w:color="auto" w:fill="auto"/>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中小企业划分标准</w:t>
      </w:r>
    </w:p>
    <w:p w14:paraId="645438F3">
      <w:pPr>
        <w:shd w:val="clear" w:color="auto" w:fill="auto"/>
        <w:ind w:firstLine="480" w:firstLineChars="200"/>
        <w:rPr>
          <w:rFonts w:hint="eastAsia" w:ascii="宋体" w:hAnsi="宋体" w:eastAsia="宋体" w:cs="宋体"/>
          <w:color w:val="auto"/>
          <w:sz w:val="24"/>
          <w:highlight w:val="none"/>
        </w:rPr>
      </w:pPr>
      <w:bookmarkStart w:id="230" w:name="bookmark5"/>
      <w:bookmarkStart w:id="231" w:name="bookmark4"/>
      <w:r>
        <w:rPr>
          <w:rFonts w:hint="eastAsia" w:ascii="宋体" w:hAnsi="宋体" w:eastAsia="宋体" w:cs="宋体"/>
          <w:color w:val="auto"/>
          <w:sz w:val="24"/>
          <w:highlight w:val="none"/>
        </w:rPr>
        <w:t>工业和信息化部、国家统计局、发展改革委、财政部等四部门《关于印发中小企业划型标准规定的通知》（工信部联企业〔2011〕300号）规定中小企业划型标准如表所示：</w:t>
      </w:r>
      <w:bookmarkEnd w:id="230"/>
      <w:bookmarkEnd w:id="231"/>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89"/>
        <w:gridCol w:w="1025"/>
        <w:gridCol w:w="6828"/>
      </w:tblGrid>
      <w:tr w14:paraId="1082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3D9F6A9">
            <w:pPr>
              <w:pStyle w:val="88"/>
              <w:keepNext w:val="0"/>
              <w:keepLines w:val="0"/>
              <w:suppressLineNumbers w:val="0"/>
              <w:shd w:val="clear" w:color="auto" w:fill="auto"/>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4114" w:type="pct"/>
            <w:gridSpan w:val="2"/>
            <w:shd w:val="clear" w:color="auto" w:fill="FFFFFF"/>
            <w:noWrap w:val="0"/>
            <w:vAlign w:val="center"/>
          </w:tcPr>
          <w:p w14:paraId="2726529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营业收入20000万元以下的为中小微型企业。</w:t>
            </w:r>
          </w:p>
        </w:tc>
      </w:tr>
      <w:tr w14:paraId="0581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DCBB4FD">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0DF987B">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5BE8E62E">
            <w:pPr>
              <w:pStyle w:val="88"/>
              <w:keepNext w:val="0"/>
              <w:keepLines w:val="0"/>
              <w:suppressLineNumbers w:val="0"/>
              <w:shd w:val="clear" w:color="auto" w:fill="auto"/>
              <w:tabs>
                <w:tab w:val="left" w:pos="1930"/>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20000万元</w:t>
            </w:r>
          </w:p>
        </w:tc>
      </w:tr>
      <w:tr w14:paraId="2621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576390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63DF5CA">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4E47C961">
            <w:pPr>
              <w:pStyle w:val="88"/>
              <w:keepNext w:val="0"/>
              <w:keepLines w:val="0"/>
              <w:suppressLineNumbers w:val="0"/>
              <w:shd w:val="clear" w:color="auto" w:fill="auto"/>
              <w:tabs>
                <w:tab w:val="left" w:pos="1752"/>
              </w:tabs>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500万元</w:t>
            </w:r>
          </w:p>
        </w:tc>
      </w:tr>
      <w:tr w14:paraId="5D58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1C48C3A">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6B265D9">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00CFD1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w:t>
            </w:r>
          </w:p>
        </w:tc>
      </w:tr>
      <w:tr w14:paraId="5AB6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5D56492B">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p w14:paraId="5D23180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（包括采矿业，制造业，电力、热力、燃气及水生产和供应</w:t>
            </w:r>
          </w:p>
          <w:p w14:paraId="645B98CA">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w:t>
            </w:r>
          </w:p>
        </w:tc>
        <w:tc>
          <w:tcPr>
            <w:tcW w:w="4114" w:type="pct"/>
            <w:gridSpan w:val="2"/>
            <w:shd w:val="clear" w:color="auto" w:fill="FFFFFF"/>
            <w:noWrap w:val="0"/>
            <w:vAlign w:val="center"/>
          </w:tcPr>
          <w:p w14:paraId="5861D1F6">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从业人员1000人以下或营业收入40000万元以下的为中小微型企业。</w:t>
            </w:r>
          </w:p>
        </w:tc>
      </w:tr>
      <w:tr w14:paraId="0631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75B655F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9D5915E">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6129AA0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从业人员300人一1000人，且营业收入2000万元一40000万元</w:t>
            </w:r>
          </w:p>
        </w:tc>
      </w:tr>
      <w:tr w14:paraId="03BA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4D101ED">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FB4CC1C">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139C111B">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从业人员20人一300人，且营业收入300万元一2000万元</w:t>
            </w:r>
          </w:p>
        </w:tc>
      </w:tr>
      <w:tr w14:paraId="2F6A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4D34159">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BA32626">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0BA668A0">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从业人员20人以下或营业收入300万元以下</w:t>
            </w:r>
          </w:p>
        </w:tc>
      </w:tr>
      <w:tr w14:paraId="7CC1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7005549">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4114" w:type="pct"/>
            <w:gridSpan w:val="2"/>
            <w:shd w:val="clear" w:color="auto" w:fill="FFFFFF"/>
            <w:noWrap w:val="0"/>
            <w:vAlign w:val="center"/>
          </w:tcPr>
          <w:p w14:paraId="1AA2831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营业收入80000万元以下或资产总额80000万元以下的为中小微型企业。</w:t>
            </w:r>
          </w:p>
        </w:tc>
      </w:tr>
      <w:tr w14:paraId="1AC3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B44829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184DE0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1106C069">
            <w:pPr>
              <w:pStyle w:val="88"/>
              <w:keepNext w:val="0"/>
              <w:keepLines w:val="0"/>
              <w:suppressLineNumbers w:val="0"/>
              <w:shd w:val="clear" w:color="auto" w:fill="auto"/>
              <w:spacing w:before="0" w:beforeAutospacing="0" w:after="0" w:afterAutospacing="0" w:line="240" w:lineRule="auto"/>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营业收入6000万元一80000万元，且资产总额5000万元一80000万元</w:t>
            </w:r>
          </w:p>
        </w:tc>
      </w:tr>
      <w:tr w14:paraId="413D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01050E3">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8A8AD7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0C03CB7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营业收入300万元一6000万元，且资产总额300万一5000万元</w:t>
            </w:r>
          </w:p>
        </w:tc>
      </w:tr>
      <w:tr w14:paraId="5A4A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2DDBE97">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6B603767">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3218EA20">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营业收入300万元以下或资产总额300万元以下</w:t>
            </w:r>
          </w:p>
        </w:tc>
      </w:tr>
      <w:tr w14:paraId="3D02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3ECE1B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4114" w:type="pct"/>
            <w:gridSpan w:val="2"/>
            <w:shd w:val="clear" w:color="auto" w:fill="FFFFFF"/>
            <w:noWrap w:val="0"/>
            <w:vAlign w:val="center"/>
          </w:tcPr>
          <w:p w14:paraId="18BD806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从业人员200人以下或营业收入40000万元以下的为中小微型企业。</w:t>
            </w:r>
          </w:p>
        </w:tc>
      </w:tr>
      <w:tr w14:paraId="2046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3497E9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B631A7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5374BFC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从业人员20人一200人，且营业收入5000万元一40000万元</w:t>
            </w:r>
          </w:p>
        </w:tc>
      </w:tr>
      <w:tr w14:paraId="2DC7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585503B">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F28828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545D9FB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从业人员5人一20人，且营业收入1000万元一5000万元</w:t>
            </w:r>
          </w:p>
        </w:tc>
      </w:tr>
      <w:tr w14:paraId="0FC7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CFE8228">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CE9453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6CD916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从业人员5人以下或营业收入1000万元以下</w:t>
            </w:r>
          </w:p>
        </w:tc>
      </w:tr>
      <w:tr w14:paraId="0A75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7BBC0B7A">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4114" w:type="pct"/>
            <w:gridSpan w:val="2"/>
            <w:shd w:val="clear" w:color="auto" w:fill="FFFFFF"/>
            <w:noWrap w:val="0"/>
            <w:vAlign w:val="center"/>
          </w:tcPr>
          <w:p w14:paraId="013F892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从业人员300人以下或营业收入20000万元以下的为中小微型企业。</w:t>
            </w:r>
          </w:p>
        </w:tc>
      </w:tr>
      <w:tr w14:paraId="384C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2C3D0B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3F43597">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2D3E5369">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从业人员50人一300人，且营业收入500万元一20000万元</w:t>
            </w:r>
          </w:p>
        </w:tc>
      </w:tr>
      <w:tr w14:paraId="1B66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D46287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5D984AC">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64F4EE9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从业人员10人一50人，且营业收入100万元一500万元</w:t>
            </w:r>
          </w:p>
        </w:tc>
      </w:tr>
      <w:tr w14:paraId="6224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064E4A57">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2A12F7C7">
            <w:pPr>
              <w:pStyle w:val="88"/>
              <w:keepNext w:val="0"/>
              <w:keepLines w:val="0"/>
              <w:suppressLineNumbers w:val="0"/>
              <w:shd w:val="clear" w:color="auto" w:fill="auto"/>
              <w:spacing w:before="8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5CB1AEA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6C39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37DE09AD">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交通运输业（不含铁路运输业）</w:t>
            </w:r>
          </w:p>
        </w:tc>
        <w:tc>
          <w:tcPr>
            <w:tcW w:w="4114" w:type="pct"/>
            <w:gridSpan w:val="2"/>
            <w:shd w:val="clear" w:color="auto" w:fill="FFFFFF"/>
            <w:noWrap w:val="0"/>
            <w:vAlign w:val="center"/>
          </w:tcPr>
          <w:p w14:paraId="60453B9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从业人员1000人以下或营业收入30000万元以下的为中小微型企业。</w:t>
            </w:r>
          </w:p>
        </w:tc>
      </w:tr>
      <w:tr w14:paraId="0282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2473A75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51FC57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73118619">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从业人员300人一1000人，且营业收入3000万元一30000万元</w:t>
            </w:r>
          </w:p>
        </w:tc>
      </w:tr>
      <w:tr w14:paraId="1E78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FE3CB6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92DBCD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6156928D">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从业人员20人一300人，且营业收入200万元一3000万元</w:t>
            </w:r>
          </w:p>
        </w:tc>
      </w:tr>
      <w:tr w14:paraId="2BBE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6C6E65A2">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3612A27C">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5369C03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从业人员20人以下或营业收入200万元以下</w:t>
            </w:r>
          </w:p>
        </w:tc>
      </w:tr>
      <w:tr w14:paraId="7367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0C5FBD2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4114" w:type="pct"/>
            <w:gridSpan w:val="2"/>
            <w:shd w:val="clear" w:color="auto" w:fill="FFFFFF"/>
            <w:noWrap w:val="0"/>
            <w:vAlign w:val="center"/>
          </w:tcPr>
          <w:p w14:paraId="7603E32A">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从业人员200人以下或营业收入30000万元以下的为中小微型企业。</w:t>
            </w:r>
          </w:p>
        </w:tc>
      </w:tr>
      <w:tr w14:paraId="79AB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FC066C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A0CDA2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00A0CBFE">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从业人员100人一200人，且营业收入1000万元一30000万元</w:t>
            </w:r>
          </w:p>
        </w:tc>
      </w:tr>
      <w:tr w14:paraId="619F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A3260E4">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7930F11">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16FFF59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从业人员20人一100人，且营业收入100万元一1000万元</w:t>
            </w:r>
          </w:p>
        </w:tc>
      </w:tr>
      <w:tr w14:paraId="5040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5DFB284C">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7995CCF8">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4ECF96BD">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r w14:paraId="73AD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restart"/>
            <w:shd w:val="clear" w:color="auto" w:fill="FFFFFF"/>
            <w:noWrap w:val="0"/>
            <w:vAlign w:val="center"/>
          </w:tcPr>
          <w:p w14:paraId="1E4CFF15">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4114" w:type="pct"/>
            <w:gridSpan w:val="2"/>
            <w:shd w:val="clear" w:color="auto" w:fill="FFFFFF"/>
            <w:noWrap w:val="0"/>
            <w:vAlign w:val="center"/>
          </w:tcPr>
          <w:p w14:paraId="7F2E82E6">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从业人员1000人以下或营业收入30000万元以下的为中小微型企业。</w:t>
            </w:r>
          </w:p>
        </w:tc>
      </w:tr>
      <w:tr w14:paraId="63D7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42C9B801">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161B4BBC">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3577" w:type="pct"/>
            <w:shd w:val="clear" w:color="auto" w:fill="FFFFFF"/>
            <w:noWrap w:val="0"/>
            <w:vAlign w:val="center"/>
          </w:tcPr>
          <w:p w14:paraId="7A25ADB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从业人员300人一1000人，且营业收入2000万元一30000万元</w:t>
            </w:r>
          </w:p>
        </w:tc>
      </w:tr>
      <w:tr w14:paraId="128C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320FEAFC">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45F99AB7">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3577" w:type="pct"/>
            <w:shd w:val="clear" w:color="auto" w:fill="FFFFFF"/>
            <w:noWrap w:val="0"/>
            <w:vAlign w:val="center"/>
          </w:tcPr>
          <w:p w14:paraId="50A7447F">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从业人员20人一300人，且营业收入100万元一2000万元</w:t>
            </w:r>
          </w:p>
        </w:tc>
      </w:tr>
      <w:tr w14:paraId="4661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885" w:type="pct"/>
            <w:vMerge w:val="continue"/>
            <w:shd w:val="clear" w:color="auto" w:fill="FFFFFF"/>
            <w:noWrap w:val="0"/>
            <w:vAlign w:val="center"/>
          </w:tcPr>
          <w:p w14:paraId="1F80547D">
            <w:pPr>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537" w:type="pct"/>
            <w:shd w:val="clear" w:color="auto" w:fill="FFFFFF"/>
            <w:noWrap w:val="0"/>
            <w:vAlign w:val="center"/>
          </w:tcPr>
          <w:p w14:paraId="50174AE2">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3577" w:type="pct"/>
            <w:shd w:val="clear" w:color="auto" w:fill="FFFFFF"/>
            <w:noWrap w:val="0"/>
            <w:vAlign w:val="center"/>
          </w:tcPr>
          <w:p w14:paraId="7A5F0224">
            <w:pPr>
              <w:pStyle w:val="88"/>
              <w:keepNext w:val="0"/>
              <w:keepLines w:val="0"/>
              <w:suppressLineNumbers w:val="0"/>
              <w:shd w:val="clear" w:color="auto" w:fill="auto"/>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从业人员20人以下或营业收入100万元以下</w:t>
            </w:r>
          </w:p>
        </w:tc>
      </w:tr>
    </w:tbl>
    <w:p w14:paraId="44C8C1D2">
      <w:pPr>
        <w:shd w:val="clear" w:color="auto" w:fill="auto"/>
        <w:spacing w:line="1" w:lineRule="exact"/>
        <w:jc w:val="center"/>
        <w:rPr>
          <w:rFonts w:hint="eastAsia" w:ascii="宋体" w:hAnsi="宋体" w:eastAsia="宋体" w:cs="宋体"/>
          <w:color w:val="auto"/>
          <w:sz w:val="18"/>
          <w:szCs w:val="18"/>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498"/>
        <w:gridCol w:w="400"/>
        <w:gridCol w:w="5646"/>
      </w:tblGrid>
      <w:tr w14:paraId="6ADA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04A1448F">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0" w:type="auto"/>
            <w:gridSpan w:val="2"/>
            <w:shd w:val="clear" w:color="auto" w:fill="FFFFFF"/>
            <w:noWrap w:val="0"/>
            <w:vAlign w:val="center"/>
          </w:tcPr>
          <w:p w14:paraId="63A25C06">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7E96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B71E2B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E517504">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1E89E0C">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从业人员100人一300人，且营业收入2000万元一10000万元</w:t>
            </w:r>
          </w:p>
        </w:tc>
      </w:tr>
      <w:tr w14:paraId="40B3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8F6F2E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7B03268">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72B61120">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从业人员10人一100人，且营业收入100万元一2000万元</w:t>
            </w:r>
          </w:p>
        </w:tc>
      </w:tr>
      <w:tr w14:paraId="609B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6893626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4B8810F">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4C22ECE1">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04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4C23FBCE">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0" w:type="auto"/>
            <w:gridSpan w:val="2"/>
            <w:shd w:val="clear" w:color="auto" w:fill="FFFFFF"/>
            <w:noWrap w:val="0"/>
            <w:vAlign w:val="center"/>
          </w:tcPr>
          <w:p w14:paraId="38F8272F">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6AC9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E31026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BC0A528">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504D2BFD">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从业人员100—300人，且营业收入2000万元一10000万元</w:t>
            </w:r>
          </w:p>
        </w:tc>
      </w:tr>
      <w:tr w14:paraId="34DF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F883B6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B610343">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5A2AD7C5">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从业人员10人一100人，且营业收入100万元一2000万元</w:t>
            </w:r>
          </w:p>
        </w:tc>
      </w:tr>
      <w:tr w14:paraId="37A1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BE62F5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E672358">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5D1EFD06">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6F70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09EB8376">
            <w:pPr>
              <w:pStyle w:val="88"/>
              <w:keepNext w:val="0"/>
              <w:keepLines w:val="0"/>
              <w:suppressLineNumbers w:val="0"/>
              <w:shd w:val="clear" w:color="auto" w:fill="auto"/>
              <w:spacing w:before="0" w:beforeAutospacing="0" w:after="0" w:afterAutospacing="0" w:line="492"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信息传输业（包括电信、互联网和相关服务）</w:t>
            </w:r>
          </w:p>
        </w:tc>
        <w:tc>
          <w:tcPr>
            <w:tcW w:w="0" w:type="auto"/>
            <w:gridSpan w:val="2"/>
            <w:shd w:val="clear" w:color="auto" w:fill="FFFFFF"/>
            <w:noWrap w:val="0"/>
            <w:vAlign w:val="center"/>
          </w:tcPr>
          <w:p w14:paraId="67E60DCB">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从业人员2000人以下或营业收入100000万元以下的为中小微型企业。</w:t>
            </w:r>
          </w:p>
        </w:tc>
      </w:tr>
      <w:tr w14:paraId="7F12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BABA2E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FF60EAD">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78298F46">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从业人员100人一2000人，且营业收入1000万元一10000万元</w:t>
            </w:r>
          </w:p>
        </w:tc>
      </w:tr>
      <w:tr w14:paraId="4FE9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527623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E2E8162">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2DE02647">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从业人员10人一100人，且营业收入100万元一1000万元</w:t>
            </w:r>
          </w:p>
        </w:tc>
      </w:tr>
      <w:tr w14:paraId="787A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47BE5E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5B9FF164">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5B8C1D33">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从业人员10人以下或营业收入100万元以下</w:t>
            </w:r>
          </w:p>
        </w:tc>
      </w:tr>
      <w:tr w14:paraId="3389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5EDB28BE">
            <w:pPr>
              <w:pStyle w:val="88"/>
              <w:keepNext w:val="0"/>
              <w:keepLines w:val="0"/>
              <w:suppressLineNumbers w:val="0"/>
              <w:shd w:val="clear" w:color="auto" w:fill="auto"/>
              <w:spacing w:before="0" w:beforeAutospacing="0" w:after="0" w:afterAutospacing="0" w:line="509"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0" w:type="auto"/>
            <w:gridSpan w:val="2"/>
            <w:shd w:val="clear" w:color="auto" w:fill="FFFFFF"/>
            <w:noWrap w:val="0"/>
            <w:vAlign w:val="center"/>
          </w:tcPr>
          <w:p w14:paraId="7829FD7F">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从业人员300人以下或营业收入10000万元以下的为中小微型企业。</w:t>
            </w:r>
          </w:p>
        </w:tc>
      </w:tr>
      <w:tr w14:paraId="21A6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422E56E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3F729E22">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3E80FE58">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从业人员100—300人，且营业收入1000万元一10000万元</w:t>
            </w:r>
          </w:p>
        </w:tc>
      </w:tr>
      <w:tr w14:paraId="2FE8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31FA50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BB9D79E">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4B7FA148">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从业人员10人一100人，且营业收入50万元一1000万元</w:t>
            </w:r>
          </w:p>
        </w:tc>
      </w:tr>
      <w:tr w14:paraId="07FB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222896C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92A51B7">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355CED1B">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从业人员10人以下或营业收入50万元以下</w:t>
            </w:r>
          </w:p>
        </w:tc>
      </w:tr>
      <w:tr w14:paraId="6129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25329E40">
            <w:pPr>
              <w:pStyle w:val="88"/>
              <w:keepNext w:val="0"/>
              <w:keepLines w:val="0"/>
              <w:suppressLineNumbers w:val="0"/>
              <w:shd w:val="clear" w:color="auto" w:fill="auto"/>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0" w:type="auto"/>
            <w:gridSpan w:val="2"/>
            <w:shd w:val="clear" w:color="auto" w:fill="FFFFFF"/>
            <w:noWrap w:val="0"/>
            <w:vAlign w:val="center"/>
          </w:tcPr>
          <w:p w14:paraId="05507A47">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营业收入200000万元以下或资产总额10000万元以下的为中小微型企业。</w:t>
            </w:r>
          </w:p>
        </w:tc>
      </w:tr>
      <w:tr w14:paraId="71E8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08C170B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4D390FB6">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2959B74B">
            <w:pPr>
              <w:pStyle w:val="88"/>
              <w:keepNext w:val="0"/>
              <w:keepLines w:val="0"/>
              <w:suppressLineNumbers w:val="0"/>
              <w:shd w:val="clear" w:color="auto" w:fill="auto"/>
              <w:spacing w:before="0" w:beforeAutospacing="0" w:after="12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营业收入1000万元一200000万元，且资产总额5000万元一10000万元</w:t>
            </w:r>
          </w:p>
        </w:tc>
      </w:tr>
      <w:tr w14:paraId="2640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3F5E80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1E9191B4">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23304CAA">
            <w:pPr>
              <w:pStyle w:val="88"/>
              <w:keepNext w:val="0"/>
              <w:keepLines w:val="0"/>
              <w:suppressLineNumbers w:val="0"/>
              <w:shd w:val="clear" w:color="auto" w:fill="auto"/>
              <w:spacing w:before="0" w:beforeAutospacing="0" w:after="0" w:afterAutospacing="0" w:line="240" w:lineRule="auto"/>
              <w:ind w:left="14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营业收入100万元一1000万元，且资产总额2000万元一5000万元</w:t>
            </w:r>
          </w:p>
        </w:tc>
      </w:tr>
      <w:tr w14:paraId="1209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19E55C2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9175BE6">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0CCBBE40">
            <w:pPr>
              <w:pStyle w:val="88"/>
              <w:keepNext w:val="0"/>
              <w:keepLines w:val="0"/>
              <w:suppressLineNumbers w:val="0"/>
              <w:shd w:val="clear" w:color="auto" w:fill="auto"/>
              <w:tabs>
                <w:tab w:val="left" w:pos="5256"/>
              </w:tabs>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营业收入100万元以下或资产总额2000万元以下的为微型企业</w:t>
            </w:r>
          </w:p>
        </w:tc>
      </w:tr>
      <w:tr w14:paraId="0562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restart"/>
            <w:shd w:val="clear" w:color="auto" w:fill="FFFFFF"/>
            <w:noWrap w:val="0"/>
            <w:vAlign w:val="center"/>
          </w:tcPr>
          <w:p w14:paraId="31B3B937">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0" w:type="auto"/>
            <w:gridSpan w:val="2"/>
            <w:shd w:val="clear" w:color="auto" w:fill="FFFFFF"/>
            <w:noWrap w:val="0"/>
            <w:vAlign w:val="center"/>
          </w:tcPr>
          <w:p w14:paraId="2B4DF95C">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从业人员1000人以下或营业收入5000万元以下的为中小微型企业。</w:t>
            </w:r>
          </w:p>
        </w:tc>
      </w:tr>
      <w:tr w14:paraId="0A3D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55D0B26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28C123B">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w:t>
            </w:r>
          </w:p>
        </w:tc>
        <w:tc>
          <w:tcPr>
            <w:tcW w:w="0" w:type="auto"/>
            <w:shd w:val="clear" w:color="auto" w:fill="FFFFFF"/>
            <w:noWrap w:val="0"/>
            <w:vAlign w:val="center"/>
          </w:tcPr>
          <w:p w14:paraId="31663DCB">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从业人员300人一1000人，且营业收入1000万元一5000万元</w:t>
            </w:r>
          </w:p>
        </w:tc>
      </w:tr>
      <w:tr w14:paraId="5AC4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705E478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040B41F8">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w:t>
            </w:r>
          </w:p>
        </w:tc>
        <w:tc>
          <w:tcPr>
            <w:tcW w:w="0" w:type="auto"/>
            <w:shd w:val="clear" w:color="auto" w:fill="FFFFFF"/>
            <w:noWrap w:val="0"/>
            <w:vAlign w:val="center"/>
          </w:tcPr>
          <w:p w14:paraId="3C433170">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从业人员100人一300人，且营业收入500万元一1000万元</w:t>
            </w:r>
          </w:p>
        </w:tc>
      </w:tr>
      <w:tr w14:paraId="65F3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0" w:type="auto"/>
            <w:vMerge w:val="continue"/>
            <w:shd w:val="clear" w:color="auto" w:fill="FFFFFF"/>
            <w:noWrap w:val="0"/>
            <w:vAlign w:val="center"/>
          </w:tcPr>
          <w:p w14:paraId="3C62C4B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p>
        </w:tc>
        <w:tc>
          <w:tcPr>
            <w:tcW w:w="0" w:type="auto"/>
            <w:shd w:val="clear" w:color="auto" w:fill="FFFFFF"/>
            <w:noWrap w:val="0"/>
            <w:vAlign w:val="center"/>
          </w:tcPr>
          <w:p w14:paraId="712CF764">
            <w:pPr>
              <w:pStyle w:val="88"/>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w:t>
            </w:r>
          </w:p>
        </w:tc>
        <w:tc>
          <w:tcPr>
            <w:tcW w:w="0" w:type="auto"/>
            <w:shd w:val="clear" w:color="auto" w:fill="FFFFFF"/>
            <w:noWrap w:val="0"/>
            <w:vAlign w:val="center"/>
          </w:tcPr>
          <w:p w14:paraId="180E3705">
            <w:pPr>
              <w:pStyle w:val="88"/>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从业人员100人以下或营业收入500万元以下</w:t>
            </w:r>
          </w:p>
        </w:tc>
      </w:tr>
    </w:tbl>
    <w:p w14:paraId="30B356C6">
      <w:pPr>
        <w:pageBreakBefore w:val="0"/>
        <w:widowControl w:val="0"/>
        <w:wordWrap/>
        <w:topLinePunct w:val="0"/>
        <w:bidi w:val="0"/>
        <w:jc w:val="right"/>
        <w:rPr>
          <w:rFonts w:hint="eastAsia" w:ascii="宋体" w:hAnsi="宋体" w:eastAsia="宋体" w:cs="宋体"/>
          <w:color w:val="auto"/>
          <w:sz w:val="28"/>
          <w:szCs w:val="28"/>
          <w:highlight w:val="none"/>
        </w:rPr>
      </w:pPr>
    </w:p>
    <w:p w14:paraId="3D323CE6">
      <w:pPr>
        <w:pStyle w:val="62"/>
        <w:pageBreakBefore w:val="0"/>
        <w:widowControl w:val="0"/>
        <w:wordWrap/>
        <w:topLinePunct w:val="0"/>
        <w:bidi w:val="0"/>
        <w:jc w:val="left"/>
        <w:rPr>
          <w:rFonts w:ascii="宋体" w:hAnsi="宋体"/>
          <w:color w:val="auto"/>
          <w:sz w:val="22"/>
          <w:szCs w:val="18"/>
          <w:highlight w:val="none"/>
        </w:rPr>
      </w:pPr>
    </w:p>
    <w:p w14:paraId="425E64FF">
      <w:pPr>
        <w:rPr>
          <w:rFonts w:hint="eastAsia" w:ascii="宋体" w:hAnsi="宋体" w:eastAsia="宋体" w:cs="宋体"/>
          <w:color w:val="auto"/>
          <w:sz w:val="24"/>
          <w:szCs w:val="24"/>
          <w:highlight w:val="none"/>
          <w:lang w:eastAsia="zh-CN"/>
        </w:rPr>
      </w:pPr>
    </w:p>
    <w:p w14:paraId="0C1A1298">
      <w:pPr>
        <w:pStyle w:val="62"/>
        <w:pageBreakBefore w:val="0"/>
        <w:widowControl w:val="0"/>
        <w:wordWrap/>
        <w:topLinePunct w:val="0"/>
        <w:bidi w:val="0"/>
        <w:jc w:val="left"/>
        <w:rPr>
          <w:rFonts w:ascii="宋体" w:hAnsi="宋体"/>
          <w:color w:val="auto"/>
          <w:sz w:val="22"/>
          <w:szCs w:val="18"/>
          <w:highlight w:val="none"/>
        </w:rPr>
      </w:pPr>
    </w:p>
    <w:p w14:paraId="02746A65">
      <w:pPr>
        <w:rPr>
          <w:rFonts w:hint="eastAsia" w:ascii="宋体" w:hAnsi="宋体" w:eastAsia="宋体" w:cs="宋体"/>
          <w:color w:val="auto"/>
          <w:sz w:val="24"/>
          <w:szCs w:val="24"/>
          <w:highlight w:val="none"/>
          <w:lang w:eastAsia="zh-CN"/>
        </w:rPr>
      </w:pPr>
    </w:p>
    <w:p w14:paraId="3BB132C0">
      <w:pPr>
        <w:pStyle w:val="8"/>
        <w:rPr>
          <w:rFonts w:hint="eastAsia" w:ascii="宋体" w:hAnsi="宋体" w:eastAsia="宋体" w:cs="宋体"/>
          <w:color w:val="auto"/>
          <w:sz w:val="24"/>
          <w:szCs w:val="24"/>
          <w:highlight w:val="none"/>
          <w:lang w:eastAsia="zh-CN"/>
        </w:rPr>
      </w:pPr>
    </w:p>
    <w:p w14:paraId="5F5615F0">
      <w:pPr>
        <w:rPr>
          <w:rFonts w:hint="eastAsia" w:ascii="宋体" w:hAnsi="宋体" w:eastAsia="宋体" w:cs="宋体"/>
          <w:color w:val="auto"/>
          <w:sz w:val="24"/>
          <w:szCs w:val="24"/>
          <w:highlight w:val="none"/>
          <w:lang w:eastAsia="zh-CN"/>
        </w:rPr>
      </w:pPr>
    </w:p>
    <w:p w14:paraId="03B07F11">
      <w:pPr>
        <w:pStyle w:val="8"/>
        <w:rPr>
          <w:rFonts w:hint="eastAsia" w:ascii="宋体" w:hAnsi="宋体" w:eastAsia="宋体" w:cs="宋体"/>
          <w:color w:val="auto"/>
          <w:sz w:val="24"/>
          <w:szCs w:val="24"/>
          <w:highlight w:val="none"/>
          <w:lang w:eastAsia="zh-CN"/>
        </w:rPr>
      </w:pPr>
    </w:p>
    <w:p w14:paraId="5CCC8BF1">
      <w:pPr>
        <w:rPr>
          <w:rFonts w:hint="eastAsia" w:ascii="宋体" w:hAnsi="宋体" w:eastAsia="宋体" w:cs="宋体"/>
          <w:color w:val="auto"/>
          <w:sz w:val="24"/>
          <w:szCs w:val="24"/>
          <w:highlight w:val="none"/>
          <w:lang w:eastAsia="zh-CN"/>
        </w:rPr>
      </w:pPr>
    </w:p>
    <w:p w14:paraId="65794A4B">
      <w:pPr>
        <w:pStyle w:val="8"/>
        <w:rPr>
          <w:rFonts w:hint="eastAsia" w:ascii="宋体" w:hAnsi="宋体" w:eastAsia="宋体" w:cs="宋体"/>
          <w:color w:val="auto"/>
          <w:sz w:val="24"/>
          <w:szCs w:val="24"/>
          <w:highlight w:val="none"/>
          <w:lang w:eastAsia="zh-CN"/>
        </w:rPr>
      </w:pPr>
    </w:p>
    <w:p w14:paraId="02354FBD">
      <w:pPr>
        <w:rPr>
          <w:rFonts w:hint="eastAsia" w:ascii="宋体" w:hAnsi="宋体" w:eastAsia="宋体" w:cs="宋体"/>
          <w:color w:val="auto"/>
          <w:sz w:val="24"/>
          <w:szCs w:val="24"/>
          <w:highlight w:val="none"/>
          <w:lang w:eastAsia="zh-CN"/>
        </w:rPr>
      </w:pPr>
    </w:p>
    <w:p w14:paraId="5101A4AE">
      <w:pPr>
        <w:pStyle w:val="8"/>
        <w:rPr>
          <w:rFonts w:hint="eastAsia" w:ascii="宋体" w:hAnsi="宋体" w:eastAsia="宋体" w:cs="宋体"/>
          <w:color w:val="auto"/>
          <w:sz w:val="24"/>
          <w:szCs w:val="24"/>
          <w:highlight w:val="none"/>
          <w:lang w:eastAsia="zh-CN"/>
        </w:rPr>
      </w:pPr>
    </w:p>
    <w:p w14:paraId="584AC120">
      <w:pPr>
        <w:rPr>
          <w:rFonts w:hint="eastAsia" w:ascii="宋体" w:hAnsi="宋体" w:eastAsia="宋体" w:cs="宋体"/>
          <w:color w:val="auto"/>
          <w:sz w:val="24"/>
          <w:szCs w:val="24"/>
          <w:highlight w:val="none"/>
          <w:lang w:eastAsia="zh-CN"/>
        </w:rPr>
      </w:pPr>
    </w:p>
    <w:p w14:paraId="2A056892">
      <w:pPr>
        <w:pStyle w:val="8"/>
        <w:rPr>
          <w:rFonts w:hint="eastAsia" w:ascii="宋体" w:hAnsi="宋体" w:eastAsia="宋体" w:cs="宋体"/>
          <w:color w:val="auto"/>
          <w:sz w:val="24"/>
          <w:szCs w:val="24"/>
          <w:highlight w:val="none"/>
          <w:lang w:eastAsia="zh-CN"/>
        </w:rPr>
      </w:pPr>
    </w:p>
    <w:p w14:paraId="4123D459">
      <w:pPr>
        <w:rPr>
          <w:rFonts w:hint="eastAsia" w:ascii="宋体" w:hAnsi="宋体" w:eastAsia="宋体" w:cs="宋体"/>
          <w:color w:val="auto"/>
          <w:sz w:val="24"/>
          <w:szCs w:val="24"/>
          <w:highlight w:val="none"/>
          <w:lang w:eastAsia="zh-CN"/>
        </w:rPr>
      </w:pPr>
    </w:p>
    <w:p w14:paraId="53D37924">
      <w:pPr>
        <w:pStyle w:val="8"/>
        <w:rPr>
          <w:rFonts w:hint="eastAsia" w:ascii="宋体" w:hAnsi="宋体" w:eastAsia="宋体" w:cs="宋体"/>
          <w:color w:val="auto"/>
          <w:sz w:val="24"/>
          <w:szCs w:val="24"/>
          <w:highlight w:val="none"/>
          <w:lang w:eastAsia="zh-CN"/>
        </w:rPr>
      </w:pPr>
    </w:p>
    <w:p w14:paraId="69DBAE4E">
      <w:pPr>
        <w:rPr>
          <w:rFonts w:hint="eastAsia" w:ascii="宋体" w:hAnsi="宋体" w:eastAsia="宋体" w:cs="宋体"/>
          <w:color w:val="auto"/>
          <w:sz w:val="24"/>
          <w:szCs w:val="24"/>
          <w:highlight w:val="none"/>
          <w:lang w:eastAsia="zh-CN"/>
        </w:rPr>
      </w:pPr>
    </w:p>
    <w:p w14:paraId="07044A5C">
      <w:pPr>
        <w:pStyle w:val="8"/>
        <w:rPr>
          <w:rFonts w:hint="eastAsia" w:ascii="宋体" w:hAnsi="宋体" w:eastAsia="宋体" w:cs="宋体"/>
          <w:color w:val="auto"/>
          <w:sz w:val="24"/>
          <w:szCs w:val="24"/>
          <w:highlight w:val="none"/>
          <w:lang w:eastAsia="zh-CN"/>
        </w:rPr>
      </w:pPr>
    </w:p>
    <w:p w14:paraId="4229DB64">
      <w:pPr>
        <w:rPr>
          <w:rFonts w:hint="eastAsia" w:ascii="宋体" w:hAnsi="宋体" w:eastAsia="宋体" w:cs="宋体"/>
          <w:color w:val="auto"/>
          <w:sz w:val="24"/>
          <w:szCs w:val="24"/>
          <w:highlight w:val="none"/>
          <w:lang w:eastAsia="zh-CN"/>
        </w:rPr>
      </w:pPr>
    </w:p>
    <w:p w14:paraId="49A6621E">
      <w:pPr>
        <w:pStyle w:val="8"/>
        <w:rPr>
          <w:rFonts w:hint="eastAsia" w:ascii="宋体" w:hAnsi="宋体" w:eastAsia="宋体" w:cs="宋体"/>
          <w:color w:val="auto"/>
          <w:sz w:val="24"/>
          <w:szCs w:val="24"/>
          <w:highlight w:val="none"/>
          <w:lang w:eastAsia="zh-CN"/>
        </w:rPr>
      </w:pPr>
    </w:p>
    <w:p w14:paraId="3BC3456A">
      <w:pPr>
        <w:pStyle w:val="8"/>
        <w:rPr>
          <w:rFonts w:hint="eastAsia" w:ascii="宋体" w:hAnsi="宋体" w:eastAsia="宋体" w:cs="宋体"/>
          <w:color w:val="auto"/>
          <w:sz w:val="24"/>
          <w:szCs w:val="24"/>
          <w:highlight w:val="none"/>
          <w:lang w:eastAsia="zh-CN"/>
        </w:rPr>
      </w:pPr>
    </w:p>
    <w:p w14:paraId="067BC3DC">
      <w:pPr>
        <w:rPr>
          <w:rFonts w:hint="eastAsia" w:ascii="宋体" w:hAnsi="宋体" w:eastAsia="宋体" w:cs="宋体"/>
          <w:color w:val="auto"/>
          <w:sz w:val="24"/>
          <w:szCs w:val="24"/>
          <w:highlight w:val="none"/>
          <w:lang w:eastAsia="zh-CN"/>
        </w:rPr>
      </w:pPr>
    </w:p>
    <w:p w14:paraId="1752396D">
      <w:pPr>
        <w:pStyle w:val="8"/>
        <w:rPr>
          <w:rFonts w:hint="eastAsia"/>
          <w:lang w:eastAsia="zh-CN"/>
        </w:rPr>
      </w:pPr>
    </w:p>
    <w:sectPr>
      <w:headerReference r:id="rId9" w:type="first"/>
      <w:footerReference r:id="rId12" w:type="first"/>
      <w:headerReference r:id="rId8" w:type="default"/>
      <w:footerReference r:id="rId10" w:type="default"/>
      <w:footerReference r:id="rId11" w:type="even"/>
      <w:footnotePr>
        <w:numFmt w:val="decimalHalfWidth"/>
      </w:footnotePr>
      <w:endnotePr>
        <w:numFmt w:val="chineseCounting"/>
      </w:endnotePr>
      <w:pgSz w:w="11906" w:h="16838"/>
      <w:pgMar w:top="850" w:right="1191" w:bottom="850" w:left="1191" w:header="850" w:footer="850" w:gutter="0"/>
      <w:pgBorders>
        <w:top w:val="none" w:sz="0" w:space="0"/>
        <w:left w:val="none" w:sz="0" w:space="0"/>
        <w:bottom w:val="none" w:sz="0" w:space="0"/>
        <w:right w:val="none" w:sz="0" w:space="0"/>
      </w:pgBorders>
      <w:pgNumType w:fmt="decimal"/>
      <w:cols w:space="0" w:num="1"/>
      <w:titlePg/>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0538">
    <w:pPr>
      <w:spacing w:line="1"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0DCF">
    <w:pPr>
      <w:spacing w:line="1"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55FD">
    <w:pPr>
      <w:spacing w:line="1" w:lineRule="atLeas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4A135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wps:txbx>
                    <wps:bodyPr wrap="none" lIns="0" tIns="0" rIns="0" bIns="0" upright="0">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5hJpPTAQAApwMAAA4AAAAAAAAAAQAgAAAA&#10;IgEAAGRycy9lMm9Eb2MueG1sUEsFBgAAAAAGAAYAWQEAAGcFAAAAAA==&#10;">
              <v:fill on="f" focussize="0,0"/>
              <v:stroke on="f" weight="1.25pt"/>
              <v:imagedata o:title=""/>
              <o:lock v:ext="edit" aspectratio="f"/>
              <v:textbox inset="0mm,0mm,0mm,0mm" style="mso-fit-shape-to-text:t;">
                <w:txbxContent>
                  <w:p w14:paraId="2B4A135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6DE63">
    <w:pPr>
      <w:spacing w:line="1" w:lineRule="atLeas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0D86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wrap="none" lIns="0" tIns="0" rIns="0" bIns="0" upright="0">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cyrs81AEAAKcDAAAOAAAAAAAAAAEAIAAA&#10;ACIBAABkcnMvZTJvRG9jLnhtbFBLBQYAAAAABgAGAFkBAABoBQAAAAA=&#10;">
              <v:fill on="f" focussize="0,0"/>
              <v:stroke on="f" weight="1.25pt"/>
              <v:imagedata o:title=""/>
              <o:lock v:ext="edit" aspectratio="f"/>
              <v:textbox inset="0mm,0mm,0mm,0mm" style="mso-fit-shape-to-text:t;">
                <w:txbxContent>
                  <w:p w14:paraId="090D860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5570" cy="23177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15570" cy="231775"/>
                      </a:xfrm>
                      <a:prstGeom prst="rect">
                        <a:avLst/>
                      </a:prstGeom>
                      <a:noFill/>
                      <a:ln>
                        <a:noFill/>
                      </a:ln>
                    </wps:spPr>
                    <wps:txbx>
                      <w:txbxContent>
                        <w:p w14:paraId="15F59385">
                          <w:pPr>
                            <w:rPr>
                              <w:rFonts w:hint="eastAsia"/>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8.25pt;width:9.1pt;mso-position-horizontal:center;mso-position-horizontal-relative:margin;mso-wrap-style:none;z-index:251663360;mso-width-relative:page;mso-height-relative:page;" filled="f" stroked="f" coordsize="21600,21600" o:gfxdata="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Qp5XRAAAAAwEAAA8AAAAAAAAAAQAgAAAAIgAAAGRycy9kb3du&#10;cmV2LnhtbFBLAQIUABQAAAAIAIdO4kBrj3mlzQEAAJgDAAAOAAAAAAAAAAEAIAAAACABAABkcnMv&#10;ZTJvRG9jLnhtbFBLBQYAAAAABgAGAFkBAABfBQAAAAA=&#10;">
              <v:fill on="f" focussize="0,0"/>
              <v:stroke on="f"/>
              <v:imagedata o:title=""/>
              <o:lock v:ext="edit" aspectratio="f"/>
              <v:textbox inset="0mm,0mm,0mm,0mm" style="mso-fit-shape-to-text:t;">
                <w:txbxContent>
                  <w:p w14:paraId="15F59385">
                    <w:pPr>
                      <w:rPr>
                        <w:rFonts w:hint="eastAsia"/>
                      </w:rPr>
                    </w:pPr>
                  </w:p>
                </w:txbxContent>
              </v:textbox>
            </v:shape>
          </w:pict>
        </mc:Fallback>
      </mc:AlternateContent>
    </w:r>
    <w:r>
      <mc:AlternateContent>
        <mc:Choice Requires="wps">
          <w:drawing>
            <wp:inline distT="0" distB="0" distL="114300" distR="114300">
              <wp:extent cx="5759450" cy="195580"/>
              <wp:effectExtent l="0" t="0" r="0" b="0"/>
              <wp:docPr id="9" name="Text Box 3"/>
              <wp:cNvGraphicFramePr/>
              <a:graphic xmlns:a="http://schemas.openxmlformats.org/drawingml/2006/main">
                <a:graphicData uri="http://schemas.microsoft.com/office/word/2010/wordprocessingShape">
                  <wps:wsp>
                    <wps:cNvSpPr txBox="1">
                      <a:spLocks noRot="1"/>
                    </wps:cNvSpPr>
                    <wps:spPr>
                      <a:xfrm>
                        <a:off x="0" y="0"/>
                        <a:ext cx="5759450" cy="195580"/>
                      </a:xfrm>
                      <a:prstGeom prst="rect">
                        <a:avLst/>
                      </a:prstGeom>
                      <a:noFill/>
                      <a:ln>
                        <a:noFill/>
                      </a:ln>
                    </wps:spPr>
                    <wps:txbx>
                      <w:txbxContent>
                        <w:p w14:paraId="096D2F14">
                          <w:pPr>
                            <w:rPr>
                              <w:rFonts w:hint="eastAsia"/>
                            </w:rPr>
                          </w:pPr>
                        </w:p>
                      </w:txbxContent>
                    </wps:txbx>
                    <wps:bodyPr wrap="square" lIns="0" tIns="0" rIns="0" bIns="0" upright="1"/>
                  </wps:wsp>
                </a:graphicData>
              </a:graphic>
            </wp:inline>
          </w:drawing>
        </mc:Choice>
        <mc:Fallback>
          <w:pict>
            <v:shape id="Text Box 3" o:spid="_x0000_s1026" o:spt="202" type="#_x0000_t202" style="height:15.4pt;width:453.5pt;" filled="f" stroked="f" coordsize="21600,21600" o:gfxdata="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erYY1AAAAAQBAAAPAAAAAAAAAAEAIAAAACIAAABkcnMvZG93bnJldi54&#10;bWxQSwECFAAUAAAACACHTuJA2yeqEMUBAACiAwAADgAAAAAAAAABACAAAAAjAQAAZHJzL2Uyb0Rv&#10;Yy54bWxQSwUGAAAAAAYABgBZAQAAWgUAAAAA&#10;">
              <v:fill on="f" focussize="0,0"/>
              <v:stroke on="f"/>
              <v:imagedata o:title=""/>
              <o:lock v:ext="edit" rotation="t" aspectratio="f"/>
              <v:textbox inset="0mm,0mm,0mm,0mm">
                <w:txbxContent>
                  <w:p w14:paraId="096D2F14">
                    <w:pPr>
                      <w:rPr>
                        <w:rFonts w:hint="eastAsia"/>
                      </w:rPr>
                    </w:pPr>
                  </w:p>
                </w:txbxContent>
              </v:textbox>
              <w10:wrap type="non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0989">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3E3C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wrap="none" lIns="0" tIns="0" rIns="0" bIns="0" upright="0">
                      <a:spAutoFit/>
                    </wps:bodyPr>
                  </wps:wsp>
                </a:graphicData>
              </a:graphic>
            </wp:anchor>
          </w:drawing>
        </mc:Choice>
        <mc:Fallback>
          <w:pict>
            <v:shape id="文本框 11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bMWwX1AEAAKcDAAAOAAAAAAAAAAEAIAAA&#10;ACIBAABkcnMvZTJvRG9jLnhtbFBLBQYAAAAABgAGAFkBAABoBQAAAAA=&#10;">
              <v:fill on="f" focussize="0,0"/>
              <v:stroke on="f" weight="1.25pt"/>
              <v:imagedata o:title=""/>
              <o:lock v:ext="edit" aspectratio="f"/>
              <v:textbox inset="0mm,0mm,0mm,0mm" style="mso-fit-shape-to-text:t;">
                <w:txbxContent>
                  <w:p w14:paraId="533E3C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2523">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F33D">
    <w:pPr>
      <w:spacing w:line="1"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8289">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FB0A">
    <w:pPr>
      <w:pStyle w:val="17"/>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F124">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0D739"/>
    <w:multiLevelType w:val="singleLevel"/>
    <w:tmpl w:val="AFC0D739"/>
    <w:lvl w:ilvl="0" w:tentative="0">
      <w:start w:val="22"/>
      <w:numFmt w:val="decimal"/>
      <w:suff w:val="nothing"/>
      <w:lvlText w:val="%1、"/>
      <w:lvlJc w:val="left"/>
    </w:lvl>
  </w:abstractNum>
  <w:abstractNum w:abstractNumId="1">
    <w:nsid w:val="CBAAC446"/>
    <w:multiLevelType w:val="singleLevel"/>
    <w:tmpl w:val="CBAAC446"/>
    <w:lvl w:ilvl="0" w:tentative="0">
      <w:start w:val="3"/>
      <w:numFmt w:val="chineseCounting"/>
      <w:suff w:val="nothing"/>
      <w:lvlText w:val="%1、"/>
      <w:lvlJc w:val="left"/>
      <w:rPr>
        <w:rFonts w:hint="eastAsia" w:ascii="宋体" w:hAnsi="宋体" w:eastAsia="宋体" w:cs="宋体"/>
        <w:sz w:val="21"/>
        <w:szCs w:val="21"/>
      </w:rPr>
    </w:lvl>
  </w:abstractNum>
  <w:abstractNum w:abstractNumId="2">
    <w:nsid w:val="E27FCFE6"/>
    <w:multiLevelType w:val="singleLevel"/>
    <w:tmpl w:val="E27FCFE6"/>
    <w:lvl w:ilvl="0" w:tentative="0">
      <w:start w:val="1"/>
      <w:numFmt w:val="decimal"/>
      <w:lvlText w:val="(%1)"/>
      <w:lvlJc w:val="left"/>
      <w:pPr>
        <w:ind w:left="425" w:hanging="425"/>
      </w:pPr>
      <w:rPr>
        <w:rFonts w:hint="default"/>
      </w:rPr>
    </w:lvl>
  </w:abstractNum>
  <w:abstractNum w:abstractNumId="3">
    <w:nsid w:val="0404EA87"/>
    <w:multiLevelType w:val="singleLevel"/>
    <w:tmpl w:val="0404EA87"/>
    <w:lvl w:ilvl="0" w:tentative="0">
      <w:start w:val="1"/>
      <w:numFmt w:val="decimal"/>
      <w:suff w:val="nothing"/>
      <w:lvlText w:val="%1、"/>
      <w:lvlJc w:val="left"/>
    </w:lvl>
  </w:abstractNum>
  <w:abstractNum w:abstractNumId="4">
    <w:nsid w:val="067C4A67"/>
    <w:multiLevelType w:val="singleLevel"/>
    <w:tmpl w:val="067C4A67"/>
    <w:lvl w:ilvl="0" w:tentative="0">
      <w:start w:val="2"/>
      <w:numFmt w:val="chineseCounting"/>
      <w:suff w:val="space"/>
      <w:lvlText w:val="第%1章"/>
      <w:lvlJc w:val="left"/>
      <w:rPr>
        <w:rFonts w:hint="eastAsia"/>
      </w:rPr>
    </w:lvl>
  </w:abstractNum>
  <w:abstractNum w:abstractNumId="5">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B35F85"/>
    <w:multiLevelType w:val="singleLevel"/>
    <w:tmpl w:val="32B35F85"/>
    <w:lvl w:ilvl="0" w:tentative="0">
      <w:start w:val="29"/>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3BDF0D7"/>
    <w:multiLevelType w:val="singleLevel"/>
    <w:tmpl w:val="53BDF0D7"/>
    <w:lvl w:ilvl="0" w:tentative="0">
      <w:start w:val="1"/>
      <w:numFmt w:val="decimalEnclosedCircleChinese"/>
      <w:suff w:val="nothing"/>
      <w:lvlText w:val="%1　"/>
      <w:lvlJc w:val="left"/>
      <w:pPr>
        <w:ind w:left="0" w:firstLine="400"/>
      </w:pPr>
      <w:rPr>
        <w:rFonts w:hint="eastAsia"/>
      </w:rPr>
    </w:lvl>
  </w:abstractNum>
  <w:abstractNum w:abstractNumId="9">
    <w:nsid w:val="58B78C3E"/>
    <w:multiLevelType w:val="singleLevel"/>
    <w:tmpl w:val="58B78C3E"/>
    <w:lvl w:ilvl="0" w:tentative="0">
      <w:start w:val="3"/>
      <w:numFmt w:val="chineseCounting"/>
      <w:suff w:val="nothing"/>
      <w:lvlText w:val="%1、"/>
      <w:lvlJc w:val="left"/>
    </w:lvl>
  </w:abstractNum>
  <w:abstractNum w:abstractNumId="10">
    <w:nsid w:val="5C3A6A29"/>
    <w:multiLevelType w:val="multilevel"/>
    <w:tmpl w:val="5C3A6A29"/>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10"/>
  </w:num>
  <w:num w:numId="2">
    <w:abstractNumId w:val="7"/>
  </w:num>
  <w:num w:numId="3">
    <w:abstractNumId w:val="4"/>
  </w:num>
  <w:num w:numId="4">
    <w:abstractNumId w:val="8"/>
  </w:num>
  <w:num w:numId="5">
    <w:abstractNumId w:val="9"/>
  </w:num>
  <w:num w:numId="6">
    <w:abstractNumId w:val="2"/>
  </w:num>
  <w:num w:numId="7">
    <w:abstractNumId w:val="3"/>
  </w:num>
  <w:num w:numId="8">
    <w:abstractNumId w:val="1"/>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numFmt w:val="decimalHalfWidth"/>
  </w:footnotePr>
  <w:endnotePr>
    <w:numFmt w:val="chineseCounting"/>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OTQ1NzlkM2QxMTVkYzRmZGQ5YzE1YmMxZGZhZGUifQ=="/>
  </w:docVars>
  <w:rsids>
    <w:rsidRoot w:val="00172A27"/>
    <w:rsid w:val="00040AFA"/>
    <w:rsid w:val="00044BCB"/>
    <w:rsid w:val="00044C60"/>
    <w:rsid w:val="00065F51"/>
    <w:rsid w:val="000800D9"/>
    <w:rsid w:val="000C1FD1"/>
    <w:rsid w:val="000F224A"/>
    <w:rsid w:val="00104A7D"/>
    <w:rsid w:val="0011156E"/>
    <w:rsid w:val="00116254"/>
    <w:rsid w:val="001469EC"/>
    <w:rsid w:val="00166BF8"/>
    <w:rsid w:val="00192908"/>
    <w:rsid w:val="00192D78"/>
    <w:rsid w:val="001E7153"/>
    <w:rsid w:val="001F0B42"/>
    <w:rsid w:val="002417A4"/>
    <w:rsid w:val="00251914"/>
    <w:rsid w:val="002662EA"/>
    <w:rsid w:val="00285A60"/>
    <w:rsid w:val="002B064F"/>
    <w:rsid w:val="002C6AE5"/>
    <w:rsid w:val="002F33B3"/>
    <w:rsid w:val="00305005"/>
    <w:rsid w:val="00357411"/>
    <w:rsid w:val="00373E9B"/>
    <w:rsid w:val="003A1C49"/>
    <w:rsid w:val="00425EB7"/>
    <w:rsid w:val="00461A04"/>
    <w:rsid w:val="004A6D6C"/>
    <w:rsid w:val="005028CF"/>
    <w:rsid w:val="00535A9B"/>
    <w:rsid w:val="00544B2F"/>
    <w:rsid w:val="0054546D"/>
    <w:rsid w:val="00580EBF"/>
    <w:rsid w:val="005A45B9"/>
    <w:rsid w:val="005B02D7"/>
    <w:rsid w:val="00603699"/>
    <w:rsid w:val="00605A27"/>
    <w:rsid w:val="00645D8F"/>
    <w:rsid w:val="0065627D"/>
    <w:rsid w:val="00672E06"/>
    <w:rsid w:val="00680947"/>
    <w:rsid w:val="006959DD"/>
    <w:rsid w:val="006C0ADF"/>
    <w:rsid w:val="006E0869"/>
    <w:rsid w:val="00724E54"/>
    <w:rsid w:val="007517DA"/>
    <w:rsid w:val="007619DD"/>
    <w:rsid w:val="007964D1"/>
    <w:rsid w:val="007A4127"/>
    <w:rsid w:val="007B0C64"/>
    <w:rsid w:val="007C4579"/>
    <w:rsid w:val="007C4780"/>
    <w:rsid w:val="007D00E9"/>
    <w:rsid w:val="007E15E7"/>
    <w:rsid w:val="00801294"/>
    <w:rsid w:val="00831E47"/>
    <w:rsid w:val="008A6450"/>
    <w:rsid w:val="00904A6C"/>
    <w:rsid w:val="0091104B"/>
    <w:rsid w:val="00942DD3"/>
    <w:rsid w:val="00A02CFB"/>
    <w:rsid w:val="00A164B6"/>
    <w:rsid w:val="00A70320"/>
    <w:rsid w:val="00A7728B"/>
    <w:rsid w:val="00A823A5"/>
    <w:rsid w:val="00AB7D17"/>
    <w:rsid w:val="00B13FF0"/>
    <w:rsid w:val="00B442B7"/>
    <w:rsid w:val="00B528AA"/>
    <w:rsid w:val="00B73D5B"/>
    <w:rsid w:val="00B84DDD"/>
    <w:rsid w:val="00B97D3E"/>
    <w:rsid w:val="00BB5E51"/>
    <w:rsid w:val="00BC5D41"/>
    <w:rsid w:val="00C044F2"/>
    <w:rsid w:val="00C16E94"/>
    <w:rsid w:val="00C219C9"/>
    <w:rsid w:val="00C3238D"/>
    <w:rsid w:val="00C377A9"/>
    <w:rsid w:val="00C606C2"/>
    <w:rsid w:val="00C92FC2"/>
    <w:rsid w:val="00CC0602"/>
    <w:rsid w:val="00CC16E2"/>
    <w:rsid w:val="00CE7A9C"/>
    <w:rsid w:val="00D30CF5"/>
    <w:rsid w:val="00D42DCA"/>
    <w:rsid w:val="00D535E5"/>
    <w:rsid w:val="00D565BE"/>
    <w:rsid w:val="00D73195"/>
    <w:rsid w:val="00D7515C"/>
    <w:rsid w:val="00D75EEF"/>
    <w:rsid w:val="00D95580"/>
    <w:rsid w:val="00DA02E7"/>
    <w:rsid w:val="00DB3B3E"/>
    <w:rsid w:val="00DC529E"/>
    <w:rsid w:val="00E57036"/>
    <w:rsid w:val="00E76FA0"/>
    <w:rsid w:val="00E954A8"/>
    <w:rsid w:val="00EB603E"/>
    <w:rsid w:val="00EF7A20"/>
    <w:rsid w:val="00F4673E"/>
    <w:rsid w:val="00F46D59"/>
    <w:rsid w:val="00F52729"/>
    <w:rsid w:val="00F65A1B"/>
    <w:rsid w:val="00F71315"/>
    <w:rsid w:val="00F80E02"/>
    <w:rsid w:val="00F96EDC"/>
    <w:rsid w:val="00FD1C4B"/>
    <w:rsid w:val="01016D04"/>
    <w:rsid w:val="010A125D"/>
    <w:rsid w:val="010D664C"/>
    <w:rsid w:val="01552C32"/>
    <w:rsid w:val="01623555"/>
    <w:rsid w:val="018841FE"/>
    <w:rsid w:val="01B670F9"/>
    <w:rsid w:val="01FA47FF"/>
    <w:rsid w:val="02132E82"/>
    <w:rsid w:val="02210869"/>
    <w:rsid w:val="02532161"/>
    <w:rsid w:val="026003DA"/>
    <w:rsid w:val="02724EDA"/>
    <w:rsid w:val="0286440F"/>
    <w:rsid w:val="02893C3E"/>
    <w:rsid w:val="029B2ECF"/>
    <w:rsid w:val="02B726F0"/>
    <w:rsid w:val="02E3754B"/>
    <w:rsid w:val="03103BAE"/>
    <w:rsid w:val="031C2553"/>
    <w:rsid w:val="031D6490"/>
    <w:rsid w:val="032070E9"/>
    <w:rsid w:val="033919F9"/>
    <w:rsid w:val="034A00CF"/>
    <w:rsid w:val="034A30ED"/>
    <w:rsid w:val="035212A8"/>
    <w:rsid w:val="03785405"/>
    <w:rsid w:val="038D3072"/>
    <w:rsid w:val="03A400A2"/>
    <w:rsid w:val="03D15B6A"/>
    <w:rsid w:val="03E45911"/>
    <w:rsid w:val="03EC5951"/>
    <w:rsid w:val="03ED540D"/>
    <w:rsid w:val="03F03284"/>
    <w:rsid w:val="03F10DDB"/>
    <w:rsid w:val="03FE2F50"/>
    <w:rsid w:val="0438595E"/>
    <w:rsid w:val="044E7B9F"/>
    <w:rsid w:val="045B4619"/>
    <w:rsid w:val="048C12FB"/>
    <w:rsid w:val="04C4320D"/>
    <w:rsid w:val="04E423FD"/>
    <w:rsid w:val="04FA5CC8"/>
    <w:rsid w:val="05151273"/>
    <w:rsid w:val="052C1273"/>
    <w:rsid w:val="05365B95"/>
    <w:rsid w:val="053B4A0E"/>
    <w:rsid w:val="053B5FDE"/>
    <w:rsid w:val="053D7925"/>
    <w:rsid w:val="05470E84"/>
    <w:rsid w:val="054A3726"/>
    <w:rsid w:val="054F67E4"/>
    <w:rsid w:val="055764E0"/>
    <w:rsid w:val="056451F4"/>
    <w:rsid w:val="057D716E"/>
    <w:rsid w:val="05B84F4D"/>
    <w:rsid w:val="05C12606"/>
    <w:rsid w:val="05E54974"/>
    <w:rsid w:val="061649B9"/>
    <w:rsid w:val="061E551E"/>
    <w:rsid w:val="06501AF7"/>
    <w:rsid w:val="06526FE2"/>
    <w:rsid w:val="067A4552"/>
    <w:rsid w:val="068A72DB"/>
    <w:rsid w:val="06A3767D"/>
    <w:rsid w:val="06B036DE"/>
    <w:rsid w:val="06B409AA"/>
    <w:rsid w:val="06C81AEA"/>
    <w:rsid w:val="06C82392"/>
    <w:rsid w:val="06D05B2E"/>
    <w:rsid w:val="06D7597C"/>
    <w:rsid w:val="06D87D12"/>
    <w:rsid w:val="06E4612C"/>
    <w:rsid w:val="06EA008B"/>
    <w:rsid w:val="06EE5133"/>
    <w:rsid w:val="06F06C7D"/>
    <w:rsid w:val="06F52142"/>
    <w:rsid w:val="07454D3A"/>
    <w:rsid w:val="07775437"/>
    <w:rsid w:val="078F486C"/>
    <w:rsid w:val="079B78C3"/>
    <w:rsid w:val="079D051F"/>
    <w:rsid w:val="07AD5180"/>
    <w:rsid w:val="07B70A9C"/>
    <w:rsid w:val="07B71C20"/>
    <w:rsid w:val="07BD6C23"/>
    <w:rsid w:val="07CD02C0"/>
    <w:rsid w:val="07CF33F7"/>
    <w:rsid w:val="07D90D1E"/>
    <w:rsid w:val="08420CAE"/>
    <w:rsid w:val="08451669"/>
    <w:rsid w:val="0865157D"/>
    <w:rsid w:val="087151F9"/>
    <w:rsid w:val="08762A88"/>
    <w:rsid w:val="089018A1"/>
    <w:rsid w:val="08B459E4"/>
    <w:rsid w:val="08CB1BB0"/>
    <w:rsid w:val="08D86EC8"/>
    <w:rsid w:val="08D87FF9"/>
    <w:rsid w:val="08F0020D"/>
    <w:rsid w:val="08F23271"/>
    <w:rsid w:val="093E0879"/>
    <w:rsid w:val="093F6F9B"/>
    <w:rsid w:val="0952229E"/>
    <w:rsid w:val="097430E9"/>
    <w:rsid w:val="097906FF"/>
    <w:rsid w:val="09867936"/>
    <w:rsid w:val="099E0166"/>
    <w:rsid w:val="09A90CA4"/>
    <w:rsid w:val="09F10115"/>
    <w:rsid w:val="09FA308F"/>
    <w:rsid w:val="0A101EE0"/>
    <w:rsid w:val="0A2965EA"/>
    <w:rsid w:val="0A4C7B78"/>
    <w:rsid w:val="0A6C7FA0"/>
    <w:rsid w:val="0A6D0CAA"/>
    <w:rsid w:val="0A78171F"/>
    <w:rsid w:val="0A802BD4"/>
    <w:rsid w:val="0A8464FD"/>
    <w:rsid w:val="0AC27B7B"/>
    <w:rsid w:val="0ACA42E8"/>
    <w:rsid w:val="0B030193"/>
    <w:rsid w:val="0B350617"/>
    <w:rsid w:val="0B4F6EB6"/>
    <w:rsid w:val="0B594218"/>
    <w:rsid w:val="0B695F62"/>
    <w:rsid w:val="0B7D66A0"/>
    <w:rsid w:val="0B893F6C"/>
    <w:rsid w:val="0B9B18C0"/>
    <w:rsid w:val="0BE74220"/>
    <w:rsid w:val="0BF75CA8"/>
    <w:rsid w:val="0BFB5C9F"/>
    <w:rsid w:val="0BFB5D05"/>
    <w:rsid w:val="0C024486"/>
    <w:rsid w:val="0C0E2896"/>
    <w:rsid w:val="0C383B91"/>
    <w:rsid w:val="0C3C6EBF"/>
    <w:rsid w:val="0C6214BD"/>
    <w:rsid w:val="0C7165AD"/>
    <w:rsid w:val="0C7F1C4A"/>
    <w:rsid w:val="0C923042"/>
    <w:rsid w:val="0CBC718E"/>
    <w:rsid w:val="0CBC7FEA"/>
    <w:rsid w:val="0CDA33D2"/>
    <w:rsid w:val="0CE5724F"/>
    <w:rsid w:val="0CE95B9C"/>
    <w:rsid w:val="0CF55297"/>
    <w:rsid w:val="0D223431"/>
    <w:rsid w:val="0D38359A"/>
    <w:rsid w:val="0D6439AC"/>
    <w:rsid w:val="0D67658E"/>
    <w:rsid w:val="0D8301FA"/>
    <w:rsid w:val="0D8B2B38"/>
    <w:rsid w:val="0DF56854"/>
    <w:rsid w:val="0E2F380F"/>
    <w:rsid w:val="0E653B0B"/>
    <w:rsid w:val="0E6736C2"/>
    <w:rsid w:val="0E7F6E8D"/>
    <w:rsid w:val="0E8C25D3"/>
    <w:rsid w:val="0E944526"/>
    <w:rsid w:val="0E95111C"/>
    <w:rsid w:val="0EA46125"/>
    <w:rsid w:val="0EB45EBD"/>
    <w:rsid w:val="0EB54F74"/>
    <w:rsid w:val="0EB5724F"/>
    <w:rsid w:val="0EC45A48"/>
    <w:rsid w:val="0ED92A4A"/>
    <w:rsid w:val="0EE90856"/>
    <w:rsid w:val="0EF54FED"/>
    <w:rsid w:val="0F0B4A88"/>
    <w:rsid w:val="0F213C2C"/>
    <w:rsid w:val="0F2F360E"/>
    <w:rsid w:val="0F3A0581"/>
    <w:rsid w:val="0F3F1C4B"/>
    <w:rsid w:val="0F5A68DD"/>
    <w:rsid w:val="0F6B7AEC"/>
    <w:rsid w:val="0F8F5C8F"/>
    <w:rsid w:val="0FA4706B"/>
    <w:rsid w:val="0FC01F53"/>
    <w:rsid w:val="0FC13A76"/>
    <w:rsid w:val="0FC9094F"/>
    <w:rsid w:val="0FD8369A"/>
    <w:rsid w:val="0FDA56F8"/>
    <w:rsid w:val="0FDB5F51"/>
    <w:rsid w:val="0FE81A4F"/>
    <w:rsid w:val="0FF55326"/>
    <w:rsid w:val="10131E79"/>
    <w:rsid w:val="10135C67"/>
    <w:rsid w:val="102121E7"/>
    <w:rsid w:val="103D402F"/>
    <w:rsid w:val="103D75A1"/>
    <w:rsid w:val="103D7D36"/>
    <w:rsid w:val="104352C2"/>
    <w:rsid w:val="105643C0"/>
    <w:rsid w:val="109C0648"/>
    <w:rsid w:val="109F2C0A"/>
    <w:rsid w:val="10A47D6A"/>
    <w:rsid w:val="10E13651"/>
    <w:rsid w:val="110170F5"/>
    <w:rsid w:val="11031D1F"/>
    <w:rsid w:val="111217A0"/>
    <w:rsid w:val="11124F95"/>
    <w:rsid w:val="1139755C"/>
    <w:rsid w:val="113F4D18"/>
    <w:rsid w:val="11715DF7"/>
    <w:rsid w:val="118268F8"/>
    <w:rsid w:val="11967974"/>
    <w:rsid w:val="11B84E15"/>
    <w:rsid w:val="11ED27D5"/>
    <w:rsid w:val="121052C3"/>
    <w:rsid w:val="126834AC"/>
    <w:rsid w:val="127C3C0A"/>
    <w:rsid w:val="127C7C01"/>
    <w:rsid w:val="128118EC"/>
    <w:rsid w:val="1281198C"/>
    <w:rsid w:val="12943D8A"/>
    <w:rsid w:val="12A10CC7"/>
    <w:rsid w:val="12A322B9"/>
    <w:rsid w:val="12B516B5"/>
    <w:rsid w:val="12B66AD2"/>
    <w:rsid w:val="12D45EE1"/>
    <w:rsid w:val="12EC76EF"/>
    <w:rsid w:val="133D4922"/>
    <w:rsid w:val="13471F1F"/>
    <w:rsid w:val="135B249B"/>
    <w:rsid w:val="135E0298"/>
    <w:rsid w:val="135F6A8F"/>
    <w:rsid w:val="139D6B9D"/>
    <w:rsid w:val="13A04C5A"/>
    <w:rsid w:val="13A30EE0"/>
    <w:rsid w:val="13B366DB"/>
    <w:rsid w:val="13D92FBD"/>
    <w:rsid w:val="13EC0FF1"/>
    <w:rsid w:val="13F03CE7"/>
    <w:rsid w:val="13FB7C7C"/>
    <w:rsid w:val="14082C02"/>
    <w:rsid w:val="141C4FF9"/>
    <w:rsid w:val="14452B76"/>
    <w:rsid w:val="144F533C"/>
    <w:rsid w:val="145130A0"/>
    <w:rsid w:val="145D49FC"/>
    <w:rsid w:val="147F2A51"/>
    <w:rsid w:val="1483396C"/>
    <w:rsid w:val="14986E4B"/>
    <w:rsid w:val="149B0C7A"/>
    <w:rsid w:val="149E44CD"/>
    <w:rsid w:val="14A71621"/>
    <w:rsid w:val="14A76ECE"/>
    <w:rsid w:val="14D5496E"/>
    <w:rsid w:val="14F87ADE"/>
    <w:rsid w:val="151E540C"/>
    <w:rsid w:val="152403E0"/>
    <w:rsid w:val="1551781C"/>
    <w:rsid w:val="15725A7A"/>
    <w:rsid w:val="15750172"/>
    <w:rsid w:val="157A7108"/>
    <w:rsid w:val="15930E74"/>
    <w:rsid w:val="15A16711"/>
    <w:rsid w:val="15B751E2"/>
    <w:rsid w:val="15D21055"/>
    <w:rsid w:val="15D607AC"/>
    <w:rsid w:val="15EB63C1"/>
    <w:rsid w:val="15F74582"/>
    <w:rsid w:val="160062CA"/>
    <w:rsid w:val="16190CC7"/>
    <w:rsid w:val="165258A4"/>
    <w:rsid w:val="165D60E0"/>
    <w:rsid w:val="167E06CE"/>
    <w:rsid w:val="16BC5B36"/>
    <w:rsid w:val="16BD3659"/>
    <w:rsid w:val="16C16F60"/>
    <w:rsid w:val="16CA4513"/>
    <w:rsid w:val="16FB34DD"/>
    <w:rsid w:val="17174F0E"/>
    <w:rsid w:val="17337F31"/>
    <w:rsid w:val="17355C4F"/>
    <w:rsid w:val="17456411"/>
    <w:rsid w:val="174D12C7"/>
    <w:rsid w:val="17830CDD"/>
    <w:rsid w:val="17883720"/>
    <w:rsid w:val="17A819F9"/>
    <w:rsid w:val="17C66A96"/>
    <w:rsid w:val="17E256C1"/>
    <w:rsid w:val="1800023D"/>
    <w:rsid w:val="1806529B"/>
    <w:rsid w:val="18077A65"/>
    <w:rsid w:val="180D432F"/>
    <w:rsid w:val="181A4DC7"/>
    <w:rsid w:val="18377014"/>
    <w:rsid w:val="18403736"/>
    <w:rsid w:val="1872081C"/>
    <w:rsid w:val="189F5775"/>
    <w:rsid w:val="18B51353"/>
    <w:rsid w:val="18BE528D"/>
    <w:rsid w:val="18D102A3"/>
    <w:rsid w:val="18E5523E"/>
    <w:rsid w:val="18F55DF4"/>
    <w:rsid w:val="190705F5"/>
    <w:rsid w:val="1941350B"/>
    <w:rsid w:val="195255E8"/>
    <w:rsid w:val="197F50EC"/>
    <w:rsid w:val="199E7D0E"/>
    <w:rsid w:val="19A909AF"/>
    <w:rsid w:val="19AE3725"/>
    <w:rsid w:val="19CB539B"/>
    <w:rsid w:val="19E23584"/>
    <w:rsid w:val="19FB6F0E"/>
    <w:rsid w:val="19FC4A81"/>
    <w:rsid w:val="1A195F2B"/>
    <w:rsid w:val="1A3013B2"/>
    <w:rsid w:val="1A483B09"/>
    <w:rsid w:val="1A711612"/>
    <w:rsid w:val="1AB2431E"/>
    <w:rsid w:val="1AB642B7"/>
    <w:rsid w:val="1ABD2BD8"/>
    <w:rsid w:val="1ACC4487"/>
    <w:rsid w:val="1AD814C2"/>
    <w:rsid w:val="1AED2CFB"/>
    <w:rsid w:val="1B1A787C"/>
    <w:rsid w:val="1B3C2C0D"/>
    <w:rsid w:val="1B6D1746"/>
    <w:rsid w:val="1B7527E4"/>
    <w:rsid w:val="1BB8244E"/>
    <w:rsid w:val="1BC40AA4"/>
    <w:rsid w:val="1BED38F0"/>
    <w:rsid w:val="1BF551F0"/>
    <w:rsid w:val="1C212613"/>
    <w:rsid w:val="1C282DF5"/>
    <w:rsid w:val="1C2F7905"/>
    <w:rsid w:val="1C354928"/>
    <w:rsid w:val="1C8B34B5"/>
    <w:rsid w:val="1CC22FE3"/>
    <w:rsid w:val="1CC83459"/>
    <w:rsid w:val="1CCB2AF5"/>
    <w:rsid w:val="1D0270D8"/>
    <w:rsid w:val="1D1F0D75"/>
    <w:rsid w:val="1D5303CD"/>
    <w:rsid w:val="1D5D57EA"/>
    <w:rsid w:val="1D7207EC"/>
    <w:rsid w:val="1D7327B7"/>
    <w:rsid w:val="1D76768D"/>
    <w:rsid w:val="1D854E4F"/>
    <w:rsid w:val="1D8F63C1"/>
    <w:rsid w:val="1D8F6CFD"/>
    <w:rsid w:val="1D931CB6"/>
    <w:rsid w:val="1DC909D4"/>
    <w:rsid w:val="1DC94463"/>
    <w:rsid w:val="1E1C3DAA"/>
    <w:rsid w:val="1E257039"/>
    <w:rsid w:val="1E4B43DB"/>
    <w:rsid w:val="1E786D7F"/>
    <w:rsid w:val="1E7966E2"/>
    <w:rsid w:val="1E82180C"/>
    <w:rsid w:val="1EDA20F7"/>
    <w:rsid w:val="1EDA78B4"/>
    <w:rsid w:val="1EE61E60"/>
    <w:rsid w:val="1EF55FF4"/>
    <w:rsid w:val="1F00466F"/>
    <w:rsid w:val="1F0B68A8"/>
    <w:rsid w:val="1F180648"/>
    <w:rsid w:val="1F1D373B"/>
    <w:rsid w:val="1F287F6F"/>
    <w:rsid w:val="1F381476"/>
    <w:rsid w:val="1F433432"/>
    <w:rsid w:val="1F696E19"/>
    <w:rsid w:val="1F800FB0"/>
    <w:rsid w:val="1FB45B95"/>
    <w:rsid w:val="1FBA518E"/>
    <w:rsid w:val="1FCC3D86"/>
    <w:rsid w:val="1FF32804"/>
    <w:rsid w:val="203D3A29"/>
    <w:rsid w:val="20652B91"/>
    <w:rsid w:val="207605DF"/>
    <w:rsid w:val="20765541"/>
    <w:rsid w:val="20812AA4"/>
    <w:rsid w:val="20C16C74"/>
    <w:rsid w:val="20C33507"/>
    <w:rsid w:val="20FA0B18"/>
    <w:rsid w:val="210352C6"/>
    <w:rsid w:val="21331F6A"/>
    <w:rsid w:val="21402221"/>
    <w:rsid w:val="21482646"/>
    <w:rsid w:val="217432F0"/>
    <w:rsid w:val="21930CE9"/>
    <w:rsid w:val="21B04A82"/>
    <w:rsid w:val="21C1591F"/>
    <w:rsid w:val="21F260BA"/>
    <w:rsid w:val="21F318E1"/>
    <w:rsid w:val="21F372F5"/>
    <w:rsid w:val="21FD07CE"/>
    <w:rsid w:val="22137F07"/>
    <w:rsid w:val="225C023B"/>
    <w:rsid w:val="22747F5F"/>
    <w:rsid w:val="22834A4A"/>
    <w:rsid w:val="22914649"/>
    <w:rsid w:val="22C30269"/>
    <w:rsid w:val="22EB541D"/>
    <w:rsid w:val="22FF3AC5"/>
    <w:rsid w:val="23005595"/>
    <w:rsid w:val="230C7165"/>
    <w:rsid w:val="23121C26"/>
    <w:rsid w:val="232F3C30"/>
    <w:rsid w:val="2361283C"/>
    <w:rsid w:val="23733FB9"/>
    <w:rsid w:val="238C0CC0"/>
    <w:rsid w:val="23C9689C"/>
    <w:rsid w:val="23E3451B"/>
    <w:rsid w:val="23FF1B6F"/>
    <w:rsid w:val="2409047A"/>
    <w:rsid w:val="241F58FA"/>
    <w:rsid w:val="243240F7"/>
    <w:rsid w:val="243A0BE5"/>
    <w:rsid w:val="244C3021"/>
    <w:rsid w:val="24564D70"/>
    <w:rsid w:val="24B02203"/>
    <w:rsid w:val="24F1099C"/>
    <w:rsid w:val="252937A8"/>
    <w:rsid w:val="252E3FEC"/>
    <w:rsid w:val="253F1E66"/>
    <w:rsid w:val="25461522"/>
    <w:rsid w:val="25834213"/>
    <w:rsid w:val="25C2031E"/>
    <w:rsid w:val="25D32AED"/>
    <w:rsid w:val="25E24917"/>
    <w:rsid w:val="25E66CC5"/>
    <w:rsid w:val="263B0997"/>
    <w:rsid w:val="2647052D"/>
    <w:rsid w:val="264D28A0"/>
    <w:rsid w:val="26802C75"/>
    <w:rsid w:val="268F3246"/>
    <w:rsid w:val="269577BE"/>
    <w:rsid w:val="26BE1670"/>
    <w:rsid w:val="26CC643C"/>
    <w:rsid w:val="26FE3B2F"/>
    <w:rsid w:val="270D0C41"/>
    <w:rsid w:val="271528AF"/>
    <w:rsid w:val="275A5C94"/>
    <w:rsid w:val="27700628"/>
    <w:rsid w:val="278F2107"/>
    <w:rsid w:val="27946678"/>
    <w:rsid w:val="27A759AE"/>
    <w:rsid w:val="27B04A9A"/>
    <w:rsid w:val="27BB4087"/>
    <w:rsid w:val="27C85434"/>
    <w:rsid w:val="27E16397"/>
    <w:rsid w:val="27E366D9"/>
    <w:rsid w:val="27F531EF"/>
    <w:rsid w:val="28662B4A"/>
    <w:rsid w:val="28766D98"/>
    <w:rsid w:val="288631E6"/>
    <w:rsid w:val="28EC718D"/>
    <w:rsid w:val="28EE2996"/>
    <w:rsid w:val="29134F06"/>
    <w:rsid w:val="292D1569"/>
    <w:rsid w:val="292E4C0A"/>
    <w:rsid w:val="29450E0B"/>
    <w:rsid w:val="294B5163"/>
    <w:rsid w:val="29673C78"/>
    <w:rsid w:val="297F1D72"/>
    <w:rsid w:val="29904404"/>
    <w:rsid w:val="29A07D89"/>
    <w:rsid w:val="29A716C2"/>
    <w:rsid w:val="29AF5511"/>
    <w:rsid w:val="29B437BD"/>
    <w:rsid w:val="29B81C52"/>
    <w:rsid w:val="29BA0485"/>
    <w:rsid w:val="29E760A8"/>
    <w:rsid w:val="29FC477A"/>
    <w:rsid w:val="2A1D77D3"/>
    <w:rsid w:val="2A2502BA"/>
    <w:rsid w:val="2A267E8C"/>
    <w:rsid w:val="2A371A09"/>
    <w:rsid w:val="2A5A488D"/>
    <w:rsid w:val="2A5F2835"/>
    <w:rsid w:val="2A6056F4"/>
    <w:rsid w:val="2A6A377A"/>
    <w:rsid w:val="2A761050"/>
    <w:rsid w:val="2A8B1BE9"/>
    <w:rsid w:val="2A94533E"/>
    <w:rsid w:val="2A986B9E"/>
    <w:rsid w:val="2A994FFC"/>
    <w:rsid w:val="2ACB0392"/>
    <w:rsid w:val="2AEF03C9"/>
    <w:rsid w:val="2AF46161"/>
    <w:rsid w:val="2B02529C"/>
    <w:rsid w:val="2B0E40AF"/>
    <w:rsid w:val="2B10288C"/>
    <w:rsid w:val="2B29683F"/>
    <w:rsid w:val="2B390125"/>
    <w:rsid w:val="2B4B669F"/>
    <w:rsid w:val="2B4D2BC1"/>
    <w:rsid w:val="2B5B5A5F"/>
    <w:rsid w:val="2B6C2007"/>
    <w:rsid w:val="2B810249"/>
    <w:rsid w:val="2B850D49"/>
    <w:rsid w:val="2B8D5F3B"/>
    <w:rsid w:val="2BD36390"/>
    <w:rsid w:val="2BF51A22"/>
    <w:rsid w:val="2BFF1742"/>
    <w:rsid w:val="2C016F78"/>
    <w:rsid w:val="2C047EA4"/>
    <w:rsid w:val="2C190CA3"/>
    <w:rsid w:val="2C3001C7"/>
    <w:rsid w:val="2C3D5E98"/>
    <w:rsid w:val="2C6D2FDB"/>
    <w:rsid w:val="2C7348EC"/>
    <w:rsid w:val="2C7F7929"/>
    <w:rsid w:val="2C803B8F"/>
    <w:rsid w:val="2CAF6A1F"/>
    <w:rsid w:val="2CD41D74"/>
    <w:rsid w:val="2D0C464D"/>
    <w:rsid w:val="2D1A6F56"/>
    <w:rsid w:val="2D1B3439"/>
    <w:rsid w:val="2D1C6E4C"/>
    <w:rsid w:val="2D1D4A4B"/>
    <w:rsid w:val="2D377A16"/>
    <w:rsid w:val="2D3A7414"/>
    <w:rsid w:val="2D546219"/>
    <w:rsid w:val="2D6A2C03"/>
    <w:rsid w:val="2D701889"/>
    <w:rsid w:val="2D9446CD"/>
    <w:rsid w:val="2DAE0F7C"/>
    <w:rsid w:val="2DB524B1"/>
    <w:rsid w:val="2DB56B9C"/>
    <w:rsid w:val="2DCD36C1"/>
    <w:rsid w:val="2DCF6A1B"/>
    <w:rsid w:val="2DE42DE4"/>
    <w:rsid w:val="2E2F0CC0"/>
    <w:rsid w:val="2E6C2C2D"/>
    <w:rsid w:val="2E926570"/>
    <w:rsid w:val="2EA36470"/>
    <w:rsid w:val="2EB337BF"/>
    <w:rsid w:val="2EB347BC"/>
    <w:rsid w:val="2F200AC7"/>
    <w:rsid w:val="2F6A2714"/>
    <w:rsid w:val="2F757863"/>
    <w:rsid w:val="2F7A7D37"/>
    <w:rsid w:val="2F7D76B8"/>
    <w:rsid w:val="2F7F2DFB"/>
    <w:rsid w:val="2F865F67"/>
    <w:rsid w:val="2F994223"/>
    <w:rsid w:val="2FB342CD"/>
    <w:rsid w:val="300708C5"/>
    <w:rsid w:val="30251729"/>
    <w:rsid w:val="302E511F"/>
    <w:rsid w:val="305B257D"/>
    <w:rsid w:val="30A1498B"/>
    <w:rsid w:val="30AA54CC"/>
    <w:rsid w:val="30B97933"/>
    <w:rsid w:val="30F66BC9"/>
    <w:rsid w:val="30F82FC4"/>
    <w:rsid w:val="31050A12"/>
    <w:rsid w:val="31284409"/>
    <w:rsid w:val="31437F6B"/>
    <w:rsid w:val="31466869"/>
    <w:rsid w:val="315B2105"/>
    <w:rsid w:val="315D3A0B"/>
    <w:rsid w:val="31857444"/>
    <w:rsid w:val="31B21E75"/>
    <w:rsid w:val="31C72218"/>
    <w:rsid w:val="31E42FFA"/>
    <w:rsid w:val="320342A9"/>
    <w:rsid w:val="32210B24"/>
    <w:rsid w:val="324E1E79"/>
    <w:rsid w:val="32600375"/>
    <w:rsid w:val="328041C1"/>
    <w:rsid w:val="329262A1"/>
    <w:rsid w:val="32A158FF"/>
    <w:rsid w:val="32B23F6F"/>
    <w:rsid w:val="32C055CA"/>
    <w:rsid w:val="32CF62C4"/>
    <w:rsid w:val="32FB4AAD"/>
    <w:rsid w:val="33023280"/>
    <w:rsid w:val="33416D2C"/>
    <w:rsid w:val="335036D5"/>
    <w:rsid w:val="335C49D3"/>
    <w:rsid w:val="33626A7A"/>
    <w:rsid w:val="337364FF"/>
    <w:rsid w:val="337E2DC0"/>
    <w:rsid w:val="33811DDB"/>
    <w:rsid w:val="338D077F"/>
    <w:rsid w:val="33A928B5"/>
    <w:rsid w:val="33AD7072"/>
    <w:rsid w:val="33CB6025"/>
    <w:rsid w:val="33D24300"/>
    <w:rsid w:val="33E3206A"/>
    <w:rsid w:val="343D076C"/>
    <w:rsid w:val="34410A83"/>
    <w:rsid w:val="344201B7"/>
    <w:rsid w:val="34497545"/>
    <w:rsid w:val="34961306"/>
    <w:rsid w:val="34A510D5"/>
    <w:rsid w:val="34C3319A"/>
    <w:rsid w:val="34C82F80"/>
    <w:rsid w:val="34CB7714"/>
    <w:rsid w:val="34D8285D"/>
    <w:rsid w:val="34DF325D"/>
    <w:rsid w:val="34E33624"/>
    <w:rsid w:val="34EA249D"/>
    <w:rsid w:val="34F97376"/>
    <w:rsid w:val="34FD2A25"/>
    <w:rsid w:val="35081864"/>
    <w:rsid w:val="35190A93"/>
    <w:rsid w:val="35241838"/>
    <w:rsid w:val="354D350D"/>
    <w:rsid w:val="357A7991"/>
    <w:rsid w:val="357E3160"/>
    <w:rsid w:val="359C3C3B"/>
    <w:rsid w:val="35B00B4C"/>
    <w:rsid w:val="35B30934"/>
    <w:rsid w:val="35E07398"/>
    <w:rsid w:val="35EA2AB8"/>
    <w:rsid w:val="35F04647"/>
    <w:rsid w:val="36195A93"/>
    <w:rsid w:val="36377011"/>
    <w:rsid w:val="364638A7"/>
    <w:rsid w:val="365725D5"/>
    <w:rsid w:val="36607FA1"/>
    <w:rsid w:val="36F11E28"/>
    <w:rsid w:val="36F538DD"/>
    <w:rsid w:val="371F61D8"/>
    <w:rsid w:val="3785328F"/>
    <w:rsid w:val="37B208CF"/>
    <w:rsid w:val="37EA406E"/>
    <w:rsid w:val="37F242C0"/>
    <w:rsid w:val="384C0747"/>
    <w:rsid w:val="385E3DA4"/>
    <w:rsid w:val="386C533F"/>
    <w:rsid w:val="387E38F9"/>
    <w:rsid w:val="38AB2073"/>
    <w:rsid w:val="38C26FA4"/>
    <w:rsid w:val="38E05C9F"/>
    <w:rsid w:val="38E853DF"/>
    <w:rsid w:val="38FD0E8B"/>
    <w:rsid w:val="390D773B"/>
    <w:rsid w:val="39561B64"/>
    <w:rsid w:val="396924AE"/>
    <w:rsid w:val="396B13AD"/>
    <w:rsid w:val="39752AC8"/>
    <w:rsid w:val="397D41AE"/>
    <w:rsid w:val="39A13570"/>
    <w:rsid w:val="39A96603"/>
    <w:rsid w:val="39B45EFF"/>
    <w:rsid w:val="39C40C2F"/>
    <w:rsid w:val="39CC5BD2"/>
    <w:rsid w:val="39FF7C50"/>
    <w:rsid w:val="3A450D77"/>
    <w:rsid w:val="3A7E6CE8"/>
    <w:rsid w:val="3A83714D"/>
    <w:rsid w:val="3A9130EA"/>
    <w:rsid w:val="3AB0099B"/>
    <w:rsid w:val="3AC927B3"/>
    <w:rsid w:val="3AD24910"/>
    <w:rsid w:val="3AF92BDC"/>
    <w:rsid w:val="3B2D72A6"/>
    <w:rsid w:val="3B2F4749"/>
    <w:rsid w:val="3B532004"/>
    <w:rsid w:val="3B5B5607"/>
    <w:rsid w:val="3B872FBE"/>
    <w:rsid w:val="3BB35B22"/>
    <w:rsid w:val="3BC02061"/>
    <w:rsid w:val="3BCC245D"/>
    <w:rsid w:val="3BE54C29"/>
    <w:rsid w:val="3BE65682"/>
    <w:rsid w:val="3BFA4AC0"/>
    <w:rsid w:val="3C1A27A9"/>
    <w:rsid w:val="3C3E066B"/>
    <w:rsid w:val="3C4F6005"/>
    <w:rsid w:val="3C660CBF"/>
    <w:rsid w:val="3C6B7500"/>
    <w:rsid w:val="3C8172C7"/>
    <w:rsid w:val="3C900653"/>
    <w:rsid w:val="3C9019A5"/>
    <w:rsid w:val="3C923876"/>
    <w:rsid w:val="3CA27AD9"/>
    <w:rsid w:val="3CE335A7"/>
    <w:rsid w:val="3CFB1D4E"/>
    <w:rsid w:val="3D49024C"/>
    <w:rsid w:val="3D54709D"/>
    <w:rsid w:val="3D595B76"/>
    <w:rsid w:val="3D5C46D9"/>
    <w:rsid w:val="3D887F10"/>
    <w:rsid w:val="3D9A4A0B"/>
    <w:rsid w:val="3DC674C1"/>
    <w:rsid w:val="3DFA2861"/>
    <w:rsid w:val="3E340798"/>
    <w:rsid w:val="3E6B34F1"/>
    <w:rsid w:val="3E751275"/>
    <w:rsid w:val="3E7E7642"/>
    <w:rsid w:val="3E9029E6"/>
    <w:rsid w:val="3EA42ED9"/>
    <w:rsid w:val="3EC9767C"/>
    <w:rsid w:val="3ED730DC"/>
    <w:rsid w:val="3EE91EB2"/>
    <w:rsid w:val="3EF21410"/>
    <w:rsid w:val="3EF62D44"/>
    <w:rsid w:val="3F1269B3"/>
    <w:rsid w:val="3F1735BF"/>
    <w:rsid w:val="3F2007B1"/>
    <w:rsid w:val="3FA968F2"/>
    <w:rsid w:val="3FB44E15"/>
    <w:rsid w:val="3FEF4B25"/>
    <w:rsid w:val="400335C8"/>
    <w:rsid w:val="4042383F"/>
    <w:rsid w:val="40505DDC"/>
    <w:rsid w:val="406A0711"/>
    <w:rsid w:val="407D3476"/>
    <w:rsid w:val="408D635E"/>
    <w:rsid w:val="40935F79"/>
    <w:rsid w:val="40A06389"/>
    <w:rsid w:val="40C072F9"/>
    <w:rsid w:val="40DB7696"/>
    <w:rsid w:val="40DD2E08"/>
    <w:rsid w:val="40E84804"/>
    <w:rsid w:val="40F56985"/>
    <w:rsid w:val="411528E8"/>
    <w:rsid w:val="411C7255"/>
    <w:rsid w:val="413714C2"/>
    <w:rsid w:val="413922CF"/>
    <w:rsid w:val="414017AD"/>
    <w:rsid w:val="41655510"/>
    <w:rsid w:val="418A4550"/>
    <w:rsid w:val="41A76EB0"/>
    <w:rsid w:val="41F90B46"/>
    <w:rsid w:val="422A3492"/>
    <w:rsid w:val="422E137F"/>
    <w:rsid w:val="423E1BBB"/>
    <w:rsid w:val="42573053"/>
    <w:rsid w:val="426726C9"/>
    <w:rsid w:val="42702E79"/>
    <w:rsid w:val="42817701"/>
    <w:rsid w:val="42A72EE0"/>
    <w:rsid w:val="42E2321E"/>
    <w:rsid w:val="42FC147E"/>
    <w:rsid w:val="430345BA"/>
    <w:rsid w:val="43191F7D"/>
    <w:rsid w:val="43365E3A"/>
    <w:rsid w:val="43487FA6"/>
    <w:rsid w:val="438764E4"/>
    <w:rsid w:val="43931DE2"/>
    <w:rsid w:val="439B4684"/>
    <w:rsid w:val="43B80A9D"/>
    <w:rsid w:val="44095F50"/>
    <w:rsid w:val="4415468B"/>
    <w:rsid w:val="442265B2"/>
    <w:rsid w:val="442E6A88"/>
    <w:rsid w:val="443051D0"/>
    <w:rsid w:val="444A6BD8"/>
    <w:rsid w:val="444E7731"/>
    <w:rsid w:val="44534025"/>
    <w:rsid w:val="446A4670"/>
    <w:rsid w:val="44A328B5"/>
    <w:rsid w:val="44A95BD1"/>
    <w:rsid w:val="44BC5E74"/>
    <w:rsid w:val="44EC107E"/>
    <w:rsid w:val="44FD6B7F"/>
    <w:rsid w:val="44FF4740"/>
    <w:rsid w:val="450308A1"/>
    <w:rsid w:val="450E15F4"/>
    <w:rsid w:val="451C69B6"/>
    <w:rsid w:val="45211823"/>
    <w:rsid w:val="452805E5"/>
    <w:rsid w:val="452D33AE"/>
    <w:rsid w:val="4538133E"/>
    <w:rsid w:val="45461A2F"/>
    <w:rsid w:val="45462E84"/>
    <w:rsid w:val="457E261E"/>
    <w:rsid w:val="45803421"/>
    <w:rsid w:val="45C267E7"/>
    <w:rsid w:val="45C70962"/>
    <w:rsid w:val="45E538C9"/>
    <w:rsid w:val="46182522"/>
    <w:rsid w:val="461B322B"/>
    <w:rsid w:val="46332207"/>
    <w:rsid w:val="467C4353"/>
    <w:rsid w:val="46841DA3"/>
    <w:rsid w:val="469B6377"/>
    <w:rsid w:val="469E7C8C"/>
    <w:rsid w:val="46A8357F"/>
    <w:rsid w:val="46AC349C"/>
    <w:rsid w:val="46B300A5"/>
    <w:rsid w:val="46B36B2D"/>
    <w:rsid w:val="46C0074C"/>
    <w:rsid w:val="46F22311"/>
    <w:rsid w:val="471E5E67"/>
    <w:rsid w:val="472F6522"/>
    <w:rsid w:val="476963A2"/>
    <w:rsid w:val="47774F1D"/>
    <w:rsid w:val="47897238"/>
    <w:rsid w:val="478C7274"/>
    <w:rsid w:val="47A632AC"/>
    <w:rsid w:val="47A81F9A"/>
    <w:rsid w:val="47B440D5"/>
    <w:rsid w:val="47D378D3"/>
    <w:rsid w:val="47D94D06"/>
    <w:rsid w:val="47F147B1"/>
    <w:rsid w:val="47F465E5"/>
    <w:rsid w:val="480E2EC4"/>
    <w:rsid w:val="48107A3A"/>
    <w:rsid w:val="481A291D"/>
    <w:rsid w:val="481D340A"/>
    <w:rsid w:val="48231E28"/>
    <w:rsid w:val="483B2A0A"/>
    <w:rsid w:val="48474F49"/>
    <w:rsid w:val="487959D5"/>
    <w:rsid w:val="487D65BC"/>
    <w:rsid w:val="488D5A21"/>
    <w:rsid w:val="489A22BA"/>
    <w:rsid w:val="48B5734F"/>
    <w:rsid w:val="48BE28CB"/>
    <w:rsid w:val="48D80297"/>
    <w:rsid w:val="48F4630D"/>
    <w:rsid w:val="48F549C6"/>
    <w:rsid w:val="490775BB"/>
    <w:rsid w:val="491A21CB"/>
    <w:rsid w:val="491F42DD"/>
    <w:rsid w:val="495F04C0"/>
    <w:rsid w:val="49872269"/>
    <w:rsid w:val="498B7FF5"/>
    <w:rsid w:val="49BA630E"/>
    <w:rsid w:val="49C30E68"/>
    <w:rsid w:val="49DF7005"/>
    <w:rsid w:val="4A2C0CDE"/>
    <w:rsid w:val="4AB1099B"/>
    <w:rsid w:val="4ABC4144"/>
    <w:rsid w:val="4ACC7267"/>
    <w:rsid w:val="4B21027B"/>
    <w:rsid w:val="4B2B66FC"/>
    <w:rsid w:val="4B38030B"/>
    <w:rsid w:val="4B3955AB"/>
    <w:rsid w:val="4B467A5E"/>
    <w:rsid w:val="4B58730B"/>
    <w:rsid w:val="4B827D74"/>
    <w:rsid w:val="4B8D3716"/>
    <w:rsid w:val="4BCD451B"/>
    <w:rsid w:val="4BDD05C0"/>
    <w:rsid w:val="4BFA4E87"/>
    <w:rsid w:val="4BFD4482"/>
    <w:rsid w:val="4C1A1578"/>
    <w:rsid w:val="4C631636"/>
    <w:rsid w:val="4C762DF1"/>
    <w:rsid w:val="4C7F1822"/>
    <w:rsid w:val="4C926F9C"/>
    <w:rsid w:val="4C974582"/>
    <w:rsid w:val="4CA670D9"/>
    <w:rsid w:val="4CC12047"/>
    <w:rsid w:val="4CC53E96"/>
    <w:rsid w:val="4CC648C4"/>
    <w:rsid w:val="4CED1475"/>
    <w:rsid w:val="4CFD46B6"/>
    <w:rsid w:val="4D003AB2"/>
    <w:rsid w:val="4D1D1EFE"/>
    <w:rsid w:val="4D364E6F"/>
    <w:rsid w:val="4D4C7997"/>
    <w:rsid w:val="4D6168F3"/>
    <w:rsid w:val="4D8D1824"/>
    <w:rsid w:val="4DBF6119"/>
    <w:rsid w:val="4DC814B6"/>
    <w:rsid w:val="4DE17BEE"/>
    <w:rsid w:val="4DF16A68"/>
    <w:rsid w:val="4DF91687"/>
    <w:rsid w:val="4E1848B8"/>
    <w:rsid w:val="4E187E86"/>
    <w:rsid w:val="4E283778"/>
    <w:rsid w:val="4E643C82"/>
    <w:rsid w:val="4E67561D"/>
    <w:rsid w:val="4E9E72DA"/>
    <w:rsid w:val="4E9F7D2E"/>
    <w:rsid w:val="4EA47E66"/>
    <w:rsid w:val="4EBC7E47"/>
    <w:rsid w:val="4EC02170"/>
    <w:rsid w:val="4EEA009F"/>
    <w:rsid w:val="4EFE032C"/>
    <w:rsid w:val="4F0E7273"/>
    <w:rsid w:val="4F220615"/>
    <w:rsid w:val="4F244053"/>
    <w:rsid w:val="4F336B91"/>
    <w:rsid w:val="4F495E03"/>
    <w:rsid w:val="4F665392"/>
    <w:rsid w:val="4F78448C"/>
    <w:rsid w:val="4F813436"/>
    <w:rsid w:val="4F91255F"/>
    <w:rsid w:val="4FA17F18"/>
    <w:rsid w:val="4FB47734"/>
    <w:rsid w:val="4FB54E8E"/>
    <w:rsid w:val="4FCF3BE4"/>
    <w:rsid w:val="50050046"/>
    <w:rsid w:val="50193046"/>
    <w:rsid w:val="506E0905"/>
    <w:rsid w:val="50C335DB"/>
    <w:rsid w:val="50C649A9"/>
    <w:rsid w:val="50E104DF"/>
    <w:rsid w:val="51453B0B"/>
    <w:rsid w:val="51846ACD"/>
    <w:rsid w:val="518742DD"/>
    <w:rsid w:val="51CD7B48"/>
    <w:rsid w:val="51F302C3"/>
    <w:rsid w:val="51F779E0"/>
    <w:rsid w:val="51FB71FC"/>
    <w:rsid w:val="51FE51A4"/>
    <w:rsid w:val="52650152"/>
    <w:rsid w:val="527E4F3C"/>
    <w:rsid w:val="52BC62CD"/>
    <w:rsid w:val="52D1186E"/>
    <w:rsid w:val="52D15692"/>
    <w:rsid w:val="52D625A9"/>
    <w:rsid w:val="52F816BF"/>
    <w:rsid w:val="52FD00FE"/>
    <w:rsid w:val="5338761C"/>
    <w:rsid w:val="53474623"/>
    <w:rsid w:val="53623229"/>
    <w:rsid w:val="53645904"/>
    <w:rsid w:val="537732E8"/>
    <w:rsid w:val="539960F1"/>
    <w:rsid w:val="539E76D2"/>
    <w:rsid w:val="53E67F15"/>
    <w:rsid w:val="53F50992"/>
    <w:rsid w:val="54073660"/>
    <w:rsid w:val="54091E26"/>
    <w:rsid w:val="540D126A"/>
    <w:rsid w:val="54106591"/>
    <w:rsid w:val="54260108"/>
    <w:rsid w:val="543F11CA"/>
    <w:rsid w:val="548919E1"/>
    <w:rsid w:val="54AD0A9D"/>
    <w:rsid w:val="54AD30BC"/>
    <w:rsid w:val="54C61409"/>
    <w:rsid w:val="54FD7AF3"/>
    <w:rsid w:val="54FF3AA2"/>
    <w:rsid w:val="55061031"/>
    <w:rsid w:val="5513737D"/>
    <w:rsid w:val="551D0DE8"/>
    <w:rsid w:val="55260BAC"/>
    <w:rsid w:val="55346FEB"/>
    <w:rsid w:val="554029EF"/>
    <w:rsid w:val="5549793C"/>
    <w:rsid w:val="556B5C0D"/>
    <w:rsid w:val="556C0634"/>
    <w:rsid w:val="55831B10"/>
    <w:rsid w:val="558C0824"/>
    <w:rsid w:val="55A06BCC"/>
    <w:rsid w:val="55B606FA"/>
    <w:rsid w:val="55C26866"/>
    <w:rsid w:val="55C850D1"/>
    <w:rsid w:val="56037691"/>
    <w:rsid w:val="562765CB"/>
    <w:rsid w:val="563E4A84"/>
    <w:rsid w:val="56460B48"/>
    <w:rsid w:val="56812ED3"/>
    <w:rsid w:val="568C23B3"/>
    <w:rsid w:val="569C0351"/>
    <w:rsid w:val="56A33236"/>
    <w:rsid w:val="56CC2125"/>
    <w:rsid w:val="56DD6879"/>
    <w:rsid w:val="56DF561E"/>
    <w:rsid w:val="56F229DC"/>
    <w:rsid w:val="56F30CD2"/>
    <w:rsid w:val="57023B67"/>
    <w:rsid w:val="57044556"/>
    <w:rsid w:val="571961EB"/>
    <w:rsid w:val="57211B8B"/>
    <w:rsid w:val="574635E1"/>
    <w:rsid w:val="576C57FF"/>
    <w:rsid w:val="57716417"/>
    <w:rsid w:val="578D705E"/>
    <w:rsid w:val="57BE35F4"/>
    <w:rsid w:val="57DC3AA0"/>
    <w:rsid w:val="57E828A7"/>
    <w:rsid w:val="58036F65"/>
    <w:rsid w:val="580960C3"/>
    <w:rsid w:val="5815221A"/>
    <w:rsid w:val="58412323"/>
    <w:rsid w:val="58675C97"/>
    <w:rsid w:val="586F0C31"/>
    <w:rsid w:val="58775F67"/>
    <w:rsid w:val="58970C93"/>
    <w:rsid w:val="58A13BCC"/>
    <w:rsid w:val="58A55852"/>
    <w:rsid w:val="58AD5CF7"/>
    <w:rsid w:val="58BF4B5D"/>
    <w:rsid w:val="58F37BC2"/>
    <w:rsid w:val="58F45F94"/>
    <w:rsid w:val="594D7CD6"/>
    <w:rsid w:val="59622D85"/>
    <w:rsid w:val="597B20EC"/>
    <w:rsid w:val="599E122B"/>
    <w:rsid w:val="599E5E1A"/>
    <w:rsid w:val="59B61DA3"/>
    <w:rsid w:val="59BD040E"/>
    <w:rsid w:val="59BF66E0"/>
    <w:rsid w:val="5A040ED1"/>
    <w:rsid w:val="5A1B3A25"/>
    <w:rsid w:val="5A296F81"/>
    <w:rsid w:val="5A325959"/>
    <w:rsid w:val="5A416DBE"/>
    <w:rsid w:val="5A607D64"/>
    <w:rsid w:val="5A6D3AB6"/>
    <w:rsid w:val="5A74577C"/>
    <w:rsid w:val="5A7A2C45"/>
    <w:rsid w:val="5AD60174"/>
    <w:rsid w:val="5AEA0006"/>
    <w:rsid w:val="5B610C91"/>
    <w:rsid w:val="5B6A0EC4"/>
    <w:rsid w:val="5B6A1223"/>
    <w:rsid w:val="5B6F05E7"/>
    <w:rsid w:val="5B720F78"/>
    <w:rsid w:val="5B783119"/>
    <w:rsid w:val="5B852993"/>
    <w:rsid w:val="5B9266C0"/>
    <w:rsid w:val="5BC72EF0"/>
    <w:rsid w:val="5BDB4C81"/>
    <w:rsid w:val="5BE32A8E"/>
    <w:rsid w:val="5BEB64CB"/>
    <w:rsid w:val="5BEE461C"/>
    <w:rsid w:val="5BFC214C"/>
    <w:rsid w:val="5C0E0EC5"/>
    <w:rsid w:val="5C1D356C"/>
    <w:rsid w:val="5C27411F"/>
    <w:rsid w:val="5C2C472A"/>
    <w:rsid w:val="5C383E21"/>
    <w:rsid w:val="5C3C4B3A"/>
    <w:rsid w:val="5C433390"/>
    <w:rsid w:val="5C437A66"/>
    <w:rsid w:val="5C5320E8"/>
    <w:rsid w:val="5C595F67"/>
    <w:rsid w:val="5C60047F"/>
    <w:rsid w:val="5C991EEB"/>
    <w:rsid w:val="5CAF760A"/>
    <w:rsid w:val="5CBE1553"/>
    <w:rsid w:val="5CC021F5"/>
    <w:rsid w:val="5CC410DE"/>
    <w:rsid w:val="5D0719A0"/>
    <w:rsid w:val="5D2F0428"/>
    <w:rsid w:val="5D4D2BAA"/>
    <w:rsid w:val="5D614D42"/>
    <w:rsid w:val="5D663E5D"/>
    <w:rsid w:val="5D6D2D7C"/>
    <w:rsid w:val="5D9451F6"/>
    <w:rsid w:val="5DA26DF9"/>
    <w:rsid w:val="5DCD19DF"/>
    <w:rsid w:val="5DE7393A"/>
    <w:rsid w:val="5E956894"/>
    <w:rsid w:val="5EAB2502"/>
    <w:rsid w:val="5EB65FB5"/>
    <w:rsid w:val="5EBC7B4A"/>
    <w:rsid w:val="5EC35BDF"/>
    <w:rsid w:val="5ED22B7C"/>
    <w:rsid w:val="5F297FF7"/>
    <w:rsid w:val="5F4D46CA"/>
    <w:rsid w:val="5F6D710E"/>
    <w:rsid w:val="5F736881"/>
    <w:rsid w:val="5F7F1B0C"/>
    <w:rsid w:val="5F7F5B3C"/>
    <w:rsid w:val="5F8540DC"/>
    <w:rsid w:val="5F9F06DD"/>
    <w:rsid w:val="5FA93928"/>
    <w:rsid w:val="5FE609B8"/>
    <w:rsid w:val="5FFA57FC"/>
    <w:rsid w:val="5FFB1114"/>
    <w:rsid w:val="600F541A"/>
    <w:rsid w:val="603101F8"/>
    <w:rsid w:val="604334C5"/>
    <w:rsid w:val="605540A9"/>
    <w:rsid w:val="60566100"/>
    <w:rsid w:val="60870181"/>
    <w:rsid w:val="60A33536"/>
    <w:rsid w:val="60C21CA5"/>
    <w:rsid w:val="60F3511F"/>
    <w:rsid w:val="60F43781"/>
    <w:rsid w:val="60FD6992"/>
    <w:rsid w:val="61020F54"/>
    <w:rsid w:val="61146EF9"/>
    <w:rsid w:val="6147732A"/>
    <w:rsid w:val="61616DB9"/>
    <w:rsid w:val="616E3A69"/>
    <w:rsid w:val="617A36F2"/>
    <w:rsid w:val="618210DE"/>
    <w:rsid w:val="6187474F"/>
    <w:rsid w:val="61970CE1"/>
    <w:rsid w:val="61BA6F87"/>
    <w:rsid w:val="61EC4401"/>
    <w:rsid w:val="61F04E83"/>
    <w:rsid w:val="61F37D2E"/>
    <w:rsid w:val="620828BA"/>
    <w:rsid w:val="62102505"/>
    <w:rsid w:val="6221170F"/>
    <w:rsid w:val="623466F1"/>
    <w:rsid w:val="624B7518"/>
    <w:rsid w:val="62635C09"/>
    <w:rsid w:val="626544F2"/>
    <w:rsid w:val="626B6E4A"/>
    <w:rsid w:val="627D4B4C"/>
    <w:rsid w:val="62A11B4E"/>
    <w:rsid w:val="62BD31F0"/>
    <w:rsid w:val="62F41411"/>
    <w:rsid w:val="62F71D26"/>
    <w:rsid w:val="630B1090"/>
    <w:rsid w:val="631553FD"/>
    <w:rsid w:val="63332842"/>
    <w:rsid w:val="63416268"/>
    <w:rsid w:val="634965EC"/>
    <w:rsid w:val="6353677B"/>
    <w:rsid w:val="636A040E"/>
    <w:rsid w:val="637F57EC"/>
    <w:rsid w:val="63C113FC"/>
    <w:rsid w:val="63C416EC"/>
    <w:rsid w:val="63D72125"/>
    <w:rsid w:val="63D80329"/>
    <w:rsid w:val="63F131E8"/>
    <w:rsid w:val="640F6A90"/>
    <w:rsid w:val="64425F92"/>
    <w:rsid w:val="645C7B76"/>
    <w:rsid w:val="648C59A1"/>
    <w:rsid w:val="64ED5C1B"/>
    <w:rsid w:val="64F94247"/>
    <w:rsid w:val="65216228"/>
    <w:rsid w:val="65501D46"/>
    <w:rsid w:val="65534AD5"/>
    <w:rsid w:val="658D6FE3"/>
    <w:rsid w:val="65903478"/>
    <w:rsid w:val="65A07DD9"/>
    <w:rsid w:val="65AC5771"/>
    <w:rsid w:val="65AD10EF"/>
    <w:rsid w:val="65AD184A"/>
    <w:rsid w:val="65CB3F2B"/>
    <w:rsid w:val="65E71CDF"/>
    <w:rsid w:val="65FA02C8"/>
    <w:rsid w:val="66056603"/>
    <w:rsid w:val="660D1283"/>
    <w:rsid w:val="660D67AF"/>
    <w:rsid w:val="66171EF0"/>
    <w:rsid w:val="662E37D3"/>
    <w:rsid w:val="66325096"/>
    <w:rsid w:val="664875B0"/>
    <w:rsid w:val="665A02AC"/>
    <w:rsid w:val="66B82148"/>
    <w:rsid w:val="66C04668"/>
    <w:rsid w:val="66EC50EE"/>
    <w:rsid w:val="670B70E8"/>
    <w:rsid w:val="67177BDB"/>
    <w:rsid w:val="673219F6"/>
    <w:rsid w:val="6764121C"/>
    <w:rsid w:val="676F6271"/>
    <w:rsid w:val="6782764B"/>
    <w:rsid w:val="67931F6E"/>
    <w:rsid w:val="679407CF"/>
    <w:rsid w:val="67EA770D"/>
    <w:rsid w:val="67F023CD"/>
    <w:rsid w:val="67F67ABD"/>
    <w:rsid w:val="67FA07CB"/>
    <w:rsid w:val="68334C89"/>
    <w:rsid w:val="68367986"/>
    <w:rsid w:val="68405CE5"/>
    <w:rsid w:val="685A77C3"/>
    <w:rsid w:val="687218FC"/>
    <w:rsid w:val="688C38BA"/>
    <w:rsid w:val="68A20E4B"/>
    <w:rsid w:val="68AA680A"/>
    <w:rsid w:val="68B72CDD"/>
    <w:rsid w:val="68BE6561"/>
    <w:rsid w:val="692046B4"/>
    <w:rsid w:val="69277826"/>
    <w:rsid w:val="69380D8B"/>
    <w:rsid w:val="69694149"/>
    <w:rsid w:val="696967A9"/>
    <w:rsid w:val="697C017D"/>
    <w:rsid w:val="697F6F37"/>
    <w:rsid w:val="69AE455B"/>
    <w:rsid w:val="69B80EEF"/>
    <w:rsid w:val="69C12552"/>
    <w:rsid w:val="69C97D42"/>
    <w:rsid w:val="69F612DF"/>
    <w:rsid w:val="6A123012"/>
    <w:rsid w:val="6A154B23"/>
    <w:rsid w:val="6A575068"/>
    <w:rsid w:val="6A58493C"/>
    <w:rsid w:val="6A6B1761"/>
    <w:rsid w:val="6A703876"/>
    <w:rsid w:val="6A7F058C"/>
    <w:rsid w:val="6AD16F27"/>
    <w:rsid w:val="6ADA37F8"/>
    <w:rsid w:val="6AF843EF"/>
    <w:rsid w:val="6AF90B5E"/>
    <w:rsid w:val="6B0D3978"/>
    <w:rsid w:val="6B1D1567"/>
    <w:rsid w:val="6B1F6926"/>
    <w:rsid w:val="6B34279C"/>
    <w:rsid w:val="6B346035"/>
    <w:rsid w:val="6B3A1285"/>
    <w:rsid w:val="6B6E33AF"/>
    <w:rsid w:val="6B7A29ED"/>
    <w:rsid w:val="6B83252A"/>
    <w:rsid w:val="6BDF75CA"/>
    <w:rsid w:val="6BEA4C90"/>
    <w:rsid w:val="6BF501C0"/>
    <w:rsid w:val="6C123112"/>
    <w:rsid w:val="6C4903A5"/>
    <w:rsid w:val="6C651969"/>
    <w:rsid w:val="6C71767F"/>
    <w:rsid w:val="6CA515B1"/>
    <w:rsid w:val="6CA97C39"/>
    <w:rsid w:val="6CB43FD0"/>
    <w:rsid w:val="6CC60BCF"/>
    <w:rsid w:val="6D00255A"/>
    <w:rsid w:val="6D0E374C"/>
    <w:rsid w:val="6D241968"/>
    <w:rsid w:val="6D364E4C"/>
    <w:rsid w:val="6D3E00DE"/>
    <w:rsid w:val="6D641C2C"/>
    <w:rsid w:val="6D707957"/>
    <w:rsid w:val="6D737B0F"/>
    <w:rsid w:val="6DA25592"/>
    <w:rsid w:val="6DB9150C"/>
    <w:rsid w:val="6DBD4406"/>
    <w:rsid w:val="6DC3327A"/>
    <w:rsid w:val="6DD01987"/>
    <w:rsid w:val="6DE6606E"/>
    <w:rsid w:val="6E0A6DCB"/>
    <w:rsid w:val="6E2A79AF"/>
    <w:rsid w:val="6E360CEE"/>
    <w:rsid w:val="6E4144D6"/>
    <w:rsid w:val="6E4C2B39"/>
    <w:rsid w:val="6E517232"/>
    <w:rsid w:val="6E6510F1"/>
    <w:rsid w:val="6EA246E5"/>
    <w:rsid w:val="6ED30A35"/>
    <w:rsid w:val="6ED81B50"/>
    <w:rsid w:val="6ED968FA"/>
    <w:rsid w:val="6EDA03A1"/>
    <w:rsid w:val="6EDF306E"/>
    <w:rsid w:val="6EE33DDE"/>
    <w:rsid w:val="6EEE052E"/>
    <w:rsid w:val="6F045092"/>
    <w:rsid w:val="6F173018"/>
    <w:rsid w:val="6F2C485C"/>
    <w:rsid w:val="6F2E7654"/>
    <w:rsid w:val="6F365310"/>
    <w:rsid w:val="6F4664B9"/>
    <w:rsid w:val="6F5D5B30"/>
    <w:rsid w:val="6F624775"/>
    <w:rsid w:val="6F7044D6"/>
    <w:rsid w:val="6F90683A"/>
    <w:rsid w:val="6F9E3278"/>
    <w:rsid w:val="6FC47173"/>
    <w:rsid w:val="6FD75D53"/>
    <w:rsid w:val="6FDB5DF3"/>
    <w:rsid w:val="6FDF3642"/>
    <w:rsid w:val="702459EC"/>
    <w:rsid w:val="70271BE6"/>
    <w:rsid w:val="70327E94"/>
    <w:rsid w:val="70500CF3"/>
    <w:rsid w:val="705C65F8"/>
    <w:rsid w:val="70832D00"/>
    <w:rsid w:val="708D78F8"/>
    <w:rsid w:val="70A53D86"/>
    <w:rsid w:val="70A628A5"/>
    <w:rsid w:val="70BD1230"/>
    <w:rsid w:val="70E93027"/>
    <w:rsid w:val="710A05BA"/>
    <w:rsid w:val="710F1C4B"/>
    <w:rsid w:val="71190288"/>
    <w:rsid w:val="711B2341"/>
    <w:rsid w:val="711E5292"/>
    <w:rsid w:val="71233849"/>
    <w:rsid w:val="71241078"/>
    <w:rsid w:val="712B3915"/>
    <w:rsid w:val="71337979"/>
    <w:rsid w:val="713B02F4"/>
    <w:rsid w:val="717C0CA3"/>
    <w:rsid w:val="718E526A"/>
    <w:rsid w:val="719762A9"/>
    <w:rsid w:val="719E39CD"/>
    <w:rsid w:val="71A359D4"/>
    <w:rsid w:val="71AE290E"/>
    <w:rsid w:val="71B07AAF"/>
    <w:rsid w:val="71D73878"/>
    <w:rsid w:val="71ED3704"/>
    <w:rsid w:val="720042CB"/>
    <w:rsid w:val="726C0E4F"/>
    <w:rsid w:val="72AB6558"/>
    <w:rsid w:val="72B06036"/>
    <w:rsid w:val="72D15866"/>
    <w:rsid w:val="72E95234"/>
    <w:rsid w:val="72EF6C40"/>
    <w:rsid w:val="7314432B"/>
    <w:rsid w:val="7329178C"/>
    <w:rsid w:val="733E083C"/>
    <w:rsid w:val="73B6666D"/>
    <w:rsid w:val="73DB7F72"/>
    <w:rsid w:val="74011700"/>
    <w:rsid w:val="741D0381"/>
    <w:rsid w:val="741E3CB2"/>
    <w:rsid w:val="74247D38"/>
    <w:rsid w:val="742A0E18"/>
    <w:rsid w:val="7476716D"/>
    <w:rsid w:val="747A0A42"/>
    <w:rsid w:val="749534FB"/>
    <w:rsid w:val="74AA5CD6"/>
    <w:rsid w:val="74E10CAB"/>
    <w:rsid w:val="74F14B25"/>
    <w:rsid w:val="74F81EB4"/>
    <w:rsid w:val="751127C1"/>
    <w:rsid w:val="751D0688"/>
    <w:rsid w:val="751F7184"/>
    <w:rsid w:val="752B0C0F"/>
    <w:rsid w:val="752F41CE"/>
    <w:rsid w:val="756A22AA"/>
    <w:rsid w:val="75844DE8"/>
    <w:rsid w:val="75910CA3"/>
    <w:rsid w:val="75AF16B5"/>
    <w:rsid w:val="75BA0D1C"/>
    <w:rsid w:val="75D814BF"/>
    <w:rsid w:val="75DB197D"/>
    <w:rsid w:val="760054E3"/>
    <w:rsid w:val="76054C98"/>
    <w:rsid w:val="76426BCC"/>
    <w:rsid w:val="7646433D"/>
    <w:rsid w:val="76472867"/>
    <w:rsid w:val="76772E72"/>
    <w:rsid w:val="76E10833"/>
    <w:rsid w:val="76E6230C"/>
    <w:rsid w:val="76E9599A"/>
    <w:rsid w:val="76EC3CCA"/>
    <w:rsid w:val="77183BD4"/>
    <w:rsid w:val="77214A3B"/>
    <w:rsid w:val="77232F5E"/>
    <w:rsid w:val="77260F89"/>
    <w:rsid w:val="772B2F71"/>
    <w:rsid w:val="775C04F2"/>
    <w:rsid w:val="776C360D"/>
    <w:rsid w:val="77736281"/>
    <w:rsid w:val="779225C6"/>
    <w:rsid w:val="77D60760"/>
    <w:rsid w:val="77FC0B6C"/>
    <w:rsid w:val="78122CC9"/>
    <w:rsid w:val="78123E7E"/>
    <w:rsid w:val="782B4830"/>
    <w:rsid w:val="782F3564"/>
    <w:rsid w:val="7840516D"/>
    <w:rsid w:val="78503767"/>
    <w:rsid w:val="785B3F75"/>
    <w:rsid w:val="787F3970"/>
    <w:rsid w:val="788437C3"/>
    <w:rsid w:val="78964AB9"/>
    <w:rsid w:val="7899179B"/>
    <w:rsid w:val="78A652B5"/>
    <w:rsid w:val="78E4751C"/>
    <w:rsid w:val="78EC6499"/>
    <w:rsid w:val="78F67068"/>
    <w:rsid w:val="790152F0"/>
    <w:rsid w:val="790A6B19"/>
    <w:rsid w:val="790C1713"/>
    <w:rsid w:val="79157851"/>
    <w:rsid w:val="79342270"/>
    <w:rsid w:val="793F2E06"/>
    <w:rsid w:val="794C401B"/>
    <w:rsid w:val="79724756"/>
    <w:rsid w:val="79790F54"/>
    <w:rsid w:val="7984620F"/>
    <w:rsid w:val="79B46AD9"/>
    <w:rsid w:val="79BE2DD4"/>
    <w:rsid w:val="79C335D1"/>
    <w:rsid w:val="79C73FFB"/>
    <w:rsid w:val="79C854E2"/>
    <w:rsid w:val="7A083E9E"/>
    <w:rsid w:val="7A15028F"/>
    <w:rsid w:val="7A1C1767"/>
    <w:rsid w:val="7A2623B6"/>
    <w:rsid w:val="7A290C69"/>
    <w:rsid w:val="7A7A5654"/>
    <w:rsid w:val="7A7E1779"/>
    <w:rsid w:val="7AB36137"/>
    <w:rsid w:val="7AE34EF3"/>
    <w:rsid w:val="7B007C99"/>
    <w:rsid w:val="7B1448AF"/>
    <w:rsid w:val="7B1D31AB"/>
    <w:rsid w:val="7B5117DF"/>
    <w:rsid w:val="7B7354AD"/>
    <w:rsid w:val="7B886EDB"/>
    <w:rsid w:val="7B9A4B04"/>
    <w:rsid w:val="7B9B6E33"/>
    <w:rsid w:val="7BA45C33"/>
    <w:rsid w:val="7BA75903"/>
    <w:rsid w:val="7BAA10C4"/>
    <w:rsid w:val="7BB06EF9"/>
    <w:rsid w:val="7BB44222"/>
    <w:rsid w:val="7BB56DE5"/>
    <w:rsid w:val="7BB82D2B"/>
    <w:rsid w:val="7BC56999"/>
    <w:rsid w:val="7BCB5D8F"/>
    <w:rsid w:val="7BD345F5"/>
    <w:rsid w:val="7BDB7A9B"/>
    <w:rsid w:val="7C1074BC"/>
    <w:rsid w:val="7C2E6A5E"/>
    <w:rsid w:val="7C3015D8"/>
    <w:rsid w:val="7C3A0396"/>
    <w:rsid w:val="7C3A0C07"/>
    <w:rsid w:val="7C4B4301"/>
    <w:rsid w:val="7C5227C8"/>
    <w:rsid w:val="7C6328C5"/>
    <w:rsid w:val="7C6D3309"/>
    <w:rsid w:val="7C6F7FEF"/>
    <w:rsid w:val="7C880331"/>
    <w:rsid w:val="7C8D04B7"/>
    <w:rsid w:val="7CAF4B87"/>
    <w:rsid w:val="7CE320AB"/>
    <w:rsid w:val="7CEE6E7F"/>
    <w:rsid w:val="7CF614D1"/>
    <w:rsid w:val="7D6A02B5"/>
    <w:rsid w:val="7D6D02A2"/>
    <w:rsid w:val="7D7952D1"/>
    <w:rsid w:val="7D905A9D"/>
    <w:rsid w:val="7D9176BB"/>
    <w:rsid w:val="7DAE5DE0"/>
    <w:rsid w:val="7DB54128"/>
    <w:rsid w:val="7DEE64FB"/>
    <w:rsid w:val="7DF823DE"/>
    <w:rsid w:val="7E21581D"/>
    <w:rsid w:val="7E2D2905"/>
    <w:rsid w:val="7E3F7FEA"/>
    <w:rsid w:val="7E465E6C"/>
    <w:rsid w:val="7E542B6A"/>
    <w:rsid w:val="7E732424"/>
    <w:rsid w:val="7E8D35C2"/>
    <w:rsid w:val="7E9C432F"/>
    <w:rsid w:val="7E9C7095"/>
    <w:rsid w:val="7EB66F81"/>
    <w:rsid w:val="7EC67051"/>
    <w:rsid w:val="7ED4682F"/>
    <w:rsid w:val="7EE80B61"/>
    <w:rsid w:val="7EEC52B3"/>
    <w:rsid w:val="7F0464DC"/>
    <w:rsid w:val="7F062C75"/>
    <w:rsid w:val="7F785830"/>
    <w:rsid w:val="7F7F2C6A"/>
    <w:rsid w:val="7F7F7369"/>
    <w:rsid w:val="7F895230"/>
    <w:rsid w:val="7FBE0F93"/>
    <w:rsid w:val="7FCD1228"/>
    <w:rsid w:val="7FCF4BDE"/>
    <w:rsid w:val="7FE8362E"/>
    <w:rsid w:val="7FEA5BDF"/>
    <w:rsid w:val="7FFB12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37"/>
    <w:autoRedefine/>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4">
    <w:name w:val="heading 3"/>
    <w:basedOn w:val="1"/>
    <w:next w:val="1"/>
    <w:link w:val="38"/>
    <w:autoRedefine/>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autoRedefine/>
    <w:qFormat/>
    <w:uiPriority w:val="0"/>
    <w:pPr>
      <w:keepNext/>
      <w:keepLines/>
      <w:numPr>
        <w:ilvl w:val="3"/>
        <w:numId w:val="1"/>
      </w:numPr>
      <w:spacing w:line="360" w:lineRule="auto"/>
      <w:outlineLvl w:val="3"/>
    </w:pPr>
    <w:rPr>
      <w:rFonts w:ascii="Arial" w:hAnsi="Arial"/>
      <w:b/>
      <w:bCs/>
      <w:szCs w:val="28"/>
    </w:rPr>
  </w:style>
  <w:style w:type="character" w:default="1" w:styleId="29">
    <w:name w:val="Default Paragraph Font"/>
    <w:autoRedefine/>
    <w:semiHidden/>
    <w:qFormat/>
    <w:uiPriority w:val="0"/>
    <w:rPr>
      <w:szCs w:val="21"/>
    </w:rPr>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adjustRightInd w:val="0"/>
      <w:ind w:firstLine="420"/>
      <w:jc w:val="left"/>
    </w:pPr>
    <w:rPr>
      <w:rFonts w:eastAsia="楷体_GB2312"/>
      <w:sz w:val="24"/>
      <w:szCs w:val="20"/>
    </w:rPr>
  </w:style>
  <w:style w:type="paragraph" w:customStyle="1" w:styleId="7">
    <w:name w:val="样式 正文缩进 + 首行缩进:  2 字符"/>
    <w:basedOn w:val="6"/>
    <w:qFormat/>
    <w:uiPriority w:val="0"/>
    <w:pPr>
      <w:ind w:firstLine="560" w:firstLineChars="200"/>
    </w:pPr>
    <w:rPr>
      <w:rFonts w:cs="宋体"/>
    </w:rPr>
  </w:style>
  <w:style w:type="paragraph" w:styleId="8">
    <w:name w:val="toa heading"/>
    <w:basedOn w:val="1"/>
    <w:next w:val="1"/>
    <w:autoRedefine/>
    <w:qFormat/>
    <w:uiPriority w:val="0"/>
    <w:pPr>
      <w:spacing w:before="120"/>
    </w:pPr>
    <w:rPr>
      <w:rFonts w:ascii="Arial" w:hAnsi="Arial" w:eastAsia="仿宋" w:cs="Times New Roman"/>
      <w:sz w:val="24"/>
      <w:szCs w:val="20"/>
    </w:rPr>
  </w:style>
  <w:style w:type="paragraph" w:styleId="9">
    <w:name w:val="annotation text"/>
    <w:basedOn w:val="1"/>
    <w:autoRedefine/>
    <w:qFormat/>
    <w:uiPriority w:val="0"/>
    <w:pPr>
      <w:jc w:val="left"/>
    </w:pPr>
  </w:style>
  <w:style w:type="paragraph" w:styleId="10">
    <w:name w:val="index 6"/>
    <w:basedOn w:val="1"/>
    <w:next w:val="1"/>
    <w:autoRedefine/>
    <w:qFormat/>
    <w:uiPriority w:val="99"/>
    <w:pPr>
      <w:ind w:left="2100"/>
    </w:pPr>
  </w:style>
  <w:style w:type="paragraph" w:styleId="11">
    <w:name w:val="Body Text"/>
    <w:basedOn w:val="1"/>
    <w:next w:val="1"/>
    <w:autoRedefine/>
    <w:qFormat/>
    <w:uiPriority w:val="0"/>
    <w:rPr>
      <w:sz w:val="28"/>
    </w:rPr>
  </w:style>
  <w:style w:type="paragraph" w:styleId="12">
    <w:name w:val="Body Text Indent"/>
    <w:basedOn w:val="1"/>
    <w:next w:val="5"/>
    <w:autoRedefine/>
    <w:qFormat/>
    <w:uiPriority w:val="0"/>
    <w:pPr>
      <w:spacing w:line="360" w:lineRule="auto"/>
      <w:ind w:firstLine="560" w:firstLineChars="200"/>
    </w:pPr>
    <w:rPr>
      <w:sz w:val="28"/>
    </w:rPr>
  </w:style>
  <w:style w:type="paragraph" w:styleId="13">
    <w:name w:val="Plain Text"/>
    <w:basedOn w:val="1"/>
    <w:next w:val="1"/>
    <w:autoRedefine/>
    <w:qFormat/>
    <w:uiPriority w:val="0"/>
    <w:rPr>
      <w:rFonts w:ascii="宋体" w:hAnsi="Courier New"/>
    </w:rPr>
  </w:style>
  <w:style w:type="paragraph" w:styleId="14">
    <w:name w:val="Date"/>
    <w:basedOn w:val="1"/>
    <w:next w:val="1"/>
    <w:link w:val="39"/>
    <w:autoRedefine/>
    <w:qFormat/>
    <w:uiPriority w:val="0"/>
    <w:pPr>
      <w:ind w:left="100" w:leftChars="2500"/>
    </w:pPr>
  </w:style>
  <w:style w:type="paragraph" w:styleId="15">
    <w:name w:val="footer"/>
    <w:basedOn w:val="1"/>
    <w:next w:val="1"/>
    <w:autoRedefine/>
    <w:qFormat/>
    <w:uiPriority w:val="0"/>
    <w:pPr>
      <w:tabs>
        <w:tab w:val="center" w:pos="4153"/>
        <w:tab w:val="right" w:pos="8306"/>
      </w:tabs>
      <w:snapToGrid w:val="0"/>
      <w:jc w:val="left"/>
    </w:pPr>
    <w:rPr>
      <w:sz w:val="18"/>
      <w:szCs w:val="18"/>
    </w:rPr>
  </w:style>
  <w:style w:type="paragraph" w:styleId="16">
    <w:name w:val="envelope return"/>
    <w:basedOn w:val="1"/>
    <w:unhideWhenUsed/>
    <w:qFormat/>
    <w:uiPriority w:val="99"/>
    <w:pPr>
      <w:snapToGrid w:val="0"/>
    </w:pPr>
    <w:rPr>
      <w:rFonts w:ascii="Arial" w:hAnsi="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Signature"/>
    <w:basedOn w:val="11"/>
    <w:qFormat/>
    <w:uiPriority w:val="0"/>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styleId="19">
    <w:name w:val="Subtitle"/>
    <w:basedOn w:val="1"/>
    <w:next w:val="1"/>
    <w:link w:val="40"/>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20">
    <w:name w:val="List"/>
    <w:basedOn w:val="1"/>
    <w:autoRedefine/>
    <w:qFormat/>
    <w:uiPriority w:val="0"/>
    <w:pPr>
      <w:spacing w:before="312" w:beforeLines="100" w:line="360" w:lineRule="auto"/>
      <w:jc w:val="center"/>
    </w:pPr>
    <w:rPr>
      <w:rFonts w:ascii="宋体" w:hAnsi="宋体"/>
      <w:b/>
      <w:sz w:val="28"/>
      <w:szCs w:val="24"/>
    </w:rPr>
  </w:style>
  <w:style w:type="paragraph" w:styleId="21">
    <w:name w:val="footnote text"/>
    <w:basedOn w:val="1"/>
    <w:autoRedefine/>
    <w:qFormat/>
    <w:uiPriority w:val="0"/>
    <w:pPr>
      <w:adjustRightInd w:val="0"/>
      <w:spacing w:line="312" w:lineRule="atLeast"/>
      <w:textAlignment w:val="baseline"/>
    </w:pPr>
    <w:rPr>
      <w:kern w:val="0"/>
      <w:sz w:val="18"/>
    </w:rPr>
  </w:style>
  <w:style w:type="paragraph" w:styleId="22">
    <w:name w:val="index 7"/>
    <w:basedOn w:val="1"/>
    <w:next w:val="1"/>
    <w:autoRedefine/>
    <w:qFormat/>
    <w:uiPriority w:val="0"/>
    <w:pPr>
      <w:ind w:left="2520"/>
    </w:pPr>
    <w:rPr>
      <w:szCs w:val="22"/>
    </w:rPr>
  </w:style>
  <w:style w:type="paragraph" w:styleId="2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4">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5">
    <w:name w:val="Body Text First Indent"/>
    <w:basedOn w:val="11"/>
    <w:next w:val="1"/>
    <w:autoRedefine/>
    <w:qFormat/>
    <w:uiPriority w:val="0"/>
    <w:pPr>
      <w:tabs>
        <w:tab w:val="left" w:pos="9214"/>
      </w:tabs>
      <w:spacing w:after="0"/>
      <w:ind w:firstLine="200" w:firstLineChars="200"/>
    </w:pPr>
  </w:style>
  <w:style w:type="paragraph" w:styleId="26">
    <w:name w:val="Body Text First Indent 2"/>
    <w:basedOn w:val="12"/>
    <w:next w:val="6"/>
    <w:autoRedefine/>
    <w:qFormat/>
    <w:uiPriority w:val="0"/>
    <w:pPr>
      <w:spacing w:after="120"/>
      <w:ind w:left="420" w:leftChars="200" w:firstLine="420" w:firstLineChars="200"/>
    </w:pPr>
    <w:rPr>
      <w:rFonts w:ascii="Times New Roman" w:eastAsia="宋体"/>
      <w:sz w:val="21"/>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Hyperlink"/>
    <w:basedOn w:val="29"/>
    <w:autoRedefine/>
    <w:qFormat/>
    <w:uiPriority w:val="0"/>
    <w:rPr>
      <w:color w:val="0000FF"/>
      <w:u w:val="single"/>
    </w:rPr>
  </w:style>
  <w:style w:type="character" w:styleId="33">
    <w:name w:val="HTML Sample"/>
    <w:basedOn w:val="29"/>
    <w:qFormat/>
    <w:uiPriority w:val="0"/>
    <w:rPr>
      <w:rFonts w:ascii="Courier New" w:hAnsi="Courier New"/>
    </w:rPr>
  </w:style>
  <w:style w:type="paragraph" w:customStyle="1" w:styleId="34">
    <w:name w:val="BodyText1I"/>
    <w:basedOn w:val="35"/>
    <w:autoRedefine/>
    <w:qFormat/>
    <w:uiPriority w:val="0"/>
    <w:pPr>
      <w:widowControl/>
      <w:tabs>
        <w:tab w:val="left" w:pos="9214"/>
      </w:tabs>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35">
    <w:name w:val="BodyText"/>
    <w:basedOn w:val="1"/>
    <w:next w:val="36"/>
    <w:autoRedefine/>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6">
    <w:name w:val="180"/>
    <w:basedOn w:val="1"/>
    <w:next w:val="1"/>
    <w:autoRedefine/>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character" w:customStyle="1" w:styleId="37">
    <w:name w:val="标题 2 Char"/>
    <w:link w:val="3"/>
    <w:autoRedefine/>
    <w:qFormat/>
    <w:uiPriority w:val="0"/>
    <w:rPr>
      <w:rFonts w:ascii="Arial Black" w:hAnsi="Arial Black" w:eastAsia="黑体"/>
      <w:b/>
      <w:bCs/>
      <w:kern w:val="2"/>
      <w:sz w:val="32"/>
      <w:szCs w:val="32"/>
      <w:lang w:val="en-US" w:eastAsia="zh-CN" w:bidi="ar-SA"/>
    </w:rPr>
  </w:style>
  <w:style w:type="character" w:customStyle="1" w:styleId="38">
    <w:name w:val="标题 3 字符"/>
    <w:basedOn w:val="29"/>
    <w:link w:val="4"/>
    <w:autoRedefine/>
    <w:semiHidden/>
    <w:qFormat/>
    <w:locked/>
    <w:uiPriority w:val="99"/>
    <w:rPr>
      <w:rFonts w:hint="eastAsia" w:ascii="宋体" w:hAnsi="宋体" w:eastAsia="宋体" w:cs="宋体"/>
      <w:b/>
      <w:kern w:val="0"/>
      <w:sz w:val="27"/>
      <w:szCs w:val="27"/>
      <w:lang w:val="en-US" w:eastAsia="zh-CN" w:bidi="ar"/>
    </w:rPr>
  </w:style>
  <w:style w:type="character" w:customStyle="1" w:styleId="39">
    <w:name w:val="日期 Char"/>
    <w:basedOn w:val="29"/>
    <w:link w:val="14"/>
    <w:autoRedefine/>
    <w:qFormat/>
    <w:uiPriority w:val="0"/>
    <w:rPr>
      <w:kern w:val="2"/>
      <w:sz w:val="21"/>
    </w:rPr>
  </w:style>
  <w:style w:type="character" w:customStyle="1" w:styleId="40">
    <w:name w:val="副标题 Char"/>
    <w:link w:val="19"/>
    <w:autoRedefine/>
    <w:qFormat/>
    <w:uiPriority w:val="0"/>
    <w:rPr>
      <w:rFonts w:ascii="Cambria" w:hAnsi="Cambria" w:eastAsia="宋体"/>
      <w:b/>
      <w:bCs/>
      <w:kern w:val="28"/>
      <w:sz w:val="32"/>
      <w:szCs w:val="32"/>
      <w:lang w:val="en-US" w:eastAsia="zh-CN" w:bidi="ar-SA"/>
    </w:rPr>
  </w:style>
  <w:style w:type="paragraph" w:customStyle="1" w:styleId="41">
    <w:name w:val="NormalIndent"/>
    <w:basedOn w:val="1"/>
    <w:autoRedefine/>
    <w:qFormat/>
    <w:uiPriority w:val="0"/>
    <w:pPr>
      <w:ind w:firstLine="420"/>
      <w:jc w:val="left"/>
    </w:pPr>
    <w:rPr>
      <w:rFonts w:ascii="宋体" w:hAnsi="Calibri"/>
      <w:kern w:val="0"/>
      <w:sz w:val="24"/>
      <w:szCs w:val="20"/>
    </w:rPr>
  </w:style>
  <w:style w:type="paragraph" w:customStyle="1" w:styleId="42">
    <w:name w:val="文本正文"/>
    <w:basedOn w:val="1"/>
    <w:autoRedefine/>
    <w:qFormat/>
    <w:uiPriority w:val="0"/>
    <w:pPr>
      <w:spacing w:afterLines="50"/>
      <w:ind w:firstLine="200" w:firstLineChars="200"/>
      <w:jc w:val="left"/>
    </w:pPr>
    <w:rPr>
      <w:rFonts w:ascii="Calibri" w:hAnsi="Calibri"/>
      <w:szCs w:val="22"/>
      <w:lang w:bidi="en-US"/>
    </w:rPr>
  </w:style>
  <w:style w:type="paragraph" w:customStyle="1" w:styleId="43">
    <w:name w:val="样式1"/>
    <w:basedOn w:val="8"/>
    <w:next w:val="5"/>
    <w:autoRedefine/>
    <w:qFormat/>
    <w:uiPriority w:val="0"/>
    <w:pPr>
      <w:spacing w:line="360" w:lineRule="auto"/>
      <w:ind w:firstLine="420" w:firstLineChars="200"/>
    </w:pPr>
    <w:rPr>
      <w:rFonts w:ascii="宋体" w:hAnsi="宋体"/>
      <w:szCs w:val="21"/>
    </w:rPr>
  </w:style>
  <w:style w:type="character" w:customStyle="1" w:styleId="44">
    <w:name w:val="font121"/>
    <w:basedOn w:val="29"/>
    <w:autoRedefine/>
    <w:qFormat/>
    <w:uiPriority w:val="0"/>
    <w:rPr>
      <w:rFonts w:hint="eastAsia" w:ascii="宋体" w:hAnsi="宋体" w:eastAsia="宋体" w:cs="宋体"/>
      <w:color w:val="000000"/>
      <w:sz w:val="20"/>
      <w:szCs w:val="20"/>
      <w:u w:val="none"/>
    </w:rPr>
  </w:style>
  <w:style w:type="character" w:customStyle="1" w:styleId="45">
    <w:name w:val="font91"/>
    <w:basedOn w:val="29"/>
    <w:autoRedefine/>
    <w:qFormat/>
    <w:uiPriority w:val="0"/>
    <w:rPr>
      <w:rFonts w:hint="eastAsia" w:ascii="宋体" w:hAnsi="宋体" w:eastAsia="宋体" w:cs="宋体"/>
      <w:color w:val="000000"/>
      <w:sz w:val="18"/>
      <w:szCs w:val="18"/>
      <w:u w:val="none"/>
    </w:rPr>
  </w:style>
  <w:style w:type="character" w:customStyle="1" w:styleId="46">
    <w:name w:val="font31"/>
    <w:basedOn w:val="29"/>
    <w:autoRedefine/>
    <w:qFormat/>
    <w:uiPriority w:val="0"/>
    <w:rPr>
      <w:rFonts w:hint="eastAsia" w:ascii="宋体" w:hAnsi="宋体" w:eastAsia="宋体" w:cs="宋体"/>
      <w:b/>
      <w:color w:val="000000"/>
      <w:sz w:val="20"/>
      <w:szCs w:val="20"/>
      <w:u w:val="none"/>
    </w:rPr>
  </w:style>
  <w:style w:type="character" w:customStyle="1" w:styleId="47">
    <w:name w:val="font11"/>
    <w:basedOn w:val="29"/>
    <w:autoRedefine/>
    <w:qFormat/>
    <w:uiPriority w:val="0"/>
    <w:rPr>
      <w:rFonts w:hint="eastAsia" w:ascii="宋体" w:hAnsi="宋体" w:eastAsia="宋体" w:cs="宋体"/>
      <w:color w:val="000000"/>
      <w:sz w:val="20"/>
      <w:szCs w:val="20"/>
      <w:u w:val="none"/>
    </w:rPr>
  </w:style>
  <w:style w:type="character" w:customStyle="1" w:styleId="48">
    <w:name w:val="font61"/>
    <w:basedOn w:val="29"/>
    <w:autoRedefine/>
    <w:qFormat/>
    <w:uiPriority w:val="0"/>
    <w:rPr>
      <w:rFonts w:hint="eastAsia" w:ascii="宋体" w:hAnsi="宋体" w:eastAsia="宋体" w:cs="宋体"/>
      <w:color w:val="000000"/>
      <w:sz w:val="18"/>
      <w:szCs w:val="18"/>
      <w:u w:val="none"/>
    </w:rPr>
  </w:style>
  <w:style w:type="character" w:customStyle="1" w:styleId="49">
    <w:name w:val="font81"/>
    <w:basedOn w:val="29"/>
    <w:autoRedefine/>
    <w:qFormat/>
    <w:uiPriority w:val="0"/>
    <w:rPr>
      <w:rFonts w:hint="eastAsia" w:ascii="宋体" w:hAnsi="宋体" w:eastAsia="宋体" w:cs="宋体"/>
      <w:color w:val="000000"/>
      <w:sz w:val="20"/>
      <w:szCs w:val="20"/>
      <w:u w:val="none"/>
    </w:rPr>
  </w:style>
  <w:style w:type="character" w:customStyle="1" w:styleId="50">
    <w:name w:val="ca-1"/>
    <w:basedOn w:val="29"/>
    <w:autoRedefine/>
    <w:qFormat/>
    <w:uiPriority w:val="0"/>
  </w:style>
  <w:style w:type="character" w:customStyle="1" w:styleId="51">
    <w:name w:val="font01"/>
    <w:basedOn w:val="29"/>
    <w:autoRedefine/>
    <w:qFormat/>
    <w:uiPriority w:val="0"/>
    <w:rPr>
      <w:rFonts w:hint="eastAsia" w:ascii="宋体" w:hAnsi="宋体" w:eastAsia="宋体" w:cs="宋体"/>
      <w:color w:val="FF0000"/>
      <w:sz w:val="20"/>
      <w:szCs w:val="20"/>
      <w:u w:val="none"/>
    </w:rPr>
  </w:style>
  <w:style w:type="character" w:customStyle="1" w:styleId="52">
    <w:name w:val="font71"/>
    <w:basedOn w:val="29"/>
    <w:autoRedefine/>
    <w:qFormat/>
    <w:uiPriority w:val="0"/>
    <w:rPr>
      <w:rFonts w:hint="eastAsia" w:ascii="宋体" w:hAnsi="宋体" w:eastAsia="宋体" w:cs="宋体"/>
      <w:color w:val="000000"/>
      <w:sz w:val="20"/>
      <w:szCs w:val="20"/>
      <w:u w:val="none"/>
    </w:rPr>
  </w:style>
  <w:style w:type="character" w:customStyle="1" w:styleId="53">
    <w:name w:val="font131"/>
    <w:basedOn w:val="29"/>
    <w:autoRedefine/>
    <w:qFormat/>
    <w:uiPriority w:val="0"/>
    <w:rPr>
      <w:rFonts w:hint="eastAsia" w:ascii="宋体" w:hAnsi="宋体" w:eastAsia="宋体" w:cs="宋体"/>
      <w:color w:val="000000"/>
      <w:sz w:val="20"/>
      <w:szCs w:val="20"/>
      <w:u w:val="none"/>
    </w:rPr>
  </w:style>
  <w:style w:type="character" w:customStyle="1" w:styleId="54">
    <w:name w:val="font51"/>
    <w:basedOn w:val="29"/>
    <w:autoRedefine/>
    <w:qFormat/>
    <w:uiPriority w:val="0"/>
    <w:rPr>
      <w:rFonts w:hint="default" w:ascii="Arial" w:hAnsi="Arial" w:cs="Arial"/>
      <w:color w:val="000000"/>
      <w:sz w:val="18"/>
      <w:szCs w:val="18"/>
      <w:u w:val="none"/>
    </w:rPr>
  </w:style>
  <w:style w:type="character" w:customStyle="1" w:styleId="55">
    <w:name w:val="font41"/>
    <w:basedOn w:val="29"/>
    <w:autoRedefine/>
    <w:qFormat/>
    <w:uiPriority w:val="0"/>
    <w:rPr>
      <w:rFonts w:hint="eastAsia" w:ascii="宋体" w:hAnsi="宋体" w:eastAsia="宋体" w:cs="宋体"/>
      <w:color w:val="000000"/>
      <w:sz w:val="22"/>
      <w:szCs w:val="22"/>
      <w:u w:val="none"/>
    </w:rPr>
  </w:style>
  <w:style w:type="character" w:customStyle="1" w:styleId="56">
    <w:name w:val="font21"/>
    <w:basedOn w:val="29"/>
    <w:autoRedefine/>
    <w:qFormat/>
    <w:uiPriority w:val="0"/>
    <w:rPr>
      <w:rFonts w:hint="eastAsia" w:ascii="宋体" w:hAnsi="宋体" w:eastAsia="宋体" w:cs="宋体"/>
      <w:color w:val="000000"/>
      <w:sz w:val="20"/>
      <w:szCs w:val="20"/>
      <w:u w:val="none"/>
    </w:rPr>
  </w:style>
  <w:style w:type="paragraph" w:customStyle="1" w:styleId="57">
    <w:name w:val="p0"/>
    <w:basedOn w:val="1"/>
    <w:autoRedefine/>
    <w:qFormat/>
    <w:uiPriority w:val="0"/>
    <w:pPr>
      <w:widowControl/>
    </w:pPr>
    <w:rPr>
      <w:rFonts w:ascii="Calibri" w:hAnsi="Calibri" w:eastAsia="宋体" w:cs="宋体"/>
      <w:kern w:val="0"/>
      <w:szCs w:val="21"/>
    </w:rPr>
  </w:style>
  <w:style w:type="paragraph" w:customStyle="1" w:styleId="58">
    <w:name w:val="_Style 5"/>
    <w:basedOn w:val="1"/>
    <w:autoRedefine/>
    <w:qFormat/>
    <w:uiPriority w:val="0"/>
    <w:pPr>
      <w:tabs>
        <w:tab w:val="left" w:pos="360"/>
      </w:tabs>
      <w:ind w:firstLine="420" w:firstLineChars="150"/>
    </w:pPr>
    <w:rPr>
      <w:rFonts w:ascii="Arial" w:hAnsi="Arial" w:cs="Arial"/>
      <w:sz w:val="20"/>
    </w:rPr>
  </w:style>
  <w:style w:type="paragraph" w:customStyle="1" w:styleId="59">
    <w:name w:val="List Paragraph1"/>
    <w:basedOn w:val="1"/>
    <w:autoRedefine/>
    <w:qFormat/>
    <w:uiPriority w:val="0"/>
    <w:pPr>
      <w:ind w:firstLine="420" w:firstLineChars="200"/>
    </w:pPr>
  </w:style>
  <w:style w:type="paragraph" w:customStyle="1" w:styleId="60">
    <w:name w:val=" Char Char Char Char"/>
    <w:basedOn w:val="1"/>
    <w:autoRedefine/>
    <w:qFormat/>
    <w:uiPriority w:val="0"/>
    <w:pPr>
      <w:tabs>
        <w:tab w:val="left" w:pos="360"/>
      </w:tabs>
      <w:ind w:firstLine="420" w:firstLineChars="150"/>
    </w:pPr>
    <w:rPr>
      <w:rFonts w:ascii="Arial" w:hAnsi="Arial" w:cs="Arial"/>
      <w:sz w:val="20"/>
    </w:rPr>
  </w:style>
  <w:style w:type="paragraph" w:customStyle="1" w:styleId="61">
    <w:name w:val="表头文本"/>
    <w:basedOn w:val="1"/>
    <w:autoRedefine/>
    <w:qFormat/>
    <w:uiPriority w:val="0"/>
    <w:pPr>
      <w:autoSpaceDE w:val="0"/>
      <w:autoSpaceDN w:val="0"/>
      <w:adjustRightInd w:val="0"/>
      <w:jc w:val="center"/>
    </w:pPr>
    <w:rPr>
      <w:b/>
      <w:kern w:val="0"/>
      <w:sz w:val="24"/>
    </w:rPr>
  </w:style>
  <w:style w:type="paragraph" w:customStyle="1" w:styleId="62">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标题 5（有编号）（绿盟科技）"/>
    <w:basedOn w:val="1"/>
    <w:next w:val="64"/>
    <w:autoRedefine/>
    <w:qFormat/>
    <w:uiPriority w:val="0"/>
    <w:pPr>
      <w:keepNext/>
      <w:keepLines/>
      <w:numPr>
        <w:ilvl w:val="4"/>
        <w:numId w:val="2"/>
      </w:numPr>
      <w:tabs>
        <w:tab w:val="left" w:pos="0"/>
      </w:tabs>
      <w:spacing w:before="280" w:after="156" w:line="377" w:lineRule="auto"/>
      <w:outlineLvl w:val="4"/>
    </w:pPr>
    <w:rPr>
      <w:rFonts w:ascii="Arial" w:hAnsi="Arial" w:eastAsia="黑体"/>
      <w:b/>
      <w:kern w:val="0"/>
      <w:szCs w:val="28"/>
    </w:rPr>
  </w:style>
  <w:style w:type="paragraph" w:customStyle="1" w:styleId="6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5">
    <w:name w:val=" Char"/>
    <w:basedOn w:val="1"/>
    <w:autoRedefine/>
    <w:qFormat/>
    <w:uiPriority w:val="0"/>
    <w:pPr>
      <w:widowControl/>
      <w:spacing w:after="160" w:afterLines="0" w:line="240" w:lineRule="exact"/>
      <w:jc w:val="left"/>
    </w:pPr>
    <w:rPr>
      <w:rFonts w:ascii="Verdana" w:hAnsi="Verdana" w:cs="Verdana"/>
      <w:kern w:val="0"/>
      <w:szCs w:val="21"/>
      <w:lang w:eastAsia="en-US"/>
    </w:rPr>
  </w:style>
  <w:style w:type="paragraph" w:customStyle="1" w:styleId="6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67">
    <w:name w:val="List Paragraph"/>
    <w:basedOn w:val="1"/>
    <w:autoRedefine/>
    <w:qFormat/>
    <w:uiPriority w:val="0"/>
    <w:pPr>
      <w:ind w:firstLine="420" w:firstLineChars="200"/>
    </w:pPr>
    <w:rPr>
      <w:rFonts w:ascii="Calibri" w:hAnsi="Calibri"/>
      <w:szCs w:val="22"/>
    </w:rPr>
  </w:style>
  <w:style w:type="paragraph" w:customStyle="1" w:styleId="68">
    <w:name w:val="Char Char Char Char"/>
    <w:basedOn w:val="1"/>
    <w:autoRedefine/>
    <w:qFormat/>
    <w:uiPriority w:val="0"/>
    <w:rPr>
      <w:szCs w:val="21"/>
    </w:rPr>
  </w:style>
  <w:style w:type="paragraph" w:customStyle="1" w:styleId="69">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_Style 7"/>
    <w:basedOn w:val="1"/>
    <w:autoRedefine/>
    <w:qFormat/>
    <w:uiPriority w:val="0"/>
    <w:pPr>
      <w:tabs>
        <w:tab w:val="left" w:pos="360"/>
      </w:tabs>
      <w:ind w:firstLine="420" w:firstLineChars="150"/>
    </w:pPr>
    <w:rPr>
      <w:rFonts w:ascii="Arial" w:hAnsi="Arial" w:cs="Arial"/>
      <w:sz w:val="20"/>
    </w:rPr>
  </w:style>
  <w:style w:type="paragraph" w:customStyle="1" w:styleId="71">
    <w:name w:val="pa-7"/>
    <w:basedOn w:val="1"/>
    <w:autoRedefine/>
    <w:qFormat/>
    <w:uiPriority w:val="0"/>
    <w:pPr>
      <w:widowControl/>
      <w:spacing w:before="150" w:beforeLines="0" w:after="150" w:afterLines="0"/>
      <w:jc w:val="left"/>
    </w:pPr>
    <w:rPr>
      <w:rFonts w:ascii="宋体" w:hAnsi="宋体" w:cs="宋体"/>
      <w:kern w:val="0"/>
      <w:sz w:val="24"/>
      <w:szCs w:val="24"/>
    </w:rPr>
  </w:style>
  <w:style w:type="paragraph" w:customStyle="1" w:styleId="72">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73">
    <w:name w:val="Plain Text"/>
    <w:basedOn w:val="1"/>
    <w:autoRedefine/>
    <w:qFormat/>
    <w:uiPriority w:val="0"/>
    <w:pPr>
      <w:adjustRightInd w:val="0"/>
    </w:pPr>
    <w:rPr>
      <w:rFonts w:hint="eastAsia" w:ascii="宋体" w:hAnsi="Courier New" w:eastAsia="楷体_GB2312"/>
      <w:sz w:val="28"/>
      <w:szCs w:val="20"/>
    </w:rPr>
  </w:style>
  <w:style w:type="paragraph" w:customStyle="1" w:styleId="74">
    <w:name w:val="Fließtext2"/>
    <w:basedOn w:val="1"/>
    <w:autoRedefine/>
    <w:qFormat/>
    <w:uiPriority w:val="99"/>
    <w:pPr>
      <w:overflowPunct w:val="0"/>
      <w:autoSpaceDE w:val="0"/>
      <w:autoSpaceDN w:val="0"/>
      <w:adjustRightInd w:val="0"/>
      <w:textAlignment w:val="baseline"/>
    </w:pPr>
    <w:rPr>
      <w:kern w:val="28"/>
      <w:szCs w:val="20"/>
    </w:rPr>
  </w:style>
  <w:style w:type="paragraph" w:customStyle="1" w:styleId="75">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76">
    <w:name w:val="图"/>
    <w:basedOn w:val="1"/>
    <w:autoRedefine/>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8">
    <w:name w:val="bookmark-item"/>
    <w:basedOn w:val="29"/>
    <w:autoRedefine/>
    <w:qFormat/>
    <w:uiPriority w:val="0"/>
  </w:style>
  <w:style w:type="paragraph" w:customStyle="1" w:styleId="79">
    <w:name w:val="样式"/>
    <w:next w:val="13"/>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80">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正文缩进1"/>
    <w:basedOn w:val="1"/>
    <w:autoRedefine/>
    <w:qFormat/>
    <w:uiPriority w:val="0"/>
    <w:pPr>
      <w:autoSpaceDE w:val="0"/>
      <w:autoSpaceDN w:val="0"/>
      <w:adjustRightInd w:val="0"/>
      <w:ind w:firstLine="420"/>
    </w:pPr>
    <w:rPr>
      <w:rFonts w:ascii="宋体" w:hAnsi="Calibri"/>
      <w:szCs w:val="22"/>
    </w:rPr>
  </w:style>
  <w:style w:type="paragraph" w:customStyle="1" w:styleId="82">
    <w:name w:val="纯文本1"/>
    <w:basedOn w:val="1"/>
    <w:autoRedefine/>
    <w:qFormat/>
    <w:uiPriority w:val="0"/>
    <w:rPr>
      <w:rFonts w:ascii="宋体" w:hAnsi="Courier New" w:eastAsia="宋体" w:cs="Times New Roman"/>
      <w:szCs w:val="22"/>
    </w:rPr>
  </w:style>
  <w:style w:type="paragraph" w:customStyle="1" w:styleId="8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 w:type="paragraph" w:customStyle="1" w:styleId="84">
    <w:name w:val="正文1"/>
    <w:basedOn w:val="85"/>
    <w:next w:val="87"/>
    <w:autoRedefine/>
    <w:qFormat/>
    <w:uiPriority w:val="0"/>
    <w:pPr>
      <w:spacing w:line="480" w:lineRule="exact"/>
      <w:ind w:firstLine="480" w:firstLineChars="200"/>
      <w:jc w:val="left"/>
    </w:pPr>
    <w:rPr>
      <w:rFonts w:ascii="宋体" w:hAnsi="宋体" w:cs="宋体"/>
      <w:kern w:val="0"/>
      <w:sz w:val="24"/>
      <w:szCs w:val="24"/>
    </w:rPr>
  </w:style>
  <w:style w:type="paragraph" w:customStyle="1" w:styleId="85">
    <w:name w:val="正文_1_0"/>
    <w:basedOn w:val="86"/>
    <w:autoRedefine/>
    <w:qFormat/>
    <w:uiPriority w:val="0"/>
    <w:rPr>
      <w:szCs w:val="21"/>
    </w:rPr>
  </w:style>
  <w:style w:type="paragraph" w:customStyle="1" w:styleId="86">
    <w:name w:val="正文_1"/>
    <w:autoRedefine/>
    <w:qFormat/>
    <w:uiPriority w:val="0"/>
    <w:pPr>
      <w:widowControl w:val="0"/>
      <w:jc w:val="both"/>
    </w:pPr>
    <w:rPr>
      <w:rFonts w:ascii="Calibri" w:hAnsi="Calibri" w:eastAsia="宋体" w:cs="Times New Roman"/>
      <w:kern w:val="2"/>
      <w:sz w:val="21"/>
      <w:szCs w:val="22"/>
      <w:lang w:eastAsia="en-US"/>
    </w:rPr>
  </w:style>
  <w:style w:type="paragraph" w:customStyle="1" w:styleId="87">
    <w:name w:val="样式 样式 正文缩进正文（首行缩进两字）正文2 + 首行缩进:  2 字符 + 首行缩进:  2 字符"/>
    <w:basedOn w:val="1"/>
    <w:autoRedefine/>
    <w:qFormat/>
    <w:uiPriority w:val="39"/>
    <w:pPr>
      <w:spacing w:line="324" w:lineRule="auto"/>
      <w:ind w:firstLine="600"/>
    </w:pPr>
    <w:rPr>
      <w:rFonts w:ascii="Times New Roman" w:hAnsi="宋体" w:cs="宋体"/>
      <w:sz w:val="28"/>
      <w:szCs w:val="20"/>
    </w:rPr>
  </w:style>
  <w:style w:type="paragraph" w:customStyle="1" w:styleId="88">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9">
    <w:name w:val="首行缩进"/>
    <w:basedOn w:val="1"/>
    <w:autoRedefine/>
    <w:qFormat/>
    <w:uiPriority w:val="0"/>
    <w:pPr>
      <w:ind w:firstLine="480" w:firstLineChars="200"/>
    </w:pPr>
    <w:rPr>
      <w:lang w:val="zh-CN"/>
    </w:rPr>
  </w:style>
  <w:style w:type="paragraph" w:customStyle="1" w:styleId="90">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91">
    <w:name w:val="font101"/>
    <w:basedOn w:val="29"/>
    <w:autoRedefine/>
    <w:qFormat/>
    <w:uiPriority w:val="0"/>
    <w:rPr>
      <w:rFonts w:hint="default" w:ascii="Times New Roman" w:hAnsi="Times New Roman" w:cs="Times New Roman"/>
      <w:color w:val="000000"/>
      <w:sz w:val="20"/>
      <w:szCs w:val="20"/>
      <w:u w:val="none"/>
    </w:rPr>
  </w:style>
  <w:style w:type="character" w:customStyle="1" w:styleId="92">
    <w:name w:val="font112"/>
    <w:basedOn w:val="29"/>
    <w:autoRedefine/>
    <w:qFormat/>
    <w:uiPriority w:val="0"/>
    <w:rPr>
      <w:rFonts w:hint="eastAsia" w:ascii="宋体" w:hAnsi="宋体" w:eastAsia="宋体" w:cs="宋体"/>
      <w:color w:val="000000"/>
      <w:sz w:val="20"/>
      <w:szCs w:val="20"/>
      <w:u w:val="none"/>
    </w:rPr>
  </w:style>
  <w:style w:type="table" w:customStyle="1" w:styleId="93">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94">
    <w:name w:val="Table Text"/>
    <w:basedOn w:val="1"/>
    <w:semiHidden/>
    <w:qFormat/>
    <w:uiPriority w:val="0"/>
    <w:rPr>
      <w:rFonts w:ascii="仿宋" w:hAnsi="仿宋" w:eastAsia="仿宋" w:cs="仿宋"/>
      <w:sz w:val="28"/>
      <w:szCs w:val="28"/>
      <w:lang w:val="en-US" w:eastAsia="en-US" w:bidi="ar-SA"/>
    </w:rPr>
  </w:style>
  <w:style w:type="character" w:customStyle="1" w:styleId="95">
    <w:name w:val="10_0"/>
    <w:basedOn w:val="29"/>
    <w:qFormat/>
    <w:uiPriority w:val="0"/>
    <w:rPr>
      <w:rFonts w:hint="default" w:ascii="Times New Roman" w:hAnsi="Times New Roman" w:eastAsia="宋体" w:cs="Times New Roman"/>
    </w:rPr>
  </w:style>
  <w:style w:type="paragraph" w:customStyle="1" w:styleId="96">
    <w:name w:val="列表_0"/>
    <w:basedOn w:val="97"/>
    <w:qFormat/>
    <w:uiPriority w:val="0"/>
    <w:pPr>
      <w:spacing w:beforeLines="100" w:after="100" w:afterAutospacing="1" w:line="360" w:lineRule="auto"/>
      <w:jc w:val="center"/>
    </w:pPr>
    <w:rPr>
      <w:rFonts w:ascii="宋体" w:hAnsi="宋体"/>
      <w:b/>
      <w:bCs/>
      <w:sz w:val="28"/>
      <w:szCs w:val="28"/>
    </w:rPr>
  </w:style>
  <w:style w:type="paragraph" w:customStyle="1" w:styleId="97">
    <w:name w:val="正文_15_0"/>
    <w:basedOn w:val="98"/>
    <w:next w:val="96"/>
    <w:qFormat/>
    <w:uiPriority w:val="0"/>
    <w:rPr>
      <w:rFonts w:ascii="Times New Roman" w:hAnsi="Times New Roman"/>
      <w:szCs w:val="21"/>
    </w:rPr>
  </w:style>
  <w:style w:type="paragraph" w:customStyle="1" w:styleId="98">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索引 11"/>
    <w:basedOn w:val="1"/>
    <w:next w:val="1"/>
    <w:qFormat/>
    <w:uiPriority w:val="0"/>
    <w:pPr>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105</Pages>
  <Words>27346</Words>
  <Characters>30286</Characters>
  <Lines>178</Lines>
  <Paragraphs>50</Paragraphs>
  <TotalTime>0</TotalTime>
  <ScaleCrop>false</ScaleCrop>
  <LinksUpToDate>false</LinksUpToDate>
  <CharactersWithSpaces>30750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小军绿biu biu</cp:lastModifiedBy>
  <cp:lastPrinted>2021-07-21T05:05:00Z</cp:lastPrinted>
  <dcterms:modified xsi:type="dcterms:W3CDTF">2024-12-04T09:37:39Z</dcterms:modified>
  <dc:title>招标文件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8169FE95F48B4E019FFA17BFFB00736B_13</vt:lpwstr>
  </property>
</Properties>
</file>