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D0446">
      <w:pPr>
        <w:jc w:val="center"/>
        <w:rPr>
          <w:rFonts w:hint="eastAsia" w:ascii="楷体" w:hAnsi="楷体" w:eastAsia="楷体" w:cs="楷体"/>
          <w:b/>
          <w:bCs/>
          <w:i w:val="0"/>
          <w:iCs w:val="0"/>
          <w:caps w:val="0"/>
          <w:color w:val="000000"/>
          <w:spacing w:val="0"/>
          <w:sz w:val="28"/>
          <w:szCs w:val="28"/>
          <w:lang w:eastAsia="zh-CN"/>
        </w:rPr>
      </w:pPr>
      <w:r>
        <w:rPr>
          <w:rFonts w:hint="eastAsia" w:ascii="楷体" w:hAnsi="楷体" w:eastAsia="楷体" w:cs="楷体"/>
          <w:b/>
          <w:bCs/>
          <w:i w:val="0"/>
          <w:iCs w:val="0"/>
          <w:caps w:val="0"/>
          <w:color w:val="000000"/>
          <w:spacing w:val="0"/>
          <w:sz w:val="28"/>
          <w:szCs w:val="28"/>
          <w:lang w:eastAsia="zh-CN"/>
        </w:rPr>
        <w:t>新疆塔什库尔干县2024年度草原畜牧业转型升级项目--高产稳产优质饲草料基地建设塔提库力饲草料基地机械设备采购项目</w:t>
      </w:r>
    </w:p>
    <w:p w14:paraId="7F123EEF">
      <w:pPr>
        <w:jc w:val="center"/>
        <w:rPr>
          <w:rFonts w:hint="eastAsia" w:ascii="楷体" w:hAnsi="楷体" w:eastAsia="楷体" w:cs="楷体"/>
          <w:b/>
          <w:bCs/>
          <w:i w:val="0"/>
          <w:iCs w:val="0"/>
          <w:caps w:val="0"/>
          <w:color w:val="333333"/>
          <w:spacing w:val="0"/>
          <w:sz w:val="28"/>
          <w:szCs w:val="28"/>
          <w:shd w:val="clear" w:color="auto" w:fill="FFFFFF"/>
          <w:lang w:eastAsia="zh-CN"/>
        </w:rPr>
      </w:pPr>
      <w:r>
        <w:rPr>
          <w:rFonts w:hint="eastAsia" w:ascii="楷体" w:hAnsi="楷体" w:eastAsia="楷体" w:cs="楷体"/>
          <w:b/>
          <w:bCs/>
          <w:i w:val="0"/>
          <w:iCs w:val="0"/>
          <w:caps w:val="0"/>
          <w:color w:val="333333"/>
          <w:spacing w:val="0"/>
          <w:sz w:val="28"/>
          <w:szCs w:val="28"/>
          <w:shd w:val="clear" w:color="auto" w:fill="FFFFFF"/>
          <w:lang w:val="en-US" w:eastAsia="zh-CN"/>
        </w:rPr>
        <w:t>更正</w:t>
      </w:r>
      <w:r>
        <w:rPr>
          <w:rFonts w:hint="eastAsia" w:ascii="楷体" w:hAnsi="楷体" w:eastAsia="楷体" w:cs="楷体"/>
          <w:b/>
          <w:bCs/>
          <w:i w:val="0"/>
          <w:iCs w:val="0"/>
          <w:caps w:val="0"/>
          <w:color w:val="333333"/>
          <w:spacing w:val="0"/>
          <w:sz w:val="28"/>
          <w:szCs w:val="28"/>
          <w:shd w:val="clear" w:color="auto" w:fill="FFFFFF"/>
          <w:lang w:eastAsia="zh-CN"/>
        </w:rPr>
        <w:t>公告</w:t>
      </w:r>
    </w:p>
    <w:p w14:paraId="4E714875">
      <w:pPr>
        <w:rPr>
          <w:rFonts w:hint="eastAsia" w:ascii="楷体" w:hAnsi="楷体" w:eastAsia="楷体" w:cs="楷体"/>
          <w:b/>
          <w:bCs/>
          <w:sz w:val="28"/>
          <w:szCs w:val="28"/>
        </w:rPr>
      </w:pPr>
      <w:r>
        <w:rPr>
          <w:rFonts w:hint="eastAsia" w:ascii="楷体" w:hAnsi="楷体" w:eastAsia="楷体" w:cs="楷体"/>
          <w:b/>
          <w:bCs/>
          <w:sz w:val="28"/>
          <w:szCs w:val="28"/>
        </w:rPr>
        <w:t>一、项目基本情况</w:t>
      </w:r>
    </w:p>
    <w:p w14:paraId="518C9128">
      <w:pPr>
        <w:rPr>
          <w:rFonts w:hint="eastAsia" w:ascii="楷体" w:hAnsi="楷体" w:eastAsia="楷体" w:cs="楷体"/>
          <w:sz w:val="28"/>
          <w:szCs w:val="28"/>
          <w:lang w:eastAsia="zh-CN"/>
        </w:rPr>
      </w:pPr>
      <w:r>
        <w:rPr>
          <w:rFonts w:hint="eastAsia" w:ascii="楷体" w:hAnsi="楷体" w:eastAsia="楷体" w:cs="楷体"/>
          <w:sz w:val="28"/>
          <w:szCs w:val="28"/>
        </w:rPr>
        <w:t>原公告的采购项目编号：</w:t>
      </w:r>
      <w:r>
        <w:rPr>
          <w:rFonts w:hint="eastAsia" w:ascii="楷体" w:hAnsi="楷体" w:eastAsia="楷体" w:cs="楷体"/>
          <w:sz w:val="28"/>
          <w:szCs w:val="28"/>
          <w:lang w:eastAsia="zh-CN"/>
        </w:rPr>
        <w:t>XBZJ(GK)2024-093</w:t>
      </w:r>
    </w:p>
    <w:p w14:paraId="6CA61ADF">
      <w:pPr>
        <w:rPr>
          <w:rFonts w:hint="eastAsia" w:ascii="楷体" w:hAnsi="楷体" w:eastAsia="楷体" w:cs="楷体"/>
          <w:sz w:val="28"/>
          <w:szCs w:val="28"/>
        </w:rPr>
      </w:pPr>
      <w:r>
        <w:rPr>
          <w:rFonts w:hint="eastAsia" w:ascii="楷体" w:hAnsi="楷体" w:eastAsia="楷体" w:cs="楷体"/>
          <w:sz w:val="28"/>
          <w:szCs w:val="28"/>
        </w:rPr>
        <w:t>原公告的采购项目名称：</w:t>
      </w:r>
      <w:r>
        <w:rPr>
          <w:rFonts w:hint="eastAsia" w:ascii="楷体" w:hAnsi="楷体" w:eastAsia="楷体" w:cs="楷体"/>
          <w:sz w:val="28"/>
          <w:szCs w:val="28"/>
          <w:lang w:eastAsia="zh-CN"/>
        </w:rPr>
        <w:t>新疆塔什库尔干县2024年度草原畜牧业转型升级项目--高产稳产优质饲草料基地建设塔提库力饲草料基地机械设备采购项目</w:t>
      </w:r>
    </w:p>
    <w:p w14:paraId="2AA4AE9C">
      <w:pPr>
        <w:rPr>
          <w:rFonts w:hint="eastAsia" w:ascii="楷体" w:hAnsi="楷体" w:eastAsia="楷体" w:cs="楷体"/>
          <w:sz w:val="28"/>
          <w:szCs w:val="28"/>
          <w:lang w:eastAsia="zh-CN"/>
        </w:rPr>
      </w:pPr>
      <w:r>
        <w:rPr>
          <w:rFonts w:hint="eastAsia" w:ascii="楷体" w:hAnsi="楷体" w:eastAsia="楷体" w:cs="楷体"/>
          <w:sz w:val="28"/>
          <w:szCs w:val="28"/>
        </w:rPr>
        <w:t>首次公告日期：202</w:t>
      </w:r>
      <w:r>
        <w:rPr>
          <w:rFonts w:hint="eastAsia" w:ascii="楷体" w:hAnsi="楷体" w:eastAsia="楷体" w:cs="楷体"/>
          <w:sz w:val="28"/>
          <w:szCs w:val="28"/>
          <w:lang w:val="en-US" w:eastAsia="zh-CN"/>
        </w:rPr>
        <w:t>4</w:t>
      </w:r>
      <w:r>
        <w:rPr>
          <w:rFonts w:hint="eastAsia" w:ascii="楷体" w:hAnsi="楷体" w:eastAsia="楷体" w:cs="楷体"/>
          <w:sz w:val="28"/>
          <w:szCs w:val="28"/>
          <w:lang w:eastAsia="zh-CN"/>
        </w:rPr>
        <w:t>年</w:t>
      </w:r>
      <w:r>
        <w:rPr>
          <w:rFonts w:hint="eastAsia" w:ascii="楷体" w:hAnsi="楷体" w:eastAsia="楷体" w:cs="楷体"/>
          <w:sz w:val="28"/>
          <w:szCs w:val="28"/>
          <w:lang w:val="en-US" w:eastAsia="zh-CN"/>
        </w:rPr>
        <w:t>10月17</w:t>
      </w:r>
      <w:r>
        <w:rPr>
          <w:rFonts w:hint="eastAsia" w:ascii="楷体" w:hAnsi="楷体" w:eastAsia="楷体" w:cs="楷体"/>
          <w:sz w:val="28"/>
          <w:szCs w:val="28"/>
          <w:lang w:eastAsia="zh-CN"/>
        </w:rPr>
        <w:t>日</w:t>
      </w:r>
    </w:p>
    <w:p w14:paraId="054C0EB7">
      <w:pPr>
        <w:rPr>
          <w:rFonts w:hint="eastAsia" w:ascii="楷体" w:hAnsi="楷体" w:eastAsia="楷体" w:cs="楷体"/>
          <w:b/>
          <w:bCs/>
          <w:sz w:val="28"/>
          <w:szCs w:val="28"/>
        </w:rPr>
      </w:pPr>
      <w:r>
        <w:rPr>
          <w:rFonts w:hint="eastAsia" w:ascii="楷体" w:hAnsi="楷体" w:eastAsia="楷体" w:cs="楷体"/>
          <w:b/>
          <w:bCs/>
          <w:sz w:val="28"/>
          <w:szCs w:val="28"/>
        </w:rPr>
        <w:t>二、更正信息</w:t>
      </w:r>
    </w:p>
    <w:p w14:paraId="35F873D3">
      <w:pPr>
        <w:rPr>
          <w:rFonts w:hint="eastAsia" w:ascii="楷体" w:hAnsi="楷体" w:eastAsia="楷体" w:cs="楷体"/>
          <w:sz w:val="28"/>
          <w:szCs w:val="28"/>
          <w:highlight w:val="yellow"/>
          <w:lang w:val="en-US" w:eastAsia="zh-CN"/>
        </w:rPr>
      </w:pPr>
      <w:r>
        <w:rPr>
          <w:rFonts w:hint="eastAsia" w:ascii="楷体" w:hAnsi="楷体" w:eastAsia="楷体" w:cs="楷体"/>
          <w:sz w:val="28"/>
          <w:szCs w:val="28"/>
        </w:rPr>
        <w:t>更正事项：</w:t>
      </w:r>
      <w:r>
        <w:rPr>
          <w:rFonts w:hint="eastAsia" w:ascii="楷体" w:hAnsi="楷体" w:eastAsia="楷体" w:cs="楷体"/>
          <w:sz w:val="28"/>
          <w:szCs w:val="28"/>
          <w:lang w:val="en-US" w:eastAsia="zh-CN"/>
        </w:rPr>
        <w:t>招标文件</w:t>
      </w:r>
    </w:p>
    <w:tbl>
      <w:tblPr>
        <w:tblStyle w:val="7"/>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4080"/>
        <w:gridCol w:w="1980"/>
        <w:gridCol w:w="2400"/>
      </w:tblGrid>
      <w:tr w14:paraId="058BB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17FAE6A7">
            <w:pPr>
              <w:pStyle w:val="3"/>
              <w:jc w:val="center"/>
              <w:rPr>
                <w:rFonts w:hint="default"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序号</w:t>
            </w:r>
          </w:p>
        </w:tc>
        <w:tc>
          <w:tcPr>
            <w:tcW w:w="4080" w:type="dxa"/>
          </w:tcPr>
          <w:p w14:paraId="2F8E4273">
            <w:pPr>
              <w:pStyle w:val="3"/>
              <w:jc w:val="center"/>
              <w:rPr>
                <w:rFonts w:hint="default"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更正项</w:t>
            </w:r>
          </w:p>
        </w:tc>
        <w:tc>
          <w:tcPr>
            <w:tcW w:w="1980" w:type="dxa"/>
          </w:tcPr>
          <w:p w14:paraId="18BB85F9">
            <w:pPr>
              <w:pStyle w:val="3"/>
              <w:jc w:val="center"/>
              <w:rPr>
                <w:rFonts w:hint="default"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更正前内容</w:t>
            </w:r>
          </w:p>
        </w:tc>
        <w:tc>
          <w:tcPr>
            <w:tcW w:w="2400" w:type="dxa"/>
          </w:tcPr>
          <w:p w14:paraId="091A00CC">
            <w:pPr>
              <w:pStyle w:val="3"/>
              <w:jc w:val="center"/>
              <w:rPr>
                <w:rFonts w:hint="default"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更正后内容</w:t>
            </w:r>
          </w:p>
        </w:tc>
      </w:tr>
      <w:tr w14:paraId="7DEFD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73A41D6A">
            <w:pPr>
              <w:pStyle w:val="3"/>
              <w:rPr>
                <w:rFonts w:hint="default"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1</w:t>
            </w:r>
          </w:p>
        </w:tc>
        <w:tc>
          <w:tcPr>
            <w:tcW w:w="4080" w:type="dxa"/>
          </w:tcPr>
          <w:p w14:paraId="4DC4BC6F">
            <w:pPr>
              <w:pStyle w:val="3"/>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招标文件“符合性检查”中第一项“投标报价未</w:t>
            </w:r>
            <w:bookmarkStart w:id="0" w:name="_GoBack"/>
            <w:bookmarkEnd w:id="0"/>
            <w:r>
              <w:rPr>
                <w:rFonts w:hint="default" w:ascii="楷体" w:hAnsi="楷体" w:eastAsia="楷体" w:cs="楷体"/>
                <w:kern w:val="2"/>
                <w:sz w:val="28"/>
                <w:szCs w:val="28"/>
                <w:lang w:val="en-US" w:eastAsia="zh-CN" w:bidi="ar-SA"/>
              </w:rPr>
              <w:t>高于设定的采购预算价的”内容更正</w:t>
            </w:r>
          </w:p>
        </w:tc>
        <w:tc>
          <w:tcPr>
            <w:tcW w:w="1980" w:type="dxa"/>
          </w:tcPr>
          <w:p w14:paraId="3FB56C82">
            <w:pPr>
              <w:pStyle w:val="3"/>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投标报价未高于设定的采购预算价的</w:t>
            </w:r>
          </w:p>
        </w:tc>
        <w:tc>
          <w:tcPr>
            <w:tcW w:w="2400" w:type="dxa"/>
          </w:tcPr>
          <w:p w14:paraId="444175EB">
            <w:pPr>
              <w:pStyle w:val="3"/>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投标报价未高于设定的采购最高限价的</w:t>
            </w:r>
          </w:p>
        </w:tc>
      </w:tr>
    </w:tbl>
    <w:p w14:paraId="323DAFD9">
      <w:pPr>
        <w:rPr>
          <w:rFonts w:hint="eastAsia" w:ascii="楷体" w:hAnsi="楷体" w:eastAsia="楷体" w:cs="楷体"/>
          <w:sz w:val="28"/>
          <w:szCs w:val="28"/>
        </w:rPr>
      </w:pPr>
      <w:r>
        <w:rPr>
          <w:rFonts w:hint="eastAsia" w:ascii="楷体" w:hAnsi="楷体" w:eastAsia="楷体" w:cs="楷体"/>
          <w:sz w:val="28"/>
          <w:szCs w:val="28"/>
        </w:rPr>
        <w:t>更正日期：202</w:t>
      </w:r>
      <w:r>
        <w:rPr>
          <w:rFonts w:hint="eastAsia" w:ascii="楷体" w:hAnsi="楷体" w:eastAsia="楷体" w:cs="楷体"/>
          <w:sz w:val="28"/>
          <w:szCs w:val="28"/>
          <w:lang w:val="en-US" w:eastAsia="zh-CN"/>
        </w:rPr>
        <w:t>4</w:t>
      </w:r>
      <w:r>
        <w:rPr>
          <w:rFonts w:hint="eastAsia" w:ascii="楷体" w:hAnsi="楷体" w:eastAsia="楷体" w:cs="楷体"/>
          <w:sz w:val="28"/>
          <w:szCs w:val="28"/>
        </w:rPr>
        <w:t>年</w:t>
      </w:r>
      <w:r>
        <w:rPr>
          <w:rFonts w:hint="eastAsia" w:ascii="楷体" w:hAnsi="楷体" w:eastAsia="楷体" w:cs="楷体"/>
          <w:sz w:val="28"/>
          <w:szCs w:val="28"/>
          <w:lang w:val="en-US" w:eastAsia="zh-CN"/>
        </w:rPr>
        <w:t>10</w:t>
      </w:r>
      <w:r>
        <w:rPr>
          <w:rFonts w:hint="eastAsia" w:ascii="楷体" w:hAnsi="楷体" w:eastAsia="楷体" w:cs="楷体"/>
          <w:sz w:val="28"/>
          <w:szCs w:val="28"/>
        </w:rPr>
        <w:t>月</w:t>
      </w:r>
      <w:r>
        <w:rPr>
          <w:rFonts w:hint="eastAsia" w:ascii="楷体" w:hAnsi="楷体" w:eastAsia="楷体" w:cs="楷体"/>
          <w:sz w:val="28"/>
          <w:szCs w:val="28"/>
          <w:lang w:val="en-US" w:eastAsia="zh-CN"/>
        </w:rPr>
        <w:t>21</w:t>
      </w:r>
      <w:r>
        <w:rPr>
          <w:rFonts w:hint="eastAsia" w:ascii="楷体" w:hAnsi="楷体" w:eastAsia="楷体" w:cs="楷体"/>
          <w:sz w:val="28"/>
          <w:szCs w:val="28"/>
        </w:rPr>
        <w:t>日</w:t>
      </w:r>
    </w:p>
    <w:p w14:paraId="5BEF2087">
      <w:pPr>
        <w:numPr>
          <w:ilvl w:val="0"/>
          <w:numId w:val="0"/>
        </w:numPr>
        <w:rPr>
          <w:rFonts w:hint="eastAsia" w:ascii="楷体" w:hAnsi="楷体" w:eastAsia="楷体" w:cs="楷体"/>
          <w:sz w:val="28"/>
          <w:szCs w:val="28"/>
        </w:rPr>
      </w:pPr>
      <w:r>
        <w:rPr>
          <w:rFonts w:hint="eastAsia" w:ascii="楷体" w:hAnsi="楷体" w:eastAsia="楷体" w:cs="楷体"/>
          <w:kern w:val="2"/>
          <w:sz w:val="28"/>
          <w:szCs w:val="28"/>
          <w:lang w:val="en-US" w:eastAsia="zh-CN" w:bidi="ar-SA"/>
        </w:rPr>
        <w:t>三、</w:t>
      </w:r>
      <w:r>
        <w:rPr>
          <w:rFonts w:hint="eastAsia" w:ascii="楷体" w:hAnsi="楷体" w:eastAsia="楷体" w:cs="楷体"/>
          <w:b/>
          <w:bCs/>
          <w:sz w:val="28"/>
          <w:szCs w:val="28"/>
        </w:rPr>
        <w:t>其他补充事宜</w:t>
      </w:r>
    </w:p>
    <w:p w14:paraId="2514090C">
      <w:pPr>
        <w:ind w:firstLine="280" w:firstLineChars="100"/>
        <w:rPr>
          <w:rFonts w:hint="eastAsia" w:ascii="楷体" w:hAnsi="楷体" w:eastAsia="楷体" w:cs="楷体"/>
          <w:b/>
          <w:bCs/>
          <w:sz w:val="28"/>
          <w:szCs w:val="28"/>
        </w:rPr>
      </w:pPr>
      <w:r>
        <w:rPr>
          <w:rFonts w:hint="eastAsia" w:ascii="楷体" w:hAnsi="楷体" w:eastAsia="楷体" w:cs="楷体"/>
          <w:b w:val="0"/>
          <w:bCs w:val="0"/>
          <w:sz w:val="28"/>
          <w:szCs w:val="28"/>
          <w:lang w:val="en-US" w:eastAsia="zh-CN"/>
        </w:rPr>
        <w:t>无</w:t>
      </w:r>
    </w:p>
    <w:p w14:paraId="7E64DEEB">
      <w:pPr>
        <w:numPr>
          <w:ilvl w:val="0"/>
          <w:numId w:val="0"/>
        </w:numPr>
        <w:ind w:left="0" w:leftChars="0" w:firstLine="0" w:firstLineChars="0"/>
        <w:rPr>
          <w:rFonts w:hint="eastAsia" w:ascii="楷体" w:hAnsi="楷体" w:eastAsia="楷体" w:cs="楷体"/>
          <w:b/>
          <w:bCs/>
          <w:sz w:val="28"/>
          <w:szCs w:val="28"/>
        </w:rPr>
      </w:pPr>
      <w:r>
        <w:rPr>
          <w:rFonts w:hint="eastAsia" w:ascii="楷体" w:hAnsi="楷体" w:eastAsia="楷体" w:cs="楷体"/>
          <w:b/>
          <w:bCs/>
          <w:kern w:val="2"/>
          <w:sz w:val="28"/>
          <w:szCs w:val="28"/>
          <w:lang w:val="en-US" w:eastAsia="zh-CN" w:bidi="ar-SA"/>
        </w:rPr>
        <w:t>四、</w:t>
      </w:r>
      <w:r>
        <w:rPr>
          <w:rFonts w:hint="eastAsia" w:ascii="楷体" w:hAnsi="楷体" w:eastAsia="楷体" w:cs="楷体"/>
          <w:b/>
          <w:bCs/>
          <w:sz w:val="28"/>
          <w:szCs w:val="28"/>
        </w:rPr>
        <w:t>对本次采购提出询问，请按以下方式联系。</w:t>
      </w:r>
    </w:p>
    <w:p w14:paraId="380BE7EA">
      <w:pPr>
        <w:numPr>
          <w:ilvl w:val="0"/>
          <w:numId w:val="0"/>
        </w:numPr>
        <w:ind w:left="0" w:leftChars="0" w:firstLine="0" w:firstLineChars="0"/>
        <w:rPr>
          <w:rFonts w:hint="eastAsia" w:ascii="楷体" w:hAnsi="楷体" w:eastAsia="楷体" w:cs="楷体"/>
          <w:b w:val="0"/>
          <w:bCs w:val="0"/>
          <w:sz w:val="28"/>
          <w:szCs w:val="28"/>
        </w:rPr>
      </w:pPr>
      <w:r>
        <w:rPr>
          <w:rFonts w:hint="eastAsia" w:ascii="楷体" w:hAnsi="楷体" w:eastAsia="楷体" w:cs="楷体"/>
          <w:b w:val="0"/>
          <w:bCs w:val="0"/>
          <w:sz w:val="28"/>
          <w:szCs w:val="28"/>
        </w:rPr>
        <w:t>1.采购人信息</w:t>
      </w:r>
    </w:p>
    <w:p w14:paraId="456A0877">
      <w:pPr>
        <w:rPr>
          <w:rFonts w:hint="eastAsia" w:ascii="楷体" w:hAnsi="楷体" w:eastAsia="楷体" w:cs="楷体"/>
          <w:b w:val="0"/>
          <w:bCs w:val="0"/>
          <w:sz w:val="28"/>
          <w:szCs w:val="28"/>
        </w:rPr>
      </w:pPr>
      <w:r>
        <w:rPr>
          <w:rFonts w:hint="eastAsia" w:ascii="楷体" w:hAnsi="楷体" w:eastAsia="楷体" w:cs="楷体"/>
          <w:b w:val="0"/>
          <w:bCs w:val="0"/>
          <w:sz w:val="28"/>
          <w:szCs w:val="28"/>
        </w:rPr>
        <w:t>名称：塔什库尔干塔吉克自治县畜牧兽医局</w:t>
      </w:r>
    </w:p>
    <w:p w14:paraId="6FE8C9D8">
      <w:pPr>
        <w:rPr>
          <w:rFonts w:hint="eastAsia" w:ascii="楷体" w:hAnsi="楷体" w:eastAsia="楷体" w:cs="楷体"/>
          <w:b w:val="0"/>
          <w:bCs w:val="0"/>
          <w:sz w:val="28"/>
          <w:szCs w:val="28"/>
        </w:rPr>
      </w:pPr>
      <w:r>
        <w:rPr>
          <w:rFonts w:hint="eastAsia" w:ascii="楷体" w:hAnsi="楷体" w:eastAsia="楷体" w:cs="楷体"/>
          <w:b w:val="0"/>
          <w:bCs w:val="0"/>
          <w:sz w:val="28"/>
          <w:szCs w:val="28"/>
        </w:rPr>
        <w:t xml:space="preserve">地址：塔什库尔干塔吉克自治县 </w:t>
      </w:r>
    </w:p>
    <w:p w14:paraId="41FB287D">
      <w:pPr>
        <w:rPr>
          <w:rFonts w:hint="eastAsia" w:ascii="楷体" w:hAnsi="楷体" w:eastAsia="楷体" w:cs="楷体"/>
          <w:b w:val="0"/>
          <w:bCs w:val="0"/>
          <w:sz w:val="28"/>
          <w:szCs w:val="28"/>
        </w:rPr>
      </w:pPr>
      <w:r>
        <w:rPr>
          <w:rFonts w:hint="eastAsia" w:ascii="楷体" w:hAnsi="楷体" w:eastAsia="楷体" w:cs="楷体"/>
          <w:b w:val="0"/>
          <w:bCs w:val="0"/>
          <w:sz w:val="28"/>
          <w:szCs w:val="28"/>
        </w:rPr>
        <w:t>联系人：姚燕平</w:t>
      </w:r>
    </w:p>
    <w:p w14:paraId="301F0172">
      <w:pPr>
        <w:rPr>
          <w:rFonts w:hint="eastAsia" w:ascii="楷体" w:hAnsi="楷体" w:eastAsia="楷体" w:cs="楷体"/>
          <w:b w:val="0"/>
          <w:bCs w:val="0"/>
          <w:sz w:val="28"/>
          <w:szCs w:val="28"/>
        </w:rPr>
      </w:pPr>
      <w:r>
        <w:rPr>
          <w:rFonts w:hint="eastAsia" w:ascii="楷体" w:hAnsi="楷体" w:eastAsia="楷体" w:cs="楷体"/>
          <w:b w:val="0"/>
          <w:bCs w:val="0"/>
          <w:sz w:val="28"/>
          <w:szCs w:val="28"/>
        </w:rPr>
        <w:t>联系电话：0998 5735105</w:t>
      </w:r>
    </w:p>
    <w:p w14:paraId="78B630A7">
      <w:pPr>
        <w:rPr>
          <w:rFonts w:hint="eastAsia" w:ascii="楷体" w:hAnsi="楷体" w:eastAsia="楷体" w:cs="楷体"/>
          <w:b w:val="0"/>
          <w:bCs w:val="0"/>
          <w:sz w:val="28"/>
          <w:szCs w:val="28"/>
        </w:rPr>
      </w:pPr>
      <w:r>
        <w:rPr>
          <w:rFonts w:hint="eastAsia" w:ascii="楷体" w:hAnsi="楷体" w:eastAsia="楷体" w:cs="楷体"/>
          <w:b w:val="0"/>
          <w:bCs w:val="0"/>
          <w:sz w:val="28"/>
          <w:szCs w:val="28"/>
        </w:rPr>
        <w:t>2.采购代理机构信息</w:t>
      </w:r>
    </w:p>
    <w:p w14:paraId="06BCD696">
      <w:pPr>
        <w:rPr>
          <w:rFonts w:hint="eastAsia" w:ascii="楷体" w:hAnsi="楷体" w:eastAsia="楷体" w:cs="楷体"/>
          <w:b w:val="0"/>
          <w:bCs w:val="0"/>
          <w:sz w:val="28"/>
          <w:szCs w:val="28"/>
        </w:rPr>
      </w:pPr>
      <w:r>
        <w:rPr>
          <w:rFonts w:hint="eastAsia" w:ascii="楷体" w:hAnsi="楷体" w:eastAsia="楷体" w:cs="楷体"/>
          <w:b w:val="0"/>
          <w:bCs w:val="0"/>
          <w:sz w:val="28"/>
          <w:szCs w:val="28"/>
        </w:rPr>
        <w:t>代理机构：新疆西北中建项目管理有限公司</w:t>
      </w:r>
    </w:p>
    <w:p w14:paraId="3CBBCE5D">
      <w:pPr>
        <w:rPr>
          <w:rFonts w:hint="eastAsia" w:ascii="楷体" w:hAnsi="楷体" w:eastAsia="楷体" w:cs="楷体"/>
          <w:b w:val="0"/>
          <w:bCs w:val="0"/>
          <w:sz w:val="28"/>
          <w:szCs w:val="28"/>
        </w:rPr>
      </w:pPr>
      <w:r>
        <w:rPr>
          <w:rFonts w:hint="eastAsia" w:ascii="楷体" w:hAnsi="楷体" w:eastAsia="楷体" w:cs="楷体"/>
          <w:b w:val="0"/>
          <w:bCs w:val="0"/>
          <w:sz w:val="28"/>
          <w:szCs w:val="28"/>
        </w:rPr>
        <w:t>地址：新疆喀什地区喀什市夏马勒巴格镇10村明宇路1号（明宇广场）1幢13层B22号</w:t>
      </w:r>
    </w:p>
    <w:p w14:paraId="48A49BF6">
      <w:pPr>
        <w:rPr>
          <w:rFonts w:hint="eastAsia" w:ascii="楷体" w:hAnsi="楷体" w:eastAsia="楷体" w:cs="楷体"/>
          <w:b w:val="0"/>
          <w:bCs w:val="0"/>
          <w:sz w:val="28"/>
          <w:szCs w:val="28"/>
        </w:rPr>
      </w:pPr>
      <w:r>
        <w:rPr>
          <w:rFonts w:hint="eastAsia" w:ascii="楷体" w:hAnsi="楷体" w:eastAsia="楷体" w:cs="楷体"/>
          <w:b w:val="0"/>
          <w:bCs w:val="0"/>
          <w:sz w:val="28"/>
          <w:szCs w:val="28"/>
        </w:rPr>
        <w:t>联系人：李明璋</w:t>
      </w:r>
    </w:p>
    <w:p w14:paraId="18B334BE">
      <w:pPr>
        <w:rPr>
          <w:rFonts w:hint="eastAsia" w:ascii="楷体" w:hAnsi="楷体" w:eastAsia="楷体" w:cs="楷体"/>
          <w:b w:val="0"/>
          <w:bCs w:val="0"/>
          <w:sz w:val="28"/>
          <w:szCs w:val="28"/>
        </w:rPr>
      </w:pPr>
      <w:r>
        <w:rPr>
          <w:rFonts w:hint="eastAsia" w:ascii="楷体" w:hAnsi="楷体" w:eastAsia="楷体" w:cs="楷体"/>
          <w:b w:val="0"/>
          <w:bCs w:val="0"/>
          <w:sz w:val="28"/>
          <w:szCs w:val="28"/>
        </w:rPr>
        <w:t>联系电话：19190009309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kNTM5ZTI5NzhlMzBkNDM3MDQzYjkxZTMyMzkyN2UifQ=="/>
  </w:docVars>
  <w:rsids>
    <w:rsidRoot w:val="6B004E75"/>
    <w:rsid w:val="2B397896"/>
    <w:rsid w:val="2F4227A1"/>
    <w:rsid w:val="33686F6B"/>
    <w:rsid w:val="3B9F76E0"/>
    <w:rsid w:val="6B004E75"/>
    <w:rsid w:val="720A40E0"/>
    <w:rsid w:val="7B067A73"/>
    <w:rsid w:val="7C144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3">
    <w:name w:val="Body Text"/>
    <w:basedOn w:val="1"/>
    <w:next w:val="4"/>
    <w:semiHidden/>
    <w:qFormat/>
    <w:uiPriority w:val="0"/>
    <w:rPr>
      <w:rFonts w:ascii="微软雅黑" w:hAnsi="微软雅黑" w:eastAsia="微软雅黑" w:cs="微软雅黑"/>
      <w:sz w:val="28"/>
      <w:szCs w:val="28"/>
      <w:lang w:val="en-US" w:eastAsia="en-US" w:bidi="ar-SA"/>
    </w:rPr>
  </w:style>
  <w:style w:type="paragraph" w:styleId="4">
    <w:name w:val="Body Text Indent"/>
    <w:basedOn w:val="1"/>
    <w:qFormat/>
    <w:uiPriority w:val="0"/>
    <w:pPr>
      <w:ind w:firstLine="600" w:firstLineChars="200"/>
    </w:pPr>
    <w:rPr>
      <w:rFonts w:ascii="Times New Roman" w:hAnsi="Times New Roman" w:cs="Times New Roman"/>
      <w:sz w:val="30"/>
      <w:szCs w:val="24"/>
    </w:rPr>
  </w:style>
  <w:style w:type="paragraph" w:styleId="5">
    <w:name w:val="header"/>
    <w:basedOn w:val="1"/>
    <w:next w:val="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Text"/>
    <w:basedOn w:val="1"/>
    <w:semiHidden/>
    <w:qFormat/>
    <w:uiPriority w:val="0"/>
    <w:rPr>
      <w:rFonts w:ascii="宋体" w:hAnsi="宋体" w:eastAsia="宋体" w:cs="宋体"/>
      <w:sz w:val="28"/>
      <w:szCs w:val="28"/>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464</Words>
  <Characters>523</Characters>
  <Lines>0</Lines>
  <Paragraphs>0</Paragraphs>
  <TotalTime>2</TotalTime>
  <ScaleCrop>false</ScaleCrop>
  <LinksUpToDate>false</LinksUpToDate>
  <CharactersWithSpaces>525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2022-12-08T03:53:00Z</dcterms:created>
  <dc:creator>你若安好那还得了</dc:creator>
  <cp:lastModifiedBy>缱绻☀</cp:lastModifiedBy>
  <dcterms:modified xsi:type="dcterms:W3CDTF">2024-10-21T08:46:02Z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E61C30DF6D2A43D0861375EF6FA93B96</vt:lpwstr>
  </property>
</Properties>
</file>