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C817F">
      <w:pPr>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电子胃镜技术参数</w:t>
      </w:r>
    </w:p>
    <w:p w14:paraId="744DBD16">
      <w:pPr>
        <w:rPr>
          <w:rFonts w:hint="default" w:ascii="Times New Roman" w:hAnsi="Times New Roman" w:eastAsia="方正仿宋_GBK" w:cs="Times New Roman"/>
          <w:b/>
          <w:sz w:val="28"/>
          <w:szCs w:val="28"/>
        </w:rPr>
      </w:pPr>
      <w:r>
        <w:rPr>
          <w:rFonts w:hint="eastAsia" w:ascii="宋体" w:hAnsi="宋体" w:eastAsia="宋体" w:cs="宋体"/>
          <w:b/>
          <w:sz w:val="28"/>
          <w:szCs w:val="28"/>
        </w:rPr>
        <w:t>一、</w:t>
      </w:r>
      <w:r>
        <w:rPr>
          <w:rFonts w:hint="default" w:ascii="Times New Roman" w:hAnsi="Times New Roman" w:eastAsia="方正仿宋_GBK" w:cs="Times New Roman"/>
          <w:b/>
          <w:sz w:val="28"/>
          <w:szCs w:val="28"/>
        </w:rPr>
        <w:t>上消化道内窥镜</w:t>
      </w:r>
    </w:p>
    <w:p w14:paraId="655BEBC0">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1、具有副送水管道，副送水接近6点位置，便于接近治疗器械，直接冲洗出血点，提高手术效率和安全性。</w:t>
      </w:r>
    </w:p>
    <w:p w14:paraId="12702136">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2、遥控按扭:≥4个，可任意设定常用功能。</w:t>
      </w:r>
    </w:p>
    <w:p w14:paraId="72B6BCC7">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3、视野角：≥140°。</w:t>
      </w:r>
    </w:p>
    <w:p w14:paraId="677505EB">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4、图像传感器：CCD。</w:t>
      </w:r>
    </w:p>
    <w:p w14:paraId="0F70EA4E">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5、HD高清成像，提供高清视野，使治疗更加精准。</w:t>
      </w:r>
    </w:p>
    <w:p w14:paraId="79D97552">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6、景深：≥3-100mm。</w:t>
      </w:r>
    </w:p>
    <w:p w14:paraId="2676B377">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7、插入部外径：≤10.0mm，先端部外径: ≤9.9mm。</w:t>
      </w:r>
    </w:p>
    <w:p w14:paraId="32CFACA1">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8、钳子管道直径：≥3.1mm。</w:t>
      </w:r>
    </w:p>
    <w:p w14:paraId="641E7281">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9、弯曲角度：上≥200°，下≥120°，左≥100°，右≥100°，向上打角度时左右摆动幅度大，使内镜可以接近适合治疗病变的位置。</w:t>
      </w:r>
    </w:p>
    <w:p w14:paraId="77DD4BAB">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10、防水式一触式接头，洗消时不用带防1水帽，可直接放入水中洗</w:t>
      </w:r>
    </w:p>
    <w:p w14:paraId="7346CB80">
      <w:pPr>
        <w:tabs>
          <w:tab w:val="left" w:pos="180"/>
        </w:tabs>
        <w:spacing w:line="360" w:lineRule="auto"/>
        <w:ind w:left="1"/>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11、防水式一触式接头,无需防水帽</w:t>
      </w:r>
    </w:p>
    <w:p w14:paraId="08DE3F29">
      <w:pPr>
        <w:numPr>
          <w:ilvl w:val="0"/>
          <w:numId w:val="0"/>
        </w:numPr>
        <w:tabs>
          <w:tab w:val="left" w:pos="180"/>
        </w:tabs>
        <w:spacing w:line="360" w:lineRule="auto"/>
        <w:ind w:left="1" w:leftChars="0"/>
        <w:rPr>
          <w:rStyle w:val="6"/>
          <w:rFonts w:hint="default" w:ascii="Times New Roman" w:hAnsi="Times New Roman" w:eastAsia="方正仿宋_GBK" w:cs="Times New Roman"/>
          <w:sz w:val="28"/>
          <w:szCs w:val="28"/>
        </w:rPr>
      </w:pPr>
      <w:r>
        <w:rPr>
          <w:rFonts w:hint="default" w:ascii="Times New Roman" w:hAnsi="Times New Roman" w:eastAsia="方正仿宋_GBK" w:cs="Times New Roman"/>
          <w:kern w:val="2"/>
          <w:sz w:val="28"/>
          <w:szCs w:val="28"/>
          <w:lang w:val="en-US" w:eastAsia="zh-CN" w:bidi="ar-SA"/>
        </w:rPr>
        <w:t>12、</w:t>
      </w:r>
      <w:r>
        <w:rPr>
          <w:rStyle w:val="6"/>
          <w:rFonts w:hint="default" w:ascii="Times New Roman" w:hAnsi="Times New Roman" w:eastAsia="方正仿宋_GBK" w:cs="Times New Roman"/>
          <w:sz w:val="28"/>
          <w:szCs w:val="28"/>
        </w:rPr>
        <w:t>与医院现有内镜主机设备直接连接使用，如无法直接连接使用需提供相应主机设备保证医院开展内镜检查。</w:t>
      </w:r>
    </w:p>
    <w:p w14:paraId="6E82BFCE">
      <w:pPr>
        <w:numPr>
          <w:ilvl w:val="0"/>
          <w:numId w:val="0"/>
        </w:numPr>
        <w:tabs>
          <w:tab w:val="left" w:pos="180"/>
        </w:tabs>
        <w:spacing w:line="360" w:lineRule="auto"/>
        <w:ind w:left="1" w:leftChars="0"/>
        <w:rPr>
          <w:rStyle w:val="6"/>
          <w:rFonts w:hint="eastAsia" w:ascii="Times New Roman" w:hAnsi="Times New Roman" w:eastAsia="方正仿宋_GBK" w:cs="Times New Roman"/>
          <w:sz w:val="28"/>
          <w:szCs w:val="28"/>
          <w:lang w:val="en-US" w:eastAsia="zh-CN"/>
        </w:rPr>
      </w:pPr>
      <w:r>
        <w:rPr>
          <w:rStyle w:val="6"/>
          <w:rFonts w:hint="eastAsia" w:ascii="Times New Roman" w:hAnsi="Times New Roman" w:eastAsia="方正仿宋_GBK" w:cs="Times New Roman"/>
          <w:sz w:val="28"/>
          <w:szCs w:val="28"/>
          <w:lang w:val="en-US" w:eastAsia="zh-CN"/>
        </w:rPr>
        <w:t>其他要求：</w:t>
      </w:r>
    </w:p>
    <w:p w14:paraId="5EB6CB0D">
      <w:pPr>
        <w:numPr>
          <w:ilvl w:val="0"/>
          <w:numId w:val="1"/>
        </w:numPr>
        <w:tabs>
          <w:tab w:val="left" w:pos="180"/>
        </w:tabs>
        <w:spacing w:line="360" w:lineRule="auto"/>
        <w:ind w:left="1" w:leftChars="0"/>
        <w:rPr>
          <w:rStyle w:val="6"/>
          <w:rFonts w:hint="eastAsia" w:ascii="Times New Roman" w:hAnsi="Times New Roman" w:eastAsia="方正仿宋_GBK" w:cs="Times New Roman"/>
          <w:sz w:val="28"/>
          <w:szCs w:val="28"/>
          <w:lang w:val="en-US" w:eastAsia="zh-CN"/>
        </w:rPr>
      </w:pPr>
      <w:r>
        <w:rPr>
          <w:rStyle w:val="6"/>
          <w:rFonts w:hint="eastAsia" w:ascii="Times New Roman" w:hAnsi="Times New Roman" w:eastAsia="方正仿宋_GBK" w:cs="Times New Roman"/>
          <w:sz w:val="28"/>
          <w:szCs w:val="28"/>
          <w:lang w:val="en-US" w:eastAsia="zh-CN"/>
        </w:rPr>
        <w:t>配套水汽按钮、吸引按钮每个5套。</w:t>
      </w:r>
    </w:p>
    <w:p w14:paraId="5C82D072">
      <w:pPr>
        <w:numPr>
          <w:ilvl w:val="0"/>
          <w:numId w:val="1"/>
        </w:numPr>
        <w:tabs>
          <w:tab w:val="left" w:pos="180"/>
        </w:tabs>
        <w:spacing w:line="360" w:lineRule="auto"/>
        <w:ind w:left="1" w:leftChars="0"/>
        <w:rPr>
          <w:rStyle w:val="6"/>
          <w:rFonts w:hint="default" w:ascii="Times New Roman" w:hAnsi="Times New Roman" w:eastAsia="方正仿宋_GBK" w:cs="Times New Roman"/>
          <w:sz w:val="28"/>
          <w:szCs w:val="28"/>
          <w:lang w:val="en-US" w:eastAsia="zh-CN"/>
        </w:rPr>
      </w:pPr>
      <w:r>
        <w:rPr>
          <w:rStyle w:val="6"/>
          <w:rFonts w:hint="eastAsia" w:ascii="Times New Roman" w:hAnsi="Times New Roman" w:eastAsia="方正仿宋_GBK" w:cs="Times New Roman"/>
          <w:sz w:val="28"/>
          <w:szCs w:val="28"/>
          <w:lang w:val="en-US" w:eastAsia="zh-CN"/>
        </w:rPr>
        <w:t>奥林巴斯CV290原装氙气灯泡1个，</w:t>
      </w:r>
      <w:bookmarkStart w:id="0" w:name="_GoBack"/>
      <w:bookmarkEnd w:id="0"/>
    </w:p>
    <w:p w14:paraId="3B144D20">
      <w:pPr>
        <w:numPr>
          <w:ilvl w:val="0"/>
          <w:numId w:val="0"/>
        </w:numPr>
        <w:tabs>
          <w:tab w:val="left" w:pos="180"/>
        </w:tabs>
        <w:spacing w:line="360" w:lineRule="auto"/>
        <w:jc w:val="center"/>
        <w:rPr>
          <w:rStyle w:val="6"/>
          <w:rFonts w:hint="default" w:ascii="Times New Roman" w:hAnsi="Times New Roman" w:eastAsia="方正仿宋_GBK" w:cs="Times New Roman"/>
          <w:b/>
          <w:bCs/>
          <w:sz w:val="32"/>
          <w:szCs w:val="32"/>
        </w:rPr>
      </w:pPr>
      <w:r>
        <w:rPr>
          <w:rStyle w:val="6"/>
          <w:rFonts w:hint="default" w:ascii="Times New Roman" w:hAnsi="Times New Roman" w:eastAsia="方正仿宋_GBK" w:cs="Times New Roman"/>
          <w:b/>
          <w:bCs/>
          <w:sz w:val="32"/>
          <w:szCs w:val="32"/>
        </w:rPr>
        <w:t>售后服务</w:t>
      </w:r>
    </w:p>
    <w:p w14:paraId="45006969">
      <w:pPr>
        <w:numPr>
          <w:ilvl w:val="0"/>
          <w:numId w:val="0"/>
        </w:numPr>
        <w:tabs>
          <w:tab w:val="left" w:pos="180"/>
        </w:tabs>
        <w:spacing w:line="360" w:lineRule="auto"/>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 xml:space="preserve">1、维修责任：中标方或中标方委托生产厂家负责设备在保修期内的三包及定期维护，负责设备常见故障的排除及保养。                   </w:t>
      </w:r>
    </w:p>
    <w:p w14:paraId="374E9E17">
      <w:pPr>
        <w:numPr>
          <w:ilvl w:val="0"/>
          <w:numId w:val="0"/>
        </w:numPr>
        <w:tabs>
          <w:tab w:val="left" w:pos="180"/>
        </w:tabs>
        <w:spacing w:line="360" w:lineRule="auto"/>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2、 自验收合格之日起，整机免费保修五年，并提供设备使用操作手册及维修资料。 保修期内，设备出现严重故障（不可修复），中标方免费调换同型号新设备。</w:t>
      </w:r>
    </w:p>
    <w:p w14:paraId="46235270">
      <w:pPr>
        <w:numPr>
          <w:ilvl w:val="0"/>
          <w:numId w:val="0"/>
        </w:numPr>
        <w:tabs>
          <w:tab w:val="left" w:pos="180"/>
        </w:tabs>
        <w:spacing w:line="360" w:lineRule="auto"/>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 xml:space="preserve">3、 开机率 ≥ 98 %，如出现故障，工程师需在2小时内响应，48小时内修复，48小时内现场不能修复的，无偿提供备用机以保证院方的正常使用。 </w:t>
      </w:r>
    </w:p>
    <w:p w14:paraId="133E13C9">
      <w:pPr>
        <w:numPr>
          <w:ilvl w:val="0"/>
          <w:numId w:val="0"/>
        </w:numPr>
        <w:tabs>
          <w:tab w:val="left" w:pos="180"/>
        </w:tabs>
        <w:spacing w:line="360" w:lineRule="auto"/>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4、厂家工程师每年至少2次的定期上门巡回服务，检查仪器使用情况和定期保养，确保设备的正常运行，延长设备使用寿命。每6个月为客户做一次常规保养，加强设备的应用，充分发挥设备的使用潜力。</w:t>
      </w:r>
    </w:p>
    <w:p w14:paraId="15DA678A">
      <w:pPr>
        <w:numPr>
          <w:ilvl w:val="0"/>
          <w:numId w:val="0"/>
        </w:numPr>
        <w:tabs>
          <w:tab w:val="left" w:pos="180"/>
        </w:tabs>
        <w:spacing w:line="360" w:lineRule="auto"/>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5、供货期：30天。</w:t>
      </w:r>
    </w:p>
    <w:p w14:paraId="6C9C52B5">
      <w:pPr>
        <w:numPr>
          <w:ilvl w:val="0"/>
          <w:numId w:val="0"/>
        </w:numPr>
        <w:tabs>
          <w:tab w:val="left" w:pos="180"/>
        </w:tabs>
        <w:spacing w:line="360" w:lineRule="auto"/>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6、日常维修、保养等技术培训方案：</w:t>
      </w:r>
    </w:p>
    <w:p w14:paraId="10CF4802">
      <w:pPr>
        <w:numPr>
          <w:ilvl w:val="0"/>
          <w:numId w:val="0"/>
        </w:numPr>
        <w:tabs>
          <w:tab w:val="left" w:pos="180"/>
        </w:tabs>
        <w:spacing w:line="360" w:lineRule="auto"/>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7、结合安装调试，中标方需进行使用操作、日常维修、保养等技术的现场培训，受训人员包括临床医生、护士、工程师等相关人员（如院方需要还需培训1-2名临床医生、护士、工程师到相应的培训基地培训），使其能悉熟悉整个设备流程，判断设备基本故障点，在今后操作中，遇到问题，能够及时解决。</w:t>
      </w:r>
    </w:p>
    <w:p w14:paraId="517A995C">
      <w:pPr>
        <w:numPr>
          <w:ilvl w:val="0"/>
          <w:numId w:val="0"/>
        </w:numPr>
        <w:tabs>
          <w:tab w:val="left" w:pos="180"/>
        </w:tabs>
        <w:spacing w:line="360" w:lineRule="auto"/>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8、若设备需要连接医院信息系统，所产生的端口及其他费用由中标公司承担。</w:t>
      </w:r>
    </w:p>
    <w:p w14:paraId="6516E2FA">
      <w:pPr>
        <w:numPr>
          <w:ilvl w:val="0"/>
          <w:numId w:val="0"/>
        </w:numPr>
        <w:tabs>
          <w:tab w:val="left" w:pos="180"/>
        </w:tabs>
        <w:spacing w:line="360" w:lineRule="auto"/>
        <w:ind w:left="1" w:leftChars="0"/>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9、提供给医院的设备生产日期不得超过6个月。</w:t>
      </w:r>
    </w:p>
    <w:p w14:paraId="2D32B64F">
      <w:pPr>
        <w:numPr>
          <w:ilvl w:val="0"/>
          <w:numId w:val="0"/>
        </w:numPr>
        <w:tabs>
          <w:tab w:val="left" w:pos="180"/>
        </w:tabs>
        <w:spacing w:line="360" w:lineRule="auto"/>
        <w:ind w:left="1" w:leftChars="0"/>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10、提供的设备若涉及计量、校准、检验、检测的需提供国家认定的计量、校准、检验、检测报告。</w:t>
      </w:r>
    </w:p>
    <w:p w14:paraId="7D9E9765">
      <w:pPr>
        <w:numPr>
          <w:ilvl w:val="0"/>
          <w:numId w:val="0"/>
        </w:numPr>
        <w:tabs>
          <w:tab w:val="left" w:pos="180"/>
        </w:tabs>
        <w:spacing w:line="360" w:lineRule="auto"/>
        <w:ind w:left="1" w:leftChars="0"/>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11、提供现场技术培训，保证使用人员正常操作，提供日常维护保养及简单故障维修培训。</w:t>
      </w:r>
    </w:p>
    <w:p w14:paraId="49600FF6">
      <w:pPr>
        <w:numPr>
          <w:ilvl w:val="0"/>
          <w:numId w:val="0"/>
        </w:numPr>
        <w:tabs>
          <w:tab w:val="left" w:pos="180"/>
        </w:tabs>
        <w:spacing w:line="360" w:lineRule="auto"/>
        <w:ind w:left="1" w:leftChars="0"/>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12、货物验收：严格按照国家权威部门质检标准组织验收。</w:t>
      </w:r>
    </w:p>
    <w:p w14:paraId="19F03BD3">
      <w:pPr>
        <w:numPr>
          <w:ilvl w:val="0"/>
          <w:numId w:val="0"/>
        </w:numPr>
        <w:tabs>
          <w:tab w:val="left" w:pos="180"/>
        </w:tabs>
        <w:spacing w:line="360" w:lineRule="auto"/>
        <w:ind w:left="1" w:leftChars="0"/>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13、保证设备质量符合技术标准和验收标准并出具的设备品质证明、全套技术资料、国家有关部门出具的相应设备检验证明和质量保证书等详细资料和文件。</w:t>
      </w:r>
    </w:p>
    <w:p w14:paraId="12C307E3">
      <w:pPr>
        <w:numPr>
          <w:ilvl w:val="0"/>
          <w:numId w:val="0"/>
        </w:numPr>
        <w:tabs>
          <w:tab w:val="left" w:pos="180"/>
        </w:tabs>
        <w:spacing w:line="360" w:lineRule="auto"/>
        <w:ind w:left="1" w:leftChars="0"/>
        <w:rPr>
          <w:rStyle w:val="6"/>
          <w:rFonts w:hint="default" w:ascii="Times New Roman" w:hAnsi="Times New Roman" w:eastAsia="方正仿宋_GBK" w:cs="Times New Roman"/>
          <w:sz w:val="28"/>
          <w:szCs w:val="28"/>
        </w:rPr>
      </w:pPr>
      <w:r>
        <w:rPr>
          <w:rStyle w:val="6"/>
          <w:rFonts w:hint="default" w:ascii="Times New Roman" w:hAnsi="Times New Roman" w:eastAsia="方正仿宋_GBK" w:cs="Times New Roman"/>
          <w:sz w:val="28"/>
          <w:szCs w:val="28"/>
        </w:rPr>
        <w:t>14、上述所产生的所有费用由中标公司承担。</w:t>
      </w:r>
    </w:p>
    <w:p w14:paraId="271A479E">
      <w:pPr>
        <w:numPr>
          <w:ilvl w:val="0"/>
          <w:numId w:val="0"/>
        </w:numPr>
        <w:tabs>
          <w:tab w:val="left" w:pos="180"/>
        </w:tabs>
        <w:spacing w:line="360" w:lineRule="auto"/>
        <w:ind w:left="1" w:leftChars="0"/>
        <w:rPr>
          <w:rStyle w:val="6"/>
          <w:rFonts w:hint="default" w:ascii="Times New Roman" w:hAnsi="Times New Roman" w:eastAsia="方正仿宋_GBK" w:cs="Times New Roman"/>
          <w:b/>
          <w:bCs/>
          <w:sz w:val="28"/>
          <w:szCs w:val="28"/>
        </w:rPr>
      </w:pPr>
      <w:r>
        <w:rPr>
          <w:rStyle w:val="6"/>
          <w:rFonts w:hint="default" w:ascii="Times New Roman" w:hAnsi="Times New Roman" w:eastAsia="方正仿宋_GBK" w:cs="Times New Roman"/>
          <w:b/>
          <w:bCs/>
          <w:sz w:val="28"/>
          <w:szCs w:val="28"/>
        </w:rPr>
        <w:t>合计预算金额：</w:t>
      </w:r>
      <w:r>
        <w:rPr>
          <w:rStyle w:val="6"/>
          <w:rFonts w:hint="eastAsia" w:ascii="Times New Roman" w:hAnsi="Times New Roman" w:eastAsia="方正仿宋_GBK" w:cs="Times New Roman"/>
          <w:b/>
          <w:bCs/>
          <w:sz w:val="28"/>
          <w:szCs w:val="28"/>
          <w:lang w:val="en-US" w:eastAsia="zh-CN"/>
        </w:rPr>
        <w:t>55</w:t>
      </w:r>
      <w:r>
        <w:rPr>
          <w:rStyle w:val="6"/>
          <w:rFonts w:hint="default" w:ascii="Times New Roman" w:hAnsi="Times New Roman" w:eastAsia="方正仿宋_GBK" w:cs="Times New Roman"/>
          <w:b/>
          <w:bCs/>
          <w:sz w:val="28"/>
          <w:szCs w:val="28"/>
        </w:rPr>
        <w:t>万元</w:t>
      </w:r>
    </w:p>
    <w:p w14:paraId="218E8F8F">
      <w:pPr>
        <w:tabs>
          <w:tab w:val="left" w:pos="180"/>
        </w:tabs>
        <w:spacing w:line="360" w:lineRule="auto"/>
        <w:ind w:left="1"/>
        <w:rPr>
          <w:rStyle w:val="6"/>
          <w:rFonts w:hint="eastAsia" w:ascii="宋体" w:hAnsi="宋体"/>
          <w:sz w:val="28"/>
          <w:szCs w:val="28"/>
        </w:rPr>
      </w:pPr>
    </w:p>
    <w:p w14:paraId="632A9298">
      <w:pPr>
        <w:rPr>
          <w:rFonts w:hint="eastAsia" w:ascii="宋体" w:hAnsi="宋体"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6B045"/>
    <w:multiLevelType w:val="singleLevel"/>
    <w:tmpl w:val="4526B0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M2Q0MjkwM2RmNWFjZDM2ODM2MmU5MDExNGViOGMifQ=="/>
  </w:docVars>
  <w:rsids>
    <w:rsidRoot w:val="00C70DC0"/>
    <w:rsid w:val="000645E5"/>
    <w:rsid w:val="00867031"/>
    <w:rsid w:val="00B56CF4"/>
    <w:rsid w:val="00C70DC0"/>
    <w:rsid w:val="4DAB4404"/>
    <w:rsid w:val="595B0BB1"/>
    <w:rsid w:val="5DAA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ind w:firstLine="420" w:firstLineChars="200"/>
    </w:pPr>
    <w:rPr>
      <w:rFonts w:ascii="Calibri" w:hAnsi="Calibri" w:eastAsia="仿宋_GB2312" w:cs="Times New Roman"/>
      <w:szCs w:val="24"/>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OLYMPUS</Company>
  <Pages>3</Pages>
  <Words>1016</Words>
  <Characters>1079</Characters>
  <Lines>2</Lines>
  <Paragraphs>1</Paragraphs>
  <TotalTime>2</TotalTime>
  <ScaleCrop>false</ScaleCrop>
  <LinksUpToDate>false</LinksUpToDate>
  <CharactersWithSpaces>1106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2024-02-27T08:59:00Z</dcterms:created>
  <dc:creator>Chao1 Li (李超1) (OCSM)</dc:creator>
  <cp:lastModifiedBy>小辣条</cp:lastModifiedBy>
  <dcterms:modified xsi:type="dcterms:W3CDTF">2024-11-12T05:55:08Z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53EB4320F00846B4A405F64525AF5B23_12</vt:lpwstr>
  </property>
</Properties>
</file>