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CC120E">
      <w:pPr>
        <w:snapToGrid w:val="0"/>
        <w:spacing w:line="360" w:lineRule="auto"/>
        <w:jc w:val="center"/>
        <w:rPr>
          <w:rStyle w:val="35"/>
          <w:rFonts w:hint="eastAsia" w:asciiTheme="minorEastAsia" w:hAnsiTheme="minorEastAsia" w:eastAsiaTheme="minorEastAsia" w:cstheme="minorEastAsia"/>
          <w:sz w:val="72"/>
          <w:szCs w:val="72"/>
        </w:rPr>
      </w:pPr>
      <w:r>
        <w:rPr>
          <w:rFonts w:hint="eastAsia" w:asciiTheme="minorEastAsia" w:hAnsiTheme="minorEastAsia" w:eastAsiaTheme="minorEastAsia" w:cstheme="minorEastAsia"/>
          <w:b/>
          <w:sz w:val="72"/>
          <w:szCs w:val="72"/>
        </w:rPr>
        <w:t>招 标 文 件</w:t>
      </w:r>
    </w:p>
    <w:p w14:paraId="11CF9B36">
      <w:pPr>
        <w:snapToGrid w:val="0"/>
        <w:spacing w:line="360" w:lineRule="auto"/>
        <w:jc w:val="center"/>
        <w:rPr>
          <w:rStyle w:val="35"/>
          <w:rFonts w:hint="eastAsia" w:asciiTheme="minorEastAsia" w:hAnsiTheme="minorEastAsia" w:eastAsiaTheme="minorEastAsia" w:cstheme="minorEastAsia"/>
          <w:b w:val="0"/>
          <w:bCs/>
          <w:sz w:val="24"/>
          <w:szCs w:val="24"/>
        </w:rPr>
      </w:pPr>
    </w:p>
    <w:p w14:paraId="741776B5">
      <w:pPr>
        <w:snapToGrid w:val="0"/>
        <w:spacing w:line="360" w:lineRule="auto"/>
        <w:jc w:val="center"/>
        <w:rPr>
          <w:rStyle w:val="35"/>
          <w:rFonts w:hint="eastAsia" w:asciiTheme="minorEastAsia" w:hAnsiTheme="minorEastAsia" w:eastAsiaTheme="minorEastAsia" w:cstheme="minorEastAsia"/>
          <w:b w:val="0"/>
          <w:bCs/>
          <w:sz w:val="24"/>
          <w:szCs w:val="24"/>
        </w:rPr>
      </w:pPr>
    </w:p>
    <w:p w14:paraId="2580887C">
      <w:pPr>
        <w:pStyle w:val="10"/>
        <w:spacing w:line="360" w:lineRule="auto"/>
        <w:rPr>
          <w:rStyle w:val="35"/>
          <w:rFonts w:hint="eastAsia" w:asciiTheme="minorEastAsia" w:hAnsiTheme="minorEastAsia" w:eastAsiaTheme="minorEastAsia" w:cstheme="minorEastAsia"/>
          <w:b w:val="0"/>
          <w:bCs/>
          <w:sz w:val="24"/>
          <w:szCs w:val="24"/>
        </w:rPr>
      </w:pPr>
    </w:p>
    <w:p w14:paraId="1A5ADA7F">
      <w:pPr>
        <w:spacing w:line="360" w:lineRule="auto"/>
        <w:rPr>
          <w:rStyle w:val="35"/>
          <w:rFonts w:hint="eastAsia" w:asciiTheme="minorEastAsia" w:hAnsiTheme="minorEastAsia" w:eastAsiaTheme="minorEastAsia" w:cstheme="minorEastAsia"/>
          <w:b w:val="0"/>
          <w:bCs/>
          <w:sz w:val="24"/>
          <w:szCs w:val="24"/>
        </w:rPr>
      </w:pPr>
    </w:p>
    <w:p w14:paraId="5978599E">
      <w:pPr>
        <w:spacing w:line="360" w:lineRule="auto"/>
        <w:rPr>
          <w:rFonts w:hint="eastAsia" w:asciiTheme="minorEastAsia" w:hAnsiTheme="minorEastAsia" w:eastAsiaTheme="minorEastAsia" w:cstheme="minorEastAsia"/>
          <w:b/>
          <w:bCs/>
        </w:rPr>
      </w:pPr>
    </w:p>
    <w:p w14:paraId="2A945E44">
      <w:pPr>
        <w:spacing w:line="360" w:lineRule="auto"/>
        <w:rPr>
          <w:rFonts w:hint="eastAsia" w:asciiTheme="minorEastAsia" w:hAnsiTheme="minorEastAsia" w:eastAsiaTheme="minorEastAsia" w:cstheme="minorEastAsia"/>
        </w:rPr>
      </w:pPr>
    </w:p>
    <w:p w14:paraId="7FB77AF8">
      <w:pPr>
        <w:snapToGrid w:val="0"/>
        <w:spacing w:line="480" w:lineRule="auto"/>
        <w:ind w:firstLine="357"/>
        <w:rPr>
          <w:rStyle w:val="36"/>
          <w:rFonts w:hint="eastAsia" w:asciiTheme="minorEastAsia" w:hAnsiTheme="minorEastAsia" w:eastAsiaTheme="minorEastAsia" w:cstheme="minorEastAsia"/>
          <w:b/>
          <w:sz w:val="28"/>
          <w:szCs w:val="28"/>
          <w:lang w:eastAsia="zh-CN"/>
        </w:rPr>
      </w:pPr>
      <w:r>
        <w:rPr>
          <w:rStyle w:val="36"/>
          <w:rFonts w:hint="eastAsia" w:asciiTheme="minorEastAsia" w:hAnsiTheme="minorEastAsia" w:eastAsiaTheme="minorEastAsia" w:cstheme="minorEastAsia"/>
          <w:b/>
          <w:sz w:val="28"/>
          <w:szCs w:val="28"/>
          <w:lang w:eastAsia="zh-CN"/>
        </w:rPr>
        <w:t>项目名称 ：阿克苏某单位2025年生活物资采购项目一包（米、面、油）</w:t>
      </w:r>
    </w:p>
    <w:p w14:paraId="54CD1074">
      <w:pPr>
        <w:snapToGrid w:val="0"/>
        <w:spacing w:line="480" w:lineRule="auto"/>
        <w:ind w:firstLine="357"/>
        <w:rPr>
          <w:rStyle w:val="36"/>
          <w:rFonts w:hint="eastAsia" w:asciiTheme="minorEastAsia" w:hAnsiTheme="minorEastAsia" w:eastAsiaTheme="minorEastAsia" w:cstheme="minorEastAsia"/>
          <w:b/>
          <w:sz w:val="28"/>
          <w:szCs w:val="28"/>
          <w:lang w:eastAsia="zh-CN"/>
        </w:rPr>
      </w:pPr>
      <w:r>
        <w:rPr>
          <w:rStyle w:val="36"/>
          <w:rFonts w:hint="eastAsia" w:asciiTheme="minorEastAsia" w:hAnsiTheme="minorEastAsia" w:eastAsiaTheme="minorEastAsia" w:cstheme="minorEastAsia"/>
          <w:b/>
          <w:sz w:val="28"/>
          <w:szCs w:val="28"/>
          <w:lang w:eastAsia="zh-CN"/>
        </w:rPr>
        <w:t>项目编号 ：</w:t>
      </w:r>
      <w:r>
        <w:rPr>
          <w:rStyle w:val="36"/>
          <w:rFonts w:asciiTheme="minorEastAsia" w:hAnsiTheme="minorEastAsia" w:eastAsiaTheme="minorEastAsia" w:cstheme="minorEastAsia"/>
          <w:b/>
          <w:sz w:val="28"/>
          <w:szCs w:val="28"/>
          <w:lang w:eastAsia="zh-CN"/>
        </w:rPr>
        <w:t>XJJH-(2025)-CG009</w:t>
      </w:r>
    </w:p>
    <w:p w14:paraId="3225BD9B">
      <w:pPr>
        <w:pStyle w:val="38"/>
        <w:spacing w:line="360" w:lineRule="auto"/>
        <w:rPr>
          <w:rStyle w:val="36"/>
          <w:rFonts w:hint="eastAsia" w:asciiTheme="minorEastAsia" w:hAnsiTheme="minorEastAsia" w:eastAsiaTheme="minorEastAsia" w:cstheme="minorEastAsia"/>
          <w:bCs/>
          <w:sz w:val="28"/>
          <w:szCs w:val="28"/>
          <w:lang w:eastAsia="zh-CN"/>
        </w:rPr>
      </w:pPr>
    </w:p>
    <w:p w14:paraId="0E34BC52">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pacing w:val="210"/>
          <w:sz w:val="28"/>
          <w:szCs w:val="28"/>
          <w:lang w:eastAsia="zh-CN"/>
        </w:rPr>
        <w:t>采购</w:t>
      </w:r>
      <w:r>
        <w:rPr>
          <w:rStyle w:val="36"/>
          <w:rFonts w:hint="eastAsia" w:asciiTheme="minorEastAsia" w:hAnsiTheme="minorEastAsia" w:eastAsiaTheme="minorEastAsia" w:cstheme="minorEastAsia"/>
          <w:bCs/>
          <w:sz w:val="28"/>
          <w:szCs w:val="28"/>
          <w:lang w:eastAsia="zh-CN"/>
        </w:rPr>
        <w:t>人: 某单位</w:t>
      </w:r>
    </w:p>
    <w:p w14:paraId="49DD4458">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pacing w:val="210"/>
          <w:sz w:val="28"/>
          <w:szCs w:val="28"/>
          <w:lang w:eastAsia="zh-CN"/>
        </w:rPr>
        <w:t>联系</w:t>
      </w:r>
      <w:r>
        <w:rPr>
          <w:rStyle w:val="36"/>
          <w:rFonts w:hint="eastAsia" w:asciiTheme="minorEastAsia" w:hAnsiTheme="minorEastAsia" w:eastAsiaTheme="minorEastAsia" w:cstheme="minorEastAsia"/>
          <w:bCs/>
          <w:sz w:val="28"/>
          <w:szCs w:val="28"/>
          <w:lang w:eastAsia="zh-CN"/>
        </w:rPr>
        <w:t>人：李先生</w:t>
      </w:r>
    </w:p>
    <w:p w14:paraId="5775C570">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pacing w:val="560"/>
          <w:sz w:val="28"/>
          <w:szCs w:val="28"/>
          <w:lang w:eastAsia="zh-CN"/>
        </w:rPr>
        <w:t>电</w:t>
      </w:r>
      <w:r>
        <w:rPr>
          <w:rStyle w:val="36"/>
          <w:rFonts w:hint="eastAsia" w:asciiTheme="minorEastAsia" w:hAnsiTheme="minorEastAsia" w:eastAsiaTheme="minorEastAsia" w:cstheme="minorEastAsia"/>
          <w:bCs/>
          <w:sz w:val="28"/>
          <w:szCs w:val="28"/>
          <w:lang w:eastAsia="zh-CN"/>
        </w:rPr>
        <w:t>话：</w:t>
      </w:r>
      <w:r>
        <w:rPr>
          <w:rStyle w:val="36"/>
          <w:rFonts w:asciiTheme="minorEastAsia" w:hAnsiTheme="minorEastAsia" w:eastAsiaTheme="minorEastAsia" w:cstheme="minorEastAsia"/>
          <w:bCs/>
          <w:sz w:val="28"/>
          <w:szCs w:val="28"/>
          <w:lang w:eastAsia="zh-CN"/>
        </w:rPr>
        <w:t>0997</w:t>
      </w:r>
      <w:r>
        <w:rPr>
          <w:rStyle w:val="36"/>
          <w:rFonts w:hint="eastAsia" w:asciiTheme="minorEastAsia" w:hAnsiTheme="minorEastAsia" w:eastAsiaTheme="minorEastAsia" w:cstheme="minorEastAsia"/>
          <w:bCs/>
          <w:sz w:val="28"/>
          <w:szCs w:val="28"/>
          <w:lang w:eastAsia="zh-CN"/>
        </w:rPr>
        <w:t>-</w:t>
      </w:r>
      <w:r>
        <w:rPr>
          <w:rStyle w:val="36"/>
          <w:rFonts w:asciiTheme="minorEastAsia" w:hAnsiTheme="minorEastAsia" w:eastAsiaTheme="minorEastAsia" w:cstheme="minorEastAsia"/>
          <w:bCs/>
          <w:sz w:val="28"/>
          <w:szCs w:val="28"/>
          <w:lang w:eastAsia="zh-CN"/>
        </w:rPr>
        <w:t>2530177</w:t>
      </w:r>
    </w:p>
    <w:p w14:paraId="2D2EE8EC">
      <w:pPr>
        <w:snapToGrid w:val="0"/>
        <w:spacing w:line="480" w:lineRule="auto"/>
        <w:ind w:firstLine="357"/>
        <w:rPr>
          <w:rStyle w:val="36"/>
          <w:rFonts w:hint="eastAsia" w:asciiTheme="minorEastAsia" w:hAnsiTheme="minorEastAsia" w:eastAsiaTheme="minorEastAsia" w:cstheme="minorEastAsia"/>
          <w:bCs/>
          <w:szCs w:val="24"/>
          <w:lang w:eastAsia="zh-CN"/>
        </w:rPr>
      </w:pPr>
    </w:p>
    <w:p w14:paraId="0A251E2A">
      <w:pPr>
        <w:pStyle w:val="2"/>
      </w:pPr>
    </w:p>
    <w:p w14:paraId="3DD098F8">
      <w:pPr>
        <w:spacing w:line="480" w:lineRule="auto"/>
      </w:pPr>
    </w:p>
    <w:p w14:paraId="08A9DF79">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z w:val="28"/>
          <w:szCs w:val="28"/>
          <w:lang w:eastAsia="zh-CN"/>
        </w:rPr>
        <w:t>采购代理机构:</w:t>
      </w:r>
      <w:r>
        <w:rPr>
          <w:rStyle w:val="35"/>
          <w:rFonts w:hint="eastAsia" w:asciiTheme="minorEastAsia" w:hAnsiTheme="minorEastAsia" w:eastAsiaTheme="minorEastAsia" w:cstheme="minorEastAsia"/>
          <w:bCs/>
          <w:sz w:val="28"/>
          <w:szCs w:val="28"/>
        </w:rPr>
        <w:t xml:space="preserve"> </w:t>
      </w:r>
      <w:r>
        <w:rPr>
          <w:rStyle w:val="36"/>
          <w:rFonts w:hint="eastAsia" w:asciiTheme="minorEastAsia" w:hAnsiTheme="minorEastAsia" w:eastAsiaTheme="minorEastAsia" w:cstheme="minorEastAsia"/>
          <w:bCs/>
          <w:sz w:val="28"/>
          <w:szCs w:val="28"/>
          <w:lang w:eastAsia="zh-CN"/>
        </w:rPr>
        <w:t>新疆景鸿建筑项目管理有限公司</w:t>
      </w:r>
    </w:p>
    <w:p w14:paraId="3DDE6CAF">
      <w:pPr>
        <w:snapToGrid w:val="0"/>
        <w:spacing w:line="480" w:lineRule="auto"/>
        <w:ind w:firstLine="357"/>
        <w:rPr>
          <w:rFonts w:hint="eastAsia" w:asciiTheme="minorEastAsia" w:hAnsiTheme="minorEastAsia" w:eastAsiaTheme="minorEastAsia" w:cstheme="minorEastAsia"/>
          <w:bCs/>
          <w:sz w:val="28"/>
          <w:szCs w:val="28"/>
        </w:rPr>
      </w:pPr>
      <w:r>
        <w:rPr>
          <w:rStyle w:val="36"/>
          <w:rFonts w:hint="eastAsia" w:asciiTheme="minorEastAsia" w:hAnsiTheme="minorEastAsia" w:eastAsiaTheme="minorEastAsia" w:cstheme="minorEastAsia"/>
          <w:bCs/>
          <w:spacing w:val="35"/>
          <w:sz w:val="28"/>
          <w:szCs w:val="28"/>
          <w:lang w:eastAsia="zh-CN"/>
        </w:rPr>
        <w:t>法定代表</w:t>
      </w:r>
      <w:r>
        <w:rPr>
          <w:rStyle w:val="36"/>
          <w:rFonts w:hint="eastAsia" w:asciiTheme="minorEastAsia" w:hAnsiTheme="minorEastAsia" w:eastAsiaTheme="minorEastAsia" w:cstheme="minorEastAsia"/>
          <w:bCs/>
          <w:spacing w:val="3"/>
          <w:sz w:val="28"/>
          <w:szCs w:val="28"/>
          <w:lang w:eastAsia="zh-CN"/>
        </w:rPr>
        <w:t>人</w:t>
      </w:r>
      <w:r>
        <w:rPr>
          <w:rStyle w:val="36"/>
          <w:rFonts w:hint="eastAsia" w:asciiTheme="minorEastAsia" w:hAnsiTheme="minorEastAsia" w:eastAsiaTheme="minorEastAsia" w:cstheme="minorEastAsia"/>
          <w:bCs/>
          <w:sz w:val="28"/>
          <w:szCs w:val="28"/>
          <w:lang w:eastAsia="zh-CN"/>
        </w:rPr>
        <w:t>:</w:t>
      </w:r>
    </w:p>
    <w:p w14:paraId="5529F13E">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z w:val="28"/>
          <w:szCs w:val="28"/>
          <w:lang w:eastAsia="zh-CN"/>
        </w:rPr>
        <w:t xml:space="preserve">项 目 联 系 人：陈颖  </w:t>
      </w:r>
    </w:p>
    <w:p w14:paraId="6789B2C6">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pacing w:val="560"/>
          <w:sz w:val="28"/>
          <w:szCs w:val="28"/>
          <w:lang w:eastAsia="zh-CN"/>
        </w:rPr>
        <w:t>电</w:t>
      </w:r>
      <w:r>
        <w:rPr>
          <w:rStyle w:val="36"/>
          <w:rFonts w:hint="eastAsia" w:asciiTheme="minorEastAsia" w:hAnsiTheme="minorEastAsia" w:eastAsiaTheme="minorEastAsia" w:cstheme="minorEastAsia"/>
          <w:bCs/>
          <w:sz w:val="28"/>
          <w:szCs w:val="28"/>
          <w:lang w:eastAsia="zh-CN"/>
        </w:rPr>
        <w:t>话  ：</w:t>
      </w:r>
      <w:r>
        <w:rPr>
          <w:rStyle w:val="36"/>
          <w:rFonts w:asciiTheme="minorEastAsia" w:hAnsiTheme="minorEastAsia" w:eastAsiaTheme="minorEastAsia" w:cstheme="minorEastAsia"/>
          <w:bCs/>
          <w:sz w:val="28"/>
          <w:szCs w:val="28"/>
          <w:lang w:eastAsia="zh-CN"/>
        </w:rPr>
        <w:t>18119076369</w:t>
      </w:r>
    </w:p>
    <w:p w14:paraId="5A0EEADF">
      <w:pPr>
        <w:snapToGrid w:val="0"/>
        <w:spacing w:line="480" w:lineRule="auto"/>
        <w:ind w:firstLine="357"/>
        <w:rPr>
          <w:rStyle w:val="36"/>
          <w:rFonts w:hint="eastAsia" w:asciiTheme="minorEastAsia" w:hAnsiTheme="minorEastAsia" w:eastAsiaTheme="minorEastAsia" w:cstheme="minorEastAsia"/>
          <w:bCs/>
          <w:szCs w:val="24"/>
          <w:lang w:eastAsia="zh-CN"/>
        </w:rPr>
        <w:sectPr>
          <w:headerReference r:id="rId5" w:type="first"/>
          <w:footerReference r:id="rId8" w:type="first"/>
          <w:headerReference r:id="rId3" w:type="default"/>
          <w:footerReference r:id="rId6" w:type="default"/>
          <w:headerReference r:id="rId4" w:type="even"/>
          <w:footerReference r:id="rId7" w:type="even"/>
          <w:pgSz w:w="11906" w:h="16838"/>
          <w:pgMar w:top="1588" w:right="1418" w:bottom="1418" w:left="1418" w:header="851" w:footer="851" w:gutter="0"/>
          <w:pgNumType w:start="1"/>
          <w:cols w:space="720" w:num="1"/>
          <w:titlePg/>
          <w:docGrid w:linePitch="312" w:charSpace="0"/>
        </w:sectPr>
      </w:pPr>
      <w:r>
        <w:rPr>
          <w:rStyle w:val="36"/>
          <w:rFonts w:hint="eastAsia" w:asciiTheme="minorEastAsia" w:hAnsiTheme="minorEastAsia" w:eastAsiaTheme="minorEastAsia" w:cstheme="minorEastAsia"/>
          <w:bCs/>
          <w:spacing w:val="93"/>
          <w:sz w:val="28"/>
          <w:szCs w:val="28"/>
          <w:lang w:eastAsia="zh-CN"/>
        </w:rPr>
        <w:t>详细地</w:t>
      </w:r>
      <w:r>
        <w:rPr>
          <w:rStyle w:val="36"/>
          <w:rFonts w:hint="eastAsia" w:asciiTheme="minorEastAsia" w:hAnsiTheme="minorEastAsia" w:eastAsiaTheme="minorEastAsia" w:cstheme="minorEastAsia"/>
          <w:bCs/>
          <w:spacing w:val="1"/>
          <w:sz w:val="28"/>
          <w:szCs w:val="28"/>
          <w:lang w:eastAsia="zh-CN"/>
        </w:rPr>
        <w:t>址  ：阿克苏市文旅夜市步行街25号</w:t>
      </w:r>
    </w:p>
    <w:p w14:paraId="78DB82D7">
      <w:pPr>
        <w:spacing w:line="360" w:lineRule="auto"/>
        <w:jc w:val="center"/>
        <w:rPr>
          <w:rFonts w:hint="eastAsia" w:asciiTheme="minorEastAsia" w:hAnsiTheme="minorEastAsia" w:eastAsiaTheme="minorEastAsia" w:cstheme="minorEastAsia"/>
          <w:b/>
          <w:sz w:val="36"/>
          <w:szCs w:val="36"/>
        </w:rPr>
      </w:pPr>
      <w:bookmarkStart w:id="0" w:name="_Toc7536"/>
      <w:bookmarkStart w:id="1" w:name="_Toc31151"/>
      <w:bookmarkStart w:id="2" w:name="_Toc18699"/>
      <w:bookmarkStart w:id="3" w:name="_Toc10285"/>
      <w:bookmarkStart w:id="4" w:name="_Toc20653"/>
      <w:bookmarkStart w:id="5" w:name="_Toc2686"/>
      <w:bookmarkStart w:id="6" w:name="_Toc29254"/>
      <w:bookmarkStart w:id="7" w:name="_Toc10043"/>
      <w:r>
        <w:rPr>
          <w:rFonts w:hint="eastAsia" w:asciiTheme="minorEastAsia" w:hAnsiTheme="minorEastAsia" w:eastAsiaTheme="minorEastAsia" w:cstheme="minorEastAsia"/>
          <w:b/>
          <w:sz w:val="36"/>
          <w:szCs w:val="36"/>
        </w:rPr>
        <w:t>目    录</w:t>
      </w:r>
      <w:bookmarkEnd w:id="0"/>
      <w:bookmarkEnd w:id="1"/>
      <w:bookmarkEnd w:id="2"/>
      <w:bookmarkEnd w:id="3"/>
      <w:bookmarkEnd w:id="4"/>
      <w:bookmarkEnd w:id="5"/>
      <w:bookmarkEnd w:id="6"/>
      <w:bookmarkEnd w:id="7"/>
    </w:p>
    <w:p w14:paraId="467622D1">
      <w:pPr>
        <w:spacing w:line="480" w:lineRule="auto"/>
        <w:rPr>
          <w:rFonts w:hint="eastAsia" w:asciiTheme="minorEastAsia" w:hAnsiTheme="minorEastAsia" w:eastAsiaTheme="minorEastAsia"/>
          <w:b/>
          <w:sz w:val="24"/>
        </w:rPr>
      </w:pPr>
      <w:r>
        <w:rPr>
          <w:rFonts w:hint="eastAsia" w:asciiTheme="minorEastAsia" w:hAnsiTheme="minorEastAsia" w:eastAsiaTheme="minorEastAsia" w:cstheme="minorEastAsia"/>
          <w:b/>
          <w:caps/>
          <w:sz w:val="24"/>
          <w:shd w:val="pct15" w:color="auto" w:fill="FFFFFF"/>
        </w:rPr>
        <w:fldChar w:fldCharType="begin"/>
      </w:r>
      <w:r>
        <w:rPr>
          <w:rFonts w:hint="eastAsia" w:asciiTheme="minorEastAsia" w:hAnsiTheme="minorEastAsia" w:eastAsiaTheme="minorEastAsia" w:cstheme="minorEastAsia"/>
          <w:b/>
          <w:caps/>
          <w:sz w:val="24"/>
          <w:shd w:val="pct15" w:color="auto" w:fill="FFFFFF"/>
        </w:rPr>
        <w:instrText xml:space="preserve">TOC \o "1-1" \h \u </w:instrText>
      </w:r>
      <w:r>
        <w:rPr>
          <w:rFonts w:hint="eastAsia" w:asciiTheme="minorEastAsia" w:hAnsiTheme="minorEastAsia" w:eastAsiaTheme="minorEastAsia" w:cstheme="minorEastAsia"/>
          <w:b/>
          <w:caps/>
          <w:sz w:val="24"/>
          <w:shd w:val="pct15" w:color="auto" w:fill="FFFFFF"/>
        </w:rPr>
        <w:fldChar w:fldCharType="separate"/>
      </w:r>
      <w:r>
        <w:rPr>
          <w:rFonts w:hint="eastAsia" w:asciiTheme="minorEastAsia" w:hAnsiTheme="minorEastAsia" w:eastAsiaTheme="minorEastAsia"/>
          <w:b/>
          <w:sz w:val="24"/>
        </w:rPr>
        <w:t>第一章  招标公告</w:t>
      </w:r>
      <w:r>
        <w:rPr>
          <w:rFonts w:asciiTheme="minorEastAsia" w:hAnsiTheme="minorEastAsia" w:eastAsiaTheme="minorEastAsia"/>
          <w:b/>
          <w:sz w:val="24"/>
        </w:rPr>
        <w:t>…………………………………………………………………………</w:t>
      </w:r>
      <w:r>
        <w:rPr>
          <w:rFonts w:hint="eastAsia" w:asciiTheme="minorEastAsia" w:hAnsiTheme="minorEastAsia" w:eastAsiaTheme="minorEastAsia"/>
          <w:b/>
          <w:sz w:val="24"/>
        </w:rPr>
        <w:t>3</w:t>
      </w:r>
    </w:p>
    <w:p w14:paraId="41C2CF22">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第二章  投标人须知</w:t>
      </w:r>
      <w:r>
        <w:rPr>
          <w:rFonts w:asciiTheme="minorEastAsia" w:hAnsiTheme="minorEastAsia" w:eastAsiaTheme="minorEastAsia"/>
          <w:b/>
          <w:sz w:val="24"/>
        </w:rPr>
        <w:t>………………………………………………………………………</w:t>
      </w:r>
      <w:r>
        <w:rPr>
          <w:rFonts w:hint="eastAsia" w:asciiTheme="minorEastAsia" w:hAnsiTheme="minorEastAsia" w:eastAsiaTheme="minorEastAsia"/>
          <w:b/>
          <w:sz w:val="24"/>
        </w:rPr>
        <w:t>7</w:t>
      </w:r>
    </w:p>
    <w:p w14:paraId="022C4C01">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第三章  投标文件格式</w:t>
      </w:r>
      <w:r>
        <w:rPr>
          <w:rFonts w:asciiTheme="minorEastAsia" w:hAnsiTheme="minorEastAsia" w:eastAsiaTheme="minorEastAsia"/>
          <w:b/>
          <w:sz w:val="24"/>
        </w:rPr>
        <w:t>……………………………………………………………………</w:t>
      </w:r>
      <w:r>
        <w:rPr>
          <w:rFonts w:hint="eastAsia" w:asciiTheme="minorEastAsia" w:hAnsiTheme="minorEastAsia" w:eastAsiaTheme="minorEastAsia"/>
          <w:b/>
          <w:sz w:val="24"/>
        </w:rPr>
        <w:t>25</w:t>
      </w:r>
    </w:p>
    <w:p w14:paraId="153024FE">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第四章  项目采购需求</w:t>
      </w:r>
      <w:r>
        <w:rPr>
          <w:rFonts w:asciiTheme="minorEastAsia" w:hAnsiTheme="minorEastAsia" w:eastAsiaTheme="minorEastAsia"/>
          <w:b/>
          <w:sz w:val="24"/>
        </w:rPr>
        <w:t>……………………………………………………………………</w:t>
      </w:r>
      <w:r>
        <w:rPr>
          <w:rFonts w:hint="eastAsia" w:asciiTheme="minorEastAsia" w:hAnsiTheme="minorEastAsia" w:eastAsiaTheme="minorEastAsia"/>
          <w:b/>
          <w:sz w:val="24"/>
        </w:rPr>
        <w:t>47</w:t>
      </w:r>
    </w:p>
    <w:p w14:paraId="48318E03">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第五章  评标办法</w:t>
      </w:r>
      <w:r>
        <w:rPr>
          <w:rFonts w:asciiTheme="minorEastAsia" w:hAnsiTheme="minorEastAsia" w:eastAsiaTheme="minorEastAsia"/>
          <w:b/>
          <w:sz w:val="24"/>
        </w:rPr>
        <w:t>…………………………………………………………………………</w:t>
      </w:r>
      <w:r>
        <w:rPr>
          <w:rFonts w:hint="eastAsia" w:asciiTheme="minorEastAsia" w:hAnsiTheme="minorEastAsia" w:eastAsiaTheme="minorEastAsia"/>
          <w:b/>
          <w:sz w:val="24"/>
        </w:rPr>
        <w:t>50</w:t>
      </w:r>
    </w:p>
    <w:p w14:paraId="73CFD5DB">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第六章  拟签订的合同文本</w:t>
      </w:r>
      <w:r>
        <w:rPr>
          <w:rFonts w:asciiTheme="minorEastAsia" w:hAnsiTheme="minorEastAsia" w:eastAsiaTheme="minorEastAsia"/>
          <w:b/>
          <w:sz w:val="24"/>
        </w:rPr>
        <w:t>………………………………………………………………</w:t>
      </w:r>
      <w:r>
        <w:rPr>
          <w:rFonts w:hint="eastAsia" w:asciiTheme="minorEastAsia" w:hAnsiTheme="minorEastAsia" w:eastAsiaTheme="minorEastAsia"/>
          <w:b/>
          <w:sz w:val="24"/>
        </w:rPr>
        <w:t>58</w:t>
      </w:r>
    </w:p>
    <w:p w14:paraId="4C9794DB">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附件1：政府采购促进中小企业发展管理办法</w:t>
      </w:r>
      <w:r>
        <w:rPr>
          <w:rFonts w:asciiTheme="minorEastAsia" w:hAnsiTheme="minorEastAsia" w:eastAsiaTheme="minorEastAsia"/>
          <w:b/>
          <w:sz w:val="24"/>
        </w:rPr>
        <w:t>…………………………………………</w:t>
      </w:r>
      <w:r>
        <w:rPr>
          <w:rFonts w:hint="eastAsia" w:asciiTheme="minorEastAsia" w:hAnsiTheme="minorEastAsia" w:eastAsiaTheme="minorEastAsia"/>
          <w:b/>
          <w:sz w:val="24"/>
        </w:rPr>
        <w:t>66</w:t>
      </w:r>
    </w:p>
    <w:p w14:paraId="0DDC8E02">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附件2：关于进一步加大政府采购支持中小企业力度的通知</w:t>
      </w:r>
      <w:r>
        <w:rPr>
          <w:rFonts w:asciiTheme="minorEastAsia" w:hAnsiTheme="minorEastAsia" w:eastAsiaTheme="minorEastAsia"/>
          <w:b/>
          <w:sz w:val="24"/>
        </w:rPr>
        <w:t>…………………………</w:t>
      </w:r>
      <w:r>
        <w:rPr>
          <w:rFonts w:hint="eastAsia" w:asciiTheme="minorEastAsia" w:hAnsiTheme="minorEastAsia" w:eastAsiaTheme="minorEastAsia"/>
          <w:b/>
          <w:sz w:val="24"/>
        </w:rPr>
        <w:t>73</w:t>
      </w:r>
    </w:p>
    <w:p w14:paraId="770313CF">
      <w:pPr>
        <w:pStyle w:val="19"/>
        <w:tabs>
          <w:tab w:val="right" w:leader="dot" w:pos="8959"/>
        </w:tabs>
        <w:spacing w:line="360" w:lineRule="auto"/>
        <w:rPr>
          <w:rFonts w:hint="eastAsia" w:cs="Times New Roman" w:asciiTheme="minorEastAsia" w:hAnsiTheme="minorEastAsia" w:eastAsiaTheme="minorEastAsia"/>
          <w:bCs w:val="0"/>
          <w:caps w:val="0"/>
          <w:sz w:val="24"/>
          <w:szCs w:val="24"/>
        </w:rPr>
      </w:pPr>
      <w:r>
        <w:rPr>
          <w:rFonts w:hint="eastAsia" w:asciiTheme="minorEastAsia" w:hAnsiTheme="minorEastAsia" w:eastAsiaTheme="minorEastAsia"/>
          <w:sz w:val="24"/>
          <w:szCs w:val="24"/>
        </w:rPr>
        <w:t>附件3：关于印发中小企业划型标准规定的通知</w:t>
      </w:r>
      <w:r>
        <w:rPr>
          <w:rFonts w:hint="eastAsia" w:asciiTheme="minorEastAsia" w:hAnsiTheme="minorEastAsia" w:eastAsiaTheme="minorEastAsia" w:cstheme="minorEastAsia"/>
          <w:sz w:val="24"/>
          <w:szCs w:val="24"/>
          <w:shd w:val="pct15" w:color="auto" w:fill="FFFFFF"/>
        </w:rPr>
        <w:fldChar w:fldCharType="end"/>
      </w:r>
      <w:r>
        <w:rPr>
          <w:rFonts w:cs="Times New Roman" w:asciiTheme="minorEastAsia" w:hAnsiTheme="minorEastAsia" w:eastAsiaTheme="minorEastAsia"/>
          <w:bCs w:val="0"/>
          <w:caps w:val="0"/>
          <w:sz w:val="24"/>
          <w:szCs w:val="24"/>
        </w:rPr>
        <w:t>………………………………………</w:t>
      </w:r>
      <w:r>
        <w:rPr>
          <w:rFonts w:hint="eastAsia" w:cs="Times New Roman" w:asciiTheme="minorEastAsia" w:hAnsiTheme="minorEastAsia" w:eastAsiaTheme="minorEastAsia"/>
          <w:bCs w:val="0"/>
          <w:caps w:val="0"/>
          <w:sz w:val="24"/>
          <w:szCs w:val="24"/>
        </w:rPr>
        <w:t>75</w:t>
      </w:r>
    </w:p>
    <w:p w14:paraId="2FEB6D97"/>
    <w:p w14:paraId="5BD0338D"/>
    <w:p w14:paraId="3105B57A"/>
    <w:p w14:paraId="377395B5"/>
    <w:p w14:paraId="5AC3CA72"/>
    <w:p w14:paraId="7FD5539C"/>
    <w:p w14:paraId="3EF1A2B9">
      <w:pPr>
        <w:tabs>
          <w:tab w:val="left" w:pos="3468"/>
        </w:tabs>
      </w:pPr>
      <w:r>
        <w:tab/>
      </w:r>
    </w:p>
    <w:p w14:paraId="2F97C53F"/>
    <w:p w14:paraId="698DEEF3">
      <w:pPr>
        <w:sectPr>
          <w:headerReference r:id="rId11" w:type="first"/>
          <w:footerReference r:id="rId14" w:type="first"/>
          <w:headerReference r:id="rId9" w:type="default"/>
          <w:footerReference r:id="rId12" w:type="default"/>
          <w:headerReference r:id="rId10" w:type="even"/>
          <w:footerReference r:id="rId13" w:type="even"/>
          <w:pgSz w:w="11907" w:h="16840"/>
          <w:pgMar w:top="1440" w:right="1474" w:bottom="1440" w:left="1474" w:header="851" w:footer="992" w:gutter="0"/>
          <w:cols w:space="720" w:num="1"/>
          <w:titlePg/>
          <w:docGrid w:linePitch="312" w:charSpace="0"/>
        </w:sectPr>
      </w:pPr>
    </w:p>
    <w:p w14:paraId="17CD683F">
      <w:pPr>
        <w:pStyle w:val="3"/>
        <w:spacing w:line="360" w:lineRule="auto"/>
        <w:rPr>
          <w:rFonts w:hint="eastAsia" w:asciiTheme="minorEastAsia" w:hAnsiTheme="minorEastAsia" w:eastAsiaTheme="minorEastAsia" w:cstheme="minorEastAsia"/>
          <w:sz w:val="24"/>
          <w:szCs w:val="24"/>
        </w:rPr>
      </w:pPr>
      <w:bookmarkStart w:id="8" w:name="_Toc647_WPSOffice_Level1"/>
      <w:bookmarkStart w:id="9" w:name="_Toc14952"/>
      <w:bookmarkStart w:id="10" w:name="_Toc213397009"/>
      <w:bookmarkStart w:id="11" w:name="_Toc213496267"/>
      <w:bookmarkStart w:id="12" w:name="_Toc213396945"/>
      <w:bookmarkStart w:id="13" w:name="_Toc213396759"/>
      <w:bookmarkStart w:id="14" w:name="_Toc217446031"/>
      <w:r>
        <w:rPr>
          <w:rFonts w:hint="eastAsia" w:asciiTheme="minorEastAsia" w:hAnsiTheme="minorEastAsia" w:eastAsiaTheme="minorEastAsia" w:cstheme="minorEastAsia"/>
          <w:bCs w:val="0"/>
          <w:sz w:val="24"/>
          <w:szCs w:val="24"/>
        </w:rPr>
        <w:t xml:space="preserve">第一章  </w:t>
      </w:r>
      <w:bookmarkEnd w:id="8"/>
      <w:bookmarkStart w:id="15" w:name="_Toc856_WPSOffice_Level1"/>
      <w:r>
        <w:rPr>
          <w:rFonts w:hint="eastAsia" w:asciiTheme="minorEastAsia" w:hAnsiTheme="minorEastAsia" w:eastAsiaTheme="minorEastAsia" w:cstheme="minorEastAsia"/>
          <w:bCs w:val="0"/>
          <w:sz w:val="24"/>
          <w:szCs w:val="24"/>
        </w:rPr>
        <w:t>招标公告</w:t>
      </w:r>
      <w:bookmarkEnd w:id="9"/>
    </w:p>
    <w:p w14:paraId="1FFA97B6">
      <w:pPr>
        <w:pBdr>
          <w:top w:val="single" w:color="auto" w:sz="4" w:space="1"/>
          <w:left w:val="single" w:color="auto" w:sz="4" w:space="4"/>
          <w:bottom w:val="single" w:color="auto" w:sz="4" w:space="1"/>
          <w:right w:val="single" w:color="auto" w:sz="4" w:space="4"/>
        </w:pBd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项目概况</w:t>
      </w:r>
    </w:p>
    <w:p w14:paraId="7D7B74AD">
      <w:pPr>
        <w:pBdr>
          <w:top w:val="single" w:color="auto" w:sz="4" w:space="1"/>
          <w:left w:val="single" w:color="auto" w:sz="4" w:space="4"/>
          <w:bottom w:val="single" w:color="auto" w:sz="4" w:space="1"/>
          <w:right w:val="single" w:color="auto" w:sz="4" w:space="4"/>
        </w:pBd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u w:val="single"/>
        </w:rPr>
        <w:t>阿克苏某单位2025年生活物资采购项目一包（米、面、油）</w:t>
      </w:r>
      <w:r>
        <w:rPr>
          <w:rFonts w:hint="eastAsia" w:asciiTheme="minorEastAsia" w:hAnsiTheme="minorEastAsia" w:eastAsiaTheme="minorEastAsia" w:cstheme="minorEastAsia"/>
          <w:sz w:val="24"/>
        </w:rPr>
        <w:t>招标项目的潜在投标人应在</w:t>
      </w:r>
      <w:r>
        <w:rPr>
          <w:rFonts w:hint="eastAsia" w:asciiTheme="minorEastAsia" w:hAnsiTheme="minorEastAsia" w:eastAsiaTheme="minorEastAsia" w:cstheme="minorEastAsia"/>
          <w:bCs/>
          <w:sz w:val="24"/>
          <w:u w:val="single"/>
        </w:rPr>
        <w:t>新疆政府采购云平台https://www.zcygov.cn/</w:t>
      </w:r>
      <w:r>
        <w:rPr>
          <w:rFonts w:hint="eastAsia" w:asciiTheme="minorEastAsia" w:hAnsiTheme="minorEastAsia" w:eastAsiaTheme="minorEastAsia" w:cstheme="minorEastAsia"/>
          <w:sz w:val="24"/>
        </w:rPr>
        <w:t>获取招标文件，并于</w:t>
      </w:r>
      <w:r>
        <w:rPr>
          <w:rFonts w:hint="eastAsia" w:asciiTheme="minorEastAsia" w:hAnsiTheme="minorEastAsia" w:eastAsiaTheme="minorEastAsia" w:cstheme="minorEastAsia"/>
          <w:sz w:val="24"/>
          <w:u w:val="single"/>
        </w:rPr>
        <w:t>2025</w:t>
      </w:r>
      <w:r>
        <w:rPr>
          <w:rFonts w:hint="eastAsia" w:asciiTheme="minorEastAsia" w:hAnsiTheme="minorEastAsia" w:eastAsiaTheme="minorEastAsia" w:cstheme="minorEastAsia"/>
          <w:bCs/>
          <w:sz w:val="24"/>
          <w:u w:val="single"/>
        </w:rPr>
        <w:t>年0</w:t>
      </w:r>
      <w:r>
        <w:rPr>
          <w:rFonts w:hint="eastAsia" w:asciiTheme="minorEastAsia" w:hAnsiTheme="minorEastAsia" w:eastAsiaTheme="minorEastAsia" w:cstheme="minorEastAsia"/>
          <w:bCs/>
          <w:sz w:val="24"/>
          <w:u w:val="single"/>
          <w:lang w:val="en-US" w:eastAsia="zh-CN"/>
        </w:rPr>
        <w:t>4</w:t>
      </w:r>
      <w:r>
        <w:rPr>
          <w:rFonts w:hint="eastAsia" w:asciiTheme="minorEastAsia" w:hAnsiTheme="minorEastAsia" w:eastAsiaTheme="minorEastAsia" w:cstheme="minorEastAsia"/>
          <w:bCs/>
          <w:sz w:val="24"/>
          <w:u w:val="single"/>
        </w:rPr>
        <w:t>月</w:t>
      </w:r>
      <w:r>
        <w:rPr>
          <w:rFonts w:hint="eastAsia" w:asciiTheme="minorEastAsia" w:hAnsiTheme="minorEastAsia" w:eastAsiaTheme="minorEastAsia" w:cstheme="minorEastAsia"/>
          <w:bCs/>
          <w:sz w:val="24"/>
          <w:u w:val="single"/>
          <w:lang w:val="en-US" w:eastAsia="zh-CN"/>
        </w:rPr>
        <w:t>0</w:t>
      </w:r>
      <w:r>
        <w:rPr>
          <w:rFonts w:hint="eastAsia" w:asciiTheme="minorEastAsia" w:hAnsiTheme="minorEastAsia" w:eastAsiaTheme="minorEastAsia" w:cstheme="minorEastAsia"/>
          <w:bCs/>
          <w:sz w:val="24"/>
          <w:u w:val="single"/>
        </w:rPr>
        <w:t>1日11点00分（</w:t>
      </w:r>
      <w:r>
        <w:rPr>
          <w:rFonts w:hint="eastAsia" w:asciiTheme="minorEastAsia" w:hAnsiTheme="minorEastAsia" w:eastAsiaTheme="minorEastAsia" w:cstheme="minorEastAsia"/>
          <w:bCs/>
          <w:sz w:val="24"/>
        </w:rPr>
        <w:t>北京时间）前上传投标文件</w:t>
      </w:r>
      <w:r>
        <w:rPr>
          <w:rFonts w:hint="eastAsia" w:asciiTheme="minorEastAsia" w:hAnsiTheme="minorEastAsia" w:eastAsiaTheme="minorEastAsia" w:cstheme="minorEastAsia"/>
          <w:sz w:val="24"/>
        </w:rPr>
        <w:t>。</w:t>
      </w:r>
    </w:p>
    <w:p w14:paraId="1A7BFDC7">
      <w:pPr>
        <w:pStyle w:val="95"/>
        <w:ind w:firstLine="0" w:firstLineChars="0"/>
        <w:rPr>
          <w:rFonts w:hint="eastAsia"/>
          <w:u w:val="single"/>
        </w:rPr>
      </w:pPr>
      <w:r>
        <w:rPr>
          <w:rFonts w:hint="eastAsia"/>
        </w:rPr>
        <w:t>一、项目编号：</w:t>
      </w:r>
      <w:r>
        <w:t>XJJH-(2025)-CG009</w:t>
      </w:r>
    </w:p>
    <w:p w14:paraId="04276A10">
      <w:pPr>
        <w:pStyle w:val="95"/>
        <w:ind w:firstLine="0" w:firstLineChars="0"/>
        <w:rPr>
          <w:rFonts w:hint="eastAsia"/>
        </w:rPr>
      </w:pPr>
      <w:r>
        <w:rPr>
          <w:rFonts w:hint="eastAsia"/>
        </w:rPr>
        <w:t>二、项目名称：阿克苏某单位2025年生活物资采购项目一包（米、面、油）</w:t>
      </w:r>
    </w:p>
    <w:p w14:paraId="366116B4">
      <w:pPr>
        <w:pStyle w:val="95"/>
        <w:ind w:firstLine="0" w:firstLineChars="0"/>
        <w:rPr>
          <w:rFonts w:hint="eastAsia"/>
        </w:rPr>
      </w:pPr>
      <w:r>
        <w:rPr>
          <w:rFonts w:hint="eastAsia"/>
        </w:rPr>
        <w:t>三、采购需求：</w:t>
      </w:r>
    </w:p>
    <w:p w14:paraId="4A225A5B">
      <w:pPr>
        <w:pStyle w:val="95"/>
        <w:rPr>
          <w:rFonts w:hint="eastAsia"/>
        </w:rPr>
      </w:pPr>
      <w:r>
        <w:rPr>
          <w:rFonts w:hint="eastAsia"/>
        </w:rPr>
        <w:t>采购需求：详见招标文件第四章</w:t>
      </w:r>
    </w:p>
    <w:p w14:paraId="3A46702E">
      <w:pPr>
        <w:pStyle w:val="95"/>
        <w:rPr>
          <w:rFonts w:hint="eastAsia"/>
        </w:rPr>
      </w:pPr>
      <w:r>
        <w:rPr>
          <w:rFonts w:hint="eastAsia"/>
        </w:rPr>
        <w:t>供货期限：自合同签订之日起一年</w:t>
      </w:r>
    </w:p>
    <w:p w14:paraId="31EED2CD">
      <w:pPr>
        <w:pStyle w:val="95"/>
        <w:rPr>
          <w:rFonts w:hint="eastAsia"/>
        </w:rPr>
      </w:pPr>
      <w:r>
        <w:rPr>
          <w:rFonts w:hint="eastAsia"/>
        </w:rPr>
        <w:t xml:space="preserve">预算金额：按实际发生金额为准 </w:t>
      </w:r>
    </w:p>
    <w:p w14:paraId="015C2044">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四、供应商的资格条件：</w:t>
      </w:r>
    </w:p>
    <w:p w14:paraId="5536D14D">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（一）满足《中华人民共和国政府采购法》第二十二条规定；</w:t>
      </w:r>
    </w:p>
    <w:p w14:paraId="02AAD631">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（二）落实政府采购政策需满足的资格要求：本项目为专门面向小微企业的政府采购项目</w:t>
      </w:r>
    </w:p>
    <w:p w14:paraId="10A6FF82">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（三）本项目的特定资格要求：</w:t>
      </w:r>
    </w:p>
    <w:p w14:paraId="71E2A36B">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（1）投标人须具备有效的《食品经营许可证》或《食品生产许可证》；</w:t>
      </w:r>
    </w:p>
    <w:p w14:paraId="0003FFB8">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（2）单位负责人为同一人或者存在直接控股、管理关系的不同供应商，不得参加同一合同项下的采购活动，否则取消其投标资格。</w:t>
      </w:r>
    </w:p>
    <w:p w14:paraId="5816AF36">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（3）投标人未被列入“信用中国”网站(www.creditchina.gov.cn)和“中国政府采购网”网站（http://www.ccgp.gov.cn/）“记录失信被执行人或重大税收违法案件当事人名单或政府采购严重违法失信行为”记录名单；</w:t>
      </w:r>
    </w:p>
    <w:p w14:paraId="069D9AEE">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（四）本项目不接受联合体。</w:t>
      </w:r>
    </w:p>
    <w:p w14:paraId="612B8E31">
      <w:pPr>
        <w:pStyle w:val="43"/>
        <w:widowControl/>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五、招标文件领取时间、地点、方式及售价： </w:t>
      </w:r>
    </w:p>
    <w:p w14:paraId="28E14A06">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(1)领取时间：2025年03月10日--2025年03月17日；</w:t>
      </w:r>
    </w:p>
    <w:p w14:paraId="7E7E1181">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(2)领取地点：</w:t>
      </w:r>
      <w:r>
        <w:rPr>
          <w:rFonts w:hint="eastAsia" w:asciiTheme="minorEastAsia" w:hAnsiTheme="minorEastAsia" w:eastAsiaTheme="minorEastAsia" w:cstheme="minorEastAsia"/>
          <w:sz w:val="24"/>
        </w:rPr>
        <w:t>投标人登录政采云平台http://www.zcygov.cn/，在线申请获取招标文件（登录政府采购云平台→项目采购→获取招标文件→申请即可下载招标文件，如有操作性问题，可与政采云在线客服进行咨询，咨询电话：95763）。</w:t>
      </w:r>
    </w:p>
    <w:p w14:paraId="2F8D6365">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(3)领取方式：</w:t>
      </w:r>
      <w:r>
        <w:rPr>
          <w:rFonts w:hint="eastAsia" w:asciiTheme="minorEastAsia" w:hAnsiTheme="minorEastAsia" w:eastAsiaTheme="minorEastAsia" w:cstheme="minorEastAsia"/>
          <w:sz w:val="24"/>
        </w:rPr>
        <w:t>投标人登录新疆政府采购云平台https://www.zcygov.cn/在线申请获取招标文件（登录政府采购云平台→项目采购→获取招标文件→下载招标文件）</w:t>
      </w:r>
    </w:p>
    <w:p w14:paraId="5204257D">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(4)招标文件售价：</w:t>
      </w:r>
      <w:r>
        <w:rPr>
          <w:rFonts w:hint="eastAsia" w:asciiTheme="minorEastAsia" w:hAnsiTheme="minorEastAsia" w:eastAsiaTheme="minorEastAsia" w:cstheme="minorEastAsia"/>
          <w:kern w:val="0"/>
          <w:sz w:val="24"/>
        </w:rPr>
        <w:t>免费获取。</w:t>
      </w:r>
    </w:p>
    <w:p w14:paraId="6793C437">
      <w:pPr>
        <w:pStyle w:val="95"/>
        <w:ind w:firstLine="0" w:firstLineChars="0"/>
        <w:rPr>
          <w:rFonts w:hint="eastAsia"/>
        </w:rPr>
      </w:pPr>
      <w:r>
        <w:rPr>
          <w:rFonts w:hint="eastAsia"/>
        </w:rPr>
        <w:t>六、提交投标文件截止时间、开标时间和地点：</w:t>
      </w:r>
    </w:p>
    <w:p w14:paraId="460DEE79">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提交投标文件截止时间：</w:t>
      </w:r>
      <w:r>
        <w:rPr>
          <w:rFonts w:hint="eastAsia" w:asciiTheme="minorEastAsia" w:hAnsiTheme="minorEastAsia" w:eastAsiaTheme="minorEastAsia" w:cstheme="minorEastAsia"/>
          <w:sz w:val="24"/>
          <w:u w:val="single"/>
        </w:rPr>
        <w:t>2025</w:t>
      </w:r>
      <w:r>
        <w:rPr>
          <w:rFonts w:hint="eastAsia" w:asciiTheme="minorEastAsia" w:hAnsiTheme="minorEastAsia" w:eastAsiaTheme="minorEastAsia" w:cstheme="minorEastAsia"/>
          <w:bCs/>
          <w:sz w:val="24"/>
          <w:u w:val="single"/>
        </w:rPr>
        <w:t>年0</w:t>
      </w:r>
      <w:r>
        <w:rPr>
          <w:rFonts w:hint="eastAsia" w:asciiTheme="minorEastAsia" w:hAnsiTheme="minorEastAsia" w:eastAsiaTheme="minorEastAsia" w:cstheme="minorEastAsia"/>
          <w:bCs/>
          <w:sz w:val="24"/>
          <w:u w:val="single"/>
          <w:lang w:val="en-US" w:eastAsia="zh-CN"/>
        </w:rPr>
        <w:t>4</w:t>
      </w:r>
      <w:r>
        <w:rPr>
          <w:rFonts w:hint="eastAsia" w:asciiTheme="minorEastAsia" w:hAnsiTheme="minorEastAsia" w:eastAsiaTheme="minorEastAsia" w:cstheme="minorEastAsia"/>
          <w:bCs/>
          <w:sz w:val="24"/>
          <w:u w:val="single"/>
        </w:rPr>
        <w:t>月</w:t>
      </w:r>
      <w:r>
        <w:rPr>
          <w:rFonts w:hint="eastAsia" w:asciiTheme="minorEastAsia" w:hAnsiTheme="minorEastAsia" w:eastAsiaTheme="minorEastAsia" w:cstheme="minorEastAsia"/>
          <w:bCs/>
          <w:sz w:val="24"/>
          <w:u w:val="single"/>
          <w:lang w:val="en-US" w:eastAsia="zh-CN"/>
        </w:rPr>
        <w:t>0</w:t>
      </w:r>
      <w:r>
        <w:rPr>
          <w:rFonts w:hint="eastAsia" w:asciiTheme="minorEastAsia" w:hAnsiTheme="minorEastAsia" w:eastAsiaTheme="minorEastAsia" w:cstheme="minorEastAsia"/>
          <w:bCs/>
          <w:sz w:val="24"/>
          <w:u w:val="single"/>
        </w:rPr>
        <w:t>1日11点00分</w:t>
      </w:r>
      <w:r>
        <w:rPr>
          <w:rFonts w:hint="eastAsia" w:asciiTheme="minorEastAsia" w:hAnsiTheme="minorEastAsia" w:eastAsiaTheme="minorEastAsia" w:cstheme="minorEastAsia"/>
          <w:sz w:val="24"/>
        </w:rPr>
        <w:t>（北京时间）</w:t>
      </w:r>
    </w:p>
    <w:p w14:paraId="791E13FB">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开标时间：</w:t>
      </w:r>
      <w:r>
        <w:rPr>
          <w:rFonts w:hint="eastAsia" w:asciiTheme="minorEastAsia" w:hAnsiTheme="minorEastAsia" w:eastAsiaTheme="minorEastAsia" w:cstheme="minorEastAsia"/>
          <w:sz w:val="24"/>
          <w:u w:val="single"/>
        </w:rPr>
        <w:t>2025</w:t>
      </w:r>
      <w:r>
        <w:rPr>
          <w:rFonts w:hint="eastAsia" w:asciiTheme="minorEastAsia" w:hAnsiTheme="minorEastAsia" w:eastAsiaTheme="minorEastAsia" w:cstheme="minorEastAsia"/>
          <w:bCs/>
          <w:sz w:val="24"/>
          <w:u w:val="single"/>
        </w:rPr>
        <w:t>年0</w:t>
      </w:r>
      <w:r>
        <w:rPr>
          <w:rFonts w:hint="eastAsia" w:asciiTheme="minorEastAsia" w:hAnsiTheme="minorEastAsia" w:eastAsiaTheme="minorEastAsia" w:cstheme="minorEastAsia"/>
          <w:bCs/>
          <w:sz w:val="24"/>
          <w:u w:val="single"/>
          <w:lang w:val="en-US" w:eastAsia="zh-CN"/>
        </w:rPr>
        <w:t>4</w:t>
      </w:r>
      <w:r>
        <w:rPr>
          <w:rFonts w:hint="eastAsia" w:asciiTheme="minorEastAsia" w:hAnsiTheme="minorEastAsia" w:eastAsiaTheme="minorEastAsia" w:cstheme="minorEastAsia"/>
          <w:bCs/>
          <w:sz w:val="24"/>
          <w:u w:val="single"/>
        </w:rPr>
        <w:t>月</w:t>
      </w:r>
      <w:r>
        <w:rPr>
          <w:rFonts w:hint="eastAsia" w:asciiTheme="minorEastAsia" w:hAnsiTheme="minorEastAsia" w:eastAsiaTheme="minorEastAsia" w:cstheme="minorEastAsia"/>
          <w:bCs/>
          <w:sz w:val="24"/>
          <w:u w:val="single"/>
          <w:lang w:val="en-US" w:eastAsia="zh-CN"/>
        </w:rPr>
        <w:t>0</w:t>
      </w:r>
      <w:r>
        <w:rPr>
          <w:rFonts w:hint="eastAsia" w:asciiTheme="minorEastAsia" w:hAnsiTheme="minorEastAsia" w:eastAsiaTheme="minorEastAsia" w:cstheme="minorEastAsia"/>
          <w:bCs/>
          <w:sz w:val="24"/>
          <w:u w:val="single"/>
        </w:rPr>
        <w:t>1日11点00分</w:t>
      </w:r>
      <w:r>
        <w:rPr>
          <w:rFonts w:hint="eastAsia" w:asciiTheme="minorEastAsia" w:hAnsiTheme="minorEastAsia" w:eastAsiaTheme="minorEastAsia" w:cstheme="minorEastAsia"/>
          <w:sz w:val="24"/>
        </w:rPr>
        <w:t>（北京时间）</w:t>
      </w:r>
    </w:p>
    <w:p w14:paraId="48E0B4B1">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开标地点：政采云平台http://www.zcygov.cn/</w:t>
      </w:r>
    </w:p>
    <w:p w14:paraId="7273753A">
      <w:pPr>
        <w:pStyle w:val="95"/>
        <w:ind w:firstLine="0" w:firstLineChars="0"/>
        <w:rPr>
          <w:rFonts w:hint="eastAsia"/>
        </w:rPr>
      </w:pPr>
      <w:r>
        <w:rPr>
          <w:rFonts w:hint="eastAsia"/>
        </w:rPr>
        <w:t>七、公告期限</w:t>
      </w:r>
    </w:p>
    <w:p w14:paraId="1B0E68E2">
      <w:pPr>
        <w:pStyle w:val="95"/>
        <w:rPr>
          <w:rFonts w:hint="eastAsia"/>
        </w:rPr>
      </w:pPr>
      <w:r>
        <w:rPr>
          <w:rFonts w:hint="eastAsia"/>
        </w:rPr>
        <w:t>自本公告发布之日起5个工作日。</w:t>
      </w:r>
    </w:p>
    <w:p w14:paraId="6B78111A">
      <w:pPr>
        <w:pStyle w:val="95"/>
        <w:ind w:firstLine="0" w:firstLineChars="0"/>
        <w:rPr>
          <w:rFonts w:hint="eastAsia"/>
        </w:rPr>
      </w:pPr>
      <w:r>
        <w:rPr>
          <w:rFonts w:hint="eastAsia"/>
        </w:rPr>
        <w:t>八、其他补充事项</w:t>
      </w:r>
    </w:p>
    <w:p w14:paraId="547C10D1">
      <w:pPr>
        <w:pStyle w:val="43"/>
        <w:widowControl/>
        <w:numPr>
          <w:ilvl w:val="0"/>
          <w:numId w:val="2"/>
        </w:numPr>
        <w:spacing w:line="560" w:lineRule="exact"/>
        <w:ind w:left="0" w:firstLine="414"/>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本项目实行全流程</w:t>
      </w:r>
      <w:r>
        <w:rPr>
          <w:rFonts w:hint="eastAsia" w:asciiTheme="minorEastAsia" w:hAnsiTheme="minorEastAsia" w:eastAsiaTheme="minorEastAsia" w:cstheme="minorEastAsia"/>
          <w:sz w:val="24"/>
          <w:szCs w:val="24"/>
        </w:rPr>
        <w:t>电子交易方式</w:t>
      </w:r>
      <w:r>
        <w:rPr>
          <w:rFonts w:hint="eastAsia" w:asciiTheme="minorEastAsia" w:hAnsiTheme="minorEastAsia" w:eastAsiaTheme="minorEastAsia" w:cstheme="minorEastAsia"/>
          <w:kern w:val="0"/>
          <w:sz w:val="24"/>
          <w:szCs w:val="24"/>
        </w:rPr>
        <w:t>，采用电子加密投标文件上传方式；</w:t>
      </w:r>
    </w:p>
    <w:p w14:paraId="46F959C6">
      <w:pPr>
        <w:pStyle w:val="43"/>
        <w:widowControl/>
        <w:numPr>
          <w:ilvl w:val="0"/>
          <w:numId w:val="2"/>
        </w:numPr>
        <w:spacing w:line="560" w:lineRule="exact"/>
        <w:ind w:left="0" w:firstLine="414"/>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各投标人在投标前应确保成为新疆政府采购网正式注册入库投标人，并完成CA数字证书（符合国密标准）申领。因未注册入库、未办理CA数字证书等原因造成无法上传或投标失败等后果由投标人自行承担。有意向参与的投标人，可访问新疆数字证书认证中心官方网站（https://www.xjca.com.cn/）或下载“新疆政务通”APP自行申领。如需咨询，请联系新疆CA服务热线0991-2819290；</w:t>
      </w:r>
    </w:p>
    <w:p w14:paraId="35F3F181">
      <w:pPr>
        <w:pStyle w:val="43"/>
        <w:widowControl/>
        <w:numPr>
          <w:ilvl w:val="0"/>
          <w:numId w:val="2"/>
        </w:numPr>
        <w:spacing w:line="560" w:lineRule="exact"/>
        <w:ind w:left="0" w:firstLine="414"/>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投标人在完成政采云电子交易客户端下载、安装后，可通过账号密码或CA登录客户端进行投标文件的制作。在使用“政采云投标客户端”时，建议使用WIN7及以上操作系统。客户端请至新疆政府采购网（http://www.ccgp-xinjiang.gov.cn/）下载专区查看，如遇问题可拨打政采云客户服务热线95763进行咨询。如因投标人自身原因导致在规定时间内无法正常解密的（如：浏览器故障、未安装相关驱动、网络故障、加密CA与解密CA不一致等），采购中心、代理机构不予异常处理，视为投标人自动弃标；</w:t>
      </w:r>
    </w:p>
    <w:p w14:paraId="736EB520">
      <w:pPr>
        <w:pStyle w:val="43"/>
        <w:widowControl/>
        <w:numPr>
          <w:ilvl w:val="0"/>
          <w:numId w:val="2"/>
        </w:numPr>
        <w:spacing w:line="560" w:lineRule="exact"/>
        <w:ind w:left="0" w:firstLine="414"/>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投标人应当在投标截止时间前，将生成的“电子加密投标文件”上传至“政府采购云平台”，投标截止时间以后上传的投标文件将被“政府采购云平台”拒收；</w:t>
      </w:r>
    </w:p>
    <w:p w14:paraId="42E36DE6">
      <w:pPr>
        <w:pStyle w:val="43"/>
        <w:numPr>
          <w:ilvl w:val="0"/>
          <w:numId w:val="2"/>
        </w:numPr>
        <w:spacing w:line="560" w:lineRule="exact"/>
        <w:ind w:left="0" w:firstLine="414"/>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投标人在投标前须提前配置好电脑浏览器（建议使用360浏览器或谷歌浏览器），开标时登录政采云平台，在“项目采购－开标评审”功能中，使用制作加密投标文件电子标书的CA锁进行解密及报价确认。本项目投标文件的解密时间定为30分钟内，若投标人在规定时间内因自身原因导致无法正常解密，后果由投标人自行承担；</w:t>
      </w:r>
    </w:p>
    <w:p w14:paraId="1714A3F8">
      <w:pPr>
        <w:pStyle w:val="43"/>
        <w:numPr>
          <w:ilvl w:val="0"/>
          <w:numId w:val="2"/>
        </w:numPr>
        <w:spacing w:line="560" w:lineRule="exact"/>
        <w:ind w:left="0" w:firstLine="414"/>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rPr>
        <w:t>投标人登录政采云平台，在开标时间后30分钟内用“项目采购－开标评审”功能进行解密投标文件，若投标人在规定时间内未按时解密的，视为响应无效。解密与加密投标文件须使用同一个CA。</w:t>
      </w:r>
    </w:p>
    <w:p w14:paraId="029B4120">
      <w:pPr>
        <w:pStyle w:val="98"/>
        <w:snapToGrid w:val="0"/>
        <w:spacing w:line="560" w:lineRule="exact"/>
        <w:jc w:val="both"/>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特别提示：</w:t>
      </w:r>
    </w:p>
    <w:p w14:paraId="0721410A">
      <w:pPr>
        <w:pStyle w:val="98"/>
        <w:snapToGrid w:val="0"/>
        <w:spacing w:line="560" w:lineRule="exact"/>
        <w:jc w:val="both"/>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1、采购限额标准以上，200万元以下的货物和服务采购项目、400万元以下的工程采购项目，适宜由中小企业提供的，采购人应当专门面向中小企业采购。</w:t>
      </w:r>
    </w:p>
    <w:p w14:paraId="573D16D7">
      <w:pPr>
        <w:pStyle w:val="98"/>
        <w:snapToGrid w:val="0"/>
        <w:spacing w:line="560" w:lineRule="exact"/>
        <w:jc w:val="both"/>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2、超过200万元的货物和服务采购项目，预留该部分采购项目预算总额的30%以上专门面向中小企业采购，其中预留给小微企业的比例不低于60%。</w:t>
      </w:r>
    </w:p>
    <w:p w14:paraId="23FC28F8">
      <w:pPr>
        <w:pStyle w:val="98"/>
        <w:snapToGrid w:val="0"/>
        <w:spacing w:line="560" w:lineRule="exact"/>
        <w:jc w:val="both"/>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3、超过400万元的工程采购项目中适宜由中小企业提供的，预留该部分采购项目预算总额的40%以上专门面向中小企业采购，其中预留给小微企业的比例不低于60%。</w:t>
      </w:r>
    </w:p>
    <w:p w14:paraId="15C530A2">
      <w:pPr>
        <w:pStyle w:val="98"/>
        <w:snapToGrid w:val="0"/>
        <w:spacing w:line="560" w:lineRule="exact"/>
        <w:jc w:val="both"/>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3B6B72A">
      <w:pPr>
        <w:pStyle w:val="98"/>
        <w:snapToGrid w:val="0"/>
        <w:spacing w:line="560" w:lineRule="exact"/>
        <w:jc w:val="both"/>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A2D430B">
      <w:pPr>
        <w:pStyle w:val="95"/>
        <w:ind w:firstLine="0" w:firstLineChars="0"/>
        <w:rPr>
          <w:rFonts w:hint="eastAsia"/>
        </w:rPr>
      </w:pPr>
      <w:r>
        <w:rPr>
          <w:rFonts w:hint="eastAsia"/>
        </w:rPr>
        <w:t>九、联系方式</w:t>
      </w:r>
    </w:p>
    <w:p w14:paraId="13C48EC5">
      <w:pPr>
        <w:spacing w:line="48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1、采购人：某单位 </w:t>
      </w:r>
    </w:p>
    <w:p w14:paraId="67E78CCB">
      <w:pPr>
        <w:spacing w:line="48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联系人：李先生</w:t>
      </w:r>
    </w:p>
    <w:p w14:paraId="2DA9CD1D">
      <w:pPr>
        <w:spacing w:line="48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电  话：</w:t>
      </w:r>
      <w:r>
        <w:rPr>
          <w:rFonts w:asciiTheme="minorEastAsia" w:hAnsiTheme="minorEastAsia" w:eastAsiaTheme="minorEastAsia" w:cstheme="minorEastAsia"/>
          <w:sz w:val="24"/>
        </w:rPr>
        <w:t>0997-2530177</w:t>
      </w:r>
    </w:p>
    <w:p w14:paraId="51B26600">
      <w:pPr>
        <w:pStyle w:val="95"/>
        <w:ind w:firstLine="0" w:firstLineChars="0"/>
        <w:rPr>
          <w:rFonts w:hint="eastAsia"/>
        </w:rPr>
      </w:pPr>
      <w:r>
        <w:rPr>
          <w:rFonts w:hint="eastAsia"/>
        </w:rPr>
        <w:t>2、采购代理机构：新疆景鸿建筑项目管理有限公司</w:t>
      </w:r>
    </w:p>
    <w:p w14:paraId="0E3154C2">
      <w:pPr>
        <w:pStyle w:val="95"/>
        <w:ind w:firstLine="0" w:firstLineChars="0"/>
        <w:rPr>
          <w:rFonts w:hint="eastAsia"/>
        </w:rPr>
      </w:pPr>
      <w:r>
        <w:rPr>
          <w:rFonts w:hint="eastAsia"/>
        </w:rPr>
        <w:t>地址：阿克苏市文旅夜市步行街25号商铺</w:t>
      </w:r>
    </w:p>
    <w:p w14:paraId="20AEF818">
      <w:pPr>
        <w:spacing w:line="48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项目联系人：陈颖</w:t>
      </w:r>
    </w:p>
    <w:p w14:paraId="6477FEB4">
      <w:pPr>
        <w:keepNext/>
        <w:keepLines/>
        <w:spacing w:line="480" w:lineRule="auto"/>
        <w:jc w:val="left"/>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联系电话：</w:t>
      </w:r>
      <w:r>
        <w:rPr>
          <w:rFonts w:asciiTheme="minorEastAsia" w:hAnsiTheme="minorEastAsia" w:eastAsiaTheme="minorEastAsia" w:cstheme="minorEastAsia"/>
          <w:kern w:val="0"/>
          <w:sz w:val="24"/>
        </w:rPr>
        <w:t>18119076369</w:t>
      </w:r>
    </w:p>
    <w:p w14:paraId="2EC9ADF5">
      <w:pPr>
        <w:pStyle w:val="95"/>
        <w:rPr>
          <w:rFonts w:hint="eastAsia"/>
        </w:rPr>
      </w:pPr>
    </w:p>
    <w:p w14:paraId="718B8895">
      <w:pPr>
        <w:keepNext/>
        <w:keepLines/>
        <w:spacing w:line="360" w:lineRule="auto"/>
        <w:jc w:val="left"/>
        <w:rPr>
          <w:rFonts w:hint="eastAsia" w:asciiTheme="minorEastAsia" w:hAnsiTheme="minorEastAsia" w:eastAsiaTheme="minorEastAsia" w:cstheme="minorEastAsia"/>
          <w:kern w:val="0"/>
          <w:sz w:val="24"/>
        </w:rPr>
      </w:pPr>
    </w:p>
    <w:p w14:paraId="1899628E">
      <w:pPr>
        <w:pStyle w:val="3"/>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br w:type="page"/>
      </w:r>
      <w:bookmarkStart w:id="16" w:name="_Toc17639"/>
      <w:r>
        <w:rPr>
          <w:rFonts w:hint="eastAsia" w:asciiTheme="minorEastAsia" w:hAnsiTheme="minorEastAsia" w:eastAsiaTheme="minorEastAsia" w:cstheme="minorEastAsia"/>
          <w:sz w:val="24"/>
          <w:szCs w:val="24"/>
        </w:rPr>
        <w:t>第二章  投标人须知</w:t>
      </w:r>
      <w:bookmarkEnd w:id="10"/>
      <w:bookmarkEnd w:id="11"/>
      <w:bookmarkEnd w:id="12"/>
      <w:bookmarkEnd w:id="13"/>
      <w:bookmarkEnd w:id="14"/>
      <w:bookmarkEnd w:id="15"/>
      <w:bookmarkEnd w:id="16"/>
    </w:p>
    <w:p w14:paraId="520A52F4">
      <w:pPr>
        <w:pStyle w:val="4"/>
        <w:spacing w:before="0" w:after="0" w:line="360" w:lineRule="auto"/>
        <w:jc w:val="center"/>
        <w:rPr>
          <w:rFonts w:hint="eastAsia" w:asciiTheme="minorEastAsia" w:hAnsiTheme="minorEastAsia" w:eastAsiaTheme="minorEastAsia" w:cstheme="minorEastAsia"/>
          <w:sz w:val="24"/>
          <w:szCs w:val="24"/>
        </w:rPr>
      </w:pPr>
      <w:bookmarkStart w:id="17" w:name="_Toc213397010"/>
      <w:bookmarkStart w:id="18" w:name="_Toc189727030"/>
      <w:bookmarkStart w:id="19" w:name="_Toc213396946"/>
      <w:bookmarkStart w:id="20" w:name="_Toc213396760"/>
      <w:bookmarkStart w:id="21" w:name="_Toc217446032"/>
      <w:bookmarkStart w:id="22" w:name="_Toc213496268"/>
      <w:r>
        <w:rPr>
          <w:rFonts w:hint="eastAsia" w:asciiTheme="minorEastAsia" w:hAnsiTheme="minorEastAsia" w:eastAsiaTheme="minorEastAsia" w:cstheme="minorEastAsia"/>
          <w:sz w:val="24"/>
          <w:szCs w:val="24"/>
        </w:rPr>
        <w:t>一、投标人须知前附表</w:t>
      </w:r>
      <w:bookmarkEnd w:id="17"/>
      <w:bookmarkEnd w:id="18"/>
      <w:bookmarkEnd w:id="19"/>
      <w:bookmarkEnd w:id="20"/>
      <w:bookmarkEnd w:id="21"/>
      <w:bookmarkEnd w:id="22"/>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1428"/>
        <w:gridCol w:w="6635"/>
      </w:tblGrid>
      <w:tr w14:paraId="5E0EB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88" w:type="dxa"/>
            <w:noWrap/>
            <w:vAlign w:val="center"/>
          </w:tcPr>
          <w:p w14:paraId="650B57DC">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序号</w:t>
            </w:r>
          </w:p>
        </w:tc>
        <w:tc>
          <w:tcPr>
            <w:tcW w:w="1428" w:type="dxa"/>
            <w:noWrap/>
            <w:vAlign w:val="center"/>
          </w:tcPr>
          <w:p w14:paraId="349855E2">
            <w:pPr>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名 称</w:t>
            </w:r>
          </w:p>
        </w:tc>
        <w:tc>
          <w:tcPr>
            <w:tcW w:w="6635" w:type="dxa"/>
            <w:noWrap/>
            <w:vAlign w:val="center"/>
          </w:tcPr>
          <w:p w14:paraId="6C2AA6B3">
            <w:pPr>
              <w:ind w:firstLine="2310" w:firstLineChars="1100"/>
              <w:rPr>
                <w:rFonts w:hint="eastAsia" w:asciiTheme="minorEastAsia" w:hAnsiTheme="minorEastAsia" w:eastAsiaTheme="minorEastAsia" w:cstheme="minorEastAsia"/>
              </w:rPr>
            </w:pPr>
            <w:r>
              <w:rPr>
                <w:rFonts w:hint="eastAsia" w:asciiTheme="minorEastAsia" w:hAnsiTheme="minorEastAsia" w:eastAsiaTheme="minorEastAsia" w:cstheme="minorEastAsia"/>
              </w:rPr>
              <w:t>内   容</w:t>
            </w:r>
          </w:p>
        </w:tc>
      </w:tr>
      <w:tr w14:paraId="24E18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jc w:val="center"/>
        </w:trPr>
        <w:tc>
          <w:tcPr>
            <w:tcW w:w="788" w:type="dxa"/>
            <w:noWrap/>
            <w:vAlign w:val="center"/>
          </w:tcPr>
          <w:p w14:paraId="0FA61266">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w:t>
            </w:r>
          </w:p>
        </w:tc>
        <w:tc>
          <w:tcPr>
            <w:tcW w:w="1428" w:type="dxa"/>
            <w:noWrap/>
            <w:vAlign w:val="center"/>
          </w:tcPr>
          <w:p w14:paraId="44D55321">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采购人</w:t>
            </w:r>
          </w:p>
        </w:tc>
        <w:tc>
          <w:tcPr>
            <w:tcW w:w="6635" w:type="dxa"/>
            <w:noWrap/>
            <w:vAlign w:val="center"/>
          </w:tcPr>
          <w:p w14:paraId="23A1BE5B">
            <w:pPr>
              <w:spacing w:line="276"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t>名称：某单位</w:t>
            </w:r>
          </w:p>
          <w:p w14:paraId="0459CA17">
            <w:pPr>
              <w:spacing w:line="276"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t>联系人：李先生</w:t>
            </w:r>
          </w:p>
          <w:p w14:paraId="329899FA">
            <w:pPr>
              <w:spacing w:line="276"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t>电话 ：0997-2530177</w:t>
            </w:r>
          </w:p>
        </w:tc>
      </w:tr>
      <w:tr w14:paraId="65610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7" w:hRule="atLeast"/>
          <w:jc w:val="center"/>
        </w:trPr>
        <w:tc>
          <w:tcPr>
            <w:tcW w:w="788" w:type="dxa"/>
            <w:noWrap/>
            <w:vAlign w:val="center"/>
          </w:tcPr>
          <w:p w14:paraId="4CF11F95">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w:t>
            </w:r>
          </w:p>
        </w:tc>
        <w:tc>
          <w:tcPr>
            <w:tcW w:w="1428" w:type="dxa"/>
            <w:noWrap/>
            <w:vAlign w:val="center"/>
          </w:tcPr>
          <w:p w14:paraId="43196DD4">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采购代理机构</w:t>
            </w:r>
          </w:p>
        </w:tc>
        <w:tc>
          <w:tcPr>
            <w:tcW w:w="6635" w:type="dxa"/>
            <w:noWrap/>
            <w:vAlign w:val="center"/>
          </w:tcPr>
          <w:p w14:paraId="4EE7DE6A">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名称：新疆景鸿建筑项目管理有限公司</w:t>
            </w:r>
          </w:p>
          <w:p w14:paraId="2B9CBDC0">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项目联系人：陈颖</w:t>
            </w:r>
          </w:p>
          <w:p w14:paraId="5B8BB088">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电话：</w:t>
            </w:r>
            <w:r>
              <w:rPr>
                <w:rFonts w:asciiTheme="minorEastAsia" w:hAnsiTheme="minorEastAsia" w:eastAsiaTheme="minorEastAsia" w:cstheme="minorEastAsia"/>
              </w:rPr>
              <w:t>18119076369</w:t>
            </w:r>
          </w:p>
          <w:p w14:paraId="341AB9AA">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地址：阿克苏市文旅夜市步行街25号商铺</w:t>
            </w:r>
          </w:p>
        </w:tc>
      </w:tr>
      <w:tr w14:paraId="26452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788" w:type="dxa"/>
            <w:noWrap/>
            <w:vAlign w:val="center"/>
          </w:tcPr>
          <w:p w14:paraId="050FAB1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3</w:t>
            </w:r>
          </w:p>
        </w:tc>
        <w:tc>
          <w:tcPr>
            <w:tcW w:w="1428" w:type="dxa"/>
            <w:noWrap/>
            <w:vAlign w:val="center"/>
          </w:tcPr>
          <w:p w14:paraId="7A889FAD">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项目名称</w:t>
            </w:r>
          </w:p>
        </w:tc>
        <w:tc>
          <w:tcPr>
            <w:tcW w:w="6635" w:type="dxa"/>
            <w:noWrap/>
            <w:vAlign w:val="center"/>
          </w:tcPr>
          <w:p w14:paraId="4D24AFB2">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阿克苏某单位2025年生活物资采购项目一包（米、面、油）</w:t>
            </w:r>
          </w:p>
        </w:tc>
      </w:tr>
      <w:tr w14:paraId="6A39A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8" w:type="dxa"/>
            <w:noWrap/>
            <w:vAlign w:val="center"/>
          </w:tcPr>
          <w:p w14:paraId="15E8377F">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4</w:t>
            </w:r>
          </w:p>
        </w:tc>
        <w:tc>
          <w:tcPr>
            <w:tcW w:w="1428" w:type="dxa"/>
            <w:noWrap/>
            <w:vAlign w:val="center"/>
          </w:tcPr>
          <w:p w14:paraId="69A17AEE">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项目编号</w:t>
            </w:r>
          </w:p>
        </w:tc>
        <w:tc>
          <w:tcPr>
            <w:tcW w:w="6635" w:type="dxa"/>
            <w:noWrap/>
            <w:vAlign w:val="center"/>
          </w:tcPr>
          <w:p w14:paraId="2A7BBF0E">
            <w:pPr>
              <w:rPr>
                <w:rFonts w:hint="eastAsia" w:asciiTheme="minorEastAsia" w:hAnsiTheme="minorEastAsia" w:eastAsiaTheme="minorEastAsia" w:cstheme="minorEastAsia"/>
              </w:rPr>
            </w:pPr>
            <w:r>
              <w:rPr>
                <w:rFonts w:asciiTheme="minorEastAsia" w:hAnsiTheme="minorEastAsia" w:eastAsiaTheme="minorEastAsia" w:cstheme="minorEastAsia"/>
              </w:rPr>
              <w:t>XJJH-(2025)-CG009</w:t>
            </w:r>
          </w:p>
        </w:tc>
      </w:tr>
      <w:tr w14:paraId="4AC67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8" w:type="dxa"/>
            <w:noWrap/>
            <w:vAlign w:val="center"/>
          </w:tcPr>
          <w:p w14:paraId="35A43B03">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5</w:t>
            </w:r>
          </w:p>
        </w:tc>
        <w:tc>
          <w:tcPr>
            <w:tcW w:w="1428" w:type="dxa"/>
            <w:noWrap/>
            <w:vAlign w:val="center"/>
          </w:tcPr>
          <w:p w14:paraId="1B349E3B">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预算金额</w:t>
            </w:r>
          </w:p>
        </w:tc>
        <w:tc>
          <w:tcPr>
            <w:tcW w:w="6635" w:type="dxa"/>
            <w:noWrap/>
            <w:vAlign w:val="center"/>
          </w:tcPr>
          <w:p w14:paraId="64E30973">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按实际发生金额为准</w:t>
            </w:r>
          </w:p>
        </w:tc>
      </w:tr>
      <w:tr w14:paraId="590C3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788" w:type="dxa"/>
            <w:noWrap/>
            <w:vAlign w:val="center"/>
          </w:tcPr>
          <w:p w14:paraId="4E9E1330">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6</w:t>
            </w:r>
          </w:p>
        </w:tc>
        <w:tc>
          <w:tcPr>
            <w:tcW w:w="1428" w:type="dxa"/>
            <w:noWrap/>
            <w:vAlign w:val="center"/>
          </w:tcPr>
          <w:p w14:paraId="7B5C0630">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供货范围</w:t>
            </w:r>
          </w:p>
        </w:tc>
        <w:tc>
          <w:tcPr>
            <w:tcW w:w="6635" w:type="dxa"/>
            <w:noWrap/>
            <w:vAlign w:val="center"/>
          </w:tcPr>
          <w:p w14:paraId="339B4BD5">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粮油类（米类、面类、油类），详见招标文件第四章“项目采购需求”</w:t>
            </w:r>
          </w:p>
        </w:tc>
      </w:tr>
      <w:tr w14:paraId="22D61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788" w:type="dxa"/>
            <w:noWrap/>
            <w:vAlign w:val="center"/>
          </w:tcPr>
          <w:p w14:paraId="23C96AA5">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7</w:t>
            </w:r>
          </w:p>
        </w:tc>
        <w:tc>
          <w:tcPr>
            <w:tcW w:w="1428" w:type="dxa"/>
            <w:noWrap/>
            <w:vAlign w:val="center"/>
          </w:tcPr>
          <w:p w14:paraId="23441CD0">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报价方式及最高限价（控制价）</w:t>
            </w:r>
          </w:p>
        </w:tc>
        <w:tc>
          <w:tcPr>
            <w:tcW w:w="6635" w:type="dxa"/>
            <w:noWrap/>
            <w:vAlign w:val="center"/>
          </w:tcPr>
          <w:p w14:paraId="473B6FF3">
            <w:pPr>
              <w:pStyle w:val="2"/>
            </w:pPr>
            <w:r>
              <w:t xml:space="preserve">报价方式：折扣率报价 </w:t>
            </w:r>
            <w:r>
              <w:rPr>
                <w:rFonts w:hint="eastAsia"/>
              </w:rPr>
              <w:t xml:space="preserve"> </w:t>
            </w:r>
            <w:r>
              <w:t>折扣率不得高于 100%</w:t>
            </w:r>
            <w:r>
              <w:rPr>
                <w:rFonts w:hint="eastAsia"/>
              </w:rPr>
              <w:t>（最高限价）</w:t>
            </w:r>
            <w:r>
              <w:t>（不得在折扣率前填写“±” ) 、（投标报</w:t>
            </w:r>
            <w:r>
              <w:rPr>
                <w:rFonts w:hint="eastAsia"/>
              </w:rPr>
              <w:t>价须为</w:t>
            </w:r>
            <w:r>
              <w:t>正整数）。投标人须统一填报唯一折扣率。</w:t>
            </w:r>
          </w:p>
          <w:p w14:paraId="2A8C566E">
            <w:pPr>
              <w:rPr>
                <w:rFonts w:hint="eastAsia" w:asciiTheme="minorEastAsia" w:hAnsiTheme="minorEastAsia" w:eastAsiaTheme="minorEastAsia" w:cstheme="minorEastAsia"/>
                <w:color w:val="FF0000"/>
              </w:rPr>
            </w:pPr>
            <w:r>
              <w:rPr>
                <w:rFonts w:hint="eastAsia" w:asciiTheme="minorEastAsia" w:hAnsiTheme="minorEastAsia" w:eastAsiaTheme="minorEastAsia" w:cstheme="minorEastAsia"/>
                <w:color w:val="FF0000"/>
              </w:rPr>
              <w:t>1、本项目投标报价采用折扣率方式，每一品目预算控制价统一按照“阿克苏市人民政府网(</w:t>
            </w:r>
            <w:r>
              <w:fldChar w:fldCharType="begin"/>
            </w:r>
            <w:r>
              <w:instrText xml:space="preserve"> HYPERLINK "http://www.akss.gov.cn)-" </w:instrText>
            </w:r>
            <w:r>
              <w:fldChar w:fldCharType="separate"/>
            </w:r>
            <w:r>
              <w:rPr>
                <w:rStyle w:val="32"/>
                <w:rFonts w:hint="eastAsia" w:asciiTheme="minorEastAsia" w:hAnsiTheme="minorEastAsia" w:eastAsiaTheme="minorEastAsia" w:cstheme="minorEastAsia"/>
              </w:rPr>
              <w:t>www.akss.gov.cn)-</w:t>
            </w:r>
            <w:r>
              <w:rPr>
                <w:rStyle w:val="32"/>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color w:val="FF0000"/>
              </w:rPr>
              <w:t>阿克苏市商品信息”当周公式价执行，投标人在此基础上报折扣率，折扣率为整数（例如：折扣率85%、84%、83%），否则投标无效。</w:t>
            </w:r>
          </w:p>
          <w:p w14:paraId="394E9322">
            <w:pPr>
              <w:rPr>
                <w:rFonts w:hint="eastAsia" w:asciiTheme="minorEastAsia" w:hAnsiTheme="minorEastAsia" w:eastAsiaTheme="minorEastAsia" w:cstheme="minorEastAsia"/>
                <w:color w:val="FF0000"/>
                <w:szCs w:val="21"/>
              </w:rPr>
            </w:pPr>
            <w:r>
              <w:rPr>
                <w:rFonts w:hint="eastAsia" w:asciiTheme="minorEastAsia" w:hAnsiTheme="minorEastAsia" w:eastAsiaTheme="minorEastAsia" w:cstheme="minorEastAsia"/>
                <w:color w:val="FF0000"/>
              </w:rPr>
              <w:t>2、“阿克苏市人民政府网(</w:t>
            </w:r>
            <w:r>
              <w:fldChar w:fldCharType="begin"/>
            </w:r>
            <w:r>
              <w:instrText xml:space="preserve"> HYPERLINK "http://www.akss.gov.cn)-" </w:instrText>
            </w:r>
            <w:r>
              <w:fldChar w:fldCharType="separate"/>
            </w:r>
            <w:r>
              <w:rPr>
                <w:rStyle w:val="32"/>
                <w:rFonts w:hint="eastAsia" w:asciiTheme="minorEastAsia" w:hAnsiTheme="minorEastAsia" w:eastAsiaTheme="minorEastAsia" w:cstheme="minorEastAsia"/>
              </w:rPr>
              <w:t>www.akss.gov.cn)-</w:t>
            </w:r>
            <w:r>
              <w:rPr>
                <w:rStyle w:val="32"/>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color w:val="FF0000"/>
              </w:rPr>
              <w:t>阿克苏市商品信息”上没有发布参考价格的货品，</w:t>
            </w:r>
            <w:r>
              <w:rPr>
                <w:rFonts w:hint="eastAsia" w:asciiTheme="minorEastAsia" w:hAnsiTheme="minorEastAsia" w:eastAsiaTheme="minorEastAsia" w:cstheme="minorEastAsia"/>
                <w:color w:val="FF0000"/>
                <w:szCs w:val="21"/>
              </w:rPr>
              <w:t>招标人与中标人以市场询价的方式确定当天共同询价的最低价*中标折扣率为配送价格。</w:t>
            </w:r>
          </w:p>
          <w:p w14:paraId="03AFDA28">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3、本项目投标报价包括货物到达招标人指定地点的全部费用，包括但不限于项目实施所需的货物费、包装运输费、配送费、加工费（按采购人要求）、人工费、装卸费、管理费、利润、税费等一切费用。</w:t>
            </w:r>
          </w:p>
          <w:p w14:paraId="570D68A5">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4、严格开具税务发票，投标报价为含税价格，供应商应按含税金额开具增值税普通发票。</w:t>
            </w:r>
          </w:p>
        </w:tc>
      </w:tr>
      <w:tr w14:paraId="474DD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8" w:type="dxa"/>
            <w:noWrap/>
            <w:vAlign w:val="center"/>
          </w:tcPr>
          <w:p w14:paraId="60115FEC">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8</w:t>
            </w:r>
          </w:p>
        </w:tc>
        <w:tc>
          <w:tcPr>
            <w:tcW w:w="1428" w:type="dxa"/>
            <w:noWrap/>
            <w:vAlign w:val="center"/>
          </w:tcPr>
          <w:p w14:paraId="5BC4D085">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供货期限、</w:t>
            </w:r>
          </w:p>
          <w:p w14:paraId="35A57A31">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供货地点、</w:t>
            </w:r>
            <w:r>
              <w:rPr>
                <w:rFonts w:hint="eastAsia" w:asciiTheme="minorEastAsia" w:hAnsiTheme="minorEastAsia" w:eastAsiaTheme="minorEastAsia" w:cstheme="minorEastAsia"/>
                <w:szCs w:val="21"/>
              </w:rPr>
              <w:t>保质期</w:t>
            </w:r>
          </w:p>
        </w:tc>
        <w:tc>
          <w:tcPr>
            <w:tcW w:w="6635" w:type="dxa"/>
            <w:noWrap/>
            <w:vAlign w:val="center"/>
          </w:tcPr>
          <w:p w14:paraId="678E62C6">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供货期限：自合同签订之日起一年。</w:t>
            </w:r>
          </w:p>
          <w:p w14:paraId="13AB5BF0">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供货地点：采购人指定地点</w:t>
            </w:r>
          </w:p>
          <w:p w14:paraId="0658F0C9">
            <w:pPr>
              <w:rPr>
                <w:rFonts w:hint="eastAsia" w:asciiTheme="minorEastAsia" w:hAnsiTheme="minorEastAsia" w:eastAsiaTheme="minorEastAsia" w:cstheme="minorEastAsia"/>
              </w:rPr>
            </w:pPr>
            <w:r>
              <w:rPr>
                <w:rFonts w:hint="eastAsia" w:asciiTheme="minorEastAsia" w:hAnsiTheme="minorEastAsia" w:eastAsiaTheme="minorEastAsia" w:cstheme="minorEastAsia"/>
                <w:szCs w:val="21"/>
              </w:rPr>
              <w:t>保质期：不得提供超过近效期产品，商品到货日期应在生产日期+1/3保质期内。</w:t>
            </w:r>
          </w:p>
        </w:tc>
      </w:tr>
      <w:tr w14:paraId="22F60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788" w:type="dxa"/>
            <w:noWrap/>
            <w:vAlign w:val="center"/>
          </w:tcPr>
          <w:p w14:paraId="7F7B37E6">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9</w:t>
            </w:r>
          </w:p>
        </w:tc>
        <w:tc>
          <w:tcPr>
            <w:tcW w:w="1428" w:type="dxa"/>
            <w:noWrap/>
            <w:vAlign w:val="center"/>
          </w:tcPr>
          <w:p w14:paraId="3B86C7D3">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服务标准</w:t>
            </w:r>
          </w:p>
        </w:tc>
        <w:tc>
          <w:tcPr>
            <w:tcW w:w="6635" w:type="dxa"/>
            <w:noWrap/>
            <w:vAlign w:val="center"/>
          </w:tcPr>
          <w:p w14:paraId="6A50F2CB">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按国家、行业及采购人相关标准执行。</w:t>
            </w:r>
          </w:p>
        </w:tc>
      </w:tr>
      <w:tr w14:paraId="3D42F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788" w:type="dxa"/>
            <w:noWrap/>
            <w:vAlign w:val="center"/>
          </w:tcPr>
          <w:p w14:paraId="5A5CF13E">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10</w:t>
            </w:r>
          </w:p>
        </w:tc>
        <w:tc>
          <w:tcPr>
            <w:tcW w:w="1428" w:type="dxa"/>
            <w:noWrap/>
            <w:vAlign w:val="center"/>
          </w:tcPr>
          <w:p w14:paraId="2CEEEB68">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投标人资格要求</w:t>
            </w:r>
          </w:p>
        </w:tc>
        <w:tc>
          <w:tcPr>
            <w:tcW w:w="6635" w:type="dxa"/>
            <w:noWrap/>
            <w:vAlign w:val="center"/>
          </w:tcPr>
          <w:p w14:paraId="32BB9796">
            <w:pPr>
              <w:pStyle w:val="100"/>
              <w:numPr>
                <w:ilvl w:val="0"/>
                <w:numId w:val="3"/>
              </w:numPr>
              <w:ind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rPr>
              <w:t>满足《中华人民共和国政府采购法》第二十二条规定；</w:t>
            </w:r>
          </w:p>
          <w:p w14:paraId="7338031E">
            <w:pPr>
              <w:pStyle w:val="2"/>
            </w:pPr>
            <w:r>
              <w:rPr>
                <w:rFonts w:hint="eastAsia"/>
              </w:rPr>
              <w:t>（1）投标人须具备有效的《食品经营许可证》或《食品生产许可证》；（2）单位负责人为同一人或者存在直接控股、管理关系的不同供应商，不得参加同一合同项下的采购活动，否则取消其投标资格。</w:t>
            </w:r>
          </w:p>
          <w:p w14:paraId="36A0838B">
            <w:pPr>
              <w:pStyle w:val="2"/>
            </w:pPr>
            <w:r>
              <w:rPr>
                <w:rFonts w:hint="eastAsia"/>
              </w:rPr>
              <w:t>（3）投标人未被列入“信用中国”网站(www.creditchina.gov.cn)和“中国政府采购网”网站（http://www.ccgp.gov.cn/）“记录失信被执行人或重大税收违法案件当事人名单或政府采购严重违法失信行为”记录名单；</w:t>
            </w:r>
          </w:p>
          <w:p w14:paraId="0C8C4CBC">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二）落实政府采购政策需满足的资格要求：本项目为专门面向小微企业的政府采购项目。根据《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残疾人福利性单位声明函》或省级以上监狱管理局、戒毒管理局（含新疆生产建设兵团）出具的属于监狱企业的证明文件的投标人，专门面向中小企业采购的项目或者采购标包，不再执行价格评审优惠的扶持政策。</w:t>
            </w:r>
          </w:p>
          <w:p w14:paraId="02484BCA">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所属行业：</w:t>
            </w:r>
            <w:bookmarkStart w:id="23" w:name="OLE_LINK1"/>
            <w:r>
              <w:rPr>
                <w:rFonts w:hint="eastAsia" w:asciiTheme="minorEastAsia" w:hAnsiTheme="minorEastAsia" w:eastAsiaTheme="minorEastAsia" w:cstheme="minorEastAsia"/>
              </w:rPr>
              <w:t>农、林、牧、渔业</w:t>
            </w:r>
            <w:bookmarkEnd w:id="23"/>
          </w:p>
          <w:p w14:paraId="3D3FD1BA">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（三）本项目的特定资格要求：</w:t>
            </w:r>
          </w:p>
          <w:p w14:paraId="350605FD">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（1）单位负责人为同一人或者存在直接控股、管理关系的不同供应商，不得参加同一合同项下的采购活动，否则取消其投标资格。</w:t>
            </w:r>
          </w:p>
          <w:p w14:paraId="36FCD834">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（四）本项目不接受联合体。</w:t>
            </w:r>
          </w:p>
        </w:tc>
      </w:tr>
      <w:tr w14:paraId="413D6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5D3286CB">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11</w:t>
            </w:r>
          </w:p>
        </w:tc>
        <w:tc>
          <w:tcPr>
            <w:tcW w:w="1428" w:type="dxa"/>
            <w:noWrap/>
            <w:vAlign w:val="center"/>
          </w:tcPr>
          <w:p w14:paraId="40989D3B">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投标保证金</w:t>
            </w:r>
          </w:p>
        </w:tc>
        <w:tc>
          <w:tcPr>
            <w:tcW w:w="6635" w:type="dxa"/>
            <w:noWrap/>
            <w:vAlign w:val="center"/>
          </w:tcPr>
          <w:p w14:paraId="4FC961AE">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本项目不收取投标保证金</w:t>
            </w:r>
          </w:p>
        </w:tc>
      </w:tr>
      <w:tr w14:paraId="44B91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31114935">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12</w:t>
            </w:r>
          </w:p>
        </w:tc>
        <w:tc>
          <w:tcPr>
            <w:tcW w:w="1428" w:type="dxa"/>
            <w:noWrap/>
            <w:vAlign w:val="center"/>
          </w:tcPr>
          <w:p w14:paraId="0C8FB69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是否接受联合体</w:t>
            </w:r>
          </w:p>
        </w:tc>
        <w:tc>
          <w:tcPr>
            <w:tcW w:w="6635" w:type="dxa"/>
            <w:noWrap/>
            <w:vAlign w:val="center"/>
          </w:tcPr>
          <w:p w14:paraId="4F204CD3">
            <w:pPr>
              <w:rPr>
                <w:rFonts w:hint="eastAsia" w:asciiTheme="minorEastAsia" w:hAnsiTheme="minorEastAsia" w:eastAsiaTheme="minorEastAsia" w:cstheme="minorEastAsia"/>
              </w:rPr>
            </w:pPr>
            <w:r>
              <w:rPr>
                <w:rFonts w:hint="eastAsia" w:asciiTheme="minorEastAsia" w:hAnsiTheme="minorEastAsia" w:eastAsiaTheme="minorEastAsia" w:cstheme="minorEastAsia"/>
              </w:rPr>
              <w:sym w:font="Wingdings" w:char="00FE"/>
            </w:r>
            <w:r>
              <w:rPr>
                <w:rFonts w:hint="eastAsia" w:asciiTheme="minorEastAsia" w:hAnsiTheme="minorEastAsia" w:eastAsiaTheme="minorEastAsia" w:cstheme="minorEastAsia"/>
              </w:rPr>
              <w:t>不接受/</w:t>
            </w:r>
            <w:r>
              <w:rPr>
                <w:rFonts w:hint="eastAsia" w:asciiTheme="minorEastAsia" w:hAnsiTheme="minorEastAsia" w:eastAsiaTheme="minorEastAsia" w:cstheme="minorEastAsia"/>
              </w:rPr>
              <w:sym w:font="Wingdings" w:char="00A8"/>
            </w:r>
            <w:r>
              <w:rPr>
                <w:rFonts w:hint="eastAsia" w:asciiTheme="minorEastAsia" w:hAnsiTheme="minorEastAsia" w:eastAsiaTheme="minorEastAsia" w:cstheme="minorEastAsia"/>
              </w:rPr>
              <w:t>接受</w:t>
            </w:r>
          </w:p>
        </w:tc>
      </w:tr>
      <w:tr w14:paraId="18724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0F81CFF8">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13</w:t>
            </w:r>
          </w:p>
        </w:tc>
        <w:tc>
          <w:tcPr>
            <w:tcW w:w="1428" w:type="dxa"/>
            <w:noWrap/>
            <w:vAlign w:val="center"/>
          </w:tcPr>
          <w:p w14:paraId="300083CC">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分包</w:t>
            </w:r>
          </w:p>
        </w:tc>
        <w:tc>
          <w:tcPr>
            <w:tcW w:w="6635" w:type="dxa"/>
            <w:noWrap/>
            <w:vAlign w:val="center"/>
          </w:tcPr>
          <w:p w14:paraId="6B317AF8">
            <w:pPr>
              <w:rPr>
                <w:rFonts w:hint="eastAsia" w:asciiTheme="minorEastAsia" w:hAnsiTheme="minorEastAsia" w:eastAsiaTheme="minorEastAsia" w:cstheme="minorEastAsia"/>
              </w:rPr>
            </w:pPr>
            <w:r>
              <w:rPr>
                <w:rFonts w:hint="eastAsia" w:asciiTheme="minorEastAsia" w:hAnsiTheme="minorEastAsia" w:eastAsiaTheme="minorEastAsia" w:cstheme="minorEastAsia"/>
              </w:rPr>
              <w:sym w:font="Wingdings" w:char="00FE"/>
            </w:r>
            <w:r>
              <w:rPr>
                <w:rFonts w:hint="eastAsia" w:asciiTheme="minorEastAsia" w:hAnsiTheme="minorEastAsia" w:eastAsiaTheme="minorEastAsia" w:cstheme="minorEastAsia"/>
              </w:rPr>
              <w:t>不允许/</w:t>
            </w:r>
            <w:r>
              <w:rPr>
                <w:rFonts w:hint="eastAsia" w:asciiTheme="minorEastAsia" w:hAnsiTheme="minorEastAsia" w:eastAsiaTheme="minorEastAsia" w:cstheme="minorEastAsia"/>
              </w:rPr>
              <w:sym w:font="Wingdings" w:char="00A8"/>
            </w:r>
            <w:r>
              <w:rPr>
                <w:rFonts w:hint="eastAsia" w:asciiTheme="minorEastAsia" w:hAnsiTheme="minorEastAsia" w:eastAsiaTheme="minorEastAsia" w:cstheme="minorEastAsia"/>
              </w:rPr>
              <w:t>允许</w:t>
            </w:r>
          </w:p>
        </w:tc>
      </w:tr>
      <w:tr w14:paraId="1130B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23EE941F">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14</w:t>
            </w:r>
          </w:p>
        </w:tc>
        <w:tc>
          <w:tcPr>
            <w:tcW w:w="1428" w:type="dxa"/>
            <w:noWrap/>
            <w:vAlign w:val="center"/>
          </w:tcPr>
          <w:p w14:paraId="0358BAF5">
            <w:pPr>
              <w:spacing w:line="560" w:lineRule="exact"/>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bCs/>
                <w:sz w:val="24"/>
              </w:rPr>
              <w:t>投标文件份数、上传截止时间、地点</w:t>
            </w:r>
          </w:p>
        </w:tc>
        <w:tc>
          <w:tcPr>
            <w:tcW w:w="6635" w:type="dxa"/>
            <w:noWrap/>
            <w:vAlign w:val="center"/>
          </w:tcPr>
          <w:p w14:paraId="7116AD74">
            <w:pPr>
              <w:pStyle w:val="43"/>
              <w:widowControl/>
              <w:numPr>
                <w:ilvl w:val="0"/>
                <w:numId w:val="4"/>
              </w:numPr>
              <w:jc w:val="left"/>
              <w:rPr>
                <w:rFonts w:hint="eastAsia" w:asciiTheme="minorEastAsia" w:hAnsiTheme="minorEastAsia" w:eastAsiaTheme="minorEastAsia" w:cstheme="minorEastAsia"/>
                <w:szCs w:val="24"/>
              </w:rPr>
            </w:pPr>
            <w:r>
              <w:rPr>
                <w:rFonts w:hint="eastAsia" w:asciiTheme="minorEastAsia" w:hAnsiTheme="minorEastAsia" w:eastAsiaTheme="minorEastAsia" w:cstheme="minorEastAsia"/>
                <w:szCs w:val="24"/>
              </w:rPr>
              <w:t>电子加密投标文件1份，无正副本区别，仅需在规定时间内向政采云系统上传即可。</w:t>
            </w:r>
          </w:p>
          <w:p w14:paraId="7518AB8D">
            <w:pPr>
              <w:pStyle w:val="43"/>
              <w:widowControl/>
              <w:numPr>
                <w:ilvl w:val="0"/>
                <w:numId w:val="4"/>
              </w:numPr>
              <w:jc w:val="left"/>
              <w:rPr>
                <w:rFonts w:hint="eastAsia" w:asciiTheme="minorEastAsia" w:hAnsiTheme="minorEastAsia" w:eastAsiaTheme="minorEastAsia" w:cstheme="minorEastAsia"/>
                <w:szCs w:val="24"/>
              </w:rPr>
            </w:pPr>
            <w:r>
              <w:rPr>
                <w:rFonts w:hint="eastAsia" w:asciiTheme="minorEastAsia" w:hAnsiTheme="minorEastAsia" w:eastAsiaTheme="minorEastAsia" w:cstheme="minorEastAsia"/>
                <w:szCs w:val="24"/>
              </w:rPr>
              <w:t>前三名中标候选人须在招标结束后五个工作日内向采购代理机构递交签章纸质版投标文件一正一副胶装成册（用于档案资料编制），纸质版投标文件须与政采云平台上传的电子版投标文件保持一致。</w:t>
            </w:r>
          </w:p>
          <w:p w14:paraId="7546D32E">
            <w:pPr>
              <w:pStyle w:val="43"/>
              <w:widowControl/>
              <w:jc w:val="left"/>
              <w:rPr>
                <w:rFonts w:hint="eastAsia" w:asciiTheme="minorEastAsia" w:hAnsiTheme="minorEastAsia" w:eastAsiaTheme="minorEastAsia" w:cstheme="minorEastAsia"/>
                <w:szCs w:val="24"/>
              </w:rPr>
            </w:pPr>
            <w:r>
              <w:rPr>
                <w:rFonts w:hint="eastAsia" w:asciiTheme="minorEastAsia" w:hAnsiTheme="minorEastAsia" w:eastAsiaTheme="minorEastAsia" w:cstheme="minorEastAsia"/>
                <w:szCs w:val="24"/>
              </w:rPr>
              <w:t>（3）投标文件上传截止时间：2025年0</w:t>
            </w:r>
            <w:r>
              <w:rPr>
                <w:rFonts w:hint="eastAsia" w:asciiTheme="minorEastAsia" w:hAnsiTheme="minorEastAsia" w:eastAsiaTheme="minorEastAsia" w:cstheme="minorEastAsia"/>
                <w:szCs w:val="24"/>
                <w:lang w:val="en-US" w:eastAsia="zh-CN"/>
              </w:rPr>
              <w:t>4</w:t>
            </w:r>
            <w:r>
              <w:rPr>
                <w:rFonts w:hint="eastAsia" w:asciiTheme="minorEastAsia" w:hAnsiTheme="minorEastAsia" w:eastAsiaTheme="minorEastAsia" w:cstheme="minorEastAsia"/>
                <w:szCs w:val="24"/>
              </w:rPr>
              <w:t>月</w:t>
            </w:r>
            <w:r>
              <w:rPr>
                <w:rFonts w:hint="eastAsia" w:asciiTheme="minorEastAsia" w:hAnsiTheme="minorEastAsia" w:eastAsiaTheme="minorEastAsia" w:cstheme="minorEastAsia"/>
                <w:szCs w:val="24"/>
                <w:lang w:val="en-US" w:eastAsia="zh-CN"/>
              </w:rPr>
              <w:t>0</w:t>
            </w:r>
            <w:r>
              <w:rPr>
                <w:rFonts w:hint="eastAsia" w:asciiTheme="minorEastAsia" w:hAnsiTheme="minorEastAsia" w:eastAsiaTheme="minorEastAsia" w:cstheme="minorEastAsia"/>
                <w:szCs w:val="24"/>
              </w:rPr>
              <w:t>1日 11 点00分（北京时间）</w:t>
            </w:r>
          </w:p>
          <w:p w14:paraId="1C9C7C87">
            <w:pPr>
              <w:widowControl/>
              <w:jc w:val="left"/>
              <w:rPr>
                <w:rFonts w:hint="eastAsia" w:asciiTheme="minorEastAsia" w:hAnsiTheme="minorEastAsia" w:eastAsiaTheme="minorEastAsia" w:cstheme="minorEastAsia"/>
              </w:rPr>
            </w:pPr>
            <w:r>
              <w:rPr>
                <w:rFonts w:hint="eastAsia" w:asciiTheme="minorEastAsia" w:hAnsiTheme="minorEastAsia" w:eastAsiaTheme="minorEastAsia" w:cstheme="minorEastAsia"/>
              </w:rPr>
              <w:t>（4）投标文件上传地点：在投标截止时间前将电子加密投标文件成功上传至“政府采购云平台”，投标人成功上传电子加密投标文件后，可自行打印投标文件接收回执。</w:t>
            </w:r>
          </w:p>
          <w:p w14:paraId="6734B15C">
            <w:pPr>
              <w:pStyle w:val="96"/>
              <w:rPr>
                <w:rFonts w:hint="eastAsia" w:asciiTheme="minorEastAsia" w:hAnsiTheme="minorEastAsia" w:eastAsiaTheme="minorEastAsia" w:cstheme="minorEastAsia"/>
                <w:sz w:val="21"/>
                <w:szCs w:val="24"/>
              </w:rPr>
            </w:pPr>
            <w:r>
              <w:rPr>
                <w:rFonts w:hint="eastAsia" w:asciiTheme="minorEastAsia" w:hAnsiTheme="minorEastAsia" w:eastAsiaTheme="minorEastAsia" w:cstheme="minorEastAsia"/>
                <w:sz w:val="21"/>
                <w:szCs w:val="24"/>
              </w:rPr>
              <w:t>（5）电子投标文件包括“电子加密投标文件”和“备份投标文件”，在投标文件编制完成后同时生成。</w:t>
            </w:r>
          </w:p>
          <w:p w14:paraId="252D3886">
            <w:pPr>
              <w:pStyle w:val="96"/>
              <w:rPr>
                <w:rFonts w:hint="eastAsia" w:asciiTheme="minorEastAsia" w:hAnsiTheme="minorEastAsia" w:eastAsiaTheme="minorEastAsia" w:cstheme="minorEastAsia"/>
                <w:sz w:val="21"/>
                <w:szCs w:val="24"/>
              </w:rPr>
            </w:pPr>
            <w:r>
              <w:rPr>
                <w:rFonts w:hint="eastAsia" w:asciiTheme="minorEastAsia" w:hAnsiTheme="minorEastAsia" w:eastAsiaTheme="minorEastAsia" w:cstheme="minorEastAsia"/>
                <w:sz w:val="21"/>
                <w:szCs w:val="24"/>
              </w:rPr>
              <w:t>①“电子加密投标文件（“.jmbs”格式）”是指通过“政采云电子交易客户端”完成投标文件编制后生成并加密的数据电文形式的投标文件。</w:t>
            </w:r>
          </w:p>
          <w:p w14:paraId="5C128665">
            <w:pPr>
              <w:pStyle w:val="96"/>
              <w:rPr>
                <w:rFonts w:hint="eastAsia" w:asciiTheme="minorEastAsia" w:hAnsiTheme="minorEastAsia" w:eastAsiaTheme="minorEastAsia" w:cstheme="minorEastAsia"/>
                <w:sz w:val="21"/>
                <w:szCs w:val="24"/>
              </w:rPr>
            </w:pPr>
            <w:r>
              <w:rPr>
                <w:rFonts w:hint="eastAsia" w:asciiTheme="minorEastAsia" w:hAnsiTheme="minorEastAsia" w:eastAsiaTheme="minorEastAsia" w:cstheme="minorEastAsia"/>
                <w:sz w:val="21"/>
                <w:szCs w:val="24"/>
              </w:rPr>
              <w:t>②“备份投标文件（“.bfbs”格式）”是指与“电子加密投标文件”同时生成的数据电文形式的电子文件（备份标书，用于投标人标书解密异常时应急使用），其他方式编制的备份投标文件视为无效备份投标文件。</w:t>
            </w:r>
          </w:p>
        </w:tc>
      </w:tr>
      <w:tr w14:paraId="5EFB5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88" w:type="dxa"/>
            <w:noWrap/>
            <w:vAlign w:val="center"/>
          </w:tcPr>
          <w:p w14:paraId="5EC87AC6">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15</w:t>
            </w:r>
          </w:p>
        </w:tc>
        <w:tc>
          <w:tcPr>
            <w:tcW w:w="1428" w:type="dxa"/>
            <w:noWrap/>
            <w:vAlign w:val="center"/>
          </w:tcPr>
          <w:p w14:paraId="6644B161">
            <w:pPr>
              <w:spacing w:line="560" w:lineRule="exact"/>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sz w:val="24"/>
              </w:rPr>
              <w:t>重要说明</w:t>
            </w:r>
          </w:p>
        </w:tc>
        <w:tc>
          <w:tcPr>
            <w:tcW w:w="6635" w:type="dxa"/>
            <w:noWrap/>
            <w:vAlign w:val="center"/>
          </w:tcPr>
          <w:p w14:paraId="171A680E">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1、电子招投标情况说明：</w:t>
            </w:r>
          </w:p>
          <w:p w14:paraId="7DA66E67">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（1）电子招投标：本项目以数据电文形式，依托“政府采购云平台（www.zcygov.cn）”进行招投标活动。</w:t>
            </w:r>
          </w:p>
          <w:p w14:paraId="562BD41C">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投标准备：注册账号--点击“商家入驻”，进行政府采购投标人资料填写；申领CA数字证书---申领流程详见“新疆政府采购网-下载专区-电子交易客户端-CA驱动和申领流程”；安装“政采云电子交易客户端”----前往“新疆政府采购网-下载专区-政采云投标客户端”进行下载并安装。</w:t>
            </w:r>
          </w:p>
          <w:p w14:paraId="2312A4A6">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（3）采购文件的获取：使用账号登录或者短信验证码或者使用CA登录政采云平台；进入“项目采购”应用，在获取采购文件菜单中选择项目，获取采购文件。</w:t>
            </w:r>
          </w:p>
          <w:p w14:paraId="661270FD">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（4）投标文件的制作：在“政采云投标客户端”中完成“填写基本信息”、“导入投标文件”、“标书关联”、“标书检查”、“电子签名”、“生成电子标书”等操作。</w:t>
            </w:r>
          </w:p>
          <w:p w14:paraId="6C12041B">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（5）投标文件的递交：投标人在投标截止时间前将加密的投标文件上传至政府采购云平台。</w:t>
            </w:r>
          </w:p>
          <w:p w14:paraId="28F08929">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6）投标文件的解密：投标文件解密时间30分钟，开标前需投标人用CA证书登录政采云平台开标大厅签到，在30分钟解密时间内输入CA证书PIN码解密投标文件。在30分钟解密时间内未进行解密的投标人将导致投标无效。（解密时间开始时政采云平台将以短信形式向投标人在政采云平台预留的手机号发送短信通知，请投标人及时关注。）</w:t>
            </w:r>
          </w:p>
          <w:p w14:paraId="5B9E895C">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（7）投标人报价CA签字确认：报价文件开启后将开启签字时段，投标人须在20分钟内用CA证书对报价进行签字确认。</w:t>
            </w:r>
          </w:p>
          <w:p w14:paraId="71684D0A">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（8）具体操作指南：详见政采云平台“服务中心-帮助文档-项目采购-操作流程-电子招投标-政府采购项目电子交易管理操作指南-投标人”。</w:t>
            </w:r>
          </w:p>
          <w:p w14:paraId="039049BA">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（9）投标人在进行上述操作时，如遇技术问题可登录政采云（https://</w:t>
            </w:r>
            <w:r>
              <w:fldChar w:fldCharType="begin"/>
            </w:r>
            <w:r>
              <w:instrText xml:space="preserve"> HYPERLINK "http://www.zcygov.cn/" \h </w:instrText>
            </w:r>
            <w:r>
              <w:fldChar w:fldCharType="separate"/>
            </w:r>
            <w:r>
              <w:rPr>
                <w:rFonts w:hint="eastAsia" w:asciiTheme="minorEastAsia" w:hAnsiTheme="minorEastAsia" w:eastAsiaTheme="minorEastAsia" w:cstheme="minorEastAsia"/>
              </w:rPr>
              <w:t>www.zcygov.cn/</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t>），点击右侧咨询小采，获取采小蜜智能服务管家帮助，或拨打政采云服务热线95763获取热线服务帮助。</w:t>
            </w:r>
          </w:p>
          <w:p w14:paraId="0CDB2A7A">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温馨提醒：投标人应提前上传，以便在上传时遇到技术问题，有充足的时间请教平台的技术人员。</w:t>
            </w:r>
          </w:p>
        </w:tc>
      </w:tr>
      <w:tr w14:paraId="2DD19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788" w:type="dxa"/>
            <w:noWrap/>
            <w:vAlign w:val="center"/>
          </w:tcPr>
          <w:p w14:paraId="027B438B">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16</w:t>
            </w:r>
          </w:p>
        </w:tc>
        <w:tc>
          <w:tcPr>
            <w:tcW w:w="1428" w:type="dxa"/>
            <w:noWrap/>
            <w:vAlign w:val="center"/>
          </w:tcPr>
          <w:p w14:paraId="6F3C85E6">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报价</w:t>
            </w:r>
          </w:p>
        </w:tc>
        <w:tc>
          <w:tcPr>
            <w:tcW w:w="6635" w:type="dxa"/>
            <w:noWrap/>
            <w:vAlign w:val="center"/>
          </w:tcPr>
          <w:p w14:paraId="77F66379">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（1）报价包括所投货物相关</w:t>
            </w:r>
            <w:r>
              <w:rPr>
                <w:rFonts w:hint="eastAsia" w:asciiTheme="minorEastAsia" w:hAnsiTheme="minorEastAsia" w:eastAsiaTheme="minorEastAsia" w:cstheme="minorEastAsia"/>
                <w:szCs w:val="21"/>
              </w:rPr>
              <w:t>货物费、包装运输费、配送费、加工费（按采购人要求）、人工费、装卸费、管理费、利润、税费</w:t>
            </w:r>
            <w:r>
              <w:rPr>
                <w:rFonts w:hint="eastAsia" w:asciiTheme="minorEastAsia" w:hAnsiTheme="minorEastAsia" w:eastAsiaTheme="minorEastAsia" w:cstheme="minorEastAsia"/>
              </w:rPr>
              <w:t>等所有费用。</w:t>
            </w:r>
          </w:p>
          <w:p w14:paraId="52FFEC1E">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投标人的报价明显低于其他通过符合性审查投标人的报价，有可能影响货物质量或者不能诚信履约的，应当要求其在评标现场合理的时间内提供报价合理性说明，必要时提交相关证明材料；投标人不能证明其报价合理性的，评标委员会将其作为无效投标处理。</w:t>
            </w:r>
          </w:p>
        </w:tc>
      </w:tr>
      <w:tr w14:paraId="7B857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788" w:type="dxa"/>
            <w:noWrap/>
            <w:vAlign w:val="center"/>
          </w:tcPr>
          <w:p w14:paraId="45E42D12">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17</w:t>
            </w:r>
          </w:p>
        </w:tc>
        <w:tc>
          <w:tcPr>
            <w:tcW w:w="1428" w:type="dxa"/>
            <w:noWrap/>
            <w:vAlign w:val="center"/>
          </w:tcPr>
          <w:p w14:paraId="2B8348F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踏勘现场</w:t>
            </w:r>
          </w:p>
        </w:tc>
        <w:tc>
          <w:tcPr>
            <w:tcW w:w="6635" w:type="dxa"/>
            <w:noWrap/>
            <w:vAlign w:val="center"/>
          </w:tcPr>
          <w:p w14:paraId="0A46B534">
            <w:pPr>
              <w:rPr>
                <w:rFonts w:hint="eastAsia" w:asciiTheme="minorEastAsia" w:hAnsiTheme="minorEastAsia" w:eastAsiaTheme="minorEastAsia" w:cstheme="minorEastAsia"/>
              </w:rPr>
            </w:pPr>
            <w:r>
              <w:rPr>
                <w:rFonts w:hint="eastAsia" w:asciiTheme="minorEastAsia" w:hAnsiTheme="minorEastAsia" w:eastAsiaTheme="minorEastAsia" w:cstheme="minorEastAsia"/>
              </w:rPr>
              <w:sym w:font="Wingdings" w:char="F0FE"/>
            </w:r>
            <w:r>
              <w:rPr>
                <w:rFonts w:hint="eastAsia" w:asciiTheme="minorEastAsia" w:hAnsiTheme="minorEastAsia" w:eastAsiaTheme="minorEastAsia" w:cstheme="minorEastAsia"/>
              </w:rPr>
              <w:t>不组织/</w:t>
            </w:r>
            <w:r>
              <w:rPr>
                <w:rFonts w:hint="eastAsia" w:asciiTheme="minorEastAsia" w:hAnsiTheme="minorEastAsia" w:eastAsiaTheme="minorEastAsia" w:cstheme="minorEastAsia"/>
              </w:rPr>
              <w:sym w:font="Wingdings" w:char="00A8"/>
            </w:r>
            <w:r>
              <w:rPr>
                <w:rFonts w:hint="eastAsia" w:asciiTheme="minorEastAsia" w:hAnsiTheme="minorEastAsia" w:eastAsiaTheme="minorEastAsia" w:cstheme="minorEastAsia"/>
              </w:rPr>
              <w:t>组织</w:t>
            </w:r>
          </w:p>
        </w:tc>
      </w:tr>
      <w:tr w14:paraId="366A8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jc w:val="center"/>
        </w:trPr>
        <w:tc>
          <w:tcPr>
            <w:tcW w:w="788" w:type="dxa"/>
            <w:noWrap/>
            <w:vAlign w:val="center"/>
          </w:tcPr>
          <w:p w14:paraId="4B36466C">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18</w:t>
            </w:r>
          </w:p>
        </w:tc>
        <w:tc>
          <w:tcPr>
            <w:tcW w:w="1428" w:type="dxa"/>
            <w:noWrap/>
            <w:vAlign w:val="center"/>
          </w:tcPr>
          <w:p w14:paraId="5547BA2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投标答疑会</w:t>
            </w:r>
          </w:p>
        </w:tc>
        <w:tc>
          <w:tcPr>
            <w:tcW w:w="6635" w:type="dxa"/>
            <w:noWrap/>
            <w:vAlign w:val="center"/>
          </w:tcPr>
          <w:p w14:paraId="7B8632F2">
            <w:pPr>
              <w:rPr>
                <w:rFonts w:hint="eastAsia" w:asciiTheme="minorEastAsia" w:hAnsiTheme="minorEastAsia" w:eastAsiaTheme="minorEastAsia" w:cstheme="minorEastAsia"/>
              </w:rPr>
            </w:pPr>
            <w:r>
              <w:rPr>
                <w:rFonts w:hint="eastAsia" w:asciiTheme="minorEastAsia" w:hAnsiTheme="minorEastAsia" w:eastAsiaTheme="minorEastAsia" w:cstheme="minorEastAsia"/>
              </w:rPr>
              <w:sym w:font="Wingdings" w:char="F0FE"/>
            </w:r>
            <w:r>
              <w:rPr>
                <w:rFonts w:hint="eastAsia" w:asciiTheme="minorEastAsia" w:hAnsiTheme="minorEastAsia" w:eastAsiaTheme="minorEastAsia" w:cstheme="minorEastAsia"/>
              </w:rPr>
              <w:t>不召开/</w:t>
            </w:r>
            <w:r>
              <w:rPr>
                <w:rFonts w:hint="eastAsia" w:asciiTheme="minorEastAsia" w:hAnsiTheme="minorEastAsia" w:eastAsiaTheme="minorEastAsia" w:cstheme="minorEastAsia"/>
              </w:rPr>
              <w:sym w:font="Wingdings" w:char="00A8"/>
            </w:r>
            <w:r>
              <w:rPr>
                <w:rFonts w:hint="eastAsia" w:asciiTheme="minorEastAsia" w:hAnsiTheme="minorEastAsia" w:eastAsiaTheme="minorEastAsia" w:cstheme="minorEastAsia"/>
              </w:rPr>
              <w:t>召开</w:t>
            </w:r>
          </w:p>
        </w:tc>
      </w:tr>
      <w:tr w14:paraId="340DB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88" w:type="dxa"/>
            <w:noWrap/>
            <w:vAlign w:val="center"/>
          </w:tcPr>
          <w:p w14:paraId="650279F4">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19</w:t>
            </w:r>
          </w:p>
        </w:tc>
        <w:tc>
          <w:tcPr>
            <w:tcW w:w="1428" w:type="dxa"/>
            <w:noWrap/>
            <w:vAlign w:val="center"/>
          </w:tcPr>
          <w:p w14:paraId="26F8D671">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近年财务状况年份要求</w:t>
            </w:r>
          </w:p>
        </w:tc>
        <w:tc>
          <w:tcPr>
            <w:tcW w:w="6635" w:type="dxa"/>
            <w:noWrap/>
            <w:vAlign w:val="center"/>
          </w:tcPr>
          <w:p w14:paraId="4639EC30">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供应商须提供近三年（2021年-2024年）任意一年的财务审计报告或财务报表（成立不足一年的提供成立至今的财务报表，包含资产负债表、现金流量表、利润表）</w:t>
            </w:r>
          </w:p>
        </w:tc>
      </w:tr>
      <w:tr w14:paraId="18CBE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6FB023BB">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20</w:t>
            </w:r>
          </w:p>
        </w:tc>
        <w:tc>
          <w:tcPr>
            <w:tcW w:w="1428" w:type="dxa"/>
            <w:noWrap/>
            <w:vAlign w:val="center"/>
          </w:tcPr>
          <w:p w14:paraId="7ECFBCCD">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投标有效期</w:t>
            </w:r>
          </w:p>
        </w:tc>
        <w:tc>
          <w:tcPr>
            <w:tcW w:w="6635" w:type="dxa"/>
            <w:noWrap/>
            <w:vAlign w:val="center"/>
          </w:tcPr>
          <w:p w14:paraId="45C80E76">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从提交投标文件截止之日起90日历天</w:t>
            </w:r>
          </w:p>
        </w:tc>
      </w:tr>
      <w:tr w14:paraId="1E94D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88" w:type="dxa"/>
            <w:noWrap/>
            <w:vAlign w:val="center"/>
          </w:tcPr>
          <w:p w14:paraId="112F0ECB">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21</w:t>
            </w:r>
          </w:p>
        </w:tc>
        <w:tc>
          <w:tcPr>
            <w:tcW w:w="1428" w:type="dxa"/>
            <w:noWrap/>
            <w:vAlign w:val="center"/>
          </w:tcPr>
          <w:p w14:paraId="5CF4B3FC">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评标委员会的组建</w:t>
            </w:r>
          </w:p>
        </w:tc>
        <w:tc>
          <w:tcPr>
            <w:tcW w:w="6635" w:type="dxa"/>
            <w:noWrap/>
            <w:vAlign w:val="center"/>
          </w:tcPr>
          <w:p w14:paraId="2D912404">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（1）评标委员会构成：5人</w:t>
            </w:r>
          </w:p>
          <w:p w14:paraId="0CBFB291">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（2）评标委员会确定方式：经济、技术、法律专家（1人）不少于评标委员会组成人员的三分之二，按相关规定从专家库中随机抽取。</w:t>
            </w:r>
          </w:p>
        </w:tc>
      </w:tr>
      <w:tr w14:paraId="6FB1E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547FEAE3">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22</w:t>
            </w:r>
          </w:p>
        </w:tc>
        <w:tc>
          <w:tcPr>
            <w:tcW w:w="1428" w:type="dxa"/>
            <w:noWrap/>
            <w:vAlign w:val="center"/>
          </w:tcPr>
          <w:p w14:paraId="0C44127A">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评审办法</w:t>
            </w:r>
          </w:p>
        </w:tc>
        <w:tc>
          <w:tcPr>
            <w:tcW w:w="6635" w:type="dxa"/>
            <w:noWrap/>
            <w:vAlign w:val="center"/>
          </w:tcPr>
          <w:p w14:paraId="1FC6A27B">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综合评分法</w:t>
            </w:r>
          </w:p>
        </w:tc>
      </w:tr>
      <w:tr w14:paraId="7D08B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jc w:val="center"/>
        </w:trPr>
        <w:tc>
          <w:tcPr>
            <w:tcW w:w="788" w:type="dxa"/>
            <w:noWrap/>
            <w:vAlign w:val="center"/>
          </w:tcPr>
          <w:p w14:paraId="4F1583AE">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23</w:t>
            </w:r>
          </w:p>
        </w:tc>
        <w:tc>
          <w:tcPr>
            <w:tcW w:w="1428" w:type="dxa"/>
            <w:noWrap/>
            <w:vAlign w:val="center"/>
          </w:tcPr>
          <w:p w14:paraId="2B5E5238">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是否授权评标委员会确定中标人</w:t>
            </w:r>
          </w:p>
        </w:tc>
        <w:tc>
          <w:tcPr>
            <w:tcW w:w="6635" w:type="dxa"/>
            <w:noWrap/>
            <w:vAlign w:val="center"/>
          </w:tcPr>
          <w:p w14:paraId="17123F0B">
            <w:pPr>
              <w:rPr>
                <w:rFonts w:hint="eastAsia" w:asciiTheme="minorEastAsia" w:hAnsiTheme="minorEastAsia" w:eastAsiaTheme="minorEastAsia" w:cstheme="minorEastAsia"/>
              </w:rPr>
            </w:pPr>
            <w:r>
              <w:rPr>
                <w:rFonts w:hint="eastAsia" w:asciiTheme="minorEastAsia" w:hAnsiTheme="minorEastAsia" w:eastAsiaTheme="minorEastAsia" w:cstheme="minorEastAsia"/>
              </w:rPr>
              <w:sym w:font="Wingdings" w:char="F0FE"/>
            </w:r>
            <w:r>
              <w:rPr>
                <w:rFonts w:hint="eastAsia" w:asciiTheme="minorEastAsia" w:hAnsiTheme="minorEastAsia" w:eastAsiaTheme="minorEastAsia" w:cstheme="minorEastAsia"/>
              </w:rPr>
              <w:t>否，推荐3名中标候选人</w:t>
            </w:r>
          </w:p>
        </w:tc>
      </w:tr>
      <w:tr w14:paraId="646B4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6ACCD2D6">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24</w:t>
            </w:r>
          </w:p>
        </w:tc>
        <w:tc>
          <w:tcPr>
            <w:tcW w:w="1428" w:type="dxa"/>
            <w:noWrap/>
            <w:vAlign w:val="center"/>
          </w:tcPr>
          <w:p w14:paraId="0C6AE46C">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履约保证金</w:t>
            </w:r>
          </w:p>
        </w:tc>
        <w:tc>
          <w:tcPr>
            <w:tcW w:w="6635" w:type="dxa"/>
            <w:noWrap/>
            <w:vAlign w:val="center"/>
          </w:tcPr>
          <w:p w14:paraId="2CD9E67C">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合同价款的10%，合同签订前一次性缴至采购人。</w:t>
            </w:r>
          </w:p>
        </w:tc>
      </w:tr>
      <w:tr w14:paraId="69E96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788" w:type="dxa"/>
            <w:noWrap/>
            <w:vAlign w:val="center"/>
          </w:tcPr>
          <w:p w14:paraId="68FFC263">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25</w:t>
            </w:r>
          </w:p>
        </w:tc>
        <w:tc>
          <w:tcPr>
            <w:tcW w:w="1428" w:type="dxa"/>
            <w:noWrap/>
            <w:vAlign w:val="center"/>
          </w:tcPr>
          <w:p w14:paraId="25C026B6">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代理服务费</w:t>
            </w:r>
          </w:p>
        </w:tc>
        <w:tc>
          <w:tcPr>
            <w:tcW w:w="6635" w:type="dxa"/>
            <w:noWrap/>
            <w:vAlign w:val="center"/>
          </w:tcPr>
          <w:p w14:paraId="622F701A">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代理服务费参照《招标代理服务收费管理暂行办法》(国家发展计划委员会计价格〔2002〕1980号文)，代理费的计算基数为历年供货总金额，由中标人支付。</w:t>
            </w:r>
          </w:p>
        </w:tc>
      </w:tr>
      <w:tr w14:paraId="5D08E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33F28BB8">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26</w:t>
            </w:r>
          </w:p>
        </w:tc>
        <w:tc>
          <w:tcPr>
            <w:tcW w:w="1428" w:type="dxa"/>
            <w:noWrap/>
            <w:vAlign w:val="center"/>
          </w:tcPr>
          <w:p w14:paraId="32325330">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付款方式</w:t>
            </w:r>
          </w:p>
        </w:tc>
        <w:tc>
          <w:tcPr>
            <w:tcW w:w="6635" w:type="dxa"/>
            <w:noWrap/>
            <w:vAlign w:val="center"/>
          </w:tcPr>
          <w:p w14:paraId="060B4B8E">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根据采购人要求，以实际签订合同为准。</w:t>
            </w:r>
          </w:p>
        </w:tc>
      </w:tr>
      <w:tr w14:paraId="3F1E5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788" w:type="dxa"/>
            <w:noWrap/>
            <w:vAlign w:val="center"/>
          </w:tcPr>
          <w:p w14:paraId="543BB65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27</w:t>
            </w:r>
          </w:p>
        </w:tc>
        <w:tc>
          <w:tcPr>
            <w:tcW w:w="1428" w:type="dxa"/>
            <w:noWrap/>
            <w:vAlign w:val="center"/>
          </w:tcPr>
          <w:p w14:paraId="211D6C47">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其他</w:t>
            </w:r>
          </w:p>
        </w:tc>
        <w:tc>
          <w:tcPr>
            <w:tcW w:w="6635" w:type="dxa"/>
            <w:noWrap/>
            <w:vAlign w:val="center"/>
          </w:tcPr>
          <w:p w14:paraId="3FD05A36">
            <w:pPr>
              <w:numPr>
                <w:ilvl w:val="0"/>
                <w:numId w:val="5"/>
              </w:numPr>
              <w:rPr>
                <w:rFonts w:hint="eastAsia" w:asciiTheme="minorEastAsia" w:hAnsiTheme="minorEastAsia" w:eastAsiaTheme="minorEastAsia" w:cstheme="minorEastAsia"/>
              </w:rPr>
            </w:pPr>
            <w:r>
              <w:rPr>
                <w:rFonts w:hint="eastAsia" w:asciiTheme="minorEastAsia" w:hAnsiTheme="minorEastAsia" w:eastAsiaTheme="minorEastAsia" w:cstheme="minorEastAsia"/>
              </w:rPr>
              <w:t>本次招标如有变更、澄清或其他通知将在发布招标公告的网站（新疆政府采购网）上公布。</w:t>
            </w:r>
          </w:p>
          <w:p w14:paraId="7D30EE38">
            <w:pPr>
              <w:numPr>
                <w:ilvl w:val="0"/>
                <w:numId w:val="5"/>
              </w:numPr>
              <w:rPr>
                <w:rFonts w:hint="eastAsia" w:asciiTheme="minorEastAsia" w:hAnsiTheme="minorEastAsia" w:eastAsiaTheme="minorEastAsia" w:cstheme="minorEastAsia"/>
              </w:rPr>
            </w:pPr>
            <w:r>
              <w:rPr>
                <w:rFonts w:hint="eastAsia" w:asciiTheme="minorEastAsia" w:hAnsiTheme="minorEastAsia" w:eastAsiaTheme="minorEastAsia" w:cstheme="minorEastAsia"/>
              </w:rPr>
              <w:t>重要说明：①本项目采用全流程不见面电子开评标，投标人需要使用CA加密设备，投标人可通过新疆数字证书认证中心官网（https://www.xjca.com.cn/）或下载“新疆政务通”APP自行进行申领。</w:t>
            </w:r>
          </w:p>
          <w:p w14:paraId="7E5864E5">
            <w:pPr>
              <w:numPr>
                <w:ilvl w:val="0"/>
                <w:numId w:val="5"/>
              </w:numPr>
              <w:rPr>
                <w:rFonts w:hint="eastAsia" w:asciiTheme="minorEastAsia" w:hAnsiTheme="minorEastAsia" w:eastAsiaTheme="minorEastAsia" w:cstheme="minorEastAsia"/>
              </w:rPr>
            </w:pPr>
            <w:r>
              <w:rPr>
                <w:rFonts w:hint="eastAsia" w:asciiTheme="minorEastAsia" w:hAnsiTheme="minorEastAsia" w:eastAsiaTheme="minorEastAsia" w:cstheme="minorEastAsia"/>
              </w:rPr>
              <w:t>本项目实行网上投标，采用加密电子投标文件（投标人须使用CA加密设备通过政采云电子投标客户端制作投标文件）。若投标人参与投标，自行承担投标一切费用。</w:t>
            </w:r>
          </w:p>
          <w:p w14:paraId="11353532">
            <w:pPr>
              <w:numPr>
                <w:ilvl w:val="0"/>
                <w:numId w:val="5"/>
              </w:numP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投标人使用相同IP地址的，一经发现，相关部门将进一步核实，查实后按串通投标处理。</w:t>
            </w:r>
          </w:p>
          <w:p w14:paraId="0957BD4E">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5、</w:t>
            </w:r>
            <w:r>
              <w:rPr>
                <w:rFonts w:asciiTheme="minorEastAsia" w:hAnsiTheme="minorEastAsia" w:eastAsiaTheme="minorEastAsia" w:cstheme="minorEastAsia"/>
              </w:rPr>
              <w:t>每家投标人在本次采购活动中最多只能中标</w:t>
            </w:r>
            <w:r>
              <w:rPr>
                <w:rFonts w:hint="eastAsia" w:asciiTheme="minorEastAsia" w:hAnsiTheme="minorEastAsia" w:eastAsiaTheme="minorEastAsia" w:cstheme="minorEastAsia"/>
              </w:rPr>
              <w:t>一</w:t>
            </w:r>
            <w:r>
              <w:rPr>
                <w:rFonts w:asciiTheme="minorEastAsia" w:hAnsiTheme="minorEastAsia" w:eastAsiaTheme="minorEastAsia" w:cstheme="minorEastAsia"/>
              </w:rPr>
              <w:t>个包。投标人成为</w:t>
            </w:r>
            <w:r>
              <w:rPr>
                <w:rFonts w:hint="eastAsia" w:asciiTheme="minorEastAsia" w:hAnsiTheme="minorEastAsia" w:eastAsiaTheme="minorEastAsia" w:cstheme="minorEastAsia"/>
              </w:rPr>
              <w:t>一</w:t>
            </w:r>
            <w:r>
              <w:rPr>
                <w:rFonts w:asciiTheme="minorEastAsia" w:hAnsiTheme="minorEastAsia" w:eastAsiaTheme="minorEastAsia" w:cstheme="minorEastAsia"/>
              </w:rPr>
              <w:t>个包的第一中标候选人后，将不再参与其他未中标包的中标候选人推荐环节。本项目按分包顺序评审，中标后不得转包。请各位投标人合理安排投标计划，并认真评估自身实力，确保能够高效、优质地完成中标包的工作内容。</w:t>
            </w:r>
          </w:p>
        </w:tc>
      </w:tr>
    </w:tbl>
    <w:p w14:paraId="631178E2">
      <w:pPr>
        <w:pStyle w:val="4"/>
        <w:spacing w:before="0" w:after="0" w:line="560" w:lineRule="exact"/>
        <w:jc w:val="center"/>
        <w:rPr>
          <w:rFonts w:hint="eastAsia" w:asciiTheme="minorEastAsia" w:hAnsiTheme="minorEastAsia" w:eastAsiaTheme="minorEastAsia" w:cstheme="minorEastAsia"/>
          <w:bCs w:val="0"/>
          <w:sz w:val="24"/>
          <w:szCs w:val="24"/>
        </w:rPr>
      </w:pPr>
      <w:r>
        <w:rPr>
          <w:rFonts w:hint="eastAsia" w:asciiTheme="minorEastAsia" w:hAnsiTheme="minorEastAsia" w:eastAsiaTheme="minorEastAsia" w:cstheme="minorEastAsia"/>
          <w:bCs w:val="0"/>
          <w:sz w:val="24"/>
          <w:szCs w:val="24"/>
        </w:rPr>
        <w:br w:type="page"/>
      </w:r>
      <w:bookmarkStart w:id="24" w:name="_Toc5850_WPSOffice_Level1"/>
      <w:r>
        <w:rPr>
          <w:rFonts w:hint="eastAsia" w:asciiTheme="minorEastAsia" w:hAnsiTheme="minorEastAsia" w:eastAsiaTheme="minorEastAsia" w:cstheme="minorEastAsia"/>
          <w:bCs w:val="0"/>
          <w:sz w:val="24"/>
          <w:szCs w:val="24"/>
        </w:rPr>
        <w:t>二、总  则</w:t>
      </w:r>
    </w:p>
    <w:p w14:paraId="4895FE63">
      <w:pPr>
        <w:spacing w:line="560" w:lineRule="exact"/>
        <w:ind w:firstLine="422" w:firstLineChars="200"/>
        <w:rPr>
          <w:rFonts w:hint="eastAsia" w:asciiTheme="minorEastAsia" w:hAnsiTheme="minorEastAsia" w:eastAsiaTheme="minorEastAsia" w:cstheme="minorEastAsia"/>
          <w:b/>
          <w:bCs/>
          <w:szCs w:val="21"/>
        </w:rPr>
      </w:pPr>
      <w:bookmarkStart w:id="25" w:name="_Toc183682342"/>
      <w:bookmarkStart w:id="26" w:name="_Toc183582205"/>
      <w:bookmarkStart w:id="27" w:name="_Toc217446034"/>
      <w:r>
        <w:rPr>
          <w:rFonts w:hint="eastAsia" w:asciiTheme="minorEastAsia" w:hAnsiTheme="minorEastAsia" w:eastAsiaTheme="minorEastAsia" w:cstheme="minorEastAsia"/>
          <w:b/>
          <w:bCs/>
          <w:szCs w:val="21"/>
        </w:rPr>
        <w:t>1.</w:t>
      </w:r>
      <w:bookmarkEnd w:id="25"/>
      <w:bookmarkEnd w:id="26"/>
      <w:r>
        <w:rPr>
          <w:rFonts w:hint="eastAsia" w:asciiTheme="minorEastAsia" w:hAnsiTheme="minorEastAsia" w:eastAsiaTheme="minorEastAsia" w:cstheme="minorEastAsia"/>
          <w:b/>
          <w:bCs/>
          <w:szCs w:val="21"/>
        </w:rPr>
        <w:t xml:space="preserve"> 适用范围</w:t>
      </w:r>
      <w:bookmarkEnd w:id="27"/>
    </w:p>
    <w:p w14:paraId="40189941">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1.1 本招标文件仅适用于本次招标项目。</w:t>
      </w:r>
    </w:p>
    <w:p w14:paraId="4FAADE46">
      <w:pPr>
        <w:spacing w:line="560" w:lineRule="exact"/>
        <w:ind w:firstLine="422" w:firstLineChars="200"/>
        <w:rPr>
          <w:rFonts w:hint="eastAsia" w:asciiTheme="minorEastAsia" w:hAnsiTheme="minorEastAsia" w:eastAsiaTheme="minorEastAsia" w:cstheme="minorEastAsia"/>
          <w:b/>
          <w:bCs/>
          <w:szCs w:val="21"/>
        </w:rPr>
      </w:pPr>
      <w:bookmarkStart w:id="28" w:name="_Toc183682343"/>
      <w:bookmarkStart w:id="29" w:name="_Toc183582206"/>
      <w:bookmarkStart w:id="30" w:name="_Toc217446035"/>
      <w:r>
        <w:rPr>
          <w:rFonts w:hint="eastAsia" w:asciiTheme="minorEastAsia" w:hAnsiTheme="minorEastAsia" w:eastAsiaTheme="minorEastAsia" w:cstheme="minorEastAsia"/>
          <w:b/>
          <w:bCs/>
          <w:szCs w:val="21"/>
        </w:rPr>
        <w:t xml:space="preserve">2. </w:t>
      </w:r>
      <w:bookmarkEnd w:id="28"/>
      <w:bookmarkEnd w:id="29"/>
      <w:r>
        <w:rPr>
          <w:rFonts w:hint="eastAsia" w:asciiTheme="minorEastAsia" w:hAnsiTheme="minorEastAsia" w:eastAsiaTheme="minorEastAsia" w:cstheme="minorEastAsia"/>
          <w:b/>
          <w:bCs/>
          <w:szCs w:val="21"/>
        </w:rPr>
        <w:t>有关定义</w:t>
      </w:r>
      <w:bookmarkEnd w:id="30"/>
    </w:p>
    <w:p w14:paraId="549CB032">
      <w:pPr>
        <w:tabs>
          <w:tab w:val="left" w:pos="7665"/>
        </w:tabs>
        <w:spacing w:line="560" w:lineRule="exact"/>
        <w:ind w:firstLine="420" w:firstLineChars="200"/>
        <w:rPr>
          <w:rFonts w:hint="eastAsia" w:asciiTheme="minorEastAsia" w:hAnsiTheme="minorEastAsia" w:eastAsiaTheme="minorEastAsia" w:cstheme="minorEastAsia"/>
          <w:szCs w:val="21"/>
          <w:u w:val="single"/>
        </w:rPr>
      </w:pPr>
      <w:r>
        <w:rPr>
          <w:rFonts w:hint="eastAsia" w:asciiTheme="minorEastAsia" w:hAnsiTheme="minorEastAsia" w:eastAsiaTheme="minorEastAsia" w:cstheme="minorEastAsia"/>
          <w:szCs w:val="21"/>
        </w:rPr>
        <w:t>2.1 “采购人”系指依法进行政府采购的国家机关、事业单位、团体组织。本项目采购人是</w:t>
      </w:r>
      <w:r>
        <w:rPr>
          <w:rFonts w:hint="eastAsia" w:asciiTheme="minorEastAsia" w:hAnsiTheme="minorEastAsia" w:eastAsiaTheme="minorEastAsia" w:cstheme="minorEastAsia"/>
          <w:szCs w:val="21"/>
          <w:u w:val="single"/>
        </w:rPr>
        <w:t xml:space="preserve">   阿克苏某单位   </w:t>
      </w:r>
    </w:p>
    <w:p w14:paraId="27E971BF">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2.2 “采购代理机构”系指根据采购人的委托依法办理招标事宜的采购机构。本次招标的采购代理机构是</w:t>
      </w:r>
      <w:r>
        <w:rPr>
          <w:rFonts w:hint="eastAsia" w:asciiTheme="minorEastAsia" w:hAnsiTheme="minorEastAsia" w:eastAsiaTheme="minorEastAsia" w:cstheme="minorEastAsia"/>
          <w:szCs w:val="21"/>
          <w:u w:val="single"/>
        </w:rPr>
        <w:t>新疆景鸿建筑项目管理有限公司</w:t>
      </w:r>
      <w:r>
        <w:rPr>
          <w:rFonts w:hint="eastAsia" w:asciiTheme="minorEastAsia" w:hAnsiTheme="minorEastAsia" w:eastAsiaTheme="minorEastAsia" w:cstheme="minorEastAsia"/>
          <w:szCs w:val="21"/>
        </w:rPr>
        <w:t>。</w:t>
      </w:r>
    </w:p>
    <w:p w14:paraId="707EE54F">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2.3 “采购单位”系指“采购人”和“采购代理机构”的统称。</w:t>
      </w:r>
    </w:p>
    <w:p w14:paraId="7BCB4E4A">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2.4 “投标人”指下载了招标文件拟参加投标和向采购人提供货物或服务的投标人。</w:t>
      </w:r>
    </w:p>
    <w:p w14:paraId="4C6760A8">
      <w:pPr>
        <w:spacing w:line="560" w:lineRule="exact"/>
        <w:ind w:firstLine="422" w:firstLineChars="200"/>
        <w:rPr>
          <w:rFonts w:hint="eastAsia" w:asciiTheme="minorEastAsia" w:hAnsiTheme="minorEastAsia" w:eastAsiaTheme="minorEastAsia" w:cstheme="minorEastAsia"/>
          <w:b/>
          <w:bCs/>
          <w:szCs w:val="21"/>
        </w:rPr>
      </w:pPr>
      <w:bookmarkStart w:id="31" w:name="_Toc217390843"/>
      <w:bookmarkStart w:id="32" w:name="_Toc183582207"/>
      <w:bookmarkStart w:id="33" w:name="_Toc217446036"/>
      <w:bookmarkStart w:id="34" w:name="_Toc183682344"/>
      <w:r>
        <w:rPr>
          <w:rFonts w:hint="eastAsia" w:asciiTheme="minorEastAsia" w:hAnsiTheme="minorEastAsia" w:eastAsiaTheme="minorEastAsia" w:cstheme="minorEastAsia"/>
          <w:b/>
          <w:bCs/>
          <w:szCs w:val="21"/>
        </w:rPr>
        <w:t>3. 合格的</w:t>
      </w:r>
      <w:bookmarkEnd w:id="31"/>
      <w:bookmarkEnd w:id="32"/>
      <w:bookmarkEnd w:id="33"/>
      <w:bookmarkEnd w:id="34"/>
      <w:r>
        <w:rPr>
          <w:rFonts w:hint="eastAsia" w:asciiTheme="minorEastAsia" w:hAnsiTheme="minorEastAsia" w:eastAsiaTheme="minorEastAsia" w:cstheme="minorEastAsia"/>
          <w:b/>
          <w:bCs/>
          <w:szCs w:val="21"/>
        </w:rPr>
        <w:t>投标人</w:t>
      </w:r>
    </w:p>
    <w:p w14:paraId="339407A2">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合格的投标人应具备以下条件：</w:t>
      </w:r>
    </w:p>
    <w:p w14:paraId="075CDC37">
      <w:pPr>
        <w:tabs>
          <w:tab w:val="left" w:pos="7665"/>
        </w:tabs>
        <w:spacing w:line="560" w:lineRule="exact"/>
        <w:ind w:firstLine="420" w:firstLineChars="200"/>
        <w:rPr>
          <w:rFonts w:hint="eastAsia" w:asciiTheme="minorEastAsia" w:hAnsiTheme="minorEastAsia" w:eastAsiaTheme="minorEastAsia" w:cstheme="minorEastAsia"/>
          <w:spacing w:val="-4"/>
          <w:szCs w:val="21"/>
        </w:rPr>
      </w:pPr>
      <w:r>
        <w:rPr>
          <w:rFonts w:hint="eastAsia" w:asciiTheme="minorEastAsia" w:hAnsiTheme="minorEastAsia" w:eastAsiaTheme="minorEastAsia" w:cstheme="minorEastAsia"/>
          <w:szCs w:val="21"/>
        </w:rPr>
        <w:t>（1）本招标文件“招标公告”第四条规定的条件</w:t>
      </w:r>
      <w:r>
        <w:rPr>
          <w:rFonts w:hint="eastAsia" w:asciiTheme="minorEastAsia" w:hAnsiTheme="minorEastAsia" w:eastAsiaTheme="minorEastAsia" w:cstheme="minorEastAsia"/>
          <w:spacing w:val="-4"/>
          <w:szCs w:val="21"/>
        </w:rPr>
        <w:t>；</w:t>
      </w:r>
    </w:p>
    <w:p w14:paraId="2E714FCE">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（2）遵守国家有关的法律、法规、规章和其他政策规定；</w:t>
      </w:r>
    </w:p>
    <w:p w14:paraId="559B8878">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（3）下载了招标文件并按要求缴纳投标保证金。</w:t>
      </w:r>
    </w:p>
    <w:p w14:paraId="62E3270B">
      <w:pPr>
        <w:spacing w:line="560" w:lineRule="exact"/>
        <w:ind w:firstLine="422" w:firstLineChars="200"/>
        <w:rPr>
          <w:rFonts w:hint="eastAsia" w:asciiTheme="minorEastAsia" w:hAnsiTheme="minorEastAsia" w:eastAsiaTheme="minorEastAsia" w:cstheme="minorEastAsia"/>
          <w:b/>
          <w:bCs/>
          <w:szCs w:val="21"/>
        </w:rPr>
      </w:pPr>
      <w:bookmarkStart w:id="35" w:name="_Toc217446037"/>
      <w:bookmarkStart w:id="36" w:name="_Toc183582208"/>
      <w:bookmarkStart w:id="37" w:name="_Toc183682345"/>
      <w:r>
        <w:rPr>
          <w:rFonts w:hint="eastAsia" w:asciiTheme="minorEastAsia" w:hAnsiTheme="minorEastAsia" w:eastAsiaTheme="minorEastAsia" w:cstheme="minorEastAsia"/>
          <w:b/>
          <w:bCs/>
          <w:szCs w:val="21"/>
        </w:rPr>
        <w:t>4. 投标费用</w:t>
      </w:r>
      <w:bookmarkEnd w:id="35"/>
      <w:bookmarkEnd w:id="36"/>
      <w:bookmarkEnd w:id="37"/>
    </w:p>
    <w:p w14:paraId="33B6C379">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投标人参加投标的有关费用由投标人自行承担。</w:t>
      </w:r>
    </w:p>
    <w:p w14:paraId="671567F0">
      <w:pPr>
        <w:pStyle w:val="4"/>
        <w:spacing w:before="0" w:after="0" w:line="560" w:lineRule="exact"/>
        <w:ind w:firstLine="422" w:firstLineChars="200"/>
        <w:jc w:val="center"/>
        <w:rPr>
          <w:rFonts w:hint="eastAsia" w:asciiTheme="minorEastAsia" w:hAnsiTheme="minorEastAsia" w:eastAsiaTheme="minorEastAsia" w:cstheme="minorEastAsia"/>
          <w:bCs w:val="0"/>
          <w:sz w:val="21"/>
          <w:szCs w:val="21"/>
        </w:rPr>
      </w:pPr>
      <w:bookmarkStart w:id="38" w:name="_Toc89075875"/>
      <w:bookmarkStart w:id="39" w:name="_Toc183582209"/>
      <w:bookmarkStart w:id="40" w:name="_Toc77400779"/>
      <w:bookmarkStart w:id="41" w:name="_Toc183682346"/>
      <w:bookmarkStart w:id="42" w:name="_Toc217446038"/>
      <w:r>
        <w:rPr>
          <w:rFonts w:hint="eastAsia" w:asciiTheme="minorEastAsia" w:hAnsiTheme="minorEastAsia" w:eastAsiaTheme="minorEastAsia" w:cstheme="minorEastAsia"/>
          <w:bCs w:val="0"/>
          <w:sz w:val="21"/>
          <w:szCs w:val="21"/>
        </w:rPr>
        <w:t>三、</w:t>
      </w:r>
      <w:bookmarkEnd w:id="38"/>
      <w:bookmarkEnd w:id="39"/>
      <w:bookmarkEnd w:id="40"/>
      <w:bookmarkEnd w:id="41"/>
      <w:bookmarkEnd w:id="42"/>
      <w:r>
        <w:rPr>
          <w:rFonts w:hint="eastAsia" w:asciiTheme="minorEastAsia" w:hAnsiTheme="minorEastAsia" w:eastAsiaTheme="minorEastAsia" w:cstheme="minorEastAsia"/>
          <w:bCs w:val="0"/>
          <w:sz w:val="21"/>
          <w:szCs w:val="21"/>
        </w:rPr>
        <w:t>招标文件</w:t>
      </w:r>
    </w:p>
    <w:p w14:paraId="04505C08">
      <w:pPr>
        <w:spacing w:line="560" w:lineRule="exact"/>
        <w:ind w:firstLine="422" w:firstLineChars="200"/>
        <w:rPr>
          <w:rFonts w:hint="eastAsia" w:asciiTheme="minorEastAsia" w:hAnsiTheme="minorEastAsia" w:eastAsiaTheme="minorEastAsia" w:cstheme="minorEastAsia"/>
          <w:b/>
          <w:bCs/>
          <w:szCs w:val="21"/>
        </w:rPr>
      </w:pPr>
      <w:bookmarkStart w:id="43" w:name="_Toc183682347"/>
      <w:bookmarkStart w:id="44" w:name="_Toc217446039"/>
      <w:bookmarkStart w:id="45" w:name="_Toc183582210"/>
      <w:r>
        <w:rPr>
          <w:rFonts w:hint="eastAsia" w:asciiTheme="minorEastAsia" w:hAnsiTheme="minorEastAsia" w:eastAsiaTheme="minorEastAsia" w:cstheme="minorEastAsia"/>
          <w:b/>
          <w:bCs/>
          <w:szCs w:val="21"/>
        </w:rPr>
        <w:t>5．招标文件的构成</w:t>
      </w:r>
      <w:bookmarkEnd w:id="43"/>
      <w:bookmarkEnd w:id="44"/>
      <w:bookmarkEnd w:id="45"/>
    </w:p>
    <w:p w14:paraId="4B770A23">
      <w:pPr>
        <w:tabs>
          <w:tab w:val="left" w:pos="72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b/>
          <w:bCs/>
          <w:szCs w:val="21"/>
        </w:rPr>
        <w:t>.</w:t>
      </w:r>
      <w:r>
        <w:rPr>
          <w:rFonts w:hint="eastAsia" w:asciiTheme="minorEastAsia" w:hAnsiTheme="minorEastAsia" w:eastAsiaTheme="minorEastAsia" w:cstheme="minorEastAsia"/>
          <w:szCs w:val="21"/>
        </w:rPr>
        <w:t>1 招标文件是投标人准备投标文件和参加投标的依据，同时也是评标的重要依据，具有准法律文件性质。招标文件用以阐明招标项目所需的资质、技术、报价、招标程序、有关规定和注意事项以及拟签订的合同文本等。本招标文件包括以下内容：</w:t>
      </w:r>
    </w:p>
    <w:p w14:paraId="09026237">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（1）招标公告</w:t>
      </w:r>
      <w:r>
        <w:rPr>
          <w:rFonts w:hint="eastAsia" w:asciiTheme="minorEastAsia" w:hAnsiTheme="minorEastAsia" w:eastAsiaTheme="minorEastAsia" w:cstheme="minorEastAsia"/>
          <w:szCs w:val="21"/>
        </w:rPr>
        <w:tab/>
      </w:r>
    </w:p>
    <w:p w14:paraId="151C0A6F">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（2）投标人须知</w:t>
      </w:r>
      <w:r>
        <w:rPr>
          <w:rFonts w:hint="eastAsia" w:asciiTheme="minorEastAsia" w:hAnsiTheme="minorEastAsia" w:eastAsiaTheme="minorEastAsia" w:cstheme="minorEastAsia"/>
          <w:szCs w:val="21"/>
        </w:rPr>
        <w:tab/>
      </w:r>
    </w:p>
    <w:p w14:paraId="3F357267">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（3）投标文件格式</w:t>
      </w:r>
      <w:r>
        <w:rPr>
          <w:rFonts w:hint="eastAsia" w:asciiTheme="minorEastAsia" w:hAnsiTheme="minorEastAsia" w:eastAsiaTheme="minorEastAsia" w:cstheme="minorEastAsia"/>
          <w:szCs w:val="21"/>
        </w:rPr>
        <w:tab/>
      </w:r>
    </w:p>
    <w:p w14:paraId="2C91C7B5">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（4）项目采购需求</w:t>
      </w:r>
      <w:r>
        <w:rPr>
          <w:rFonts w:hint="eastAsia" w:asciiTheme="minorEastAsia" w:hAnsiTheme="minorEastAsia" w:eastAsiaTheme="minorEastAsia" w:cstheme="minorEastAsia"/>
          <w:szCs w:val="21"/>
        </w:rPr>
        <w:tab/>
      </w:r>
    </w:p>
    <w:p w14:paraId="5DEC02C6">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（5）评标办法</w:t>
      </w:r>
      <w:r>
        <w:rPr>
          <w:rFonts w:hint="eastAsia" w:asciiTheme="minorEastAsia" w:hAnsiTheme="minorEastAsia" w:eastAsiaTheme="minorEastAsia" w:cstheme="minorEastAsia"/>
          <w:szCs w:val="21"/>
        </w:rPr>
        <w:tab/>
      </w:r>
    </w:p>
    <w:p w14:paraId="58BCAC77">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（6）拟签订的合同文本</w:t>
      </w:r>
      <w:r>
        <w:rPr>
          <w:rFonts w:hint="eastAsia" w:asciiTheme="minorEastAsia" w:hAnsiTheme="minorEastAsia" w:eastAsiaTheme="minorEastAsia" w:cstheme="minorEastAsia"/>
          <w:szCs w:val="21"/>
        </w:rPr>
        <w:tab/>
      </w:r>
    </w:p>
    <w:p w14:paraId="5F26FA6D">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b/>
          <w:bCs/>
          <w:szCs w:val="21"/>
        </w:rPr>
        <w:t>.</w:t>
      </w:r>
      <w:r>
        <w:rPr>
          <w:rFonts w:hint="eastAsia" w:asciiTheme="minorEastAsia" w:hAnsiTheme="minorEastAsia" w:eastAsiaTheme="minorEastAsia" w:cstheme="minorEastAsia"/>
          <w:szCs w:val="21"/>
        </w:rPr>
        <w:t>2 投标人应认真阅读和充分理解招标文件中所有的事项、格式条款和规范要求。投标人没有对招标文件全面做出实质性响应是投标人的风险。没有按照招标文件要求作出实质性响应的投标文件，按</w:t>
      </w:r>
      <w:r>
        <w:rPr>
          <w:rFonts w:hint="eastAsia" w:asciiTheme="minorEastAsia" w:hAnsiTheme="minorEastAsia" w:eastAsiaTheme="minorEastAsia" w:cstheme="minorEastAsia"/>
          <w:b/>
          <w:bCs/>
          <w:szCs w:val="21"/>
        </w:rPr>
        <w:t>无效处理</w:t>
      </w:r>
      <w:r>
        <w:rPr>
          <w:rFonts w:hint="eastAsia" w:asciiTheme="minorEastAsia" w:hAnsiTheme="minorEastAsia" w:eastAsiaTheme="minorEastAsia" w:cstheme="minorEastAsia"/>
          <w:szCs w:val="21"/>
        </w:rPr>
        <w:t>。</w:t>
      </w:r>
    </w:p>
    <w:p w14:paraId="56F3C594">
      <w:pPr>
        <w:spacing w:line="560" w:lineRule="exact"/>
        <w:ind w:firstLine="420" w:firstLineChars="200"/>
        <w:rPr>
          <w:rFonts w:hint="eastAsia" w:asciiTheme="minorEastAsia" w:hAnsiTheme="minorEastAsia" w:eastAsiaTheme="minorEastAsia" w:cstheme="minorEastAsia"/>
          <w:b/>
          <w:bCs/>
          <w:szCs w:val="21"/>
        </w:rPr>
      </w:pPr>
      <w:bookmarkStart w:id="46" w:name="_Toc183682348"/>
      <w:bookmarkStart w:id="47" w:name="_Toc183582211"/>
      <w:bookmarkStart w:id="48" w:name="_Toc217446040"/>
      <w:r>
        <w:rPr>
          <w:rFonts w:hint="eastAsia" w:asciiTheme="minorEastAsia" w:hAnsiTheme="minorEastAsia" w:eastAsiaTheme="minorEastAsia" w:cstheme="minorEastAsia"/>
          <w:szCs w:val="21"/>
        </w:rPr>
        <w:t>6</w:t>
      </w:r>
      <w:r>
        <w:rPr>
          <w:rFonts w:hint="eastAsia" w:asciiTheme="minorEastAsia" w:hAnsiTheme="minorEastAsia" w:eastAsiaTheme="minorEastAsia" w:cstheme="minorEastAsia"/>
          <w:b/>
          <w:bCs/>
          <w:szCs w:val="21"/>
        </w:rPr>
        <w:t>. 招标文件的澄清</w:t>
      </w:r>
      <w:bookmarkEnd w:id="46"/>
      <w:bookmarkEnd w:id="47"/>
      <w:r>
        <w:rPr>
          <w:rFonts w:hint="eastAsia" w:asciiTheme="minorEastAsia" w:hAnsiTheme="minorEastAsia" w:eastAsiaTheme="minorEastAsia" w:cstheme="minorEastAsia"/>
          <w:b/>
          <w:bCs/>
          <w:szCs w:val="21"/>
        </w:rPr>
        <w:t>和修改</w:t>
      </w:r>
      <w:bookmarkEnd w:id="48"/>
    </w:p>
    <w:p w14:paraId="19C8ED37">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6.1 </w:t>
      </w:r>
      <w:bookmarkStart w:id="49" w:name="_Toc217446041"/>
      <w:bookmarkStart w:id="50" w:name="_Toc208848971"/>
      <w:r>
        <w:rPr>
          <w:rFonts w:hint="eastAsia" w:asciiTheme="minorEastAsia" w:hAnsiTheme="minorEastAsia" w:eastAsiaTheme="minorEastAsia" w:cstheme="minorEastAsia"/>
          <w:szCs w:val="21"/>
        </w:rPr>
        <w:t>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14:paraId="6C7B12AD">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w:t>
      </w:r>
    </w:p>
    <w:p w14:paraId="340B3C67">
      <w:pPr>
        <w:spacing w:line="560" w:lineRule="exact"/>
        <w:ind w:firstLine="422" w:firstLineChars="200"/>
        <w:rPr>
          <w:rFonts w:hint="eastAsia"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7. 答疑会和现场考察</w:t>
      </w:r>
      <w:bookmarkEnd w:id="49"/>
      <w:bookmarkEnd w:id="50"/>
      <w:r>
        <w:rPr>
          <w:rFonts w:hint="eastAsia" w:asciiTheme="minorEastAsia" w:hAnsiTheme="minorEastAsia" w:eastAsiaTheme="minorEastAsia" w:cstheme="minorEastAsia"/>
          <w:b/>
          <w:bCs/>
          <w:szCs w:val="21"/>
        </w:rPr>
        <w:t>。</w:t>
      </w:r>
    </w:p>
    <w:p w14:paraId="5CB4F962">
      <w:pPr>
        <w:spacing w:line="560" w:lineRule="exact"/>
        <w:ind w:firstLine="420" w:firstLineChars="200"/>
        <w:rPr>
          <w:rFonts w:hint="eastAsia" w:asciiTheme="minorEastAsia" w:hAnsiTheme="minorEastAsia" w:eastAsiaTheme="minorEastAsia" w:cstheme="minorEastAsia"/>
          <w:szCs w:val="21"/>
        </w:rPr>
      </w:pPr>
      <w:bookmarkStart w:id="51" w:name="_Toc77400780"/>
      <w:bookmarkStart w:id="52" w:name="_Toc217446042"/>
      <w:bookmarkStart w:id="53" w:name="_Toc183582214"/>
      <w:bookmarkStart w:id="54" w:name="_Toc89075876"/>
      <w:bookmarkStart w:id="55" w:name="_Toc183682351"/>
      <w:r>
        <w:rPr>
          <w:rFonts w:hint="eastAsia" w:asciiTheme="minorEastAsia" w:hAnsiTheme="minorEastAsia" w:eastAsiaTheme="minorEastAsia" w:cstheme="minorEastAsia"/>
          <w:szCs w:val="21"/>
        </w:rPr>
        <w:t>7.1 本项目不组织答疑会和现场考察。</w:t>
      </w:r>
    </w:p>
    <w:p w14:paraId="19658722">
      <w:pPr>
        <w:pStyle w:val="4"/>
        <w:spacing w:before="0" w:after="0" w:line="560" w:lineRule="exact"/>
        <w:ind w:firstLine="422" w:firstLineChars="200"/>
        <w:jc w:val="center"/>
        <w:rPr>
          <w:rFonts w:hint="eastAsia" w:asciiTheme="minorEastAsia" w:hAnsiTheme="minorEastAsia" w:eastAsiaTheme="minorEastAsia" w:cstheme="minorEastAsia"/>
          <w:bCs w:val="0"/>
          <w:sz w:val="21"/>
          <w:szCs w:val="21"/>
        </w:rPr>
      </w:pPr>
      <w:r>
        <w:rPr>
          <w:rFonts w:hint="eastAsia" w:asciiTheme="minorEastAsia" w:hAnsiTheme="minorEastAsia" w:eastAsiaTheme="minorEastAsia" w:cstheme="minorEastAsia"/>
          <w:bCs w:val="0"/>
          <w:sz w:val="21"/>
          <w:szCs w:val="21"/>
        </w:rPr>
        <w:t>四、</w:t>
      </w:r>
      <w:bookmarkEnd w:id="51"/>
      <w:bookmarkEnd w:id="52"/>
      <w:bookmarkEnd w:id="53"/>
      <w:bookmarkEnd w:id="54"/>
      <w:bookmarkEnd w:id="55"/>
      <w:r>
        <w:rPr>
          <w:rFonts w:hint="eastAsia" w:asciiTheme="minorEastAsia" w:hAnsiTheme="minorEastAsia" w:eastAsiaTheme="minorEastAsia" w:cstheme="minorEastAsia"/>
          <w:bCs w:val="0"/>
          <w:sz w:val="21"/>
          <w:szCs w:val="21"/>
        </w:rPr>
        <w:t>投标文件</w:t>
      </w:r>
    </w:p>
    <w:p w14:paraId="33194204">
      <w:pPr>
        <w:spacing w:line="560" w:lineRule="exact"/>
        <w:ind w:firstLine="422" w:firstLineChars="200"/>
        <w:rPr>
          <w:rFonts w:hint="eastAsia" w:asciiTheme="minorEastAsia" w:hAnsiTheme="minorEastAsia" w:eastAsiaTheme="minorEastAsia" w:cstheme="minorEastAsia"/>
          <w:b/>
          <w:bCs/>
          <w:szCs w:val="21"/>
        </w:rPr>
      </w:pPr>
      <w:bookmarkStart w:id="56" w:name="_Toc183582215"/>
      <w:bookmarkStart w:id="57" w:name="_Toc183682352"/>
      <w:bookmarkStart w:id="58" w:name="_Toc217446043"/>
      <w:r>
        <w:rPr>
          <w:rFonts w:hint="eastAsia" w:asciiTheme="minorEastAsia" w:hAnsiTheme="minorEastAsia" w:eastAsiaTheme="minorEastAsia" w:cstheme="minorEastAsia"/>
          <w:b/>
          <w:bCs/>
          <w:szCs w:val="21"/>
        </w:rPr>
        <w:t>8．投标文件的语言</w:t>
      </w:r>
      <w:bookmarkEnd w:id="56"/>
      <w:bookmarkEnd w:id="57"/>
      <w:bookmarkEnd w:id="58"/>
    </w:p>
    <w:p w14:paraId="7527941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8.1 投标人提交的投标文件以及投标人与采购人就有关投标的所有来往书面文件均须使用中文。投标文件中如附有外文资料，必须逐一对应翻译成中文并加盖投标人公章后附在相关外文资料后面，否则，投标人的投标文件将作为</w:t>
      </w:r>
      <w:r>
        <w:rPr>
          <w:rFonts w:hint="eastAsia" w:asciiTheme="minorEastAsia" w:hAnsiTheme="minorEastAsia" w:eastAsiaTheme="minorEastAsia" w:cstheme="minorEastAsia"/>
          <w:b/>
          <w:bCs/>
          <w:szCs w:val="21"/>
        </w:rPr>
        <w:t>无效投标处理</w:t>
      </w:r>
      <w:r>
        <w:rPr>
          <w:rFonts w:hint="eastAsia" w:asciiTheme="minorEastAsia" w:hAnsiTheme="minorEastAsia" w:eastAsiaTheme="minorEastAsia" w:cstheme="minorEastAsia"/>
          <w:szCs w:val="21"/>
        </w:rPr>
        <w:t>。</w:t>
      </w:r>
    </w:p>
    <w:p w14:paraId="285C117C">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8.2 翻译的中文资料与外文资料如果出现差异和矛盾时，以中文为准。但不能故意错误翻译，否则，投标人的投标文件将作为</w:t>
      </w:r>
      <w:r>
        <w:rPr>
          <w:rFonts w:hint="eastAsia" w:asciiTheme="minorEastAsia" w:hAnsiTheme="minorEastAsia" w:eastAsiaTheme="minorEastAsia" w:cstheme="minorEastAsia"/>
          <w:b/>
          <w:bCs/>
          <w:szCs w:val="21"/>
        </w:rPr>
        <w:t>无效投标处理</w:t>
      </w:r>
      <w:r>
        <w:rPr>
          <w:rFonts w:hint="eastAsia" w:asciiTheme="minorEastAsia" w:hAnsiTheme="minorEastAsia" w:eastAsiaTheme="minorEastAsia" w:cstheme="minorEastAsia"/>
          <w:szCs w:val="21"/>
        </w:rPr>
        <w:t>。</w:t>
      </w:r>
    </w:p>
    <w:p w14:paraId="11279984">
      <w:pPr>
        <w:spacing w:line="560" w:lineRule="exact"/>
        <w:ind w:firstLine="422" w:firstLineChars="200"/>
        <w:rPr>
          <w:rFonts w:hint="eastAsia" w:asciiTheme="minorEastAsia" w:hAnsiTheme="minorEastAsia" w:eastAsiaTheme="minorEastAsia" w:cstheme="minorEastAsia"/>
          <w:b/>
          <w:bCs/>
          <w:szCs w:val="21"/>
        </w:rPr>
      </w:pPr>
      <w:bookmarkStart w:id="59" w:name="_Toc183582216"/>
      <w:bookmarkStart w:id="60" w:name="_Toc217446044"/>
      <w:bookmarkStart w:id="61" w:name="_Toc183682353"/>
      <w:r>
        <w:rPr>
          <w:rFonts w:hint="eastAsia" w:asciiTheme="minorEastAsia" w:hAnsiTheme="minorEastAsia" w:eastAsiaTheme="minorEastAsia" w:cstheme="minorEastAsia"/>
          <w:b/>
          <w:bCs/>
          <w:szCs w:val="21"/>
        </w:rPr>
        <w:t>9．计量单位</w:t>
      </w:r>
      <w:bookmarkEnd w:id="59"/>
      <w:bookmarkEnd w:id="60"/>
      <w:bookmarkEnd w:id="61"/>
    </w:p>
    <w:p w14:paraId="528F0C16">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除招标文件中另有规定外，本招标项下的投标均采用国家法定的计量单位。</w:t>
      </w:r>
    </w:p>
    <w:p w14:paraId="00047E57">
      <w:pPr>
        <w:spacing w:line="560" w:lineRule="exact"/>
        <w:ind w:firstLine="422" w:firstLineChars="200"/>
        <w:rPr>
          <w:rFonts w:hint="eastAsia" w:asciiTheme="minorEastAsia" w:hAnsiTheme="minorEastAsia" w:eastAsiaTheme="minorEastAsia" w:cstheme="minorEastAsia"/>
          <w:b/>
          <w:bCs/>
          <w:szCs w:val="21"/>
        </w:rPr>
      </w:pPr>
      <w:bookmarkStart w:id="62" w:name="_Toc217446045"/>
      <w:r>
        <w:rPr>
          <w:rFonts w:hint="eastAsia" w:asciiTheme="minorEastAsia" w:hAnsiTheme="minorEastAsia" w:eastAsiaTheme="minorEastAsia" w:cstheme="minorEastAsia"/>
          <w:b/>
          <w:bCs/>
          <w:szCs w:val="21"/>
        </w:rPr>
        <w:t>10. 投标货币</w:t>
      </w:r>
      <w:bookmarkEnd w:id="62"/>
    </w:p>
    <w:p w14:paraId="395642B4">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本次招标项目的投标均以人民币报价。</w:t>
      </w:r>
    </w:p>
    <w:p w14:paraId="7B4C07AE">
      <w:pPr>
        <w:spacing w:line="560" w:lineRule="exact"/>
        <w:ind w:firstLine="422" w:firstLineChars="200"/>
        <w:rPr>
          <w:rFonts w:hint="eastAsia" w:asciiTheme="minorEastAsia" w:hAnsiTheme="minorEastAsia" w:eastAsiaTheme="minorEastAsia" w:cstheme="minorEastAsia"/>
          <w:b/>
          <w:bCs/>
          <w:szCs w:val="21"/>
        </w:rPr>
      </w:pPr>
      <w:bookmarkStart w:id="63" w:name="_Toc217446046"/>
      <w:r>
        <w:rPr>
          <w:rFonts w:hint="eastAsia" w:asciiTheme="minorEastAsia" w:hAnsiTheme="minorEastAsia" w:eastAsiaTheme="minorEastAsia" w:cstheme="minorEastAsia"/>
          <w:b/>
          <w:bCs/>
          <w:szCs w:val="21"/>
        </w:rPr>
        <w:t>11. 联合体投标</w:t>
      </w:r>
      <w:bookmarkEnd w:id="63"/>
    </w:p>
    <w:p w14:paraId="504D78F1">
      <w:pPr>
        <w:pStyle w:val="9"/>
        <w:spacing w:line="56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详见“投标人须知前附表”第12条。</w:t>
      </w:r>
    </w:p>
    <w:p w14:paraId="3FAF0F82">
      <w:pPr>
        <w:spacing w:line="560" w:lineRule="exact"/>
        <w:ind w:firstLine="422" w:firstLineChars="200"/>
        <w:rPr>
          <w:rFonts w:hint="eastAsia" w:asciiTheme="minorEastAsia" w:hAnsiTheme="minorEastAsia" w:eastAsiaTheme="minorEastAsia" w:cstheme="minorEastAsia"/>
          <w:b/>
          <w:bCs/>
          <w:szCs w:val="21"/>
        </w:rPr>
      </w:pPr>
      <w:bookmarkStart w:id="64" w:name="_Toc217446047"/>
      <w:r>
        <w:rPr>
          <w:rFonts w:hint="eastAsia" w:asciiTheme="minorEastAsia" w:hAnsiTheme="minorEastAsia" w:eastAsiaTheme="minorEastAsia" w:cstheme="minorEastAsia"/>
          <w:b/>
          <w:bCs/>
          <w:szCs w:val="21"/>
        </w:rPr>
        <w:t>12. 知识产权</w:t>
      </w:r>
      <w:bookmarkEnd w:id="64"/>
    </w:p>
    <w:p w14:paraId="21DC3465">
      <w:pPr>
        <w:pStyle w:val="9"/>
        <w:spacing w:line="56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12.1 投标人应保证在本项目使用的任何产品或服务（包括部分使用）时，不会产生因第三方提出侵犯其专利权、商标权或其它知识产权而引起的法律和经济纠纷，如因专利权、商标权或其它知识产权而引起法律和经济纠纷，由投标人承担所有相关责任。</w:t>
      </w:r>
    </w:p>
    <w:p w14:paraId="52C2D2BC">
      <w:pPr>
        <w:pStyle w:val="9"/>
        <w:spacing w:line="56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12.2 采购人享有本项目实施过程中产生的知识成果及知识产权。</w:t>
      </w:r>
    </w:p>
    <w:p w14:paraId="6057E1A7">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12.3 投标人如欲在项目实施过程中采用自有知识成果，需在投标文件中声明，并提供相关知识产权证明文件。使用该知识成果后，投标人需提供开发接口和开发手册等技术文档，并承诺提供无限期技术支持，采购人享有永久使用权。</w:t>
      </w:r>
    </w:p>
    <w:p w14:paraId="083E890D">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12.4 如采用投标人所不拥有的知识产权，则在投标报价中必须包括合法获取该知识产权的相关费用。 </w:t>
      </w:r>
    </w:p>
    <w:p w14:paraId="773F84DA">
      <w:pPr>
        <w:spacing w:line="560" w:lineRule="exact"/>
        <w:ind w:firstLine="422" w:firstLineChars="200"/>
        <w:rPr>
          <w:rFonts w:hint="eastAsia" w:asciiTheme="minorEastAsia" w:hAnsiTheme="minorEastAsia" w:eastAsiaTheme="minorEastAsia" w:cstheme="minorEastAsia"/>
          <w:b/>
          <w:bCs/>
          <w:szCs w:val="21"/>
        </w:rPr>
      </w:pPr>
      <w:bookmarkStart w:id="65" w:name="_Toc217446048"/>
      <w:bookmarkStart w:id="66" w:name="_Toc183582217"/>
      <w:bookmarkStart w:id="67" w:name="_Toc183682354"/>
      <w:r>
        <w:rPr>
          <w:rFonts w:hint="eastAsia" w:asciiTheme="minorEastAsia" w:hAnsiTheme="minorEastAsia" w:eastAsiaTheme="minorEastAsia" w:cstheme="minorEastAsia"/>
          <w:b/>
          <w:bCs/>
          <w:szCs w:val="21"/>
        </w:rPr>
        <w:t>13．投标文件的组成</w:t>
      </w:r>
      <w:bookmarkEnd w:id="65"/>
      <w:bookmarkEnd w:id="66"/>
      <w:bookmarkEnd w:id="67"/>
    </w:p>
    <w:p w14:paraId="016F0C55">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应按照招标文件的规定和要求编制投标文件。招标文件允许分包的，投标人拟在中标后将中标项目的非主体、非关键性工作交由他人完成的，应当在投标文件中载明。投标人编写的投标文件应包括下列部分：</w:t>
      </w:r>
    </w:p>
    <w:p w14:paraId="1ED01FCC">
      <w:pPr>
        <w:tabs>
          <w:tab w:val="left" w:pos="3480"/>
        </w:tabs>
        <w:spacing w:line="560" w:lineRule="exact"/>
        <w:ind w:firstLine="420" w:firstLineChars="200"/>
        <w:rPr>
          <w:rFonts w:hint="eastAsia" w:asciiTheme="minorEastAsia" w:hAnsiTheme="minorEastAsia" w:eastAsiaTheme="minorEastAsia" w:cstheme="minorEastAsia"/>
          <w:szCs w:val="21"/>
        </w:rPr>
      </w:pPr>
      <w:bookmarkStart w:id="68" w:name="_Toc217446049"/>
      <w:bookmarkStart w:id="69" w:name="_Toc183682355"/>
      <w:bookmarkStart w:id="70" w:name="_Toc183582218"/>
      <w:r>
        <w:rPr>
          <w:rFonts w:hint="eastAsia" w:asciiTheme="minorEastAsia" w:hAnsiTheme="minorEastAsia" w:eastAsiaTheme="minorEastAsia" w:cstheme="minorEastAsia"/>
          <w:szCs w:val="21"/>
        </w:rPr>
        <w:t>一、投标函</w:t>
      </w:r>
    </w:p>
    <w:p w14:paraId="796BBEDC">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二、报价明细表</w:t>
      </w:r>
    </w:p>
    <w:p w14:paraId="59CE8803">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三、身份证明书</w:t>
      </w:r>
    </w:p>
    <w:p w14:paraId="57F4CE45">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四、授权委托书</w:t>
      </w:r>
    </w:p>
    <w:p w14:paraId="64CB1806">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五、投标人基本情况表</w:t>
      </w:r>
    </w:p>
    <w:p w14:paraId="403AD69F">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六、项目负责人简介</w:t>
      </w:r>
    </w:p>
    <w:p w14:paraId="647E27FB">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七、拟配备人员</w:t>
      </w:r>
    </w:p>
    <w:p w14:paraId="55729D71">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八、近年同类项目情况表</w:t>
      </w:r>
    </w:p>
    <w:p w14:paraId="7A5CFBDC">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九、商务、技术需求偏离表</w:t>
      </w:r>
    </w:p>
    <w:p w14:paraId="72976E5D">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十、技术方案</w:t>
      </w:r>
    </w:p>
    <w:p w14:paraId="202929F2">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十一、保密承诺书</w:t>
      </w:r>
    </w:p>
    <w:p w14:paraId="3ABED004">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十二、政府采购政策</w:t>
      </w:r>
    </w:p>
    <w:p w14:paraId="61E5DEF7">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十三、投标人认为需要提供的其他资料</w:t>
      </w:r>
    </w:p>
    <w:p w14:paraId="60EA8F22">
      <w:pPr>
        <w:tabs>
          <w:tab w:val="left" w:pos="3480"/>
        </w:tabs>
        <w:spacing w:line="560" w:lineRule="exact"/>
        <w:ind w:firstLine="422"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b/>
          <w:bCs/>
          <w:szCs w:val="21"/>
        </w:rPr>
        <w:t>14．投标文件格式</w:t>
      </w:r>
      <w:bookmarkEnd w:id="68"/>
      <w:bookmarkEnd w:id="69"/>
      <w:bookmarkEnd w:id="70"/>
      <w:r>
        <w:rPr>
          <w:rFonts w:hint="eastAsia" w:asciiTheme="minorEastAsia" w:hAnsiTheme="minorEastAsia" w:eastAsiaTheme="minorEastAsia" w:cstheme="minorEastAsia"/>
          <w:szCs w:val="21"/>
        </w:rPr>
        <w:tab/>
      </w:r>
    </w:p>
    <w:p w14:paraId="74D05648">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14.1 投标人应严格按照招标文件第三章中提供的“投标文件格式”填写相关内容。除明确允许投标人可以自行编写的外，投标人不得以“投标文件格式”规定之外的方式填写相关内容。</w:t>
      </w:r>
    </w:p>
    <w:p w14:paraId="0184BF47">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14.2 对于没有格式要求的投标文件由投标人自行编写。</w:t>
      </w:r>
    </w:p>
    <w:p w14:paraId="033F568E">
      <w:pPr>
        <w:spacing w:line="560" w:lineRule="exact"/>
        <w:ind w:firstLine="422" w:firstLineChars="200"/>
        <w:rPr>
          <w:rFonts w:hint="eastAsia" w:asciiTheme="minorEastAsia" w:hAnsiTheme="minorEastAsia" w:eastAsiaTheme="minorEastAsia" w:cstheme="minorEastAsia"/>
          <w:b/>
          <w:bCs/>
          <w:szCs w:val="21"/>
        </w:rPr>
      </w:pPr>
      <w:bookmarkStart w:id="71" w:name="_Toc217446050"/>
      <w:bookmarkStart w:id="72" w:name="_Toc183582223"/>
      <w:bookmarkStart w:id="73" w:name="_Toc183682360"/>
      <w:r>
        <w:rPr>
          <w:rFonts w:hint="eastAsia" w:asciiTheme="minorEastAsia" w:hAnsiTheme="minorEastAsia" w:eastAsiaTheme="minorEastAsia" w:cstheme="minorEastAsia"/>
          <w:b/>
          <w:bCs/>
          <w:szCs w:val="21"/>
        </w:rPr>
        <w:t>15．投标保证金</w:t>
      </w:r>
      <w:bookmarkEnd w:id="71"/>
      <w:bookmarkEnd w:id="72"/>
      <w:bookmarkEnd w:id="73"/>
      <w:r>
        <w:rPr>
          <w:rFonts w:hint="eastAsia" w:asciiTheme="minorEastAsia" w:hAnsiTheme="minorEastAsia" w:eastAsiaTheme="minorEastAsia" w:cstheme="minorEastAsia"/>
          <w:b/>
          <w:bCs/>
          <w:szCs w:val="21"/>
        </w:rPr>
        <w:t>（如有）</w:t>
      </w:r>
    </w:p>
    <w:p w14:paraId="4831282E">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15.1 投标人投标时，必须按招标文件规定数额和形式缴纳投标保证金，并作为其投标文件的一部分。</w:t>
      </w:r>
    </w:p>
    <w:p w14:paraId="6452FB74">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15.2未按招标文件要求在规定时间前缴纳规定数额和形式的投标保证金，将被视为</w:t>
      </w:r>
      <w:r>
        <w:rPr>
          <w:rFonts w:hint="eastAsia" w:asciiTheme="minorEastAsia" w:hAnsiTheme="minorEastAsia" w:eastAsiaTheme="minorEastAsia" w:cstheme="minorEastAsia"/>
          <w:b/>
          <w:bCs/>
          <w:szCs w:val="21"/>
        </w:rPr>
        <w:t>投标无效</w:t>
      </w:r>
      <w:r>
        <w:rPr>
          <w:rFonts w:hint="eastAsia" w:asciiTheme="minorEastAsia" w:hAnsiTheme="minorEastAsia" w:eastAsiaTheme="minorEastAsia" w:cstheme="minorEastAsia"/>
          <w:szCs w:val="21"/>
        </w:rPr>
        <w:t>。</w:t>
      </w:r>
    </w:p>
    <w:p w14:paraId="727F9A92">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15.3 投标人所缴纳的投标保证金不计利息。</w:t>
      </w:r>
    </w:p>
    <w:p w14:paraId="330C6FEB">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15.4未中标人的投标保证金，将在中标通知书发出后五个工作日内全额退还。中标人的投标保证金，自采购合同签订之日起5个工作日内退还中标人的投标保证金。</w:t>
      </w:r>
    </w:p>
    <w:p w14:paraId="7ECB91B1">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15.5发生下列情形之一的，采购代理机构将不予退还投标人缴纳的投标保证金：</w:t>
      </w:r>
    </w:p>
    <w:p w14:paraId="49B9D6D2">
      <w:pPr>
        <w:spacing w:line="560" w:lineRule="exact"/>
        <w:ind w:firstLine="420" w:firstLineChars="200"/>
        <w:rPr>
          <w:rFonts w:hint="eastAsia" w:asciiTheme="minorEastAsia" w:hAnsiTheme="minorEastAsia" w:eastAsiaTheme="minorEastAsia" w:cstheme="minorEastAsia"/>
          <w:szCs w:val="21"/>
        </w:rPr>
      </w:pPr>
      <w:bookmarkStart w:id="74" w:name="_Toc183682361"/>
      <w:bookmarkStart w:id="75" w:name="_Toc217446051"/>
      <w:bookmarkStart w:id="76" w:name="_Toc183582224"/>
      <w:r>
        <w:rPr>
          <w:rFonts w:hint="eastAsia" w:asciiTheme="minorEastAsia" w:hAnsiTheme="minorEastAsia" w:eastAsiaTheme="minorEastAsia" w:cstheme="minorEastAsia"/>
          <w:szCs w:val="21"/>
        </w:rPr>
        <w:t>（1）投标人在提交投标文件截止时间后撤回投标文件的；</w:t>
      </w:r>
    </w:p>
    <w:p w14:paraId="5D2B3B9C">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（2）投标人在投标文件中提供虚假材料的；</w:t>
      </w:r>
    </w:p>
    <w:p w14:paraId="3A3A3138">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（3）投标人不接受按投标文件规定对其投标报价进行修正的；</w:t>
      </w:r>
    </w:p>
    <w:p w14:paraId="0853167D">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（4）除因不可抗力或投标文件认可的情形以外，中标人不履行与采购人签订合同的，在签订合同时向采购人提出附加条件；</w:t>
      </w:r>
    </w:p>
    <w:p w14:paraId="6547CDD1">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（5）中标人未能在规定期限内与采购人签署合同协议书或提交履约保证金的；</w:t>
      </w:r>
    </w:p>
    <w:p w14:paraId="7C7ECD2E">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（6）投标人与采购人、其他投标人或者采购代理机构恶意串通的；</w:t>
      </w:r>
    </w:p>
    <w:p w14:paraId="16440DF3">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（7）招标文件规定的其他情形；</w:t>
      </w:r>
    </w:p>
    <w:p w14:paraId="0470592F">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（8）符合法律、法规规定的其他情形的。 </w:t>
      </w:r>
    </w:p>
    <w:p w14:paraId="170B4792">
      <w:pPr>
        <w:spacing w:line="560" w:lineRule="exact"/>
        <w:ind w:firstLine="422" w:firstLineChars="200"/>
        <w:rPr>
          <w:rFonts w:hint="eastAsia"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16．投标有效期</w:t>
      </w:r>
      <w:bookmarkEnd w:id="74"/>
      <w:bookmarkEnd w:id="75"/>
      <w:bookmarkEnd w:id="76"/>
    </w:p>
    <w:p w14:paraId="3501D3C6">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16.1 投标有效期详见“投标人须知前附表”第20条。投标有效期短于此规定期限的，</w:t>
      </w:r>
      <w:r>
        <w:rPr>
          <w:rFonts w:hint="eastAsia" w:asciiTheme="minorEastAsia" w:hAnsiTheme="minorEastAsia" w:eastAsiaTheme="minorEastAsia" w:cstheme="minorEastAsia"/>
          <w:b/>
          <w:bCs/>
          <w:szCs w:val="21"/>
        </w:rPr>
        <w:t>投标无效</w:t>
      </w:r>
      <w:r>
        <w:rPr>
          <w:rFonts w:hint="eastAsia" w:asciiTheme="minorEastAsia" w:hAnsiTheme="minorEastAsia" w:eastAsiaTheme="minorEastAsia" w:cstheme="minorEastAsia"/>
          <w:szCs w:val="21"/>
        </w:rPr>
        <w:t>。</w:t>
      </w:r>
    </w:p>
    <w:p w14:paraId="469C36E4">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16.2 特殊情况下，采购人可于投标有效期满之前要求投标人同意延长有效期，要求与答复均应为书面形式。投标人可以拒绝上述要求，其投标保证金</w:t>
      </w:r>
      <w:r>
        <w:rPr>
          <w:rFonts w:hint="eastAsia" w:asciiTheme="minorEastAsia" w:hAnsiTheme="minorEastAsia" w:eastAsiaTheme="minorEastAsia" w:cstheme="minorEastAsia"/>
          <w:spacing w:val="8"/>
          <w:szCs w:val="21"/>
        </w:rPr>
        <w:t>不被没收。</w:t>
      </w:r>
      <w:r>
        <w:rPr>
          <w:rFonts w:hint="eastAsia" w:asciiTheme="minorEastAsia" w:hAnsiTheme="minorEastAsia" w:eastAsiaTheme="minorEastAsia" w:cstheme="minorEastAsia"/>
          <w:szCs w:val="21"/>
        </w:rPr>
        <w:t>拒绝延长投标有效期的投标人不得再参与该项目后续招标活动。同意延长投标有效期的投标人不能修改其投标文件，关于投标保证金的有关规定在延长的投标有效期内继续有效。</w:t>
      </w:r>
    </w:p>
    <w:p w14:paraId="7EB090C7">
      <w:pPr>
        <w:spacing w:line="560" w:lineRule="exact"/>
        <w:ind w:firstLine="422" w:firstLineChars="200"/>
        <w:rPr>
          <w:rFonts w:hint="eastAsia" w:asciiTheme="minorEastAsia" w:hAnsiTheme="minorEastAsia" w:eastAsiaTheme="minorEastAsia" w:cstheme="minorEastAsia"/>
          <w:b/>
          <w:bCs/>
          <w:szCs w:val="21"/>
        </w:rPr>
      </w:pPr>
      <w:bookmarkStart w:id="77" w:name="_Toc183582225"/>
      <w:bookmarkStart w:id="78" w:name="_Toc183682362"/>
      <w:bookmarkStart w:id="79" w:name="_Toc217446052"/>
      <w:bookmarkStart w:id="80" w:name="_Toc217446054"/>
      <w:bookmarkStart w:id="81" w:name="_Toc183582227"/>
      <w:bookmarkStart w:id="82" w:name="_Toc183682364"/>
      <w:r>
        <w:rPr>
          <w:rFonts w:hint="eastAsia" w:asciiTheme="minorEastAsia" w:hAnsiTheme="minorEastAsia" w:eastAsiaTheme="minorEastAsia" w:cstheme="minorEastAsia"/>
          <w:b/>
          <w:bCs/>
          <w:szCs w:val="21"/>
        </w:rPr>
        <w:t>17．</w:t>
      </w:r>
      <w:bookmarkEnd w:id="77"/>
      <w:bookmarkEnd w:id="78"/>
      <w:bookmarkEnd w:id="79"/>
      <w:r>
        <w:rPr>
          <w:rFonts w:hint="eastAsia" w:asciiTheme="minorEastAsia" w:hAnsiTheme="minorEastAsia" w:eastAsiaTheme="minorEastAsia" w:cstheme="minorEastAsia"/>
          <w:b/>
          <w:bCs/>
          <w:szCs w:val="21"/>
        </w:rPr>
        <w:t>投标文件的签署</w:t>
      </w:r>
    </w:p>
    <w:p w14:paraId="40217940">
      <w:pPr>
        <w:tabs>
          <w:tab w:val="left" w:pos="1080"/>
        </w:tabs>
        <w:spacing w:line="560" w:lineRule="exact"/>
        <w:ind w:firstLine="420" w:firstLineChars="200"/>
        <w:rPr>
          <w:rFonts w:hint="eastAsia" w:asciiTheme="minorEastAsia" w:hAnsiTheme="minorEastAsia" w:eastAsiaTheme="minorEastAsia" w:cstheme="minorEastAsia"/>
          <w:szCs w:val="21"/>
        </w:rPr>
      </w:pPr>
      <w:bookmarkStart w:id="83" w:name="_Toc183682363"/>
      <w:bookmarkStart w:id="84" w:name="_Toc183582226"/>
      <w:bookmarkStart w:id="85" w:name="_Toc217446053"/>
      <w:bookmarkStart w:id="86" w:name="_Toc77400781"/>
      <w:bookmarkStart w:id="87" w:name="_Toc89075877"/>
      <w:r>
        <w:rPr>
          <w:rFonts w:hint="eastAsia" w:asciiTheme="minorEastAsia" w:hAnsiTheme="minorEastAsia" w:eastAsiaTheme="minorEastAsia" w:cstheme="minorEastAsia"/>
          <w:szCs w:val="21"/>
        </w:rPr>
        <w:t>17.1 投标文件应根据招标文件的要求制作、签署、盖章，内容应完整。</w:t>
      </w:r>
    </w:p>
    <w:p w14:paraId="529C79E3">
      <w:pPr>
        <w:numPr>
          <w:ilvl w:val="0"/>
          <w:numId w:val="6"/>
        </w:numPr>
        <w:spacing w:line="560" w:lineRule="exact"/>
        <w:ind w:firstLine="422"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b/>
          <w:bCs/>
          <w:szCs w:val="21"/>
        </w:rPr>
        <w:t>投标文件的加密</w:t>
      </w:r>
      <w:bookmarkEnd w:id="83"/>
      <w:bookmarkEnd w:id="84"/>
      <w:bookmarkEnd w:id="85"/>
      <w:bookmarkEnd w:id="86"/>
      <w:bookmarkEnd w:id="87"/>
      <w:r>
        <w:rPr>
          <w:rFonts w:hint="eastAsia" w:asciiTheme="minorEastAsia" w:hAnsiTheme="minorEastAsia" w:eastAsiaTheme="minorEastAsia" w:cstheme="minorEastAsia"/>
          <w:b/>
          <w:bCs/>
          <w:szCs w:val="21"/>
        </w:rPr>
        <w:t>和上传</w:t>
      </w:r>
    </w:p>
    <w:p w14:paraId="047DD1A2">
      <w:pPr>
        <w:spacing w:line="560" w:lineRule="exact"/>
        <w:ind w:firstLine="481"/>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kern w:val="0"/>
          <w:szCs w:val="21"/>
        </w:rPr>
        <w:t>18.1本项目实行全流程</w:t>
      </w:r>
      <w:r>
        <w:rPr>
          <w:rFonts w:hint="eastAsia" w:asciiTheme="minorEastAsia" w:hAnsiTheme="minorEastAsia" w:eastAsiaTheme="minorEastAsia" w:cstheme="minorEastAsia"/>
          <w:szCs w:val="21"/>
        </w:rPr>
        <w:t>电子交易方式</w:t>
      </w:r>
      <w:r>
        <w:rPr>
          <w:rFonts w:hint="eastAsia" w:asciiTheme="minorEastAsia" w:hAnsiTheme="minorEastAsia" w:eastAsiaTheme="minorEastAsia" w:cstheme="minorEastAsia"/>
          <w:kern w:val="0"/>
          <w:szCs w:val="21"/>
        </w:rPr>
        <w:t>，采用电子加密投标文件（“.jmbs”格式）上传方式；</w:t>
      </w:r>
      <w:r>
        <w:rPr>
          <w:rFonts w:hint="eastAsia" w:asciiTheme="minorEastAsia" w:hAnsiTheme="minorEastAsia" w:eastAsiaTheme="minorEastAsia" w:cstheme="minorEastAsia"/>
          <w:szCs w:val="21"/>
        </w:rPr>
        <w:t>投标人应当在投标截止时间前，将“电子招投标人客户端”生成的“电子加密投标文件”上传电子交易平台，成功上传电子加密投标文件后，可自行打印投标文件接收回执。</w:t>
      </w:r>
    </w:p>
    <w:p w14:paraId="34BF25E3">
      <w:pPr>
        <w:adjustRightInd w:val="0"/>
        <w:snapToGrid w:val="0"/>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18.2</w:t>
      </w:r>
      <w:r>
        <w:rPr>
          <w:rFonts w:hint="eastAsia" w:asciiTheme="minorEastAsia" w:hAnsiTheme="minorEastAsia" w:eastAsiaTheme="minorEastAsia" w:cstheme="minorEastAsia"/>
        </w:rPr>
        <w:t>前三名中标候选人</w:t>
      </w:r>
      <w:r>
        <w:rPr>
          <w:rFonts w:hint="eastAsia" w:asciiTheme="minorEastAsia" w:hAnsiTheme="minorEastAsia" w:eastAsiaTheme="minorEastAsia" w:cstheme="minorEastAsia"/>
          <w:bCs/>
          <w:szCs w:val="21"/>
        </w:rPr>
        <w:t>须在</w:t>
      </w:r>
      <w:r>
        <w:rPr>
          <w:rFonts w:hint="eastAsia" w:asciiTheme="minorEastAsia" w:hAnsiTheme="minorEastAsia" w:eastAsiaTheme="minorEastAsia" w:cstheme="minorEastAsia"/>
          <w:b/>
          <w:szCs w:val="21"/>
        </w:rPr>
        <w:t>招标结束后五个工作日内</w:t>
      </w:r>
      <w:r>
        <w:rPr>
          <w:rFonts w:hint="eastAsia" w:asciiTheme="minorEastAsia" w:hAnsiTheme="minorEastAsia" w:eastAsiaTheme="minorEastAsia" w:cstheme="minorEastAsia"/>
          <w:bCs/>
          <w:szCs w:val="21"/>
        </w:rPr>
        <w:t>向采购代理机构递交</w:t>
      </w:r>
      <w:r>
        <w:rPr>
          <w:rFonts w:hint="eastAsia" w:asciiTheme="minorEastAsia" w:hAnsiTheme="minorEastAsia" w:eastAsiaTheme="minorEastAsia" w:cstheme="minorEastAsia"/>
          <w:b/>
          <w:szCs w:val="21"/>
        </w:rPr>
        <w:t>签章纸质版投标文件一正一副（用于档案资料编制）</w:t>
      </w:r>
      <w:r>
        <w:rPr>
          <w:rFonts w:hint="eastAsia" w:asciiTheme="minorEastAsia" w:hAnsiTheme="minorEastAsia" w:eastAsiaTheme="minorEastAsia" w:cstheme="minorEastAsia"/>
          <w:bCs/>
          <w:szCs w:val="21"/>
        </w:rPr>
        <w:t>，纸质版投标文件须与政采云平台上传的电子版投标文件保持一致。投标文件的正本和副本应在其封面右上角清楚地标明“正本”或“副本”字样，统一用A4幅面纸印制，图纸、横道图等必须使用A3幅面印制的应折叠成A4幅面，并按招标文件规定签字和盖章，投标文件胶装成册并编码，每册装订应牢固、不易拆散和换页，不得采用活页装订。</w:t>
      </w:r>
    </w:p>
    <w:bookmarkEnd w:id="80"/>
    <w:bookmarkEnd w:id="81"/>
    <w:bookmarkEnd w:id="82"/>
    <w:p w14:paraId="6FBEFBF7">
      <w:pPr>
        <w:pStyle w:val="2"/>
      </w:pPr>
      <w:bookmarkStart w:id="88" w:name="_Toc183682365"/>
      <w:bookmarkStart w:id="89" w:name="_Toc183582228"/>
      <w:bookmarkStart w:id="90" w:name="_Toc217446055"/>
      <w:r>
        <w:rPr>
          <w:rFonts w:hint="eastAsia"/>
        </w:rPr>
        <w:t>19．投标文件的修改和撤</w:t>
      </w:r>
      <w:bookmarkEnd w:id="88"/>
      <w:bookmarkEnd w:id="89"/>
      <w:r>
        <w:rPr>
          <w:rFonts w:hint="eastAsia"/>
        </w:rPr>
        <w:t>回</w:t>
      </w:r>
      <w:bookmarkEnd w:id="90"/>
    </w:p>
    <w:p w14:paraId="15A13CFE">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19.1 投标人在投标文件上传截止时间前，可以对所上传的投标文件进行补充、修改或撤回。</w:t>
      </w:r>
    </w:p>
    <w:p w14:paraId="7DF63253">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19.2 在投标文件上传截止时间之后，投标人不得对其上传的投标文件做任何修改、补充或撤回。</w:t>
      </w:r>
    </w:p>
    <w:p w14:paraId="48919867">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19.3 投标文件中-如果出现计算上或累加上的算术错误，可按以下原则进行修改：</w:t>
      </w:r>
    </w:p>
    <w:p w14:paraId="13DE9D8F">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（1）投标文件中投标函内容与投标报价明细表不一致的，以投标函为准；</w:t>
      </w:r>
    </w:p>
    <w:p w14:paraId="565B79F2">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（2）小写金额和大写金额不一致，应以大写金额为准；</w:t>
      </w:r>
    </w:p>
    <w:p w14:paraId="7C5822F3">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（3）总价金额与按单价汇总金额不一致的，以单价金额计算结果为准；</w:t>
      </w:r>
    </w:p>
    <w:p w14:paraId="102F7364">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（4）单价金额小数点或者百分比有明显错位的，以投标函的总价为准，并修改单价。</w:t>
      </w:r>
    </w:p>
    <w:p w14:paraId="19500E39">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同时出现两种以上不一致的，按照前款规定的顺序修正。修正后的投标报价经投标人确认后产生约束力，投标人不确认的，其</w:t>
      </w:r>
      <w:r>
        <w:rPr>
          <w:rFonts w:hint="eastAsia" w:asciiTheme="minorEastAsia" w:hAnsiTheme="minorEastAsia" w:eastAsiaTheme="minorEastAsia" w:cstheme="minorEastAsia"/>
          <w:b/>
          <w:bCs/>
          <w:szCs w:val="21"/>
        </w:rPr>
        <w:t>响应无效</w:t>
      </w:r>
      <w:r>
        <w:rPr>
          <w:rFonts w:hint="eastAsia" w:asciiTheme="minorEastAsia" w:hAnsiTheme="minorEastAsia" w:eastAsiaTheme="minorEastAsia" w:cstheme="minorEastAsia"/>
          <w:szCs w:val="21"/>
        </w:rPr>
        <w:t>。</w:t>
      </w:r>
    </w:p>
    <w:p w14:paraId="4DC35D13">
      <w:pPr>
        <w:pStyle w:val="4"/>
        <w:spacing w:before="0" w:after="0" w:line="560" w:lineRule="exact"/>
        <w:ind w:firstLine="422" w:firstLineChars="200"/>
        <w:jc w:val="center"/>
        <w:rPr>
          <w:rFonts w:hint="eastAsia" w:asciiTheme="minorEastAsia" w:hAnsiTheme="minorEastAsia" w:eastAsiaTheme="minorEastAsia" w:cstheme="minorEastAsia"/>
          <w:sz w:val="21"/>
          <w:szCs w:val="21"/>
        </w:rPr>
      </w:pPr>
      <w:bookmarkStart w:id="91" w:name="_Toc183682368"/>
      <w:bookmarkStart w:id="92" w:name="_Toc183582231"/>
      <w:bookmarkStart w:id="93" w:name="_Toc77400782"/>
      <w:bookmarkStart w:id="94" w:name="_Toc89075878"/>
      <w:bookmarkStart w:id="95" w:name="_Toc217446056"/>
      <w:r>
        <w:rPr>
          <w:rFonts w:hint="eastAsia" w:asciiTheme="minorEastAsia" w:hAnsiTheme="minorEastAsia" w:eastAsiaTheme="minorEastAsia" w:cstheme="minorEastAsia"/>
          <w:sz w:val="21"/>
          <w:szCs w:val="21"/>
        </w:rPr>
        <w:t>五、开标和</w:t>
      </w:r>
      <w:bookmarkEnd w:id="91"/>
      <w:bookmarkEnd w:id="92"/>
      <w:bookmarkEnd w:id="93"/>
      <w:bookmarkEnd w:id="94"/>
      <w:bookmarkEnd w:id="95"/>
      <w:r>
        <w:rPr>
          <w:rFonts w:hint="eastAsia" w:asciiTheme="minorEastAsia" w:hAnsiTheme="minorEastAsia" w:eastAsiaTheme="minorEastAsia" w:cstheme="minorEastAsia"/>
          <w:sz w:val="21"/>
          <w:szCs w:val="21"/>
        </w:rPr>
        <w:t>中标</w:t>
      </w:r>
    </w:p>
    <w:p w14:paraId="6D7AA40B">
      <w:pPr>
        <w:spacing w:line="560" w:lineRule="exact"/>
        <w:ind w:firstLine="422" w:firstLineChars="200"/>
        <w:rPr>
          <w:rFonts w:hint="eastAsia" w:asciiTheme="minorEastAsia" w:hAnsiTheme="minorEastAsia" w:eastAsiaTheme="minorEastAsia" w:cstheme="minorEastAsia"/>
          <w:b/>
          <w:bCs/>
          <w:szCs w:val="21"/>
        </w:rPr>
      </w:pPr>
      <w:bookmarkStart w:id="96" w:name="_Toc183582232"/>
      <w:bookmarkStart w:id="97" w:name="_Toc217446057"/>
      <w:bookmarkStart w:id="98" w:name="_Toc183682369"/>
      <w:bookmarkStart w:id="99" w:name="_Toc217446064"/>
      <w:bookmarkStart w:id="100" w:name="_Toc183682377"/>
      <w:bookmarkStart w:id="101" w:name="_Toc183582240"/>
      <w:r>
        <w:rPr>
          <w:rFonts w:hint="eastAsia" w:asciiTheme="minorEastAsia" w:hAnsiTheme="minorEastAsia" w:eastAsiaTheme="minorEastAsia" w:cstheme="minorEastAsia"/>
          <w:b/>
          <w:bCs/>
          <w:szCs w:val="21"/>
        </w:rPr>
        <w:t>20．开标</w:t>
      </w:r>
      <w:bookmarkEnd w:id="96"/>
      <w:bookmarkEnd w:id="97"/>
      <w:bookmarkEnd w:id="98"/>
    </w:p>
    <w:p w14:paraId="7D1E35E9">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20.1 采购代理机构在招标文件规定的时间和地点组织招标活动，邀请下载招标文件并参与竞争的投标人在线参加开标，投标人未参加开标的视同认可开标结果，事后不得对采购相关人员、开标过程和开标结果提出异议，同时投标人因未在线参加开标而导致投标文件无法按时解密等一切后果由投标人自行承担。</w:t>
      </w:r>
    </w:p>
    <w:p w14:paraId="06E35F9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投标人不足3家的，不得开标。</w:t>
      </w:r>
    </w:p>
    <w:p w14:paraId="44714C08">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20.2 开标时，采购代理机构可以邀请有关监督管理部门对开标进行现场监督。</w:t>
      </w:r>
    </w:p>
    <w:p w14:paraId="7C77F460">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20.3 投标文件上传截止时间到，开标会议开始，公布投标人名单。</w:t>
      </w:r>
    </w:p>
    <w:p w14:paraId="5A2BFE79">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20.4开启“投标文件解密”环节，投标人在规定时间内进行解密</w:t>
      </w:r>
      <w:r>
        <w:rPr>
          <w:rFonts w:hint="eastAsia" w:asciiTheme="minorEastAsia" w:hAnsiTheme="minorEastAsia" w:eastAsiaTheme="minorEastAsia" w:cstheme="minorEastAsia"/>
          <w:b/>
          <w:bCs/>
          <w:szCs w:val="21"/>
        </w:rPr>
        <w:t>（解密规定见《投标人须知前附表》第15条</w:t>
      </w:r>
      <w:r>
        <w:rPr>
          <w:rFonts w:hint="eastAsia" w:asciiTheme="minorEastAsia" w:hAnsiTheme="minorEastAsia" w:eastAsiaTheme="minorEastAsia" w:cstheme="minorEastAsia"/>
          <w:szCs w:val="21"/>
        </w:rPr>
        <w:t>）。</w:t>
      </w:r>
    </w:p>
    <w:p w14:paraId="171B2E04">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20.5投标文件解密完毕，公布投标报价，开启报价签字确认（不予确认的应说明理由，否则视为无异议，开标结束后，由评标委员会对报价的合理性、准确性等进行审查核实）。</w:t>
      </w:r>
    </w:p>
    <w:p w14:paraId="6E01E258">
      <w:pPr>
        <w:spacing w:line="560" w:lineRule="exact"/>
        <w:ind w:firstLine="422" w:firstLineChars="200"/>
        <w:rPr>
          <w:rFonts w:hint="eastAsia"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21.评标程序</w:t>
      </w:r>
    </w:p>
    <w:p w14:paraId="738EA852">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21.1公开招标采购项目开标结束后，采购人或者采购代理机构应当依法对投标人的资格进行审查。合格投标人不足3家的，不得评标。</w:t>
      </w:r>
    </w:p>
    <w:p w14:paraId="31479FDB">
      <w:pPr>
        <w:pStyle w:val="81"/>
        <w:spacing w:line="560" w:lineRule="exact"/>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21.2符合性审查。符合性审查是指依据招标文件的规定，从商务和技术角度对投标文件的有效性和完整性进行审查，以确定是否对招标文件的实质性要求做出响应。</w:t>
      </w:r>
    </w:p>
    <w:p w14:paraId="23650401">
      <w:pPr>
        <w:pStyle w:val="81"/>
        <w:spacing w:line="560" w:lineRule="exact"/>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21.3评标委员会采用综合评分法对满足招标文件全部实质性要求的投标文件和投标报价进行综合评分</w:t>
      </w:r>
    </w:p>
    <w:p w14:paraId="6915F65A">
      <w:pPr>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21.4澄清、说明或补正的形式：</w:t>
      </w:r>
    </w:p>
    <w:p w14:paraId="789B06A8">
      <w:pPr>
        <w:spacing w:line="560" w:lineRule="exact"/>
        <w:ind w:firstLine="210" w:firstLineChars="1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（1）对于投标文件中含义不明确、同类问题表述不一致或者有明显文字和计算错误的内容，评标委员会将通过“政府采购云平台”在线询标的方式要求投标人在规定的时间内作出必要的澄清、说明或者补正，</w:t>
      </w:r>
      <w:r>
        <w:rPr>
          <w:rFonts w:hint="eastAsia" w:asciiTheme="minorEastAsia" w:hAnsiTheme="minorEastAsia" w:eastAsiaTheme="minorEastAsia" w:cstheme="minorEastAsia"/>
          <w:b/>
          <w:bCs/>
          <w:szCs w:val="21"/>
        </w:rPr>
        <w:t>投标人澄清、说明或补正时间为20分钟</w:t>
      </w:r>
      <w:r>
        <w:rPr>
          <w:rFonts w:hint="eastAsia" w:asciiTheme="minorEastAsia" w:hAnsiTheme="minorEastAsia" w:eastAsiaTheme="minorEastAsia" w:cstheme="minorEastAsia"/>
          <w:szCs w:val="21"/>
        </w:rPr>
        <w:t>。</w:t>
      </w:r>
    </w:p>
    <w:p w14:paraId="24AEF806">
      <w:pPr>
        <w:spacing w:line="560" w:lineRule="exact"/>
        <w:ind w:firstLine="210" w:firstLineChars="1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投标人的澄清、说明或者补正应当通过“政府采购云平台”在线答复的方式提交，并加盖公章或电子印章，或者由法定代表人（负责人）或其授权的代表签字。投标人的澄清、说明或者补正不得超出投标文件的范围或者改变投标文件的实质性内容，不接受投标人主动对投标文件的澄清、说明或者补正。</w:t>
      </w:r>
    </w:p>
    <w:p w14:paraId="75400C97">
      <w:pPr>
        <w:spacing w:line="560" w:lineRule="exact"/>
        <w:ind w:firstLine="210" w:firstLineChars="1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上述询标、澄清、说明和补正工作如因客观原因无法通过“政府采购云平台”在线进行的，将采用电子邮件等形式进行，请投标人保证办理投标事宜人员电话畅通、网络在线。如未及时进行澄清、说明或者补正的，视为放弃澄清、说明或者补正的权利。</w:t>
      </w:r>
    </w:p>
    <w:p w14:paraId="0617E5D2">
      <w:pPr>
        <w:spacing w:line="560" w:lineRule="exact"/>
        <w:ind w:firstLine="210" w:firstLineChars="1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评审人员对各投标人投标文件非实质性内容有疑议或异议，或者审查发现明显的文字或计算错误等，及时向评标委员会组长提出。经评标委员会商议认为需要投标人作出必要澄清、说明或者补正的，应当以在线询标形式要求投标人作出必要的澄清、说明或者补正并加盖投标人电子印章或公章。澄清、说明或者补正的内容应作为政府采购项目档案归档留存。</w:t>
      </w:r>
    </w:p>
    <w:p w14:paraId="33F0AFDE">
      <w:pPr>
        <w:pStyle w:val="81"/>
        <w:spacing w:line="560" w:lineRule="exact"/>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21.5 评标委员会需对评审结果进行确认，现场监督员应对评审结果签署监督意见。如发现分值汇总计算错误、分项评分超出评分标准范围、客观评分不一致以及存在评分畸高、畸低情形的，应由相关人员当场改正或作出书面说明；拒不改正又不作书面说明的，由现场监督员如实记载后存入项目档案资料。</w:t>
      </w:r>
    </w:p>
    <w:p w14:paraId="6EEAA835">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21.6评标结果汇总完成后，除下列情形外，任何人不得修改评标结果：</w:t>
      </w:r>
    </w:p>
    <w:p w14:paraId="1DC881A7">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(一)分值汇总计算错误的;</w:t>
      </w:r>
    </w:p>
    <w:p w14:paraId="0FFCD0AF">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(二)分项评分超出评分标准范围的;</w:t>
      </w:r>
    </w:p>
    <w:p w14:paraId="33E42679">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(三)评标委员会成员对客观评审因素评分不一致的;</w:t>
      </w:r>
    </w:p>
    <w:p w14:paraId="6699599B">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(四)经评标委员会认定评分畸高、畸低的。</w:t>
      </w:r>
    </w:p>
    <w:p w14:paraId="5964DBEB">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4D941C62">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投标人对本条第一款情形提出质疑的，采购人或者采购代理机构可以组织原评标委员会进行重新评审，重新评审改变评标结果的，应当书面报告本级财政部门。</w:t>
      </w:r>
    </w:p>
    <w:p w14:paraId="68B6556C">
      <w:pPr>
        <w:pStyle w:val="81"/>
        <w:spacing w:line="560" w:lineRule="exact"/>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21.7评标委员会根据综合评分情况，按照评标得分由高到低顺序推荐3名中标候选人，并编写评标报告。得分相同的，按投标报价由低到高顺序排列。得分且投标报价相同的，按照技术指标优劣顺序推荐。</w:t>
      </w:r>
    </w:p>
    <w:p w14:paraId="1B0909C9">
      <w:pPr>
        <w:pStyle w:val="81"/>
        <w:spacing w:line="560" w:lineRule="exact"/>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21.8采购代理机构在评标结果后2个工作日内将评标报告送采购人确认。</w:t>
      </w:r>
    </w:p>
    <w:p w14:paraId="567CB920">
      <w:pPr>
        <w:spacing w:line="560" w:lineRule="exact"/>
        <w:ind w:firstLine="422" w:firstLineChars="200"/>
        <w:rPr>
          <w:rFonts w:hint="eastAsia" w:asciiTheme="minorEastAsia" w:hAnsiTheme="minorEastAsia" w:eastAsiaTheme="minorEastAsia" w:cstheme="minorEastAsia"/>
          <w:b/>
          <w:bCs/>
          <w:szCs w:val="21"/>
        </w:rPr>
      </w:pPr>
      <w:bookmarkStart w:id="102" w:name="_Toc183582238"/>
      <w:bookmarkStart w:id="103" w:name="_Toc183682375"/>
      <w:bookmarkStart w:id="104" w:name="_Toc217446063"/>
      <w:r>
        <w:rPr>
          <w:rFonts w:hint="eastAsia" w:asciiTheme="minorEastAsia" w:hAnsiTheme="minorEastAsia" w:eastAsiaTheme="minorEastAsia" w:cstheme="minorEastAsia"/>
          <w:b/>
          <w:bCs/>
          <w:szCs w:val="21"/>
        </w:rPr>
        <w:t>22．中标通知</w:t>
      </w:r>
      <w:bookmarkEnd w:id="102"/>
      <w:bookmarkEnd w:id="103"/>
      <w:r>
        <w:rPr>
          <w:rFonts w:hint="eastAsia" w:asciiTheme="minorEastAsia" w:hAnsiTheme="minorEastAsia" w:eastAsiaTheme="minorEastAsia" w:cstheme="minorEastAsia"/>
          <w:b/>
          <w:bCs/>
          <w:szCs w:val="21"/>
        </w:rPr>
        <w:t>书</w:t>
      </w:r>
      <w:bookmarkEnd w:id="104"/>
    </w:p>
    <w:p w14:paraId="5C0BA525">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22</w:t>
      </w:r>
      <w:r>
        <w:rPr>
          <w:rFonts w:hint="eastAsia" w:asciiTheme="minorEastAsia" w:hAnsiTheme="minorEastAsia" w:eastAsiaTheme="minorEastAsia" w:cstheme="minorEastAsia"/>
          <w:b/>
          <w:bCs/>
          <w:szCs w:val="21"/>
        </w:rPr>
        <w:t>.</w:t>
      </w:r>
      <w:r>
        <w:rPr>
          <w:rFonts w:hint="eastAsia" w:asciiTheme="minorEastAsia" w:hAnsiTheme="minorEastAsia" w:eastAsiaTheme="minorEastAsia" w:cstheme="minorEastAsia"/>
          <w:szCs w:val="21"/>
        </w:rPr>
        <w:t>1 中标通知书为签订中标合同的依据，是合同的有效组成部分。</w:t>
      </w:r>
    </w:p>
    <w:p w14:paraId="4ED4A0E3">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22.2 中标通知书对采购人和中标人均具有法律效力。中标通知书发出后，采购人改变中标结果，或者中标人无正当理由放弃中标的，应当承担相应的法律责任。</w:t>
      </w:r>
    </w:p>
    <w:p w14:paraId="7441A5CB">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22．3中标人的投标文件本应作为无效投标处理或者有招投标法律法规规章制度规定的中标无效情形的，采购代理机构在取得有权主体的认定以后，应当宣布发出的中标通知书无效，并收回发出的中标通知书（中标人也应当缴回），依法重新确定中标人或者重新开展招标活动。</w:t>
      </w:r>
    </w:p>
    <w:p w14:paraId="57E68EF8">
      <w:pPr>
        <w:pStyle w:val="4"/>
        <w:spacing w:before="0" w:after="0" w:line="560" w:lineRule="exact"/>
        <w:ind w:firstLine="422" w:firstLineChars="20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六、签订及履行合同和验收</w:t>
      </w:r>
      <w:bookmarkEnd w:id="99"/>
    </w:p>
    <w:bookmarkEnd w:id="100"/>
    <w:bookmarkEnd w:id="101"/>
    <w:p w14:paraId="44E79B09">
      <w:pPr>
        <w:spacing w:line="560" w:lineRule="exact"/>
        <w:ind w:firstLine="422" w:firstLineChars="200"/>
        <w:rPr>
          <w:rFonts w:hint="eastAsia" w:asciiTheme="minorEastAsia" w:hAnsiTheme="minorEastAsia" w:eastAsiaTheme="minorEastAsia" w:cstheme="minorEastAsia"/>
          <w:b/>
          <w:bCs/>
          <w:szCs w:val="21"/>
        </w:rPr>
      </w:pPr>
      <w:bookmarkStart w:id="105" w:name="_Toc217446065"/>
      <w:bookmarkStart w:id="106" w:name="_Toc217446074"/>
      <w:bookmarkStart w:id="107" w:name="_Toc183682380"/>
      <w:bookmarkStart w:id="108" w:name="_Toc183582243"/>
      <w:r>
        <w:rPr>
          <w:rFonts w:hint="eastAsia" w:asciiTheme="minorEastAsia" w:hAnsiTheme="minorEastAsia" w:eastAsiaTheme="minorEastAsia" w:cstheme="minorEastAsia"/>
          <w:b/>
          <w:bCs/>
          <w:szCs w:val="21"/>
        </w:rPr>
        <w:t>23. 签订合同</w:t>
      </w:r>
      <w:bookmarkEnd w:id="105"/>
    </w:p>
    <w:p w14:paraId="07201167">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23.1 中标人在收到采购人发出的《中标通知书》后，应在法律法规规定的时间内与采购人签订采购合同。由于中标人的原因逾期未与采购人签订采购合同的，将视为放弃中标，取消其中标资格并将按相关规定进行处理。</w:t>
      </w:r>
    </w:p>
    <w:p w14:paraId="636C09E3">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23.2 采购人不得向中标人提出任何不合理的要求，作为签订合同的条件，不得与中标人私下订立背离合同实质性内容的任何协议，所签订的合同不得对招标文件和投标文件作实质性修改。</w:t>
      </w:r>
    </w:p>
    <w:p w14:paraId="11BBB36F">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23.3 中标人拒绝与采购人签订合同的，采购人可以按照评审报告推荐的中标候选人名单排序，确定下一候选人为中标人，也可以重新开展政府采购活动。</w:t>
      </w:r>
    </w:p>
    <w:p w14:paraId="5E1659B2">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23.4 中标人在合同签订之后三个工作日内，将签订的合同（彩色扫描件）交至采购代理机构。</w:t>
      </w:r>
    </w:p>
    <w:p w14:paraId="045393EB">
      <w:pPr>
        <w:spacing w:line="560" w:lineRule="exact"/>
        <w:ind w:firstLine="422" w:firstLineChars="200"/>
        <w:rPr>
          <w:rFonts w:hint="eastAsia" w:asciiTheme="minorEastAsia" w:hAnsiTheme="minorEastAsia" w:eastAsiaTheme="minorEastAsia" w:cstheme="minorEastAsia"/>
          <w:b/>
          <w:bCs/>
          <w:szCs w:val="21"/>
        </w:rPr>
      </w:pPr>
      <w:bookmarkStart w:id="109" w:name="_Toc217446066"/>
      <w:r>
        <w:rPr>
          <w:rFonts w:hint="eastAsia" w:asciiTheme="minorEastAsia" w:hAnsiTheme="minorEastAsia" w:eastAsiaTheme="minorEastAsia" w:cstheme="minorEastAsia"/>
          <w:b/>
          <w:bCs/>
          <w:szCs w:val="21"/>
        </w:rPr>
        <w:t>24. 合同分包</w:t>
      </w:r>
      <w:bookmarkEnd w:id="109"/>
      <w:r>
        <w:rPr>
          <w:rFonts w:hint="eastAsia" w:asciiTheme="minorEastAsia" w:hAnsiTheme="minorEastAsia" w:eastAsiaTheme="minorEastAsia" w:cstheme="minorEastAsia"/>
          <w:b/>
          <w:bCs/>
          <w:szCs w:val="21"/>
        </w:rPr>
        <w:t>（如有）</w:t>
      </w:r>
    </w:p>
    <w:p w14:paraId="02A01680">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24.1 若本项目允许分包的，经采购人同意，中标人可以依法采取分包方式履行合同。这种要求应当在合同签订之前征得采购人同意，并且分包人履行分包项目的服务及技术要求等，必须与中标的一致。</w:t>
      </w:r>
    </w:p>
    <w:p w14:paraId="35A5C2B0">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24.2 招标合同实行分包履行的，中标人就招标项目和分包项目向采购人负责，分包人就分包项目承担责任。</w:t>
      </w:r>
    </w:p>
    <w:p w14:paraId="696707AC">
      <w:pPr>
        <w:spacing w:line="560" w:lineRule="exact"/>
        <w:ind w:firstLine="422" w:firstLineChars="200"/>
        <w:rPr>
          <w:rFonts w:hint="eastAsia" w:asciiTheme="minorEastAsia" w:hAnsiTheme="minorEastAsia" w:eastAsiaTheme="minorEastAsia" w:cstheme="minorEastAsia"/>
          <w:b/>
          <w:bCs/>
          <w:szCs w:val="21"/>
        </w:rPr>
      </w:pPr>
      <w:bookmarkStart w:id="110" w:name="_Toc217446067"/>
      <w:r>
        <w:rPr>
          <w:rFonts w:hint="eastAsia" w:asciiTheme="minorEastAsia" w:hAnsiTheme="minorEastAsia" w:eastAsiaTheme="minorEastAsia" w:cstheme="minorEastAsia"/>
          <w:b/>
          <w:bCs/>
          <w:szCs w:val="21"/>
        </w:rPr>
        <w:t>25. 采购人增加合同标的权</w:t>
      </w:r>
      <w:bookmarkEnd w:id="110"/>
      <w:r>
        <w:rPr>
          <w:rFonts w:hint="eastAsia" w:asciiTheme="minorEastAsia" w:hAnsiTheme="minorEastAsia" w:eastAsiaTheme="minorEastAsia" w:cstheme="minorEastAsia"/>
          <w:b/>
          <w:bCs/>
          <w:szCs w:val="21"/>
        </w:rPr>
        <w:t>利</w:t>
      </w:r>
    </w:p>
    <w:p w14:paraId="39B6A3F0">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招标合同履行过程中，采购人需要追加与合同标的相同的货物或者服务的，在不改变合同其他条款的前提下，可以与中标投标人协商签订补充合同，但所有补充合同的招标金额不得超过原合同招标金额的百分之十。</w:t>
      </w:r>
    </w:p>
    <w:p w14:paraId="65D5CF21">
      <w:pPr>
        <w:spacing w:line="560" w:lineRule="exact"/>
        <w:ind w:firstLine="422" w:firstLineChars="200"/>
        <w:rPr>
          <w:rFonts w:hint="eastAsia" w:asciiTheme="minorEastAsia" w:hAnsiTheme="minorEastAsia" w:eastAsiaTheme="minorEastAsia" w:cstheme="minorEastAsia"/>
          <w:b/>
          <w:bCs/>
          <w:szCs w:val="21"/>
        </w:rPr>
      </w:pPr>
      <w:bookmarkStart w:id="111" w:name="_Toc217446068"/>
      <w:r>
        <w:rPr>
          <w:rFonts w:hint="eastAsia" w:asciiTheme="minorEastAsia" w:hAnsiTheme="minorEastAsia" w:eastAsiaTheme="minorEastAsia" w:cstheme="minorEastAsia"/>
          <w:b/>
          <w:bCs/>
          <w:szCs w:val="21"/>
        </w:rPr>
        <w:t>26. 履约保证金</w:t>
      </w:r>
      <w:bookmarkEnd w:id="111"/>
    </w:p>
    <w:p w14:paraId="0E443ADD">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26.1 中标人应在合同签订之前缴纳招标文件规定数额的履约保证金。</w:t>
      </w:r>
    </w:p>
    <w:p w14:paraId="5477C0C0">
      <w:pPr>
        <w:spacing w:line="560" w:lineRule="exact"/>
        <w:ind w:firstLine="420" w:firstLineChars="200"/>
        <w:rPr>
          <w:rFonts w:hint="eastAsia" w:asciiTheme="minorEastAsia" w:hAnsiTheme="minorEastAsia" w:eastAsiaTheme="minorEastAsia" w:cstheme="minorEastAsia"/>
          <w:szCs w:val="21"/>
          <w:u w:val="single"/>
        </w:rPr>
      </w:pPr>
      <w:r>
        <w:rPr>
          <w:rFonts w:hint="eastAsia" w:asciiTheme="minorEastAsia" w:hAnsiTheme="minorEastAsia" w:eastAsiaTheme="minorEastAsia" w:cstheme="minorEastAsia"/>
          <w:szCs w:val="21"/>
        </w:rPr>
        <w:t>27.2 如果中标人在规定的合同签订时间内，没有按照招标文件的规定缴纳履约保证金，且又无正当理由的，将视为放弃中标资格，其缴纳的投标保证金将不与退还。</w:t>
      </w:r>
    </w:p>
    <w:p w14:paraId="4DD207B3">
      <w:pPr>
        <w:spacing w:line="560" w:lineRule="exact"/>
        <w:ind w:firstLine="422" w:firstLineChars="200"/>
        <w:rPr>
          <w:rFonts w:hint="eastAsia" w:asciiTheme="minorEastAsia" w:hAnsiTheme="minorEastAsia" w:eastAsiaTheme="minorEastAsia" w:cstheme="minorEastAsia"/>
          <w:b/>
          <w:bCs/>
          <w:szCs w:val="21"/>
        </w:rPr>
      </w:pPr>
      <w:bookmarkStart w:id="112" w:name="_Toc217446069"/>
      <w:r>
        <w:rPr>
          <w:rFonts w:hint="eastAsia" w:asciiTheme="minorEastAsia" w:hAnsiTheme="minorEastAsia" w:eastAsiaTheme="minorEastAsia" w:cstheme="minorEastAsia"/>
          <w:b/>
          <w:bCs/>
          <w:szCs w:val="21"/>
        </w:rPr>
        <w:t>27. 履行合同</w:t>
      </w:r>
      <w:bookmarkEnd w:id="112"/>
    </w:p>
    <w:p w14:paraId="194DE942">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27.1 中标人与采购人签订合同后，合同双方应严格执行合同条款，履行合同规定的义务，保证合同的顺利完成。</w:t>
      </w:r>
    </w:p>
    <w:p w14:paraId="2B2F9277">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27.2 在合同履行过程中，如发生合同纠纷，合同双方应按照《中华人民共和国民法典》的有关规定进行处理。</w:t>
      </w:r>
    </w:p>
    <w:p w14:paraId="141EDE49">
      <w:pPr>
        <w:spacing w:line="560" w:lineRule="exact"/>
        <w:ind w:firstLine="422" w:firstLineChars="200"/>
        <w:rPr>
          <w:rFonts w:hint="eastAsia" w:asciiTheme="minorEastAsia" w:hAnsiTheme="minorEastAsia" w:eastAsiaTheme="minorEastAsia" w:cstheme="minorEastAsia"/>
          <w:b/>
          <w:bCs/>
          <w:szCs w:val="21"/>
        </w:rPr>
      </w:pPr>
      <w:bookmarkStart w:id="113" w:name="_Toc217446070"/>
      <w:r>
        <w:rPr>
          <w:rFonts w:hint="eastAsia" w:asciiTheme="minorEastAsia" w:hAnsiTheme="minorEastAsia" w:eastAsiaTheme="minorEastAsia" w:cstheme="minorEastAsia"/>
          <w:b/>
          <w:bCs/>
          <w:szCs w:val="21"/>
        </w:rPr>
        <w:t>28. 验收</w:t>
      </w:r>
      <w:bookmarkEnd w:id="113"/>
    </w:p>
    <w:p w14:paraId="252077DE">
      <w:pPr>
        <w:pStyle w:val="2"/>
      </w:pPr>
      <w:bookmarkStart w:id="114" w:name="_Toc217446071"/>
      <w:r>
        <w:rPr>
          <w:rFonts w:hint="eastAsia"/>
        </w:rPr>
        <w:t>采购人应严格按照国家财政部《关于进一步加强政府采购需求和履约验收管理的指导意见》（</w:t>
      </w:r>
      <w:r>
        <w:rPr>
          <w:rFonts w:hint="eastAsia"/>
          <w:shd w:val="clear" w:color="auto" w:fill="FFFFFF"/>
        </w:rPr>
        <w:t>财库〔2016〕205号</w:t>
      </w:r>
      <w:r>
        <w:rPr>
          <w:rFonts w:hint="eastAsia"/>
        </w:rPr>
        <w:t>）的要求，</w:t>
      </w:r>
      <w:r>
        <w:rPr>
          <w:rFonts w:hint="eastAsia"/>
          <w:shd w:val="clear" w:color="auto" w:fill="FFFFFF"/>
        </w:rPr>
        <w:t>根据采购项目的具体情况，自行组织项目验收或者委托采购代理机构邀请实际使用人、参加本项目的其他投标人或第三方专业机构及专家</w:t>
      </w:r>
      <w:r>
        <w:rPr>
          <w:rFonts w:hint="eastAsia"/>
        </w:rPr>
        <w:t>进行验收。</w:t>
      </w:r>
    </w:p>
    <w:bookmarkEnd w:id="114"/>
    <w:p w14:paraId="1D76A965">
      <w:pPr>
        <w:pStyle w:val="4"/>
        <w:spacing w:before="0" w:after="0" w:line="560" w:lineRule="exact"/>
        <w:ind w:firstLine="422" w:firstLineChars="20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七、投标纪律要求</w:t>
      </w:r>
      <w:bookmarkEnd w:id="106"/>
    </w:p>
    <w:p w14:paraId="141D44CC">
      <w:pPr>
        <w:spacing w:line="560" w:lineRule="exact"/>
        <w:ind w:firstLine="422" w:firstLineChars="200"/>
        <w:rPr>
          <w:rFonts w:hint="eastAsia" w:asciiTheme="minorEastAsia" w:hAnsiTheme="minorEastAsia" w:eastAsiaTheme="minorEastAsia" w:cstheme="minorEastAsia"/>
          <w:b/>
          <w:bCs/>
          <w:szCs w:val="21"/>
        </w:rPr>
      </w:pPr>
      <w:bookmarkStart w:id="115" w:name="_Toc217446075"/>
      <w:bookmarkStart w:id="116" w:name="_Toc217446076"/>
      <w:r>
        <w:rPr>
          <w:rFonts w:hint="eastAsia" w:asciiTheme="minorEastAsia" w:hAnsiTheme="minorEastAsia" w:eastAsiaTheme="minorEastAsia" w:cstheme="minorEastAsia"/>
          <w:b/>
          <w:bCs/>
          <w:szCs w:val="21"/>
        </w:rPr>
        <w:t>29. 投标人不得具有的情形</w:t>
      </w:r>
      <w:bookmarkEnd w:id="115"/>
    </w:p>
    <w:p w14:paraId="248F24E7">
      <w:pPr>
        <w:pStyle w:val="2"/>
      </w:pPr>
      <w:r>
        <w:rPr>
          <w:rFonts w:hint="eastAsia"/>
        </w:rPr>
        <w:t>投标人参加投标不得有下列情形：</w:t>
      </w:r>
    </w:p>
    <w:p w14:paraId="3D1CC6ED">
      <w:pPr>
        <w:tabs>
          <w:tab w:val="left" w:pos="142"/>
        </w:tabs>
        <w:spacing w:line="360" w:lineRule="auto"/>
        <w:ind w:left="283" w:leftChars="135" w:firstLine="140" w:firstLineChars="67"/>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（1）提供虚假材料谋取中标；</w:t>
      </w:r>
    </w:p>
    <w:p w14:paraId="7BF16A43">
      <w:pPr>
        <w:tabs>
          <w:tab w:val="left" w:pos="142"/>
        </w:tabs>
        <w:spacing w:line="360" w:lineRule="auto"/>
        <w:ind w:left="283" w:leftChars="135" w:firstLine="140" w:firstLineChars="67"/>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（2）采取不正当手段诋毁、排挤其他投标人；</w:t>
      </w:r>
    </w:p>
    <w:p w14:paraId="1595F714">
      <w:pPr>
        <w:tabs>
          <w:tab w:val="left" w:pos="142"/>
        </w:tabs>
        <w:spacing w:line="360" w:lineRule="auto"/>
        <w:ind w:left="283" w:leftChars="135" w:firstLine="140" w:firstLineChars="67"/>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（3）与采购人、其他投标人恶意串通；</w:t>
      </w:r>
    </w:p>
    <w:p w14:paraId="4FBF6BE6">
      <w:pPr>
        <w:pStyle w:val="2"/>
        <w:ind w:firstLine="424" w:firstLineChars="202"/>
      </w:pPr>
      <w:r>
        <w:rPr>
          <w:rFonts w:hint="eastAsia"/>
        </w:rPr>
        <w:t>（4）向采购人、评标委员会成员行贿或者提供其他不正当利益；</w:t>
      </w:r>
    </w:p>
    <w:p w14:paraId="6D626D34">
      <w:pPr>
        <w:pStyle w:val="2"/>
        <w:ind w:firstLine="424" w:firstLineChars="202"/>
      </w:pPr>
      <w:r>
        <w:rPr>
          <w:rFonts w:hint="eastAsia"/>
        </w:rPr>
        <w:t>（5）在招标过程中与采购人进行协商谈判；</w:t>
      </w:r>
    </w:p>
    <w:p w14:paraId="72EFF42D">
      <w:pPr>
        <w:pStyle w:val="2"/>
        <w:ind w:firstLine="424" w:firstLineChars="202"/>
      </w:pPr>
      <w:r>
        <w:rPr>
          <w:rFonts w:hint="eastAsia"/>
        </w:rPr>
        <w:t>（6）拒绝有关部门的监督检查或者向监督检查部门提供虚假情况。</w:t>
      </w:r>
    </w:p>
    <w:p w14:paraId="6DB2370C">
      <w:pPr>
        <w:pStyle w:val="2"/>
        <w:ind w:firstLine="424" w:firstLineChars="202"/>
      </w:pPr>
      <w:r>
        <w:rPr>
          <w:rFonts w:hint="eastAsia"/>
        </w:rPr>
        <w:t>有上述情形之一的投标人，属于不合格投标人，其投标或中标资格将被取消。</w:t>
      </w:r>
    </w:p>
    <w:p w14:paraId="36156210">
      <w:pPr>
        <w:pStyle w:val="4"/>
        <w:spacing w:before="0" w:after="0" w:line="560" w:lineRule="exact"/>
        <w:ind w:firstLine="422" w:firstLineChars="200"/>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sz w:val="21"/>
          <w:szCs w:val="21"/>
        </w:rPr>
        <w:t>八、</w:t>
      </w:r>
      <w:bookmarkEnd w:id="116"/>
      <w:r>
        <w:rPr>
          <w:rFonts w:hint="eastAsia" w:asciiTheme="minorEastAsia" w:hAnsiTheme="minorEastAsia" w:eastAsiaTheme="minorEastAsia" w:cstheme="minorEastAsia"/>
          <w:sz w:val="21"/>
          <w:szCs w:val="21"/>
        </w:rPr>
        <w:t>合同价款支付</w:t>
      </w:r>
    </w:p>
    <w:p w14:paraId="3DCA88BC">
      <w:pPr>
        <w:spacing w:line="560" w:lineRule="exact"/>
        <w:ind w:firstLine="422" w:firstLineChars="200"/>
        <w:rPr>
          <w:rFonts w:hint="eastAsia" w:asciiTheme="minorEastAsia" w:hAnsiTheme="minorEastAsia" w:eastAsiaTheme="minorEastAsia" w:cstheme="minorEastAsia"/>
          <w:b/>
          <w:bCs/>
          <w:szCs w:val="21"/>
        </w:rPr>
      </w:pPr>
      <w:bookmarkStart w:id="117" w:name="_Toc217446077"/>
      <w:bookmarkStart w:id="118" w:name="_Toc217446078"/>
      <w:r>
        <w:rPr>
          <w:rFonts w:hint="eastAsia" w:asciiTheme="minorEastAsia" w:hAnsiTheme="minorEastAsia" w:eastAsiaTheme="minorEastAsia" w:cstheme="minorEastAsia"/>
          <w:b/>
          <w:bCs/>
          <w:szCs w:val="21"/>
        </w:rPr>
        <w:t>30. 申请支付</w:t>
      </w:r>
      <w:bookmarkEnd w:id="117"/>
    </w:p>
    <w:p w14:paraId="2D02A99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采购人应当按照政府采购合同规定，及时向中标供应商支付采购资金。</w:t>
      </w:r>
    </w:p>
    <w:p w14:paraId="6318B7EC">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政府采购项目资金支付程序，按照国家有关财政资金支付管理的规定执行。</w:t>
      </w:r>
    </w:p>
    <w:p w14:paraId="5E2963E0">
      <w:pPr>
        <w:pStyle w:val="4"/>
        <w:spacing w:before="0" w:after="0" w:line="560" w:lineRule="exact"/>
        <w:ind w:firstLine="422" w:firstLineChars="20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九、质疑和投诉</w:t>
      </w:r>
      <w:bookmarkEnd w:id="118"/>
      <w:bookmarkStart w:id="119" w:name="_Toc217446079"/>
    </w:p>
    <w:bookmarkEnd w:id="107"/>
    <w:bookmarkEnd w:id="108"/>
    <w:bookmarkEnd w:id="119"/>
    <w:p w14:paraId="3793CD62">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31．质疑、投诉的接收和处理严格按照《中华人共和国政府采购法》《政府采购质疑和投诉办法》《财政部关于加强政府采购投标人投诉受理审查工作的通知》的规定办理。</w:t>
      </w:r>
    </w:p>
    <w:p w14:paraId="37C4D4C1">
      <w:pPr>
        <w:pStyle w:val="14"/>
        <w:spacing w:after="0" w:line="560" w:lineRule="exact"/>
        <w:ind w:left="0" w:leftChars="0" w:firstLine="420" w:firstLineChars="200"/>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rPr>
        <w:t>31.1投标人认为招标文件、采购过程和中标、成交结果使自己的权益受到损害的，可以在知道或者应知其权益受到损害之日起七个工作日内，以书面形式向采购人提出质疑。针对同一采购环节的质疑应一次性提出，提出质疑的投标人应当是参与所质疑项目招标活动的投标人。</w:t>
      </w:r>
    </w:p>
    <w:p w14:paraId="5EE585C8">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31.2潜在投标人已依法获取其可质疑的招标文件的，可以对该文件提出质疑。对招标文件提出质疑的，应当在获取招标文件或者招标文件公告期限届满之日起7个工作日内提出。</w:t>
      </w:r>
    </w:p>
    <w:p w14:paraId="0B49AC39">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31.3投标人可以委托代理人进行质疑和投诉。其授权委托书应当载明代理人的姓名或者名称、代理事项、具体权限、期限和相关事项。投标人为自然人的，应当由本人签字；投标人为法人或者其他组织的，应当由法定代表人、主要负责人签字或者盖章，并加盖公章。</w:t>
      </w:r>
    </w:p>
    <w:p w14:paraId="0A287450">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代理人提出质疑和投诉，应当提交投标人签署的授权委托书。</w:t>
      </w:r>
    </w:p>
    <w:p w14:paraId="1876707E">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31.4投标人提出质疑应当提交质疑函和必要的证明材料。质疑函应当包括下列内容：</w:t>
      </w:r>
    </w:p>
    <w:p w14:paraId="3ADC2367">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（一）投标人的姓名或者名称、地址、邮编、联系人及联系电话；</w:t>
      </w:r>
    </w:p>
    <w:p w14:paraId="0784C3A4">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（二）质疑项目的名称、编号；</w:t>
      </w:r>
    </w:p>
    <w:p w14:paraId="467E238A">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（三）具体、明确的质疑事项和与质疑事项相关的请求；</w:t>
      </w:r>
    </w:p>
    <w:p w14:paraId="58A9E7FB">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（四）事实依据；</w:t>
      </w:r>
    </w:p>
    <w:p w14:paraId="28BA3D59">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（五）必要的法律依据；</w:t>
      </w:r>
    </w:p>
    <w:p w14:paraId="72E89BBF">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（六）提出质疑的日期。</w:t>
      </w:r>
    </w:p>
    <w:p w14:paraId="3E9014E1">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投标人为自然人的，应当由本人签字；投标人为法人或者其他组织的，应当由法定代表人、主要负责人或者其被授权人签字或盖章，并加盖公章。</w:t>
      </w:r>
    </w:p>
    <w:p w14:paraId="744ABC15">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接收质疑函的方式：书面形式</w:t>
      </w:r>
    </w:p>
    <w:p w14:paraId="28F62BE9">
      <w:pPr>
        <w:pStyle w:val="2"/>
        <w:ind w:left="424" w:leftChars="202"/>
      </w:pPr>
      <w:r>
        <w:rPr>
          <w:rFonts w:hint="eastAsia"/>
        </w:rPr>
        <w:t>联系部门：新疆景鸿建筑项目管理有限公司</w:t>
      </w:r>
    </w:p>
    <w:p w14:paraId="32DD4EAD">
      <w:pPr>
        <w:pStyle w:val="2"/>
        <w:ind w:left="424" w:leftChars="202"/>
        <w:rPr>
          <w:rStyle w:val="36"/>
          <w:rFonts w:hint="eastAsia" w:asciiTheme="minorEastAsia" w:hAnsiTheme="minorEastAsia" w:eastAsiaTheme="minorEastAsia" w:cstheme="minorEastAsia"/>
          <w:bCs/>
          <w:sz w:val="21"/>
          <w:szCs w:val="21"/>
          <w:lang w:eastAsia="zh-CN"/>
        </w:rPr>
      </w:pPr>
      <w:r>
        <w:rPr>
          <w:rFonts w:hint="eastAsia"/>
        </w:rPr>
        <w:t>联系人及联系电话：陈颖、</w:t>
      </w:r>
      <w:r>
        <w:t>18119076369</w:t>
      </w:r>
    </w:p>
    <w:p w14:paraId="7C37D216">
      <w:pPr>
        <w:pStyle w:val="2"/>
        <w:ind w:left="424" w:leftChars="202"/>
      </w:pPr>
      <w:r>
        <w:rPr>
          <w:rFonts w:hint="eastAsia"/>
        </w:rPr>
        <w:t>通讯地址：阿克苏市文旅夜市步行街25号商铺</w:t>
      </w:r>
    </w:p>
    <w:p w14:paraId="57818107">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31.5质疑投标人对采购人、采购代理机构的答复不满意，或者采购人、采购代理机构未在规定时间内作出答复的，可以在答复期满后15个工作日内向本办法第六条规定的财政部门提起投诉。</w:t>
      </w:r>
    </w:p>
    <w:p w14:paraId="77CA1517">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31.6投诉人投诉时，应当提交投诉书和必要的证明材料，并按照被投诉采购人、采购代理机构（以下简称被投诉人）和与投诉事项有关的投标人数量提供投诉书的副本。投诉书应当包括下列内容：</w:t>
      </w:r>
    </w:p>
    <w:p w14:paraId="782879DF">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（一）投诉人和被投诉人的姓名或者名称、通讯地址、邮编、联系人及联系电话；</w:t>
      </w:r>
    </w:p>
    <w:p w14:paraId="0D3164DF">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（二）质疑和质疑答复情况说明及相关证明材料；</w:t>
      </w:r>
    </w:p>
    <w:p w14:paraId="158BD0FC">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（三）具体、明确的投诉事项和与投诉事项相关的投诉请求；</w:t>
      </w:r>
    </w:p>
    <w:p w14:paraId="729A0081">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（四）事实依据；</w:t>
      </w:r>
    </w:p>
    <w:p w14:paraId="3797EA05">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（五）法律依据；</w:t>
      </w:r>
    </w:p>
    <w:p w14:paraId="780561FD">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（六）提起投诉的日期。</w:t>
      </w:r>
    </w:p>
    <w:p w14:paraId="78148453">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投诉人为自然人的，应当由本人签字；投诉人为法人或者其他组织的，应当由法定代表人、主要负责人，或者其授权代表签字或者盖章，并加盖公章。</w:t>
      </w:r>
    </w:p>
    <w:p w14:paraId="2838F328">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31.7投诉人应当根据《政府采购质疑和投诉办法》第七条第二款规定的信息内容，并按照其规定的方式提起投诉。</w:t>
      </w:r>
    </w:p>
    <w:p w14:paraId="19F6ADCC">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投诉人提起投诉应当符合下列条件：</w:t>
      </w:r>
    </w:p>
    <w:p w14:paraId="56212AAA">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（一）提起投诉前已依法进行质疑；</w:t>
      </w:r>
    </w:p>
    <w:p w14:paraId="705FFDC4">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（二）投诉书内容符合本办法的规定；</w:t>
      </w:r>
    </w:p>
    <w:p w14:paraId="500BE7D6">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（三）在投诉有效期限内提起投诉；</w:t>
      </w:r>
    </w:p>
    <w:p w14:paraId="02154F91">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（四）同一投诉事项未经财政部门投诉处理；</w:t>
      </w:r>
    </w:p>
    <w:p w14:paraId="0E67F26D">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（五）财政部规定的其他条件。</w:t>
      </w:r>
    </w:p>
    <w:p w14:paraId="51BA0C7A">
      <w:pPr>
        <w:spacing w:line="560" w:lineRule="exact"/>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br w:type="page"/>
      </w:r>
      <w:r>
        <w:rPr>
          <w:rFonts w:hint="eastAsia" w:asciiTheme="minorEastAsia" w:hAnsiTheme="minorEastAsia" w:eastAsiaTheme="minorEastAsia" w:cstheme="minorEastAsia"/>
          <w:b/>
          <w:bCs/>
          <w:sz w:val="24"/>
        </w:rPr>
        <w:t>质疑函范本</w:t>
      </w:r>
    </w:p>
    <w:p w14:paraId="339392DD">
      <w:pPr>
        <w:adjustRightInd w:val="0"/>
        <w:snapToGrid w:val="0"/>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一、质疑</w:t>
      </w:r>
      <w:r>
        <w:rPr>
          <w:rFonts w:hint="eastAsia" w:asciiTheme="minorEastAsia" w:hAnsiTheme="minorEastAsia" w:eastAsiaTheme="minorEastAsia" w:cstheme="minorEastAsia"/>
          <w:sz w:val="24"/>
          <w:shd w:val="clear" w:color="auto" w:fill="FFFFFF"/>
        </w:rPr>
        <w:t>投标人</w:t>
      </w:r>
      <w:r>
        <w:rPr>
          <w:rFonts w:hint="eastAsia" w:asciiTheme="minorEastAsia" w:hAnsiTheme="minorEastAsia" w:eastAsiaTheme="minorEastAsia" w:cstheme="minorEastAsia"/>
          <w:bCs/>
          <w:sz w:val="24"/>
        </w:rPr>
        <w:t>基本信息</w:t>
      </w:r>
    </w:p>
    <w:p w14:paraId="159F708E">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质疑</w:t>
      </w:r>
      <w:r>
        <w:rPr>
          <w:rFonts w:hint="eastAsia" w:asciiTheme="minorEastAsia" w:hAnsiTheme="minorEastAsia" w:eastAsiaTheme="minorEastAsia" w:cstheme="minorEastAsia"/>
          <w:sz w:val="24"/>
          <w:shd w:val="clear" w:color="auto" w:fill="FFFFFF"/>
        </w:rPr>
        <w:t>投标人</w:t>
      </w:r>
      <w:r>
        <w:rPr>
          <w:rFonts w:hint="eastAsia" w:asciiTheme="minorEastAsia" w:hAnsiTheme="minorEastAsia" w:eastAsiaTheme="minorEastAsia" w:cstheme="minorEastAsia"/>
          <w:sz w:val="24"/>
        </w:rPr>
        <w:t>：</w:t>
      </w:r>
    </w:p>
    <w:p w14:paraId="1BDBB473">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地址：邮编：</w:t>
      </w:r>
    </w:p>
    <w:p w14:paraId="32FA6D52">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联系人：联系电话：</w:t>
      </w:r>
    </w:p>
    <w:p w14:paraId="5E3FE07E">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被授权人：</w:t>
      </w:r>
    </w:p>
    <w:p w14:paraId="6320CB41">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联系电话：</w:t>
      </w:r>
    </w:p>
    <w:p w14:paraId="0905F78D">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地址： 邮编：</w:t>
      </w:r>
    </w:p>
    <w:p w14:paraId="72131B7D">
      <w:pPr>
        <w:adjustRightInd w:val="0"/>
        <w:snapToGrid w:val="0"/>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二、质疑项目基本情况</w:t>
      </w:r>
    </w:p>
    <w:p w14:paraId="7104DB33">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质疑项目的名称：</w:t>
      </w:r>
    </w:p>
    <w:p w14:paraId="646B115C">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质疑项目的编号：包号：</w:t>
      </w:r>
    </w:p>
    <w:p w14:paraId="1B109A96">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采购人名称：</w:t>
      </w:r>
    </w:p>
    <w:p w14:paraId="5444C068">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招标文件获取日期：</w:t>
      </w:r>
    </w:p>
    <w:p w14:paraId="62DD35E0">
      <w:pPr>
        <w:adjustRightInd w:val="0"/>
        <w:snapToGrid w:val="0"/>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三、质疑事项具体内容</w:t>
      </w:r>
    </w:p>
    <w:p w14:paraId="072A09E2">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质疑事项1：</w:t>
      </w:r>
    </w:p>
    <w:p w14:paraId="3DBFD0CE">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事实依据：</w:t>
      </w:r>
    </w:p>
    <w:p w14:paraId="71F25C48">
      <w:pPr>
        <w:adjustRightInd w:val="0"/>
        <w:snapToGrid w:val="0"/>
        <w:spacing w:line="560" w:lineRule="exact"/>
        <w:ind w:firstLine="480" w:firstLineChars="200"/>
        <w:rPr>
          <w:rFonts w:hint="eastAsia" w:asciiTheme="minorEastAsia" w:hAnsiTheme="minorEastAsia" w:eastAsiaTheme="minorEastAsia" w:cstheme="minorEastAsia"/>
          <w:sz w:val="24"/>
        </w:rPr>
      </w:pPr>
    </w:p>
    <w:p w14:paraId="1D54F437">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法律依据：</w:t>
      </w:r>
    </w:p>
    <w:p w14:paraId="3D3F4728">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质疑事项2</w:t>
      </w:r>
    </w:p>
    <w:p w14:paraId="5C021554">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w:t>
      </w:r>
    </w:p>
    <w:p w14:paraId="1DB194C4">
      <w:pPr>
        <w:adjustRightInd w:val="0"/>
        <w:snapToGrid w:val="0"/>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四、与质疑事项相关的质疑请求</w:t>
      </w:r>
    </w:p>
    <w:p w14:paraId="6E558930">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请求：</w:t>
      </w:r>
    </w:p>
    <w:p w14:paraId="3208BEFA">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签字（签章）：                   公章：                      </w:t>
      </w:r>
    </w:p>
    <w:p w14:paraId="26FF87FF">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日期：    </w:t>
      </w:r>
    </w:p>
    <w:p w14:paraId="3ED781D9">
      <w:pPr>
        <w:spacing w:line="560" w:lineRule="exact"/>
        <w:ind w:firstLine="482" w:firstLineChars="200"/>
        <w:jc w:val="center"/>
        <w:rPr>
          <w:rFonts w:hint="eastAsia" w:asciiTheme="minorEastAsia" w:hAnsiTheme="minorEastAsia" w:eastAsiaTheme="minorEastAsia" w:cstheme="minorEastAsia"/>
          <w:b/>
          <w:bCs/>
          <w:sz w:val="24"/>
        </w:rPr>
      </w:pPr>
    </w:p>
    <w:p w14:paraId="4EAE1D35">
      <w:pPr>
        <w:spacing w:line="560" w:lineRule="exact"/>
        <w:ind w:firstLine="482" w:firstLineChars="200"/>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质疑函制作说明：</w:t>
      </w:r>
    </w:p>
    <w:p w14:paraId="34A69A3A">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w:t>
      </w:r>
      <w:r>
        <w:rPr>
          <w:rFonts w:hint="eastAsia" w:asciiTheme="minorEastAsia" w:hAnsiTheme="minorEastAsia" w:eastAsiaTheme="minorEastAsia" w:cstheme="minorEastAsia"/>
          <w:szCs w:val="21"/>
          <w:shd w:val="clear" w:color="auto" w:fill="FFFFFF"/>
        </w:rPr>
        <w:t>投标人</w:t>
      </w:r>
      <w:r>
        <w:rPr>
          <w:rFonts w:hint="eastAsia" w:asciiTheme="minorEastAsia" w:hAnsiTheme="minorEastAsia" w:eastAsiaTheme="minorEastAsia" w:cstheme="minorEastAsia"/>
          <w:szCs w:val="21"/>
        </w:rPr>
        <w:t>提出质疑时，应提交质疑函和必要的证明材料。</w:t>
      </w:r>
    </w:p>
    <w:p w14:paraId="0B5E9915">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2.质疑</w:t>
      </w:r>
      <w:r>
        <w:rPr>
          <w:rFonts w:hint="eastAsia" w:asciiTheme="minorEastAsia" w:hAnsiTheme="minorEastAsia" w:eastAsiaTheme="minorEastAsia" w:cstheme="minorEastAsia"/>
          <w:szCs w:val="21"/>
          <w:shd w:val="clear" w:color="auto" w:fill="FFFFFF"/>
        </w:rPr>
        <w:t>投标人</w:t>
      </w:r>
      <w:r>
        <w:rPr>
          <w:rFonts w:hint="eastAsia" w:asciiTheme="minorEastAsia" w:hAnsiTheme="minorEastAsia" w:eastAsiaTheme="minorEastAsia" w:cstheme="minorEastAsia"/>
          <w:szCs w:val="21"/>
        </w:rPr>
        <w:t>若委托代理人进行质疑的，质疑函应按要求列明“被授权人”的有关内容，并在附件中提交由质疑</w:t>
      </w:r>
      <w:r>
        <w:rPr>
          <w:rFonts w:hint="eastAsia" w:asciiTheme="minorEastAsia" w:hAnsiTheme="minorEastAsia" w:eastAsiaTheme="minorEastAsia" w:cstheme="minorEastAsia"/>
          <w:kern w:val="0"/>
          <w:szCs w:val="21"/>
        </w:rPr>
        <w:t>投标人签署的授权委托书。授权委托书应载明代理人的姓名或者名称、代理事项、具体权限、期限和相关事项。</w:t>
      </w:r>
    </w:p>
    <w:p w14:paraId="6BC06936">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3.质疑</w:t>
      </w:r>
      <w:r>
        <w:rPr>
          <w:rFonts w:hint="eastAsia" w:asciiTheme="minorEastAsia" w:hAnsiTheme="minorEastAsia" w:eastAsiaTheme="minorEastAsia" w:cstheme="minorEastAsia"/>
          <w:szCs w:val="21"/>
          <w:shd w:val="clear" w:color="auto" w:fill="FFFFFF"/>
        </w:rPr>
        <w:t>投标人</w:t>
      </w:r>
      <w:r>
        <w:rPr>
          <w:rFonts w:hint="eastAsia" w:asciiTheme="minorEastAsia" w:hAnsiTheme="minorEastAsia" w:eastAsiaTheme="minorEastAsia" w:cstheme="minorEastAsia"/>
          <w:szCs w:val="21"/>
        </w:rPr>
        <w:t>若对项目的某一分包进行质疑，质疑函中应列明具体分包号。</w:t>
      </w:r>
    </w:p>
    <w:p w14:paraId="0ED51EF4">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4.质疑函的质疑事项应具体、明确，并有必要的事实依据和法律依据。</w:t>
      </w:r>
    </w:p>
    <w:p w14:paraId="53C5DBB0">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5.质疑函的质疑请求应与质疑事项相关。</w:t>
      </w:r>
    </w:p>
    <w:p w14:paraId="164D09A9">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6.质疑</w:t>
      </w:r>
      <w:r>
        <w:rPr>
          <w:rFonts w:hint="eastAsia" w:asciiTheme="minorEastAsia" w:hAnsiTheme="minorEastAsia" w:eastAsiaTheme="minorEastAsia" w:cstheme="minorEastAsia"/>
          <w:szCs w:val="21"/>
          <w:shd w:val="clear" w:color="auto" w:fill="FFFFFF"/>
        </w:rPr>
        <w:t>投标人</w:t>
      </w:r>
      <w:r>
        <w:rPr>
          <w:rFonts w:hint="eastAsia" w:asciiTheme="minorEastAsia" w:hAnsiTheme="minorEastAsia" w:eastAsiaTheme="minorEastAsia" w:cstheme="minorEastAsia"/>
          <w:szCs w:val="21"/>
        </w:rPr>
        <w:t>为自然人的，质疑函应由本人签字；质疑</w:t>
      </w:r>
      <w:r>
        <w:rPr>
          <w:rFonts w:hint="eastAsia" w:asciiTheme="minorEastAsia" w:hAnsiTheme="minorEastAsia" w:eastAsiaTheme="minorEastAsia" w:cstheme="minorEastAsia"/>
          <w:szCs w:val="21"/>
          <w:shd w:val="clear" w:color="auto" w:fill="FFFFFF"/>
        </w:rPr>
        <w:t>投标人</w:t>
      </w:r>
      <w:r>
        <w:rPr>
          <w:rFonts w:hint="eastAsia" w:asciiTheme="minorEastAsia" w:hAnsiTheme="minorEastAsia" w:eastAsiaTheme="minorEastAsia" w:cstheme="minorEastAsia"/>
          <w:szCs w:val="21"/>
        </w:rPr>
        <w:t>为法人或者其他组织的，质疑函应由法定代表人、主要负责人或者其被授权人签字或者盖章，并加盖公章。</w:t>
      </w:r>
    </w:p>
    <w:p w14:paraId="4CA4E894">
      <w:pPr>
        <w:spacing w:line="360" w:lineRule="auto"/>
        <w:rPr>
          <w:rFonts w:hint="eastAsia" w:asciiTheme="minorEastAsia" w:hAnsiTheme="minorEastAsia" w:eastAsiaTheme="minorEastAsia" w:cstheme="minorEastAsia"/>
          <w:sz w:val="24"/>
        </w:rPr>
      </w:pPr>
    </w:p>
    <w:p w14:paraId="545F57F6">
      <w:pPr>
        <w:pStyle w:val="3"/>
        <w:spacing w:after="340"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br w:type="page"/>
      </w:r>
      <w:bookmarkStart w:id="120" w:name="_Toc5478"/>
      <w:r>
        <w:rPr>
          <w:rFonts w:hint="eastAsia" w:asciiTheme="minorEastAsia" w:hAnsiTheme="minorEastAsia" w:eastAsiaTheme="minorEastAsia" w:cstheme="minorEastAsia"/>
          <w:sz w:val="24"/>
          <w:szCs w:val="24"/>
        </w:rPr>
        <w:t>第三章  投标文件格式</w:t>
      </w:r>
      <w:bookmarkEnd w:id="24"/>
      <w:bookmarkEnd w:id="120"/>
    </w:p>
    <w:p w14:paraId="275C044D">
      <w:pPr>
        <w:spacing w:line="360" w:lineRule="auto"/>
        <w:rPr>
          <w:rFonts w:hint="eastAsia" w:asciiTheme="minorEastAsia" w:hAnsiTheme="minorEastAsia" w:eastAsiaTheme="minorEastAsia" w:cstheme="minorEastAsia"/>
          <w:sz w:val="24"/>
          <w:u w:val="single"/>
        </w:rPr>
      </w:pPr>
      <w:bookmarkStart w:id="121" w:name="_Toc31271_WPSOffice_Level1"/>
      <w:r>
        <w:rPr>
          <w:rFonts w:hint="eastAsia" w:asciiTheme="minorEastAsia" w:hAnsiTheme="minorEastAsia" w:eastAsiaTheme="minorEastAsia" w:cstheme="minorEastAsia"/>
          <w:sz w:val="24"/>
          <w:u w:val="single"/>
        </w:rPr>
        <w:t>投标文件封面示例</w:t>
      </w:r>
    </w:p>
    <w:p w14:paraId="31A4F4C4">
      <w:pPr>
        <w:spacing w:line="360" w:lineRule="auto"/>
        <w:ind w:right="210"/>
        <w:jc w:val="right"/>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bdr w:val="single" w:color="auto" w:sz="4" w:space="0"/>
        </w:rPr>
        <w:t>正本</w:t>
      </w:r>
    </w:p>
    <w:p w14:paraId="34F66BD7">
      <w:pPr>
        <w:spacing w:line="360" w:lineRule="auto"/>
        <w:rPr>
          <w:rFonts w:hint="eastAsia" w:asciiTheme="minorEastAsia" w:hAnsiTheme="minorEastAsia" w:eastAsiaTheme="minorEastAsia" w:cstheme="minorEastAsia"/>
          <w:b/>
          <w:sz w:val="24"/>
        </w:rPr>
      </w:pPr>
    </w:p>
    <w:p w14:paraId="7C8A865A">
      <w:pPr>
        <w:spacing w:line="360" w:lineRule="auto"/>
        <w:jc w:val="center"/>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投标文件</w:t>
      </w:r>
    </w:p>
    <w:p w14:paraId="07406B4A">
      <w:pPr>
        <w:spacing w:line="360" w:lineRule="auto"/>
        <w:rPr>
          <w:rFonts w:hint="eastAsia" w:asciiTheme="minorEastAsia" w:hAnsiTheme="minorEastAsia" w:eastAsiaTheme="minorEastAsia" w:cstheme="minorEastAsia"/>
          <w:b/>
          <w:sz w:val="24"/>
        </w:rPr>
      </w:pPr>
    </w:p>
    <w:p w14:paraId="312C61CF">
      <w:pPr>
        <w:pStyle w:val="10"/>
        <w:spacing w:line="360" w:lineRule="auto"/>
        <w:rPr>
          <w:rFonts w:hint="eastAsia" w:asciiTheme="minorEastAsia" w:hAnsiTheme="minorEastAsia" w:eastAsiaTheme="minorEastAsia" w:cstheme="minorEastAsia"/>
          <w:b/>
          <w:sz w:val="24"/>
          <w:szCs w:val="24"/>
        </w:rPr>
      </w:pPr>
    </w:p>
    <w:p w14:paraId="68D8DA1B">
      <w:pPr>
        <w:spacing w:line="360" w:lineRule="auto"/>
        <w:rPr>
          <w:rFonts w:hint="eastAsia" w:asciiTheme="minorEastAsia" w:hAnsiTheme="minorEastAsia" w:eastAsiaTheme="minorEastAsia" w:cstheme="minorEastAsia"/>
          <w:sz w:val="24"/>
        </w:rPr>
      </w:pPr>
    </w:p>
    <w:p w14:paraId="298A0D93">
      <w:pPr>
        <w:spacing w:line="360" w:lineRule="auto"/>
        <w:rPr>
          <w:rFonts w:hint="eastAsia" w:asciiTheme="minorEastAsia" w:hAnsiTheme="minorEastAsia" w:eastAsiaTheme="minorEastAsia" w:cstheme="minorEastAsia"/>
          <w:b/>
          <w:sz w:val="24"/>
        </w:rPr>
      </w:pPr>
    </w:p>
    <w:p w14:paraId="78AF26F1">
      <w:pPr>
        <w:pStyle w:val="8"/>
        <w:spacing w:line="360" w:lineRule="auto"/>
        <w:rPr>
          <w:rFonts w:hint="eastAsia" w:asciiTheme="minorEastAsia" w:hAnsiTheme="minorEastAsia" w:eastAsiaTheme="minorEastAsia" w:cstheme="minorEastAsia"/>
          <w:b/>
          <w:szCs w:val="24"/>
        </w:rPr>
      </w:pPr>
    </w:p>
    <w:p w14:paraId="273B3B14">
      <w:pPr>
        <w:pStyle w:val="11"/>
        <w:ind w:firstLine="480"/>
        <w:rPr>
          <w:rFonts w:hint="eastAsia" w:asciiTheme="minorEastAsia" w:hAnsiTheme="minorEastAsia" w:eastAsiaTheme="minorEastAsia" w:cstheme="minorEastAsia"/>
        </w:rPr>
      </w:pPr>
    </w:p>
    <w:p w14:paraId="5D69EDF6">
      <w:pPr>
        <w:pStyle w:val="11"/>
        <w:ind w:firstLine="480"/>
        <w:rPr>
          <w:rFonts w:hint="eastAsia" w:asciiTheme="minorEastAsia" w:hAnsiTheme="minorEastAsia" w:eastAsiaTheme="minorEastAsia" w:cstheme="minorEastAsia"/>
        </w:rPr>
      </w:pPr>
    </w:p>
    <w:p w14:paraId="4B8007D4">
      <w:pPr>
        <w:spacing w:line="360" w:lineRule="auto"/>
        <w:ind w:firstLine="482" w:firstLineChars="200"/>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项目名称：</w:t>
      </w:r>
    </w:p>
    <w:p w14:paraId="52752EB2">
      <w:pPr>
        <w:spacing w:line="360" w:lineRule="auto"/>
        <w:ind w:firstLine="504"/>
        <w:rPr>
          <w:rFonts w:hint="eastAsia" w:asciiTheme="minorEastAsia" w:hAnsiTheme="minorEastAsia" w:eastAsiaTheme="minorEastAsia" w:cstheme="minorEastAsia"/>
          <w:b/>
          <w:sz w:val="24"/>
        </w:rPr>
      </w:pPr>
    </w:p>
    <w:p w14:paraId="7CD58779">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项目编号：</w:t>
      </w:r>
    </w:p>
    <w:p w14:paraId="6A25210A">
      <w:pPr>
        <w:spacing w:line="360" w:lineRule="auto"/>
        <w:ind w:firstLine="504"/>
        <w:rPr>
          <w:rFonts w:hint="eastAsia" w:asciiTheme="minorEastAsia" w:hAnsiTheme="minorEastAsia" w:eastAsiaTheme="minorEastAsia" w:cstheme="minorEastAsia"/>
          <w:b/>
          <w:sz w:val="24"/>
        </w:rPr>
      </w:pPr>
    </w:p>
    <w:p w14:paraId="6298DC2A">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投标人名称（盖章）：</w:t>
      </w:r>
    </w:p>
    <w:p w14:paraId="1A65AAD5">
      <w:pPr>
        <w:spacing w:line="360" w:lineRule="auto"/>
        <w:ind w:firstLine="504"/>
        <w:rPr>
          <w:rFonts w:hint="eastAsia" w:asciiTheme="minorEastAsia" w:hAnsiTheme="minorEastAsia" w:eastAsiaTheme="minorEastAsia" w:cstheme="minorEastAsia"/>
          <w:b/>
          <w:sz w:val="24"/>
        </w:rPr>
      </w:pPr>
    </w:p>
    <w:p w14:paraId="4050CA24">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授权人或被授权人（签字或盖章）：</w:t>
      </w:r>
    </w:p>
    <w:p w14:paraId="44302002">
      <w:pPr>
        <w:spacing w:line="360" w:lineRule="auto"/>
        <w:ind w:firstLine="504"/>
        <w:rPr>
          <w:rFonts w:hint="eastAsia" w:asciiTheme="minorEastAsia" w:hAnsiTheme="minorEastAsia" w:eastAsiaTheme="minorEastAsia" w:cstheme="minorEastAsia"/>
          <w:b/>
          <w:sz w:val="24"/>
        </w:rPr>
      </w:pPr>
    </w:p>
    <w:p w14:paraId="6C27D6E2">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联系人：</w:t>
      </w:r>
    </w:p>
    <w:p w14:paraId="73A29A6E">
      <w:pPr>
        <w:spacing w:line="360" w:lineRule="auto"/>
        <w:ind w:firstLine="504"/>
        <w:rPr>
          <w:rFonts w:hint="eastAsia" w:asciiTheme="minorEastAsia" w:hAnsiTheme="minorEastAsia" w:eastAsiaTheme="minorEastAsia" w:cstheme="minorEastAsia"/>
          <w:b/>
          <w:sz w:val="24"/>
        </w:rPr>
      </w:pPr>
    </w:p>
    <w:p w14:paraId="4A786AE4">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联系电话：</w:t>
      </w:r>
    </w:p>
    <w:p w14:paraId="29A5197C">
      <w:pPr>
        <w:spacing w:line="360" w:lineRule="auto"/>
        <w:ind w:firstLine="504"/>
        <w:rPr>
          <w:rFonts w:hint="eastAsia" w:asciiTheme="minorEastAsia" w:hAnsiTheme="minorEastAsia" w:eastAsiaTheme="minorEastAsia" w:cstheme="minorEastAsia"/>
          <w:b/>
          <w:sz w:val="24"/>
        </w:rPr>
      </w:pPr>
    </w:p>
    <w:p w14:paraId="71729DA5">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编制时间：  年  月   日</w:t>
      </w:r>
    </w:p>
    <w:p w14:paraId="1429A3E3">
      <w:pPr>
        <w:spacing w:line="360" w:lineRule="auto"/>
        <w:ind w:firstLine="504"/>
        <w:rPr>
          <w:rFonts w:hint="eastAsia" w:asciiTheme="minorEastAsia" w:hAnsiTheme="minorEastAsia" w:eastAsiaTheme="minorEastAsia" w:cstheme="minorEastAsia"/>
          <w:b/>
          <w:sz w:val="24"/>
        </w:rPr>
      </w:pPr>
    </w:p>
    <w:p w14:paraId="1D1FE785">
      <w:pPr>
        <w:spacing w:line="360" w:lineRule="auto"/>
        <w:ind w:firstLine="504"/>
        <w:rPr>
          <w:rFonts w:hint="eastAsia" w:asciiTheme="minorEastAsia" w:hAnsiTheme="minorEastAsia" w:eastAsiaTheme="minorEastAsia" w:cstheme="minorEastAsia"/>
          <w:b/>
          <w:sz w:val="24"/>
        </w:rPr>
      </w:pPr>
    </w:p>
    <w:p w14:paraId="156CE5A9">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br w:type="page"/>
      </w:r>
    </w:p>
    <w:p w14:paraId="15D86062">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目 录</w:t>
      </w:r>
    </w:p>
    <w:p w14:paraId="289741CA">
      <w:pPr>
        <w:spacing w:line="360" w:lineRule="auto"/>
        <w:ind w:firstLine="240" w:firstLineChars="100"/>
        <w:rPr>
          <w:rFonts w:hint="eastAsia" w:asciiTheme="minorEastAsia" w:hAnsiTheme="minorEastAsia" w:eastAsiaTheme="minorEastAsia" w:cstheme="minorEastAsia"/>
          <w:sz w:val="24"/>
        </w:rPr>
      </w:pPr>
    </w:p>
    <w:p w14:paraId="73B8A4F7">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一、投标函</w:t>
      </w:r>
    </w:p>
    <w:p w14:paraId="44BFF70A">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二、报价明细表</w:t>
      </w:r>
    </w:p>
    <w:p w14:paraId="53E5E525">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三、身份证明书</w:t>
      </w:r>
    </w:p>
    <w:p w14:paraId="374B9E4F">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四、授权委托书</w:t>
      </w:r>
    </w:p>
    <w:p w14:paraId="4AD4C79C">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五、投标人基本情况表</w:t>
      </w:r>
    </w:p>
    <w:p w14:paraId="5C866A7A">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六、项目负责人简介</w:t>
      </w:r>
    </w:p>
    <w:p w14:paraId="4A6ED720">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七、拟配备人员</w:t>
      </w:r>
    </w:p>
    <w:p w14:paraId="4C78C670">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八、近年同类项目情况表</w:t>
      </w:r>
    </w:p>
    <w:p w14:paraId="5C31C674">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九、商务、技术需求偏离表</w:t>
      </w:r>
    </w:p>
    <w:p w14:paraId="4F4FFD04">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十、技术方案</w:t>
      </w:r>
    </w:p>
    <w:p w14:paraId="76CF70C8">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十一、保密承诺书</w:t>
      </w:r>
    </w:p>
    <w:p w14:paraId="76511C1E">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十二、政府采购政策</w:t>
      </w:r>
    </w:p>
    <w:p w14:paraId="0BC6BCE3">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十三、投标人认为需要提供的其他资料</w:t>
      </w:r>
    </w:p>
    <w:p w14:paraId="5DC3D375">
      <w:pPr>
        <w:pStyle w:val="11"/>
        <w:autoSpaceDE/>
        <w:autoSpaceDN/>
        <w:adjustRightInd/>
        <w:snapToGrid/>
        <w:ind w:firstLine="480"/>
        <w:rPr>
          <w:rFonts w:hint="eastAsia" w:asciiTheme="minorEastAsia" w:hAnsiTheme="minorEastAsia" w:eastAsiaTheme="minorEastAsia" w:cstheme="minorEastAsia"/>
          <w:szCs w:val="24"/>
        </w:rPr>
      </w:pPr>
    </w:p>
    <w:p w14:paraId="3FDEF0B9">
      <w:pPr>
        <w:spacing w:line="360" w:lineRule="auto"/>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备注：投标人应按以上目录顺序编排投标文件，并标注相应页码。</w:t>
      </w:r>
    </w:p>
    <w:p w14:paraId="2C6A71DB">
      <w:pPr>
        <w:spacing w:line="360" w:lineRule="auto"/>
        <w:jc w:val="center"/>
        <w:rPr>
          <w:rFonts w:hint="eastAsia" w:asciiTheme="minorEastAsia" w:hAnsiTheme="minorEastAsia" w:eastAsiaTheme="minorEastAsia" w:cstheme="minorEastAsia"/>
          <w:b/>
          <w:sz w:val="24"/>
        </w:rPr>
      </w:pPr>
    </w:p>
    <w:p w14:paraId="45593FCB">
      <w:pPr>
        <w:spacing w:line="360" w:lineRule="auto"/>
        <w:jc w:val="center"/>
        <w:rPr>
          <w:rFonts w:hint="eastAsia" w:asciiTheme="minorEastAsia" w:hAnsiTheme="minorEastAsia" w:eastAsiaTheme="minorEastAsia" w:cstheme="minorEastAsia"/>
          <w:b/>
          <w:sz w:val="24"/>
        </w:rPr>
      </w:pPr>
    </w:p>
    <w:p w14:paraId="24FB1441">
      <w:pPr>
        <w:spacing w:line="360" w:lineRule="auto"/>
        <w:jc w:val="center"/>
        <w:rPr>
          <w:rFonts w:hint="eastAsia" w:asciiTheme="minorEastAsia" w:hAnsiTheme="minorEastAsia" w:eastAsiaTheme="minorEastAsia" w:cstheme="minorEastAsia"/>
          <w:b/>
          <w:sz w:val="24"/>
        </w:rPr>
      </w:pPr>
    </w:p>
    <w:p w14:paraId="60D360D7">
      <w:pPr>
        <w:spacing w:line="360" w:lineRule="auto"/>
        <w:jc w:val="center"/>
        <w:outlineLvl w:val="1"/>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sz w:val="24"/>
        </w:rPr>
        <w:br w:type="page"/>
      </w:r>
      <w:r>
        <w:rPr>
          <w:rStyle w:val="82"/>
          <w:rFonts w:hint="eastAsia" w:asciiTheme="minorEastAsia" w:hAnsiTheme="minorEastAsia" w:eastAsiaTheme="minorEastAsia" w:cstheme="minorEastAsia"/>
          <w:sz w:val="24"/>
          <w:szCs w:val="24"/>
        </w:rPr>
        <w:t>一、投标函</w:t>
      </w:r>
    </w:p>
    <w:p w14:paraId="56CBE7D9">
      <w:pPr>
        <w:pStyle w:val="14"/>
        <w:spacing w:after="0" w:line="360" w:lineRule="auto"/>
        <w:ind w:left="0" w:leftChars="0" w:firstLine="480" w:firstLineChars="200"/>
        <w:rPr>
          <w:rFonts w:hint="eastAsia" w:asciiTheme="minorEastAsia" w:hAnsiTheme="minorEastAsia" w:eastAsiaTheme="minorEastAsia" w:cstheme="minorEastAsia"/>
          <w:bCs/>
          <w:sz w:val="24"/>
        </w:rPr>
      </w:pPr>
    </w:p>
    <w:p w14:paraId="65AD8F4F">
      <w:pPr>
        <w:pStyle w:val="14"/>
        <w:spacing w:after="0" w:line="360" w:lineRule="auto"/>
        <w:ind w:left="0" w:leftChars="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_______（采购人名称）：</w:t>
      </w:r>
    </w:p>
    <w:p w14:paraId="431CF5A1">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我方全面研究了 “（项目名称、项目编号）”项目招标文件，决定参加贵单位组织的本项目投标。我方授权（姓名、职务）代表我方（投标人名称）全权处理本项目投标的有关事宜。</w:t>
      </w:r>
    </w:p>
    <w:p w14:paraId="1759A786">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1、我方投标折扣率为：</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，投标有效期</w:t>
      </w:r>
      <w:r>
        <w:rPr>
          <w:rFonts w:hint="eastAsia" w:asciiTheme="minorEastAsia" w:hAnsiTheme="minorEastAsia" w:eastAsiaTheme="minorEastAsia" w:cstheme="minorEastAsia"/>
          <w:bCs/>
          <w:sz w:val="24"/>
          <w:u w:val="single"/>
        </w:rPr>
        <w:t xml:space="preserve">从提交投标文件截止之日起90日历天 </w:t>
      </w:r>
      <w:r>
        <w:rPr>
          <w:rFonts w:hint="eastAsia" w:asciiTheme="minorEastAsia" w:hAnsiTheme="minorEastAsia" w:eastAsiaTheme="minorEastAsia" w:cstheme="minorEastAsia"/>
          <w:bCs/>
          <w:sz w:val="24"/>
        </w:rPr>
        <w:t>。</w:t>
      </w:r>
    </w:p>
    <w:p w14:paraId="2D42A6FF">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2、一旦我方成交，我方将严格履行合同规定的责任和义务，供货期限：</w:t>
      </w:r>
      <w:r>
        <w:rPr>
          <w:rFonts w:hint="eastAsia" w:asciiTheme="minorEastAsia" w:hAnsiTheme="minorEastAsia" w:eastAsiaTheme="minorEastAsia" w:cstheme="minorEastAsia"/>
          <w:bCs/>
          <w:sz w:val="24"/>
          <w:u w:val="single"/>
        </w:rPr>
        <w:t>一年</w:t>
      </w:r>
      <w:r>
        <w:rPr>
          <w:rFonts w:hint="eastAsia" w:asciiTheme="minorEastAsia" w:hAnsiTheme="minorEastAsia" w:eastAsiaTheme="minorEastAsia" w:cstheme="minorEastAsia"/>
          <w:bCs/>
          <w:sz w:val="24"/>
        </w:rPr>
        <w:t>，供货地点：</w:t>
      </w:r>
      <w:r>
        <w:rPr>
          <w:rFonts w:hint="eastAsia" w:asciiTheme="minorEastAsia" w:hAnsiTheme="minorEastAsia" w:eastAsiaTheme="minorEastAsia" w:cstheme="minorEastAsia"/>
          <w:bCs/>
          <w:sz w:val="24"/>
          <w:u w:val="single"/>
        </w:rPr>
        <w:t>（采购人指定地点）</w:t>
      </w:r>
      <w:r>
        <w:rPr>
          <w:rFonts w:hint="eastAsia" w:asciiTheme="minorEastAsia" w:hAnsiTheme="minorEastAsia" w:eastAsiaTheme="minorEastAsia" w:cstheme="minorEastAsia"/>
          <w:bCs/>
          <w:sz w:val="24"/>
        </w:rPr>
        <w:t>，保质期：</w:t>
      </w:r>
      <w:r>
        <w:rPr>
          <w:rFonts w:hint="eastAsia" w:asciiTheme="minorEastAsia" w:hAnsiTheme="minorEastAsia" w:eastAsiaTheme="minorEastAsia" w:cstheme="minorEastAsia"/>
          <w:bCs/>
          <w:sz w:val="24"/>
          <w:u w:val="single"/>
        </w:rPr>
        <w:t>不得提供超过近效期产品，商品到货日期应在生产日期+1/3保质期内</w:t>
      </w:r>
      <w:r>
        <w:rPr>
          <w:rFonts w:hint="eastAsia" w:asciiTheme="minorEastAsia" w:hAnsiTheme="minorEastAsia" w:eastAsiaTheme="minorEastAsia" w:cstheme="minorEastAsia"/>
          <w:bCs/>
          <w:sz w:val="24"/>
        </w:rPr>
        <w:t>。严格开具税务发票，投标报价为含税价格，按含税金额开具增值税普通发票。食品安全责任险及意外险投保金额</w:t>
      </w:r>
    </w:p>
    <w:p w14:paraId="6378C9CD">
      <w:pPr>
        <w:pStyle w:val="14"/>
        <w:spacing w:after="0" w:line="360" w:lineRule="auto"/>
        <w:ind w:left="0" w:leftChars="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元。</w:t>
      </w:r>
    </w:p>
    <w:p w14:paraId="47F4EB41">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3、我方同意按照招标文件的要求，向贵单位缴纳</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元（大写：</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）的投标保证金。并承诺如发生符合“第二章投标人须知”第15.5条的任何情况时，我方将不要求退还投标保证金。</w:t>
      </w:r>
    </w:p>
    <w:p w14:paraId="0A9F07CC">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4、我方提交的投标文件满足招标文件实质性要求。</w:t>
      </w:r>
    </w:p>
    <w:p w14:paraId="5B21E4C5">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5、我方愿意提供采购人可能另外要求的，与投标有关的文件资料，并保证我方已提供和将要提供的文件资料是真实、准确的。</w:t>
      </w:r>
    </w:p>
    <w:p w14:paraId="6310C1A4">
      <w:pPr>
        <w:pStyle w:val="14"/>
        <w:spacing w:after="0" w:line="360" w:lineRule="auto"/>
        <w:ind w:left="0" w:leftChars="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6、我方完全理解招标人不一定将本合同授予最低报价的投标人。</w:t>
      </w:r>
    </w:p>
    <w:p w14:paraId="22D02B58">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7、一旦我方中标，我方承诺与招标人签订合同后，不会以任何理由拒绝供货，否则招标人有权取消我方中标资格，并自愿同意将我方列入政府采购黑名单。</w:t>
      </w:r>
    </w:p>
    <w:p w14:paraId="09CE79C6">
      <w:pPr>
        <w:pStyle w:val="14"/>
        <w:spacing w:after="0" w:line="360" w:lineRule="auto"/>
        <w:ind w:left="0" w:leftChars="0"/>
        <w:jc w:val="center"/>
        <w:rPr>
          <w:rFonts w:hint="eastAsia" w:asciiTheme="minorEastAsia" w:hAnsiTheme="minorEastAsia" w:eastAsiaTheme="minorEastAsia" w:cstheme="minorEastAsia"/>
          <w:bCs/>
          <w:sz w:val="24"/>
        </w:rPr>
      </w:pPr>
    </w:p>
    <w:p w14:paraId="19B72881">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投标人名称（盖章）：</w:t>
      </w:r>
    </w:p>
    <w:p w14:paraId="19340DA4">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授权人或被授权人（签字或盖章）：</w:t>
      </w:r>
    </w:p>
    <w:p w14:paraId="6C952F97">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通讯地址：</w:t>
      </w:r>
    </w:p>
    <w:p w14:paraId="0217A516">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联系电话：</w:t>
      </w:r>
    </w:p>
    <w:p w14:paraId="5B883596">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日    期：</w:t>
      </w:r>
      <w:r>
        <w:rPr>
          <w:rFonts w:hint="eastAsia" w:asciiTheme="minorEastAsia" w:hAnsiTheme="minorEastAsia" w:eastAsiaTheme="minorEastAsia" w:cstheme="minorEastAsia"/>
          <w:sz w:val="24"/>
        </w:rPr>
        <w:t xml:space="preserve">     年     月    日</w:t>
      </w:r>
    </w:p>
    <w:p w14:paraId="6CCBF7C7">
      <w:pPr>
        <w:rPr>
          <w:rStyle w:val="82"/>
          <w:rFonts w:hint="eastAsia" w:asciiTheme="minorEastAsia" w:hAnsiTheme="minorEastAsia" w:eastAsiaTheme="minorEastAsia" w:cstheme="minorEastAsia"/>
          <w:sz w:val="24"/>
          <w:szCs w:val="24"/>
        </w:rPr>
      </w:pPr>
      <w:bookmarkStart w:id="122" w:name="_Toc217446083"/>
      <w:r>
        <w:rPr>
          <w:rFonts w:hint="eastAsia" w:asciiTheme="minorEastAsia" w:hAnsiTheme="minorEastAsia" w:eastAsiaTheme="minorEastAsia" w:cstheme="minorEastAsia"/>
          <w:sz w:val="24"/>
        </w:rPr>
        <w:br w:type="page"/>
      </w:r>
    </w:p>
    <w:p w14:paraId="769CFB8E">
      <w:pPr>
        <w:numPr>
          <w:ilvl w:val="0"/>
          <w:numId w:val="7"/>
        </w:numPr>
        <w:spacing w:line="360" w:lineRule="auto"/>
        <w:jc w:val="center"/>
        <w:outlineLvl w:val="1"/>
        <w:rPr>
          <w:rStyle w:val="82"/>
          <w:rFonts w:hint="eastAsia" w:asciiTheme="minorEastAsia" w:hAnsiTheme="minorEastAsia" w:eastAsiaTheme="minorEastAsia" w:cstheme="minorEastAsia"/>
          <w:sz w:val="24"/>
          <w:szCs w:val="24"/>
        </w:rPr>
      </w:pPr>
      <w:r>
        <w:rPr>
          <w:rStyle w:val="82"/>
          <w:rFonts w:hint="eastAsia" w:asciiTheme="minorEastAsia" w:hAnsiTheme="minorEastAsia" w:eastAsiaTheme="minorEastAsia" w:cstheme="minorEastAsia"/>
          <w:sz w:val="24"/>
          <w:szCs w:val="24"/>
        </w:rPr>
        <w:t>报价明细表</w:t>
      </w:r>
    </w:p>
    <w:p w14:paraId="7F0A59D8">
      <w:pPr>
        <w:spacing w:line="360" w:lineRule="auto"/>
        <w:rPr>
          <w:rFonts w:hint="eastAsia" w:asciiTheme="minorEastAsia" w:hAnsiTheme="minorEastAsia" w:eastAsiaTheme="minorEastAsia" w:cstheme="minorEastAsia"/>
          <w:kern w:val="0"/>
          <w:sz w:val="24"/>
        </w:rPr>
      </w:pPr>
    </w:p>
    <w:p w14:paraId="0F7439A7">
      <w:pPr>
        <w:spacing w:line="360" w:lineRule="auto"/>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项目名称：</w:t>
      </w:r>
    </w:p>
    <w:p w14:paraId="07215FE7">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kern w:val="0"/>
          <w:sz w:val="24"/>
        </w:rPr>
        <w:t xml:space="preserve">项目编号： </w:t>
      </w:r>
    </w:p>
    <w:tbl>
      <w:tblPr>
        <w:tblStyle w:val="29"/>
        <w:tblW w:w="5136" w:type="pct"/>
        <w:tblInd w:w="-2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25"/>
        <w:gridCol w:w="1008"/>
        <w:gridCol w:w="2511"/>
        <w:gridCol w:w="1486"/>
        <w:gridCol w:w="1136"/>
        <w:gridCol w:w="1115"/>
        <w:gridCol w:w="973"/>
      </w:tblGrid>
      <w:tr w14:paraId="3C5D1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tcPr>
          <w:p w14:paraId="25860CE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序号</w:t>
            </w:r>
          </w:p>
        </w:tc>
        <w:tc>
          <w:tcPr>
            <w:tcW w:w="576" w:type="pct"/>
          </w:tcPr>
          <w:p w14:paraId="3E5194CD">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类别</w:t>
            </w:r>
          </w:p>
        </w:tc>
        <w:tc>
          <w:tcPr>
            <w:tcW w:w="1434" w:type="pct"/>
          </w:tcPr>
          <w:p w14:paraId="09A70922">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货物名称</w:t>
            </w:r>
          </w:p>
        </w:tc>
        <w:tc>
          <w:tcPr>
            <w:tcW w:w="849" w:type="pct"/>
          </w:tcPr>
          <w:p w14:paraId="4B186B6E">
            <w:pPr>
              <w:spacing w:line="360" w:lineRule="auto"/>
              <w:ind w:firstLine="240" w:firstLineChars="1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品牌</w:t>
            </w:r>
          </w:p>
        </w:tc>
        <w:tc>
          <w:tcPr>
            <w:tcW w:w="649" w:type="pct"/>
          </w:tcPr>
          <w:p w14:paraId="588ECF90">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产地</w:t>
            </w:r>
          </w:p>
        </w:tc>
        <w:tc>
          <w:tcPr>
            <w:tcW w:w="637" w:type="pct"/>
          </w:tcPr>
          <w:p w14:paraId="1C592078">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制造商</w:t>
            </w:r>
          </w:p>
        </w:tc>
        <w:tc>
          <w:tcPr>
            <w:tcW w:w="555" w:type="pct"/>
          </w:tcPr>
          <w:p w14:paraId="7F1600BB">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tc>
      </w:tr>
      <w:tr w14:paraId="30BDD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tcPr>
          <w:p w14:paraId="100BAE9B">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576" w:type="pct"/>
            <w:vMerge w:val="restart"/>
            <w:vAlign w:val="center"/>
          </w:tcPr>
          <w:p w14:paraId="0D80386D">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米类</w:t>
            </w:r>
          </w:p>
        </w:tc>
        <w:tc>
          <w:tcPr>
            <w:tcW w:w="1434" w:type="pct"/>
          </w:tcPr>
          <w:p w14:paraId="6184785A">
            <w:pPr>
              <w:spacing w:line="360" w:lineRule="auto"/>
              <w:jc w:val="center"/>
              <w:rPr>
                <w:rFonts w:hint="eastAsia" w:asciiTheme="minorEastAsia" w:hAnsiTheme="minorEastAsia" w:eastAsiaTheme="minorEastAsia" w:cstheme="minorEastAsia"/>
                <w:sz w:val="24"/>
              </w:rPr>
            </w:pPr>
          </w:p>
        </w:tc>
        <w:tc>
          <w:tcPr>
            <w:tcW w:w="849" w:type="pct"/>
          </w:tcPr>
          <w:p w14:paraId="3096A85D">
            <w:pPr>
              <w:spacing w:line="360" w:lineRule="auto"/>
              <w:rPr>
                <w:rFonts w:hint="eastAsia" w:asciiTheme="minorEastAsia" w:hAnsiTheme="minorEastAsia" w:eastAsiaTheme="minorEastAsia" w:cstheme="minorEastAsia"/>
                <w:sz w:val="24"/>
              </w:rPr>
            </w:pPr>
          </w:p>
        </w:tc>
        <w:tc>
          <w:tcPr>
            <w:tcW w:w="649" w:type="pct"/>
          </w:tcPr>
          <w:p w14:paraId="1441DD07">
            <w:pPr>
              <w:spacing w:line="360" w:lineRule="auto"/>
              <w:rPr>
                <w:rFonts w:hint="eastAsia" w:asciiTheme="minorEastAsia" w:hAnsiTheme="minorEastAsia" w:eastAsiaTheme="minorEastAsia" w:cstheme="minorEastAsia"/>
                <w:sz w:val="24"/>
              </w:rPr>
            </w:pPr>
          </w:p>
        </w:tc>
        <w:tc>
          <w:tcPr>
            <w:tcW w:w="637" w:type="pct"/>
          </w:tcPr>
          <w:p w14:paraId="0C07E9A2">
            <w:pPr>
              <w:spacing w:line="360" w:lineRule="auto"/>
              <w:rPr>
                <w:rFonts w:hint="eastAsia" w:asciiTheme="minorEastAsia" w:hAnsiTheme="minorEastAsia" w:eastAsiaTheme="minorEastAsia" w:cstheme="minorEastAsia"/>
                <w:sz w:val="24"/>
              </w:rPr>
            </w:pPr>
          </w:p>
        </w:tc>
        <w:tc>
          <w:tcPr>
            <w:tcW w:w="555" w:type="pct"/>
          </w:tcPr>
          <w:p w14:paraId="3413EE13">
            <w:pPr>
              <w:spacing w:line="360" w:lineRule="auto"/>
              <w:jc w:val="center"/>
              <w:rPr>
                <w:rFonts w:hint="eastAsia" w:asciiTheme="minorEastAsia" w:hAnsiTheme="minorEastAsia" w:eastAsiaTheme="minorEastAsia" w:cstheme="minorEastAsia"/>
                <w:sz w:val="24"/>
              </w:rPr>
            </w:pPr>
          </w:p>
        </w:tc>
      </w:tr>
      <w:tr w14:paraId="325D7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tcPr>
          <w:p w14:paraId="244ACEAD">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576" w:type="pct"/>
            <w:vMerge w:val="continue"/>
            <w:vAlign w:val="center"/>
          </w:tcPr>
          <w:p w14:paraId="6912DBDF">
            <w:pPr>
              <w:spacing w:line="360" w:lineRule="auto"/>
              <w:jc w:val="center"/>
              <w:rPr>
                <w:rFonts w:hint="eastAsia" w:asciiTheme="minorEastAsia" w:hAnsiTheme="minorEastAsia" w:eastAsiaTheme="minorEastAsia" w:cstheme="minorEastAsia"/>
                <w:sz w:val="24"/>
              </w:rPr>
            </w:pPr>
          </w:p>
        </w:tc>
        <w:tc>
          <w:tcPr>
            <w:tcW w:w="1434" w:type="pct"/>
          </w:tcPr>
          <w:p w14:paraId="7D05FEB3">
            <w:pPr>
              <w:spacing w:line="360" w:lineRule="auto"/>
              <w:jc w:val="center"/>
              <w:rPr>
                <w:rFonts w:hint="eastAsia" w:asciiTheme="minorEastAsia" w:hAnsiTheme="minorEastAsia" w:eastAsiaTheme="minorEastAsia" w:cstheme="minorEastAsia"/>
                <w:sz w:val="24"/>
              </w:rPr>
            </w:pPr>
          </w:p>
        </w:tc>
        <w:tc>
          <w:tcPr>
            <w:tcW w:w="849" w:type="pct"/>
          </w:tcPr>
          <w:p w14:paraId="7BC7597E">
            <w:pPr>
              <w:spacing w:line="360" w:lineRule="auto"/>
              <w:rPr>
                <w:rFonts w:hint="eastAsia" w:asciiTheme="minorEastAsia" w:hAnsiTheme="minorEastAsia" w:eastAsiaTheme="minorEastAsia" w:cstheme="minorEastAsia"/>
                <w:sz w:val="24"/>
              </w:rPr>
            </w:pPr>
          </w:p>
        </w:tc>
        <w:tc>
          <w:tcPr>
            <w:tcW w:w="649" w:type="pct"/>
          </w:tcPr>
          <w:p w14:paraId="6B0DB7C4">
            <w:pPr>
              <w:spacing w:line="360" w:lineRule="auto"/>
              <w:rPr>
                <w:rFonts w:hint="eastAsia" w:asciiTheme="minorEastAsia" w:hAnsiTheme="minorEastAsia" w:eastAsiaTheme="minorEastAsia" w:cstheme="minorEastAsia"/>
                <w:sz w:val="24"/>
              </w:rPr>
            </w:pPr>
          </w:p>
        </w:tc>
        <w:tc>
          <w:tcPr>
            <w:tcW w:w="637" w:type="pct"/>
          </w:tcPr>
          <w:p w14:paraId="4E0A6F6F">
            <w:pPr>
              <w:spacing w:line="360" w:lineRule="auto"/>
              <w:rPr>
                <w:rFonts w:hint="eastAsia" w:asciiTheme="minorEastAsia" w:hAnsiTheme="minorEastAsia" w:eastAsiaTheme="minorEastAsia" w:cstheme="minorEastAsia"/>
                <w:sz w:val="24"/>
              </w:rPr>
            </w:pPr>
          </w:p>
        </w:tc>
        <w:tc>
          <w:tcPr>
            <w:tcW w:w="555" w:type="pct"/>
          </w:tcPr>
          <w:p w14:paraId="5BE2BF0B">
            <w:pPr>
              <w:spacing w:line="360" w:lineRule="auto"/>
              <w:jc w:val="center"/>
              <w:rPr>
                <w:rFonts w:hint="eastAsia" w:asciiTheme="minorEastAsia" w:hAnsiTheme="minorEastAsia" w:eastAsiaTheme="minorEastAsia" w:cstheme="minorEastAsia"/>
                <w:sz w:val="24"/>
              </w:rPr>
            </w:pPr>
          </w:p>
        </w:tc>
      </w:tr>
      <w:tr w14:paraId="1E00F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300" w:type="pct"/>
          </w:tcPr>
          <w:p w14:paraId="7DF98033">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c>
          <w:tcPr>
            <w:tcW w:w="576" w:type="pct"/>
            <w:vMerge w:val="continue"/>
            <w:vAlign w:val="center"/>
          </w:tcPr>
          <w:p w14:paraId="249EF791">
            <w:pPr>
              <w:spacing w:line="360" w:lineRule="auto"/>
              <w:jc w:val="center"/>
              <w:rPr>
                <w:rFonts w:hint="eastAsia" w:asciiTheme="minorEastAsia" w:hAnsiTheme="minorEastAsia" w:eastAsiaTheme="minorEastAsia" w:cstheme="minorEastAsia"/>
                <w:sz w:val="24"/>
              </w:rPr>
            </w:pPr>
          </w:p>
        </w:tc>
        <w:tc>
          <w:tcPr>
            <w:tcW w:w="1434" w:type="pct"/>
            <w:textDirection w:val="tbRlV"/>
          </w:tcPr>
          <w:p w14:paraId="7CA31507">
            <w:pPr>
              <w:spacing w:line="360" w:lineRule="auto"/>
              <w:jc w:val="center"/>
              <w:rPr>
                <w:rFonts w:hint="eastAsia" w:asciiTheme="minorEastAsia" w:hAnsiTheme="minorEastAsia" w:eastAsiaTheme="minorEastAsia" w:cstheme="minorEastAsia"/>
                <w:sz w:val="24"/>
              </w:rPr>
            </w:pPr>
            <w:r>
              <w:rPr>
                <w:rFonts w:asciiTheme="minorEastAsia" w:hAnsiTheme="minorEastAsia" w:eastAsiaTheme="minorEastAsia" w:cstheme="minorEastAsia"/>
                <w:sz w:val="24"/>
              </w:rPr>
              <w:t>……</w:t>
            </w:r>
            <w:r>
              <w:rPr>
                <w:rFonts w:hint="eastAsia" w:asciiTheme="minorEastAsia" w:hAnsiTheme="minorEastAsia" w:eastAsiaTheme="minorEastAsia" w:cstheme="minorEastAsia"/>
                <w:sz w:val="24"/>
              </w:rPr>
              <w:t>等</w:t>
            </w:r>
          </w:p>
        </w:tc>
        <w:tc>
          <w:tcPr>
            <w:tcW w:w="849" w:type="pct"/>
          </w:tcPr>
          <w:p w14:paraId="2D4FF7B8">
            <w:pPr>
              <w:spacing w:line="360" w:lineRule="auto"/>
              <w:rPr>
                <w:rFonts w:hint="eastAsia" w:asciiTheme="minorEastAsia" w:hAnsiTheme="minorEastAsia" w:eastAsiaTheme="minorEastAsia" w:cstheme="minorEastAsia"/>
                <w:sz w:val="24"/>
              </w:rPr>
            </w:pPr>
          </w:p>
        </w:tc>
        <w:tc>
          <w:tcPr>
            <w:tcW w:w="649" w:type="pct"/>
          </w:tcPr>
          <w:p w14:paraId="3C589108">
            <w:pPr>
              <w:spacing w:line="360" w:lineRule="auto"/>
              <w:rPr>
                <w:rFonts w:hint="eastAsia" w:asciiTheme="minorEastAsia" w:hAnsiTheme="minorEastAsia" w:eastAsiaTheme="minorEastAsia" w:cstheme="minorEastAsia"/>
                <w:sz w:val="24"/>
              </w:rPr>
            </w:pPr>
          </w:p>
        </w:tc>
        <w:tc>
          <w:tcPr>
            <w:tcW w:w="637" w:type="pct"/>
          </w:tcPr>
          <w:p w14:paraId="69C956EF">
            <w:pPr>
              <w:spacing w:line="360" w:lineRule="auto"/>
              <w:rPr>
                <w:rFonts w:hint="eastAsia" w:asciiTheme="minorEastAsia" w:hAnsiTheme="minorEastAsia" w:eastAsiaTheme="minorEastAsia" w:cstheme="minorEastAsia"/>
                <w:sz w:val="24"/>
              </w:rPr>
            </w:pPr>
          </w:p>
        </w:tc>
        <w:tc>
          <w:tcPr>
            <w:tcW w:w="555" w:type="pct"/>
          </w:tcPr>
          <w:p w14:paraId="6819F311">
            <w:pPr>
              <w:spacing w:line="360" w:lineRule="auto"/>
              <w:jc w:val="center"/>
              <w:rPr>
                <w:rFonts w:hint="eastAsia" w:asciiTheme="minorEastAsia" w:hAnsiTheme="minorEastAsia" w:eastAsiaTheme="minorEastAsia" w:cstheme="minorEastAsia"/>
                <w:sz w:val="24"/>
              </w:rPr>
            </w:pPr>
          </w:p>
        </w:tc>
      </w:tr>
      <w:tr w14:paraId="452A8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tcPr>
          <w:p w14:paraId="11300F69">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w:t>
            </w:r>
          </w:p>
        </w:tc>
        <w:tc>
          <w:tcPr>
            <w:tcW w:w="576" w:type="pct"/>
            <w:vMerge w:val="restart"/>
            <w:vAlign w:val="center"/>
          </w:tcPr>
          <w:p w14:paraId="0F86C9C7">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面类</w:t>
            </w:r>
          </w:p>
        </w:tc>
        <w:tc>
          <w:tcPr>
            <w:tcW w:w="1434" w:type="pct"/>
          </w:tcPr>
          <w:p w14:paraId="153A9F20">
            <w:pPr>
              <w:spacing w:line="360" w:lineRule="auto"/>
              <w:jc w:val="center"/>
              <w:rPr>
                <w:rFonts w:hint="eastAsia" w:asciiTheme="minorEastAsia" w:hAnsiTheme="minorEastAsia" w:eastAsiaTheme="minorEastAsia" w:cstheme="minorEastAsia"/>
                <w:sz w:val="24"/>
              </w:rPr>
            </w:pPr>
          </w:p>
        </w:tc>
        <w:tc>
          <w:tcPr>
            <w:tcW w:w="849" w:type="pct"/>
          </w:tcPr>
          <w:p w14:paraId="2B6D91AF">
            <w:pPr>
              <w:spacing w:line="360" w:lineRule="auto"/>
              <w:rPr>
                <w:rFonts w:hint="eastAsia" w:asciiTheme="minorEastAsia" w:hAnsiTheme="minorEastAsia" w:eastAsiaTheme="minorEastAsia" w:cstheme="minorEastAsia"/>
                <w:sz w:val="24"/>
              </w:rPr>
            </w:pPr>
          </w:p>
        </w:tc>
        <w:tc>
          <w:tcPr>
            <w:tcW w:w="649" w:type="pct"/>
          </w:tcPr>
          <w:p w14:paraId="1BF60549">
            <w:pPr>
              <w:spacing w:line="360" w:lineRule="auto"/>
              <w:rPr>
                <w:rFonts w:hint="eastAsia" w:asciiTheme="minorEastAsia" w:hAnsiTheme="minorEastAsia" w:eastAsiaTheme="minorEastAsia" w:cstheme="minorEastAsia"/>
                <w:sz w:val="24"/>
              </w:rPr>
            </w:pPr>
          </w:p>
        </w:tc>
        <w:tc>
          <w:tcPr>
            <w:tcW w:w="637" w:type="pct"/>
          </w:tcPr>
          <w:p w14:paraId="3D0BE40D">
            <w:pPr>
              <w:spacing w:line="360" w:lineRule="auto"/>
              <w:rPr>
                <w:rFonts w:hint="eastAsia" w:asciiTheme="minorEastAsia" w:hAnsiTheme="minorEastAsia" w:eastAsiaTheme="minorEastAsia" w:cstheme="minorEastAsia"/>
                <w:sz w:val="24"/>
              </w:rPr>
            </w:pPr>
          </w:p>
        </w:tc>
        <w:tc>
          <w:tcPr>
            <w:tcW w:w="555" w:type="pct"/>
          </w:tcPr>
          <w:p w14:paraId="5EAD8820">
            <w:pPr>
              <w:spacing w:line="360" w:lineRule="auto"/>
              <w:jc w:val="center"/>
              <w:rPr>
                <w:rFonts w:hint="eastAsia" w:asciiTheme="minorEastAsia" w:hAnsiTheme="minorEastAsia" w:eastAsiaTheme="minorEastAsia" w:cstheme="minorEastAsia"/>
                <w:sz w:val="24"/>
              </w:rPr>
            </w:pPr>
          </w:p>
        </w:tc>
      </w:tr>
      <w:tr w14:paraId="37166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tcPr>
          <w:p w14:paraId="1B28C9F1">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w:t>
            </w:r>
          </w:p>
        </w:tc>
        <w:tc>
          <w:tcPr>
            <w:tcW w:w="576" w:type="pct"/>
            <w:vMerge w:val="continue"/>
          </w:tcPr>
          <w:p w14:paraId="743E791E">
            <w:pPr>
              <w:spacing w:line="360" w:lineRule="auto"/>
              <w:jc w:val="center"/>
              <w:rPr>
                <w:rFonts w:hint="eastAsia" w:asciiTheme="minorEastAsia" w:hAnsiTheme="minorEastAsia" w:eastAsiaTheme="minorEastAsia" w:cstheme="minorEastAsia"/>
                <w:sz w:val="24"/>
              </w:rPr>
            </w:pPr>
          </w:p>
        </w:tc>
        <w:tc>
          <w:tcPr>
            <w:tcW w:w="1434" w:type="pct"/>
          </w:tcPr>
          <w:p w14:paraId="16CD6C29">
            <w:pPr>
              <w:spacing w:line="360" w:lineRule="auto"/>
              <w:jc w:val="center"/>
              <w:rPr>
                <w:rFonts w:hint="eastAsia" w:asciiTheme="minorEastAsia" w:hAnsiTheme="minorEastAsia" w:eastAsiaTheme="minorEastAsia" w:cstheme="minorEastAsia"/>
                <w:sz w:val="24"/>
              </w:rPr>
            </w:pPr>
          </w:p>
        </w:tc>
        <w:tc>
          <w:tcPr>
            <w:tcW w:w="849" w:type="pct"/>
          </w:tcPr>
          <w:p w14:paraId="0603EF74">
            <w:pPr>
              <w:spacing w:line="360" w:lineRule="auto"/>
              <w:rPr>
                <w:rFonts w:hint="eastAsia" w:asciiTheme="minorEastAsia" w:hAnsiTheme="minorEastAsia" w:eastAsiaTheme="minorEastAsia" w:cstheme="minorEastAsia"/>
                <w:sz w:val="24"/>
              </w:rPr>
            </w:pPr>
          </w:p>
        </w:tc>
        <w:tc>
          <w:tcPr>
            <w:tcW w:w="649" w:type="pct"/>
          </w:tcPr>
          <w:p w14:paraId="7F267860">
            <w:pPr>
              <w:spacing w:line="360" w:lineRule="auto"/>
              <w:rPr>
                <w:rFonts w:hint="eastAsia" w:asciiTheme="minorEastAsia" w:hAnsiTheme="minorEastAsia" w:eastAsiaTheme="minorEastAsia" w:cstheme="minorEastAsia"/>
                <w:sz w:val="24"/>
              </w:rPr>
            </w:pPr>
          </w:p>
        </w:tc>
        <w:tc>
          <w:tcPr>
            <w:tcW w:w="637" w:type="pct"/>
          </w:tcPr>
          <w:p w14:paraId="3C10FD20">
            <w:pPr>
              <w:spacing w:line="360" w:lineRule="auto"/>
              <w:rPr>
                <w:rFonts w:hint="eastAsia" w:asciiTheme="minorEastAsia" w:hAnsiTheme="minorEastAsia" w:eastAsiaTheme="minorEastAsia" w:cstheme="minorEastAsia"/>
                <w:sz w:val="24"/>
              </w:rPr>
            </w:pPr>
          </w:p>
        </w:tc>
        <w:tc>
          <w:tcPr>
            <w:tcW w:w="555" w:type="pct"/>
          </w:tcPr>
          <w:p w14:paraId="6C24D5C1">
            <w:pPr>
              <w:spacing w:line="360" w:lineRule="auto"/>
              <w:jc w:val="center"/>
              <w:rPr>
                <w:rFonts w:hint="eastAsia" w:asciiTheme="minorEastAsia" w:hAnsiTheme="minorEastAsia" w:eastAsiaTheme="minorEastAsia" w:cstheme="minorEastAsia"/>
                <w:sz w:val="24"/>
              </w:rPr>
            </w:pPr>
          </w:p>
        </w:tc>
      </w:tr>
      <w:tr w14:paraId="61CF6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300" w:type="pct"/>
          </w:tcPr>
          <w:p w14:paraId="6E34F66F">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w:t>
            </w:r>
          </w:p>
        </w:tc>
        <w:tc>
          <w:tcPr>
            <w:tcW w:w="576" w:type="pct"/>
            <w:vMerge w:val="continue"/>
          </w:tcPr>
          <w:p w14:paraId="37254E09">
            <w:pPr>
              <w:spacing w:line="360" w:lineRule="auto"/>
              <w:jc w:val="center"/>
              <w:rPr>
                <w:rFonts w:hint="eastAsia" w:asciiTheme="minorEastAsia" w:hAnsiTheme="minorEastAsia" w:eastAsiaTheme="minorEastAsia" w:cstheme="minorEastAsia"/>
                <w:sz w:val="24"/>
              </w:rPr>
            </w:pPr>
          </w:p>
        </w:tc>
        <w:tc>
          <w:tcPr>
            <w:tcW w:w="1434" w:type="pct"/>
            <w:textDirection w:val="tbRlV"/>
          </w:tcPr>
          <w:p w14:paraId="589B9BA0">
            <w:pPr>
              <w:spacing w:line="360" w:lineRule="auto"/>
              <w:ind w:left="113" w:right="113"/>
              <w:rPr>
                <w:rFonts w:hint="eastAsia" w:asciiTheme="minorEastAsia" w:hAnsiTheme="minorEastAsia" w:eastAsiaTheme="minorEastAsia" w:cstheme="minorEastAsia"/>
                <w:sz w:val="24"/>
              </w:rPr>
            </w:pPr>
            <w:r>
              <w:rPr>
                <w:rFonts w:asciiTheme="minorEastAsia" w:hAnsiTheme="minorEastAsia" w:eastAsiaTheme="minorEastAsia" w:cstheme="minorEastAsia"/>
                <w:sz w:val="24"/>
              </w:rPr>
              <w:t>……</w:t>
            </w:r>
            <w:r>
              <w:rPr>
                <w:rFonts w:hint="eastAsia" w:asciiTheme="minorEastAsia" w:hAnsiTheme="minorEastAsia" w:eastAsiaTheme="minorEastAsia" w:cstheme="minorEastAsia"/>
                <w:sz w:val="24"/>
              </w:rPr>
              <w:t>等</w:t>
            </w:r>
          </w:p>
        </w:tc>
        <w:tc>
          <w:tcPr>
            <w:tcW w:w="849" w:type="pct"/>
          </w:tcPr>
          <w:p w14:paraId="7B6A669B">
            <w:pPr>
              <w:spacing w:line="360" w:lineRule="auto"/>
              <w:rPr>
                <w:rFonts w:hint="eastAsia" w:asciiTheme="minorEastAsia" w:hAnsiTheme="minorEastAsia" w:eastAsiaTheme="minorEastAsia" w:cstheme="minorEastAsia"/>
                <w:sz w:val="24"/>
              </w:rPr>
            </w:pPr>
          </w:p>
        </w:tc>
        <w:tc>
          <w:tcPr>
            <w:tcW w:w="649" w:type="pct"/>
          </w:tcPr>
          <w:p w14:paraId="6ACDE985">
            <w:pPr>
              <w:spacing w:line="360" w:lineRule="auto"/>
              <w:rPr>
                <w:rFonts w:hint="eastAsia" w:asciiTheme="minorEastAsia" w:hAnsiTheme="minorEastAsia" w:eastAsiaTheme="minorEastAsia" w:cstheme="minorEastAsia"/>
                <w:sz w:val="24"/>
              </w:rPr>
            </w:pPr>
          </w:p>
        </w:tc>
        <w:tc>
          <w:tcPr>
            <w:tcW w:w="637" w:type="pct"/>
          </w:tcPr>
          <w:p w14:paraId="6C17FC29">
            <w:pPr>
              <w:spacing w:line="360" w:lineRule="auto"/>
              <w:rPr>
                <w:rFonts w:hint="eastAsia" w:asciiTheme="minorEastAsia" w:hAnsiTheme="minorEastAsia" w:eastAsiaTheme="minorEastAsia" w:cstheme="minorEastAsia"/>
                <w:sz w:val="24"/>
              </w:rPr>
            </w:pPr>
          </w:p>
        </w:tc>
        <w:tc>
          <w:tcPr>
            <w:tcW w:w="555" w:type="pct"/>
          </w:tcPr>
          <w:p w14:paraId="315166A1">
            <w:pPr>
              <w:spacing w:line="360" w:lineRule="auto"/>
              <w:jc w:val="center"/>
              <w:rPr>
                <w:rFonts w:hint="eastAsia" w:asciiTheme="minorEastAsia" w:hAnsiTheme="minorEastAsia" w:eastAsiaTheme="minorEastAsia" w:cstheme="minorEastAsia"/>
                <w:sz w:val="24"/>
              </w:rPr>
            </w:pPr>
          </w:p>
        </w:tc>
      </w:tr>
      <w:tr w14:paraId="4107A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tcPr>
          <w:p w14:paraId="70606058">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w:t>
            </w:r>
          </w:p>
        </w:tc>
        <w:tc>
          <w:tcPr>
            <w:tcW w:w="576" w:type="pct"/>
            <w:vMerge w:val="restart"/>
            <w:vAlign w:val="center"/>
          </w:tcPr>
          <w:p w14:paraId="4E8110D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油类</w:t>
            </w:r>
          </w:p>
        </w:tc>
        <w:tc>
          <w:tcPr>
            <w:tcW w:w="1434" w:type="pct"/>
          </w:tcPr>
          <w:p w14:paraId="6CB99027">
            <w:pPr>
              <w:spacing w:line="360" w:lineRule="auto"/>
              <w:jc w:val="center"/>
              <w:rPr>
                <w:rFonts w:hint="eastAsia" w:asciiTheme="minorEastAsia" w:hAnsiTheme="minorEastAsia" w:eastAsiaTheme="minorEastAsia" w:cstheme="minorEastAsia"/>
                <w:sz w:val="24"/>
              </w:rPr>
            </w:pPr>
          </w:p>
        </w:tc>
        <w:tc>
          <w:tcPr>
            <w:tcW w:w="849" w:type="pct"/>
          </w:tcPr>
          <w:p w14:paraId="6E58F9C7">
            <w:pPr>
              <w:spacing w:line="360" w:lineRule="auto"/>
              <w:rPr>
                <w:rFonts w:hint="eastAsia" w:asciiTheme="minorEastAsia" w:hAnsiTheme="minorEastAsia" w:eastAsiaTheme="minorEastAsia" w:cstheme="minorEastAsia"/>
                <w:sz w:val="24"/>
              </w:rPr>
            </w:pPr>
          </w:p>
        </w:tc>
        <w:tc>
          <w:tcPr>
            <w:tcW w:w="649" w:type="pct"/>
          </w:tcPr>
          <w:p w14:paraId="06F1FB65">
            <w:pPr>
              <w:spacing w:line="360" w:lineRule="auto"/>
              <w:rPr>
                <w:rFonts w:hint="eastAsia" w:asciiTheme="minorEastAsia" w:hAnsiTheme="minorEastAsia" w:eastAsiaTheme="minorEastAsia" w:cstheme="minorEastAsia"/>
                <w:sz w:val="24"/>
              </w:rPr>
            </w:pPr>
          </w:p>
        </w:tc>
        <w:tc>
          <w:tcPr>
            <w:tcW w:w="637" w:type="pct"/>
          </w:tcPr>
          <w:p w14:paraId="13F0C7A7">
            <w:pPr>
              <w:spacing w:line="360" w:lineRule="auto"/>
              <w:rPr>
                <w:rFonts w:hint="eastAsia" w:asciiTheme="minorEastAsia" w:hAnsiTheme="minorEastAsia" w:eastAsiaTheme="minorEastAsia" w:cstheme="minorEastAsia"/>
                <w:sz w:val="24"/>
              </w:rPr>
            </w:pPr>
          </w:p>
        </w:tc>
        <w:tc>
          <w:tcPr>
            <w:tcW w:w="555" w:type="pct"/>
          </w:tcPr>
          <w:p w14:paraId="5116C77C">
            <w:pPr>
              <w:spacing w:line="360" w:lineRule="auto"/>
              <w:jc w:val="center"/>
              <w:rPr>
                <w:rFonts w:hint="eastAsia" w:asciiTheme="minorEastAsia" w:hAnsiTheme="minorEastAsia" w:eastAsiaTheme="minorEastAsia" w:cstheme="minorEastAsia"/>
                <w:sz w:val="24"/>
              </w:rPr>
            </w:pPr>
          </w:p>
        </w:tc>
      </w:tr>
      <w:tr w14:paraId="74F23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tcPr>
          <w:p w14:paraId="3E96A43E">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8</w:t>
            </w:r>
          </w:p>
        </w:tc>
        <w:tc>
          <w:tcPr>
            <w:tcW w:w="576" w:type="pct"/>
            <w:vMerge w:val="continue"/>
          </w:tcPr>
          <w:p w14:paraId="097C8746">
            <w:pPr>
              <w:spacing w:line="360" w:lineRule="auto"/>
              <w:jc w:val="center"/>
              <w:rPr>
                <w:rFonts w:hint="eastAsia" w:asciiTheme="minorEastAsia" w:hAnsiTheme="minorEastAsia" w:eastAsiaTheme="minorEastAsia" w:cstheme="minorEastAsia"/>
                <w:sz w:val="24"/>
              </w:rPr>
            </w:pPr>
          </w:p>
        </w:tc>
        <w:tc>
          <w:tcPr>
            <w:tcW w:w="1434" w:type="pct"/>
          </w:tcPr>
          <w:p w14:paraId="29A390FD">
            <w:pPr>
              <w:spacing w:line="360" w:lineRule="auto"/>
              <w:jc w:val="center"/>
              <w:rPr>
                <w:rFonts w:hint="eastAsia" w:asciiTheme="minorEastAsia" w:hAnsiTheme="minorEastAsia" w:eastAsiaTheme="minorEastAsia" w:cstheme="minorEastAsia"/>
                <w:sz w:val="24"/>
              </w:rPr>
            </w:pPr>
          </w:p>
        </w:tc>
        <w:tc>
          <w:tcPr>
            <w:tcW w:w="849" w:type="pct"/>
          </w:tcPr>
          <w:p w14:paraId="15299A2C">
            <w:pPr>
              <w:spacing w:line="360" w:lineRule="auto"/>
              <w:rPr>
                <w:rFonts w:hint="eastAsia" w:asciiTheme="minorEastAsia" w:hAnsiTheme="minorEastAsia" w:eastAsiaTheme="minorEastAsia" w:cstheme="minorEastAsia"/>
                <w:sz w:val="24"/>
              </w:rPr>
            </w:pPr>
          </w:p>
        </w:tc>
        <w:tc>
          <w:tcPr>
            <w:tcW w:w="649" w:type="pct"/>
          </w:tcPr>
          <w:p w14:paraId="236E5757">
            <w:pPr>
              <w:spacing w:line="360" w:lineRule="auto"/>
              <w:rPr>
                <w:rFonts w:hint="eastAsia" w:asciiTheme="minorEastAsia" w:hAnsiTheme="minorEastAsia" w:eastAsiaTheme="minorEastAsia" w:cstheme="minorEastAsia"/>
                <w:sz w:val="24"/>
              </w:rPr>
            </w:pPr>
          </w:p>
        </w:tc>
        <w:tc>
          <w:tcPr>
            <w:tcW w:w="637" w:type="pct"/>
          </w:tcPr>
          <w:p w14:paraId="7D471C8D">
            <w:pPr>
              <w:spacing w:line="360" w:lineRule="auto"/>
              <w:rPr>
                <w:rFonts w:hint="eastAsia" w:asciiTheme="minorEastAsia" w:hAnsiTheme="minorEastAsia" w:eastAsiaTheme="minorEastAsia" w:cstheme="minorEastAsia"/>
                <w:sz w:val="24"/>
              </w:rPr>
            </w:pPr>
          </w:p>
        </w:tc>
        <w:tc>
          <w:tcPr>
            <w:tcW w:w="555" w:type="pct"/>
          </w:tcPr>
          <w:p w14:paraId="13AEF64F">
            <w:pPr>
              <w:spacing w:line="360" w:lineRule="auto"/>
              <w:jc w:val="center"/>
              <w:rPr>
                <w:rFonts w:hint="eastAsia" w:asciiTheme="minorEastAsia" w:hAnsiTheme="minorEastAsia" w:eastAsiaTheme="minorEastAsia" w:cstheme="minorEastAsia"/>
                <w:sz w:val="24"/>
              </w:rPr>
            </w:pPr>
          </w:p>
        </w:tc>
      </w:tr>
      <w:tr w14:paraId="3DFAD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300" w:type="pct"/>
          </w:tcPr>
          <w:p w14:paraId="36C1BEEE">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9</w:t>
            </w:r>
          </w:p>
        </w:tc>
        <w:tc>
          <w:tcPr>
            <w:tcW w:w="576" w:type="pct"/>
            <w:vMerge w:val="continue"/>
          </w:tcPr>
          <w:p w14:paraId="27C52228">
            <w:pPr>
              <w:spacing w:line="360" w:lineRule="auto"/>
              <w:jc w:val="center"/>
              <w:rPr>
                <w:rFonts w:hint="eastAsia" w:asciiTheme="minorEastAsia" w:hAnsiTheme="minorEastAsia" w:eastAsiaTheme="minorEastAsia" w:cstheme="minorEastAsia"/>
                <w:sz w:val="24"/>
              </w:rPr>
            </w:pPr>
          </w:p>
        </w:tc>
        <w:tc>
          <w:tcPr>
            <w:tcW w:w="1434" w:type="pct"/>
            <w:textDirection w:val="tbRlV"/>
          </w:tcPr>
          <w:p w14:paraId="7539661A">
            <w:pPr>
              <w:spacing w:line="360" w:lineRule="auto"/>
              <w:ind w:left="113" w:right="113"/>
              <w:jc w:val="center"/>
              <w:rPr>
                <w:rFonts w:hint="eastAsia" w:asciiTheme="minorEastAsia" w:hAnsiTheme="minorEastAsia" w:eastAsiaTheme="minorEastAsia" w:cstheme="minorEastAsia"/>
                <w:sz w:val="24"/>
              </w:rPr>
            </w:pPr>
            <w:r>
              <w:rPr>
                <w:rFonts w:asciiTheme="minorEastAsia" w:hAnsiTheme="minorEastAsia" w:eastAsiaTheme="minorEastAsia" w:cstheme="minorEastAsia"/>
                <w:sz w:val="24"/>
              </w:rPr>
              <w:t>……</w:t>
            </w:r>
            <w:r>
              <w:rPr>
                <w:rFonts w:hint="eastAsia" w:asciiTheme="minorEastAsia" w:hAnsiTheme="minorEastAsia" w:eastAsiaTheme="minorEastAsia" w:cstheme="minorEastAsia"/>
                <w:sz w:val="24"/>
              </w:rPr>
              <w:t>等</w:t>
            </w:r>
          </w:p>
        </w:tc>
        <w:tc>
          <w:tcPr>
            <w:tcW w:w="849" w:type="pct"/>
          </w:tcPr>
          <w:p w14:paraId="3CB916CB">
            <w:pPr>
              <w:spacing w:line="360" w:lineRule="auto"/>
              <w:rPr>
                <w:rFonts w:hint="eastAsia" w:asciiTheme="minorEastAsia" w:hAnsiTheme="minorEastAsia" w:eastAsiaTheme="minorEastAsia" w:cstheme="minorEastAsia"/>
                <w:sz w:val="24"/>
              </w:rPr>
            </w:pPr>
          </w:p>
        </w:tc>
        <w:tc>
          <w:tcPr>
            <w:tcW w:w="649" w:type="pct"/>
          </w:tcPr>
          <w:p w14:paraId="5FB1123E">
            <w:pPr>
              <w:spacing w:line="360" w:lineRule="auto"/>
              <w:rPr>
                <w:rFonts w:hint="eastAsia" w:asciiTheme="minorEastAsia" w:hAnsiTheme="minorEastAsia" w:eastAsiaTheme="minorEastAsia" w:cstheme="minorEastAsia"/>
                <w:sz w:val="24"/>
              </w:rPr>
            </w:pPr>
          </w:p>
        </w:tc>
        <w:tc>
          <w:tcPr>
            <w:tcW w:w="637" w:type="pct"/>
          </w:tcPr>
          <w:p w14:paraId="19815454">
            <w:pPr>
              <w:spacing w:line="360" w:lineRule="auto"/>
              <w:rPr>
                <w:rFonts w:hint="eastAsia" w:asciiTheme="minorEastAsia" w:hAnsiTheme="minorEastAsia" w:eastAsiaTheme="minorEastAsia" w:cstheme="minorEastAsia"/>
                <w:sz w:val="24"/>
              </w:rPr>
            </w:pPr>
          </w:p>
        </w:tc>
        <w:tc>
          <w:tcPr>
            <w:tcW w:w="555" w:type="pct"/>
          </w:tcPr>
          <w:p w14:paraId="6D1CA661">
            <w:pPr>
              <w:spacing w:line="360" w:lineRule="auto"/>
              <w:jc w:val="center"/>
              <w:rPr>
                <w:rFonts w:hint="eastAsia" w:asciiTheme="minorEastAsia" w:hAnsiTheme="minorEastAsia" w:eastAsiaTheme="minorEastAsia" w:cstheme="minorEastAsia"/>
                <w:sz w:val="24"/>
              </w:rPr>
            </w:pPr>
          </w:p>
        </w:tc>
      </w:tr>
      <w:tr w14:paraId="318E0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pct"/>
            <w:gridSpan w:val="3"/>
          </w:tcPr>
          <w:p w14:paraId="705D9A53">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Cs/>
                <w:sz w:val="24"/>
              </w:rPr>
              <w:t>投标折扣率</w:t>
            </w:r>
            <w:r>
              <w:rPr>
                <w:rFonts w:hint="eastAsia" w:asciiTheme="minorEastAsia" w:hAnsiTheme="minorEastAsia" w:eastAsiaTheme="minorEastAsia" w:cstheme="minorEastAsia"/>
                <w:sz w:val="24"/>
              </w:rPr>
              <w:t>（</w:t>
            </w:r>
            <w:r>
              <w:rPr>
                <w:rFonts w:hint="eastAsia" w:asciiTheme="minorEastAsia" w:hAnsiTheme="minorEastAsia" w:eastAsiaTheme="minorEastAsia" w:cstheme="minorEastAsia"/>
                <w:bCs/>
                <w:sz w:val="24"/>
              </w:rPr>
              <w:t>%）</w:t>
            </w:r>
          </w:p>
        </w:tc>
        <w:tc>
          <w:tcPr>
            <w:tcW w:w="2690" w:type="pct"/>
            <w:gridSpan w:val="4"/>
          </w:tcPr>
          <w:p w14:paraId="3E1162E7">
            <w:pPr>
              <w:spacing w:line="360" w:lineRule="auto"/>
              <w:jc w:val="center"/>
              <w:rPr>
                <w:rFonts w:hint="eastAsia" w:asciiTheme="minorEastAsia" w:hAnsiTheme="minorEastAsia" w:eastAsiaTheme="minorEastAsia" w:cstheme="minorEastAsia"/>
                <w:sz w:val="24"/>
              </w:rPr>
            </w:pPr>
          </w:p>
        </w:tc>
      </w:tr>
    </w:tbl>
    <w:p w14:paraId="0B975567">
      <w:pPr>
        <w:spacing w:line="360" w:lineRule="auto"/>
        <w:rPr>
          <w:rFonts w:hint="eastAsia" w:asciiTheme="minorEastAsia" w:hAnsiTheme="minorEastAsia" w:eastAsiaTheme="minorEastAsia" w:cstheme="minorEastAsia"/>
          <w:sz w:val="24"/>
        </w:rPr>
      </w:pPr>
    </w:p>
    <w:p w14:paraId="601FFF92">
      <w:pPr>
        <w:spacing w:line="360" w:lineRule="auto"/>
        <w:rPr>
          <w:rFonts w:hint="eastAsia" w:asciiTheme="minorEastAsia" w:hAnsiTheme="minorEastAsia" w:eastAsiaTheme="minorEastAsia" w:cstheme="minorEastAsia"/>
          <w:color w:val="FF0000"/>
          <w:sz w:val="24"/>
        </w:rPr>
      </w:pPr>
      <w:r>
        <w:rPr>
          <w:rFonts w:hint="eastAsia" w:asciiTheme="minorEastAsia" w:hAnsiTheme="minorEastAsia" w:eastAsiaTheme="minorEastAsia" w:cstheme="minorEastAsia"/>
          <w:color w:val="FF0000"/>
          <w:sz w:val="24"/>
        </w:rPr>
        <w:t>注：1、本项目投标报价采用折扣率方式，每一品目预算控制价统一按照“阿克苏市人民政府网(www.akss.gov.cn)-阿克苏市商品信息”当周公式价执行，投标人在此基础上报折扣率，折扣率为整数（例如：折扣率85%、84%、83%），否则投标无效。</w:t>
      </w:r>
    </w:p>
    <w:p w14:paraId="210201D0">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color w:val="FF0000"/>
          <w:sz w:val="24"/>
        </w:rPr>
        <w:t>2、“阿克苏市人民政府网(www.akss.gov.cn)-阿克苏市商品信息”上没有发布参考价格的货品，招标人与中标人以市场询价的方式确定当天共同询价的最低价*中标折扣率为配送价格。</w:t>
      </w:r>
    </w:p>
    <w:p w14:paraId="2E288521">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3、本项目投标报价包括货物到达招标人指定地点的全部费用，包括但不限于项目实施所需的货物费、包装运输费、配送费、加工费（按采购人要求）、人工费、装卸费、管理费、利润、税费等一切费用。</w:t>
      </w:r>
    </w:p>
    <w:p w14:paraId="684CD02A">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4、严格开具税务发票，投标报价为含税价格，供应商应按含税金额开具增值税普通发票。</w:t>
      </w:r>
    </w:p>
    <w:p w14:paraId="3EFCFA8F">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5、最终结算价格（元）= ∑【实际送货数量*当周公示价*中标折扣率或者实际送货数量*询价中的“最低价”*中标折扣率</w:t>
      </w:r>
      <w:r>
        <w:rPr>
          <w:rFonts w:hint="eastAsia" w:asciiTheme="minorEastAsia" w:hAnsiTheme="minorEastAsia" w:eastAsiaTheme="minorEastAsia" w:cstheme="minorEastAsia"/>
          <w:bCs/>
          <w:sz w:val="24"/>
        </w:rPr>
        <w:t>】，</w:t>
      </w:r>
      <w:r>
        <w:rPr>
          <w:rFonts w:hint="eastAsia" w:asciiTheme="minorEastAsia" w:hAnsiTheme="minorEastAsia" w:eastAsiaTheme="minorEastAsia" w:cstheme="minorEastAsia"/>
          <w:sz w:val="24"/>
        </w:rPr>
        <w:t>结算价格保留两位小数点。</w:t>
      </w:r>
    </w:p>
    <w:p w14:paraId="360DCE25">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投标人名称（盖章）：</w:t>
      </w:r>
    </w:p>
    <w:p w14:paraId="50CD3E50">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授权人或被授权人（签字或盖章）：</w:t>
      </w:r>
    </w:p>
    <w:p w14:paraId="2BC97514">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日    期：</w:t>
      </w:r>
      <w:r>
        <w:rPr>
          <w:rFonts w:hint="eastAsia" w:asciiTheme="minorEastAsia" w:hAnsiTheme="minorEastAsia" w:eastAsiaTheme="minorEastAsia" w:cstheme="minorEastAsia"/>
          <w:sz w:val="24"/>
        </w:rPr>
        <w:t xml:space="preserve">     年     月    日</w:t>
      </w:r>
    </w:p>
    <w:p w14:paraId="151BF8DD">
      <w:pPr>
        <w:rPr>
          <w:rFonts w:hint="eastAsia" w:asciiTheme="minorEastAsia" w:hAnsiTheme="minorEastAsia" w:eastAsiaTheme="minorEastAsia" w:cstheme="minorEastAsia"/>
        </w:rPr>
      </w:pPr>
      <w:r>
        <w:rPr>
          <w:rFonts w:hint="eastAsia" w:asciiTheme="minorEastAsia" w:hAnsiTheme="minorEastAsia" w:eastAsiaTheme="minorEastAsia" w:cstheme="minorEastAsia"/>
        </w:rPr>
        <w:br w:type="page"/>
      </w:r>
    </w:p>
    <w:p w14:paraId="036F691C">
      <w:pPr>
        <w:spacing w:line="360" w:lineRule="auto"/>
        <w:jc w:val="center"/>
        <w:outlineLvl w:val="1"/>
        <w:rPr>
          <w:rFonts w:hint="eastAsia" w:asciiTheme="minorEastAsia" w:hAnsiTheme="minorEastAsia" w:eastAsiaTheme="minorEastAsia" w:cstheme="minorEastAsia"/>
          <w:sz w:val="24"/>
        </w:rPr>
      </w:pPr>
      <w:r>
        <w:rPr>
          <w:rStyle w:val="82"/>
          <w:rFonts w:hint="eastAsia" w:asciiTheme="minorEastAsia" w:hAnsiTheme="minorEastAsia" w:eastAsiaTheme="minorEastAsia" w:cstheme="minorEastAsia"/>
          <w:sz w:val="24"/>
          <w:szCs w:val="24"/>
        </w:rPr>
        <w:t>三、身份证明书</w:t>
      </w:r>
    </w:p>
    <w:p w14:paraId="3DE44B84">
      <w:pPr>
        <w:spacing w:line="360" w:lineRule="auto"/>
        <w:jc w:val="center"/>
        <w:rPr>
          <w:rFonts w:hint="eastAsia" w:asciiTheme="minorEastAsia" w:hAnsiTheme="minorEastAsia" w:eastAsiaTheme="minorEastAsia" w:cstheme="minorEastAsia"/>
          <w:b/>
          <w:bCs/>
          <w:sz w:val="24"/>
        </w:rPr>
      </w:pPr>
    </w:p>
    <w:p w14:paraId="1EA13A8F">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身份证明书（投标人为法人）</w:t>
      </w:r>
    </w:p>
    <w:p w14:paraId="614FD94C">
      <w:pPr>
        <w:spacing w:line="560" w:lineRule="exact"/>
        <w:ind w:firstLine="480" w:firstLineChars="200"/>
        <w:rPr>
          <w:rFonts w:hint="eastAsia" w:asciiTheme="minorEastAsia" w:hAnsiTheme="minorEastAsia" w:eastAsiaTheme="minorEastAsia" w:cstheme="minorEastAsia"/>
          <w:bCs/>
          <w:sz w:val="24"/>
          <w:u w:val="single"/>
        </w:rPr>
      </w:pPr>
      <w:r>
        <w:rPr>
          <w:rFonts w:hint="eastAsia" w:asciiTheme="minorEastAsia" w:hAnsiTheme="minorEastAsia" w:eastAsiaTheme="minorEastAsia" w:cstheme="minorEastAsia"/>
          <w:bCs/>
          <w:sz w:val="24"/>
        </w:rPr>
        <w:t>单位名称：</w:t>
      </w:r>
      <w:r>
        <w:rPr>
          <w:rFonts w:hint="eastAsia" w:asciiTheme="minorEastAsia" w:hAnsiTheme="minorEastAsia" w:eastAsiaTheme="minorEastAsia" w:cstheme="minorEastAsia"/>
          <w:bCs/>
          <w:sz w:val="24"/>
          <w:u w:val="single"/>
        </w:rPr>
        <w:t xml:space="preserve">                                             。 </w:t>
      </w:r>
    </w:p>
    <w:p w14:paraId="335602D8">
      <w:pPr>
        <w:spacing w:line="560" w:lineRule="exact"/>
        <w:ind w:firstLine="480" w:firstLineChars="200"/>
        <w:rPr>
          <w:rFonts w:hint="eastAsia" w:asciiTheme="minorEastAsia" w:hAnsiTheme="minorEastAsia" w:eastAsiaTheme="minorEastAsia" w:cstheme="minorEastAsia"/>
          <w:bCs/>
          <w:sz w:val="24"/>
          <w:u w:val="single"/>
        </w:rPr>
      </w:pPr>
      <w:r>
        <w:rPr>
          <w:rFonts w:hint="eastAsia" w:asciiTheme="minorEastAsia" w:hAnsiTheme="minorEastAsia" w:eastAsiaTheme="minorEastAsia" w:cstheme="minorEastAsia"/>
          <w:bCs/>
          <w:sz w:val="24"/>
        </w:rPr>
        <w:t>地    址：</w:t>
      </w:r>
      <w:r>
        <w:rPr>
          <w:rFonts w:hint="eastAsia" w:asciiTheme="minorEastAsia" w:hAnsiTheme="minorEastAsia" w:eastAsiaTheme="minorEastAsia" w:cstheme="minorEastAsia"/>
          <w:bCs/>
          <w:sz w:val="24"/>
          <w:u w:val="single"/>
        </w:rPr>
        <w:t xml:space="preserve">                                             。</w:t>
      </w:r>
    </w:p>
    <w:p w14:paraId="79073E01">
      <w:pPr>
        <w:spacing w:line="560" w:lineRule="exact"/>
        <w:ind w:firstLine="480" w:firstLineChars="200"/>
        <w:rPr>
          <w:rFonts w:hint="eastAsia" w:asciiTheme="minorEastAsia" w:hAnsiTheme="minorEastAsia" w:eastAsiaTheme="minorEastAsia" w:cstheme="minorEastAsia"/>
          <w:bCs/>
          <w:sz w:val="24"/>
          <w:u w:val="single"/>
        </w:rPr>
      </w:pPr>
      <w:r>
        <w:rPr>
          <w:rFonts w:hint="eastAsia" w:asciiTheme="minorEastAsia" w:hAnsiTheme="minorEastAsia" w:eastAsiaTheme="minorEastAsia" w:cstheme="minorEastAsia"/>
          <w:bCs/>
          <w:sz w:val="24"/>
        </w:rPr>
        <w:t>姓    名：</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性别：</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年龄：</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职务：</w:t>
      </w:r>
      <w:r>
        <w:rPr>
          <w:rFonts w:hint="eastAsia" w:asciiTheme="minorEastAsia" w:hAnsiTheme="minorEastAsia" w:eastAsiaTheme="minorEastAsia" w:cstheme="minorEastAsia"/>
          <w:bCs/>
          <w:sz w:val="24"/>
          <w:u w:val="single"/>
        </w:rPr>
        <w:t xml:space="preserve">       。</w:t>
      </w:r>
    </w:p>
    <w:p w14:paraId="57B4DFBC">
      <w:pPr>
        <w:spacing w:line="560" w:lineRule="exact"/>
        <w:ind w:firstLine="480" w:firstLineChars="200"/>
        <w:rPr>
          <w:rFonts w:hint="eastAsia" w:asciiTheme="minorEastAsia" w:hAnsiTheme="minorEastAsia" w:eastAsiaTheme="minorEastAsia" w:cstheme="minorEastAsia"/>
          <w:bCs/>
          <w:sz w:val="24"/>
          <w:u w:val="single"/>
        </w:rPr>
      </w:pPr>
      <w:r>
        <w:rPr>
          <w:rFonts w:hint="eastAsia" w:asciiTheme="minorEastAsia" w:hAnsiTheme="minorEastAsia" w:eastAsiaTheme="minorEastAsia" w:cstheme="minorEastAsia"/>
          <w:bCs/>
          <w:sz w:val="24"/>
        </w:rPr>
        <w:t>身份证号码：</w:t>
      </w:r>
      <w:r>
        <w:rPr>
          <w:rFonts w:hint="eastAsia" w:asciiTheme="minorEastAsia" w:hAnsiTheme="minorEastAsia" w:eastAsiaTheme="minorEastAsia" w:cstheme="minorEastAsia"/>
          <w:bCs/>
          <w:sz w:val="24"/>
          <w:u w:val="single"/>
        </w:rPr>
        <w:t xml:space="preserve">                                           。</w:t>
      </w:r>
    </w:p>
    <w:p w14:paraId="74D6B544">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系</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的法定代表人，为具有参加</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（项目名称）的投标、签署上述投标文件、进行合同谈判、签署合同和处理与之有关的一切事务权利的投标人</w:t>
      </w:r>
      <w:r>
        <w:rPr>
          <w:rFonts w:hint="eastAsia" w:asciiTheme="minorEastAsia" w:hAnsiTheme="minorEastAsia" w:eastAsiaTheme="minorEastAsia" w:cstheme="minorEastAsia"/>
          <w:sz w:val="24"/>
        </w:rPr>
        <w:t>。</w:t>
      </w:r>
    </w:p>
    <w:p w14:paraId="2FCDF411">
      <w:pPr>
        <w:spacing w:line="360" w:lineRule="auto"/>
        <w:ind w:firstLine="482" w:firstLineChars="200"/>
        <w:rPr>
          <w:rFonts w:hint="eastAsia" w:asciiTheme="minorEastAsia" w:hAnsiTheme="minorEastAsia" w:eastAsiaTheme="minorEastAsia" w:cstheme="minorEastAsia"/>
          <w:b/>
          <w:bCs/>
          <w:kern w:val="0"/>
          <w:sz w:val="24"/>
        </w:rPr>
      </w:pPr>
      <w:r>
        <w:rPr>
          <w:rFonts w:hint="eastAsia" w:asciiTheme="minorEastAsia" w:hAnsiTheme="minorEastAsia" w:eastAsiaTheme="minorEastAsia" w:cstheme="minorEastAsia"/>
          <w:b/>
          <w:bCs/>
          <w:sz w:val="24"/>
        </w:rPr>
        <w:t>附：法定代表人身份证正反面。</w:t>
      </w:r>
    </w:p>
    <w:p w14:paraId="36856771">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文本框 8" o:spid="_x0000_s2061" o:spt="202" type="#_x0000_t202" style="position:absolute;left:0pt;margin-left:224.35pt;margin-top:11.6pt;height:85.55pt;width:176.45pt;z-index:251660288;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">
            <v:path/>
            <v:fill focussize="0,0"/>
            <v:stroke dashstyle="dash"/>
            <v:imagedata o:title=""/>
            <o:lock v:ext="edit"/>
            <v:textbox>
              <w:txbxContent>
                <w:p w14:paraId="697FA870">
                  <w:pPr>
                    <w:jc w:val="center"/>
                    <w:rPr>
                      <w:rFonts w:ascii="宋体"/>
                    </w:rPr>
                  </w:pPr>
                </w:p>
                <w:p w14:paraId="1B99DE70">
                  <w:pPr>
                    <w:jc w:val="center"/>
                    <w:rPr>
                      <w:rFonts w:hint="eastAsia" w:ascii="宋体" w:hAnsi="宋体"/>
                      <w:sz w:val="28"/>
                      <w:szCs w:val="28"/>
                    </w:rPr>
                  </w:pPr>
                  <w:r>
                    <w:rPr>
                      <w:rFonts w:hint="eastAsia" w:ascii="宋体" w:hAnsi="宋体"/>
                      <w:sz w:val="28"/>
                      <w:szCs w:val="28"/>
                    </w:rPr>
                    <w:t>法定代表人身份证</w:t>
                  </w:r>
                </w:p>
                <w:p w14:paraId="0999DED0">
                  <w:pPr>
                    <w:jc w:val="center"/>
                    <w:rPr>
                      <w:sz w:val="28"/>
                      <w:szCs w:val="28"/>
                    </w:rPr>
                  </w:pPr>
                  <w:r>
                    <w:rPr>
                      <w:rFonts w:hint="eastAsia" w:ascii="宋体" w:hAnsi="宋体"/>
                      <w:sz w:val="28"/>
                      <w:szCs w:val="28"/>
                    </w:rPr>
                    <w:t>（反面）</w:t>
                  </w:r>
                </w:p>
              </w:txbxContent>
            </v:textbox>
          </v:shape>
        </w:pict>
      </w:r>
      <w:r>
        <w:rPr>
          <w:rFonts w:hint="eastAsia" w:asciiTheme="minorEastAsia" w:hAnsiTheme="minorEastAsia" w:eastAsiaTheme="minorEastAsia" w:cstheme="minorEastAsia"/>
        </w:rPr>
        <w:pict>
          <v:shape id="_x0000_s2060" o:spid="_x0000_s2060" o:spt="202" type="#_x0000_t202" style="position:absolute;left:0pt;margin-left:30.9pt;margin-top:9.55pt;height:85.15pt;width:176.45pt;z-index:251659264;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">
            <v:path/>
            <v:fill focussize="0,0"/>
            <v:stroke dashstyle="dash"/>
            <v:imagedata o:title=""/>
            <o:lock v:ext="edit"/>
            <v:textbox>
              <w:txbxContent>
                <w:p w14:paraId="3E7FB3BC">
                  <w:pPr>
                    <w:jc w:val="center"/>
                    <w:rPr>
                      <w:rFonts w:ascii="宋体"/>
                    </w:rPr>
                  </w:pPr>
                </w:p>
                <w:p w14:paraId="2E7EB3CF">
                  <w:pPr>
                    <w:jc w:val="center"/>
                    <w:rPr>
                      <w:rFonts w:hint="eastAsia" w:ascii="宋体" w:hAnsi="宋体"/>
                      <w:sz w:val="28"/>
                      <w:szCs w:val="28"/>
                    </w:rPr>
                  </w:pPr>
                  <w:r>
                    <w:rPr>
                      <w:rFonts w:hint="eastAsia" w:ascii="宋体" w:hAnsi="宋体"/>
                      <w:sz w:val="28"/>
                      <w:szCs w:val="28"/>
                    </w:rPr>
                    <w:t>法定代表人身份证</w:t>
                  </w:r>
                </w:p>
                <w:p w14:paraId="41BE1ED2">
                  <w:pPr>
                    <w:jc w:val="center"/>
                    <w:rPr>
                      <w:sz w:val="28"/>
                      <w:szCs w:val="28"/>
                    </w:rPr>
                  </w:pPr>
                  <w:r>
                    <w:rPr>
                      <w:rFonts w:hint="eastAsia" w:ascii="宋体" w:hAnsi="宋体"/>
                      <w:sz w:val="28"/>
                      <w:szCs w:val="28"/>
                    </w:rPr>
                    <w:t>（正面）</w:t>
                  </w:r>
                </w:p>
              </w:txbxContent>
            </v:textbox>
          </v:shape>
        </w:pict>
      </w:r>
    </w:p>
    <w:p w14:paraId="56DBAF0A">
      <w:pPr>
        <w:spacing w:line="360" w:lineRule="auto"/>
        <w:rPr>
          <w:rFonts w:hint="eastAsia" w:asciiTheme="minorEastAsia" w:hAnsiTheme="minorEastAsia" w:eastAsiaTheme="minorEastAsia" w:cstheme="minorEastAsia"/>
          <w:sz w:val="24"/>
        </w:rPr>
      </w:pPr>
    </w:p>
    <w:p w14:paraId="7F1B7989">
      <w:pPr>
        <w:spacing w:line="360" w:lineRule="auto"/>
        <w:rPr>
          <w:rFonts w:hint="eastAsia" w:asciiTheme="minorEastAsia" w:hAnsiTheme="minorEastAsia" w:eastAsiaTheme="minorEastAsia" w:cstheme="minorEastAsia"/>
          <w:sz w:val="24"/>
        </w:rPr>
      </w:pPr>
    </w:p>
    <w:p w14:paraId="060E677F">
      <w:pPr>
        <w:spacing w:line="360" w:lineRule="auto"/>
        <w:rPr>
          <w:rFonts w:hint="eastAsia" w:asciiTheme="minorEastAsia" w:hAnsiTheme="minorEastAsia" w:eastAsiaTheme="minorEastAsia" w:cstheme="minorEastAsia"/>
          <w:sz w:val="24"/>
        </w:rPr>
      </w:pPr>
    </w:p>
    <w:p w14:paraId="680F2DB9">
      <w:pPr>
        <w:spacing w:line="360" w:lineRule="auto"/>
        <w:rPr>
          <w:rFonts w:hint="eastAsia" w:asciiTheme="minorEastAsia" w:hAnsiTheme="minorEastAsia" w:eastAsiaTheme="minorEastAsia" w:cstheme="minorEastAsia"/>
          <w:sz w:val="24"/>
        </w:rPr>
      </w:pPr>
    </w:p>
    <w:p w14:paraId="4CC10CD0">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637F1629">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投标人名称（盖章）：               </w:t>
      </w:r>
    </w:p>
    <w:p w14:paraId="70247A4C">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日   期：     年     月    日</w:t>
      </w:r>
    </w:p>
    <w:p w14:paraId="7EE74D83">
      <w:pPr>
        <w:spacing w:line="360" w:lineRule="auto"/>
        <w:jc w:val="center"/>
        <w:rPr>
          <w:rFonts w:hint="eastAsia" w:asciiTheme="minorEastAsia" w:hAnsiTheme="minorEastAsia" w:eastAsiaTheme="minorEastAsia" w:cstheme="minorEastAsia"/>
          <w:b/>
          <w:bCs/>
          <w:sz w:val="24"/>
        </w:rPr>
      </w:pPr>
    </w:p>
    <w:p w14:paraId="360B3C85">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br w:type="page"/>
      </w:r>
    </w:p>
    <w:p w14:paraId="274CF250">
      <w:pPr>
        <w:spacing w:line="360" w:lineRule="auto"/>
        <w:jc w:val="center"/>
        <w:rPr>
          <w:rFonts w:hint="eastAsia" w:asciiTheme="minorEastAsia" w:hAnsiTheme="minorEastAsia" w:eastAsiaTheme="minorEastAsia" w:cstheme="minorEastAsia"/>
          <w:b/>
          <w:bCs/>
          <w:sz w:val="24"/>
        </w:rPr>
      </w:pPr>
    </w:p>
    <w:p w14:paraId="1D55D33F">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身份证明书（投标人为非法人）</w:t>
      </w:r>
    </w:p>
    <w:p w14:paraId="476A437E">
      <w:pPr>
        <w:pStyle w:val="2"/>
      </w:pPr>
    </w:p>
    <w:p w14:paraId="117B8BE1">
      <w:pPr>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姓    名：       性别：       年龄：      职务：           。</w:t>
      </w:r>
    </w:p>
    <w:p w14:paraId="0FC65337">
      <w:pPr>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地    址：                                                 。</w:t>
      </w:r>
    </w:p>
    <w:p w14:paraId="3F7E77CF">
      <w:pPr>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身份证号码：                                               。</w:t>
      </w:r>
    </w:p>
    <w:p w14:paraId="1E28216D">
      <w:pPr>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为具有参加              （项目名称）的投标、签署上述投标文件、进行合同谈判、签署合同和处理与之有关的一切事务权利的投标人。</w:t>
      </w:r>
    </w:p>
    <w:p w14:paraId="26DACE2E">
      <w:pPr>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特此证明。</w:t>
      </w:r>
    </w:p>
    <w:p w14:paraId="3088E7AD">
      <w:pPr>
        <w:pStyle w:val="2"/>
      </w:pPr>
    </w:p>
    <w:p w14:paraId="2F0D0BF0">
      <w:pPr>
        <w:spacing w:line="5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附：身份证正反面。</w:t>
      </w:r>
    </w:p>
    <w:p w14:paraId="44FDA326">
      <w:pPr>
        <w:pStyle w:val="2"/>
      </w:pPr>
    </w:p>
    <w:p w14:paraId="2598405E">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_x0000_s2059" o:spid="_x0000_s2059" o:spt="202" type="#_x0000_t202" style="position:absolute;left:0pt;margin-left:224.35pt;margin-top:11.6pt;height:85.55pt;width:176.45pt;z-index:251664384;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">
            <v:path/>
            <v:fill focussize="0,0"/>
            <v:stroke dashstyle="dash"/>
            <v:imagedata o:title=""/>
            <o:lock v:ext="edit"/>
            <v:textbox>
              <w:txbxContent>
                <w:p w14:paraId="64C02016">
                  <w:pPr>
                    <w:jc w:val="center"/>
                    <w:rPr>
                      <w:rFonts w:ascii="宋体"/>
                    </w:rPr>
                  </w:pPr>
                </w:p>
                <w:p w14:paraId="67B2EC43">
                  <w:pPr>
                    <w:jc w:val="center"/>
                    <w:rPr>
                      <w:rFonts w:hint="eastAsia" w:ascii="宋体" w:hAnsi="宋体"/>
                      <w:sz w:val="28"/>
                      <w:szCs w:val="28"/>
                    </w:rPr>
                  </w:pPr>
                  <w:r>
                    <w:rPr>
                      <w:rFonts w:hint="eastAsia" w:ascii="宋体" w:hAnsi="宋体"/>
                      <w:sz w:val="28"/>
                      <w:szCs w:val="28"/>
                    </w:rPr>
                    <w:t>身份证</w:t>
                  </w:r>
                </w:p>
                <w:p w14:paraId="4EC39EA6">
                  <w:pPr>
                    <w:jc w:val="center"/>
                    <w:rPr>
                      <w:sz w:val="28"/>
                      <w:szCs w:val="28"/>
                    </w:rPr>
                  </w:pPr>
                  <w:r>
                    <w:rPr>
                      <w:rFonts w:hint="eastAsia" w:ascii="宋体" w:hAnsi="宋体"/>
                      <w:sz w:val="28"/>
                      <w:szCs w:val="28"/>
                    </w:rPr>
                    <w:t>（反面）</w:t>
                  </w:r>
                </w:p>
              </w:txbxContent>
            </v:textbox>
          </v:shape>
        </w:pict>
      </w:r>
      <w:r>
        <w:rPr>
          <w:rFonts w:hint="eastAsia" w:asciiTheme="minorEastAsia" w:hAnsiTheme="minorEastAsia" w:eastAsiaTheme="minorEastAsia" w:cstheme="minorEastAsia"/>
        </w:rPr>
        <w:pict>
          <v:shape id="文本框 13" o:spid="_x0000_s2058" o:spt="202" type="#_x0000_t202" style="position:absolute;left:0pt;margin-left:30.9pt;margin-top:9.55pt;height:85.15pt;width:176.45pt;z-index:251663360;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">
            <v:path/>
            <v:fill focussize="0,0"/>
            <v:stroke dashstyle="dash"/>
            <v:imagedata o:title=""/>
            <o:lock v:ext="edit"/>
            <v:textbox>
              <w:txbxContent>
                <w:p w14:paraId="5D98A219">
                  <w:pPr>
                    <w:jc w:val="center"/>
                    <w:rPr>
                      <w:rFonts w:ascii="宋体"/>
                    </w:rPr>
                  </w:pPr>
                </w:p>
                <w:p w14:paraId="3E547894">
                  <w:pPr>
                    <w:jc w:val="center"/>
                    <w:rPr>
                      <w:rFonts w:hint="eastAsia" w:ascii="宋体" w:hAnsi="宋体"/>
                      <w:sz w:val="28"/>
                      <w:szCs w:val="28"/>
                    </w:rPr>
                  </w:pPr>
                  <w:r>
                    <w:rPr>
                      <w:rFonts w:hint="eastAsia" w:ascii="宋体" w:hAnsi="宋体"/>
                      <w:sz w:val="28"/>
                      <w:szCs w:val="28"/>
                    </w:rPr>
                    <w:t>身份证</w:t>
                  </w:r>
                </w:p>
                <w:p w14:paraId="1DF25EFD">
                  <w:pPr>
                    <w:jc w:val="center"/>
                    <w:rPr>
                      <w:sz w:val="28"/>
                      <w:szCs w:val="28"/>
                    </w:rPr>
                  </w:pPr>
                  <w:r>
                    <w:rPr>
                      <w:rFonts w:hint="eastAsia" w:ascii="宋体" w:hAnsi="宋体"/>
                      <w:sz w:val="28"/>
                      <w:szCs w:val="28"/>
                    </w:rPr>
                    <w:t>（正面）</w:t>
                  </w:r>
                </w:p>
              </w:txbxContent>
            </v:textbox>
          </v:shape>
        </w:pict>
      </w:r>
    </w:p>
    <w:p w14:paraId="27DEE766">
      <w:pPr>
        <w:spacing w:line="360" w:lineRule="auto"/>
        <w:rPr>
          <w:rFonts w:hint="eastAsia" w:asciiTheme="minorEastAsia" w:hAnsiTheme="minorEastAsia" w:eastAsiaTheme="minorEastAsia" w:cstheme="minorEastAsia"/>
          <w:sz w:val="24"/>
        </w:rPr>
      </w:pPr>
    </w:p>
    <w:p w14:paraId="23F282C6">
      <w:pPr>
        <w:spacing w:line="360" w:lineRule="auto"/>
        <w:rPr>
          <w:rFonts w:hint="eastAsia" w:asciiTheme="minorEastAsia" w:hAnsiTheme="minorEastAsia" w:eastAsiaTheme="minorEastAsia" w:cstheme="minorEastAsia"/>
          <w:sz w:val="24"/>
        </w:rPr>
      </w:pPr>
    </w:p>
    <w:p w14:paraId="72539467">
      <w:pPr>
        <w:spacing w:line="360" w:lineRule="auto"/>
        <w:rPr>
          <w:rFonts w:hint="eastAsia" w:asciiTheme="minorEastAsia" w:hAnsiTheme="minorEastAsia" w:eastAsiaTheme="minorEastAsia" w:cstheme="minorEastAsia"/>
          <w:sz w:val="24"/>
        </w:rPr>
      </w:pPr>
    </w:p>
    <w:p w14:paraId="632C8EA1">
      <w:pPr>
        <w:spacing w:line="360" w:lineRule="auto"/>
        <w:rPr>
          <w:rFonts w:hint="eastAsia" w:asciiTheme="minorEastAsia" w:hAnsiTheme="minorEastAsia" w:eastAsiaTheme="minorEastAsia" w:cstheme="minorEastAsia"/>
          <w:sz w:val="24"/>
        </w:rPr>
      </w:pPr>
    </w:p>
    <w:p w14:paraId="6D0CE6F0">
      <w:pPr>
        <w:pStyle w:val="2"/>
      </w:pPr>
    </w:p>
    <w:p w14:paraId="7D957B02">
      <w:pPr>
        <w:spacing w:line="560" w:lineRule="exact"/>
        <w:ind w:firstLine="480" w:firstLineChars="200"/>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投标人名称（盖章）：   </w:t>
      </w:r>
    </w:p>
    <w:p w14:paraId="62BC7E7B">
      <w:pPr>
        <w:spacing w:line="560" w:lineRule="exact"/>
        <w:ind w:firstLine="480" w:firstLineChars="200"/>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日   期：    年    月   日</w:t>
      </w:r>
    </w:p>
    <w:p w14:paraId="58F013FC">
      <w:pPr>
        <w:pStyle w:val="2"/>
      </w:pPr>
    </w:p>
    <w:p w14:paraId="5D6A2CEA">
      <w:pP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br w:type="page"/>
      </w:r>
    </w:p>
    <w:p w14:paraId="2DF57D16">
      <w:pPr>
        <w:pStyle w:val="2"/>
      </w:pPr>
    </w:p>
    <w:p w14:paraId="25AF7AFA">
      <w:pPr>
        <w:spacing w:line="360" w:lineRule="auto"/>
        <w:jc w:val="center"/>
        <w:outlineLvl w:val="1"/>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四、授权委托书</w:t>
      </w:r>
      <w:bookmarkEnd w:id="122"/>
    </w:p>
    <w:p w14:paraId="7E219E3E">
      <w:pPr>
        <w:spacing w:line="360" w:lineRule="auto"/>
        <w:ind w:firstLine="2880" w:firstLineChars="1200"/>
        <w:rPr>
          <w:rFonts w:hint="eastAsia" w:asciiTheme="minorEastAsia" w:hAnsiTheme="minorEastAsia" w:eastAsiaTheme="minorEastAsia" w:cstheme="minorEastAsia"/>
          <w:sz w:val="24"/>
        </w:rPr>
      </w:pPr>
    </w:p>
    <w:p w14:paraId="1830C4FC">
      <w:pPr>
        <w:spacing w:line="360" w:lineRule="auto"/>
        <w:ind w:firstLine="2891" w:firstLineChars="1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授权委托书（投标人为法人）</w:t>
      </w:r>
    </w:p>
    <w:p w14:paraId="618B9174">
      <w:pPr>
        <w:spacing w:line="360" w:lineRule="auto"/>
        <w:rPr>
          <w:rFonts w:hint="eastAsia" w:asciiTheme="minorEastAsia" w:hAnsiTheme="minorEastAsia" w:eastAsiaTheme="minorEastAsia" w:cstheme="minorEastAsia"/>
          <w:sz w:val="24"/>
        </w:rPr>
      </w:pPr>
    </w:p>
    <w:p w14:paraId="65703DEA">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__________（</w:t>
      </w:r>
      <w:r>
        <w:rPr>
          <w:rFonts w:hint="eastAsia" w:asciiTheme="minorEastAsia" w:hAnsiTheme="minorEastAsia" w:eastAsiaTheme="minorEastAsia" w:cstheme="minorEastAsia"/>
          <w:bCs/>
          <w:sz w:val="24"/>
        </w:rPr>
        <w:t>采购人名称</w:t>
      </w:r>
      <w:r>
        <w:rPr>
          <w:rFonts w:hint="eastAsia" w:asciiTheme="minorEastAsia" w:hAnsiTheme="minorEastAsia" w:eastAsiaTheme="minorEastAsia" w:cstheme="minorEastAsia"/>
          <w:sz w:val="24"/>
        </w:rPr>
        <w:t>）：</w:t>
      </w:r>
    </w:p>
    <w:p w14:paraId="37A0F016">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本授权声明：</w:t>
      </w:r>
      <w:r>
        <w:rPr>
          <w:rFonts w:hint="eastAsia" w:asciiTheme="minorEastAsia" w:hAnsiTheme="minorEastAsia" w:eastAsiaTheme="minorEastAsia" w:cstheme="minorEastAsia"/>
          <w:sz w:val="24"/>
          <w:u w:val="single"/>
        </w:rPr>
        <w:t>（投标人名称）（法定代表人姓名、职务）</w:t>
      </w:r>
      <w:r>
        <w:rPr>
          <w:rFonts w:hint="eastAsia" w:asciiTheme="minorEastAsia" w:hAnsiTheme="minorEastAsia" w:eastAsiaTheme="minorEastAsia" w:cstheme="minorEastAsia"/>
          <w:sz w:val="24"/>
        </w:rPr>
        <w:t>授权</w:t>
      </w:r>
      <w:r>
        <w:rPr>
          <w:rFonts w:hint="eastAsia" w:asciiTheme="minorEastAsia" w:hAnsiTheme="minorEastAsia" w:eastAsiaTheme="minorEastAsia" w:cstheme="minorEastAsia"/>
          <w:sz w:val="24"/>
          <w:u w:val="single"/>
        </w:rPr>
        <w:t>（被授权人姓名、职务）</w:t>
      </w:r>
      <w:r>
        <w:rPr>
          <w:rFonts w:hint="eastAsia" w:asciiTheme="minorEastAsia" w:hAnsiTheme="minorEastAsia" w:eastAsiaTheme="minorEastAsia" w:cstheme="minorEastAsia"/>
          <w:sz w:val="24"/>
        </w:rPr>
        <w:t>为我方 “</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bCs/>
          <w:sz w:val="24"/>
          <w:u w:val="single"/>
        </w:rPr>
        <w:t>（项目名称、项目编号）</w:t>
      </w:r>
      <w:r>
        <w:rPr>
          <w:rFonts w:hint="eastAsia" w:asciiTheme="minorEastAsia" w:hAnsiTheme="minorEastAsia" w:eastAsiaTheme="minorEastAsia" w:cstheme="minorEastAsia"/>
          <w:sz w:val="24"/>
        </w:rPr>
        <w:t>”项目投标活动的合法代表，以我方名义全权处理该项目有关投标、签订合同以及执行合同等一切事宜。</w:t>
      </w:r>
    </w:p>
    <w:p w14:paraId="2F1DB012">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被授权人无权转让本授权，特此声明。</w:t>
      </w:r>
    </w:p>
    <w:p w14:paraId="2F846648">
      <w:pPr>
        <w:pStyle w:val="2"/>
      </w:pPr>
    </w:p>
    <w:p w14:paraId="519C977E">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附：法定代表人及被授权人身份证正反面复印件。</w:t>
      </w:r>
    </w:p>
    <w:p w14:paraId="307B8349">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文本框 16" o:spid="_x0000_s2057" o:spt="202" type="#_x0000_t202" style="position:absolute;left:0pt;margin-left:5.2pt;margin-top:13.5pt;height:85.15pt;width:176.45pt;z-index:251665408;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">
            <v:path/>
            <v:fill focussize="0,0"/>
            <v:stroke dashstyle="dash"/>
            <v:imagedata o:title=""/>
            <o:lock v:ext="edit"/>
            <v:textbox>
              <w:txbxContent>
                <w:p w14:paraId="2C1348D9">
                  <w:pPr>
                    <w:jc w:val="center"/>
                    <w:rPr>
                      <w:rFonts w:ascii="宋体"/>
                    </w:rPr>
                  </w:pPr>
                </w:p>
                <w:p w14:paraId="7BE1AA9F">
                  <w:pPr>
                    <w:jc w:val="center"/>
                    <w:rPr>
                      <w:rFonts w:hint="eastAsia" w:ascii="宋体" w:hAnsi="宋体"/>
                      <w:sz w:val="28"/>
                      <w:szCs w:val="28"/>
                    </w:rPr>
                  </w:pPr>
                  <w:r>
                    <w:rPr>
                      <w:rFonts w:hint="eastAsia" w:ascii="宋体" w:hAnsi="宋体"/>
                      <w:sz w:val="28"/>
                      <w:szCs w:val="28"/>
                    </w:rPr>
                    <w:t>法定代表人身份证</w:t>
                  </w:r>
                </w:p>
                <w:p w14:paraId="19A03058">
                  <w:pPr>
                    <w:jc w:val="center"/>
                    <w:rPr>
                      <w:sz w:val="28"/>
                      <w:szCs w:val="28"/>
                    </w:rPr>
                  </w:pPr>
                  <w:r>
                    <w:rPr>
                      <w:rFonts w:hint="eastAsia" w:ascii="宋体" w:hAnsi="宋体"/>
                      <w:sz w:val="28"/>
                      <w:szCs w:val="28"/>
                    </w:rPr>
                    <w:t>（正面）</w:t>
                  </w:r>
                </w:p>
              </w:txbxContent>
            </v:textbox>
          </v:shape>
        </w:pict>
      </w:r>
      <w:r>
        <w:rPr>
          <w:rFonts w:hint="eastAsia" w:asciiTheme="minorEastAsia" w:hAnsiTheme="minorEastAsia" w:eastAsiaTheme="minorEastAsia" w:cstheme="minorEastAsia"/>
        </w:rPr>
        <w:pict>
          <v:shape id="文本框 14" o:spid="_x0000_s2056" o:spt="202" type="#_x0000_t202" style="position:absolute;left:0pt;margin-left:198.65pt;margin-top:15.55pt;height:85.55pt;width:176.45pt;z-index:251666432;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">
            <v:path/>
            <v:fill focussize="0,0"/>
            <v:stroke dashstyle="dash"/>
            <v:imagedata o:title=""/>
            <o:lock v:ext="edit"/>
            <v:textbox>
              <w:txbxContent>
                <w:p w14:paraId="1471928B">
                  <w:pPr>
                    <w:jc w:val="center"/>
                    <w:rPr>
                      <w:rFonts w:ascii="宋体"/>
                    </w:rPr>
                  </w:pPr>
                </w:p>
                <w:p w14:paraId="44EA5371">
                  <w:pPr>
                    <w:jc w:val="center"/>
                    <w:rPr>
                      <w:rFonts w:hint="eastAsia" w:ascii="宋体" w:hAnsi="宋体"/>
                      <w:sz w:val="28"/>
                      <w:szCs w:val="28"/>
                    </w:rPr>
                  </w:pPr>
                  <w:r>
                    <w:rPr>
                      <w:rFonts w:hint="eastAsia" w:ascii="宋体" w:hAnsi="宋体"/>
                      <w:sz w:val="28"/>
                      <w:szCs w:val="28"/>
                    </w:rPr>
                    <w:t>法定代表人身份证</w:t>
                  </w:r>
                </w:p>
                <w:p w14:paraId="0506C54D">
                  <w:pPr>
                    <w:jc w:val="center"/>
                    <w:rPr>
                      <w:sz w:val="28"/>
                      <w:szCs w:val="28"/>
                    </w:rPr>
                  </w:pPr>
                  <w:r>
                    <w:rPr>
                      <w:rFonts w:hint="eastAsia" w:ascii="宋体" w:hAnsi="宋体"/>
                      <w:sz w:val="28"/>
                      <w:szCs w:val="28"/>
                    </w:rPr>
                    <w:t>（反面）</w:t>
                  </w:r>
                </w:p>
              </w:txbxContent>
            </v:textbox>
          </v:shape>
        </w:pict>
      </w:r>
    </w:p>
    <w:p w14:paraId="6457CDA3">
      <w:pPr>
        <w:spacing w:line="360" w:lineRule="auto"/>
        <w:rPr>
          <w:rFonts w:hint="eastAsia" w:asciiTheme="minorEastAsia" w:hAnsiTheme="minorEastAsia" w:eastAsiaTheme="minorEastAsia" w:cstheme="minorEastAsia"/>
          <w:sz w:val="24"/>
        </w:rPr>
      </w:pPr>
    </w:p>
    <w:p w14:paraId="25EF95B9">
      <w:pPr>
        <w:spacing w:line="360" w:lineRule="auto"/>
        <w:rPr>
          <w:rFonts w:hint="eastAsia" w:asciiTheme="minorEastAsia" w:hAnsiTheme="minorEastAsia" w:eastAsiaTheme="minorEastAsia" w:cstheme="minorEastAsia"/>
          <w:sz w:val="24"/>
        </w:rPr>
      </w:pPr>
    </w:p>
    <w:p w14:paraId="5CDB605E">
      <w:pPr>
        <w:spacing w:line="360" w:lineRule="auto"/>
        <w:rPr>
          <w:rFonts w:hint="eastAsia" w:asciiTheme="minorEastAsia" w:hAnsiTheme="minorEastAsia" w:eastAsiaTheme="minorEastAsia" w:cstheme="minorEastAsia"/>
          <w:sz w:val="24"/>
        </w:rPr>
      </w:pPr>
    </w:p>
    <w:p w14:paraId="2DFF76C1">
      <w:pPr>
        <w:spacing w:line="360" w:lineRule="auto"/>
        <w:rPr>
          <w:rFonts w:hint="eastAsia" w:asciiTheme="minorEastAsia" w:hAnsiTheme="minorEastAsia" w:eastAsiaTheme="minorEastAsia" w:cstheme="minorEastAsia"/>
          <w:sz w:val="24"/>
        </w:rPr>
      </w:pPr>
    </w:p>
    <w:p w14:paraId="27BDE4ED">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文本框 4" o:spid="_x0000_s2055" o:spt="202" type="#_x0000_t202" style="position:absolute;left:0pt;margin-left:201.9pt;margin-top:22.8pt;height:85.15pt;width:176.45pt;z-index:251662336;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">
            <v:path/>
            <v:fill focussize="0,0"/>
            <v:stroke dashstyle="dash"/>
            <v:imagedata o:title=""/>
            <o:lock v:ext="edit"/>
            <v:textbox>
              <w:txbxContent>
                <w:p w14:paraId="5DA19732">
                  <w:pPr>
                    <w:jc w:val="center"/>
                    <w:rPr>
                      <w:rFonts w:ascii="宋体"/>
                    </w:rPr>
                  </w:pPr>
                </w:p>
                <w:p w14:paraId="04914688">
                  <w:pPr>
                    <w:jc w:val="center"/>
                    <w:rPr>
                      <w:rFonts w:hint="eastAsia" w:ascii="宋体" w:hAnsi="宋体"/>
                      <w:sz w:val="28"/>
                      <w:szCs w:val="28"/>
                    </w:rPr>
                  </w:pPr>
                  <w:r>
                    <w:rPr>
                      <w:rFonts w:hint="eastAsia" w:ascii="宋体" w:hAnsi="宋体"/>
                      <w:sz w:val="28"/>
                      <w:szCs w:val="28"/>
                    </w:rPr>
                    <w:t>授权代表身份证</w:t>
                  </w:r>
                </w:p>
                <w:p w14:paraId="0144FBA7">
                  <w:pPr>
                    <w:jc w:val="center"/>
                    <w:rPr>
                      <w:sz w:val="28"/>
                      <w:szCs w:val="28"/>
                    </w:rPr>
                  </w:pPr>
                  <w:r>
                    <w:rPr>
                      <w:rFonts w:hint="eastAsia" w:ascii="宋体" w:hAnsi="宋体"/>
                      <w:sz w:val="28"/>
                      <w:szCs w:val="28"/>
                    </w:rPr>
                    <w:t>（反面）</w:t>
                  </w:r>
                </w:p>
              </w:txbxContent>
            </v:textbox>
          </v:shape>
        </w:pict>
      </w:r>
      <w:r>
        <w:rPr>
          <w:rFonts w:hint="eastAsia" w:asciiTheme="minorEastAsia" w:hAnsiTheme="minorEastAsia" w:eastAsiaTheme="minorEastAsia" w:cstheme="minorEastAsia"/>
        </w:rPr>
        <w:pict>
          <v:shape id="文本框 5" o:spid="_x0000_s2054" o:spt="202" type="#_x0000_t202" style="position:absolute;left:0pt;margin-left:9.9pt;margin-top:22.05pt;height:85.15pt;width:176.45pt;z-index:251661312;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">
            <v:path/>
            <v:fill focussize="0,0"/>
            <v:stroke dashstyle="dash"/>
            <v:imagedata o:title=""/>
            <o:lock v:ext="edit"/>
            <v:textbox>
              <w:txbxContent>
                <w:p w14:paraId="63A065A0">
                  <w:pPr>
                    <w:jc w:val="center"/>
                    <w:rPr>
                      <w:rFonts w:ascii="宋体"/>
                    </w:rPr>
                  </w:pPr>
                </w:p>
                <w:p w14:paraId="41AD90A8">
                  <w:pPr>
                    <w:jc w:val="center"/>
                    <w:rPr>
                      <w:rFonts w:hint="eastAsia" w:ascii="宋体" w:hAnsi="宋体"/>
                      <w:sz w:val="28"/>
                      <w:szCs w:val="28"/>
                    </w:rPr>
                  </w:pPr>
                  <w:r>
                    <w:rPr>
                      <w:rFonts w:hint="eastAsia" w:ascii="宋体" w:hAnsi="宋体"/>
                      <w:sz w:val="28"/>
                      <w:szCs w:val="28"/>
                    </w:rPr>
                    <w:t>授权代表身份证</w:t>
                  </w:r>
                </w:p>
                <w:p w14:paraId="05720C5C">
                  <w:pPr>
                    <w:jc w:val="center"/>
                    <w:rPr>
                      <w:sz w:val="28"/>
                      <w:szCs w:val="28"/>
                    </w:rPr>
                  </w:pPr>
                  <w:r>
                    <w:rPr>
                      <w:rFonts w:hint="eastAsia" w:ascii="宋体" w:hAnsi="宋体"/>
                      <w:sz w:val="28"/>
                      <w:szCs w:val="28"/>
                    </w:rPr>
                    <w:t>（正面）</w:t>
                  </w:r>
                </w:p>
              </w:txbxContent>
            </v:textbox>
          </v:shape>
        </w:pict>
      </w:r>
    </w:p>
    <w:p w14:paraId="3D8A1A7C">
      <w:pPr>
        <w:spacing w:line="360" w:lineRule="auto"/>
        <w:jc w:val="center"/>
        <w:rPr>
          <w:rFonts w:hint="eastAsia" w:asciiTheme="minorEastAsia" w:hAnsiTheme="minorEastAsia" w:eastAsiaTheme="minorEastAsia" w:cstheme="minorEastAsia"/>
          <w:sz w:val="24"/>
        </w:rPr>
      </w:pPr>
    </w:p>
    <w:p w14:paraId="20F974BB">
      <w:pPr>
        <w:spacing w:line="360" w:lineRule="auto"/>
        <w:jc w:val="center"/>
        <w:rPr>
          <w:rFonts w:hint="eastAsia" w:asciiTheme="minorEastAsia" w:hAnsiTheme="minorEastAsia" w:eastAsiaTheme="minorEastAsia" w:cstheme="minorEastAsia"/>
          <w:sz w:val="24"/>
        </w:rPr>
      </w:pPr>
    </w:p>
    <w:p w14:paraId="013A3295">
      <w:pPr>
        <w:spacing w:line="360" w:lineRule="auto"/>
        <w:jc w:val="center"/>
        <w:rPr>
          <w:rFonts w:hint="eastAsia" w:asciiTheme="minorEastAsia" w:hAnsiTheme="minorEastAsia" w:eastAsiaTheme="minorEastAsia" w:cstheme="minorEastAsia"/>
          <w:sz w:val="24"/>
        </w:rPr>
      </w:pPr>
    </w:p>
    <w:p w14:paraId="0D75417C">
      <w:pPr>
        <w:spacing w:line="360" w:lineRule="auto"/>
        <w:jc w:val="center"/>
        <w:rPr>
          <w:rFonts w:hint="eastAsia" w:asciiTheme="minorEastAsia" w:hAnsiTheme="minorEastAsia" w:eastAsiaTheme="minorEastAsia" w:cstheme="minorEastAsia"/>
          <w:sz w:val="24"/>
        </w:rPr>
      </w:pPr>
    </w:p>
    <w:p w14:paraId="50094F1E">
      <w:pPr>
        <w:spacing w:line="360" w:lineRule="auto"/>
        <w:jc w:val="center"/>
        <w:rPr>
          <w:rFonts w:hint="eastAsia" w:asciiTheme="minorEastAsia" w:hAnsiTheme="minorEastAsia" w:eastAsiaTheme="minorEastAsia" w:cstheme="minorEastAsia"/>
          <w:sz w:val="24"/>
        </w:rPr>
      </w:pPr>
    </w:p>
    <w:p w14:paraId="2568B233">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投标人名称（盖章）：</w:t>
      </w:r>
    </w:p>
    <w:p w14:paraId="6E9EA8C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法定代表人（签字或盖章）：</w:t>
      </w:r>
    </w:p>
    <w:p w14:paraId="3420B8CB">
      <w:pPr>
        <w:spacing w:line="360" w:lineRule="auto"/>
        <w:ind w:firstLine="3120" w:firstLineChars="1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被授权人（签字）：</w:t>
      </w:r>
    </w:p>
    <w:p w14:paraId="4A2C7295">
      <w:pPr>
        <w:spacing w:line="360" w:lineRule="auto"/>
        <w:jc w:val="center"/>
        <w:rPr>
          <w:rFonts w:hint="eastAsia" w:asciiTheme="minorEastAsia" w:hAnsiTheme="minorEastAsia" w:eastAsiaTheme="minorEastAsia" w:cstheme="minorEastAsia"/>
          <w:sz w:val="24"/>
        </w:rPr>
      </w:pPr>
    </w:p>
    <w:p w14:paraId="25EA8FDB">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日    期：     年     月    日</w:t>
      </w:r>
    </w:p>
    <w:p w14:paraId="15D6C0A4">
      <w:pPr>
        <w:rPr>
          <w:rFonts w:hint="eastAsia" w:asciiTheme="minorEastAsia" w:hAnsiTheme="minorEastAsia" w:eastAsiaTheme="minorEastAsia" w:cstheme="minorEastAsia"/>
          <w:b/>
          <w:bCs/>
        </w:rPr>
      </w:pPr>
      <w:bookmarkStart w:id="123" w:name="_Toc217446088"/>
      <w:r>
        <w:rPr>
          <w:rFonts w:hint="eastAsia" w:asciiTheme="minorEastAsia" w:hAnsiTheme="minorEastAsia" w:eastAsiaTheme="minorEastAsia" w:cstheme="minorEastAsia"/>
          <w:b/>
          <w:bCs/>
        </w:rPr>
        <w:br w:type="page"/>
      </w:r>
    </w:p>
    <w:p w14:paraId="36113619">
      <w:pPr>
        <w:rPr>
          <w:rFonts w:hint="eastAsia" w:asciiTheme="minorEastAsia" w:hAnsiTheme="minorEastAsia" w:eastAsiaTheme="minorEastAsia" w:cstheme="minorEastAsia"/>
        </w:rPr>
      </w:pPr>
    </w:p>
    <w:p w14:paraId="638FCDA2">
      <w:pPr>
        <w:spacing w:line="560" w:lineRule="exact"/>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授权委托书（投标人为非法人）</w:t>
      </w:r>
    </w:p>
    <w:p w14:paraId="24614704">
      <w:pPr>
        <w:spacing w:line="560" w:lineRule="exact"/>
        <w:rPr>
          <w:rFonts w:hint="eastAsia" w:asciiTheme="minorEastAsia" w:hAnsiTheme="minorEastAsia" w:eastAsiaTheme="minorEastAsia" w:cstheme="minorEastAsia"/>
          <w:sz w:val="24"/>
        </w:rPr>
      </w:pPr>
    </w:p>
    <w:p w14:paraId="70C47D1F">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_____（采购人名称）：</w:t>
      </w:r>
    </w:p>
    <w:p w14:paraId="115B1889">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本授权声明：</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 xml:space="preserve">  （投标人名称）授权</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 xml:space="preserve">   （被授权人姓名、职务）</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 xml:space="preserve">为我方 “ </w:t>
      </w:r>
      <w:r>
        <w:rPr>
          <w:rFonts w:hint="eastAsia" w:asciiTheme="minorEastAsia" w:hAnsiTheme="minorEastAsia" w:eastAsiaTheme="minorEastAsia" w:cstheme="minorEastAsia"/>
          <w:sz w:val="24"/>
          <w:u w:val="single"/>
        </w:rPr>
        <w:t xml:space="preserve">         （项目名称、项目编号）</w:t>
      </w:r>
      <w:r>
        <w:rPr>
          <w:rFonts w:hint="eastAsia" w:asciiTheme="minorEastAsia" w:hAnsiTheme="minorEastAsia" w:eastAsiaTheme="minorEastAsia" w:cstheme="minorEastAsia"/>
          <w:sz w:val="24"/>
        </w:rPr>
        <w:t>”项目投标活动的合法代表，以我方名义全权处理该项目有关谈判、签订合同以及执行合同等一切事宜。</w:t>
      </w:r>
    </w:p>
    <w:p w14:paraId="731AC5A8">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被授权人无权转让本授权，特此声明。</w:t>
      </w:r>
    </w:p>
    <w:p w14:paraId="50E45995">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附：授权人及被授权人身份证正反面。</w:t>
      </w:r>
    </w:p>
    <w:p w14:paraId="048FEFB1">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文本框 17" o:spid="_x0000_s2053" o:spt="202" type="#_x0000_t202" style="position:absolute;left:0pt;margin-left:5.2pt;margin-top:13.5pt;height:85.15pt;width:176.45pt;z-index:251669504;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">
            <v:path/>
            <v:fill focussize="0,0"/>
            <v:stroke dashstyle="dash"/>
            <v:imagedata o:title=""/>
            <o:lock v:ext="edit"/>
            <v:textbox>
              <w:txbxContent>
                <w:p w14:paraId="7F50CF5B">
                  <w:pPr>
                    <w:jc w:val="center"/>
                    <w:rPr>
                      <w:rFonts w:ascii="宋体"/>
                    </w:rPr>
                  </w:pPr>
                </w:p>
                <w:p w14:paraId="4402DEFC">
                  <w:pPr>
                    <w:jc w:val="center"/>
                    <w:rPr>
                      <w:rFonts w:hint="eastAsia" w:ascii="宋体" w:hAnsi="宋体"/>
                      <w:sz w:val="28"/>
                      <w:szCs w:val="28"/>
                    </w:rPr>
                  </w:pPr>
                  <w:r>
                    <w:rPr>
                      <w:rFonts w:hint="eastAsia" w:ascii="宋体" w:hAnsi="宋体"/>
                      <w:sz w:val="28"/>
                      <w:szCs w:val="28"/>
                    </w:rPr>
                    <w:t>授权人身份证</w:t>
                  </w:r>
                </w:p>
                <w:p w14:paraId="6F2741E8">
                  <w:pPr>
                    <w:jc w:val="center"/>
                    <w:rPr>
                      <w:sz w:val="28"/>
                      <w:szCs w:val="28"/>
                    </w:rPr>
                  </w:pPr>
                  <w:r>
                    <w:rPr>
                      <w:rFonts w:hint="eastAsia" w:ascii="宋体" w:hAnsi="宋体"/>
                      <w:sz w:val="28"/>
                      <w:szCs w:val="28"/>
                    </w:rPr>
                    <w:t>（正面）</w:t>
                  </w:r>
                </w:p>
              </w:txbxContent>
            </v:textbox>
          </v:shape>
        </w:pict>
      </w:r>
      <w:r>
        <w:rPr>
          <w:rFonts w:hint="eastAsia" w:asciiTheme="minorEastAsia" w:hAnsiTheme="minorEastAsia" w:eastAsiaTheme="minorEastAsia" w:cstheme="minorEastAsia"/>
        </w:rPr>
        <w:pict>
          <v:shape id="文本框 18" o:spid="_x0000_s2052" o:spt="202" type="#_x0000_t202" style="position:absolute;left:0pt;margin-left:198.65pt;margin-top:15.55pt;height:85.55pt;width:176.45pt;z-index:251670528;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">
            <v:path/>
            <v:fill focussize="0,0"/>
            <v:stroke dashstyle="dash"/>
            <v:imagedata o:title=""/>
            <o:lock v:ext="edit"/>
            <v:textbox>
              <w:txbxContent>
                <w:p w14:paraId="291074D0">
                  <w:pPr>
                    <w:jc w:val="center"/>
                    <w:rPr>
                      <w:rFonts w:ascii="宋体"/>
                    </w:rPr>
                  </w:pPr>
                </w:p>
                <w:p w14:paraId="209BDFDC">
                  <w:pPr>
                    <w:jc w:val="center"/>
                    <w:rPr>
                      <w:rFonts w:hint="eastAsia" w:ascii="宋体" w:hAnsi="宋体"/>
                      <w:sz w:val="28"/>
                      <w:szCs w:val="28"/>
                    </w:rPr>
                  </w:pPr>
                  <w:r>
                    <w:rPr>
                      <w:rFonts w:hint="eastAsia" w:ascii="宋体" w:hAnsi="宋体"/>
                      <w:sz w:val="28"/>
                      <w:szCs w:val="28"/>
                    </w:rPr>
                    <w:t>授权人身份证</w:t>
                  </w:r>
                </w:p>
                <w:p w14:paraId="4833A94C">
                  <w:pPr>
                    <w:jc w:val="center"/>
                    <w:rPr>
                      <w:sz w:val="28"/>
                      <w:szCs w:val="28"/>
                    </w:rPr>
                  </w:pPr>
                  <w:r>
                    <w:rPr>
                      <w:rFonts w:hint="eastAsia" w:ascii="宋体" w:hAnsi="宋体"/>
                      <w:sz w:val="28"/>
                      <w:szCs w:val="28"/>
                    </w:rPr>
                    <w:t>（反面）</w:t>
                  </w:r>
                </w:p>
              </w:txbxContent>
            </v:textbox>
          </v:shape>
        </w:pict>
      </w:r>
    </w:p>
    <w:p w14:paraId="1E0F00BA">
      <w:pPr>
        <w:spacing w:line="360" w:lineRule="auto"/>
        <w:rPr>
          <w:rFonts w:hint="eastAsia" w:asciiTheme="minorEastAsia" w:hAnsiTheme="minorEastAsia" w:eastAsiaTheme="minorEastAsia" w:cstheme="minorEastAsia"/>
          <w:sz w:val="24"/>
        </w:rPr>
      </w:pPr>
    </w:p>
    <w:p w14:paraId="52F64DA3">
      <w:pPr>
        <w:spacing w:line="360" w:lineRule="auto"/>
        <w:rPr>
          <w:rFonts w:hint="eastAsia" w:asciiTheme="minorEastAsia" w:hAnsiTheme="minorEastAsia" w:eastAsiaTheme="minorEastAsia" w:cstheme="minorEastAsia"/>
          <w:sz w:val="24"/>
        </w:rPr>
      </w:pPr>
    </w:p>
    <w:p w14:paraId="15446828">
      <w:pPr>
        <w:spacing w:line="360" w:lineRule="auto"/>
        <w:rPr>
          <w:rFonts w:hint="eastAsia" w:asciiTheme="minorEastAsia" w:hAnsiTheme="minorEastAsia" w:eastAsiaTheme="minorEastAsia" w:cstheme="minorEastAsia"/>
          <w:sz w:val="24"/>
        </w:rPr>
      </w:pPr>
    </w:p>
    <w:p w14:paraId="7805CE4D">
      <w:pPr>
        <w:spacing w:line="360" w:lineRule="auto"/>
        <w:rPr>
          <w:rFonts w:hint="eastAsia" w:asciiTheme="minorEastAsia" w:hAnsiTheme="minorEastAsia" w:eastAsiaTheme="minorEastAsia" w:cstheme="minorEastAsia"/>
          <w:sz w:val="24"/>
        </w:rPr>
      </w:pPr>
    </w:p>
    <w:p w14:paraId="237D116E">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文本框 19" o:spid="_x0000_s2051" o:spt="202" type="#_x0000_t202" style="position:absolute;left:0pt;margin-left:201.9pt;margin-top:22.8pt;height:85.15pt;width:176.45pt;z-index:251668480;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">
            <v:path/>
            <v:fill focussize="0,0"/>
            <v:stroke dashstyle="dash"/>
            <v:imagedata o:title=""/>
            <o:lock v:ext="edit"/>
            <v:textbox>
              <w:txbxContent>
                <w:p w14:paraId="61871121">
                  <w:pPr>
                    <w:jc w:val="center"/>
                    <w:rPr>
                      <w:rFonts w:ascii="宋体"/>
                    </w:rPr>
                  </w:pPr>
                </w:p>
                <w:p w14:paraId="48D4DCB5">
                  <w:pPr>
                    <w:jc w:val="center"/>
                    <w:rPr>
                      <w:rFonts w:hint="eastAsia" w:ascii="宋体" w:hAnsi="宋体"/>
                      <w:sz w:val="28"/>
                      <w:szCs w:val="28"/>
                    </w:rPr>
                  </w:pPr>
                  <w:r>
                    <w:rPr>
                      <w:rFonts w:hint="eastAsia" w:ascii="宋体" w:hAnsi="宋体"/>
                      <w:sz w:val="28"/>
                      <w:szCs w:val="28"/>
                    </w:rPr>
                    <w:t>被授权人身份证</w:t>
                  </w:r>
                </w:p>
                <w:p w14:paraId="38D4A4EC">
                  <w:pPr>
                    <w:jc w:val="center"/>
                    <w:rPr>
                      <w:sz w:val="28"/>
                      <w:szCs w:val="28"/>
                    </w:rPr>
                  </w:pPr>
                  <w:r>
                    <w:rPr>
                      <w:rFonts w:hint="eastAsia" w:ascii="宋体" w:hAnsi="宋体"/>
                      <w:sz w:val="28"/>
                      <w:szCs w:val="28"/>
                    </w:rPr>
                    <w:t>（反面）</w:t>
                  </w:r>
                </w:p>
              </w:txbxContent>
            </v:textbox>
          </v:shape>
        </w:pict>
      </w:r>
      <w:r>
        <w:rPr>
          <w:rFonts w:hint="eastAsia" w:asciiTheme="minorEastAsia" w:hAnsiTheme="minorEastAsia" w:eastAsiaTheme="minorEastAsia" w:cstheme="minorEastAsia"/>
        </w:rPr>
        <w:pict>
          <v:shape id="文本框 20" o:spid="_x0000_s2050" o:spt="202" type="#_x0000_t202" style="position:absolute;left:0pt;margin-left:9.9pt;margin-top:22.05pt;height:85.15pt;width:176.45pt;z-index:251667456;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">
            <v:path/>
            <v:fill focussize="0,0"/>
            <v:stroke dashstyle="dash"/>
            <v:imagedata o:title=""/>
            <o:lock v:ext="edit"/>
            <v:textbox>
              <w:txbxContent>
                <w:p w14:paraId="0D7F1FE0">
                  <w:pPr>
                    <w:jc w:val="center"/>
                    <w:rPr>
                      <w:rFonts w:ascii="宋体"/>
                    </w:rPr>
                  </w:pPr>
                </w:p>
                <w:p w14:paraId="6E657369">
                  <w:pPr>
                    <w:jc w:val="center"/>
                    <w:rPr>
                      <w:rFonts w:hint="eastAsia" w:ascii="宋体" w:hAnsi="宋体"/>
                      <w:sz w:val="28"/>
                      <w:szCs w:val="28"/>
                    </w:rPr>
                  </w:pPr>
                  <w:r>
                    <w:rPr>
                      <w:rFonts w:hint="eastAsia" w:ascii="宋体" w:hAnsi="宋体"/>
                      <w:sz w:val="28"/>
                      <w:szCs w:val="28"/>
                    </w:rPr>
                    <w:t>被授权人身份证</w:t>
                  </w:r>
                </w:p>
                <w:p w14:paraId="117FCFEA">
                  <w:pPr>
                    <w:jc w:val="center"/>
                    <w:rPr>
                      <w:sz w:val="28"/>
                      <w:szCs w:val="28"/>
                    </w:rPr>
                  </w:pPr>
                  <w:r>
                    <w:rPr>
                      <w:rFonts w:hint="eastAsia" w:ascii="宋体" w:hAnsi="宋体"/>
                      <w:sz w:val="28"/>
                      <w:szCs w:val="28"/>
                    </w:rPr>
                    <w:t>（正面）</w:t>
                  </w:r>
                </w:p>
              </w:txbxContent>
            </v:textbox>
          </v:shape>
        </w:pict>
      </w:r>
    </w:p>
    <w:p w14:paraId="2FF9AA18">
      <w:pPr>
        <w:spacing w:line="360" w:lineRule="auto"/>
        <w:jc w:val="center"/>
        <w:rPr>
          <w:rFonts w:hint="eastAsia" w:asciiTheme="minorEastAsia" w:hAnsiTheme="minorEastAsia" w:eastAsiaTheme="minorEastAsia" w:cstheme="minorEastAsia"/>
          <w:sz w:val="24"/>
        </w:rPr>
      </w:pPr>
    </w:p>
    <w:p w14:paraId="3E200E0D">
      <w:pPr>
        <w:spacing w:line="360" w:lineRule="auto"/>
        <w:jc w:val="center"/>
        <w:rPr>
          <w:rFonts w:hint="eastAsia" w:asciiTheme="minorEastAsia" w:hAnsiTheme="minorEastAsia" w:eastAsiaTheme="minorEastAsia" w:cstheme="minorEastAsia"/>
          <w:sz w:val="24"/>
        </w:rPr>
      </w:pPr>
    </w:p>
    <w:p w14:paraId="5AA744F9">
      <w:pPr>
        <w:spacing w:line="360" w:lineRule="auto"/>
        <w:jc w:val="center"/>
        <w:rPr>
          <w:rFonts w:hint="eastAsia" w:asciiTheme="minorEastAsia" w:hAnsiTheme="minorEastAsia" w:eastAsiaTheme="minorEastAsia" w:cstheme="minorEastAsia"/>
          <w:sz w:val="24"/>
        </w:rPr>
      </w:pPr>
    </w:p>
    <w:p w14:paraId="65B3B3D6">
      <w:pPr>
        <w:spacing w:line="360" w:lineRule="auto"/>
        <w:jc w:val="center"/>
        <w:rPr>
          <w:rFonts w:hint="eastAsia" w:asciiTheme="minorEastAsia" w:hAnsiTheme="minorEastAsia" w:eastAsiaTheme="minorEastAsia" w:cstheme="minorEastAsia"/>
          <w:sz w:val="24"/>
        </w:rPr>
      </w:pPr>
    </w:p>
    <w:p w14:paraId="59A6C08B">
      <w:pPr>
        <w:spacing w:line="360" w:lineRule="auto"/>
        <w:jc w:val="center"/>
        <w:rPr>
          <w:rFonts w:hint="eastAsia" w:asciiTheme="minorEastAsia" w:hAnsiTheme="minorEastAsia" w:eastAsiaTheme="minorEastAsia" w:cstheme="minorEastAsia"/>
          <w:sz w:val="24"/>
        </w:rPr>
      </w:pPr>
    </w:p>
    <w:p w14:paraId="728BDFAB">
      <w:pPr>
        <w:pStyle w:val="10"/>
        <w:spacing w:line="560" w:lineRule="exact"/>
        <w:rPr>
          <w:rFonts w:hint="eastAsia" w:asciiTheme="minorEastAsia" w:hAnsiTheme="minorEastAsia" w:eastAsiaTheme="minorEastAsia" w:cstheme="minorEastAsia"/>
          <w:sz w:val="24"/>
          <w:szCs w:val="24"/>
        </w:rPr>
      </w:pPr>
    </w:p>
    <w:p w14:paraId="5D2860D5">
      <w:pPr>
        <w:spacing w:line="560" w:lineRule="exact"/>
        <w:ind w:firstLine="480" w:firstLineChars="200"/>
        <w:rPr>
          <w:rFonts w:hint="eastAsia" w:asciiTheme="minorEastAsia" w:hAnsiTheme="minorEastAsia" w:eastAsiaTheme="minorEastAsia" w:cstheme="minorEastAsia"/>
          <w:sz w:val="24"/>
        </w:rPr>
      </w:pPr>
    </w:p>
    <w:p w14:paraId="144B389A">
      <w:pPr>
        <w:pStyle w:val="14"/>
        <w:spacing w:after="0" w:line="560" w:lineRule="exact"/>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投标人名称（盖章）：</w:t>
      </w:r>
    </w:p>
    <w:p w14:paraId="0A3C90E1">
      <w:pPr>
        <w:pStyle w:val="14"/>
        <w:spacing w:after="0" w:line="560" w:lineRule="exact"/>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被授权人（盖章或签字）：</w:t>
      </w:r>
    </w:p>
    <w:p w14:paraId="51A5FA5C">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日期： 年 月 日</w:t>
      </w:r>
    </w:p>
    <w:p w14:paraId="25450B84">
      <w:pPr>
        <w:pStyle w:val="2"/>
      </w:pPr>
    </w:p>
    <w:p w14:paraId="26852C9B">
      <w:pPr>
        <w:pStyle w:val="2"/>
      </w:pPr>
    </w:p>
    <w:p w14:paraId="010ACC4A">
      <w:pPr>
        <w:pStyle w:val="8"/>
        <w:snapToGrid/>
        <w:spacing w:line="360" w:lineRule="auto"/>
        <w:jc w:val="center"/>
        <w:outlineLvl w:val="1"/>
        <w:rPr>
          <w:rFonts w:hint="eastAsia" w:asciiTheme="minorEastAsia" w:hAnsiTheme="minorEastAsia" w:eastAsiaTheme="minorEastAsia" w:cstheme="minorEastAsia"/>
          <w:b/>
          <w:bCs/>
          <w:szCs w:val="24"/>
        </w:rPr>
      </w:pPr>
      <w:r>
        <w:rPr>
          <w:rFonts w:hint="eastAsia" w:asciiTheme="minorEastAsia" w:hAnsiTheme="minorEastAsia" w:eastAsiaTheme="minorEastAsia" w:cstheme="minorEastAsia"/>
          <w:b/>
          <w:bCs/>
          <w:szCs w:val="24"/>
        </w:rPr>
        <w:br w:type="page"/>
      </w:r>
      <w:r>
        <w:rPr>
          <w:rFonts w:hint="eastAsia" w:asciiTheme="minorEastAsia" w:hAnsiTheme="minorEastAsia" w:eastAsiaTheme="minorEastAsia" w:cstheme="minorEastAsia"/>
          <w:b/>
          <w:bCs/>
          <w:szCs w:val="24"/>
        </w:rPr>
        <w:t>五、</w:t>
      </w:r>
      <w:r>
        <w:rPr>
          <w:rFonts w:hint="eastAsia" w:asciiTheme="minorEastAsia" w:hAnsiTheme="minorEastAsia" w:eastAsiaTheme="minorEastAsia" w:cstheme="minorEastAsia"/>
          <w:b/>
          <w:bCs/>
        </w:rPr>
        <w:t>投标人</w:t>
      </w:r>
      <w:r>
        <w:rPr>
          <w:rFonts w:hint="eastAsia" w:asciiTheme="minorEastAsia" w:hAnsiTheme="minorEastAsia" w:eastAsiaTheme="minorEastAsia" w:cstheme="minorEastAsia"/>
          <w:b/>
          <w:bCs/>
          <w:szCs w:val="24"/>
        </w:rPr>
        <w:t>基本情况表</w:t>
      </w:r>
      <w:bookmarkEnd w:id="123"/>
    </w:p>
    <w:tbl>
      <w:tblPr>
        <w:tblStyle w:val="28"/>
        <w:tblW w:w="0" w:type="auto"/>
        <w:jc w:val="center"/>
        <w:tblLayout w:type="fixed"/>
        <w:tblCellMar>
          <w:top w:w="0" w:type="dxa"/>
          <w:left w:w="108" w:type="dxa"/>
          <w:bottom w:w="0" w:type="dxa"/>
          <w:right w:w="108" w:type="dxa"/>
        </w:tblCellMar>
      </w:tblPr>
      <w:tblGrid>
        <w:gridCol w:w="1581"/>
        <w:gridCol w:w="1000"/>
        <w:gridCol w:w="2847"/>
        <w:gridCol w:w="1537"/>
        <w:gridCol w:w="2139"/>
      </w:tblGrid>
      <w:tr w14:paraId="215FB946">
        <w:tblPrEx>
          <w:tblCellMar>
            <w:top w:w="0" w:type="dxa"/>
            <w:left w:w="108" w:type="dxa"/>
            <w:bottom w:w="0" w:type="dxa"/>
            <w:right w:w="108" w:type="dxa"/>
          </w:tblCellMar>
        </w:tblPrEx>
        <w:trPr>
          <w:trHeight w:val="945" w:hRule="atLeast"/>
          <w:jc w:val="center"/>
        </w:trPr>
        <w:tc>
          <w:tcPr>
            <w:tcW w:w="1581" w:type="dxa"/>
            <w:tcBorders>
              <w:top w:val="single" w:color="auto" w:sz="4" w:space="0"/>
              <w:left w:val="single" w:color="auto" w:sz="4" w:space="0"/>
              <w:bottom w:val="single" w:color="auto" w:sz="4" w:space="0"/>
              <w:right w:val="single" w:color="auto" w:sz="4" w:space="0"/>
            </w:tcBorders>
            <w:noWrap/>
            <w:vAlign w:val="center"/>
          </w:tcPr>
          <w:p w14:paraId="169ED0EF">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投标人名称</w:t>
            </w:r>
          </w:p>
        </w:tc>
        <w:tc>
          <w:tcPr>
            <w:tcW w:w="7523" w:type="dxa"/>
            <w:gridSpan w:val="4"/>
            <w:tcBorders>
              <w:top w:val="single" w:color="auto" w:sz="4" w:space="0"/>
              <w:left w:val="nil"/>
              <w:bottom w:val="single" w:color="auto" w:sz="4" w:space="0"/>
              <w:right w:val="single" w:color="auto" w:sz="4" w:space="0"/>
            </w:tcBorders>
            <w:noWrap/>
            <w:vAlign w:val="center"/>
          </w:tcPr>
          <w:p w14:paraId="29167E34">
            <w:pPr>
              <w:spacing w:line="360" w:lineRule="auto"/>
              <w:jc w:val="center"/>
              <w:rPr>
                <w:rFonts w:hint="eastAsia" w:asciiTheme="minorEastAsia" w:hAnsiTheme="minorEastAsia" w:eastAsiaTheme="minorEastAsia" w:cstheme="minorEastAsia"/>
                <w:sz w:val="24"/>
              </w:rPr>
            </w:pPr>
          </w:p>
        </w:tc>
      </w:tr>
      <w:tr w14:paraId="743B6D65">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4B27907E">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注册地址</w:t>
            </w:r>
          </w:p>
        </w:tc>
        <w:tc>
          <w:tcPr>
            <w:tcW w:w="3847" w:type="dxa"/>
            <w:gridSpan w:val="2"/>
            <w:tcBorders>
              <w:top w:val="single" w:color="auto" w:sz="4" w:space="0"/>
              <w:left w:val="nil"/>
              <w:bottom w:val="single" w:color="auto" w:sz="4" w:space="0"/>
              <w:right w:val="single" w:color="000000" w:sz="4" w:space="0"/>
            </w:tcBorders>
            <w:noWrap/>
            <w:vAlign w:val="center"/>
          </w:tcPr>
          <w:p w14:paraId="6DD52CFF">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1ABE95D3">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邮政编码</w:t>
            </w:r>
          </w:p>
        </w:tc>
        <w:tc>
          <w:tcPr>
            <w:tcW w:w="2139" w:type="dxa"/>
            <w:tcBorders>
              <w:top w:val="nil"/>
              <w:left w:val="nil"/>
              <w:bottom w:val="single" w:color="auto" w:sz="4" w:space="0"/>
              <w:right w:val="single" w:color="auto" w:sz="4" w:space="0"/>
            </w:tcBorders>
            <w:noWrap/>
            <w:vAlign w:val="center"/>
          </w:tcPr>
          <w:p w14:paraId="120DF597">
            <w:pPr>
              <w:spacing w:line="360" w:lineRule="auto"/>
              <w:jc w:val="center"/>
              <w:rPr>
                <w:rFonts w:hint="eastAsia" w:asciiTheme="minorEastAsia" w:hAnsiTheme="minorEastAsia" w:eastAsiaTheme="minorEastAsia" w:cstheme="minorEastAsia"/>
                <w:sz w:val="24"/>
              </w:rPr>
            </w:pPr>
          </w:p>
        </w:tc>
      </w:tr>
      <w:tr w14:paraId="51DAB609">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4693E9B9">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成立时间</w:t>
            </w:r>
          </w:p>
        </w:tc>
        <w:tc>
          <w:tcPr>
            <w:tcW w:w="3847" w:type="dxa"/>
            <w:gridSpan w:val="2"/>
            <w:tcBorders>
              <w:top w:val="single" w:color="auto" w:sz="4" w:space="0"/>
              <w:left w:val="nil"/>
              <w:bottom w:val="single" w:color="auto" w:sz="4" w:space="0"/>
              <w:right w:val="single" w:color="000000" w:sz="4" w:space="0"/>
            </w:tcBorders>
            <w:noWrap/>
            <w:vAlign w:val="center"/>
          </w:tcPr>
          <w:p w14:paraId="50F324E8">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4C9697D6">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企业性质</w:t>
            </w:r>
          </w:p>
        </w:tc>
        <w:tc>
          <w:tcPr>
            <w:tcW w:w="2139" w:type="dxa"/>
            <w:tcBorders>
              <w:top w:val="nil"/>
              <w:left w:val="nil"/>
              <w:bottom w:val="single" w:color="auto" w:sz="4" w:space="0"/>
              <w:right w:val="single" w:color="auto" w:sz="4" w:space="0"/>
            </w:tcBorders>
            <w:noWrap/>
            <w:vAlign w:val="center"/>
          </w:tcPr>
          <w:p w14:paraId="4C0F1571">
            <w:pPr>
              <w:spacing w:line="360" w:lineRule="auto"/>
              <w:jc w:val="center"/>
              <w:rPr>
                <w:rFonts w:hint="eastAsia" w:asciiTheme="minorEastAsia" w:hAnsiTheme="minorEastAsia" w:eastAsiaTheme="minorEastAsia" w:cstheme="minorEastAsia"/>
                <w:sz w:val="24"/>
              </w:rPr>
            </w:pPr>
          </w:p>
        </w:tc>
      </w:tr>
      <w:tr w14:paraId="7ACC611A">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02F736CB">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社会统一信用代码</w:t>
            </w:r>
          </w:p>
        </w:tc>
        <w:tc>
          <w:tcPr>
            <w:tcW w:w="3847" w:type="dxa"/>
            <w:gridSpan w:val="2"/>
            <w:tcBorders>
              <w:top w:val="single" w:color="auto" w:sz="4" w:space="0"/>
              <w:left w:val="nil"/>
              <w:bottom w:val="single" w:color="auto" w:sz="4" w:space="0"/>
              <w:right w:val="single" w:color="000000" w:sz="4" w:space="0"/>
            </w:tcBorders>
            <w:noWrap/>
            <w:vAlign w:val="center"/>
          </w:tcPr>
          <w:p w14:paraId="72A73C04">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42491C3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注册资金</w:t>
            </w:r>
          </w:p>
        </w:tc>
        <w:tc>
          <w:tcPr>
            <w:tcW w:w="2139" w:type="dxa"/>
            <w:tcBorders>
              <w:top w:val="nil"/>
              <w:left w:val="nil"/>
              <w:bottom w:val="single" w:color="auto" w:sz="4" w:space="0"/>
              <w:right w:val="single" w:color="auto" w:sz="4" w:space="0"/>
            </w:tcBorders>
            <w:noWrap/>
            <w:vAlign w:val="center"/>
          </w:tcPr>
          <w:p w14:paraId="126A4B71">
            <w:pPr>
              <w:spacing w:line="360" w:lineRule="auto"/>
              <w:jc w:val="center"/>
              <w:rPr>
                <w:rFonts w:hint="eastAsia" w:asciiTheme="minorEastAsia" w:hAnsiTheme="minorEastAsia" w:eastAsiaTheme="minorEastAsia" w:cstheme="minorEastAsia"/>
                <w:sz w:val="24"/>
              </w:rPr>
            </w:pPr>
          </w:p>
        </w:tc>
      </w:tr>
      <w:tr w14:paraId="04829E1E">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451BB0BD">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法定代表人</w:t>
            </w:r>
          </w:p>
        </w:tc>
        <w:tc>
          <w:tcPr>
            <w:tcW w:w="1000" w:type="dxa"/>
            <w:tcBorders>
              <w:top w:val="nil"/>
              <w:left w:val="nil"/>
              <w:bottom w:val="single" w:color="auto" w:sz="4" w:space="0"/>
              <w:right w:val="single" w:color="auto" w:sz="4" w:space="0"/>
            </w:tcBorders>
            <w:noWrap/>
            <w:vAlign w:val="center"/>
          </w:tcPr>
          <w:p w14:paraId="4A471A7A">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姓名</w:t>
            </w:r>
          </w:p>
        </w:tc>
        <w:tc>
          <w:tcPr>
            <w:tcW w:w="2847" w:type="dxa"/>
            <w:tcBorders>
              <w:top w:val="nil"/>
              <w:left w:val="nil"/>
              <w:bottom w:val="single" w:color="auto" w:sz="4" w:space="0"/>
              <w:right w:val="single" w:color="auto" w:sz="4" w:space="0"/>
            </w:tcBorders>
            <w:noWrap/>
            <w:vAlign w:val="center"/>
          </w:tcPr>
          <w:p w14:paraId="4A508DE6">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683719CB">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电话</w:t>
            </w:r>
          </w:p>
        </w:tc>
        <w:tc>
          <w:tcPr>
            <w:tcW w:w="2139" w:type="dxa"/>
            <w:tcBorders>
              <w:top w:val="nil"/>
              <w:left w:val="nil"/>
              <w:bottom w:val="single" w:color="auto" w:sz="4" w:space="0"/>
              <w:right w:val="single" w:color="auto" w:sz="4" w:space="0"/>
            </w:tcBorders>
            <w:noWrap/>
            <w:vAlign w:val="center"/>
          </w:tcPr>
          <w:p w14:paraId="2CD7F853">
            <w:pPr>
              <w:spacing w:line="360" w:lineRule="auto"/>
              <w:jc w:val="center"/>
              <w:rPr>
                <w:rFonts w:hint="eastAsia" w:asciiTheme="minorEastAsia" w:hAnsiTheme="minorEastAsia" w:eastAsiaTheme="minorEastAsia" w:cstheme="minorEastAsia"/>
                <w:sz w:val="24"/>
              </w:rPr>
            </w:pPr>
          </w:p>
        </w:tc>
      </w:tr>
      <w:tr w14:paraId="0D2D8BCE">
        <w:tblPrEx>
          <w:tblCellMar>
            <w:top w:w="0" w:type="dxa"/>
            <w:left w:w="108" w:type="dxa"/>
            <w:bottom w:w="0" w:type="dxa"/>
            <w:right w:w="108" w:type="dxa"/>
          </w:tblCellMar>
        </w:tblPrEx>
        <w:trPr>
          <w:trHeight w:val="945" w:hRule="atLeast"/>
          <w:jc w:val="center"/>
        </w:trPr>
        <w:tc>
          <w:tcPr>
            <w:tcW w:w="1581" w:type="dxa"/>
            <w:vMerge w:val="restart"/>
            <w:tcBorders>
              <w:top w:val="nil"/>
              <w:left w:val="single" w:color="auto" w:sz="4" w:space="0"/>
              <w:bottom w:val="single" w:color="auto" w:sz="4" w:space="0"/>
              <w:right w:val="single" w:color="auto" w:sz="4" w:space="0"/>
            </w:tcBorders>
            <w:noWrap/>
            <w:vAlign w:val="center"/>
          </w:tcPr>
          <w:p w14:paraId="29F57FDE">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联系方式</w:t>
            </w:r>
          </w:p>
        </w:tc>
        <w:tc>
          <w:tcPr>
            <w:tcW w:w="1000" w:type="dxa"/>
            <w:tcBorders>
              <w:top w:val="nil"/>
              <w:left w:val="nil"/>
              <w:bottom w:val="single" w:color="auto" w:sz="4" w:space="0"/>
              <w:right w:val="single" w:color="auto" w:sz="4" w:space="0"/>
            </w:tcBorders>
            <w:noWrap/>
            <w:vAlign w:val="center"/>
          </w:tcPr>
          <w:p w14:paraId="277DEB5F">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联系人</w:t>
            </w:r>
          </w:p>
        </w:tc>
        <w:tc>
          <w:tcPr>
            <w:tcW w:w="2847" w:type="dxa"/>
            <w:tcBorders>
              <w:top w:val="single" w:color="auto" w:sz="4" w:space="0"/>
              <w:left w:val="nil"/>
              <w:bottom w:val="single" w:color="auto" w:sz="4" w:space="0"/>
              <w:right w:val="single" w:color="000000" w:sz="4" w:space="0"/>
            </w:tcBorders>
            <w:noWrap/>
            <w:vAlign w:val="center"/>
          </w:tcPr>
          <w:p w14:paraId="04DD97C0">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03E00981">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电话</w:t>
            </w:r>
          </w:p>
        </w:tc>
        <w:tc>
          <w:tcPr>
            <w:tcW w:w="2139" w:type="dxa"/>
            <w:tcBorders>
              <w:top w:val="nil"/>
              <w:left w:val="nil"/>
              <w:bottom w:val="single" w:color="auto" w:sz="4" w:space="0"/>
              <w:right w:val="single" w:color="auto" w:sz="4" w:space="0"/>
            </w:tcBorders>
            <w:noWrap/>
            <w:vAlign w:val="center"/>
          </w:tcPr>
          <w:p w14:paraId="2A4EBB89">
            <w:pPr>
              <w:spacing w:line="360" w:lineRule="auto"/>
              <w:jc w:val="center"/>
              <w:rPr>
                <w:rFonts w:hint="eastAsia" w:asciiTheme="minorEastAsia" w:hAnsiTheme="minorEastAsia" w:eastAsiaTheme="minorEastAsia" w:cstheme="minorEastAsia"/>
                <w:sz w:val="24"/>
              </w:rPr>
            </w:pPr>
          </w:p>
        </w:tc>
      </w:tr>
      <w:tr w14:paraId="60B92930">
        <w:tblPrEx>
          <w:tblCellMar>
            <w:top w:w="0" w:type="dxa"/>
            <w:left w:w="108" w:type="dxa"/>
            <w:bottom w:w="0" w:type="dxa"/>
            <w:right w:w="108" w:type="dxa"/>
          </w:tblCellMar>
        </w:tblPrEx>
        <w:trPr>
          <w:trHeight w:val="945" w:hRule="atLeast"/>
          <w:jc w:val="center"/>
        </w:trPr>
        <w:tc>
          <w:tcPr>
            <w:tcW w:w="1581" w:type="dxa"/>
            <w:vMerge w:val="continue"/>
            <w:tcBorders>
              <w:top w:val="nil"/>
              <w:left w:val="single" w:color="auto" w:sz="4" w:space="0"/>
              <w:bottom w:val="single" w:color="auto" w:sz="4" w:space="0"/>
              <w:right w:val="single" w:color="auto" w:sz="4" w:space="0"/>
            </w:tcBorders>
            <w:noWrap/>
            <w:vAlign w:val="center"/>
          </w:tcPr>
          <w:p w14:paraId="23FA9763">
            <w:pPr>
              <w:spacing w:line="360" w:lineRule="auto"/>
              <w:jc w:val="center"/>
              <w:rPr>
                <w:rFonts w:hint="eastAsia" w:asciiTheme="minorEastAsia" w:hAnsiTheme="minorEastAsia" w:eastAsiaTheme="minorEastAsia" w:cstheme="minorEastAsia"/>
                <w:sz w:val="24"/>
              </w:rPr>
            </w:pPr>
          </w:p>
        </w:tc>
        <w:tc>
          <w:tcPr>
            <w:tcW w:w="1000" w:type="dxa"/>
            <w:tcBorders>
              <w:top w:val="nil"/>
              <w:left w:val="nil"/>
              <w:bottom w:val="single" w:color="auto" w:sz="4" w:space="0"/>
              <w:right w:val="single" w:color="auto" w:sz="4" w:space="0"/>
            </w:tcBorders>
            <w:noWrap/>
            <w:vAlign w:val="center"/>
          </w:tcPr>
          <w:p w14:paraId="0040DAB9">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邮箱</w:t>
            </w:r>
          </w:p>
        </w:tc>
        <w:tc>
          <w:tcPr>
            <w:tcW w:w="2847" w:type="dxa"/>
            <w:tcBorders>
              <w:top w:val="single" w:color="auto" w:sz="4" w:space="0"/>
              <w:left w:val="nil"/>
              <w:bottom w:val="single" w:color="auto" w:sz="4" w:space="0"/>
              <w:right w:val="single" w:color="000000" w:sz="4" w:space="0"/>
            </w:tcBorders>
            <w:noWrap/>
            <w:vAlign w:val="center"/>
          </w:tcPr>
          <w:p w14:paraId="02FE671D">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50699953">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网址</w:t>
            </w:r>
          </w:p>
        </w:tc>
        <w:tc>
          <w:tcPr>
            <w:tcW w:w="2139" w:type="dxa"/>
            <w:tcBorders>
              <w:top w:val="nil"/>
              <w:left w:val="nil"/>
              <w:bottom w:val="single" w:color="auto" w:sz="4" w:space="0"/>
              <w:right w:val="single" w:color="auto" w:sz="4" w:space="0"/>
            </w:tcBorders>
            <w:noWrap/>
            <w:vAlign w:val="center"/>
          </w:tcPr>
          <w:p w14:paraId="552D730B">
            <w:pPr>
              <w:spacing w:line="360" w:lineRule="auto"/>
              <w:jc w:val="center"/>
              <w:rPr>
                <w:rFonts w:hint="eastAsia" w:asciiTheme="minorEastAsia" w:hAnsiTheme="minorEastAsia" w:eastAsiaTheme="minorEastAsia" w:cstheme="minorEastAsia"/>
                <w:sz w:val="24"/>
              </w:rPr>
            </w:pPr>
          </w:p>
        </w:tc>
      </w:tr>
      <w:tr w14:paraId="5FBE20A1">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46715F0E">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开户银行</w:t>
            </w:r>
          </w:p>
        </w:tc>
        <w:tc>
          <w:tcPr>
            <w:tcW w:w="3847" w:type="dxa"/>
            <w:gridSpan w:val="2"/>
            <w:tcBorders>
              <w:top w:val="single" w:color="auto" w:sz="4" w:space="0"/>
              <w:left w:val="nil"/>
              <w:bottom w:val="single" w:color="auto" w:sz="4" w:space="0"/>
              <w:right w:val="single" w:color="000000" w:sz="4" w:space="0"/>
            </w:tcBorders>
            <w:noWrap/>
            <w:vAlign w:val="center"/>
          </w:tcPr>
          <w:p w14:paraId="6C9290E2">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24514630">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账号</w:t>
            </w:r>
          </w:p>
        </w:tc>
        <w:tc>
          <w:tcPr>
            <w:tcW w:w="2139" w:type="dxa"/>
            <w:tcBorders>
              <w:top w:val="nil"/>
              <w:left w:val="nil"/>
              <w:bottom w:val="single" w:color="auto" w:sz="4" w:space="0"/>
              <w:right w:val="single" w:color="auto" w:sz="4" w:space="0"/>
            </w:tcBorders>
            <w:noWrap/>
            <w:vAlign w:val="center"/>
          </w:tcPr>
          <w:p w14:paraId="4E30461A">
            <w:pPr>
              <w:spacing w:line="360" w:lineRule="auto"/>
              <w:jc w:val="center"/>
              <w:rPr>
                <w:rFonts w:hint="eastAsia" w:asciiTheme="minorEastAsia" w:hAnsiTheme="minorEastAsia" w:eastAsiaTheme="minorEastAsia" w:cstheme="minorEastAsia"/>
                <w:sz w:val="24"/>
              </w:rPr>
            </w:pPr>
          </w:p>
        </w:tc>
      </w:tr>
      <w:tr w14:paraId="11A9CD43">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71504A3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经营范围</w:t>
            </w:r>
          </w:p>
        </w:tc>
        <w:tc>
          <w:tcPr>
            <w:tcW w:w="7523" w:type="dxa"/>
            <w:gridSpan w:val="4"/>
            <w:tcBorders>
              <w:top w:val="single" w:color="auto" w:sz="4" w:space="0"/>
              <w:left w:val="nil"/>
              <w:bottom w:val="single" w:color="auto" w:sz="4" w:space="0"/>
              <w:right w:val="single" w:color="000000" w:sz="4" w:space="0"/>
            </w:tcBorders>
            <w:noWrap/>
            <w:vAlign w:val="center"/>
          </w:tcPr>
          <w:p w14:paraId="410F1ED5">
            <w:pPr>
              <w:spacing w:line="360" w:lineRule="auto"/>
              <w:jc w:val="center"/>
              <w:rPr>
                <w:rFonts w:hint="eastAsia" w:asciiTheme="minorEastAsia" w:hAnsiTheme="minorEastAsia" w:eastAsiaTheme="minorEastAsia" w:cstheme="minorEastAsia"/>
                <w:sz w:val="24"/>
              </w:rPr>
            </w:pPr>
          </w:p>
        </w:tc>
      </w:tr>
      <w:tr w14:paraId="5EE7CD55">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02D51283">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tc>
        <w:tc>
          <w:tcPr>
            <w:tcW w:w="7523" w:type="dxa"/>
            <w:gridSpan w:val="4"/>
            <w:tcBorders>
              <w:top w:val="single" w:color="auto" w:sz="4" w:space="0"/>
              <w:left w:val="nil"/>
              <w:bottom w:val="single" w:color="auto" w:sz="4" w:space="0"/>
              <w:right w:val="single" w:color="000000" w:sz="4" w:space="0"/>
            </w:tcBorders>
            <w:noWrap/>
            <w:vAlign w:val="center"/>
          </w:tcPr>
          <w:p w14:paraId="2355DCA2">
            <w:pPr>
              <w:spacing w:line="360" w:lineRule="auto"/>
              <w:jc w:val="center"/>
              <w:rPr>
                <w:rFonts w:hint="eastAsia" w:asciiTheme="minorEastAsia" w:hAnsiTheme="minorEastAsia" w:eastAsiaTheme="minorEastAsia" w:cstheme="minorEastAsia"/>
                <w:sz w:val="24"/>
              </w:rPr>
            </w:pPr>
          </w:p>
        </w:tc>
      </w:tr>
    </w:tbl>
    <w:p w14:paraId="1D3D96BE">
      <w:pPr>
        <w:adjustRightInd w:val="0"/>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Cs/>
          <w:sz w:val="24"/>
        </w:rPr>
        <w:t>备注：1、</w:t>
      </w:r>
      <w:r>
        <w:rPr>
          <w:rFonts w:hint="eastAsia" w:asciiTheme="minorEastAsia" w:hAnsiTheme="minorEastAsia" w:eastAsiaTheme="minorEastAsia" w:cstheme="minorEastAsia"/>
          <w:sz w:val="24"/>
        </w:rPr>
        <w:t>后附营业执照、设备或设施的购置发票、社保、纳税、近三年（2021年-2024年）任意一年的财务审计报告或财务报表（成立不足一年的提供成立至今的财务报表，包含资产负债表、现金流量表、利润表），自然人无需提供。</w:t>
      </w:r>
    </w:p>
    <w:p w14:paraId="79C31BDF">
      <w:pPr>
        <w:adjustRightInd w:val="0"/>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2、说明承诺等资格审查相关资料。</w:t>
      </w:r>
      <w:bookmarkStart w:id="124" w:name="_Toc217446089"/>
      <w:r>
        <w:rPr>
          <w:rFonts w:hint="eastAsia" w:asciiTheme="minorEastAsia" w:hAnsiTheme="minorEastAsia" w:eastAsiaTheme="minorEastAsia" w:cstheme="minorEastAsia"/>
          <w:bCs/>
          <w:sz w:val="24"/>
        </w:rPr>
        <w:br w:type="page"/>
      </w:r>
    </w:p>
    <w:p w14:paraId="6B7DE518">
      <w:pPr>
        <w:spacing w:line="360" w:lineRule="auto"/>
        <w:jc w:val="center"/>
        <w:outlineLvl w:val="1"/>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六、项目负责人简介</w:t>
      </w:r>
    </w:p>
    <w:p w14:paraId="08050990">
      <w:pPr>
        <w:spacing w:line="360" w:lineRule="auto"/>
        <w:jc w:val="center"/>
        <w:rPr>
          <w:rFonts w:hint="eastAsia" w:asciiTheme="minorEastAsia" w:hAnsiTheme="minorEastAsia" w:eastAsiaTheme="minorEastAsia" w:cstheme="minorEastAsia"/>
          <w:b/>
          <w:bCs/>
          <w:sz w:val="24"/>
        </w:rPr>
      </w:pPr>
    </w:p>
    <w:p w14:paraId="6A3229D9">
      <w:pPr>
        <w:spacing w:line="500" w:lineRule="exact"/>
        <w:ind w:firstLine="482" w:firstLineChars="200"/>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项目负责人简介</w:t>
      </w:r>
    </w:p>
    <w:tbl>
      <w:tblPr>
        <w:tblStyle w:val="28"/>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4"/>
        <w:gridCol w:w="1136"/>
        <w:gridCol w:w="1421"/>
        <w:gridCol w:w="1420"/>
        <w:gridCol w:w="1267"/>
        <w:gridCol w:w="2160"/>
      </w:tblGrid>
      <w:tr w14:paraId="53928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7B5BC209">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姓名</w:t>
            </w:r>
          </w:p>
        </w:tc>
        <w:tc>
          <w:tcPr>
            <w:tcW w:w="1136" w:type="dxa"/>
            <w:vAlign w:val="center"/>
          </w:tcPr>
          <w:p w14:paraId="0B8238B0">
            <w:pPr>
              <w:spacing w:line="500" w:lineRule="exact"/>
              <w:jc w:val="center"/>
              <w:rPr>
                <w:rFonts w:hint="eastAsia" w:asciiTheme="minorEastAsia" w:hAnsiTheme="minorEastAsia" w:eastAsiaTheme="minorEastAsia" w:cstheme="minorEastAsia"/>
                <w:sz w:val="24"/>
              </w:rPr>
            </w:pPr>
          </w:p>
        </w:tc>
        <w:tc>
          <w:tcPr>
            <w:tcW w:w="1421" w:type="dxa"/>
            <w:vAlign w:val="center"/>
          </w:tcPr>
          <w:p w14:paraId="3CE68866">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性别</w:t>
            </w:r>
          </w:p>
        </w:tc>
        <w:tc>
          <w:tcPr>
            <w:tcW w:w="1420" w:type="dxa"/>
            <w:vAlign w:val="center"/>
          </w:tcPr>
          <w:p w14:paraId="2C82E0E1">
            <w:pPr>
              <w:spacing w:line="500" w:lineRule="exact"/>
              <w:jc w:val="center"/>
              <w:rPr>
                <w:rFonts w:hint="eastAsia" w:asciiTheme="minorEastAsia" w:hAnsiTheme="minorEastAsia" w:eastAsiaTheme="minorEastAsia" w:cstheme="minorEastAsia"/>
                <w:sz w:val="24"/>
              </w:rPr>
            </w:pPr>
          </w:p>
        </w:tc>
        <w:tc>
          <w:tcPr>
            <w:tcW w:w="1267" w:type="dxa"/>
            <w:vAlign w:val="center"/>
          </w:tcPr>
          <w:p w14:paraId="27FF1C8D">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年龄</w:t>
            </w:r>
          </w:p>
        </w:tc>
        <w:tc>
          <w:tcPr>
            <w:tcW w:w="2160" w:type="dxa"/>
            <w:vAlign w:val="center"/>
          </w:tcPr>
          <w:p w14:paraId="3B06A563">
            <w:pPr>
              <w:spacing w:line="500" w:lineRule="exact"/>
              <w:jc w:val="center"/>
              <w:rPr>
                <w:rFonts w:hint="eastAsia" w:asciiTheme="minorEastAsia" w:hAnsiTheme="minorEastAsia" w:eastAsiaTheme="minorEastAsia" w:cstheme="minorEastAsia"/>
                <w:sz w:val="24"/>
              </w:rPr>
            </w:pPr>
          </w:p>
        </w:tc>
      </w:tr>
      <w:tr w14:paraId="072AE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7346CC96">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职务</w:t>
            </w:r>
          </w:p>
        </w:tc>
        <w:tc>
          <w:tcPr>
            <w:tcW w:w="1136" w:type="dxa"/>
            <w:vAlign w:val="center"/>
          </w:tcPr>
          <w:p w14:paraId="7A3F1382">
            <w:pPr>
              <w:spacing w:line="500" w:lineRule="exact"/>
              <w:jc w:val="center"/>
              <w:rPr>
                <w:rFonts w:hint="eastAsia" w:asciiTheme="minorEastAsia" w:hAnsiTheme="minorEastAsia" w:eastAsiaTheme="minorEastAsia" w:cstheme="minorEastAsia"/>
                <w:sz w:val="24"/>
              </w:rPr>
            </w:pPr>
          </w:p>
        </w:tc>
        <w:tc>
          <w:tcPr>
            <w:tcW w:w="1421" w:type="dxa"/>
            <w:vAlign w:val="center"/>
          </w:tcPr>
          <w:p w14:paraId="76F47822">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职称</w:t>
            </w:r>
          </w:p>
        </w:tc>
        <w:tc>
          <w:tcPr>
            <w:tcW w:w="1420" w:type="dxa"/>
            <w:vAlign w:val="center"/>
          </w:tcPr>
          <w:p w14:paraId="1221AFB4">
            <w:pPr>
              <w:spacing w:line="500" w:lineRule="exact"/>
              <w:jc w:val="center"/>
              <w:rPr>
                <w:rFonts w:hint="eastAsia" w:asciiTheme="minorEastAsia" w:hAnsiTheme="minorEastAsia" w:eastAsiaTheme="minorEastAsia" w:cstheme="minorEastAsia"/>
                <w:sz w:val="24"/>
              </w:rPr>
            </w:pPr>
          </w:p>
        </w:tc>
        <w:tc>
          <w:tcPr>
            <w:tcW w:w="1267" w:type="dxa"/>
            <w:vAlign w:val="center"/>
          </w:tcPr>
          <w:p w14:paraId="0520771B">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学历</w:t>
            </w:r>
          </w:p>
        </w:tc>
        <w:tc>
          <w:tcPr>
            <w:tcW w:w="2160" w:type="dxa"/>
            <w:vAlign w:val="center"/>
          </w:tcPr>
          <w:p w14:paraId="7EB199C5">
            <w:pPr>
              <w:spacing w:line="500" w:lineRule="exact"/>
              <w:jc w:val="center"/>
              <w:rPr>
                <w:rFonts w:hint="eastAsia" w:asciiTheme="minorEastAsia" w:hAnsiTheme="minorEastAsia" w:eastAsiaTheme="minorEastAsia" w:cstheme="minorEastAsia"/>
                <w:sz w:val="24"/>
              </w:rPr>
            </w:pPr>
          </w:p>
        </w:tc>
      </w:tr>
      <w:tr w14:paraId="6A153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04" w:type="dxa"/>
            <w:vAlign w:val="center"/>
          </w:tcPr>
          <w:p w14:paraId="13DEE826">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身份证号</w:t>
            </w:r>
          </w:p>
        </w:tc>
        <w:tc>
          <w:tcPr>
            <w:tcW w:w="2557" w:type="dxa"/>
            <w:gridSpan w:val="2"/>
            <w:vAlign w:val="center"/>
          </w:tcPr>
          <w:p w14:paraId="6EDF068C">
            <w:pPr>
              <w:spacing w:line="500" w:lineRule="exact"/>
              <w:jc w:val="center"/>
              <w:rPr>
                <w:rFonts w:hint="eastAsia" w:asciiTheme="minorEastAsia" w:hAnsiTheme="minorEastAsia" w:eastAsiaTheme="minorEastAsia" w:cstheme="minorEastAsia"/>
                <w:sz w:val="24"/>
              </w:rPr>
            </w:pPr>
          </w:p>
        </w:tc>
        <w:tc>
          <w:tcPr>
            <w:tcW w:w="2687" w:type="dxa"/>
            <w:gridSpan w:val="2"/>
            <w:vAlign w:val="center"/>
          </w:tcPr>
          <w:p w14:paraId="28BC06EB">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联系电话</w:t>
            </w:r>
          </w:p>
        </w:tc>
        <w:tc>
          <w:tcPr>
            <w:tcW w:w="2160" w:type="dxa"/>
            <w:vAlign w:val="center"/>
          </w:tcPr>
          <w:p w14:paraId="7F95D4B5">
            <w:pPr>
              <w:spacing w:line="500" w:lineRule="exact"/>
              <w:jc w:val="center"/>
              <w:rPr>
                <w:rFonts w:hint="eastAsia" w:asciiTheme="minorEastAsia" w:hAnsiTheme="minorEastAsia" w:eastAsiaTheme="minorEastAsia" w:cstheme="minorEastAsia"/>
                <w:sz w:val="24"/>
              </w:rPr>
            </w:pPr>
          </w:p>
        </w:tc>
      </w:tr>
      <w:tr w14:paraId="12580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04" w:type="dxa"/>
            <w:vAlign w:val="center"/>
          </w:tcPr>
          <w:p w14:paraId="3F964C24">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参加工作时间</w:t>
            </w:r>
          </w:p>
        </w:tc>
        <w:tc>
          <w:tcPr>
            <w:tcW w:w="2557" w:type="dxa"/>
            <w:gridSpan w:val="2"/>
            <w:vAlign w:val="center"/>
          </w:tcPr>
          <w:p w14:paraId="788C499A">
            <w:pPr>
              <w:spacing w:line="500" w:lineRule="exact"/>
              <w:jc w:val="center"/>
              <w:rPr>
                <w:rFonts w:hint="eastAsia" w:asciiTheme="minorEastAsia" w:hAnsiTheme="minorEastAsia" w:eastAsiaTheme="minorEastAsia" w:cstheme="minorEastAsia"/>
                <w:sz w:val="24"/>
              </w:rPr>
            </w:pPr>
          </w:p>
        </w:tc>
        <w:tc>
          <w:tcPr>
            <w:tcW w:w="2687" w:type="dxa"/>
            <w:gridSpan w:val="2"/>
            <w:vAlign w:val="center"/>
          </w:tcPr>
          <w:p w14:paraId="07549154">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从事项目工作年限</w:t>
            </w:r>
          </w:p>
        </w:tc>
        <w:tc>
          <w:tcPr>
            <w:tcW w:w="2160" w:type="dxa"/>
            <w:vAlign w:val="center"/>
          </w:tcPr>
          <w:p w14:paraId="4FA429F7">
            <w:pPr>
              <w:spacing w:line="500" w:lineRule="exact"/>
              <w:jc w:val="center"/>
              <w:rPr>
                <w:rFonts w:hint="eastAsia" w:asciiTheme="minorEastAsia" w:hAnsiTheme="minorEastAsia" w:eastAsiaTheme="minorEastAsia" w:cstheme="minorEastAsia"/>
                <w:sz w:val="24"/>
              </w:rPr>
            </w:pPr>
          </w:p>
        </w:tc>
      </w:tr>
      <w:tr w14:paraId="4F526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04" w:type="dxa"/>
            <w:vAlign w:val="center"/>
          </w:tcPr>
          <w:p w14:paraId="13B57836">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相关证书</w:t>
            </w:r>
          </w:p>
        </w:tc>
        <w:tc>
          <w:tcPr>
            <w:tcW w:w="7404" w:type="dxa"/>
            <w:gridSpan w:val="5"/>
            <w:vAlign w:val="center"/>
          </w:tcPr>
          <w:p w14:paraId="34865D5E">
            <w:pPr>
              <w:spacing w:line="500" w:lineRule="exact"/>
              <w:rPr>
                <w:rFonts w:hint="eastAsia" w:asciiTheme="minorEastAsia" w:hAnsiTheme="minorEastAsia" w:eastAsiaTheme="minorEastAsia" w:cstheme="minorEastAsia"/>
                <w:sz w:val="24"/>
              </w:rPr>
            </w:pPr>
          </w:p>
        </w:tc>
      </w:tr>
    </w:tbl>
    <w:p w14:paraId="4EA3257A">
      <w:pPr>
        <w:pStyle w:val="96"/>
        <w:tabs>
          <w:tab w:val="left" w:pos="2636"/>
        </w:tabs>
        <w:spacing w:line="560" w:lineRule="exact"/>
        <w:ind w:firstLine="480" w:firstLineChars="200"/>
        <w:rPr>
          <w:rFonts w:hint="eastAsia" w:asciiTheme="minorEastAsia" w:hAnsiTheme="minorEastAsia" w:eastAsiaTheme="minorEastAsia" w:cstheme="minorEastAsia"/>
        </w:rPr>
        <w:sectPr>
          <w:pgSz w:w="11906" w:h="16838"/>
          <w:pgMar w:top="1440" w:right="1800" w:bottom="1440" w:left="1800" w:header="851" w:footer="992" w:gutter="0"/>
          <w:cols w:space="720" w:num="1"/>
          <w:docGrid w:type="lines" w:linePitch="312" w:charSpace="0"/>
        </w:sectPr>
      </w:pPr>
      <w:r>
        <w:rPr>
          <w:rFonts w:hint="eastAsia" w:asciiTheme="minorEastAsia" w:hAnsiTheme="minorEastAsia" w:eastAsiaTheme="minorEastAsia" w:cstheme="minorEastAsia"/>
          <w:sz w:val="24"/>
          <w:szCs w:val="24"/>
        </w:rPr>
        <w:t>后附项目负责人身份证、健康证、相关专业的职业或培训或职称或注册证书（相关工作经验以证书取得时间为准）或供货合同（须体现项目负责人）或中标通知书（须体现项目负责人）、工资发放证明（非本单位或退休人员不予认可）等证明材料。</w:t>
      </w:r>
    </w:p>
    <w:p w14:paraId="7CB58476">
      <w:pPr>
        <w:rPr>
          <w:rFonts w:hint="eastAsia" w:asciiTheme="minorEastAsia" w:hAnsiTheme="minorEastAsia" w:eastAsiaTheme="minorEastAsia" w:cstheme="minorEastAsia"/>
          <w:b/>
          <w:bCs/>
          <w:sz w:val="24"/>
        </w:rPr>
      </w:pPr>
    </w:p>
    <w:p w14:paraId="1A10B5C8">
      <w:pPr>
        <w:spacing w:line="360" w:lineRule="auto"/>
        <w:jc w:val="center"/>
        <w:outlineLvl w:val="1"/>
        <w:rPr>
          <w:rFonts w:hint="eastAsia" w:asciiTheme="minorEastAsia" w:hAnsiTheme="minorEastAsia" w:eastAsiaTheme="minorEastAsia" w:cstheme="minorEastAsia"/>
        </w:rPr>
      </w:pPr>
      <w:r>
        <w:rPr>
          <w:rFonts w:hint="eastAsia" w:asciiTheme="minorEastAsia" w:hAnsiTheme="minorEastAsia" w:eastAsiaTheme="minorEastAsia" w:cstheme="minorEastAsia"/>
          <w:b/>
          <w:bCs/>
          <w:sz w:val="24"/>
        </w:rPr>
        <w:t>七、拟配备人员</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0"/>
        <w:gridCol w:w="912"/>
        <w:gridCol w:w="915"/>
        <w:gridCol w:w="993"/>
        <w:gridCol w:w="1327"/>
        <w:gridCol w:w="701"/>
        <w:gridCol w:w="838"/>
        <w:gridCol w:w="955"/>
        <w:gridCol w:w="996"/>
      </w:tblGrid>
      <w:tr w14:paraId="13842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9" w:hRule="atLeast"/>
          <w:jc w:val="center"/>
        </w:trPr>
        <w:tc>
          <w:tcPr>
            <w:tcW w:w="1220" w:type="dxa"/>
            <w:vMerge w:val="restart"/>
            <w:noWrap/>
            <w:vAlign w:val="center"/>
          </w:tcPr>
          <w:p w14:paraId="32AC3B8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序号</w:t>
            </w:r>
          </w:p>
        </w:tc>
        <w:tc>
          <w:tcPr>
            <w:tcW w:w="912" w:type="dxa"/>
            <w:vMerge w:val="restart"/>
            <w:noWrap/>
            <w:vAlign w:val="center"/>
          </w:tcPr>
          <w:p w14:paraId="54EF32AE">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姓名</w:t>
            </w:r>
          </w:p>
        </w:tc>
        <w:tc>
          <w:tcPr>
            <w:tcW w:w="915" w:type="dxa"/>
            <w:vMerge w:val="restart"/>
            <w:noWrap/>
            <w:vAlign w:val="center"/>
          </w:tcPr>
          <w:p w14:paraId="1B8FDE22">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联系方式</w:t>
            </w:r>
          </w:p>
        </w:tc>
        <w:tc>
          <w:tcPr>
            <w:tcW w:w="993" w:type="dxa"/>
            <w:vMerge w:val="restart"/>
            <w:noWrap/>
            <w:vAlign w:val="center"/>
          </w:tcPr>
          <w:p w14:paraId="4BCB6DB0">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职称或职务</w:t>
            </w:r>
          </w:p>
        </w:tc>
        <w:tc>
          <w:tcPr>
            <w:tcW w:w="1327" w:type="dxa"/>
            <w:vMerge w:val="restart"/>
            <w:noWrap/>
            <w:vAlign w:val="center"/>
          </w:tcPr>
          <w:p w14:paraId="1011A28D">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拟担任本项目职务/岗位</w:t>
            </w:r>
          </w:p>
        </w:tc>
        <w:tc>
          <w:tcPr>
            <w:tcW w:w="3490" w:type="dxa"/>
            <w:gridSpan w:val="4"/>
            <w:noWrap/>
            <w:vAlign w:val="center"/>
          </w:tcPr>
          <w:p w14:paraId="75D515A6">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资格证明</w:t>
            </w:r>
          </w:p>
        </w:tc>
      </w:tr>
      <w:tr w14:paraId="2C67E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8" w:hRule="atLeast"/>
          <w:jc w:val="center"/>
        </w:trPr>
        <w:tc>
          <w:tcPr>
            <w:tcW w:w="1220" w:type="dxa"/>
            <w:vMerge w:val="continue"/>
            <w:noWrap/>
            <w:vAlign w:val="center"/>
          </w:tcPr>
          <w:p w14:paraId="0984A74C">
            <w:pPr>
              <w:spacing w:line="360" w:lineRule="auto"/>
              <w:jc w:val="center"/>
              <w:rPr>
                <w:rFonts w:hint="eastAsia" w:asciiTheme="minorEastAsia" w:hAnsiTheme="minorEastAsia" w:eastAsiaTheme="minorEastAsia" w:cstheme="minorEastAsia"/>
                <w:sz w:val="24"/>
              </w:rPr>
            </w:pPr>
          </w:p>
        </w:tc>
        <w:tc>
          <w:tcPr>
            <w:tcW w:w="912" w:type="dxa"/>
            <w:vMerge w:val="continue"/>
            <w:noWrap/>
            <w:vAlign w:val="center"/>
          </w:tcPr>
          <w:p w14:paraId="20E4F85D">
            <w:pPr>
              <w:spacing w:line="360" w:lineRule="auto"/>
              <w:jc w:val="center"/>
              <w:rPr>
                <w:rFonts w:hint="eastAsia" w:asciiTheme="minorEastAsia" w:hAnsiTheme="minorEastAsia" w:eastAsiaTheme="minorEastAsia" w:cstheme="minorEastAsia"/>
                <w:sz w:val="24"/>
              </w:rPr>
            </w:pPr>
          </w:p>
        </w:tc>
        <w:tc>
          <w:tcPr>
            <w:tcW w:w="915" w:type="dxa"/>
            <w:vMerge w:val="continue"/>
            <w:noWrap/>
            <w:vAlign w:val="center"/>
          </w:tcPr>
          <w:p w14:paraId="5F16263A">
            <w:pPr>
              <w:spacing w:line="360" w:lineRule="auto"/>
              <w:jc w:val="center"/>
              <w:rPr>
                <w:rFonts w:hint="eastAsia" w:asciiTheme="minorEastAsia" w:hAnsiTheme="minorEastAsia" w:eastAsiaTheme="minorEastAsia" w:cstheme="minorEastAsia"/>
                <w:sz w:val="24"/>
              </w:rPr>
            </w:pPr>
          </w:p>
        </w:tc>
        <w:tc>
          <w:tcPr>
            <w:tcW w:w="993" w:type="dxa"/>
            <w:vMerge w:val="continue"/>
            <w:noWrap/>
            <w:vAlign w:val="center"/>
          </w:tcPr>
          <w:p w14:paraId="16D33F22">
            <w:pPr>
              <w:spacing w:line="360" w:lineRule="auto"/>
              <w:jc w:val="center"/>
              <w:rPr>
                <w:rFonts w:hint="eastAsia" w:asciiTheme="minorEastAsia" w:hAnsiTheme="minorEastAsia" w:eastAsiaTheme="minorEastAsia" w:cstheme="minorEastAsia"/>
                <w:sz w:val="24"/>
              </w:rPr>
            </w:pPr>
          </w:p>
        </w:tc>
        <w:tc>
          <w:tcPr>
            <w:tcW w:w="1327" w:type="dxa"/>
            <w:vMerge w:val="continue"/>
            <w:noWrap/>
            <w:vAlign w:val="center"/>
          </w:tcPr>
          <w:p w14:paraId="583CAB1B">
            <w:pPr>
              <w:spacing w:line="360" w:lineRule="auto"/>
              <w:jc w:val="center"/>
              <w:rPr>
                <w:rFonts w:hint="eastAsia" w:asciiTheme="minorEastAsia" w:hAnsiTheme="minorEastAsia" w:eastAsiaTheme="minorEastAsia" w:cstheme="minorEastAsia"/>
                <w:sz w:val="24"/>
              </w:rPr>
            </w:pPr>
          </w:p>
        </w:tc>
        <w:tc>
          <w:tcPr>
            <w:tcW w:w="701" w:type="dxa"/>
            <w:noWrap/>
            <w:vAlign w:val="center"/>
          </w:tcPr>
          <w:p w14:paraId="549EECAF">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证书名称</w:t>
            </w:r>
          </w:p>
        </w:tc>
        <w:tc>
          <w:tcPr>
            <w:tcW w:w="838" w:type="dxa"/>
            <w:noWrap/>
            <w:vAlign w:val="center"/>
          </w:tcPr>
          <w:p w14:paraId="27CBD52A">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级别</w:t>
            </w:r>
          </w:p>
        </w:tc>
        <w:tc>
          <w:tcPr>
            <w:tcW w:w="955" w:type="dxa"/>
            <w:noWrap/>
            <w:vAlign w:val="center"/>
          </w:tcPr>
          <w:p w14:paraId="0556B8C8">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证书号</w:t>
            </w:r>
          </w:p>
        </w:tc>
        <w:tc>
          <w:tcPr>
            <w:tcW w:w="996" w:type="dxa"/>
            <w:noWrap/>
            <w:vAlign w:val="center"/>
          </w:tcPr>
          <w:p w14:paraId="2256E11C">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专业</w:t>
            </w:r>
          </w:p>
        </w:tc>
      </w:tr>
      <w:tr w14:paraId="568D8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exact"/>
          <w:jc w:val="center"/>
        </w:trPr>
        <w:tc>
          <w:tcPr>
            <w:tcW w:w="1220" w:type="dxa"/>
            <w:noWrap/>
          </w:tcPr>
          <w:p w14:paraId="2954BC5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912" w:type="dxa"/>
            <w:noWrap/>
          </w:tcPr>
          <w:p w14:paraId="24AFB3CE">
            <w:pPr>
              <w:spacing w:line="360" w:lineRule="auto"/>
              <w:jc w:val="center"/>
              <w:rPr>
                <w:rFonts w:hint="eastAsia" w:asciiTheme="minorEastAsia" w:hAnsiTheme="minorEastAsia" w:eastAsiaTheme="minorEastAsia" w:cstheme="minorEastAsia"/>
                <w:sz w:val="24"/>
              </w:rPr>
            </w:pPr>
          </w:p>
        </w:tc>
        <w:tc>
          <w:tcPr>
            <w:tcW w:w="915" w:type="dxa"/>
            <w:noWrap/>
          </w:tcPr>
          <w:p w14:paraId="1763A48E">
            <w:pPr>
              <w:spacing w:line="360" w:lineRule="auto"/>
              <w:jc w:val="center"/>
              <w:rPr>
                <w:rFonts w:hint="eastAsia" w:asciiTheme="minorEastAsia" w:hAnsiTheme="minorEastAsia" w:eastAsiaTheme="minorEastAsia" w:cstheme="minorEastAsia"/>
                <w:sz w:val="24"/>
              </w:rPr>
            </w:pPr>
          </w:p>
        </w:tc>
        <w:tc>
          <w:tcPr>
            <w:tcW w:w="993" w:type="dxa"/>
            <w:noWrap/>
          </w:tcPr>
          <w:p w14:paraId="7AE6772D">
            <w:pPr>
              <w:spacing w:line="360" w:lineRule="auto"/>
              <w:jc w:val="center"/>
              <w:rPr>
                <w:rFonts w:hint="eastAsia" w:asciiTheme="minorEastAsia" w:hAnsiTheme="minorEastAsia" w:eastAsiaTheme="minorEastAsia" w:cstheme="minorEastAsia"/>
                <w:sz w:val="24"/>
              </w:rPr>
            </w:pPr>
          </w:p>
        </w:tc>
        <w:tc>
          <w:tcPr>
            <w:tcW w:w="1327" w:type="dxa"/>
            <w:noWrap/>
          </w:tcPr>
          <w:p w14:paraId="05BAB213">
            <w:pPr>
              <w:spacing w:line="360" w:lineRule="auto"/>
              <w:jc w:val="center"/>
              <w:rPr>
                <w:rFonts w:hint="eastAsia" w:asciiTheme="minorEastAsia" w:hAnsiTheme="minorEastAsia" w:eastAsiaTheme="minorEastAsia" w:cstheme="minorEastAsia"/>
                <w:sz w:val="24"/>
              </w:rPr>
            </w:pPr>
          </w:p>
        </w:tc>
        <w:tc>
          <w:tcPr>
            <w:tcW w:w="701" w:type="dxa"/>
            <w:noWrap/>
          </w:tcPr>
          <w:p w14:paraId="5CDA220D">
            <w:pPr>
              <w:spacing w:line="360" w:lineRule="auto"/>
              <w:jc w:val="center"/>
              <w:rPr>
                <w:rFonts w:hint="eastAsia" w:asciiTheme="minorEastAsia" w:hAnsiTheme="minorEastAsia" w:eastAsiaTheme="minorEastAsia" w:cstheme="minorEastAsia"/>
                <w:sz w:val="24"/>
              </w:rPr>
            </w:pPr>
          </w:p>
        </w:tc>
        <w:tc>
          <w:tcPr>
            <w:tcW w:w="838" w:type="dxa"/>
            <w:noWrap/>
          </w:tcPr>
          <w:p w14:paraId="2B7AC4B3">
            <w:pPr>
              <w:spacing w:line="360" w:lineRule="auto"/>
              <w:jc w:val="center"/>
              <w:rPr>
                <w:rFonts w:hint="eastAsia" w:asciiTheme="minorEastAsia" w:hAnsiTheme="minorEastAsia" w:eastAsiaTheme="minorEastAsia" w:cstheme="minorEastAsia"/>
                <w:sz w:val="24"/>
              </w:rPr>
            </w:pPr>
          </w:p>
        </w:tc>
        <w:tc>
          <w:tcPr>
            <w:tcW w:w="955" w:type="dxa"/>
            <w:noWrap/>
          </w:tcPr>
          <w:p w14:paraId="07EBFCA8">
            <w:pPr>
              <w:spacing w:line="360" w:lineRule="auto"/>
              <w:jc w:val="center"/>
              <w:rPr>
                <w:rFonts w:hint="eastAsia" w:asciiTheme="minorEastAsia" w:hAnsiTheme="minorEastAsia" w:eastAsiaTheme="minorEastAsia" w:cstheme="minorEastAsia"/>
                <w:sz w:val="24"/>
              </w:rPr>
            </w:pPr>
          </w:p>
        </w:tc>
        <w:tc>
          <w:tcPr>
            <w:tcW w:w="996" w:type="dxa"/>
            <w:noWrap/>
          </w:tcPr>
          <w:p w14:paraId="3E67AD02">
            <w:pPr>
              <w:spacing w:line="360" w:lineRule="auto"/>
              <w:jc w:val="center"/>
              <w:rPr>
                <w:rFonts w:hint="eastAsia" w:asciiTheme="minorEastAsia" w:hAnsiTheme="minorEastAsia" w:eastAsiaTheme="minorEastAsia" w:cstheme="minorEastAsia"/>
                <w:sz w:val="24"/>
              </w:rPr>
            </w:pPr>
          </w:p>
        </w:tc>
      </w:tr>
      <w:tr w14:paraId="620EA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exact"/>
          <w:jc w:val="center"/>
        </w:trPr>
        <w:tc>
          <w:tcPr>
            <w:tcW w:w="1220" w:type="dxa"/>
            <w:noWrap/>
          </w:tcPr>
          <w:p w14:paraId="4D81C733">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912" w:type="dxa"/>
            <w:noWrap/>
          </w:tcPr>
          <w:p w14:paraId="2C4F59E7">
            <w:pPr>
              <w:spacing w:line="360" w:lineRule="auto"/>
              <w:jc w:val="center"/>
              <w:rPr>
                <w:rFonts w:hint="eastAsia" w:asciiTheme="minorEastAsia" w:hAnsiTheme="minorEastAsia" w:eastAsiaTheme="minorEastAsia" w:cstheme="minorEastAsia"/>
                <w:sz w:val="24"/>
              </w:rPr>
            </w:pPr>
          </w:p>
        </w:tc>
        <w:tc>
          <w:tcPr>
            <w:tcW w:w="915" w:type="dxa"/>
            <w:noWrap/>
          </w:tcPr>
          <w:p w14:paraId="01192951">
            <w:pPr>
              <w:spacing w:line="360" w:lineRule="auto"/>
              <w:jc w:val="center"/>
              <w:rPr>
                <w:rFonts w:hint="eastAsia" w:asciiTheme="minorEastAsia" w:hAnsiTheme="minorEastAsia" w:eastAsiaTheme="minorEastAsia" w:cstheme="minorEastAsia"/>
                <w:sz w:val="24"/>
              </w:rPr>
            </w:pPr>
          </w:p>
        </w:tc>
        <w:tc>
          <w:tcPr>
            <w:tcW w:w="993" w:type="dxa"/>
            <w:noWrap/>
          </w:tcPr>
          <w:p w14:paraId="74AAFCE4">
            <w:pPr>
              <w:spacing w:line="360" w:lineRule="auto"/>
              <w:jc w:val="center"/>
              <w:rPr>
                <w:rFonts w:hint="eastAsia" w:asciiTheme="minorEastAsia" w:hAnsiTheme="minorEastAsia" w:eastAsiaTheme="minorEastAsia" w:cstheme="minorEastAsia"/>
                <w:sz w:val="24"/>
              </w:rPr>
            </w:pPr>
          </w:p>
        </w:tc>
        <w:tc>
          <w:tcPr>
            <w:tcW w:w="1327" w:type="dxa"/>
            <w:noWrap/>
          </w:tcPr>
          <w:p w14:paraId="74FDE90D">
            <w:pPr>
              <w:spacing w:line="360" w:lineRule="auto"/>
              <w:jc w:val="center"/>
              <w:rPr>
                <w:rFonts w:hint="eastAsia" w:asciiTheme="minorEastAsia" w:hAnsiTheme="minorEastAsia" w:eastAsiaTheme="minorEastAsia" w:cstheme="minorEastAsia"/>
                <w:sz w:val="24"/>
              </w:rPr>
            </w:pPr>
          </w:p>
        </w:tc>
        <w:tc>
          <w:tcPr>
            <w:tcW w:w="701" w:type="dxa"/>
            <w:noWrap/>
          </w:tcPr>
          <w:p w14:paraId="6CE0014F">
            <w:pPr>
              <w:spacing w:line="360" w:lineRule="auto"/>
              <w:jc w:val="center"/>
              <w:rPr>
                <w:rFonts w:hint="eastAsia" w:asciiTheme="minorEastAsia" w:hAnsiTheme="minorEastAsia" w:eastAsiaTheme="minorEastAsia" w:cstheme="minorEastAsia"/>
                <w:sz w:val="24"/>
              </w:rPr>
            </w:pPr>
          </w:p>
        </w:tc>
        <w:tc>
          <w:tcPr>
            <w:tcW w:w="838" w:type="dxa"/>
            <w:noWrap/>
          </w:tcPr>
          <w:p w14:paraId="0A3B212D">
            <w:pPr>
              <w:spacing w:line="360" w:lineRule="auto"/>
              <w:jc w:val="center"/>
              <w:rPr>
                <w:rFonts w:hint="eastAsia" w:asciiTheme="minorEastAsia" w:hAnsiTheme="minorEastAsia" w:eastAsiaTheme="minorEastAsia" w:cstheme="minorEastAsia"/>
                <w:sz w:val="24"/>
              </w:rPr>
            </w:pPr>
          </w:p>
        </w:tc>
        <w:tc>
          <w:tcPr>
            <w:tcW w:w="955" w:type="dxa"/>
            <w:noWrap/>
          </w:tcPr>
          <w:p w14:paraId="1252BA5B">
            <w:pPr>
              <w:spacing w:line="360" w:lineRule="auto"/>
              <w:jc w:val="center"/>
              <w:rPr>
                <w:rFonts w:hint="eastAsia" w:asciiTheme="minorEastAsia" w:hAnsiTheme="minorEastAsia" w:eastAsiaTheme="minorEastAsia" w:cstheme="minorEastAsia"/>
                <w:sz w:val="24"/>
              </w:rPr>
            </w:pPr>
          </w:p>
        </w:tc>
        <w:tc>
          <w:tcPr>
            <w:tcW w:w="996" w:type="dxa"/>
            <w:noWrap/>
          </w:tcPr>
          <w:p w14:paraId="04B9A3F8">
            <w:pPr>
              <w:spacing w:line="360" w:lineRule="auto"/>
              <w:jc w:val="center"/>
              <w:rPr>
                <w:rFonts w:hint="eastAsia" w:asciiTheme="minorEastAsia" w:hAnsiTheme="minorEastAsia" w:eastAsiaTheme="minorEastAsia" w:cstheme="minorEastAsia"/>
                <w:sz w:val="24"/>
              </w:rPr>
            </w:pPr>
          </w:p>
        </w:tc>
      </w:tr>
      <w:tr w14:paraId="67AE7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exact"/>
          <w:jc w:val="center"/>
        </w:trPr>
        <w:tc>
          <w:tcPr>
            <w:tcW w:w="1220" w:type="dxa"/>
            <w:noWrap/>
          </w:tcPr>
          <w:p w14:paraId="5B21040C">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c>
          <w:tcPr>
            <w:tcW w:w="912" w:type="dxa"/>
            <w:noWrap/>
          </w:tcPr>
          <w:p w14:paraId="0718EE13">
            <w:pPr>
              <w:spacing w:line="360" w:lineRule="auto"/>
              <w:jc w:val="center"/>
              <w:rPr>
                <w:rFonts w:hint="eastAsia" w:asciiTheme="minorEastAsia" w:hAnsiTheme="minorEastAsia" w:eastAsiaTheme="minorEastAsia" w:cstheme="minorEastAsia"/>
                <w:sz w:val="24"/>
              </w:rPr>
            </w:pPr>
          </w:p>
        </w:tc>
        <w:tc>
          <w:tcPr>
            <w:tcW w:w="915" w:type="dxa"/>
            <w:noWrap/>
          </w:tcPr>
          <w:p w14:paraId="33475654">
            <w:pPr>
              <w:spacing w:line="360" w:lineRule="auto"/>
              <w:jc w:val="center"/>
              <w:rPr>
                <w:rFonts w:hint="eastAsia" w:asciiTheme="minorEastAsia" w:hAnsiTheme="minorEastAsia" w:eastAsiaTheme="minorEastAsia" w:cstheme="minorEastAsia"/>
                <w:sz w:val="24"/>
              </w:rPr>
            </w:pPr>
          </w:p>
        </w:tc>
        <w:tc>
          <w:tcPr>
            <w:tcW w:w="993" w:type="dxa"/>
            <w:noWrap/>
          </w:tcPr>
          <w:p w14:paraId="4D947F7A">
            <w:pPr>
              <w:spacing w:line="360" w:lineRule="auto"/>
              <w:jc w:val="center"/>
              <w:rPr>
                <w:rFonts w:hint="eastAsia" w:asciiTheme="minorEastAsia" w:hAnsiTheme="minorEastAsia" w:eastAsiaTheme="minorEastAsia" w:cstheme="minorEastAsia"/>
                <w:sz w:val="24"/>
              </w:rPr>
            </w:pPr>
          </w:p>
        </w:tc>
        <w:tc>
          <w:tcPr>
            <w:tcW w:w="1327" w:type="dxa"/>
            <w:noWrap/>
          </w:tcPr>
          <w:p w14:paraId="07186FB8">
            <w:pPr>
              <w:spacing w:line="360" w:lineRule="auto"/>
              <w:jc w:val="center"/>
              <w:rPr>
                <w:rFonts w:hint="eastAsia" w:asciiTheme="minorEastAsia" w:hAnsiTheme="minorEastAsia" w:eastAsiaTheme="minorEastAsia" w:cstheme="minorEastAsia"/>
                <w:sz w:val="24"/>
              </w:rPr>
            </w:pPr>
          </w:p>
        </w:tc>
        <w:tc>
          <w:tcPr>
            <w:tcW w:w="701" w:type="dxa"/>
            <w:noWrap/>
          </w:tcPr>
          <w:p w14:paraId="57D3BAA2">
            <w:pPr>
              <w:spacing w:line="360" w:lineRule="auto"/>
              <w:jc w:val="center"/>
              <w:rPr>
                <w:rFonts w:hint="eastAsia" w:asciiTheme="minorEastAsia" w:hAnsiTheme="minorEastAsia" w:eastAsiaTheme="minorEastAsia" w:cstheme="minorEastAsia"/>
                <w:sz w:val="24"/>
              </w:rPr>
            </w:pPr>
          </w:p>
        </w:tc>
        <w:tc>
          <w:tcPr>
            <w:tcW w:w="838" w:type="dxa"/>
            <w:noWrap/>
          </w:tcPr>
          <w:p w14:paraId="6791809D">
            <w:pPr>
              <w:spacing w:line="360" w:lineRule="auto"/>
              <w:jc w:val="center"/>
              <w:rPr>
                <w:rFonts w:hint="eastAsia" w:asciiTheme="minorEastAsia" w:hAnsiTheme="minorEastAsia" w:eastAsiaTheme="minorEastAsia" w:cstheme="minorEastAsia"/>
                <w:sz w:val="24"/>
              </w:rPr>
            </w:pPr>
          </w:p>
        </w:tc>
        <w:tc>
          <w:tcPr>
            <w:tcW w:w="955" w:type="dxa"/>
            <w:noWrap/>
          </w:tcPr>
          <w:p w14:paraId="2C06945D">
            <w:pPr>
              <w:spacing w:line="360" w:lineRule="auto"/>
              <w:jc w:val="center"/>
              <w:rPr>
                <w:rFonts w:hint="eastAsia" w:asciiTheme="minorEastAsia" w:hAnsiTheme="minorEastAsia" w:eastAsiaTheme="minorEastAsia" w:cstheme="minorEastAsia"/>
                <w:sz w:val="24"/>
              </w:rPr>
            </w:pPr>
          </w:p>
        </w:tc>
        <w:tc>
          <w:tcPr>
            <w:tcW w:w="996" w:type="dxa"/>
            <w:noWrap/>
          </w:tcPr>
          <w:p w14:paraId="6D819CFE">
            <w:pPr>
              <w:spacing w:line="360" w:lineRule="auto"/>
              <w:jc w:val="center"/>
              <w:rPr>
                <w:rFonts w:hint="eastAsia" w:asciiTheme="minorEastAsia" w:hAnsiTheme="minorEastAsia" w:eastAsiaTheme="minorEastAsia" w:cstheme="minorEastAsia"/>
                <w:sz w:val="24"/>
              </w:rPr>
            </w:pPr>
          </w:p>
        </w:tc>
      </w:tr>
      <w:tr w14:paraId="0AB41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7" w:hRule="exact"/>
          <w:jc w:val="center"/>
        </w:trPr>
        <w:tc>
          <w:tcPr>
            <w:tcW w:w="1220" w:type="dxa"/>
            <w:noWrap/>
          </w:tcPr>
          <w:p w14:paraId="388CAF92">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w:t>
            </w:r>
          </w:p>
        </w:tc>
        <w:tc>
          <w:tcPr>
            <w:tcW w:w="912" w:type="dxa"/>
            <w:noWrap/>
          </w:tcPr>
          <w:p w14:paraId="4CF69D13">
            <w:pPr>
              <w:spacing w:line="360" w:lineRule="auto"/>
              <w:jc w:val="center"/>
              <w:rPr>
                <w:rFonts w:hint="eastAsia" w:asciiTheme="minorEastAsia" w:hAnsiTheme="minorEastAsia" w:eastAsiaTheme="minorEastAsia" w:cstheme="minorEastAsia"/>
                <w:sz w:val="24"/>
              </w:rPr>
            </w:pPr>
          </w:p>
        </w:tc>
        <w:tc>
          <w:tcPr>
            <w:tcW w:w="915" w:type="dxa"/>
            <w:noWrap/>
          </w:tcPr>
          <w:p w14:paraId="5C185148">
            <w:pPr>
              <w:spacing w:line="360" w:lineRule="auto"/>
              <w:jc w:val="center"/>
              <w:rPr>
                <w:rFonts w:hint="eastAsia" w:asciiTheme="minorEastAsia" w:hAnsiTheme="minorEastAsia" w:eastAsiaTheme="minorEastAsia" w:cstheme="minorEastAsia"/>
                <w:sz w:val="24"/>
              </w:rPr>
            </w:pPr>
          </w:p>
        </w:tc>
        <w:tc>
          <w:tcPr>
            <w:tcW w:w="993" w:type="dxa"/>
            <w:noWrap/>
          </w:tcPr>
          <w:p w14:paraId="7BA43883">
            <w:pPr>
              <w:spacing w:line="360" w:lineRule="auto"/>
              <w:jc w:val="center"/>
              <w:rPr>
                <w:rFonts w:hint="eastAsia" w:asciiTheme="minorEastAsia" w:hAnsiTheme="minorEastAsia" w:eastAsiaTheme="minorEastAsia" w:cstheme="minorEastAsia"/>
                <w:sz w:val="24"/>
              </w:rPr>
            </w:pPr>
          </w:p>
        </w:tc>
        <w:tc>
          <w:tcPr>
            <w:tcW w:w="1327" w:type="dxa"/>
            <w:noWrap/>
          </w:tcPr>
          <w:p w14:paraId="122256CE">
            <w:pPr>
              <w:spacing w:line="360" w:lineRule="auto"/>
              <w:jc w:val="center"/>
              <w:rPr>
                <w:rFonts w:hint="eastAsia" w:asciiTheme="minorEastAsia" w:hAnsiTheme="minorEastAsia" w:eastAsiaTheme="minorEastAsia" w:cstheme="minorEastAsia"/>
                <w:sz w:val="24"/>
              </w:rPr>
            </w:pPr>
          </w:p>
        </w:tc>
        <w:tc>
          <w:tcPr>
            <w:tcW w:w="701" w:type="dxa"/>
            <w:noWrap/>
          </w:tcPr>
          <w:p w14:paraId="0E71953F">
            <w:pPr>
              <w:spacing w:line="360" w:lineRule="auto"/>
              <w:jc w:val="center"/>
              <w:rPr>
                <w:rFonts w:hint="eastAsia" w:asciiTheme="minorEastAsia" w:hAnsiTheme="minorEastAsia" w:eastAsiaTheme="minorEastAsia" w:cstheme="minorEastAsia"/>
                <w:sz w:val="24"/>
              </w:rPr>
            </w:pPr>
          </w:p>
        </w:tc>
        <w:tc>
          <w:tcPr>
            <w:tcW w:w="838" w:type="dxa"/>
            <w:noWrap/>
          </w:tcPr>
          <w:p w14:paraId="6F775333">
            <w:pPr>
              <w:spacing w:line="360" w:lineRule="auto"/>
              <w:jc w:val="center"/>
              <w:rPr>
                <w:rFonts w:hint="eastAsia" w:asciiTheme="minorEastAsia" w:hAnsiTheme="minorEastAsia" w:eastAsiaTheme="minorEastAsia" w:cstheme="minorEastAsia"/>
                <w:sz w:val="24"/>
              </w:rPr>
            </w:pPr>
          </w:p>
        </w:tc>
        <w:tc>
          <w:tcPr>
            <w:tcW w:w="955" w:type="dxa"/>
            <w:noWrap/>
          </w:tcPr>
          <w:p w14:paraId="077120AD">
            <w:pPr>
              <w:spacing w:line="360" w:lineRule="auto"/>
              <w:jc w:val="center"/>
              <w:rPr>
                <w:rFonts w:hint="eastAsia" w:asciiTheme="minorEastAsia" w:hAnsiTheme="minorEastAsia" w:eastAsiaTheme="minorEastAsia" w:cstheme="minorEastAsia"/>
                <w:sz w:val="24"/>
              </w:rPr>
            </w:pPr>
          </w:p>
        </w:tc>
        <w:tc>
          <w:tcPr>
            <w:tcW w:w="996" w:type="dxa"/>
            <w:noWrap/>
          </w:tcPr>
          <w:p w14:paraId="577E46C3">
            <w:pPr>
              <w:spacing w:line="360" w:lineRule="auto"/>
              <w:jc w:val="center"/>
              <w:rPr>
                <w:rFonts w:hint="eastAsia" w:asciiTheme="minorEastAsia" w:hAnsiTheme="minorEastAsia" w:eastAsiaTheme="minorEastAsia" w:cstheme="minorEastAsia"/>
                <w:sz w:val="24"/>
              </w:rPr>
            </w:pPr>
          </w:p>
        </w:tc>
      </w:tr>
      <w:tr w14:paraId="2F622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7" w:hRule="exact"/>
          <w:jc w:val="center"/>
        </w:trPr>
        <w:tc>
          <w:tcPr>
            <w:tcW w:w="1220" w:type="dxa"/>
            <w:noWrap/>
          </w:tcPr>
          <w:p w14:paraId="7F48E681">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w:t>
            </w:r>
          </w:p>
        </w:tc>
        <w:tc>
          <w:tcPr>
            <w:tcW w:w="912" w:type="dxa"/>
            <w:noWrap/>
          </w:tcPr>
          <w:p w14:paraId="04CA9CB1">
            <w:pPr>
              <w:spacing w:line="360" w:lineRule="auto"/>
              <w:jc w:val="center"/>
              <w:rPr>
                <w:rFonts w:hint="eastAsia" w:asciiTheme="minorEastAsia" w:hAnsiTheme="minorEastAsia" w:eastAsiaTheme="minorEastAsia" w:cstheme="minorEastAsia"/>
                <w:sz w:val="24"/>
              </w:rPr>
            </w:pPr>
          </w:p>
        </w:tc>
        <w:tc>
          <w:tcPr>
            <w:tcW w:w="915" w:type="dxa"/>
            <w:noWrap/>
          </w:tcPr>
          <w:p w14:paraId="731F55BE">
            <w:pPr>
              <w:spacing w:line="360" w:lineRule="auto"/>
              <w:jc w:val="center"/>
              <w:rPr>
                <w:rFonts w:hint="eastAsia" w:asciiTheme="minorEastAsia" w:hAnsiTheme="minorEastAsia" w:eastAsiaTheme="minorEastAsia" w:cstheme="minorEastAsia"/>
                <w:sz w:val="24"/>
              </w:rPr>
            </w:pPr>
          </w:p>
        </w:tc>
        <w:tc>
          <w:tcPr>
            <w:tcW w:w="993" w:type="dxa"/>
            <w:noWrap/>
          </w:tcPr>
          <w:p w14:paraId="3E517F93">
            <w:pPr>
              <w:spacing w:line="360" w:lineRule="auto"/>
              <w:jc w:val="center"/>
              <w:rPr>
                <w:rFonts w:hint="eastAsia" w:asciiTheme="minorEastAsia" w:hAnsiTheme="minorEastAsia" w:eastAsiaTheme="minorEastAsia" w:cstheme="minorEastAsia"/>
                <w:sz w:val="24"/>
              </w:rPr>
            </w:pPr>
          </w:p>
        </w:tc>
        <w:tc>
          <w:tcPr>
            <w:tcW w:w="1327" w:type="dxa"/>
            <w:noWrap/>
          </w:tcPr>
          <w:p w14:paraId="53A1BA1E">
            <w:pPr>
              <w:spacing w:line="360" w:lineRule="auto"/>
              <w:jc w:val="center"/>
              <w:rPr>
                <w:rFonts w:hint="eastAsia" w:asciiTheme="minorEastAsia" w:hAnsiTheme="minorEastAsia" w:eastAsiaTheme="minorEastAsia" w:cstheme="minorEastAsia"/>
                <w:sz w:val="24"/>
              </w:rPr>
            </w:pPr>
          </w:p>
        </w:tc>
        <w:tc>
          <w:tcPr>
            <w:tcW w:w="701" w:type="dxa"/>
            <w:noWrap/>
          </w:tcPr>
          <w:p w14:paraId="4BC41C80">
            <w:pPr>
              <w:spacing w:line="360" w:lineRule="auto"/>
              <w:jc w:val="center"/>
              <w:rPr>
                <w:rFonts w:hint="eastAsia" w:asciiTheme="minorEastAsia" w:hAnsiTheme="minorEastAsia" w:eastAsiaTheme="minorEastAsia" w:cstheme="minorEastAsia"/>
                <w:sz w:val="24"/>
              </w:rPr>
            </w:pPr>
          </w:p>
        </w:tc>
        <w:tc>
          <w:tcPr>
            <w:tcW w:w="838" w:type="dxa"/>
            <w:noWrap/>
          </w:tcPr>
          <w:p w14:paraId="46E6744C">
            <w:pPr>
              <w:spacing w:line="360" w:lineRule="auto"/>
              <w:jc w:val="center"/>
              <w:rPr>
                <w:rFonts w:hint="eastAsia" w:asciiTheme="minorEastAsia" w:hAnsiTheme="minorEastAsia" w:eastAsiaTheme="minorEastAsia" w:cstheme="minorEastAsia"/>
                <w:sz w:val="24"/>
              </w:rPr>
            </w:pPr>
          </w:p>
        </w:tc>
        <w:tc>
          <w:tcPr>
            <w:tcW w:w="955" w:type="dxa"/>
            <w:noWrap/>
          </w:tcPr>
          <w:p w14:paraId="11924670">
            <w:pPr>
              <w:spacing w:line="360" w:lineRule="auto"/>
              <w:jc w:val="center"/>
              <w:rPr>
                <w:rFonts w:hint="eastAsia" w:asciiTheme="minorEastAsia" w:hAnsiTheme="minorEastAsia" w:eastAsiaTheme="minorEastAsia" w:cstheme="minorEastAsia"/>
                <w:sz w:val="24"/>
              </w:rPr>
            </w:pPr>
          </w:p>
        </w:tc>
        <w:tc>
          <w:tcPr>
            <w:tcW w:w="996" w:type="dxa"/>
            <w:noWrap/>
          </w:tcPr>
          <w:p w14:paraId="7A7F582B">
            <w:pPr>
              <w:spacing w:line="360" w:lineRule="auto"/>
              <w:jc w:val="center"/>
              <w:rPr>
                <w:rFonts w:hint="eastAsia" w:asciiTheme="minorEastAsia" w:hAnsiTheme="minorEastAsia" w:eastAsiaTheme="minorEastAsia" w:cstheme="minorEastAsia"/>
                <w:sz w:val="24"/>
              </w:rPr>
            </w:pPr>
          </w:p>
        </w:tc>
      </w:tr>
    </w:tbl>
    <w:p w14:paraId="3D2A3D03">
      <w:pPr>
        <w:pStyle w:val="43"/>
        <w:widowControl/>
        <w:spacing w:line="360" w:lineRule="auto"/>
        <w:jc w:val="left"/>
        <w:rPr>
          <w:rFonts w:hint="eastAsia" w:asciiTheme="minorEastAsia" w:hAnsiTheme="minorEastAsia" w:eastAsiaTheme="minorEastAsia" w:cstheme="minorEastAsia"/>
          <w:sz w:val="24"/>
          <w:szCs w:val="24"/>
        </w:rPr>
      </w:pPr>
    </w:p>
    <w:p w14:paraId="6B3BE1F1">
      <w:pPr>
        <w:pStyle w:val="43"/>
        <w:widowControl/>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备注：1、项目拟配备人员由投标人自行确定，但应能够满足本项目的基本需求，并提供相关证明材料。</w:t>
      </w:r>
    </w:p>
    <w:p w14:paraId="1146F6C9">
      <w:pPr>
        <w:keepNext/>
        <w:keepLines/>
        <w:spacing w:line="360" w:lineRule="auto"/>
        <w:jc w:val="left"/>
        <w:rPr>
          <w:rFonts w:hint="eastAsia" w:asciiTheme="minorEastAsia" w:hAnsiTheme="minorEastAsia" w:eastAsiaTheme="minorEastAsia" w:cstheme="minorEastAsia"/>
          <w:sz w:val="24"/>
        </w:rPr>
      </w:pPr>
    </w:p>
    <w:p w14:paraId="2C61D7CD">
      <w:pPr>
        <w:pStyle w:val="43"/>
        <w:widowControl/>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后附:拟配备人员身份证、健康证、相关证书、工资发放证明（非本单位或退休人员不予认可）等证明材料。</w:t>
      </w:r>
    </w:p>
    <w:p w14:paraId="390961C6">
      <w:pPr>
        <w:pStyle w:val="4"/>
        <w:spacing w:before="0" w:after="0" w:line="360" w:lineRule="auto"/>
        <w:jc w:val="center"/>
        <w:rPr>
          <w:rFonts w:hint="eastAsia" w:asciiTheme="minorEastAsia" w:hAnsiTheme="minorEastAsia" w:eastAsiaTheme="minorEastAsia" w:cstheme="minorEastAsia"/>
          <w:bCs w:val="0"/>
          <w:sz w:val="24"/>
          <w:szCs w:val="24"/>
        </w:rPr>
      </w:pPr>
    </w:p>
    <w:p w14:paraId="17BA5FAB"/>
    <w:p w14:paraId="53C8D4C5"/>
    <w:p w14:paraId="7C8EADB1"/>
    <w:p w14:paraId="67511031"/>
    <w:p w14:paraId="22E0FF5D"/>
    <w:p w14:paraId="5040655D"/>
    <w:p w14:paraId="226F4CB1"/>
    <w:p w14:paraId="0B7482CB"/>
    <w:p w14:paraId="38023131"/>
    <w:p w14:paraId="123C1D91"/>
    <w:p w14:paraId="6E6F3A0A"/>
    <w:p w14:paraId="0C6F5853">
      <w:pPr>
        <w:pStyle w:val="4"/>
        <w:spacing w:before="0" w:after="0" w:line="360" w:lineRule="auto"/>
        <w:jc w:val="center"/>
        <w:rPr>
          <w:rFonts w:hint="eastAsia" w:asciiTheme="minorEastAsia" w:hAnsiTheme="minorEastAsia" w:eastAsiaTheme="minorEastAsia" w:cstheme="minorEastAsia"/>
          <w:bCs w:val="0"/>
          <w:sz w:val="24"/>
          <w:szCs w:val="24"/>
        </w:rPr>
      </w:pPr>
    </w:p>
    <w:p w14:paraId="6AAC98C4">
      <w:pPr>
        <w:pStyle w:val="4"/>
        <w:tabs>
          <w:tab w:val="left" w:pos="3210"/>
        </w:tabs>
        <w:spacing w:before="0" w:after="0" w:line="360" w:lineRule="auto"/>
        <w:rPr>
          <w:rFonts w:hint="eastAsia" w:asciiTheme="minorEastAsia" w:hAnsiTheme="minorEastAsia" w:eastAsiaTheme="minorEastAsia" w:cstheme="minorEastAsia"/>
          <w:bCs w:val="0"/>
          <w:sz w:val="24"/>
          <w:szCs w:val="24"/>
        </w:rPr>
      </w:pPr>
      <w:r>
        <w:rPr>
          <w:rFonts w:hint="eastAsia" w:asciiTheme="minorEastAsia" w:hAnsiTheme="minorEastAsia" w:eastAsiaTheme="minorEastAsia" w:cstheme="minorEastAsia"/>
          <w:bCs w:val="0"/>
          <w:sz w:val="24"/>
          <w:szCs w:val="24"/>
        </w:rPr>
        <w:tab/>
      </w:r>
    </w:p>
    <w:p w14:paraId="59B61CC1">
      <w:pPr>
        <w:pStyle w:val="4"/>
        <w:spacing w:before="0" w:after="0" w:line="360" w:lineRule="auto"/>
        <w:jc w:val="center"/>
        <w:rPr>
          <w:rFonts w:hint="eastAsia" w:asciiTheme="minorEastAsia" w:hAnsiTheme="minorEastAsia" w:eastAsiaTheme="minorEastAsia" w:cstheme="minorEastAsia"/>
        </w:rPr>
      </w:pPr>
      <w:r>
        <w:rPr>
          <w:rFonts w:hint="eastAsia"/>
        </w:rPr>
        <w:br w:type="page"/>
      </w:r>
      <w:r>
        <w:rPr>
          <w:rFonts w:hint="eastAsia" w:asciiTheme="minorEastAsia" w:hAnsiTheme="minorEastAsia" w:eastAsiaTheme="minorEastAsia" w:cstheme="minorEastAsia"/>
          <w:bCs w:val="0"/>
          <w:sz w:val="24"/>
          <w:szCs w:val="24"/>
        </w:rPr>
        <w:t>八、</w:t>
      </w:r>
      <w:bookmarkEnd w:id="124"/>
      <w:r>
        <w:rPr>
          <w:rFonts w:hint="eastAsia" w:asciiTheme="minorEastAsia" w:hAnsiTheme="minorEastAsia" w:eastAsiaTheme="minorEastAsia" w:cstheme="minorEastAsia"/>
          <w:bCs w:val="0"/>
          <w:sz w:val="24"/>
          <w:szCs w:val="24"/>
        </w:rPr>
        <w:t>近年同类项目情况表</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629"/>
        <w:gridCol w:w="1156"/>
        <w:gridCol w:w="1156"/>
        <w:gridCol w:w="1155"/>
        <w:gridCol w:w="1155"/>
        <w:gridCol w:w="1155"/>
        <w:gridCol w:w="1155"/>
        <w:gridCol w:w="1157"/>
        <w:gridCol w:w="9"/>
      </w:tblGrid>
      <w:tr w14:paraId="1C473A5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tcBorders>
              <w:top w:val="single" w:color="auto" w:sz="4" w:space="0"/>
            </w:tcBorders>
            <w:noWrap/>
            <w:vAlign w:val="center"/>
          </w:tcPr>
          <w:p w14:paraId="2CAF495C">
            <w:pPr>
              <w:spacing w:line="360" w:lineRule="auto"/>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序号</w:t>
            </w:r>
          </w:p>
        </w:tc>
        <w:tc>
          <w:tcPr>
            <w:tcW w:w="1156" w:type="dxa"/>
            <w:noWrap/>
            <w:vAlign w:val="center"/>
          </w:tcPr>
          <w:p w14:paraId="3DF34888">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采购人</w:t>
            </w:r>
          </w:p>
        </w:tc>
        <w:tc>
          <w:tcPr>
            <w:tcW w:w="1156" w:type="dxa"/>
            <w:noWrap/>
            <w:vAlign w:val="center"/>
          </w:tcPr>
          <w:p w14:paraId="09102CEE">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联系人</w:t>
            </w:r>
          </w:p>
        </w:tc>
        <w:tc>
          <w:tcPr>
            <w:tcW w:w="1156" w:type="dxa"/>
            <w:noWrap/>
            <w:vAlign w:val="center"/>
          </w:tcPr>
          <w:p w14:paraId="372C7FE4">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联系电话</w:t>
            </w:r>
          </w:p>
        </w:tc>
        <w:tc>
          <w:tcPr>
            <w:tcW w:w="1156" w:type="dxa"/>
            <w:noWrap/>
            <w:vAlign w:val="center"/>
          </w:tcPr>
          <w:p w14:paraId="35252975">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项目名称</w:t>
            </w:r>
          </w:p>
        </w:tc>
        <w:tc>
          <w:tcPr>
            <w:tcW w:w="1156" w:type="dxa"/>
            <w:noWrap/>
            <w:vAlign w:val="center"/>
          </w:tcPr>
          <w:p w14:paraId="7195E16F">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完成时间</w:t>
            </w:r>
          </w:p>
        </w:tc>
        <w:tc>
          <w:tcPr>
            <w:tcW w:w="1156" w:type="dxa"/>
            <w:noWrap/>
            <w:vAlign w:val="center"/>
          </w:tcPr>
          <w:p w14:paraId="3DA36766">
            <w:pPr>
              <w:spacing w:line="360" w:lineRule="auto"/>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合同金额</w:t>
            </w:r>
          </w:p>
        </w:tc>
        <w:tc>
          <w:tcPr>
            <w:tcW w:w="1156" w:type="dxa"/>
            <w:gridSpan w:val="2"/>
            <w:tcBorders>
              <w:right w:val="single" w:color="auto" w:sz="4" w:space="0"/>
            </w:tcBorders>
            <w:noWrap/>
            <w:vAlign w:val="center"/>
          </w:tcPr>
          <w:p w14:paraId="62D6B685">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备注</w:t>
            </w:r>
          </w:p>
        </w:tc>
      </w:tr>
      <w:tr w14:paraId="31E96C5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noWrap/>
            <w:vAlign w:val="center"/>
          </w:tcPr>
          <w:p w14:paraId="73AD9BCE">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0E202B95">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0A5049A6">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55F598B6">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175972E1">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59AB3226">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509EFE4A">
            <w:pPr>
              <w:spacing w:line="360" w:lineRule="auto"/>
              <w:jc w:val="center"/>
              <w:rPr>
                <w:rFonts w:hint="eastAsia" w:asciiTheme="minorEastAsia" w:hAnsiTheme="minorEastAsia" w:eastAsiaTheme="minorEastAsia" w:cstheme="minorEastAsia"/>
                <w:sz w:val="24"/>
              </w:rPr>
            </w:pPr>
          </w:p>
        </w:tc>
        <w:tc>
          <w:tcPr>
            <w:tcW w:w="1156" w:type="dxa"/>
            <w:gridSpan w:val="2"/>
            <w:tcBorders>
              <w:right w:val="single" w:color="auto" w:sz="4" w:space="0"/>
            </w:tcBorders>
            <w:noWrap/>
            <w:vAlign w:val="center"/>
          </w:tcPr>
          <w:p w14:paraId="782960F0">
            <w:pPr>
              <w:spacing w:line="360" w:lineRule="auto"/>
              <w:jc w:val="center"/>
              <w:rPr>
                <w:rFonts w:hint="eastAsia" w:asciiTheme="minorEastAsia" w:hAnsiTheme="minorEastAsia" w:eastAsiaTheme="minorEastAsia" w:cstheme="minorEastAsia"/>
                <w:sz w:val="24"/>
              </w:rPr>
            </w:pPr>
          </w:p>
        </w:tc>
      </w:tr>
      <w:tr w14:paraId="56AFFA3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noWrap/>
            <w:vAlign w:val="center"/>
          </w:tcPr>
          <w:p w14:paraId="2377E723">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491AFA83">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5625FFBA">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633EF76C">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2CD5A00B">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5204548D">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760BB560">
            <w:pPr>
              <w:spacing w:line="360" w:lineRule="auto"/>
              <w:jc w:val="center"/>
              <w:rPr>
                <w:rFonts w:hint="eastAsia" w:asciiTheme="minorEastAsia" w:hAnsiTheme="minorEastAsia" w:eastAsiaTheme="minorEastAsia" w:cstheme="minorEastAsia"/>
                <w:sz w:val="24"/>
              </w:rPr>
            </w:pPr>
          </w:p>
        </w:tc>
        <w:tc>
          <w:tcPr>
            <w:tcW w:w="1156" w:type="dxa"/>
            <w:gridSpan w:val="2"/>
            <w:tcBorders>
              <w:right w:val="single" w:color="auto" w:sz="4" w:space="0"/>
            </w:tcBorders>
            <w:noWrap/>
            <w:vAlign w:val="center"/>
          </w:tcPr>
          <w:p w14:paraId="3018BD97">
            <w:pPr>
              <w:spacing w:line="360" w:lineRule="auto"/>
              <w:jc w:val="center"/>
              <w:rPr>
                <w:rFonts w:hint="eastAsia" w:asciiTheme="minorEastAsia" w:hAnsiTheme="minorEastAsia" w:eastAsiaTheme="minorEastAsia" w:cstheme="minorEastAsia"/>
                <w:sz w:val="24"/>
              </w:rPr>
            </w:pPr>
          </w:p>
        </w:tc>
      </w:tr>
      <w:tr w14:paraId="16C6CCB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noWrap/>
            <w:vAlign w:val="center"/>
          </w:tcPr>
          <w:p w14:paraId="1460FD12">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4413E54C">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5E70F476">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6CE44448">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6A3EA61E">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07A04240">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6C44D3F7">
            <w:pPr>
              <w:spacing w:line="360" w:lineRule="auto"/>
              <w:jc w:val="center"/>
              <w:rPr>
                <w:rFonts w:hint="eastAsia" w:asciiTheme="minorEastAsia" w:hAnsiTheme="minorEastAsia" w:eastAsiaTheme="minorEastAsia" w:cstheme="minorEastAsia"/>
                <w:sz w:val="24"/>
              </w:rPr>
            </w:pPr>
          </w:p>
        </w:tc>
        <w:tc>
          <w:tcPr>
            <w:tcW w:w="1156" w:type="dxa"/>
            <w:gridSpan w:val="2"/>
            <w:tcBorders>
              <w:right w:val="single" w:color="auto" w:sz="4" w:space="0"/>
            </w:tcBorders>
            <w:noWrap/>
            <w:vAlign w:val="center"/>
          </w:tcPr>
          <w:p w14:paraId="55FB1A1D">
            <w:pPr>
              <w:spacing w:line="360" w:lineRule="auto"/>
              <w:jc w:val="center"/>
              <w:rPr>
                <w:rFonts w:hint="eastAsia" w:asciiTheme="minorEastAsia" w:hAnsiTheme="minorEastAsia" w:eastAsiaTheme="minorEastAsia" w:cstheme="minorEastAsia"/>
                <w:sz w:val="24"/>
              </w:rPr>
            </w:pPr>
          </w:p>
        </w:tc>
      </w:tr>
      <w:tr w14:paraId="1262B85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noWrap/>
            <w:vAlign w:val="center"/>
          </w:tcPr>
          <w:p w14:paraId="2A36F4F5">
            <w:pPr>
              <w:spacing w:line="360" w:lineRule="auto"/>
              <w:jc w:val="center"/>
              <w:rPr>
                <w:rFonts w:hint="eastAsia" w:asciiTheme="minorEastAsia" w:hAnsiTheme="minorEastAsia" w:eastAsiaTheme="minorEastAsia" w:cstheme="minorEastAsia"/>
                <w:sz w:val="24"/>
              </w:rPr>
            </w:pPr>
          </w:p>
        </w:tc>
        <w:tc>
          <w:tcPr>
            <w:tcW w:w="1156" w:type="dxa"/>
            <w:tcBorders>
              <w:right w:val="single" w:color="auto" w:sz="4" w:space="0"/>
            </w:tcBorders>
            <w:noWrap/>
            <w:vAlign w:val="center"/>
          </w:tcPr>
          <w:p w14:paraId="2F4509D3">
            <w:pPr>
              <w:spacing w:line="360" w:lineRule="auto"/>
              <w:jc w:val="center"/>
              <w:rPr>
                <w:rFonts w:hint="eastAsia" w:asciiTheme="minorEastAsia" w:hAnsiTheme="minorEastAsia" w:eastAsiaTheme="minorEastAsia" w:cstheme="minorEastAsia"/>
                <w:sz w:val="24"/>
              </w:rPr>
            </w:pPr>
          </w:p>
        </w:tc>
        <w:tc>
          <w:tcPr>
            <w:tcW w:w="1156" w:type="dxa"/>
            <w:tcBorders>
              <w:left w:val="single" w:color="auto" w:sz="4" w:space="0"/>
            </w:tcBorders>
            <w:noWrap/>
            <w:vAlign w:val="center"/>
          </w:tcPr>
          <w:p w14:paraId="42466D74">
            <w:pPr>
              <w:spacing w:line="360" w:lineRule="auto"/>
              <w:jc w:val="center"/>
              <w:rPr>
                <w:rFonts w:hint="eastAsia" w:asciiTheme="minorEastAsia" w:hAnsiTheme="minorEastAsia" w:eastAsiaTheme="minorEastAsia" w:cstheme="minorEastAsia"/>
                <w:sz w:val="24"/>
              </w:rPr>
            </w:pPr>
          </w:p>
        </w:tc>
        <w:tc>
          <w:tcPr>
            <w:tcW w:w="1156" w:type="dxa"/>
            <w:tcBorders>
              <w:left w:val="single" w:color="auto" w:sz="4" w:space="0"/>
            </w:tcBorders>
            <w:noWrap/>
            <w:vAlign w:val="center"/>
          </w:tcPr>
          <w:p w14:paraId="63181F07">
            <w:pPr>
              <w:spacing w:line="360" w:lineRule="auto"/>
              <w:jc w:val="center"/>
              <w:rPr>
                <w:rFonts w:hint="eastAsia" w:asciiTheme="minorEastAsia" w:hAnsiTheme="minorEastAsia" w:eastAsiaTheme="minorEastAsia" w:cstheme="minorEastAsia"/>
                <w:sz w:val="24"/>
              </w:rPr>
            </w:pPr>
          </w:p>
        </w:tc>
        <w:tc>
          <w:tcPr>
            <w:tcW w:w="1156" w:type="dxa"/>
            <w:tcBorders>
              <w:left w:val="single" w:color="auto" w:sz="4" w:space="0"/>
            </w:tcBorders>
            <w:noWrap/>
            <w:vAlign w:val="center"/>
          </w:tcPr>
          <w:p w14:paraId="7ACD8723">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06EF3E15">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4EF5E4AD">
            <w:pPr>
              <w:spacing w:line="360" w:lineRule="auto"/>
              <w:jc w:val="center"/>
              <w:rPr>
                <w:rFonts w:hint="eastAsia" w:asciiTheme="minorEastAsia" w:hAnsiTheme="minorEastAsia" w:eastAsiaTheme="minorEastAsia" w:cstheme="minorEastAsia"/>
                <w:sz w:val="24"/>
              </w:rPr>
            </w:pPr>
          </w:p>
        </w:tc>
        <w:tc>
          <w:tcPr>
            <w:tcW w:w="1156" w:type="dxa"/>
            <w:gridSpan w:val="2"/>
            <w:tcBorders>
              <w:right w:val="single" w:color="auto" w:sz="4" w:space="0"/>
            </w:tcBorders>
            <w:noWrap/>
            <w:vAlign w:val="center"/>
          </w:tcPr>
          <w:p w14:paraId="33FFF612">
            <w:pPr>
              <w:spacing w:line="360" w:lineRule="auto"/>
              <w:jc w:val="center"/>
              <w:rPr>
                <w:rFonts w:hint="eastAsia" w:asciiTheme="minorEastAsia" w:hAnsiTheme="minorEastAsia" w:eastAsiaTheme="minorEastAsia" w:cstheme="minorEastAsia"/>
                <w:sz w:val="24"/>
              </w:rPr>
            </w:pPr>
          </w:p>
        </w:tc>
      </w:tr>
      <w:tr w14:paraId="7881D28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tcBorders>
              <w:right w:val="single" w:color="auto" w:sz="4" w:space="0"/>
            </w:tcBorders>
            <w:noWrap/>
            <w:vAlign w:val="center"/>
          </w:tcPr>
          <w:p w14:paraId="1BBE6435">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0442275E">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6A9846C9">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2BF53685">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1E56B08D">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5D88F21C">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2033BC83">
            <w:pPr>
              <w:spacing w:line="360" w:lineRule="auto"/>
              <w:rPr>
                <w:rFonts w:hint="eastAsia" w:asciiTheme="minorEastAsia" w:hAnsiTheme="minorEastAsia" w:eastAsiaTheme="minorEastAsia" w:cstheme="minorEastAsia"/>
                <w:sz w:val="24"/>
              </w:rPr>
            </w:pPr>
          </w:p>
        </w:tc>
        <w:tc>
          <w:tcPr>
            <w:tcW w:w="1156" w:type="dxa"/>
            <w:gridSpan w:val="2"/>
            <w:tcBorders>
              <w:left w:val="single" w:color="auto" w:sz="4" w:space="0"/>
              <w:right w:val="single" w:color="auto" w:sz="4" w:space="0"/>
            </w:tcBorders>
            <w:noWrap/>
            <w:vAlign w:val="center"/>
          </w:tcPr>
          <w:p w14:paraId="12A8A40A">
            <w:pPr>
              <w:spacing w:line="360" w:lineRule="auto"/>
              <w:rPr>
                <w:rFonts w:hint="eastAsia" w:asciiTheme="minorEastAsia" w:hAnsiTheme="minorEastAsia" w:eastAsiaTheme="minorEastAsia" w:cstheme="minorEastAsia"/>
                <w:sz w:val="24"/>
              </w:rPr>
            </w:pPr>
          </w:p>
        </w:tc>
      </w:tr>
      <w:tr w14:paraId="3A475A5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noWrap/>
            <w:vAlign w:val="center"/>
          </w:tcPr>
          <w:p w14:paraId="31AE7F48">
            <w:pPr>
              <w:spacing w:line="360" w:lineRule="auto"/>
              <w:rPr>
                <w:rFonts w:hint="eastAsia" w:asciiTheme="minorEastAsia" w:hAnsiTheme="minorEastAsia" w:eastAsiaTheme="minorEastAsia" w:cstheme="minorEastAsia"/>
                <w:sz w:val="24"/>
              </w:rPr>
            </w:pPr>
          </w:p>
        </w:tc>
        <w:tc>
          <w:tcPr>
            <w:tcW w:w="1154" w:type="dxa"/>
            <w:noWrap/>
            <w:vAlign w:val="center"/>
          </w:tcPr>
          <w:p w14:paraId="775D108B">
            <w:pPr>
              <w:spacing w:line="360" w:lineRule="auto"/>
              <w:rPr>
                <w:rFonts w:hint="eastAsia" w:asciiTheme="minorEastAsia" w:hAnsiTheme="minorEastAsia" w:eastAsiaTheme="minorEastAsia" w:cstheme="minorEastAsia"/>
                <w:sz w:val="24"/>
              </w:rPr>
            </w:pPr>
          </w:p>
        </w:tc>
        <w:tc>
          <w:tcPr>
            <w:tcW w:w="1154" w:type="dxa"/>
            <w:noWrap/>
            <w:vAlign w:val="center"/>
          </w:tcPr>
          <w:p w14:paraId="55AB27FC">
            <w:pPr>
              <w:spacing w:line="360" w:lineRule="auto"/>
              <w:rPr>
                <w:rFonts w:hint="eastAsia" w:asciiTheme="minorEastAsia" w:hAnsiTheme="minorEastAsia" w:eastAsiaTheme="minorEastAsia" w:cstheme="minorEastAsia"/>
                <w:sz w:val="24"/>
              </w:rPr>
            </w:pPr>
          </w:p>
        </w:tc>
        <w:tc>
          <w:tcPr>
            <w:tcW w:w="1154" w:type="dxa"/>
            <w:noWrap/>
            <w:vAlign w:val="center"/>
          </w:tcPr>
          <w:p w14:paraId="6243EF73">
            <w:pPr>
              <w:spacing w:line="360" w:lineRule="auto"/>
              <w:rPr>
                <w:rFonts w:hint="eastAsia" w:asciiTheme="minorEastAsia" w:hAnsiTheme="minorEastAsia" w:eastAsiaTheme="minorEastAsia" w:cstheme="minorEastAsia"/>
                <w:sz w:val="24"/>
              </w:rPr>
            </w:pPr>
          </w:p>
        </w:tc>
        <w:tc>
          <w:tcPr>
            <w:tcW w:w="1154" w:type="dxa"/>
            <w:noWrap/>
            <w:vAlign w:val="center"/>
          </w:tcPr>
          <w:p w14:paraId="6A0FB299">
            <w:pPr>
              <w:spacing w:line="360" w:lineRule="auto"/>
              <w:rPr>
                <w:rFonts w:hint="eastAsia" w:asciiTheme="minorEastAsia" w:hAnsiTheme="minorEastAsia" w:eastAsiaTheme="minorEastAsia" w:cstheme="minorEastAsia"/>
                <w:sz w:val="24"/>
              </w:rPr>
            </w:pPr>
          </w:p>
        </w:tc>
        <w:tc>
          <w:tcPr>
            <w:tcW w:w="1154" w:type="dxa"/>
            <w:noWrap/>
            <w:vAlign w:val="center"/>
          </w:tcPr>
          <w:p w14:paraId="23530CB6">
            <w:pPr>
              <w:spacing w:line="360" w:lineRule="auto"/>
              <w:rPr>
                <w:rFonts w:hint="eastAsia" w:asciiTheme="minorEastAsia" w:hAnsiTheme="minorEastAsia" w:eastAsiaTheme="minorEastAsia" w:cstheme="minorEastAsia"/>
                <w:sz w:val="24"/>
              </w:rPr>
            </w:pPr>
          </w:p>
        </w:tc>
        <w:tc>
          <w:tcPr>
            <w:tcW w:w="1154" w:type="dxa"/>
            <w:tcBorders>
              <w:right w:val="single" w:color="auto" w:sz="4" w:space="0"/>
            </w:tcBorders>
            <w:noWrap/>
            <w:vAlign w:val="center"/>
          </w:tcPr>
          <w:p w14:paraId="29257AF8">
            <w:pPr>
              <w:spacing w:line="360" w:lineRule="auto"/>
              <w:rPr>
                <w:rFonts w:hint="eastAsia" w:asciiTheme="minorEastAsia" w:hAnsiTheme="minorEastAsia" w:eastAsiaTheme="minorEastAsia" w:cstheme="minorEastAsia"/>
                <w:sz w:val="24"/>
              </w:rPr>
            </w:pPr>
          </w:p>
        </w:tc>
        <w:tc>
          <w:tcPr>
            <w:tcW w:w="1158" w:type="dxa"/>
            <w:tcBorders>
              <w:left w:val="single" w:color="auto" w:sz="4" w:space="0"/>
              <w:right w:val="single" w:color="auto" w:sz="4" w:space="0"/>
            </w:tcBorders>
            <w:noWrap/>
            <w:vAlign w:val="center"/>
          </w:tcPr>
          <w:p w14:paraId="74A55AB0">
            <w:pPr>
              <w:spacing w:line="360" w:lineRule="auto"/>
              <w:rPr>
                <w:rFonts w:hint="eastAsia" w:asciiTheme="minorEastAsia" w:hAnsiTheme="minorEastAsia" w:eastAsiaTheme="minorEastAsia" w:cstheme="minorEastAsia"/>
                <w:sz w:val="24"/>
              </w:rPr>
            </w:pPr>
          </w:p>
        </w:tc>
      </w:tr>
      <w:tr w14:paraId="4BD09B0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noWrap/>
            <w:vAlign w:val="center"/>
          </w:tcPr>
          <w:p w14:paraId="3417406E">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50CECE95">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61951F17">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394B9F3A">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3AE2B864">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3479680F">
            <w:pPr>
              <w:spacing w:line="360" w:lineRule="auto"/>
              <w:jc w:val="center"/>
              <w:rPr>
                <w:rFonts w:hint="eastAsia" w:asciiTheme="minorEastAsia" w:hAnsiTheme="minorEastAsia" w:eastAsiaTheme="minorEastAsia" w:cstheme="minorEastAsia"/>
                <w:sz w:val="24"/>
              </w:rPr>
            </w:pPr>
          </w:p>
        </w:tc>
        <w:tc>
          <w:tcPr>
            <w:tcW w:w="1154" w:type="dxa"/>
            <w:tcBorders>
              <w:right w:val="single" w:color="auto" w:sz="4" w:space="0"/>
            </w:tcBorders>
            <w:noWrap/>
            <w:vAlign w:val="center"/>
          </w:tcPr>
          <w:p w14:paraId="55D5F999">
            <w:pPr>
              <w:spacing w:line="360" w:lineRule="auto"/>
              <w:jc w:val="center"/>
              <w:rPr>
                <w:rFonts w:hint="eastAsia" w:asciiTheme="minorEastAsia" w:hAnsiTheme="minorEastAsia" w:eastAsiaTheme="minorEastAsia" w:cstheme="minorEastAsia"/>
                <w:sz w:val="24"/>
              </w:rPr>
            </w:pPr>
          </w:p>
        </w:tc>
        <w:tc>
          <w:tcPr>
            <w:tcW w:w="1158" w:type="dxa"/>
            <w:tcBorders>
              <w:left w:val="single" w:color="auto" w:sz="4" w:space="0"/>
              <w:right w:val="single" w:color="auto" w:sz="4" w:space="0"/>
            </w:tcBorders>
            <w:noWrap/>
            <w:vAlign w:val="center"/>
          </w:tcPr>
          <w:p w14:paraId="24236B19">
            <w:pPr>
              <w:spacing w:line="360" w:lineRule="auto"/>
              <w:jc w:val="center"/>
              <w:rPr>
                <w:rFonts w:hint="eastAsia" w:asciiTheme="minorEastAsia" w:hAnsiTheme="minorEastAsia" w:eastAsiaTheme="minorEastAsia" w:cstheme="minorEastAsia"/>
                <w:sz w:val="24"/>
              </w:rPr>
            </w:pPr>
          </w:p>
        </w:tc>
      </w:tr>
      <w:tr w14:paraId="699552A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noWrap/>
            <w:vAlign w:val="center"/>
          </w:tcPr>
          <w:p w14:paraId="1D42BC64">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377293BC">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34A0AA52">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28A4BFB6">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20172FAD">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13EE70A1">
            <w:pPr>
              <w:spacing w:line="360" w:lineRule="auto"/>
              <w:jc w:val="center"/>
              <w:rPr>
                <w:rFonts w:hint="eastAsia" w:asciiTheme="minorEastAsia" w:hAnsiTheme="minorEastAsia" w:eastAsiaTheme="minorEastAsia" w:cstheme="minorEastAsia"/>
                <w:sz w:val="24"/>
              </w:rPr>
            </w:pPr>
          </w:p>
        </w:tc>
        <w:tc>
          <w:tcPr>
            <w:tcW w:w="1154" w:type="dxa"/>
            <w:tcBorders>
              <w:right w:val="single" w:color="auto" w:sz="4" w:space="0"/>
            </w:tcBorders>
            <w:noWrap/>
            <w:vAlign w:val="center"/>
          </w:tcPr>
          <w:p w14:paraId="28C984BB">
            <w:pPr>
              <w:spacing w:line="360" w:lineRule="auto"/>
              <w:jc w:val="center"/>
              <w:rPr>
                <w:rFonts w:hint="eastAsia" w:asciiTheme="minorEastAsia" w:hAnsiTheme="minorEastAsia" w:eastAsiaTheme="minorEastAsia" w:cstheme="minorEastAsia"/>
                <w:sz w:val="24"/>
              </w:rPr>
            </w:pPr>
          </w:p>
        </w:tc>
        <w:tc>
          <w:tcPr>
            <w:tcW w:w="1158" w:type="dxa"/>
            <w:tcBorders>
              <w:left w:val="single" w:color="auto" w:sz="4" w:space="0"/>
              <w:right w:val="single" w:color="auto" w:sz="4" w:space="0"/>
            </w:tcBorders>
            <w:noWrap/>
            <w:vAlign w:val="center"/>
          </w:tcPr>
          <w:p w14:paraId="4E8BB2B5">
            <w:pPr>
              <w:spacing w:line="360" w:lineRule="auto"/>
              <w:jc w:val="center"/>
              <w:rPr>
                <w:rFonts w:hint="eastAsia" w:asciiTheme="minorEastAsia" w:hAnsiTheme="minorEastAsia" w:eastAsiaTheme="minorEastAsia" w:cstheme="minorEastAsia"/>
                <w:sz w:val="24"/>
              </w:rPr>
            </w:pPr>
          </w:p>
        </w:tc>
      </w:tr>
      <w:tr w14:paraId="2C2E421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tcBorders>
              <w:bottom w:val="single" w:color="auto" w:sz="4" w:space="0"/>
            </w:tcBorders>
            <w:noWrap/>
            <w:vAlign w:val="center"/>
          </w:tcPr>
          <w:p w14:paraId="69DE05C9">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tcBorders>
            <w:noWrap/>
            <w:vAlign w:val="center"/>
          </w:tcPr>
          <w:p w14:paraId="60B7BAC4">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tcBorders>
            <w:noWrap/>
            <w:vAlign w:val="center"/>
          </w:tcPr>
          <w:p w14:paraId="21EB120B">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tcBorders>
            <w:noWrap/>
            <w:vAlign w:val="center"/>
          </w:tcPr>
          <w:p w14:paraId="361B36CE">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tcBorders>
            <w:noWrap/>
            <w:vAlign w:val="center"/>
          </w:tcPr>
          <w:p w14:paraId="095C2384">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tcBorders>
            <w:noWrap/>
            <w:vAlign w:val="center"/>
          </w:tcPr>
          <w:p w14:paraId="65845E8C">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right w:val="single" w:color="auto" w:sz="4" w:space="0"/>
            </w:tcBorders>
            <w:noWrap/>
            <w:vAlign w:val="center"/>
          </w:tcPr>
          <w:p w14:paraId="16DDA6E9">
            <w:pPr>
              <w:spacing w:line="360" w:lineRule="auto"/>
              <w:jc w:val="center"/>
              <w:rPr>
                <w:rFonts w:hint="eastAsia" w:asciiTheme="minorEastAsia" w:hAnsiTheme="minorEastAsia" w:eastAsiaTheme="minorEastAsia" w:cstheme="minorEastAsia"/>
                <w:sz w:val="24"/>
              </w:rPr>
            </w:pPr>
          </w:p>
        </w:tc>
        <w:tc>
          <w:tcPr>
            <w:tcW w:w="1158" w:type="dxa"/>
            <w:tcBorders>
              <w:left w:val="single" w:color="auto" w:sz="4" w:space="0"/>
              <w:bottom w:val="single" w:color="auto" w:sz="4" w:space="0"/>
              <w:right w:val="single" w:color="auto" w:sz="4" w:space="0"/>
            </w:tcBorders>
            <w:noWrap/>
            <w:vAlign w:val="center"/>
          </w:tcPr>
          <w:p w14:paraId="790A541F">
            <w:pPr>
              <w:spacing w:line="360" w:lineRule="auto"/>
              <w:jc w:val="center"/>
              <w:rPr>
                <w:rFonts w:hint="eastAsia" w:asciiTheme="minorEastAsia" w:hAnsiTheme="minorEastAsia" w:eastAsiaTheme="minorEastAsia" w:cstheme="minorEastAsia"/>
                <w:sz w:val="24"/>
              </w:rPr>
            </w:pPr>
          </w:p>
        </w:tc>
      </w:tr>
      <w:tr w14:paraId="1DC9734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tcBorders>
              <w:top w:val="single" w:color="auto" w:sz="4" w:space="0"/>
              <w:bottom w:val="single" w:color="auto" w:sz="4" w:space="0"/>
            </w:tcBorders>
            <w:noWrap/>
            <w:vAlign w:val="center"/>
          </w:tcPr>
          <w:p w14:paraId="58DF18D2">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4562551B">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02588B9A">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619FFDD7">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10E46F5C">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749F5B91">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right w:val="single" w:color="auto" w:sz="4" w:space="0"/>
            </w:tcBorders>
            <w:noWrap/>
            <w:vAlign w:val="center"/>
          </w:tcPr>
          <w:p w14:paraId="58BF8BAE">
            <w:pPr>
              <w:spacing w:line="360" w:lineRule="auto"/>
              <w:jc w:val="center"/>
              <w:rPr>
                <w:rFonts w:hint="eastAsia" w:asciiTheme="minorEastAsia" w:hAnsiTheme="minorEastAsia" w:eastAsiaTheme="minorEastAsia" w:cstheme="minorEastAsia"/>
                <w:sz w:val="24"/>
              </w:rPr>
            </w:pPr>
          </w:p>
        </w:tc>
        <w:tc>
          <w:tcPr>
            <w:tcW w:w="1158" w:type="dxa"/>
            <w:tcBorders>
              <w:top w:val="single" w:color="auto" w:sz="4" w:space="0"/>
              <w:left w:val="single" w:color="auto" w:sz="4" w:space="0"/>
              <w:bottom w:val="single" w:color="auto" w:sz="4" w:space="0"/>
              <w:right w:val="single" w:color="auto" w:sz="4" w:space="0"/>
            </w:tcBorders>
            <w:noWrap/>
            <w:vAlign w:val="center"/>
          </w:tcPr>
          <w:p w14:paraId="003D95D9">
            <w:pPr>
              <w:spacing w:line="360" w:lineRule="auto"/>
              <w:jc w:val="center"/>
              <w:rPr>
                <w:rFonts w:hint="eastAsia" w:asciiTheme="minorEastAsia" w:hAnsiTheme="minorEastAsia" w:eastAsiaTheme="minorEastAsia" w:cstheme="minorEastAsia"/>
                <w:sz w:val="24"/>
              </w:rPr>
            </w:pPr>
          </w:p>
        </w:tc>
      </w:tr>
      <w:tr w14:paraId="6FC4C4E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tcBorders>
              <w:top w:val="single" w:color="auto" w:sz="4" w:space="0"/>
              <w:bottom w:val="single" w:color="auto" w:sz="4" w:space="0"/>
            </w:tcBorders>
            <w:noWrap/>
            <w:vAlign w:val="center"/>
          </w:tcPr>
          <w:p w14:paraId="36659146">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260D9F76">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31BEE4DE">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66B84968">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0C842A8E">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14C842C2">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right w:val="single" w:color="auto" w:sz="4" w:space="0"/>
            </w:tcBorders>
            <w:noWrap/>
            <w:vAlign w:val="center"/>
          </w:tcPr>
          <w:p w14:paraId="23FB2751">
            <w:pPr>
              <w:spacing w:line="360" w:lineRule="auto"/>
              <w:jc w:val="center"/>
              <w:rPr>
                <w:rFonts w:hint="eastAsia" w:asciiTheme="minorEastAsia" w:hAnsiTheme="minorEastAsia" w:eastAsiaTheme="minorEastAsia" w:cstheme="minorEastAsia"/>
                <w:sz w:val="24"/>
              </w:rPr>
            </w:pPr>
          </w:p>
        </w:tc>
        <w:tc>
          <w:tcPr>
            <w:tcW w:w="1158" w:type="dxa"/>
            <w:tcBorders>
              <w:top w:val="single" w:color="auto" w:sz="4" w:space="0"/>
              <w:left w:val="single" w:color="auto" w:sz="4" w:space="0"/>
              <w:bottom w:val="single" w:color="auto" w:sz="4" w:space="0"/>
              <w:right w:val="single" w:color="auto" w:sz="4" w:space="0"/>
            </w:tcBorders>
            <w:noWrap/>
            <w:vAlign w:val="center"/>
          </w:tcPr>
          <w:p w14:paraId="25479844">
            <w:pPr>
              <w:spacing w:line="360" w:lineRule="auto"/>
              <w:jc w:val="center"/>
              <w:rPr>
                <w:rFonts w:hint="eastAsia" w:asciiTheme="minorEastAsia" w:hAnsiTheme="minorEastAsia" w:eastAsiaTheme="minorEastAsia" w:cstheme="minorEastAsia"/>
                <w:sz w:val="24"/>
              </w:rPr>
            </w:pPr>
          </w:p>
        </w:tc>
      </w:tr>
      <w:tr w14:paraId="0DD0EBB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tcBorders>
              <w:top w:val="single" w:color="auto" w:sz="4" w:space="0"/>
              <w:bottom w:val="single" w:color="auto" w:sz="4" w:space="0"/>
            </w:tcBorders>
            <w:noWrap/>
            <w:vAlign w:val="center"/>
          </w:tcPr>
          <w:p w14:paraId="5C7CC090">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3B1D91A6">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14BF942A">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236D00A4">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31FC8304">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5C0D8D49">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right w:val="single" w:color="auto" w:sz="4" w:space="0"/>
            </w:tcBorders>
            <w:noWrap/>
            <w:vAlign w:val="center"/>
          </w:tcPr>
          <w:p w14:paraId="01A7DD2E">
            <w:pPr>
              <w:spacing w:line="360" w:lineRule="auto"/>
              <w:jc w:val="center"/>
              <w:rPr>
                <w:rFonts w:hint="eastAsia" w:asciiTheme="minorEastAsia" w:hAnsiTheme="minorEastAsia" w:eastAsiaTheme="minorEastAsia" w:cstheme="minorEastAsia"/>
                <w:sz w:val="24"/>
              </w:rPr>
            </w:pPr>
          </w:p>
        </w:tc>
        <w:tc>
          <w:tcPr>
            <w:tcW w:w="1158" w:type="dxa"/>
            <w:tcBorders>
              <w:top w:val="single" w:color="auto" w:sz="4" w:space="0"/>
              <w:left w:val="single" w:color="auto" w:sz="4" w:space="0"/>
              <w:bottom w:val="single" w:color="auto" w:sz="4" w:space="0"/>
              <w:right w:val="single" w:color="auto" w:sz="4" w:space="0"/>
            </w:tcBorders>
            <w:noWrap/>
            <w:vAlign w:val="center"/>
          </w:tcPr>
          <w:p w14:paraId="0F2C7979">
            <w:pPr>
              <w:spacing w:line="360" w:lineRule="auto"/>
              <w:jc w:val="center"/>
              <w:rPr>
                <w:rFonts w:hint="eastAsia" w:asciiTheme="minorEastAsia" w:hAnsiTheme="minorEastAsia" w:eastAsiaTheme="minorEastAsia" w:cstheme="minorEastAsia"/>
                <w:sz w:val="24"/>
              </w:rPr>
            </w:pPr>
          </w:p>
        </w:tc>
      </w:tr>
      <w:tr w14:paraId="3DE6131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tcBorders>
              <w:top w:val="single" w:color="auto" w:sz="4" w:space="0"/>
            </w:tcBorders>
            <w:noWrap/>
            <w:vAlign w:val="center"/>
          </w:tcPr>
          <w:p w14:paraId="31E3250C">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tcBorders>
            <w:noWrap/>
            <w:vAlign w:val="center"/>
          </w:tcPr>
          <w:p w14:paraId="16DA26FE">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tcBorders>
            <w:noWrap/>
            <w:vAlign w:val="center"/>
          </w:tcPr>
          <w:p w14:paraId="5DAA26D7">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tcBorders>
            <w:noWrap/>
            <w:vAlign w:val="center"/>
          </w:tcPr>
          <w:p w14:paraId="5391B481">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tcBorders>
            <w:noWrap/>
            <w:vAlign w:val="center"/>
          </w:tcPr>
          <w:p w14:paraId="317E38D4">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tcBorders>
            <w:noWrap/>
            <w:vAlign w:val="center"/>
          </w:tcPr>
          <w:p w14:paraId="3D7EDEBA">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right w:val="single" w:color="auto" w:sz="4" w:space="0"/>
            </w:tcBorders>
            <w:noWrap/>
            <w:vAlign w:val="center"/>
          </w:tcPr>
          <w:p w14:paraId="621C43B5">
            <w:pPr>
              <w:spacing w:line="360" w:lineRule="auto"/>
              <w:jc w:val="center"/>
              <w:rPr>
                <w:rFonts w:hint="eastAsia" w:asciiTheme="minorEastAsia" w:hAnsiTheme="minorEastAsia" w:eastAsiaTheme="minorEastAsia" w:cstheme="minorEastAsia"/>
                <w:sz w:val="24"/>
              </w:rPr>
            </w:pPr>
          </w:p>
        </w:tc>
        <w:tc>
          <w:tcPr>
            <w:tcW w:w="1158" w:type="dxa"/>
            <w:tcBorders>
              <w:top w:val="single" w:color="auto" w:sz="4" w:space="0"/>
              <w:left w:val="single" w:color="auto" w:sz="4" w:space="0"/>
              <w:right w:val="single" w:color="auto" w:sz="4" w:space="0"/>
            </w:tcBorders>
            <w:noWrap/>
            <w:vAlign w:val="center"/>
          </w:tcPr>
          <w:p w14:paraId="7E25D5F9">
            <w:pPr>
              <w:spacing w:line="360" w:lineRule="auto"/>
              <w:jc w:val="center"/>
              <w:rPr>
                <w:rFonts w:hint="eastAsia" w:asciiTheme="minorEastAsia" w:hAnsiTheme="minorEastAsia" w:eastAsiaTheme="minorEastAsia" w:cstheme="minorEastAsia"/>
                <w:sz w:val="24"/>
              </w:rPr>
            </w:pPr>
          </w:p>
        </w:tc>
      </w:tr>
    </w:tbl>
    <w:p w14:paraId="0CC79B1D">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p w14:paraId="15414D25">
      <w:pPr>
        <w:numPr>
          <w:ilvl w:val="0"/>
          <w:numId w:val="8"/>
        </w:numPr>
        <w:spacing w:line="360" w:lineRule="auto"/>
        <w:jc w:val="left"/>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sz w:val="24"/>
        </w:rPr>
        <w:t>本表后附：</w:t>
      </w:r>
      <w:r>
        <w:rPr>
          <w:rFonts w:hint="eastAsia" w:asciiTheme="minorEastAsia" w:hAnsiTheme="minorEastAsia" w:eastAsiaTheme="minorEastAsia" w:cstheme="minorEastAsia"/>
          <w:kern w:val="0"/>
          <w:sz w:val="24"/>
        </w:rPr>
        <w:t>投标人近三年完成的</w:t>
      </w:r>
      <w:r>
        <w:rPr>
          <w:rFonts w:hint="eastAsia" w:asciiTheme="minorEastAsia" w:hAnsiTheme="minorEastAsia" w:eastAsiaTheme="minorEastAsia" w:cstheme="minorEastAsia"/>
          <w:caps/>
          <w:sz w:val="24"/>
        </w:rPr>
        <w:t>类似业绩</w:t>
      </w:r>
      <w:r>
        <w:rPr>
          <w:rFonts w:hint="eastAsia" w:asciiTheme="minorEastAsia" w:hAnsiTheme="minorEastAsia" w:eastAsiaTheme="minorEastAsia" w:cstheme="minorEastAsia"/>
          <w:sz w:val="24"/>
        </w:rPr>
        <w:t>，业绩证明材料提供以下任一类即可：（1）须同时提供中标（成交）通知书、合同。（2）须同时提供合同、供货发票或银行收款进账凭证等。合同至少包含合同首页、关键页、签订时间、双方签章页</w:t>
      </w:r>
      <w:r>
        <w:rPr>
          <w:rFonts w:hint="eastAsia" w:asciiTheme="minorEastAsia" w:hAnsiTheme="minorEastAsia" w:eastAsiaTheme="minorEastAsia" w:cstheme="minorEastAsia"/>
          <w:bCs/>
          <w:sz w:val="24"/>
        </w:rPr>
        <w:t>等。</w:t>
      </w:r>
    </w:p>
    <w:p w14:paraId="285F7EBB">
      <w:pPr>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sz w:val="24"/>
        </w:rPr>
        <w:t>2、具体年份要求：</w:t>
      </w:r>
      <w:r>
        <w:rPr>
          <w:rFonts w:hint="eastAsia" w:asciiTheme="minorEastAsia" w:hAnsiTheme="minorEastAsia" w:eastAsiaTheme="minorEastAsia" w:cstheme="minorEastAsia"/>
          <w:kern w:val="0"/>
          <w:sz w:val="24"/>
        </w:rPr>
        <w:t>2021年01月01日-至今</w:t>
      </w:r>
      <w:r>
        <w:rPr>
          <w:rFonts w:hint="eastAsia" w:asciiTheme="minorEastAsia" w:hAnsiTheme="minorEastAsia" w:eastAsiaTheme="minorEastAsia" w:cstheme="minorEastAsia"/>
          <w:sz w:val="24"/>
        </w:rPr>
        <w:t>。</w:t>
      </w:r>
    </w:p>
    <w:p w14:paraId="20D71715">
      <w:pPr>
        <w:adjustRightInd w:val="0"/>
        <w:spacing w:line="360" w:lineRule="auto"/>
        <w:jc w:val="center"/>
        <w:rPr>
          <w:rFonts w:hint="eastAsia" w:asciiTheme="minorEastAsia" w:hAnsiTheme="minorEastAsia" w:eastAsiaTheme="minorEastAsia" w:cstheme="minorEastAsia"/>
          <w:sz w:val="24"/>
        </w:rPr>
      </w:pPr>
    </w:p>
    <w:p w14:paraId="3F0981A1">
      <w:pPr>
        <w:adjustRightInd w:val="0"/>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投标人名称（盖章）：</w:t>
      </w:r>
    </w:p>
    <w:p w14:paraId="01B04C04">
      <w:pPr>
        <w:adjustRightInd w:val="0"/>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授权人或被授权人（签字或盖章）</w:t>
      </w:r>
      <w:r>
        <w:rPr>
          <w:rFonts w:hint="eastAsia" w:asciiTheme="minorEastAsia" w:hAnsiTheme="minorEastAsia" w:eastAsiaTheme="minorEastAsia" w:cstheme="minorEastAsia"/>
          <w:bCs/>
          <w:sz w:val="24"/>
        </w:rPr>
        <w:t>：</w:t>
      </w:r>
    </w:p>
    <w:p w14:paraId="75FE3C30">
      <w:pPr>
        <w:keepNext/>
        <w:keepLines/>
        <w:spacing w:line="360" w:lineRule="auto"/>
        <w:jc w:val="center"/>
        <w:rPr>
          <w:rFonts w:hint="eastAsia" w:asciiTheme="minorEastAsia" w:hAnsiTheme="minorEastAsia" w:eastAsiaTheme="minorEastAsia" w:cstheme="minorEastAsia"/>
          <w:bCs/>
          <w:kern w:val="0"/>
          <w:sz w:val="24"/>
        </w:rPr>
      </w:pPr>
      <w:bookmarkStart w:id="125" w:name="_Toc217446090"/>
      <w:r>
        <w:rPr>
          <w:rFonts w:hint="eastAsia" w:asciiTheme="minorEastAsia" w:hAnsiTheme="minorEastAsia" w:eastAsiaTheme="minorEastAsia" w:cstheme="minorEastAsia"/>
          <w:bCs/>
          <w:kern w:val="0"/>
          <w:sz w:val="24"/>
        </w:rPr>
        <w:t xml:space="preserve">         日    期：     年     月    日</w:t>
      </w:r>
    </w:p>
    <w:p w14:paraId="7C7D4A42">
      <w:pPr>
        <w:pStyle w:val="4"/>
        <w:spacing w:before="0" w:after="0" w:line="360" w:lineRule="auto"/>
        <w:jc w:val="center"/>
        <w:rPr>
          <w:rFonts w:hint="eastAsia" w:asciiTheme="minorEastAsia" w:hAnsiTheme="minorEastAsia" w:eastAsiaTheme="minorEastAsia" w:cstheme="minorEastAsia"/>
          <w:bCs w:val="0"/>
          <w:kern w:val="0"/>
          <w:sz w:val="24"/>
          <w:szCs w:val="24"/>
        </w:rPr>
      </w:pPr>
      <w:r>
        <w:rPr>
          <w:rFonts w:hint="eastAsia" w:asciiTheme="minorEastAsia" w:hAnsiTheme="minorEastAsia" w:eastAsiaTheme="minorEastAsia" w:cstheme="minorEastAsia"/>
          <w:b w:val="0"/>
          <w:kern w:val="0"/>
          <w:sz w:val="24"/>
          <w:szCs w:val="24"/>
        </w:rPr>
        <w:br w:type="page"/>
      </w:r>
      <w:bookmarkEnd w:id="125"/>
      <w:r>
        <w:rPr>
          <w:rFonts w:hint="eastAsia" w:asciiTheme="minorEastAsia" w:hAnsiTheme="minorEastAsia" w:eastAsiaTheme="minorEastAsia" w:cstheme="minorEastAsia"/>
          <w:bCs w:val="0"/>
          <w:kern w:val="0"/>
          <w:sz w:val="24"/>
          <w:szCs w:val="24"/>
        </w:rPr>
        <w:t>九、</w:t>
      </w:r>
      <w:r>
        <w:rPr>
          <w:rFonts w:hint="eastAsia" w:asciiTheme="minorEastAsia" w:hAnsiTheme="minorEastAsia" w:eastAsiaTheme="minorEastAsia" w:cstheme="minorEastAsia"/>
          <w:sz w:val="24"/>
        </w:rPr>
        <w:t>商务、技术需求偏离表</w:t>
      </w:r>
    </w:p>
    <w:p w14:paraId="6F79EB49">
      <w:pPr>
        <w:pStyle w:val="4"/>
        <w:spacing w:before="0" w:after="0" w:line="360" w:lineRule="auto"/>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bCs w:val="0"/>
          <w:kern w:val="0"/>
          <w:sz w:val="24"/>
          <w:szCs w:val="24"/>
        </w:rPr>
        <w:t>（一）商务</w:t>
      </w:r>
      <w:r>
        <w:rPr>
          <w:rFonts w:hint="eastAsia" w:asciiTheme="minorEastAsia" w:hAnsiTheme="minorEastAsia" w:eastAsiaTheme="minorEastAsia" w:cstheme="minorEastAsia"/>
          <w:sz w:val="24"/>
        </w:rPr>
        <w:t>条款</w:t>
      </w:r>
      <w:r>
        <w:rPr>
          <w:rFonts w:hint="eastAsia" w:asciiTheme="minorEastAsia" w:hAnsiTheme="minorEastAsia" w:eastAsiaTheme="minorEastAsia" w:cstheme="minorEastAsia"/>
          <w:bCs w:val="0"/>
          <w:kern w:val="0"/>
          <w:sz w:val="24"/>
          <w:szCs w:val="24"/>
        </w:rPr>
        <w:t>偏离表</w:t>
      </w:r>
    </w:p>
    <w:tbl>
      <w:tblPr>
        <w:tblStyle w:val="28"/>
        <w:tblW w:w="86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2"/>
        <w:gridCol w:w="5681"/>
        <w:gridCol w:w="1008"/>
        <w:gridCol w:w="1164"/>
      </w:tblGrid>
      <w:tr w14:paraId="41724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842" w:type="dxa"/>
            <w:shd w:val="clear" w:color="auto" w:fill="F3F3F3"/>
            <w:noWrap/>
            <w:vAlign w:val="center"/>
          </w:tcPr>
          <w:p w14:paraId="629598FD">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序号</w:t>
            </w:r>
          </w:p>
        </w:tc>
        <w:tc>
          <w:tcPr>
            <w:tcW w:w="5681" w:type="dxa"/>
            <w:shd w:val="clear" w:color="auto" w:fill="F3F3F3"/>
            <w:noWrap/>
            <w:vAlign w:val="center"/>
          </w:tcPr>
          <w:p w14:paraId="173D564D">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主要商务条款</w:t>
            </w:r>
          </w:p>
        </w:tc>
        <w:tc>
          <w:tcPr>
            <w:tcW w:w="1008" w:type="dxa"/>
            <w:shd w:val="clear" w:color="auto" w:fill="F3F3F3"/>
            <w:noWrap/>
            <w:vAlign w:val="center"/>
          </w:tcPr>
          <w:p w14:paraId="14B8885B">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是否</w:t>
            </w:r>
          </w:p>
          <w:p w14:paraId="38EAB57E">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响应</w:t>
            </w:r>
          </w:p>
        </w:tc>
        <w:tc>
          <w:tcPr>
            <w:tcW w:w="1164" w:type="dxa"/>
            <w:shd w:val="clear" w:color="auto" w:fill="F3F3F3"/>
            <w:noWrap/>
            <w:vAlign w:val="center"/>
          </w:tcPr>
          <w:p w14:paraId="4C86E515">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偏离说明</w:t>
            </w:r>
          </w:p>
        </w:tc>
      </w:tr>
      <w:tr w14:paraId="14C55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2" w:type="dxa"/>
            <w:noWrap/>
            <w:vAlign w:val="center"/>
          </w:tcPr>
          <w:p w14:paraId="08F1ECA6">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5681" w:type="dxa"/>
            <w:noWrap/>
            <w:vAlign w:val="center"/>
          </w:tcPr>
          <w:p w14:paraId="5D5E4E34">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完全理解并接受对合格投标人、合格的货物质量和服务要求；</w:t>
            </w:r>
          </w:p>
        </w:tc>
        <w:tc>
          <w:tcPr>
            <w:tcW w:w="1008" w:type="dxa"/>
            <w:noWrap/>
            <w:vAlign w:val="center"/>
          </w:tcPr>
          <w:p w14:paraId="767A0B51">
            <w:pPr>
              <w:pStyle w:val="83"/>
              <w:keepNext w:val="0"/>
              <w:adjustRightInd/>
              <w:spacing w:before="0" w:after="0" w:line="360" w:lineRule="auto"/>
              <w:textAlignment w:val="auto"/>
              <w:rPr>
                <w:rFonts w:hint="eastAsia" w:asciiTheme="minorEastAsia" w:hAnsiTheme="minorEastAsia" w:eastAsiaTheme="minorEastAsia" w:cstheme="minorEastAsia"/>
                <w:snapToGrid/>
                <w:spacing w:val="0"/>
                <w:kern w:val="2"/>
                <w:szCs w:val="24"/>
              </w:rPr>
            </w:pPr>
          </w:p>
        </w:tc>
        <w:tc>
          <w:tcPr>
            <w:tcW w:w="1164" w:type="dxa"/>
            <w:noWrap/>
            <w:vAlign w:val="center"/>
          </w:tcPr>
          <w:p w14:paraId="22BC47F4">
            <w:pPr>
              <w:spacing w:line="360" w:lineRule="auto"/>
              <w:jc w:val="center"/>
              <w:rPr>
                <w:rFonts w:hint="eastAsia" w:asciiTheme="minorEastAsia" w:hAnsiTheme="minorEastAsia" w:eastAsiaTheme="minorEastAsia" w:cstheme="minorEastAsia"/>
                <w:sz w:val="24"/>
              </w:rPr>
            </w:pPr>
          </w:p>
        </w:tc>
      </w:tr>
      <w:tr w14:paraId="11B38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2" w:type="dxa"/>
            <w:noWrap/>
            <w:vAlign w:val="center"/>
          </w:tcPr>
          <w:p w14:paraId="67F013DB">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5681" w:type="dxa"/>
            <w:noWrap/>
            <w:vAlign w:val="center"/>
          </w:tcPr>
          <w:p w14:paraId="6537D315">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完全理解并接受对投标人的各项须知、规约要求和责任义务；</w:t>
            </w:r>
          </w:p>
        </w:tc>
        <w:tc>
          <w:tcPr>
            <w:tcW w:w="1008" w:type="dxa"/>
            <w:noWrap/>
            <w:vAlign w:val="center"/>
          </w:tcPr>
          <w:p w14:paraId="6AD991DD">
            <w:pPr>
              <w:spacing w:line="360" w:lineRule="auto"/>
              <w:jc w:val="center"/>
              <w:rPr>
                <w:rFonts w:hint="eastAsia" w:asciiTheme="minorEastAsia" w:hAnsiTheme="minorEastAsia" w:eastAsiaTheme="minorEastAsia" w:cstheme="minorEastAsia"/>
                <w:sz w:val="24"/>
              </w:rPr>
            </w:pPr>
          </w:p>
        </w:tc>
        <w:tc>
          <w:tcPr>
            <w:tcW w:w="1164" w:type="dxa"/>
            <w:noWrap/>
            <w:vAlign w:val="center"/>
          </w:tcPr>
          <w:p w14:paraId="0F37BD7F">
            <w:pPr>
              <w:spacing w:line="360" w:lineRule="auto"/>
              <w:ind w:right="-35"/>
              <w:jc w:val="center"/>
              <w:rPr>
                <w:rFonts w:hint="eastAsia" w:asciiTheme="minorEastAsia" w:hAnsiTheme="minorEastAsia" w:eastAsiaTheme="minorEastAsia" w:cstheme="minorEastAsia"/>
                <w:sz w:val="24"/>
              </w:rPr>
            </w:pPr>
          </w:p>
        </w:tc>
      </w:tr>
      <w:tr w14:paraId="2AF2E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2" w:type="dxa"/>
            <w:noWrap/>
            <w:vAlign w:val="center"/>
          </w:tcPr>
          <w:p w14:paraId="00E39968">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c>
          <w:tcPr>
            <w:tcW w:w="5681" w:type="dxa"/>
            <w:noWrap/>
            <w:vAlign w:val="center"/>
          </w:tcPr>
          <w:p w14:paraId="01C88D92">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同意接受拟签订的合同文本所列述的各项条款；</w:t>
            </w:r>
          </w:p>
        </w:tc>
        <w:tc>
          <w:tcPr>
            <w:tcW w:w="1008" w:type="dxa"/>
            <w:noWrap/>
            <w:vAlign w:val="center"/>
          </w:tcPr>
          <w:p w14:paraId="72252151">
            <w:pPr>
              <w:spacing w:line="360" w:lineRule="auto"/>
              <w:jc w:val="center"/>
              <w:rPr>
                <w:rFonts w:hint="eastAsia" w:asciiTheme="minorEastAsia" w:hAnsiTheme="minorEastAsia" w:eastAsiaTheme="minorEastAsia" w:cstheme="minorEastAsia"/>
                <w:sz w:val="24"/>
              </w:rPr>
            </w:pPr>
          </w:p>
        </w:tc>
        <w:tc>
          <w:tcPr>
            <w:tcW w:w="1164" w:type="dxa"/>
            <w:noWrap/>
            <w:vAlign w:val="center"/>
          </w:tcPr>
          <w:p w14:paraId="415ACE3F">
            <w:pPr>
              <w:spacing w:line="360" w:lineRule="auto"/>
              <w:ind w:right="-35"/>
              <w:jc w:val="center"/>
              <w:rPr>
                <w:rFonts w:hint="eastAsia" w:asciiTheme="minorEastAsia" w:hAnsiTheme="minorEastAsia" w:eastAsiaTheme="minorEastAsia" w:cstheme="minorEastAsia"/>
                <w:sz w:val="24"/>
              </w:rPr>
            </w:pPr>
          </w:p>
        </w:tc>
      </w:tr>
      <w:tr w14:paraId="5E1A3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842" w:type="dxa"/>
            <w:noWrap/>
            <w:vAlign w:val="center"/>
          </w:tcPr>
          <w:p w14:paraId="6D9705F2">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w:t>
            </w:r>
          </w:p>
        </w:tc>
        <w:tc>
          <w:tcPr>
            <w:tcW w:w="5681" w:type="dxa"/>
            <w:noWrap/>
            <w:vAlign w:val="center"/>
          </w:tcPr>
          <w:p w14:paraId="15EDB422">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同意按本项目要求缴付相关款项；</w:t>
            </w:r>
          </w:p>
        </w:tc>
        <w:tc>
          <w:tcPr>
            <w:tcW w:w="1008" w:type="dxa"/>
            <w:noWrap/>
            <w:vAlign w:val="center"/>
          </w:tcPr>
          <w:p w14:paraId="3D864CA8">
            <w:pPr>
              <w:spacing w:line="360" w:lineRule="auto"/>
              <w:jc w:val="center"/>
              <w:rPr>
                <w:rFonts w:hint="eastAsia" w:asciiTheme="minorEastAsia" w:hAnsiTheme="minorEastAsia" w:eastAsiaTheme="minorEastAsia" w:cstheme="minorEastAsia"/>
                <w:sz w:val="24"/>
              </w:rPr>
            </w:pPr>
          </w:p>
        </w:tc>
        <w:tc>
          <w:tcPr>
            <w:tcW w:w="1164" w:type="dxa"/>
            <w:noWrap/>
            <w:vAlign w:val="center"/>
          </w:tcPr>
          <w:p w14:paraId="4B8681C0">
            <w:pPr>
              <w:spacing w:line="360" w:lineRule="auto"/>
              <w:ind w:right="-35"/>
              <w:jc w:val="center"/>
              <w:rPr>
                <w:rFonts w:hint="eastAsia" w:asciiTheme="minorEastAsia" w:hAnsiTheme="minorEastAsia" w:eastAsiaTheme="minorEastAsia" w:cstheme="minorEastAsia"/>
                <w:sz w:val="24"/>
              </w:rPr>
            </w:pPr>
          </w:p>
        </w:tc>
      </w:tr>
      <w:tr w14:paraId="3F846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2" w:type="dxa"/>
            <w:noWrap/>
            <w:vAlign w:val="center"/>
          </w:tcPr>
          <w:p w14:paraId="349E88F3">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w:t>
            </w:r>
          </w:p>
        </w:tc>
        <w:tc>
          <w:tcPr>
            <w:tcW w:w="5681" w:type="dxa"/>
            <w:noWrap/>
            <w:vAlign w:val="center"/>
          </w:tcPr>
          <w:p w14:paraId="444C253D">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可提供货物供货来源证明或供货渠道与品质的合法性证明；</w:t>
            </w:r>
          </w:p>
        </w:tc>
        <w:tc>
          <w:tcPr>
            <w:tcW w:w="1008" w:type="dxa"/>
            <w:noWrap/>
            <w:vAlign w:val="center"/>
          </w:tcPr>
          <w:p w14:paraId="7177498E">
            <w:pPr>
              <w:spacing w:line="360" w:lineRule="auto"/>
              <w:jc w:val="center"/>
              <w:rPr>
                <w:rFonts w:hint="eastAsia" w:asciiTheme="minorEastAsia" w:hAnsiTheme="minorEastAsia" w:eastAsiaTheme="minorEastAsia" w:cstheme="minorEastAsia"/>
                <w:sz w:val="24"/>
              </w:rPr>
            </w:pPr>
          </w:p>
        </w:tc>
        <w:tc>
          <w:tcPr>
            <w:tcW w:w="1164" w:type="dxa"/>
            <w:noWrap/>
            <w:vAlign w:val="center"/>
          </w:tcPr>
          <w:p w14:paraId="15CBCA95">
            <w:pPr>
              <w:pStyle w:val="83"/>
              <w:keepNext w:val="0"/>
              <w:adjustRightInd/>
              <w:spacing w:before="0" w:after="0" w:line="360" w:lineRule="auto"/>
              <w:textAlignment w:val="auto"/>
              <w:rPr>
                <w:rFonts w:hint="eastAsia" w:asciiTheme="minorEastAsia" w:hAnsiTheme="minorEastAsia" w:eastAsiaTheme="minorEastAsia" w:cstheme="minorEastAsia"/>
                <w:snapToGrid/>
                <w:spacing w:val="0"/>
                <w:kern w:val="2"/>
                <w:szCs w:val="24"/>
              </w:rPr>
            </w:pPr>
          </w:p>
        </w:tc>
      </w:tr>
      <w:tr w14:paraId="798E1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2" w:type="dxa"/>
            <w:noWrap/>
            <w:vAlign w:val="center"/>
          </w:tcPr>
          <w:p w14:paraId="5AE9390A">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w:t>
            </w:r>
          </w:p>
        </w:tc>
        <w:tc>
          <w:tcPr>
            <w:tcW w:w="5681" w:type="dxa"/>
            <w:noWrap/>
            <w:vAlign w:val="center"/>
          </w:tcPr>
          <w:p w14:paraId="723C18AA">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投标有效期：从提交投标文件截止之日起90日历天；</w:t>
            </w:r>
          </w:p>
        </w:tc>
        <w:tc>
          <w:tcPr>
            <w:tcW w:w="1008" w:type="dxa"/>
            <w:noWrap/>
            <w:vAlign w:val="center"/>
          </w:tcPr>
          <w:p w14:paraId="1C473AFB">
            <w:pPr>
              <w:spacing w:line="360" w:lineRule="auto"/>
              <w:jc w:val="center"/>
              <w:rPr>
                <w:rFonts w:hint="eastAsia" w:asciiTheme="minorEastAsia" w:hAnsiTheme="minorEastAsia" w:eastAsiaTheme="minorEastAsia" w:cstheme="minorEastAsia"/>
                <w:sz w:val="24"/>
              </w:rPr>
            </w:pPr>
          </w:p>
        </w:tc>
        <w:tc>
          <w:tcPr>
            <w:tcW w:w="1164" w:type="dxa"/>
            <w:noWrap/>
            <w:vAlign w:val="center"/>
          </w:tcPr>
          <w:p w14:paraId="5717EF67">
            <w:pPr>
              <w:spacing w:line="360" w:lineRule="auto"/>
              <w:jc w:val="center"/>
              <w:rPr>
                <w:rFonts w:hint="eastAsia" w:asciiTheme="minorEastAsia" w:hAnsiTheme="minorEastAsia" w:eastAsiaTheme="minorEastAsia" w:cstheme="minorEastAsia"/>
                <w:sz w:val="24"/>
              </w:rPr>
            </w:pPr>
          </w:p>
        </w:tc>
      </w:tr>
      <w:tr w14:paraId="59559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7047A401">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w:t>
            </w:r>
          </w:p>
        </w:tc>
        <w:tc>
          <w:tcPr>
            <w:tcW w:w="5681" w:type="dxa"/>
            <w:noWrap/>
            <w:vAlign w:val="center"/>
          </w:tcPr>
          <w:p w14:paraId="169A88D8">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投标内容均涵盖招标要求及一切费用和伴随服务；</w:t>
            </w:r>
          </w:p>
        </w:tc>
        <w:tc>
          <w:tcPr>
            <w:tcW w:w="1008" w:type="dxa"/>
            <w:noWrap/>
            <w:vAlign w:val="center"/>
          </w:tcPr>
          <w:p w14:paraId="573596D6">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07BB00D6">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r w14:paraId="20CFF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14F97B70">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8</w:t>
            </w:r>
          </w:p>
        </w:tc>
        <w:tc>
          <w:tcPr>
            <w:tcW w:w="5681" w:type="dxa"/>
            <w:noWrap/>
            <w:vAlign w:val="center"/>
          </w:tcPr>
          <w:p w14:paraId="3435D97E">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同意接受本项目供货期、保质期或相关进度安排要求；</w:t>
            </w:r>
          </w:p>
        </w:tc>
        <w:tc>
          <w:tcPr>
            <w:tcW w:w="1008" w:type="dxa"/>
            <w:noWrap/>
            <w:vAlign w:val="center"/>
          </w:tcPr>
          <w:p w14:paraId="5FBD638E">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52FD3016">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r w14:paraId="0A6F4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746AD424">
            <w:pPr>
              <w:pStyle w:val="2"/>
            </w:pPr>
            <w:r>
              <w:rPr>
                <w:rFonts w:hint="eastAsia"/>
              </w:rPr>
              <w:t>9</w:t>
            </w:r>
          </w:p>
        </w:tc>
        <w:tc>
          <w:tcPr>
            <w:tcW w:w="5681" w:type="dxa"/>
            <w:noWrap/>
            <w:vAlign w:val="center"/>
          </w:tcPr>
          <w:p w14:paraId="6E65091A">
            <w:pPr>
              <w:tabs>
                <w:tab w:val="center" w:pos="4473"/>
              </w:tabs>
              <w:spacing w:line="360" w:lineRule="auto"/>
              <w:outlineLvl w:val="1"/>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同意接受本项目“第四章项目采购需求”中“二、商务要求”的全部要求及内容；</w:t>
            </w:r>
          </w:p>
        </w:tc>
        <w:tc>
          <w:tcPr>
            <w:tcW w:w="1008" w:type="dxa"/>
            <w:noWrap/>
            <w:vAlign w:val="center"/>
          </w:tcPr>
          <w:p w14:paraId="1A3D2817">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4FB0A070">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r w14:paraId="04369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29628E3E">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10</w:t>
            </w:r>
          </w:p>
        </w:tc>
        <w:tc>
          <w:tcPr>
            <w:tcW w:w="5681" w:type="dxa"/>
            <w:noWrap/>
            <w:vAlign w:val="center"/>
          </w:tcPr>
          <w:p w14:paraId="4014835C">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同意接受本项目的验收要求及验收标准；</w:t>
            </w:r>
          </w:p>
        </w:tc>
        <w:tc>
          <w:tcPr>
            <w:tcW w:w="1008" w:type="dxa"/>
            <w:noWrap/>
            <w:vAlign w:val="center"/>
          </w:tcPr>
          <w:p w14:paraId="27F0A4B2">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2EBA77D4">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r w14:paraId="678DF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3B958ABE">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w:t>
            </w:r>
          </w:p>
        </w:tc>
        <w:tc>
          <w:tcPr>
            <w:tcW w:w="5681" w:type="dxa"/>
            <w:noWrap/>
            <w:vAlign w:val="center"/>
          </w:tcPr>
          <w:p w14:paraId="19EC74AC">
            <w:pPr>
              <w:pStyle w:val="20"/>
              <w:spacing w:line="240" w:lineRule="auto"/>
              <w:rPr>
                <w:rFonts w:hint="eastAsia" w:asciiTheme="minorEastAsia" w:hAnsiTheme="minorEastAsia" w:eastAsiaTheme="minorEastAsia" w:cstheme="minorEastAsia"/>
                <w:b w:val="0"/>
                <w:bCs w:val="0"/>
                <w:kern w:val="2"/>
                <w:sz w:val="24"/>
                <w:szCs w:val="24"/>
              </w:rPr>
            </w:pPr>
            <w:r>
              <w:rPr>
                <w:rFonts w:hint="eastAsia" w:asciiTheme="minorEastAsia" w:hAnsiTheme="minorEastAsia" w:eastAsiaTheme="minorEastAsia" w:cstheme="minorEastAsia"/>
                <w:b w:val="0"/>
                <w:bCs w:val="0"/>
                <w:kern w:val="2"/>
                <w:sz w:val="24"/>
                <w:szCs w:val="24"/>
              </w:rPr>
              <w:t>同意采购人以任何形式对我方的投标文件内容的真实性和有效性进行审查、验证；</w:t>
            </w:r>
          </w:p>
        </w:tc>
        <w:tc>
          <w:tcPr>
            <w:tcW w:w="1008" w:type="dxa"/>
            <w:noWrap/>
            <w:vAlign w:val="center"/>
          </w:tcPr>
          <w:p w14:paraId="37A0BC88">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53D6972E">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r w14:paraId="74AE4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626C7AAB">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12</w:t>
            </w:r>
          </w:p>
        </w:tc>
        <w:tc>
          <w:tcPr>
            <w:tcW w:w="5681" w:type="dxa"/>
            <w:noWrap/>
            <w:vAlign w:val="center"/>
          </w:tcPr>
          <w:p w14:paraId="45145A67">
            <w:pPr>
              <w:pStyle w:val="20"/>
              <w:spacing w:line="240" w:lineRule="auto"/>
              <w:rPr>
                <w:rFonts w:hint="eastAsia" w:asciiTheme="minorEastAsia" w:hAnsiTheme="minorEastAsia" w:eastAsiaTheme="minorEastAsia" w:cstheme="minorEastAsia"/>
                <w:b w:val="0"/>
                <w:bCs w:val="0"/>
                <w:kern w:val="2"/>
                <w:sz w:val="24"/>
                <w:szCs w:val="24"/>
              </w:rPr>
            </w:pPr>
            <w:r>
              <w:rPr>
                <w:rFonts w:hint="eastAsia" w:asciiTheme="minorEastAsia" w:hAnsiTheme="minorEastAsia" w:eastAsiaTheme="minorEastAsia" w:cstheme="minorEastAsia"/>
                <w:b w:val="0"/>
                <w:bCs w:val="0"/>
                <w:kern w:val="2"/>
                <w:sz w:val="24"/>
                <w:szCs w:val="24"/>
              </w:rPr>
              <w:t>同意接受本项目付款的各项要求。</w:t>
            </w:r>
          </w:p>
        </w:tc>
        <w:tc>
          <w:tcPr>
            <w:tcW w:w="1008" w:type="dxa"/>
            <w:noWrap/>
            <w:vAlign w:val="center"/>
          </w:tcPr>
          <w:p w14:paraId="2D2FEBDA">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0879BF64">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bl>
    <w:p w14:paraId="0097DB5A">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p w14:paraId="3B46A881">
      <w:pPr>
        <w:numPr>
          <w:ilvl w:val="0"/>
          <w:numId w:val="9"/>
        </w:numPr>
        <w:spacing w:line="360" w:lineRule="auto"/>
        <w:rPr>
          <w:rFonts w:hint="eastAsia" w:asciiTheme="minorEastAsia" w:hAnsiTheme="minorEastAsia" w:eastAsiaTheme="minorEastAsia" w:cstheme="minorEastAsia"/>
          <w:sz w:val="24"/>
          <w:lang w:val="en-GB"/>
        </w:rPr>
      </w:pPr>
      <w:r>
        <w:rPr>
          <w:rFonts w:hint="eastAsia" w:asciiTheme="minorEastAsia" w:hAnsiTheme="minorEastAsia" w:eastAsiaTheme="minorEastAsia" w:cstheme="minorEastAsia"/>
          <w:sz w:val="24"/>
        </w:rPr>
        <w:t>对</w:t>
      </w:r>
      <w:r>
        <w:rPr>
          <w:rFonts w:hint="eastAsia" w:asciiTheme="minorEastAsia" w:hAnsiTheme="minorEastAsia" w:eastAsiaTheme="minorEastAsia" w:cstheme="minorEastAsia"/>
          <w:sz w:val="24"/>
          <w:lang w:val="en-GB"/>
        </w:rPr>
        <w:t>于上述要求，如投标人完全响应，则请在“是否响应”栏内打“√”，对打“×”视为偏离，请在“偏离说明”栏内扼要说明偏离情况；</w:t>
      </w:r>
    </w:p>
    <w:p w14:paraId="43CAFD77">
      <w:pPr>
        <w:numPr>
          <w:ilvl w:val="0"/>
          <w:numId w:val="9"/>
        </w:numPr>
        <w:spacing w:line="360" w:lineRule="auto"/>
        <w:rPr>
          <w:rFonts w:hint="eastAsia" w:asciiTheme="minorEastAsia" w:hAnsiTheme="minorEastAsia" w:eastAsiaTheme="minorEastAsia" w:cstheme="minorEastAsia"/>
          <w:sz w:val="24"/>
          <w:lang w:val="en-GB"/>
        </w:rPr>
      </w:pPr>
      <w:r>
        <w:rPr>
          <w:rFonts w:hint="eastAsia" w:asciiTheme="minorEastAsia" w:hAnsiTheme="minorEastAsia" w:eastAsiaTheme="minorEastAsia" w:cstheme="minorEastAsia"/>
          <w:sz w:val="24"/>
          <w:lang w:val="en-GB"/>
        </w:rPr>
        <w:t>投标人应认真填写本响应表，若评标委员会在评审期间，发现有虚假填写本响应表的，则将可能被视为存在两个</w:t>
      </w:r>
      <w:r>
        <w:rPr>
          <w:rFonts w:hint="eastAsia" w:asciiTheme="minorEastAsia" w:hAnsiTheme="minorEastAsia" w:eastAsiaTheme="minorEastAsia" w:cstheme="minorEastAsia"/>
          <w:sz w:val="24"/>
        </w:rPr>
        <w:t>响应方案</w:t>
      </w:r>
      <w:r>
        <w:rPr>
          <w:rFonts w:hint="eastAsia" w:asciiTheme="minorEastAsia" w:hAnsiTheme="minorEastAsia" w:eastAsiaTheme="minorEastAsia" w:cstheme="minorEastAsia"/>
          <w:sz w:val="24"/>
          <w:lang w:val="en-GB"/>
        </w:rPr>
        <w:t>，评标委员会将按本招标文件相关规定执行；</w:t>
      </w:r>
    </w:p>
    <w:p w14:paraId="02908E1D">
      <w:pPr>
        <w:numPr>
          <w:ilvl w:val="0"/>
          <w:numId w:val="9"/>
        </w:numPr>
        <w:spacing w:line="360" w:lineRule="auto"/>
        <w:rPr>
          <w:rFonts w:hint="eastAsia" w:asciiTheme="minorEastAsia" w:hAnsiTheme="minorEastAsia" w:eastAsiaTheme="minorEastAsia" w:cstheme="minorEastAsia"/>
          <w:sz w:val="24"/>
          <w:lang w:val="en-GB"/>
        </w:rPr>
      </w:pPr>
      <w:r>
        <w:rPr>
          <w:rFonts w:hint="eastAsia" w:asciiTheme="minorEastAsia" w:hAnsiTheme="minorEastAsia" w:eastAsiaTheme="minorEastAsia" w:cstheme="minorEastAsia"/>
          <w:sz w:val="24"/>
          <w:lang w:val="en-GB"/>
        </w:rPr>
        <w:t>本表内容不得擅自修改。</w:t>
      </w:r>
    </w:p>
    <w:p w14:paraId="161DEC9A">
      <w:pPr>
        <w:spacing w:line="360" w:lineRule="auto"/>
        <w:rPr>
          <w:rFonts w:hint="eastAsia" w:asciiTheme="minorEastAsia" w:hAnsiTheme="minorEastAsia" w:eastAsiaTheme="minorEastAsia" w:cstheme="minorEastAsia"/>
          <w:sz w:val="24"/>
        </w:rPr>
        <w:sectPr>
          <w:pgSz w:w="11906" w:h="16838"/>
          <w:pgMar w:top="1440" w:right="1800" w:bottom="1440" w:left="1800" w:header="851" w:footer="992" w:gutter="0"/>
          <w:cols w:space="720" w:num="1"/>
          <w:docGrid w:type="lines" w:linePitch="312" w:charSpace="0"/>
        </w:sectPr>
      </w:pPr>
    </w:p>
    <w:p w14:paraId="17A3BE06">
      <w:pPr>
        <w:pStyle w:val="10"/>
        <w:numPr>
          <w:ilvl w:val="0"/>
          <w:numId w:val="10"/>
        </w:numPr>
        <w:spacing w:line="360" w:lineRule="auto"/>
        <w:ind w:firstLine="0"/>
        <w:jc w:val="center"/>
        <w:outlineLvl w:val="1"/>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技术需求偏离表</w:t>
      </w:r>
    </w:p>
    <w:p w14:paraId="6180D66C">
      <w:pPr>
        <w:rPr>
          <w:rFonts w:hint="eastAsia" w:asciiTheme="minorEastAsia" w:hAnsiTheme="minorEastAsia" w:eastAsiaTheme="minorEastAsia" w:cstheme="minorEastAsia"/>
        </w:rPr>
      </w:pPr>
    </w:p>
    <w:tbl>
      <w:tblPr>
        <w:tblStyle w:val="28"/>
        <w:tblW w:w="5312" w:type="pct"/>
        <w:tblInd w:w="0" w:type="dxa"/>
        <w:tblLayout w:type="autofit"/>
        <w:tblCellMar>
          <w:top w:w="0" w:type="dxa"/>
          <w:left w:w="108" w:type="dxa"/>
          <w:bottom w:w="0" w:type="dxa"/>
          <w:right w:w="108" w:type="dxa"/>
        </w:tblCellMar>
      </w:tblPr>
      <w:tblGrid>
        <w:gridCol w:w="565"/>
        <w:gridCol w:w="802"/>
        <w:gridCol w:w="987"/>
        <w:gridCol w:w="1001"/>
        <w:gridCol w:w="647"/>
        <w:gridCol w:w="851"/>
        <w:gridCol w:w="912"/>
        <w:gridCol w:w="792"/>
        <w:gridCol w:w="838"/>
        <w:gridCol w:w="974"/>
        <w:gridCol w:w="717"/>
      </w:tblGrid>
      <w:tr w14:paraId="0D544A65">
        <w:tblPrEx>
          <w:tblCellMar>
            <w:top w:w="0" w:type="dxa"/>
            <w:left w:w="108" w:type="dxa"/>
            <w:bottom w:w="0" w:type="dxa"/>
            <w:right w:w="108" w:type="dxa"/>
          </w:tblCellMar>
        </w:tblPrEx>
        <w:trPr>
          <w:trHeight w:val="1140" w:hRule="atLeast"/>
        </w:trPr>
        <w:tc>
          <w:tcPr>
            <w:tcW w:w="1295" w:type="pct"/>
            <w:gridSpan w:val="3"/>
            <w:tcBorders>
              <w:top w:val="single" w:color="auto" w:sz="4" w:space="0"/>
              <w:left w:val="single" w:color="auto" w:sz="4" w:space="0"/>
              <w:bottom w:val="single" w:color="auto" w:sz="4" w:space="0"/>
              <w:right w:val="single" w:color="auto" w:sz="4" w:space="0"/>
            </w:tcBorders>
            <w:shd w:val="clear" w:color="FFFFFF" w:fill="FFFFFF"/>
            <w:vAlign w:val="center"/>
          </w:tcPr>
          <w:p w14:paraId="7C4BEBD9">
            <w:pPr>
              <w:widowControl/>
              <w:spacing w:line="560" w:lineRule="exact"/>
              <w:jc w:val="center"/>
              <w:textAlignment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招标文件的要求</w:t>
            </w:r>
          </w:p>
        </w:tc>
        <w:tc>
          <w:tcPr>
            <w:tcW w:w="3704" w:type="pct"/>
            <w:gridSpan w:val="8"/>
            <w:tcBorders>
              <w:top w:val="single" w:color="auto" w:sz="4" w:space="0"/>
              <w:left w:val="single" w:color="auto" w:sz="4" w:space="0"/>
              <w:bottom w:val="single" w:color="auto" w:sz="4" w:space="0"/>
              <w:right w:val="single" w:color="auto" w:sz="4" w:space="0"/>
            </w:tcBorders>
            <w:shd w:val="clear" w:color="FFFFFF" w:fill="FFFFFF"/>
            <w:vAlign w:val="center"/>
          </w:tcPr>
          <w:p w14:paraId="24C90EBC">
            <w:pPr>
              <w:spacing w:line="560" w:lineRule="exact"/>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b/>
                <w:bCs/>
                <w:sz w:val="24"/>
              </w:rPr>
              <w:t>投标文件的响应</w:t>
            </w:r>
          </w:p>
        </w:tc>
      </w:tr>
      <w:tr w14:paraId="31B33DB9">
        <w:tblPrEx>
          <w:tblCellMar>
            <w:top w:w="0" w:type="dxa"/>
            <w:left w:w="108" w:type="dxa"/>
            <w:bottom w:w="0" w:type="dxa"/>
            <w:right w:w="108" w:type="dxa"/>
          </w:tblCellMar>
        </w:tblPrEx>
        <w:trPr>
          <w:trHeight w:val="1118" w:hRule="atLeast"/>
        </w:trPr>
        <w:tc>
          <w:tcPr>
            <w:tcW w:w="311" w:type="pct"/>
            <w:tcBorders>
              <w:top w:val="single" w:color="auto" w:sz="4" w:space="0"/>
              <w:left w:val="single" w:color="auto" w:sz="4" w:space="0"/>
              <w:bottom w:val="single" w:color="auto" w:sz="4" w:space="0"/>
              <w:right w:val="single" w:color="auto" w:sz="4" w:space="0"/>
            </w:tcBorders>
            <w:shd w:val="clear" w:color="FFFFFF" w:fill="FFFFFF"/>
            <w:vAlign w:val="center"/>
          </w:tcPr>
          <w:p w14:paraId="2853643B">
            <w:pPr>
              <w:widowControl/>
              <w:jc w:val="center"/>
              <w:textAlignment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kern w:val="0"/>
                <w:sz w:val="24"/>
              </w:rPr>
              <w:t>序号</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02984EBB">
            <w:pPr>
              <w:widowControl/>
              <w:jc w:val="center"/>
              <w:textAlignment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货物名称</w:t>
            </w:r>
          </w:p>
        </w:tc>
        <w:tc>
          <w:tcPr>
            <w:tcW w:w="542" w:type="pct"/>
            <w:tcBorders>
              <w:top w:val="single" w:color="auto" w:sz="4" w:space="0"/>
              <w:left w:val="single" w:color="auto" w:sz="4" w:space="0"/>
              <w:bottom w:val="single" w:color="auto" w:sz="4" w:space="0"/>
              <w:right w:val="single" w:color="auto" w:sz="4" w:space="0"/>
            </w:tcBorders>
            <w:shd w:val="clear" w:color="FFFFFF" w:fill="FFFFFF"/>
            <w:vAlign w:val="center"/>
          </w:tcPr>
          <w:p w14:paraId="48A72E38">
            <w:pPr>
              <w:widowControl/>
              <w:jc w:val="center"/>
              <w:textAlignment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技术参数要求</w:t>
            </w:r>
          </w:p>
        </w:tc>
        <w:tc>
          <w:tcPr>
            <w:tcW w:w="551" w:type="pct"/>
            <w:tcBorders>
              <w:top w:val="single" w:color="auto" w:sz="4" w:space="0"/>
              <w:left w:val="single" w:color="auto" w:sz="4" w:space="0"/>
              <w:bottom w:val="single" w:color="auto" w:sz="4" w:space="0"/>
              <w:right w:val="single" w:color="auto" w:sz="4" w:space="0"/>
            </w:tcBorders>
            <w:shd w:val="clear" w:color="FFFFFF" w:fill="FFFFFF"/>
            <w:vAlign w:val="center"/>
          </w:tcPr>
          <w:p w14:paraId="339D3A8A">
            <w:pP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制造商名称</w:t>
            </w:r>
          </w:p>
        </w:tc>
        <w:tc>
          <w:tcPr>
            <w:tcW w:w="356" w:type="pct"/>
            <w:tcBorders>
              <w:top w:val="single" w:color="auto" w:sz="4" w:space="0"/>
              <w:left w:val="single" w:color="auto" w:sz="4" w:space="0"/>
              <w:bottom w:val="single" w:color="auto" w:sz="4" w:space="0"/>
              <w:right w:val="single" w:color="auto" w:sz="4" w:space="0"/>
            </w:tcBorders>
            <w:shd w:val="clear" w:color="FFFFFF" w:fill="FFFFFF"/>
            <w:vAlign w:val="center"/>
          </w:tcPr>
          <w:p w14:paraId="5ADE7DFA">
            <w:pP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品牌</w:t>
            </w:r>
          </w:p>
        </w:tc>
        <w:tc>
          <w:tcPr>
            <w:tcW w:w="468" w:type="pct"/>
            <w:tcBorders>
              <w:top w:val="single" w:color="auto" w:sz="4" w:space="0"/>
              <w:left w:val="single" w:color="auto" w:sz="4" w:space="0"/>
              <w:bottom w:val="single" w:color="auto" w:sz="4" w:space="0"/>
              <w:right w:val="single" w:color="auto" w:sz="4" w:space="0"/>
            </w:tcBorders>
            <w:shd w:val="clear" w:color="FFFFFF" w:fill="FFFFFF"/>
            <w:vAlign w:val="center"/>
          </w:tcPr>
          <w:p w14:paraId="718DEE24">
            <w:pP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规格型号</w:t>
            </w: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240B55EF">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响应情况</w:t>
            </w:r>
          </w:p>
        </w:tc>
        <w:tc>
          <w:tcPr>
            <w:tcW w:w="436" w:type="pct"/>
            <w:tcBorders>
              <w:top w:val="single" w:color="auto" w:sz="4" w:space="0"/>
              <w:left w:val="single" w:color="auto" w:sz="4" w:space="0"/>
              <w:bottom w:val="single" w:color="auto" w:sz="4" w:space="0"/>
              <w:right w:val="single" w:color="auto" w:sz="4" w:space="0"/>
            </w:tcBorders>
            <w:shd w:val="clear" w:color="FFFFFF" w:fill="FFFFFF"/>
            <w:vAlign w:val="center"/>
          </w:tcPr>
          <w:p w14:paraId="1A21B21D">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偏离情况</w:t>
            </w:r>
          </w:p>
        </w:tc>
        <w:tc>
          <w:tcPr>
            <w:tcW w:w="461" w:type="pct"/>
            <w:tcBorders>
              <w:top w:val="single" w:color="auto" w:sz="4" w:space="0"/>
              <w:left w:val="single" w:color="auto" w:sz="4" w:space="0"/>
              <w:bottom w:val="single" w:color="auto" w:sz="4" w:space="0"/>
              <w:right w:val="single" w:color="auto" w:sz="4" w:space="0"/>
            </w:tcBorders>
            <w:shd w:val="clear" w:color="FFFFFF" w:fill="FFFFFF"/>
            <w:vAlign w:val="center"/>
          </w:tcPr>
          <w:p w14:paraId="771EBAF2">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证明材料</w:t>
            </w:r>
          </w:p>
        </w:tc>
        <w:tc>
          <w:tcPr>
            <w:tcW w:w="536" w:type="pct"/>
            <w:tcBorders>
              <w:top w:val="single" w:color="auto" w:sz="4" w:space="0"/>
              <w:left w:val="single" w:color="auto" w:sz="4" w:space="0"/>
              <w:bottom w:val="single" w:color="auto" w:sz="4" w:space="0"/>
              <w:right w:val="single" w:color="auto" w:sz="4" w:space="0"/>
            </w:tcBorders>
            <w:shd w:val="clear" w:color="FFFFFF" w:fill="FFFFFF"/>
            <w:vAlign w:val="center"/>
          </w:tcPr>
          <w:p w14:paraId="1DC21E2C">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证明材料页码</w:t>
            </w:r>
          </w:p>
        </w:tc>
        <w:tc>
          <w:tcPr>
            <w:tcW w:w="392" w:type="pct"/>
            <w:tcBorders>
              <w:top w:val="single" w:color="auto" w:sz="4" w:space="0"/>
              <w:left w:val="single" w:color="auto" w:sz="4" w:space="0"/>
              <w:bottom w:val="single" w:color="auto" w:sz="4" w:space="0"/>
              <w:right w:val="single" w:color="auto" w:sz="4" w:space="0"/>
            </w:tcBorders>
            <w:shd w:val="clear" w:color="FFFFFF" w:fill="FFFFFF"/>
            <w:vAlign w:val="center"/>
          </w:tcPr>
          <w:p w14:paraId="2D17E019">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备注</w:t>
            </w:r>
          </w:p>
        </w:tc>
      </w:tr>
      <w:tr w14:paraId="299A6E8C">
        <w:tblPrEx>
          <w:tblCellMar>
            <w:top w:w="0" w:type="dxa"/>
            <w:left w:w="108" w:type="dxa"/>
            <w:bottom w:w="0" w:type="dxa"/>
            <w:right w:w="108" w:type="dxa"/>
          </w:tblCellMar>
        </w:tblPrEx>
        <w:trPr>
          <w:trHeight w:val="580" w:hRule="atLeast"/>
        </w:trPr>
        <w:tc>
          <w:tcPr>
            <w:tcW w:w="311" w:type="pct"/>
            <w:tcBorders>
              <w:top w:val="single" w:color="auto" w:sz="4" w:space="0"/>
              <w:left w:val="single" w:color="auto" w:sz="4" w:space="0"/>
              <w:bottom w:val="single" w:color="auto" w:sz="4" w:space="0"/>
              <w:right w:val="single" w:color="auto" w:sz="4" w:space="0"/>
            </w:tcBorders>
            <w:shd w:val="clear" w:color="FFFFFF" w:fill="FFFFFF"/>
            <w:vAlign w:val="center"/>
          </w:tcPr>
          <w:p w14:paraId="55D7C7E7">
            <w:pPr>
              <w:widowControl/>
              <w:spacing w:line="560" w:lineRule="exact"/>
              <w:jc w:val="center"/>
              <w:textAlignment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kern w:val="0"/>
                <w:sz w:val="24"/>
              </w:rPr>
              <w:t>1</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6F236E94">
            <w:pPr>
              <w:spacing w:line="560" w:lineRule="exact"/>
              <w:jc w:val="center"/>
              <w:rPr>
                <w:rFonts w:hint="eastAsia" w:asciiTheme="minorEastAsia" w:hAnsiTheme="minorEastAsia" w:eastAsiaTheme="minorEastAsia" w:cstheme="minorEastAsia"/>
                <w:sz w:val="24"/>
              </w:rPr>
            </w:pPr>
          </w:p>
        </w:tc>
        <w:tc>
          <w:tcPr>
            <w:tcW w:w="542" w:type="pct"/>
            <w:tcBorders>
              <w:top w:val="single" w:color="auto" w:sz="4" w:space="0"/>
              <w:left w:val="single" w:color="auto" w:sz="4" w:space="0"/>
              <w:bottom w:val="single" w:color="auto" w:sz="4" w:space="0"/>
              <w:right w:val="single" w:color="auto" w:sz="4" w:space="0"/>
            </w:tcBorders>
            <w:shd w:val="clear" w:color="FFFFFF" w:fill="FFFFFF"/>
            <w:vAlign w:val="center"/>
          </w:tcPr>
          <w:p w14:paraId="66313A0E">
            <w:pPr>
              <w:spacing w:line="560" w:lineRule="exact"/>
              <w:jc w:val="center"/>
              <w:rPr>
                <w:rFonts w:hint="eastAsia" w:asciiTheme="minorEastAsia" w:hAnsiTheme="minorEastAsia" w:eastAsiaTheme="minorEastAsia" w:cstheme="minorEastAsia"/>
                <w:sz w:val="24"/>
              </w:rPr>
            </w:pPr>
          </w:p>
        </w:tc>
        <w:tc>
          <w:tcPr>
            <w:tcW w:w="551" w:type="pct"/>
            <w:tcBorders>
              <w:top w:val="single" w:color="auto" w:sz="4" w:space="0"/>
              <w:left w:val="single" w:color="auto" w:sz="4" w:space="0"/>
              <w:bottom w:val="single" w:color="auto" w:sz="4" w:space="0"/>
              <w:right w:val="single" w:color="auto" w:sz="4" w:space="0"/>
            </w:tcBorders>
            <w:shd w:val="clear" w:color="FFFFFF" w:fill="FFFFFF"/>
            <w:vAlign w:val="center"/>
          </w:tcPr>
          <w:p w14:paraId="4F937E2A">
            <w:pPr>
              <w:spacing w:line="560" w:lineRule="exact"/>
              <w:jc w:val="center"/>
              <w:rPr>
                <w:rFonts w:hint="eastAsia" w:asciiTheme="minorEastAsia" w:hAnsiTheme="minorEastAsia" w:eastAsiaTheme="minorEastAsia" w:cstheme="minorEastAsia"/>
                <w:sz w:val="24"/>
              </w:rPr>
            </w:pPr>
          </w:p>
        </w:tc>
        <w:tc>
          <w:tcPr>
            <w:tcW w:w="356" w:type="pct"/>
            <w:tcBorders>
              <w:top w:val="single" w:color="auto" w:sz="4" w:space="0"/>
              <w:left w:val="single" w:color="auto" w:sz="4" w:space="0"/>
              <w:bottom w:val="single" w:color="auto" w:sz="4" w:space="0"/>
              <w:right w:val="single" w:color="auto" w:sz="4" w:space="0"/>
            </w:tcBorders>
            <w:shd w:val="clear" w:color="FFFFFF" w:fill="FFFFFF"/>
            <w:vAlign w:val="center"/>
          </w:tcPr>
          <w:p w14:paraId="2B9A8B94">
            <w:pPr>
              <w:spacing w:line="560" w:lineRule="exact"/>
              <w:jc w:val="center"/>
              <w:rPr>
                <w:rFonts w:hint="eastAsia" w:asciiTheme="minorEastAsia" w:hAnsiTheme="minorEastAsia" w:eastAsiaTheme="minorEastAsia" w:cstheme="minorEastAsia"/>
                <w:sz w:val="24"/>
              </w:rPr>
            </w:pPr>
          </w:p>
        </w:tc>
        <w:tc>
          <w:tcPr>
            <w:tcW w:w="468" w:type="pct"/>
            <w:tcBorders>
              <w:top w:val="single" w:color="auto" w:sz="4" w:space="0"/>
              <w:left w:val="single" w:color="auto" w:sz="4" w:space="0"/>
              <w:bottom w:val="single" w:color="auto" w:sz="4" w:space="0"/>
              <w:right w:val="single" w:color="auto" w:sz="4" w:space="0"/>
            </w:tcBorders>
            <w:shd w:val="clear" w:color="FFFFFF" w:fill="FFFFFF"/>
            <w:vAlign w:val="center"/>
          </w:tcPr>
          <w:p w14:paraId="38521F7C">
            <w:pPr>
              <w:spacing w:line="560" w:lineRule="exact"/>
              <w:jc w:val="center"/>
              <w:rPr>
                <w:rFonts w:hint="eastAsia" w:asciiTheme="minorEastAsia" w:hAnsiTheme="minorEastAsia" w:eastAsiaTheme="minorEastAsia" w:cstheme="minorEastAsia"/>
                <w:sz w:val="24"/>
              </w:rPr>
            </w:pP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1B4A5004">
            <w:pPr>
              <w:spacing w:line="560" w:lineRule="exact"/>
              <w:jc w:val="center"/>
              <w:rPr>
                <w:rFonts w:hint="eastAsia" w:asciiTheme="minorEastAsia" w:hAnsiTheme="minorEastAsia" w:eastAsiaTheme="minorEastAsia" w:cstheme="minorEastAsia"/>
                <w:sz w:val="24"/>
              </w:rPr>
            </w:pPr>
          </w:p>
        </w:tc>
        <w:tc>
          <w:tcPr>
            <w:tcW w:w="436" w:type="pct"/>
            <w:tcBorders>
              <w:top w:val="single" w:color="auto" w:sz="4" w:space="0"/>
              <w:left w:val="single" w:color="auto" w:sz="4" w:space="0"/>
              <w:bottom w:val="single" w:color="auto" w:sz="4" w:space="0"/>
              <w:right w:val="single" w:color="auto" w:sz="4" w:space="0"/>
            </w:tcBorders>
            <w:shd w:val="clear" w:color="FFFFFF" w:fill="FFFFFF"/>
            <w:vAlign w:val="center"/>
          </w:tcPr>
          <w:p w14:paraId="0FE351AE">
            <w:pPr>
              <w:spacing w:line="560" w:lineRule="exact"/>
              <w:jc w:val="center"/>
              <w:rPr>
                <w:rFonts w:hint="eastAsia" w:asciiTheme="minorEastAsia" w:hAnsiTheme="minorEastAsia" w:eastAsiaTheme="minorEastAsia" w:cstheme="minorEastAsia"/>
                <w:sz w:val="24"/>
              </w:rPr>
            </w:pPr>
          </w:p>
        </w:tc>
        <w:tc>
          <w:tcPr>
            <w:tcW w:w="461" w:type="pct"/>
            <w:tcBorders>
              <w:top w:val="single" w:color="auto" w:sz="4" w:space="0"/>
              <w:left w:val="single" w:color="auto" w:sz="4" w:space="0"/>
              <w:bottom w:val="single" w:color="auto" w:sz="4" w:space="0"/>
              <w:right w:val="single" w:color="auto" w:sz="4" w:space="0"/>
            </w:tcBorders>
            <w:shd w:val="clear" w:color="FFFFFF" w:fill="FFFFFF"/>
            <w:vAlign w:val="center"/>
          </w:tcPr>
          <w:p w14:paraId="7608B1E0">
            <w:pPr>
              <w:spacing w:line="560" w:lineRule="exact"/>
              <w:jc w:val="center"/>
              <w:rPr>
                <w:rFonts w:hint="eastAsia" w:asciiTheme="minorEastAsia" w:hAnsiTheme="minorEastAsia" w:eastAsiaTheme="minorEastAsia" w:cstheme="minorEastAsia"/>
                <w:sz w:val="24"/>
              </w:rPr>
            </w:pPr>
          </w:p>
        </w:tc>
        <w:tc>
          <w:tcPr>
            <w:tcW w:w="536" w:type="pct"/>
            <w:tcBorders>
              <w:top w:val="single" w:color="auto" w:sz="4" w:space="0"/>
              <w:left w:val="single" w:color="auto" w:sz="4" w:space="0"/>
              <w:bottom w:val="single" w:color="auto" w:sz="4" w:space="0"/>
              <w:right w:val="single" w:color="auto" w:sz="4" w:space="0"/>
            </w:tcBorders>
            <w:shd w:val="clear" w:color="FFFFFF" w:fill="FFFFFF"/>
            <w:vAlign w:val="center"/>
          </w:tcPr>
          <w:p w14:paraId="50C3C606">
            <w:pPr>
              <w:spacing w:line="560" w:lineRule="exact"/>
              <w:jc w:val="center"/>
              <w:rPr>
                <w:rFonts w:hint="eastAsia" w:asciiTheme="minorEastAsia" w:hAnsiTheme="minorEastAsia" w:eastAsiaTheme="minorEastAsia" w:cstheme="minorEastAsia"/>
                <w:sz w:val="24"/>
              </w:rPr>
            </w:pPr>
          </w:p>
        </w:tc>
        <w:tc>
          <w:tcPr>
            <w:tcW w:w="392" w:type="pct"/>
            <w:tcBorders>
              <w:top w:val="single" w:color="auto" w:sz="4" w:space="0"/>
              <w:left w:val="single" w:color="auto" w:sz="4" w:space="0"/>
              <w:bottom w:val="single" w:color="auto" w:sz="4" w:space="0"/>
              <w:right w:val="single" w:color="auto" w:sz="4" w:space="0"/>
            </w:tcBorders>
            <w:shd w:val="clear" w:color="FFFFFF" w:fill="FFFFFF"/>
            <w:vAlign w:val="center"/>
          </w:tcPr>
          <w:p w14:paraId="0B6B4B2A">
            <w:pPr>
              <w:spacing w:line="560" w:lineRule="exact"/>
              <w:jc w:val="center"/>
              <w:rPr>
                <w:rFonts w:hint="eastAsia" w:asciiTheme="minorEastAsia" w:hAnsiTheme="minorEastAsia" w:eastAsiaTheme="minorEastAsia" w:cstheme="minorEastAsia"/>
                <w:sz w:val="24"/>
              </w:rPr>
            </w:pPr>
          </w:p>
        </w:tc>
      </w:tr>
      <w:tr w14:paraId="7FE901F1">
        <w:tblPrEx>
          <w:tblCellMar>
            <w:top w:w="0" w:type="dxa"/>
            <w:left w:w="108" w:type="dxa"/>
            <w:bottom w:w="0" w:type="dxa"/>
            <w:right w:w="108" w:type="dxa"/>
          </w:tblCellMar>
        </w:tblPrEx>
        <w:trPr>
          <w:trHeight w:val="580" w:hRule="atLeast"/>
        </w:trPr>
        <w:tc>
          <w:tcPr>
            <w:tcW w:w="311" w:type="pct"/>
            <w:tcBorders>
              <w:top w:val="single" w:color="auto" w:sz="4" w:space="0"/>
              <w:left w:val="single" w:color="auto" w:sz="4" w:space="0"/>
              <w:bottom w:val="single" w:color="auto" w:sz="4" w:space="0"/>
              <w:right w:val="single" w:color="auto" w:sz="4" w:space="0"/>
            </w:tcBorders>
            <w:shd w:val="clear" w:color="FFFFFF" w:fill="FFFFFF"/>
            <w:vAlign w:val="center"/>
          </w:tcPr>
          <w:p w14:paraId="1914DE49">
            <w:pPr>
              <w:widowControl/>
              <w:spacing w:line="560" w:lineRule="exact"/>
              <w:jc w:val="center"/>
              <w:textAlignment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2</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2468563F">
            <w:pPr>
              <w:spacing w:line="560" w:lineRule="exact"/>
              <w:jc w:val="center"/>
              <w:rPr>
                <w:rFonts w:hint="eastAsia" w:asciiTheme="minorEastAsia" w:hAnsiTheme="minorEastAsia" w:eastAsiaTheme="minorEastAsia" w:cstheme="minorEastAsia"/>
                <w:sz w:val="24"/>
              </w:rPr>
            </w:pPr>
          </w:p>
        </w:tc>
        <w:tc>
          <w:tcPr>
            <w:tcW w:w="542" w:type="pct"/>
            <w:tcBorders>
              <w:top w:val="single" w:color="auto" w:sz="4" w:space="0"/>
              <w:left w:val="single" w:color="auto" w:sz="4" w:space="0"/>
              <w:bottom w:val="single" w:color="auto" w:sz="4" w:space="0"/>
              <w:right w:val="single" w:color="auto" w:sz="4" w:space="0"/>
            </w:tcBorders>
            <w:shd w:val="clear" w:color="FFFFFF" w:fill="FFFFFF"/>
            <w:vAlign w:val="center"/>
          </w:tcPr>
          <w:p w14:paraId="3C1FA89C">
            <w:pPr>
              <w:spacing w:line="560" w:lineRule="exact"/>
              <w:jc w:val="center"/>
              <w:rPr>
                <w:rFonts w:hint="eastAsia" w:asciiTheme="minorEastAsia" w:hAnsiTheme="minorEastAsia" w:eastAsiaTheme="minorEastAsia" w:cstheme="minorEastAsia"/>
                <w:sz w:val="24"/>
              </w:rPr>
            </w:pPr>
          </w:p>
        </w:tc>
        <w:tc>
          <w:tcPr>
            <w:tcW w:w="551" w:type="pct"/>
            <w:tcBorders>
              <w:top w:val="single" w:color="auto" w:sz="4" w:space="0"/>
              <w:left w:val="single" w:color="auto" w:sz="4" w:space="0"/>
              <w:bottom w:val="single" w:color="auto" w:sz="4" w:space="0"/>
              <w:right w:val="single" w:color="auto" w:sz="4" w:space="0"/>
            </w:tcBorders>
            <w:shd w:val="clear" w:color="FFFFFF" w:fill="FFFFFF"/>
            <w:vAlign w:val="center"/>
          </w:tcPr>
          <w:p w14:paraId="63DEF61A">
            <w:pPr>
              <w:spacing w:line="560" w:lineRule="exact"/>
              <w:jc w:val="center"/>
              <w:rPr>
                <w:rFonts w:hint="eastAsia" w:asciiTheme="minorEastAsia" w:hAnsiTheme="minorEastAsia" w:eastAsiaTheme="minorEastAsia" w:cstheme="minorEastAsia"/>
                <w:sz w:val="24"/>
              </w:rPr>
            </w:pPr>
          </w:p>
        </w:tc>
        <w:tc>
          <w:tcPr>
            <w:tcW w:w="356" w:type="pct"/>
            <w:tcBorders>
              <w:top w:val="single" w:color="auto" w:sz="4" w:space="0"/>
              <w:left w:val="single" w:color="auto" w:sz="4" w:space="0"/>
              <w:bottom w:val="single" w:color="auto" w:sz="4" w:space="0"/>
              <w:right w:val="single" w:color="auto" w:sz="4" w:space="0"/>
            </w:tcBorders>
            <w:shd w:val="clear" w:color="FFFFFF" w:fill="FFFFFF"/>
            <w:vAlign w:val="center"/>
          </w:tcPr>
          <w:p w14:paraId="0D6398AE">
            <w:pPr>
              <w:spacing w:line="560" w:lineRule="exact"/>
              <w:jc w:val="center"/>
              <w:rPr>
                <w:rFonts w:hint="eastAsia" w:asciiTheme="minorEastAsia" w:hAnsiTheme="minorEastAsia" w:eastAsiaTheme="minorEastAsia" w:cstheme="minorEastAsia"/>
                <w:sz w:val="24"/>
              </w:rPr>
            </w:pPr>
          </w:p>
        </w:tc>
        <w:tc>
          <w:tcPr>
            <w:tcW w:w="468" w:type="pct"/>
            <w:tcBorders>
              <w:top w:val="single" w:color="auto" w:sz="4" w:space="0"/>
              <w:left w:val="single" w:color="auto" w:sz="4" w:space="0"/>
              <w:bottom w:val="single" w:color="auto" w:sz="4" w:space="0"/>
              <w:right w:val="single" w:color="auto" w:sz="4" w:space="0"/>
            </w:tcBorders>
            <w:shd w:val="clear" w:color="FFFFFF" w:fill="FFFFFF"/>
            <w:vAlign w:val="center"/>
          </w:tcPr>
          <w:p w14:paraId="38805EDF">
            <w:pPr>
              <w:spacing w:line="560" w:lineRule="exact"/>
              <w:jc w:val="center"/>
              <w:rPr>
                <w:rFonts w:hint="eastAsia" w:asciiTheme="minorEastAsia" w:hAnsiTheme="minorEastAsia" w:eastAsiaTheme="minorEastAsia" w:cstheme="minorEastAsia"/>
                <w:sz w:val="24"/>
              </w:rPr>
            </w:pP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7237218D">
            <w:pPr>
              <w:spacing w:line="560" w:lineRule="exact"/>
              <w:jc w:val="center"/>
              <w:rPr>
                <w:rFonts w:hint="eastAsia" w:asciiTheme="minorEastAsia" w:hAnsiTheme="minorEastAsia" w:eastAsiaTheme="minorEastAsia" w:cstheme="minorEastAsia"/>
                <w:sz w:val="24"/>
              </w:rPr>
            </w:pPr>
          </w:p>
        </w:tc>
        <w:tc>
          <w:tcPr>
            <w:tcW w:w="436" w:type="pct"/>
            <w:tcBorders>
              <w:top w:val="single" w:color="auto" w:sz="4" w:space="0"/>
              <w:left w:val="single" w:color="auto" w:sz="4" w:space="0"/>
              <w:bottom w:val="single" w:color="auto" w:sz="4" w:space="0"/>
              <w:right w:val="single" w:color="auto" w:sz="4" w:space="0"/>
            </w:tcBorders>
            <w:shd w:val="clear" w:color="FFFFFF" w:fill="FFFFFF"/>
            <w:vAlign w:val="center"/>
          </w:tcPr>
          <w:p w14:paraId="2CCE74FE">
            <w:pPr>
              <w:spacing w:line="560" w:lineRule="exact"/>
              <w:jc w:val="center"/>
              <w:rPr>
                <w:rFonts w:hint="eastAsia" w:asciiTheme="minorEastAsia" w:hAnsiTheme="minorEastAsia" w:eastAsiaTheme="minorEastAsia" w:cstheme="minorEastAsia"/>
                <w:sz w:val="24"/>
              </w:rPr>
            </w:pPr>
          </w:p>
        </w:tc>
        <w:tc>
          <w:tcPr>
            <w:tcW w:w="461" w:type="pct"/>
            <w:tcBorders>
              <w:top w:val="single" w:color="auto" w:sz="4" w:space="0"/>
              <w:left w:val="single" w:color="auto" w:sz="4" w:space="0"/>
              <w:bottom w:val="single" w:color="auto" w:sz="4" w:space="0"/>
              <w:right w:val="single" w:color="auto" w:sz="4" w:space="0"/>
            </w:tcBorders>
            <w:shd w:val="clear" w:color="FFFFFF" w:fill="FFFFFF"/>
            <w:vAlign w:val="center"/>
          </w:tcPr>
          <w:p w14:paraId="7F763282">
            <w:pPr>
              <w:spacing w:line="560" w:lineRule="exact"/>
              <w:jc w:val="center"/>
              <w:rPr>
                <w:rFonts w:hint="eastAsia" w:asciiTheme="minorEastAsia" w:hAnsiTheme="minorEastAsia" w:eastAsiaTheme="minorEastAsia" w:cstheme="minorEastAsia"/>
                <w:sz w:val="24"/>
              </w:rPr>
            </w:pPr>
          </w:p>
        </w:tc>
        <w:tc>
          <w:tcPr>
            <w:tcW w:w="536" w:type="pct"/>
            <w:tcBorders>
              <w:top w:val="single" w:color="auto" w:sz="4" w:space="0"/>
              <w:left w:val="single" w:color="auto" w:sz="4" w:space="0"/>
              <w:bottom w:val="single" w:color="auto" w:sz="4" w:space="0"/>
              <w:right w:val="single" w:color="auto" w:sz="4" w:space="0"/>
            </w:tcBorders>
            <w:shd w:val="clear" w:color="FFFFFF" w:fill="FFFFFF"/>
            <w:vAlign w:val="center"/>
          </w:tcPr>
          <w:p w14:paraId="47C982BD">
            <w:pPr>
              <w:spacing w:line="560" w:lineRule="exact"/>
              <w:jc w:val="center"/>
              <w:rPr>
                <w:rFonts w:hint="eastAsia" w:asciiTheme="minorEastAsia" w:hAnsiTheme="minorEastAsia" w:eastAsiaTheme="minorEastAsia" w:cstheme="minorEastAsia"/>
                <w:sz w:val="24"/>
              </w:rPr>
            </w:pPr>
          </w:p>
        </w:tc>
        <w:tc>
          <w:tcPr>
            <w:tcW w:w="392" w:type="pct"/>
            <w:tcBorders>
              <w:top w:val="single" w:color="auto" w:sz="4" w:space="0"/>
              <w:left w:val="single" w:color="auto" w:sz="4" w:space="0"/>
              <w:bottom w:val="single" w:color="auto" w:sz="4" w:space="0"/>
              <w:right w:val="single" w:color="auto" w:sz="4" w:space="0"/>
            </w:tcBorders>
            <w:shd w:val="clear" w:color="FFFFFF" w:fill="FFFFFF"/>
            <w:vAlign w:val="center"/>
          </w:tcPr>
          <w:p w14:paraId="1F999198">
            <w:pPr>
              <w:spacing w:line="560" w:lineRule="exact"/>
              <w:jc w:val="center"/>
              <w:rPr>
                <w:rFonts w:hint="eastAsia" w:asciiTheme="minorEastAsia" w:hAnsiTheme="minorEastAsia" w:eastAsiaTheme="minorEastAsia" w:cstheme="minorEastAsia"/>
                <w:sz w:val="24"/>
              </w:rPr>
            </w:pPr>
          </w:p>
        </w:tc>
      </w:tr>
      <w:tr w14:paraId="0B757FE0">
        <w:tblPrEx>
          <w:tblCellMar>
            <w:top w:w="0" w:type="dxa"/>
            <w:left w:w="108" w:type="dxa"/>
            <w:bottom w:w="0" w:type="dxa"/>
            <w:right w:w="108" w:type="dxa"/>
          </w:tblCellMar>
        </w:tblPrEx>
        <w:trPr>
          <w:trHeight w:val="580" w:hRule="atLeast"/>
        </w:trPr>
        <w:tc>
          <w:tcPr>
            <w:tcW w:w="311" w:type="pct"/>
            <w:tcBorders>
              <w:top w:val="single" w:color="auto" w:sz="4" w:space="0"/>
              <w:left w:val="single" w:color="auto" w:sz="4" w:space="0"/>
              <w:bottom w:val="single" w:color="auto" w:sz="4" w:space="0"/>
              <w:right w:val="single" w:color="auto" w:sz="4" w:space="0"/>
            </w:tcBorders>
            <w:shd w:val="clear" w:color="FFFFFF" w:fill="FFFFFF"/>
            <w:vAlign w:val="center"/>
          </w:tcPr>
          <w:p w14:paraId="5C563D3C">
            <w:pPr>
              <w:widowControl/>
              <w:spacing w:line="560" w:lineRule="exact"/>
              <w:jc w:val="center"/>
              <w:textAlignment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3</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183FD870">
            <w:pPr>
              <w:spacing w:line="560" w:lineRule="exact"/>
              <w:jc w:val="center"/>
              <w:rPr>
                <w:rFonts w:hint="eastAsia" w:asciiTheme="minorEastAsia" w:hAnsiTheme="minorEastAsia" w:eastAsiaTheme="minorEastAsia" w:cstheme="minorEastAsia"/>
                <w:sz w:val="24"/>
              </w:rPr>
            </w:pPr>
          </w:p>
        </w:tc>
        <w:tc>
          <w:tcPr>
            <w:tcW w:w="542" w:type="pct"/>
            <w:tcBorders>
              <w:top w:val="single" w:color="auto" w:sz="4" w:space="0"/>
              <w:left w:val="single" w:color="auto" w:sz="4" w:space="0"/>
              <w:bottom w:val="single" w:color="auto" w:sz="4" w:space="0"/>
              <w:right w:val="single" w:color="auto" w:sz="4" w:space="0"/>
            </w:tcBorders>
            <w:shd w:val="clear" w:color="FFFFFF" w:fill="FFFFFF"/>
            <w:vAlign w:val="center"/>
          </w:tcPr>
          <w:p w14:paraId="6067050C">
            <w:pPr>
              <w:spacing w:line="560" w:lineRule="exact"/>
              <w:jc w:val="center"/>
              <w:rPr>
                <w:rFonts w:hint="eastAsia" w:asciiTheme="minorEastAsia" w:hAnsiTheme="minorEastAsia" w:eastAsiaTheme="minorEastAsia" w:cstheme="minorEastAsia"/>
                <w:sz w:val="24"/>
              </w:rPr>
            </w:pPr>
          </w:p>
        </w:tc>
        <w:tc>
          <w:tcPr>
            <w:tcW w:w="551" w:type="pct"/>
            <w:tcBorders>
              <w:top w:val="single" w:color="auto" w:sz="4" w:space="0"/>
              <w:left w:val="single" w:color="auto" w:sz="4" w:space="0"/>
              <w:bottom w:val="single" w:color="auto" w:sz="4" w:space="0"/>
              <w:right w:val="single" w:color="auto" w:sz="4" w:space="0"/>
            </w:tcBorders>
            <w:shd w:val="clear" w:color="FFFFFF" w:fill="FFFFFF"/>
            <w:vAlign w:val="center"/>
          </w:tcPr>
          <w:p w14:paraId="39129D88">
            <w:pPr>
              <w:spacing w:line="560" w:lineRule="exact"/>
              <w:jc w:val="center"/>
              <w:rPr>
                <w:rFonts w:hint="eastAsia" w:asciiTheme="minorEastAsia" w:hAnsiTheme="minorEastAsia" w:eastAsiaTheme="minorEastAsia" w:cstheme="minorEastAsia"/>
                <w:sz w:val="24"/>
              </w:rPr>
            </w:pPr>
          </w:p>
        </w:tc>
        <w:tc>
          <w:tcPr>
            <w:tcW w:w="356" w:type="pct"/>
            <w:tcBorders>
              <w:top w:val="single" w:color="auto" w:sz="4" w:space="0"/>
              <w:left w:val="single" w:color="auto" w:sz="4" w:space="0"/>
              <w:bottom w:val="single" w:color="auto" w:sz="4" w:space="0"/>
              <w:right w:val="single" w:color="auto" w:sz="4" w:space="0"/>
            </w:tcBorders>
            <w:shd w:val="clear" w:color="FFFFFF" w:fill="FFFFFF"/>
            <w:vAlign w:val="center"/>
          </w:tcPr>
          <w:p w14:paraId="0BF579B0">
            <w:pPr>
              <w:spacing w:line="560" w:lineRule="exact"/>
              <w:jc w:val="center"/>
              <w:rPr>
                <w:rFonts w:hint="eastAsia" w:asciiTheme="minorEastAsia" w:hAnsiTheme="minorEastAsia" w:eastAsiaTheme="minorEastAsia" w:cstheme="minorEastAsia"/>
                <w:sz w:val="24"/>
              </w:rPr>
            </w:pPr>
          </w:p>
        </w:tc>
        <w:tc>
          <w:tcPr>
            <w:tcW w:w="468" w:type="pct"/>
            <w:tcBorders>
              <w:top w:val="single" w:color="auto" w:sz="4" w:space="0"/>
              <w:left w:val="single" w:color="auto" w:sz="4" w:space="0"/>
              <w:bottom w:val="single" w:color="auto" w:sz="4" w:space="0"/>
              <w:right w:val="single" w:color="auto" w:sz="4" w:space="0"/>
            </w:tcBorders>
            <w:shd w:val="clear" w:color="FFFFFF" w:fill="FFFFFF"/>
            <w:vAlign w:val="center"/>
          </w:tcPr>
          <w:p w14:paraId="0AECDC04">
            <w:pPr>
              <w:spacing w:line="560" w:lineRule="exact"/>
              <w:jc w:val="center"/>
              <w:rPr>
                <w:rFonts w:hint="eastAsia" w:asciiTheme="minorEastAsia" w:hAnsiTheme="minorEastAsia" w:eastAsiaTheme="minorEastAsia" w:cstheme="minorEastAsia"/>
                <w:sz w:val="24"/>
              </w:rPr>
            </w:pP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0860433F">
            <w:pPr>
              <w:spacing w:line="560" w:lineRule="exact"/>
              <w:jc w:val="center"/>
              <w:rPr>
                <w:rFonts w:hint="eastAsia" w:asciiTheme="minorEastAsia" w:hAnsiTheme="minorEastAsia" w:eastAsiaTheme="minorEastAsia" w:cstheme="minorEastAsia"/>
                <w:sz w:val="24"/>
              </w:rPr>
            </w:pPr>
          </w:p>
        </w:tc>
        <w:tc>
          <w:tcPr>
            <w:tcW w:w="436" w:type="pct"/>
            <w:tcBorders>
              <w:top w:val="single" w:color="auto" w:sz="4" w:space="0"/>
              <w:left w:val="single" w:color="auto" w:sz="4" w:space="0"/>
              <w:bottom w:val="single" w:color="auto" w:sz="4" w:space="0"/>
              <w:right w:val="single" w:color="auto" w:sz="4" w:space="0"/>
            </w:tcBorders>
            <w:shd w:val="clear" w:color="FFFFFF" w:fill="FFFFFF"/>
            <w:vAlign w:val="center"/>
          </w:tcPr>
          <w:p w14:paraId="52374B42">
            <w:pPr>
              <w:spacing w:line="560" w:lineRule="exact"/>
              <w:jc w:val="center"/>
              <w:rPr>
                <w:rFonts w:hint="eastAsia" w:asciiTheme="minorEastAsia" w:hAnsiTheme="minorEastAsia" w:eastAsiaTheme="minorEastAsia" w:cstheme="minorEastAsia"/>
                <w:sz w:val="24"/>
              </w:rPr>
            </w:pPr>
          </w:p>
        </w:tc>
        <w:tc>
          <w:tcPr>
            <w:tcW w:w="461" w:type="pct"/>
            <w:tcBorders>
              <w:top w:val="single" w:color="auto" w:sz="4" w:space="0"/>
              <w:left w:val="single" w:color="auto" w:sz="4" w:space="0"/>
              <w:bottom w:val="single" w:color="auto" w:sz="4" w:space="0"/>
              <w:right w:val="single" w:color="auto" w:sz="4" w:space="0"/>
            </w:tcBorders>
            <w:shd w:val="clear" w:color="FFFFFF" w:fill="FFFFFF"/>
            <w:vAlign w:val="center"/>
          </w:tcPr>
          <w:p w14:paraId="6E413CBF">
            <w:pPr>
              <w:spacing w:line="560" w:lineRule="exact"/>
              <w:jc w:val="center"/>
              <w:rPr>
                <w:rFonts w:hint="eastAsia" w:asciiTheme="minorEastAsia" w:hAnsiTheme="minorEastAsia" w:eastAsiaTheme="minorEastAsia" w:cstheme="minorEastAsia"/>
                <w:sz w:val="24"/>
              </w:rPr>
            </w:pPr>
          </w:p>
        </w:tc>
        <w:tc>
          <w:tcPr>
            <w:tcW w:w="536" w:type="pct"/>
            <w:tcBorders>
              <w:top w:val="single" w:color="auto" w:sz="4" w:space="0"/>
              <w:left w:val="single" w:color="auto" w:sz="4" w:space="0"/>
              <w:bottom w:val="single" w:color="auto" w:sz="4" w:space="0"/>
              <w:right w:val="single" w:color="auto" w:sz="4" w:space="0"/>
            </w:tcBorders>
            <w:shd w:val="clear" w:color="FFFFFF" w:fill="FFFFFF"/>
            <w:vAlign w:val="center"/>
          </w:tcPr>
          <w:p w14:paraId="06E402DC">
            <w:pPr>
              <w:spacing w:line="560" w:lineRule="exact"/>
              <w:jc w:val="center"/>
              <w:rPr>
                <w:rFonts w:hint="eastAsia" w:asciiTheme="minorEastAsia" w:hAnsiTheme="minorEastAsia" w:eastAsiaTheme="minorEastAsia" w:cstheme="minorEastAsia"/>
                <w:sz w:val="24"/>
              </w:rPr>
            </w:pPr>
          </w:p>
        </w:tc>
        <w:tc>
          <w:tcPr>
            <w:tcW w:w="392" w:type="pct"/>
            <w:tcBorders>
              <w:top w:val="single" w:color="auto" w:sz="4" w:space="0"/>
              <w:left w:val="single" w:color="auto" w:sz="4" w:space="0"/>
              <w:bottom w:val="single" w:color="auto" w:sz="4" w:space="0"/>
              <w:right w:val="single" w:color="auto" w:sz="4" w:space="0"/>
            </w:tcBorders>
            <w:shd w:val="clear" w:color="FFFFFF" w:fill="FFFFFF"/>
            <w:vAlign w:val="center"/>
          </w:tcPr>
          <w:p w14:paraId="12F2719B">
            <w:pPr>
              <w:spacing w:line="560" w:lineRule="exact"/>
              <w:jc w:val="center"/>
              <w:rPr>
                <w:rFonts w:hint="eastAsia" w:asciiTheme="minorEastAsia" w:hAnsiTheme="minorEastAsia" w:eastAsiaTheme="minorEastAsia" w:cstheme="minorEastAsia"/>
                <w:sz w:val="24"/>
              </w:rPr>
            </w:pPr>
          </w:p>
        </w:tc>
      </w:tr>
      <w:tr w14:paraId="65ABBDAD">
        <w:tblPrEx>
          <w:tblCellMar>
            <w:top w:w="0" w:type="dxa"/>
            <w:left w:w="108" w:type="dxa"/>
            <w:bottom w:w="0" w:type="dxa"/>
            <w:right w:w="108" w:type="dxa"/>
          </w:tblCellMar>
        </w:tblPrEx>
        <w:trPr>
          <w:trHeight w:val="600" w:hRule="atLeast"/>
        </w:trPr>
        <w:tc>
          <w:tcPr>
            <w:tcW w:w="311" w:type="pct"/>
            <w:tcBorders>
              <w:top w:val="single" w:color="auto" w:sz="4" w:space="0"/>
              <w:left w:val="single" w:color="auto" w:sz="4" w:space="0"/>
              <w:bottom w:val="single" w:color="auto" w:sz="4" w:space="0"/>
              <w:right w:val="single" w:color="auto" w:sz="4" w:space="0"/>
            </w:tcBorders>
            <w:shd w:val="clear" w:color="FFFFFF" w:fill="FFFFFF"/>
            <w:vAlign w:val="center"/>
          </w:tcPr>
          <w:p w14:paraId="2BF5E142">
            <w:pPr>
              <w:widowControl/>
              <w:spacing w:line="560" w:lineRule="exact"/>
              <w:jc w:val="center"/>
              <w:textAlignment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4</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1D586314">
            <w:pPr>
              <w:spacing w:line="560" w:lineRule="exact"/>
              <w:jc w:val="center"/>
              <w:rPr>
                <w:rFonts w:hint="eastAsia" w:asciiTheme="minorEastAsia" w:hAnsiTheme="minorEastAsia" w:eastAsiaTheme="minorEastAsia" w:cstheme="minorEastAsia"/>
                <w:sz w:val="24"/>
              </w:rPr>
            </w:pPr>
          </w:p>
        </w:tc>
        <w:tc>
          <w:tcPr>
            <w:tcW w:w="542" w:type="pct"/>
            <w:tcBorders>
              <w:top w:val="single" w:color="auto" w:sz="4" w:space="0"/>
              <w:left w:val="single" w:color="auto" w:sz="4" w:space="0"/>
              <w:bottom w:val="single" w:color="auto" w:sz="4" w:space="0"/>
              <w:right w:val="single" w:color="auto" w:sz="4" w:space="0"/>
            </w:tcBorders>
            <w:shd w:val="clear" w:color="FFFFFF" w:fill="FFFFFF"/>
            <w:vAlign w:val="center"/>
          </w:tcPr>
          <w:p w14:paraId="197C4E3D">
            <w:pPr>
              <w:spacing w:line="560" w:lineRule="exact"/>
              <w:jc w:val="center"/>
              <w:rPr>
                <w:rFonts w:hint="eastAsia" w:asciiTheme="minorEastAsia" w:hAnsiTheme="minorEastAsia" w:eastAsiaTheme="minorEastAsia" w:cstheme="minorEastAsia"/>
                <w:sz w:val="24"/>
              </w:rPr>
            </w:pPr>
          </w:p>
        </w:tc>
        <w:tc>
          <w:tcPr>
            <w:tcW w:w="551" w:type="pct"/>
            <w:tcBorders>
              <w:top w:val="single" w:color="auto" w:sz="4" w:space="0"/>
              <w:left w:val="single" w:color="auto" w:sz="4" w:space="0"/>
              <w:bottom w:val="single" w:color="auto" w:sz="4" w:space="0"/>
              <w:right w:val="single" w:color="auto" w:sz="4" w:space="0"/>
            </w:tcBorders>
            <w:shd w:val="clear" w:color="FFFFFF" w:fill="FFFFFF"/>
            <w:vAlign w:val="center"/>
          </w:tcPr>
          <w:p w14:paraId="41221DAB">
            <w:pPr>
              <w:spacing w:line="560" w:lineRule="exact"/>
              <w:jc w:val="center"/>
              <w:rPr>
                <w:rFonts w:hint="eastAsia" w:asciiTheme="minorEastAsia" w:hAnsiTheme="minorEastAsia" w:eastAsiaTheme="minorEastAsia" w:cstheme="minorEastAsia"/>
                <w:sz w:val="24"/>
              </w:rPr>
            </w:pPr>
          </w:p>
        </w:tc>
        <w:tc>
          <w:tcPr>
            <w:tcW w:w="356" w:type="pct"/>
            <w:tcBorders>
              <w:top w:val="single" w:color="auto" w:sz="4" w:space="0"/>
              <w:left w:val="single" w:color="auto" w:sz="4" w:space="0"/>
              <w:bottom w:val="single" w:color="auto" w:sz="4" w:space="0"/>
              <w:right w:val="single" w:color="auto" w:sz="4" w:space="0"/>
            </w:tcBorders>
            <w:shd w:val="clear" w:color="FFFFFF" w:fill="FFFFFF"/>
            <w:vAlign w:val="center"/>
          </w:tcPr>
          <w:p w14:paraId="22AC0194">
            <w:pPr>
              <w:spacing w:line="560" w:lineRule="exact"/>
              <w:jc w:val="center"/>
              <w:rPr>
                <w:rFonts w:hint="eastAsia" w:asciiTheme="minorEastAsia" w:hAnsiTheme="minorEastAsia" w:eastAsiaTheme="minorEastAsia" w:cstheme="minorEastAsia"/>
                <w:sz w:val="24"/>
              </w:rPr>
            </w:pPr>
          </w:p>
        </w:tc>
        <w:tc>
          <w:tcPr>
            <w:tcW w:w="468" w:type="pct"/>
            <w:tcBorders>
              <w:top w:val="single" w:color="auto" w:sz="4" w:space="0"/>
              <w:left w:val="single" w:color="auto" w:sz="4" w:space="0"/>
              <w:bottom w:val="single" w:color="auto" w:sz="4" w:space="0"/>
              <w:right w:val="single" w:color="auto" w:sz="4" w:space="0"/>
            </w:tcBorders>
            <w:shd w:val="clear" w:color="FFFFFF" w:fill="FFFFFF"/>
            <w:vAlign w:val="center"/>
          </w:tcPr>
          <w:p w14:paraId="21C63A41">
            <w:pPr>
              <w:spacing w:line="560" w:lineRule="exact"/>
              <w:jc w:val="center"/>
              <w:rPr>
                <w:rFonts w:hint="eastAsia" w:asciiTheme="minorEastAsia" w:hAnsiTheme="minorEastAsia" w:eastAsiaTheme="minorEastAsia" w:cstheme="minorEastAsia"/>
                <w:sz w:val="24"/>
              </w:rPr>
            </w:pP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6B2975FF">
            <w:pPr>
              <w:spacing w:line="560" w:lineRule="exact"/>
              <w:jc w:val="center"/>
              <w:rPr>
                <w:rFonts w:hint="eastAsia" w:asciiTheme="minorEastAsia" w:hAnsiTheme="minorEastAsia" w:eastAsiaTheme="minorEastAsia" w:cstheme="minorEastAsia"/>
                <w:sz w:val="24"/>
              </w:rPr>
            </w:pPr>
          </w:p>
        </w:tc>
        <w:tc>
          <w:tcPr>
            <w:tcW w:w="436" w:type="pct"/>
            <w:tcBorders>
              <w:top w:val="single" w:color="auto" w:sz="4" w:space="0"/>
              <w:left w:val="single" w:color="auto" w:sz="4" w:space="0"/>
              <w:bottom w:val="single" w:color="auto" w:sz="4" w:space="0"/>
              <w:right w:val="single" w:color="auto" w:sz="4" w:space="0"/>
            </w:tcBorders>
            <w:shd w:val="clear" w:color="FFFFFF" w:fill="FFFFFF"/>
            <w:vAlign w:val="center"/>
          </w:tcPr>
          <w:p w14:paraId="275988EB">
            <w:pPr>
              <w:spacing w:line="560" w:lineRule="exact"/>
              <w:jc w:val="center"/>
              <w:rPr>
                <w:rFonts w:hint="eastAsia" w:asciiTheme="minorEastAsia" w:hAnsiTheme="minorEastAsia" w:eastAsiaTheme="minorEastAsia" w:cstheme="minorEastAsia"/>
                <w:sz w:val="24"/>
              </w:rPr>
            </w:pPr>
          </w:p>
        </w:tc>
        <w:tc>
          <w:tcPr>
            <w:tcW w:w="461" w:type="pct"/>
            <w:tcBorders>
              <w:top w:val="single" w:color="auto" w:sz="4" w:space="0"/>
              <w:left w:val="single" w:color="auto" w:sz="4" w:space="0"/>
              <w:bottom w:val="single" w:color="auto" w:sz="4" w:space="0"/>
              <w:right w:val="single" w:color="auto" w:sz="4" w:space="0"/>
            </w:tcBorders>
            <w:shd w:val="clear" w:color="FFFFFF" w:fill="FFFFFF"/>
            <w:vAlign w:val="center"/>
          </w:tcPr>
          <w:p w14:paraId="3B02A7FA">
            <w:pPr>
              <w:spacing w:line="560" w:lineRule="exact"/>
              <w:jc w:val="center"/>
              <w:rPr>
                <w:rFonts w:hint="eastAsia" w:asciiTheme="minorEastAsia" w:hAnsiTheme="minorEastAsia" w:eastAsiaTheme="minorEastAsia" w:cstheme="minorEastAsia"/>
                <w:sz w:val="24"/>
              </w:rPr>
            </w:pPr>
          </w:p>
        </w:tc>
        <w:tc>
          <w:tcPr>
            <w:tcW w:w="536" w:type="pct"/>
            <w:tcBorders>
              <w:top w:val="single" w:color="auto" w:sz="4" w:space="0"/>
              <w:left w:val="single" w:color="auto" w:sz="4" w:space="0"/>
              <w:bottom w:val="single" w:color="auto" w:sz="4" w:space="0"/>
              <w:right w:val="single" w:color="auto" w:sz="4" w:space="0"/>
            </w:tcBorders>
            <w:shd w:val="clear" w:color="FFFFFF" w:fill="FFFFFF"/>
            <w:vAlign w:val="center"/>
          </w:tcPr>
          <w:p w14:paraId="0B40440E">
            <w:pPr>
              <w:spacing w:line="560" w:lineRule="exact"/>
              <w:jc w:val="center"/>
              <w:rPr>
                <w:rFonts w:hint="eastAsia" w:asciiTheme="minorEastAsia" w:hAnsiTheme="minorEastAsia" w:eastAsiaTheme="minorEastAsia" w:cstheme="minorEastAsia"/>
                <w:sz w:val="24"/>
              </w:rPr>
            </w:pPr>
          </w:p>
        </w:tc>
        <w:tc>
          <w:tcPr>
            <w:tcW w:w="392" w:type="pct"/>
            <w:tcBorders>
              <w:top w:val="single" w:color="auto" w:sz="4" w:space="0"/>
              <w:left w:val="single" w:color="auto" w:sz="4" w:space="0"/>
              <w:bottom w:val="single" w:color="auto" w:sz="4" w:space="0"/>
              <w:right w:val="single" w:color="auto" w:sz="4" w:space="0"/>
            </w:tcBorders>
            <w:shd w:val="clear" w:color="FFFFFF" w:fill="FFFFFF"/>
            <w:vAlign w:val="center"/>
          </w:tcPr>
          <w:p w14:paraId="2002DB40">
            <w:pPr>
              <w:spacing w:line="560" w:lineRule="exact"/>
              <w:jc w:val="center"/>
              <w:rPr>
                <w:rFonts w:hint="eastAsia" w:asciiTheme="minorEastAsia" w:hAnsiTheme="minorEastAsia" w:eastAsiaTheme="minorEastAsia" w:cstheme="minorEastAsia"/>
                <w:sz w:val="24"/>
              </w:rPr>
            </w:pPr>
          </w:p>
        </w:tc>
      </w:tr>
    </w:tbl>
    <w:p w14:paraId="4924C026">
      <w:pPr>
        <w:rPr>
          <w:rFonts w:hint="eastAsia" w:asciiTheme="minorEastAsia" w:hAnsiTheme="minorEastAsia" w:eastAsiaTheme="minorEastAsia" w:cstheme="minorEastAsia"/>
        </w:rPr>
      </w:pPr>
    </w:p>
    <w:p w14:paraId="78E12E45">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p w14:paraId="6094870C">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hint="eastAsia" w:asciiTheme="minorEastAsia" w:hAnsiTheme="minorEastAsia" w:eastAsiaTheme="minorEastAsia" w:cstheme="minorEastAsia"/>
          <w:bCs/>
          <w:sz w:val="24"/>
        </w:rPr>
        <w:t>投标人</w:t>
      </w:r>
      <w:r>
        <w:rPr>
          <w:rFonts w:hint="eastAsia" w:asciiTheme="minorEastAsia" w:hAnsiTheme="minorEastAsia" w:eastAsiaTheme="minorEastAsia" w:cstheme="minorEastAsia"/>
          <w:sz w:val="24"/>
        </w:rPr>
        <w:t>应对照招标文件“第四章项目采购需求”中的“技术要求”逐项填写，在“技术需求偏离表”中的“偏离情况”中注明“正偏离”或“负偏离”或“无偏离”，不得虚假响应。</w:t>
      </w:r>
    </w:p>
    <w:p w14:paraId="7E927FD3">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第四章项目采购需求”中的“技术要求”，投标人需提供与产品技术参数相关的证明材料（如投标人或所投产品制造商出具的产品规格表或产品检测报告或鉴定证书或制造商产品彩页或制造商官网截图或制造商产品说明书或投标人做出的承诺或彩色实物图片等证明材料，不提供或不清楚或不准确，不予认可）。</w:t>
      </w:r>
    </w:p>
    <w:p w14:paraId="1E0421D8">
      <w:pPr>
        <w:adjustRightInd w:val="0"/>
        <w:spacing w:line="560" w:lineRule="exact"/>
        <w:jc w:val="center"/>
        <w:rPr>
          <w:rFonts w:hint="eastAsia" w:asciiTheme="minorEastAsia" w:hAnsiTheme="minorEastAsia" w:eastAsiaTheme="minorEastAsia" w:cstheme="minorEastAsia"/>
          <w:bCs/>
          <w:sz w:val="24"/>
        </w:rPr>
      </w:pPr>
    </w:p>
    <w:p w14:paraId="14E00F76">
      <w:pPr>
        <w:adjustRightInd w:val="0"/>
        <w:spacing w:line="560" w:lineRule="exact"/>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w:t>
      </w:r>
    </w:p>
    <w:p w14:paraId="0BB208AE">
      <w:pPr>
        <w:pStyle w:val="14"/>
        <w:spacing w:after="0" w:line="560" w:lineRule="exact"/>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sz w:val="24"/>
        </w:rPr>
        <w:t xml:space="preserve">             </w:t>
      </w:r>
      <w:r>
        <w:rPr>
          <w:rFonts w:hint="eastAsia" w:asciiTheme="minorEastAsia" w:hAnsiTheme="minorEastAsia" w:eastAsiaTheme="minorEastAsia" w:cstheme="minorEastAsia"/>
          <w:bCs/>
          <w:sz w:val="24"/>
        </w:rPr>
        <w:t>投标人名称（盖章）：</w:t>
      </w:r>
    </w:p>
    <w:p w14:paraId="30BA8A2C">
      <w:pPr>
        <w:pStyle w:val="14"/>
        <w:spacing w:after="0" w:line="560" w:lineRule="exact"/>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w:t>
      </w:r>
      <w:r>
        <w:rPr>
          <w:rFonts w:hint="eastAsia" w:asciiTheme="minorEastAsia" w:hAnsiTheme="minorEastAsia" w:eastAsiaTheme="minorEastAsia" w:cstheme="minorEastAsia"/>
          <w:sz w:val="24"/>
        </w:rPr>
        <w:t>授权人或被授权人（签字或盖章）</w:t>
      </w:r>
      <w:r>
        <w:rPr>
          <w:rFonts w:hint="eastAsia" w:asciiTheme="minorEastAsia" w:hAnsiTheme="minorEastAsia" w:eastAsiaTheme="minorEastAsia" w:cstheme="minorEastAsia"/>
          <w:bCs/>
          <w:sz w:val="24"/>
        </w:rPr>
        <w:t>：</w:t>
      </w:r>
    </w:p>
    <w:p w14:paraId="461787C2">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日期： 年 月 日</w:t>
      </w:r>
    </w:p>
    <w:p w14:paraId="2E90D6DF">
      <w:pPr>
        <w:rPr>
          <w:rFonts w:hint="eastAsia" w:asciiTheme="minorEastAsia" w:hAnsiTheme="minorEastAsia" w:eastAsiaTheme="minorEastAsia" w:cstheme="minorEastAsia"/>
        </w:rPr>
      </w:pPr>
      <w:r>
        <w:rPr>
          <w:rFonts w:hint="eastAsia" w:asciiTheme="minorEastAsia" w:hAnsiTheme="minorEastAsia" w:eastAsiaTheme="minorEastAsia" w:cstheme="minorEastAsia"/>
        </w:rPr>
        <w:br w:type="page"/>
      </w:r>
    </w:p>
    <w:p w14:paraId="6F516B41">
      <w:pPr>
        <w:rPr>
          <w:rFonts w:hint="eastAsia" w:asciiTheme="minorEastAsia" w:hAnsiTheme="minorEastAsia" w:eastAsiaTheme="minorEastAsia" w:cstheme="minorEastAsia"/>
        </w:rPr>
      </w:pPr>
    </w:p>
    <w:p w14:paraId="39FE758F">
      <w:pPr>
        <w:pStyle w:val="10"/>
        <w:spacing w:line="360" w:lineRule="auto"/>
        <w:ind w:firstLine="0"/>
        <w:jc w:val="center"/>
        <w:outlineLvl w:val="1"/>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十、技术方案</w:t>
      </w:r>
    </w:p>
    <w:p w14:paraId="356F0249">
      <w:pPr>
        <w:spacing w:line="360" w:lineRule="auto"/>
        <w:jc w:val="center"/>
        <w:rPr>
          <w:rFonts w:hint="eastAsia" w:asciiTheme="minorEastAsia" w:hAnsiTheme="minorEastAsia" w:eastAsiaTheme="minorEastAsia" w:cstheme="minorEastAsia"/>
          <w:kern w:val="44"/>
          <w:sz w:val="24"/>
        </w:rPr>
      </w:pPr>
    </w:p>
    <w:p w14:paraId="091C64A9">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t>投标人应根据招标文件要求和本项目的具体情况，自行编制技术方案，格式自拟。</w:t>
      </w:r>
    </w:p>
    <w:p w14:paraId="5B2E1F50">
      <w:pPr>
        <w:spacing w:line="360" w:lineRule="auto"/>
        <w:jc w:val="center"/>
        <w:rPr>
          <w:rFonts w:hint="eastAsia" w:asciiTheme="minorEastAsia" w:hAnsiTheme="minorEastAsia" w:eastAsiaTheme="minorEastAsia" w:cstheme="minorEastAsia"/>
          <w:b/>
          <w:bCs/>
          <w:kern w:val="44"/>
          <w:sz w:val="24"/>
        </w:rPr>
      </w:pPr>
    </w:p>
    <w:p w14:paraId="62935693">
      <w:pPr>
        <w:spacing w:line="360" w:lineRule="auto"/>
        <w:jc w:val="center"/>
        <w:rPr>
          <w:rFonts w:hint="eastAsia" w:asciiTheme="minorEastAsia" w:hAnsiTheme="minorEastAsia" w:eastAsiaTheme="minorEastAsia" w:cstheme="minorEastAsia"/>
          <w:b/>
          <w:bCs/>
          <w:kern w:val="44"/>
          <w:sz w:val="24"/>
        </w:rPr>
      </w:pPr>
    </w:p>
    <w:p w14:paraId="4775EA17">
      <w:pPr>
        <w:spacing w:line="360" w:lineRule="auto"/>
        <w:jc w:val="center"/>
        <w:rPr>
          <w:rFonts w:hint="eastAsia" w:asciiTheme="minorEastAsia" w:hAnsiTheme="minorEastAsia" w:eastAsiaTheme="minorEastAsia" w:cstheme="minorEastAsia"/>
          <w:b/>
          <w:bCs/>
          <w:kern w:val="44"/>
          <w:sz w:val="24"/>
        </w:rPr>
      </w:pPr>
    </w:p>
    <w:p w14:paraId="04131B76">
      <w:pPr>
        <w:spacing w:line="360" w:lineRule="auto"/>
        <w:jc w:val="center"/>
        <w:rPr>
          <w:rFonts w:hint="eastAsia" w:asciiTheme="minorEastAsia" w:hAnsiTheme="minorEastAsia" w:eastAsiaTheme="minorEastAsia" w:cstheme="minorEastAsia"/>
          <w:b/>
          <w:bCs/>
          <w:kern w:val="44"/>
          <w:sz w:val="24"/>
        </w:rPr>
      </w:pPr>
    </w:p>
    <w:p w14:paraId="49266608">
      <w:pPr>
        <w:spacing w:line="360" w:lineRule="auto"/>
        <w:jc w:val="center"/>
        <w:rPr>
          <w:rFonts w:hint="eastAsia" w:asciiTheme="minorEastAsia" w:hAnsiTheme="minorEastAsia" w:eastAsiaTheme="minorEastAsia" w:cstheme="minorEastAsia"/>
          <w:b/>
          <w:bCs/>
          <w:kern w:val="44"/>
          <w:sz w:val="24"/>
        </w:rPr>
      </w:pPr>
    </w:p>
    <w:p w14:paraId="73461DB6">
      <w:pPr>
        <w:spacing w:line="360" w:lineRule="auto"/>
        <w:jc w:val="center"/>
        <w:rPr>
          <w:rFonts w:hint="eastAsia" w:asciiTheme="minorEastAsia" w:hAnsiTheme="minorEastAsia" w:eastAsiaTheme="minorEastAsia" w:cstheme="minorEastAsia"/>
          <w:b/>
          <w:bCs/>
          <w:kern w:val="44"/>
          <w:sz w:val="24"/>
        </w:rPr>
      </w:pPr>
    </w:p>
    <w:p w14:paraId="3F2D98B4">
      <w:pPr>
        <w:spacing w:line="360" w:lineRule="auto"/>
        <w:jc w:val="center"/>
        <w:rPr>
          <w:rFonts w:hint="eastAsia" w:asciiTheme="minorEastAsia" w:hAnsiTheme="minorEastAsia" w:eastAsiaTheme="minorEastAsia" w:cstheme="minorEastAsia"/>
          <w:b/>
          <w:bCs/>
          <w:kern w:val="44"/>
          <w:sz w:val="24"/>
        </w:rPr>
      </w:pPr>
    </w:p>
    <w:p w14:paraId="05AA205C">
      <w:pPr>
        <w:spacing w:line="360" w:lineRule="auto"/>
        <w:jc w:val="center"/>
        <w:rPr>
          <w:rFonts w:hint="eastAsia" w:asciiTheme="minorEastAsia" w:hAnsiTheme="minorEastAsia" w:eastAsiaTheme="minorEastAsia" w:cstheme="minorEastAsia"/>
          <w:b/>
          <w:bCs/>
          <w:kern w:val="44"/>
          <w:sz w:val="24"/>
        </w:rPr>
      </w:pPr>
    </w:p>
    <w:p w14:paraId="08775EC5">
      <w:pPr>
        <w:spacing w:line="360" w:lineRule="auto"/>
        <w:jc w:val="center"/>
        <w:rPr>
          <w:rFonts w:hint="eastAsia" w:asciiTheme="minorEastAsia" w:hAnsiTheme="minorEastAsia" w:eastAsiaTheme="minorEastAsia" w:cstheme="minorEastAsia"/>
          <w:b/>
          <w:bCs/>
          <w:kern w:val="44"/>
          <w:sz w:val="24"/>
        </w:rPr>
      </w:pPr>
    </w:p>
    <w:p w14:paraId="2AECFE17">
      <w:pPr>
        <w:spacing w:line="360" w:lineRule="auto"/>
        <w:jc w:val="center"/>
        <w:rPr>
          <w:rFonts w:hint="eastAsia" w:asciiTheme="minorEastAsia" w:hAnsiTheme="minorEastAsia" w:eastAsiaTheme="minorEastAsia" w:cstheme="minorEastAsia"/>
          <w:b/>
          <w:bCs/>
          <w:kern w:val="44"/>
          <w:sz w:val="24"/>
        </w:rPr>
      </w:pPr>
    </w:p>
    <w:p w14:paraId="6722EF9E">
      <w:pPr>
        <w:spacing w:line="360" w:lineRule="auto"/>
        <w:jc w:val="center"/>
        <w:rPr>
          <w:rFonts w:hint="eastAsia" w:asciiTheme="minorEastAsia" w:hAnsiTheme="minorEastAsia" w:eastAsiaTheme="minorEastAsia" w:cstheme="minorEastAsia"/>
          <w:b/>
          <w:bCs/>
          <w:kern w:val="44"/>
          <w:sz w:val="24"/>
        </w:rPr>
      </w:pPr>
    </w:p>
    <w:p w14:paraId="2A64ABB7">
      <w:pPr>
        <w:spacing w:line="360" w:lineRule="auto"/>
        <w:jc w:val="center"/>
        <w:rPr>
          <w:rFonts w:hint="eastAsia" w:asciiTheme="minorEastAsia" w:hAnsiTheme="minorEastAsia" w:eastAsiaTheme="minorEastAsia" w:cstheme="minorEastAsia"/>
          <w:b/>
          <w:bCs/>
          <w:kern w:val="44"/>
          <w:sz w:val="24"/>
        </w:rPr>
      </w:pPr>
    </w:p>
    <w:p w14:paraId="5FDAD6D7">
      <w:pPr>
        <w:spacing w:line="360" w:lineRule="auto"/>
        <w:jc w:val="center"/>
        <w:rPr>
          <w:rFonts w:hint="eastAsia" w:asciiTheme="minorEastAsia" w:hAnsiTheme="minorEastAsia" w:eastAsiaTheme="minorEastAsia" w:cstheme="minorEastAsia"/>
          <w:b/>
          <w:bCs/>
          <w:kern w:val="44"/>
          <w:sz w:val="24"/>
        </w:rPr>
      </w:pPr>
    </w:p>
    <w:p w14:paraId="411BE051">
      <w:pPr>
        <w:spacing w:line="360" w:lineRule="auto"/>
        <w:jc w:val="center"/>
        <w:rPr>
          <w:rFonts w:hint="eastAsia" w:asciiTheme="minorEastAsia" w:hAnsiTheme="minorEastAsia" w:eastAsiaTheme="minorEastAsia" w:cstheme="minorEastAsia"/>
          <w:b/>
          <w:bCs/>
          <w:kern w:val="44"/>
          <w:sz w:val="24"/>
        </w:rPr>
      </w:pPr>
    </w:p>
    <w:p w14:paraId="0792F285">
      <w:pPr>
        <w:spacing w:line="360" w:lineRule="auto"/>
        <w:jc w:val="center"/>
        <w:rPr>
          <w:rFonts w:hint="eastAsia" w:asciiTheme="minorEastAsia" w:hAnsiTheme="minorEastAsia" w:eastAsiaTheme="minorEastAsia" w:cstheme="minorEastAsia"/>
          <w:b/>
          <w:bCs/>
          <w:kern w:val="44"/>
          <w:sz w:val="24"/>
        </w:rPr>
      </w:pPr>
    </w:p>
    <w:p w14:paraId="25EAE7D4">
      <w:pPr>
        <w:rPr>
          <w:rFonts w:hint="eastAsia" w:asciiTheme="minorEastAsia" w:hAnsiTheme="minorEastAsia" w:eastAsiaTheme="minorEastAsia" w:cstheme="minorEastAsia"/>
          <w:b/>
          <w:bCs/>
          <w:kern w:val="44"/>
          <w:sz w:val="24"/>
        </w:rPr>
      </w:pPr>
      <w:r>
        <w:rPr>
          <w:rFonts w:hint="eastAsia" w:asciiTheme="minorEastAsia" w:hAnsiTheme="minorEastAsia" w:eastAsiaTheme="minorEastAsia" w:cstheme="minorEastAsia"/>
          <w:b/>
          <w:bCs/>
          <w:kern w:val="44"/>
          <w:sz w:val="24"/>
        </w:rPr>
        <w:br w:type="page"/>
      </w:r>
    </w:p>
    <w:p w14:paraId="682B8069">
      <w:pPr>
        <w:spacing w:line="360" w:lineRule="auto"/>
        <w:jc w:val="center"/>
        <w:outlineLvl w:val="1"/>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kern w:val="44"/>
          <w:sz w:val="24"/>
        </w:rPr>
        <w:t>十一</w:t>
      </w:r>
      <w:r>
        <w:rPr>
          <w:rFonts w:hint="eastAsia" w:asciiTheme="minorEastAsia" w:hAnsiTheme="minorEastAsia" w:eastAsiaTheme="minorEastAsia" w:cstheme="minorEastAsia"/>
          <w:b/>
          <w:bCs/>
          <w:kern w:val="0"/>
          <w:sz w:val="24"/>
        </w:rPr>
        <w:t>、保密承诺书</w:t>
      </w:r>
    </w:p>
    <w:p w14:paraId="638345D5">
      <w:pPr>
        <w:spacing w:line="360" w:lineRule="auto"/>
        <w:jc w:val="center"/>
        <w:rPr>
          <w:rFonts w:hint="eastAsia" w:asciiTheme="minorEastAsia" w:hAnsiTheme="minorEastAsia" w:eastAsiaTheme="minorEastAsia" w:cstheme="minorEastAsia"/>
          <w:sz w:val="24"/>
        </w:rPr>
      </w:pPr>
    </w:p>
    <w:p w14:paraId="6F67A69E">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u w:val="single"/>
        </w:rPr>
        <w:t>(采购人名称)</w:t>
      </w:r>
      <w:r>
        <w:rPr>
          <w:rFonts w:hint="eastAsia" w:asciiTheme="minorEastAsia" w:hAnsiTheme="minorEastAsia" w:eastAsiaTheme="minorEastAsia" w:cstheme="minorEastAsia"/>
          <w:sz w:val="24"/>
        </w:rPr>
        <w:t>：</w:t>
      </w:r>
    </w:p>
    <w:p w14:paraId="4FC55AC6">
      <w:pPr>
        <w:spacing w:line="360" w:lineRule="auto"/>
        <w:ind w:firstLine="480" w:firstLineChars="200"/>
        <w:jc w:val="left"/>
        <w:rPr>
          <w:rFonts w:hint="eastAsia" w:asciiTheme="minorEastAsia" w:hAnsiTheme="minorEastAsia" w:eastAsiaTheme="minorEastAsia" w:cstheme="minorEastAsia"/>
          <w:sz w:val="24"/>
        </w:rPr>
      </w:pPr>
    </w:p>
    <w:p w14:paraId="2880B87E">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我方按招标文件要求参加 (项目名称)，在此做出如下保密承诺：</w:t>
      </w:r>
    </w:p>
    <w:p w14:paraId="753CB5A0">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1、遵守国家相关的法律、法规。客观、公正地履行职责,对投标过程中应保密的事项承担保密责任；</w:t>
      </w:r>
    </w:p>
    <w:p w14:paraId="1AFC1365">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2、保守采购人的秘密，不透露对投标文件的评审以及与评审有关的其他任何信息；</w:t>
      </w:r>
    </w:p>
    <w:p w14:paraId="59372FFC">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3、未经贵单位书面同意，我方绝不向任何第三方披露或传播采购人向投标人发出的所有文件，我方不得因任何理由以任何方式透露本次项目投标所带给的相关信息和技术资料；</w:t>
      </w:r>
    </w:p>
    <w:p w14:paraId="541CAEA2">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4、如我方有幸被推荐为成交人，我方承诺按照采购人要求做好保密工作。</w:t>
      </w:r>
    </w:p>
    <w:p w14:paraId="5CCD9344">
      <w:pPr>
        <w:spacing w:line="360" w:lineRule="auto"/>
        <w:jc w:val="center"/>
        <w:rPr>
          <w:rFonts w:hint="eastAsia" w:asciiTheme="minorEastAsia" w:hAnsiTheme="minorEastAsia" w:eastAsiaTheme="minorEastAsia" w:cstheme="minorEastAsia"/>
          <w:sz w:val="24"/>
        </w:rPr>
      </w:pPr>
    </w:p>
    <w:p w14:paraId="07B75BC0">
      <w:pPr>
        <w:spacing w:line="360" w:lineRule="auto"/>
        <w:jc w:val="center"/>
        <w:rPr>
          <w:rFonts w:hint="eastAsia" w:asciiTheme="minorEastAsia" w:hAnsiTheme="minorEastAsia" w:eastAsiaTheme="minorEastAsia" w:cstheme="minorEastAsia"/>
          <w:sz w:val="24"/>
        </w:rPr>
      </w:pPr>
    </w:p>
    <w:p w14:paraId="2AB14FF7">
      <w:pPr>
        <w:spacing w:line="360" w:lineRule="auto"/>
        <w:ind w:left="4675" w:leftChars="1485" w:hanging="1557" w:hangingChars="649"/>
        <w:jc w:val="righ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投标人名称（盖章）：</w:t>
      </w:r>
    </w:p>
    <w:p w14:paraId="3AF6180D">
      <w:pPr>
        <w:spacing w:line="360" w:lineRule="auto"/>
        <w:ind w:left="4675" w:leftChars="1485" w:hanging="1557" w:hangingChars="649"/>
        <w:jc w:val="righ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授权人或被授权人（签字或盖章）：</w:t>
      </w:r>
    </w:p>
    <w:p w14:paraId="6F10F607">
      <w:pPr>
        <w:pStyle w:val="2"/>
      </w:pPr>
      <w:r>
        <w:rPr>
          <w:rFonts w:hint="eastAsia"/>
        </w:rPr>
        <w:t>日    期：   年     月    日</w:t>
      </w:r>
    </w:p>
    <w:p w14:paraId="7748C7D7">
      <w:pPr>
        <w:spacing w:line="360" w:lineRule="auto"/>
        <w:ind w:left="4480" w:leftChars="1485" w:hanging="1362" w:hangingChars="649"/>
        <w:outlineLvl w:val="1"/>
      </w:pPr>
      <w:r>
        <w:rPr>
          <w:rFonts w:hint="eastAsia"/>
        </w:rPr>
        <w:br w:type="page"/>
      </w:r>
      <w:r>
        <w:rPr>
          <w:rFonts w:hint="eastAsia" w:asciiTheme="minorEastAsia" w:hAnsiTheme="minorEastAsia" w:eastAsiaTheme="minorEastAsia" w:cstheme="minorEastAsia"/>
          <w:b/>
          <w:bCs/>
          <w:kern w:val="44"/>
          <w:sz w:val="24"/>
        </w:rPr>
        <w:t>十二、政府采购政策</w:t>
      </w:r>
    </w:p>
    <w:p w14:paraId="567860DE">
      <w:pPr>
        <w:pStyle w:val="13"/>
        <w:spacing w:line="560" w:lineRule="exact"/>
        <w:ind w:firstLine="482" w:firstLineChars="200"/>
        <w:jc w:val="center"/>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（一）中小企业声明函</w:t>
      </w:r>
    </w:p>
    <w:p w14:paraId="06F64835">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本公司（联合体）郑重声明，根据《政府采购促进中小企业发展管理办法》（财库﹝2020﹞46号）的规定，本公司（联合体）参加</w:t>
      </w:r>
      <w:r>
        <w:rPr>
          <w:rFonts w:hint="eastAsia" w:asciiTheme="minorEastAsia" w:hAnsiTheme="minorEastAsia" w:eastAsiaTheme="minorEastAsia" w:cstheme="minorEastAsia"/>
          <w:sz w:val="24"/>
          <w:szCs w:val="24"/>
          <w:u w:val="single"/>
        </w:rPr>
        <w:t>（单位名称）</w:t>
      </w:r>
      <w:r>
        <w:rPr>
          <w:rFonts w:hint="eastAsia" w:asciiTheme="minorEastAsia" w:hAnsiTheme="minorEastAsia" w:eastAsiaTheme="minorEastAsia" w:cstheme="minorEastAsia"/>
          <w:sz w:val="24"/>
          <w:szCs w:val="24"/>
        </w:rPr>
        <w:t>的</w:t>
      </w:r>
      <w:r>
        <w:rPr>
          <w:rFonts w:hint="eastAsia" w:asciiTheme="minorEastAsia" w:hAnsiTheme="minorEastAsia" w:eastAsiaTheme="minorEastAsia" w:cstheme="minorEastAsia"/>
          <w:sz w:val="24"/>
          <w:szCs w:val="24"/>
          <w:u w:val="single"/>
        </w:rPr>
        <w:t>（项目名称）</w:t>
      </w:r>
      <w:r>
        <w:rPr>
          <w:rFonts w:hint="eastAsia" w:asciiTheme="minorEastAsia" w:hAnsiTheme="minorEastAsia" w:eastAsiaTheme="minorEastAsia" w:cstheme="minorEastAsia"/>
          <w:sz w:val="24"/>
          <w:szCs w:val="24"/>
        </w:rPr>
        <w:t>采购活动，提供的货物全部由符合政策要求的中小企业制造。相关企业（含联合体中的中小企业、签订分包意向协议的中小企业）的具体情况如下：</w:t>
      </w:r>
    </w:p>
    <w:p w14:paraId="2020E8E7">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u w:val="single"/>
        </w:rPr>
        <w:t xml:space="preserve"> （标的名称）</w:t>
      </w:r>
      <w:r>
        <w:rPr>
          <w:rFonts w:hint="eastAsia" w:asciiTheme="minorEastAsia" w:hAnsiTheme="minorEastAsia" w:eastAsiaTheme="minorEastAsia" w:cstheme="minorEastAsia"/>
          <w:sz w:val="24"/>
          <w:szCs w:val="24"/>
        </w:rPr>
        <w:t>，属于</w:t>
      </w:r>
      <w:r>
        <w:rPr>
          <w:rFonts w:hint="eastAsia" w:asciiTheme="minorEastAsia" w:hAnsiTheme="minorEastAsia" w:eastAsiaTheme="minorEastAsia" w:cstheme="minorEastAsia"/>
          <w:sz w:val="24"/>
          <w:szCs w:val="24"/>
          <w:u w:val="single"/>
        </w:rPr>
        <w:t>（采购文件中明确的所属行业）</w:t>
      </w:r>
      <w:r>
        <w:rPr>
          <w:rFonts w:hint="eastAsia" w:asciiTheme="minorEastAsia" w:hAnsiTheme="minorEastAsia" w:eastAsiaTheme="minorEastAsia" w:cstheme="minorEastAsia"/>
          <w:sz w:val="24"/>
          <w:szCs w:val="24"/>
        </w:rPr>
        <w:t>；制造商为</w:t>
      </w:r>
      <w:r>
        <w:rPr>
          <w:rFonts w:hint="eastAsia" w:asciiTheme="minorEastAsia" w:hAnsiTheme="minorEastAsia" w:eastAsiaTheme="minorEastAsia" w:cstheme="minorEastAsia"/>
          <w:sz w:val="24"/>
          <w:szCs w:val="24"/>
          <w:u w:val="single"/>
        </w:rPr>
        <w:t>（企业名称）</w:t>
      </w:r>
      <w:r>
        <w:rPr>
          <w:rFonts w:hint="eastAsia" w:asciiTheme="minorEastAsia" w:hAnsiTheme="minorEastAsia" w:eastAsiaTheme="minorEastAsia" w:cstheme="minorEastAsia"/>
          <w:sz w:val="24"/>
          <w:szCs w:val="24"/>
        </w:rPr>
        <w:t>，从业人员</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人，营业收入为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万元，资产总额为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w:t>
      </w:r>
      <w:r>
        <w:rPr>
          <w:rFonts w:hint="eastAsia" w:asciiTheme="minorEastAsia" w:hAnsiTheme="minorEastAsia" w:eastAsiaTheme="minorEastAsia" w:cstheme="minorEastAsia"/>
          <w:sz w:val="24"/>
          <w:szCs w:val="24"/>
          <w:vertAlign w:val="superscript"/>
        </w:rPr>
        <w:t>1</w:t>
      </w:r>
      <w:r>
        <w:rPr>
          <w:rFonts w:hint="eastAsia" w:asciiTheme="minorEastAsia" w:hAnsiTheme="minorEastAsia" w:eastAsiaTheme="minorEastAsia" w:cstheme="minorEastAsia"/>
          <w:sz w:val="24"/>
          <w:szCs w:val="24"/>
        </w:rPr>
        <w:t>，属于（中型企业、小型企业、微型企业）；</w:t>
      </w:r>
    </w:p>
    <w:p w14:paraId="3F27EA6A">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r>
        <w:rPr>
          <w:rFonts w:hint="eastAsia" w:asciiTheme="minorEastAsia" w:hAnsiTheme="minorEastAsia" w:eastAsiaTheme="minorEastAsia" w:cstheme="minorEastAsia"/>
          <w:sz w:val="24"/>
          <w:szCs w:val="24"/>
          <w:u w:val="single"/>
        </w:rPr>
        <w:t xml:space="preserve"> （标的名称）</w:t>
      </w:r>
      <w:r>
        <w:rPr>
          <w:rFonts w:hint="eastAsia" w:asciiTheme="minorEastAsia" w:hAnsiTheme="minorEastAsia" w:eastAsiaTheme="minorEastAsia" w:cstheme="minorEastAsia"/>
          <w:sz w:val="24"/>
          <w:szCs w:val="24"/>
        </w:rPr>
        <w:t>，属于</w:t>
      </w:r>
      <w:r>
        <w:rPr>
          <w:rFonts w:hint="eastAsia" w:asciiTheme="minorEastAsia" w:hAnsiTheme="minorEastAsia" w:eastAsiaTheme="minorEastAsia" w:cstheme="minorEastAsia"/>
          <w:sz w:val="24"/>
          <w:szCs w:val="24"/>
          <w:u w:val="single"/>
        </w:rPr>
        <w:t>（采购文件中明确的所属行业）</w:t>
      </w:r>
      <w:r>
        <w:rPr>
          <w:rFonts w:hint="eastAsia" w:asciiTheme="minorEastAsia" w:hAnsiTheme="minorEastAsia" w:eastAsiaTheme="minorEastAsia" w:cstheme="minorEastAsia"/>
          <w:sz w:val="24"/>
          <w:szCs w:val="24"/>
        </w:rPr>
        <w:t>；制造商为</w:t>
      </w:r>
      <w:r>
        <w:rPr>
          <w:rFonts w:hint="eastAsia" w:asciiTheme="minorEastAsia" w:hAnsiTheme="minorEastAsia" w:eastAsiaTheme="minorEastAsia" w:cstheme="minorEastAsia"/>
          <w:sz w:val="24"/>
          <w:szCs w:val="24"/>
          <w:u w:val="single"/>
        </w:rPr>
        <w:t>（企业名称）</w:t>
      </w:r>
      <w:r>
        <w:rPr>
          <w:rFonts w:hint="eastAsia" w:asciiTheme="minorEastAsia" w:hAnsiTheme="minorEastAsia" w:eastAsiaTheme="minorEastAsia" w:cstheme="minorEastAsia"/>
          <w:sz w:val="24"/>
          <w:szCs w:val="24"/>
        </w:rPr>
        <w:t>，从业人员</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人，营业收入为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万元，资产总额为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万元，属于</w:t>
      </w:r>
      <w:r>
        <w:rPr>
          <w:rFonts w:hint="eastAsia" w:asciiTheme="minorEastAsia" w:hAnsiTheme="minorEastAsia" w:eastAsiaTheme="minorEastAsia" w:cstheme="minorEastAsia"/>
          <w:sz w:val="24"/>
          <w:szCs w:val="24"/>
          <w:u w:val="single"/>
        </w:rPr>
        <w:t>（中型企业、小型企业、微型企业）</w:t>
      </w:r>
      <w:r>
        <w:rPr>
          <w:rFonts w:hint="eastAsia" w:asciiTheme="minorEastAsia" w:hAnsiTheme="minorEastAsia" w:eastAsiaTheme="minorEastAsia" w:cstheme="minorEastAsia"/>
          <w:sz w:val="24"/>
          <w:szCs w:val="24"/>
        </w:rPr>
        <w:t>；</w:t>
      </w:r>
    </w:p>
    <w:p w14:paraId="49718B29">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p w14:paraId="1D5FCBF6">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以上企业，不属于大企业的分支机构，不存在控股股东为大企业的情形，也不存在与大企业的负责人为同一人的情形。</w:t>
      </w:r>
    </w:p>
    <w:p w14:paraId="4E6563DB">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本企业对上述声明内容的真实性负责。如有虚假，将依法承担相应责任。</w:t>
      </w:r>
    </w:p>
    <w:p w14:paraId="352259CC">
      <w:pPr>
        <w:pStyle w:val="13"/>
        <w:spacing w:line="560" w:lineRule="exact"/>
        <w:ind w:firstLine="480" w:firstLineChars="200"/>
        <w:jc w:val="center"/>
        <w:rPr>
          <w:rFonts w:hint="eastAsia" w:asciiTheme="minorEastAsia" w:hAnsiTheme="minorEastAsia" w:eastAsiaTheme="minorEastAsia" w:cstheme="minorEastAsia"/>
          <w:sz w:val="24"/>
          <w:szCs w:val="24"/>
        </w:rPr>
      </w:pPr>
    </w:p>
    <w:p w14:paraId="26D31E1A">
      <w:pPr>
        <w:pStyle w:val="13"/>
        <w:spacing w:line="560" w:lineRule="exact"/>
        <w:ind w:firstLine="480" w:firstLineChars="200"/>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企业名称（盖章）：</w:t>
      </w:r>
    </w:p>
    <w:p w14:paraId="30DA4FC0">
      <w:pPr>
        <w:pStyle w:val="13"/>
        <w:spacing w:line="560" w:lineRule="exact"/>
        <w:ind w:firstLine="480" w:firstLineChars="200"/>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日 期：</w:t>
      </w:r>
    </w:p>
    <w:p w14:paraId="5F4323F7">
      <w:pPr>
        <w:pStyle w:val="24"/>
        <w:ind w:left="2520"/>
      </w:pPr>
    </w:p>
    <w:p w14:paraId="19EE8CCB">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1、从业人员、营业收入、资产总额填报上一年度数据，无上一年度数据的新成立企业可不填报</w:t>
      </w:r>
    </w:p>
    <w:p w14:paraId="7A85FBA9">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br w:type="page"/>
      </w:r>
    </w:p>
    <w:p w14:paraId="2A921D53">
      <w:pPr>
        <w:spacing w:line="560" w:lineRule="exact"/>
        <w:jc w:val="center"/>
        <w:outlineLvl w:val="1"/>
        <w:rPr>
          <w:rFonts w:hint="eastAsia" w:asciiTheme="minorEastAsia" w:hAnsiTheme="minorEastAsia" w:eastAsiaTheme="minorEastAsia" w:cstheme="minorEastAsia"/>
          <w:b/>
          <w:spacing w:val="6"/>
          <w:sz w:val="24"/>
        </w:rPr>
      </w:pPr>
      <w:r>
        <w:rPr>
          <w:rFonts w:hint="eastAsia" w:asciiTheme="minorEastAsia" w:hAnsiTheme="minorEastAsia" w:eastAsiaTheme="minorEastAsia" w:cstheme="minorEastAsia"/>
          <w:b/>
          <w:bCs/>
          <w:sz w:val="24"/>
        </w:rPr>
        <w:t>（二）</w:t>
      </w:r>
      <w:r>
        <w:rPr>
          <w:rFonts w:hint="eastAsia" w:asciiTheme="minorEastAsia" w:hAnsiTheme="minorEastAsia" w:eastAsiaTheme="minorEastAsia" w:cstheme="minorEastAsia"/>
          <w:b/>
          <w:spacing w:val="6"/>
          <w:sz w:val="24"/>
        </w:rPr>
        <w:t>残疾人福利性单位声明函</w:t>
      </w:r>
      <w:r>
        <w:rPr>
          <w:rFonts w:hint="eastAsia" w:asciiTheme="minorEastAsia" w:hAnsiTheme="minorEastAsia" w:eastAsiaTheme="minorEastAsia" w:cstheme="minorEastAsia"/>
          <w:b/>
          <w:sz w:val="24"/>
        </w:rPr>
        <w:t>（如有）</w:t>
      </w:r>
    </w:p>
    <w:p w14:paraId="23F7CA7C">
      <w:pPr>
        <w:spacing w:line="560" w:lineRule="exact"/>
        <w:rPr>
          <w:rFonts w:hint="eastAsia" w:asciiTheme="minorEastAsia" w:hAnsiTheme="minorEastAsia" w:eastAsiaTheme="minorEastAsia" w:cstheme="minorEastAsia"/>
          <w:b/>
          <w:spacing w:val="6"/>
          <w:sz w:val="24"/>
        </w:rPr>
      </w:pPr>
    </w:p>
    <w:p w14:paraId="01147BF0">
      <w:pPr>
        <w:spacing w:line="560" w:lineRule="exact"/>
        <w:ind w:firstLine="504" w:firstLineChars="200"/>
        <w:rPr>
          <w:rFonts w:hint="eastAsia" w:asciiTheme="minorEastAsia" w:hAnsiTheme="minorEastAsia" w:eastAsiaTheme="minorEastAsia" w:cstheme="minorEastAsia"/>
          <w:spacing w:val="6"/>
          <w:sz w:val="24"/>
        </w:rPr>
      </w:pPr>
      <w:r>
        <w:rPr>
          <w:rFonts w:hint="eastAsia" w:asciiTheme="minorEastAsia" w:hAnsiTheme="minorEastAsia" w:eastAsiaTheme="minorEastAsia" w:cstheme="minorEastAsia"/>
          <w:spacing w:val="6"/>
          <w:sz w:val="24"/>
        </w:rPr>
        <w:t>本单位郑重声明，根据《财政部民政部中国残疾人联合会关于促进残疾人就业政府采购政策的通知》（财库</w:t>
      </w:r>
      <w:r>
        <w:rPr>
          <w:rFonts w:hint="eastAsia" w:asciiTheme="minorEastAsia" w:hAnsiTheme="minorEastAsia" w:eastAsiaTheme="minorEastAsia" w:cstheme="minorEastAsia"/>
          <w:sz w:val="24"/>
        </w:rPr>
        <w:t>〔2017〕 141</w:t>
      </w:r>
      <w:r>
        <w:rPr>
          <w:rFonts w:hint="eastAsia" w:asciiTheme="minorEastAsia" w:hAnsiTheme="minorEastAsia" w:eastAsiaTheme="minorEastAsia" w:cstheme="minorEastAsia"/>
          <w:spacing w:val="6"/>
          <w:sz w:val="24"/>
        </w:rPr>
        <w:t>号）的规定，本单位为符合条件的残疾人福利性单位，且本单位参加</w:t>
      </w:r>
      <w:r>
        <w:rPr>
          <w:rFonts w:hint="eastAsia" w:asciiTheme="minorEastAsia" w:hAnsiTheme="minorEastAsia" w:eastAsiaTheme="minorEastAsia" w:cstheme="minorEastAsia"/>
          <w:spacing w:val="6"/>
          <w:sz w:val="24"/>
          <w:u w:val="single"/>
        </w:rPr>
        <w:t xml:space="preserve">         </w:t>
      </w:r>
      <w:r>
        <w:rPr>
          <w:rFonts w:hint="eastAsia" w:asciiTheme="minorEastAsia" w:hAnsiTheme="minorEastAsia" w:eastAsiaTheme="minorEastAsia" w:cstheme="minorEastAsia"/>
          <w:spacing w:val="6"/>
          <w:sz w:val="24"/>
        </w:rPr>
        <w:t>单位的</w:t>
      </w:r>
      <w:r>
        <w:rPr>
          <w:rFonts w:hint="eastAsia" w:asciiTheme="minorEastAsia" w:hAnsiTheme="minorEastAsia" w:eastAsiaTheme="minorEastAsia" w:cstheme="minorEastAsia"/>
          <w:spacing w:val="6"/>
          <w:sz w:val="24"/>
          <w:u w:val="single"/>
        </w:rPr>
        <w:t xml:space="preserve">      </w:t>
      </w:r>
      <w:r>
        <w:rPr>
          <w:rFonts w:hint="eastAsia" w:asciiTheme="minorEastAsia" w:hAnsiTheme="minorEastAsia" w:eastAsiaTheme="minorEastAsia" w:cstheme="minorEastAsia"/>
          <w:spacing w:val="6"/>
          <w:sz w:val="24"/>
        </w:rPr>
        <w:t>项目投标活动提供本单位制造的货物（由本单位承担工程/提供服务），或者提供其他残疾人福利性单位制造的货物（不包括使用非残疾人福利性单位注册商标的货物）。</w:t>
      </w:r>
    </w:p>
    <w:p w14:paraId="0B14CCC9">
      <w:pPr>
        <w:spacing w:line="560" w:lineRule="exact"/>
        <w:ind w:firstLine="504" w:firstLineChars="200"/>
        <w:rPr>
          <w:rFonts w:hint="eastAsia" w:asciiTheme="minorEastAsia" w:hAnsiTheme="minorEastAsia" w:eastAsiaTheme="minorEastAsia" w:cstheme="minorEastAsia"/>
          <w:spacing w:val="6"/>
          <w:sz w:val="24"/>
        </w:rPr>
      </w:pPr>
      <w:r>
        <w:rPr>
          <w:rFonts w:hint="eastAsia" w:asciiTheme="minorEastAsia" w:hAnsiTheme="minorEastAsia" w:eastAsiaTheme="minorEastAsia" w:cstheme="minorEastAsia"/>
          <w:spacing w:val="6"/>
          <w:sz w:val="24"/>
        </w:rPr>
        <w:t>本单位对上述声明的真实性负责。如有虚假，将依法承担相应责任。</w:t>
      </w:r>
    </w:p>
    <w:p w14:paraId="1AE2FD6E">
      <w:pPr>
        <w:spacing w:line="560" w:lineRule="exact"/>
        <w:ind w:firstLine="504" w:firstLineChars="200"/>
        <w:rPr>
          <w:rFonts w:hint="eastAsia" w:asciiTheme="minorEastAsia" w:hAnsiTheme="minorEastAsia" w:eastAsiaTheme="minorEastAsia" w:cstheme="minorEastAsia"/>
          <w:spacing w:val="6"/>
          <w:sz w:val="24"/>
        </w:rPr>
      </w:pPr>
    </w:p>
    <w:p w14:paraId="6D0B42FA">
      <w:pPr>
        <w:spacing w:line="560" w:lineRule="exact"/>
        <w:ind w:firstLine="504" w:firstLineChars="200"/>
        <w:rPr>
          <w:rFonts w:hint="eastAsia" w:asciiTheme="minorEastAsia" w:hAnsiTheme="minorEastAsia" w:eastAsiaTheme="minorEastAsia" w:cstheme="minorEastAsia"/>
          <w:spacing w:val="6"/>
          <w:sz w:val="24"/>
        </w:rPr>
      </w:pPr>
    </w:p>
    <w:p w14:paraId="31E9FEF4">
      <w:pPr>
        <w:tabs>
          <w:tab w:val="left" w:pos="4860"/>
        </w:tabs>
        <w:spacing w:line="560" w:lineRule="exact"/>
        <w:ind w:firstLine="504" w:firstLineChars="200"/>
        <w:jc w:val="center"/>
        <w:rPr>
          <w:rFonts w:hint="eastAsia" w:asciiTheme="minorEastAsia" w:hAnsiTheme="minorEastAsia" w:eastAsiaTheme="minorEastAsia" w:cstheme="minorEastAsia"/>
          <w:spacing w:val="6"/>
          <w:sz w:val="24"/>
        </w:rPr>
      </w:pPr>
      <w:r>
        <w:rPr>
          <w:rFonts w:hint="eastAsia" w:asciiTheme="minorEastAsia" w:hAnsiTheme="minorEastAsia" w:eastAsiaTheme="minorEastAsia" w:cstheme="minorEastAsia"/>
          <w:spacing w:val="6"/>
          <w:sz w:val="24"/>
        </w:rPr>
        <w:t xml:space="preserve">               单位名称（盖章）：</w:t>
      </w:r>
    </w:p>
    <w:p w14:paraId="69CD60FE">
      <w:pPr>
        <w:tabs>
          <w:tab w:val="left" w:pos="4860"/>
        </w:tabs>
        <w:spacing w:line="560" w:lineRule="exact"/>
        <w:ind w:firstLine="504" w:firstLineChars="200"/>
        <w:jc w:val="center"/>
        <w:rPr>
          <w:rFonts w:hint="eastAsia" w:asciiTheme="minorEastAsia" w:hAnsiTheme="minorEastAsia" w:eastAsiaTheme="minorEastAsia" w:cstheme="minorEastAsia"/>
          <w:spacing w:val="6"/>
          <w:sz w:val="24"/>
        </w:rPr>
      </w:pPr>
      <w:r>
        <w:rPr>
          <w:rFonts w:hint="eastAsia" w:asciiTheme="minorEastAsia" w:hAnsiTheme="minorEastAsia" w:eastAsiaTheme="minorEastAsia" w:cstheme="minorEastAsia"/>
          <w:spacing w:val="6"/>
          <w:sz w:val="24"/>
        </w:rPr>
        <w:t xml:space="preserve">       日  期：</w:t>
      </w:r>
    </w:p>
    <w:p w14:paraId="0F161560">
      <w:pPr>
        <w:widowControl/>
        <w:adjustRightInd w:val="0"/>
        <w:snapToGrid w:val="0"/>
        <w:spacing w:line="560" w:lineRule="exact"/>
        <w:rPr>
          <w:rFonts w:hint="eastAsia" w:asciiTheme="minorEastAsia" w:hAnsiTheme="minorEastAsia" w:eastAsiaTheme="minorEastAsia" w:cstheme="minorEastAsia"/>
          <w:sz w:val="24"/>
        </w:rPr>
      </w:pPr>
    </w:p>
    <w:p w14:paraId="300CA369">
      <w:pPr>
        <w:spacing w:line="560" w:lineRule="exact"/>
        <w:jc w:val="left"/>
        <w:rPr>
          <w:rFonts w:hint="eastAsia" w:asciiTheme="minorEastAsia" w:hAnsiTheme="minorEastAsia" w:eastAsiaTheme="minorEastAsia" w:cstheme="minorEastAsia"/>
          <w:bCs/>
          <w:sz w:val="24"/>
        </w:rPr>
      </w:pPr>
    </w:p>
    <w:p w14:paraId="596F8AE1">
      <w:pPr>
        <w:widowControl/>
        <w:spacing w:line="5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备注：须提供证明材料（能反映出企业残疾人的占比等情况的材料及残疾人证等）。</w:t>
      </w:r>
    </w:p>
    <w:p w14:paraId="5AE608EB">
      <w:pPr>
        <w:spacing w:line="560" w:lineRule="exact"/>
        <w:jc w:val="center"/>
        <w:rPr>
          <w:rFonts w:hint="eastAsia" w:asciiTheme="minorEastAsia" w:hAnsiTheme="minorEastAsia" w:eastAsiaTheme="minorEastAsia" w:cstheme="minorEastAsia"/>
          <w:b/>
          <w:bCs/>
          <w:sz w:val="24"/>
        </w:rPr>
      </w:pPr>
    </w:p>
    <w:p w14:paraId="411D2A5D">
      <w:pPr>
        <w:spacing w:line="560" w:lineRule="exact"/>
        <w:jc w:val="center"/>
        <w:rPr>
          <w:rFonts w:hint="eastAsia" w:asciiTheme="minorEastAsia" w:hAnsiTheme="minorEastAsia" w:eastAsiaTheme="minorEastAsia" w:cstheme="minorEastAsia"/>
          <w:b/>
          <w:bCs/>
          <w:sz w:val="24"/>
        </w:rPr>
      </w:pPr>
    </w:p>
    <w:p w14:paraId="1FAC198F">
      <w:pPr>
        <w:widowControl/>
        <w:spacing w:line="560" w:lineRule="exact"/>
        <w:jc w:val="center"/>
        <w:outlineLvl w:val="1"/>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sz w:val="24"/>
        </w:rPr>
        <w:br w:type="page"/>
      </w:r>
      <w:r>
        <w:rPr>
          <w:rFonts w:hint="eastAsia" w:asciiTheme="minorEastAsia" w:hAnsiTheme="minorEastAsia" w:eastAsiaTheme="minorEastAsia" w:cstheme="minorEastAsia"/>
          <w:b/>
          <w:sz w:val="24"/>
        </w:rPr>
        <w:t>（三）监狱企业证明文件（如有）</w:t>
      </w:r>
    </w:p>
    <w:p w14:paraId="18775398">
      <w:pPr>
        <w:spacing w:line="560" w:lineRule="exact"/>
        <w:ind w:firstLine="480" w:firstLineChars="200"/>
        <w:jc w:val="left"/>
        <w:rPr>
          <w:rFonts w:hint="eastAsia" w:asciiTheme="minorEastAsia" w:hAnsiTheme="minorEastAsia" w:eastAsiaTheme="minorEastAsia" w:cstheme="minorEastAsia"/>
          <w:sz w:val="24"/>
        </w:rPr>
      </w:pPr>
    </w:p>
    <w:p w14:paraId="108844E5">
      <w:pPr>
        <w:spacing w:line="5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 监狱企业证明（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50F0A36F">
      <w:pPr>
        <w:pStyle w:val="13"/>
        <w:spacing w:line="56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2.证明材料加盖投标人公章。</w:t>
      </w:r>
    </w:p>
    <w:p w14:paraId="27304DCF">
      <w:pPr>
        <w:pStyle w:val="2"/>
      </w:pPr>
    </w:p>
    <w:p w14:paraId="11EB09C6">
      <w:pPr>
        <w:pStyle w:val="2"/>
      </w:pPr>
    </w:p>
    <w:p w14:paraId="1295468E">
      <w:pPr>
        <w:rPr>
          <w:rFonts w:hint="eastAsia" w:asciiTheme="minorEastAsia" w:hAnsiTheme="minorEastAsia" w:eastAsiaTheme="minorEastAsia" w:cstheme="minorEastAsia"/>
          <w:b/>
          <w:bCs/>
          <w:kern w:val="0"/>
          <w:sz w:val="24"/>
        </w:rPr>
      </w:pPr>
      <w:r>
        <w:rPr>
          <w:rFonts w:hint="eastAsia" w:asciiTheme="minorEastAsia" w:hAnsiTheme="minorEastAsia" w:eastAsiaTheme="minorEastAsia" w:cstheme="minorEastAsia"/>
          <w:b/>
          <w:bCs/>
          <w:kern w:val="0"/>
          <w:sz w:val="24"/>
        </w:rPr>
        <w:br w:type="page"/>
      </w:r>
    </w:p>
    <w:p w14:paraId="29F1A662">
      <w:pPr>
        <w:rPr>
          <w:rFonts w:hint="eastAsia" w:asciiTheme="minorEastAsia" w:hAnsiTheme="minorEastAsia" w:eastAsiaTheme="minorEastAsia" w:cstheme="minorEastAsia"/>
        </w:rPr>
      </w:pPr>
    </w:p>
    <w:p w14:paraId="11D23FD6">
      <w:pPr>
        <w:pStyle w:val="2"/>
      </w:pPr>
      <w:r>
        <w:rPr>
          <w:rFonts w:hint="eastAsia"/>
        </w:rPr>
        <w:t>十三、投标人认为需要提供的其他资料</w:t>
      </w:r>
    </w:p>
    <w:p w14:paraId="797EA1A8">
      <w:pPr>
        <w:pStyle w:val="13"/>
        <w:spacing w:line="360" w:lineRule="auto"/>
        <w:jc w:val="center"/>
        <w:rPr>
          <w:rFonts w:hint="eastAsia" w:asciiTheme="minorEastAsia" w:hAnsiTheme="minorEastAsia" w:eastAsiaTheme="minorEastAsia" w:cstheme="minorEastAsia"/>
          <w:b/>
          <w:bCs/>
          <w:sz w:val="24"/>
          <w:szCs w:val="24"/>
        </w:rPr>
      </w:pPr>
    </w:p>
    <w:p w14:paraId="1803016D">
      <w:pPr>
        <w:pStyle w:val="13"/>
        <w:spacing w:line="360" w:lineRule="auto"/>
        <w:jc w:val="center"/>
        <w:outlineLvl w:val="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（一）投标保证金缴纳凭证</w:t>
      </w:r>
    </w:p>
    <w:tbl>
      <w:tblPr>
        <w:tblStyle w:val="28"/>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22"/>
      </w:tblGrid>
      <w:tr w14:paraId="0571BA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2" w:hRule="atLeast"/>
          <w:jc w:val="center"/>
        </w:trPr>
        <w:tc>
          <w:tcPr>
            <w:tcW w:w="8522" w:type="dxa"/>
            <w:tcBorders>
              <w:top w:val="single" w:color="auto" w:sz="4" w:space="0"/>
              <w:bottom w:val="single" w:color="auto" w:sz="4" w:space="0"/>
            </w:tcBorders>
            <w:noWrap/>
            <w:vAlign w:val="center"/>
          </w:tcPr>
          <w:p w14:paraId="55FDA3EE">
            <w:pPr>
              <w:pStyle w:val="13"/>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投标保证金缴纳凭证复印件</w:t>
            </w:r>
          </w:p>
        </w:tc>
      </w:tr>
    </w:tbl>
    <w:p w14:paraId="6D757966">
      <w:pPr>
        <w:rPr>
          <w:rFonts w:hint="eastAsia" w:asciiTheme="minorEastAsia" w:hAnsiTheme="minorEastAsia" w:eastAsiaTheme="minorEastAsia" w:cstheme="minorEastAsia"/>
        </w:rPr>
      </w:pPr>
      <w:r>
        <w:rPr>
          <w:rStyle w:val="85"/>
          <w:rFonts w:hint="eastAsia" w:asciiTheme="minorEastAsia" w:hAnsiTheme="minorEastAsia" w:eastAsiaTheme="minorEastAsia" w:cstheme="minorEastAsia"/>
          <w:sz w:val="24"/>
          <w:szCs w:val="24"/>
        </w:rPr>
        <w:br w:type="page"/>
      </w:r>
      <w:bookmarkStart w:id="126" w:name="_Toc7728"/>
      <w:bookmarkStart w:id="127" w:name="_Toc26900"/>
    </w:p>
    <w:p w14:paraId="43D2B413">
      <w:pPr>
        <w:pStyle w:val="8"/>
        <w:kinsoku w:val="0"/>
        <w:wordWrap w:val="0"/>
        <w:overflowPunct w:val="0"/>
        <w:adjustRightInd w:val="0"/>
        <w:spacing w:line="360" w:lineRule="auto"/>
        <w:ind w:right="125"/>
        <w:jc w:val="center"/>
        <w:outlineLvl w:val="2"/>
        <w:rPr>
          <w:rStyle w:val="85"/>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zCs w:val="24"/>
        </w:rPr>
        <w:t>（二）</w:t>
      </w:r>
      <w:bookmarkEnd w:id="126"/>
      <w:bookmarkEnd w:id="127"/>
      <w:r>
        <w:rPr>
          <w:rStyle w:val="85"/>
          <w:rFonts w:hint="eastAsia" w:asciiTheme="minorEastAsia" w:hAnsiTheme="minorEastAsia" w:eastAsiaTheme="minorEastAsia" w:cstheme="minorEastAsia"/>
          <w:sz w:val="24"/>
          <w:szCs w:val="24"/>
        </w:rPr>
        <w:t>其他</w:t>
      </w:r>
    </w:p>
    <w:p w14:paraId="3AD6CA36">
      <w:pPr>
        <w:spacing w:line="360" w:lineRule="auto"/>
        <w:ind w:firstLine="720" w:firstLineChars="3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投标人应当仔细核对招标文件中有关</w:t>
      </w:r>
      <w:r>
        <w:rPr>
          <w:rFonts w:hint="eastAsia" w:asciiTheme="minorEastAsia" w:hAnsiTheme="minorEastAsia" w:eastAsiaTheme="minorEastAsia" w:cstheme="minorEastAsia"/>
          <w:b/>
          <w:bCs/>
          <w:sz w:val="24"/>
        </w:rPr>
        <w:t>“响应无效”、“拒收”</w:t>
      </w:r>
      <w:r>
        <w:rPr>
          <w:rFonts w:hint="eastAsia" w:asciiTheme="minorEastAsia" w:hAnsiTheme="minorEastAsia" w:eastAsiaTheme="minorEastAsia" w:cstheme="minorEastAsia"/>
          <w:sz w:val="24"/>
        </w:rPr>
        <w:t>和评审标准等条款内容，提供投标人认为应当附加的其它内容，以充分证明其投标响应符合招标文件要求，并为评审提供充分依据。</w:t>
      </w:r>
    </w:p>
    <w:p w14:paraId="455AC9DB">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br w:type="page"/>
      </w:r>
    </w:p>
    <w:bookmarkEnd w:id="121"/>
    <w:p w14:paraId="4B32F0D0">
      <w:pPr>
        <w:pStyle w:val="86"/>
        <w:numPr>
          <w:ilvl w:val="0"/>
          <w:numId w:val="11"/>
        </w:numPr>
        <w:spacing w:after="0"/>
        <w:jc w:val="center"/>
        <w:outlineLvl w:val="0"/>
        <w:rPr>
          <w:rStyle w:val="87"/>
          <w:rFonts w:hint="eastAsia" w:asciiTheme="minorEastAsia" w:hAnsiTheme="minorEastAsia" w:eastAsiaTheme="minorEastAsia" w:cstheme="minorEastAsia"/>
          <w:sz w:val="24"/>
          <w:szCs w:val="24"/>
          <w:lang w:eastAsia="zh-CN"/>
        </w:rPr>
      </w:pPr>
      <w:bookmarkStart w:id="128" w:name="_Toc30815"/>
      <w:bookmarkStart w:id="129" w:name="_Toc217446093"/>
      <w:r>
        <w:rPr>
          <w:rStyle w:val="87"/>
          <w:rFonts w:hint="eastAsia" w:asciiTheme="minorEastAsia" w:hAnsiTheme="minorEastAsia" w:eastAsiaTheme="minorEastAsia" w:cstheme="minorEastAsia"/>
          <w:sz w:val="24"/>
          <w:szCs w:val="24"/>
          <w:lang w:eastAsia="zh-CN"/>
        </w:rPr>
        <w:t>项目采购需求</w:t>
      </w:r>
      <w:bookmarkEnd w:id="128"/>
    </w:p>
    <w:bookmarkEnd w:id="129"/>
    <w:p w14:paraId="41F9B987">
      <w:pPr>
        <w:numPr>
          <w:ilvl w:val="0"/>
          <w:numId w:val="12"/>
        </w:numPr>
        <w:tabs>
          <w:tab w:val="center" w:pos="4473"/>
        </w:tabs>
        <w:spacing w:after="120" w:afterLines="50" w:line="400" w:lineRule="exact"/>
        <w:rPr>
          <w:rFonts w:hint="eastAsia" w:asciiTheme="minorEastAsia" w:hAnsiTheme="minorEastAsia" w:eastAsiaTheme="minorEastAsia" w:cstheme="minorEastAsia"/>
          <w:b/>
          <w:bCs/>
          <w:sz w:val="24"/>
        </w:rPr>
      </w:pPr>
      <w:bookmarkStart w:id="130" w:name="_Toc17884_WPSOffice_Level1"/>
      <w:r>
        <w:rPr>
          <w:rFonts w:hint="eastAsia" w:asciiTheme="minorEastAsia" w:hAnsiTheme="minorEastAsia" w:eastAsiaTheme="minorEastAsia" w:cstheme="minorEastAsia"/>
          <w:b/>
          <w:bCs/>
          <w:sz w:val="24"/>
        </w:rPr>
        <w:t>技术要求</w:t>
      </w:r>
    </w:p>
    <w:tbl>
      <w:tblPr>
        <w:tblStyle w:val="28"/>
        <w:tblW w:w="9098"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557"/>
        <w:gridCol w:w="3301"/>
        <w:gridCol w:w="4558"/>
        <w:gridCol w:w="682"/>
      </w:tblGrid>
      <w:tr w14:paraId="4C24F1B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jc w:val="center"/>
        </w:trPr>
        <w:tc>
          <w:tcPr>
            <w:tcW w:w="557" w:type="dxa"/>
            <w:tcMar>
              <w:top w:w="0" w:type="dxa"/>
              <w:left w:w="108" w:type="dxa"/>
              <w:bottom w:w="0" w:type="dxa"/>
              <w:right w:w="108" w:type="dxa"/>
            </w:tcMar>
            <w:vAlign w:val="center"/>
          </w:tcPr>
          <w:p w14:paraId="46699F1E">
            <w:pPr>
              <w:widowControl/>
              <w:adjustRightInd w:val="0"/>
              <w:snapToGrid w:val="0"/>
              <w:spacing w:line="400" w:lineRule="exact"/>
              <w:jc w:val="center"/>
              <w:textAlignment w:val="baseline"/>
              <w:rPr>
                <w:rFonts w:hint="eastAsia" w:asciiTheme="majorEastAsia" w:hAnsiTheme="majorEastAsia" w:eastAsiaTheme="majorEastAsia" w:cstheme="majorEastAsia"/>
                <w:b/>
                <w:kern w:val="0"/>
                <w:szCs w:val="21"/>
              </w:rPr>
            </w:pPr>
            <w:r>
              <w:rPr>
                <w:rFonts w:hint="eastAsia" w:asciiTheme="majorEastAsia" w:hAnsiTheme="majorEastAsia" w:eastAsiaTheme="majorEastAsia" w:cstheme="majorEastAsia"/>
                <w:b/>
                <w:kern w:val="0"/>
                <w:szCs w:val="21"/>
              </w:rPr>
              <w:t>类别</w:t>
            </w:r>
          </w:p>
        </w:tc>
        <w:tc>
          <w:tcPr>
            <w:tcW w:w="3301" w:type="dxa"/>
            <w:tcMar>
              <w:top w:w="0" w:type="dxa"/>
              <w:left w:w="108" w:type="dxa"/>
              <w:bottom w:w="0" w:type="dxa"/>
              <w:right w:w="108" w:type="dxa"/>
            </w:tcMar>
            <w:vAlign w:val="center"/>
          </w:tcPr>
          <w:p w14:paraId="619EDF94">
            <w:pPr>
              <w:widowControl/>
              <w:spacing w:line="400" w:lineRule="exact"/>
              <w:jc w:val="center"/>
              <w:textAlignment w:val="baseline"/>
              <w:rPr>
                <w:rFonts w:hint="eastAsia" w:asciiTheme="majorEastAsia" w:hAnsiTheme="majorEastAsia" w:eastAsiaTheme="majorEastAsia" w:cstheme="majorEastAsia"/>
                <w:b/>
                <w:kern w:val="0"/>
                <w:szCs w:val="21"/>
              </w:rPr>
            </w:pPr>
            <w:r>
              <w:rPr>
                <w:rFonts w:hint="eastAsia" w:asciiTheme="majorEastAsia" w:hAnsiTheme="majorEastAsia" w:eastAsiaTheme="majorEastAsia" w:cstheme="majorEastAsia"/>
                <w:b/>
                <w:kern w:val="0"/>
                <w:szCs w:val="21"/>
              </w:rPr>
              <w:t>品种名称</w:t>
            </w:r>
          </w:p>
        </w:tc>
        <w:tc>
          <w:tcPr>
            <w:tcW w:w="4558" w:type="dxa"/>
            <w:tcMar>
              <w:top w:w="0" w:type="dxa"/>
              <w:left w:w="108" w:type="dxa"/>
              <w:bottom w:w="0" w:type="dxa"/>
              <w:right w:w="108" w:type="dxa"/>
            </w:tcMar>
            <w:vAlign w:val="center"/>
          </w:tcPr>
          <w:p w14:paraId="6D713A8E">
            <w:pPr>
              <w:widowControl/>
              <w:spacing w:line="400" w:lineRule="exact"/>
              <w:jc w:val="center"/>
              <w:textAlignment w:val="baseline"/>
              <w:rPr>
                <w:rFonts w:hint="eastAsia" w:asciiTheme="majorEastAsia" w:hAnsiTheme="majorEastAsia" w:eastAsiaTheme="majorEastAsia" w:cstheme="majorEastAsia"/>
                <w:b/>
                <w:kern w:val="0"/>
                <w:szCs w:val="21"/>
              </w:rPr>
            </w:pPr>
            <w:r>
              <w:rPr>
                <w:rFonts w:hint="eastAsia" w:asciiTheme="majorEastAsia" w:hAnsiTheme="majorEastAsia" w:eastAsiaTheme="majorEastAsia" w:cstheme="majorEastAsia"/>
                <w:b/>
                <w:kern w:val="0"/>
                <w:szCs w:val="21"/>
              </w:rPr>
              <w:t>质量要求和标准</w:t>
            </w:r>
          </w:p>
        </w:tc>
        <w:tc>
          <w:tcPr>
            <w:tcW w:w="682" w:type="dxa"/>
            <w:tcMar>
              <w:top w:w="0" w:type="dxa"/>
              <w:left w:w="108" w:type="dxa"/>
              <w:bottom w:w="0" w:type="dxa"/>
              <w:right w:w="108" w:type="dxa"/>
            </w:tcMar>
            <w:vAlign w:val="center"/>
          </w:tcPr>
          <w:p w14:paraId="0EA6CD7D">
            <w:pPr>
              <w:widowControl/>
              <w:adjustRightInd w:val="0"/>
              <w:snapToGrid w:val="0"/>
              <w:spacing w:line="400" w:lineRule="exact"/>
              <w:jc w:val="center"/>
              <w:textAlignment w:val="baseline"/>
              <w:rPr>
                <w:rFonts w:hint="eastAsia" w:asciiTheme="majorEastAsia" w:hAnsiTheme="majorEastAsia" w:eastAsiaTheme="majorEastAsia" w:cstheme="majorEastAsia"/>
                <w:b/>
                <w:kern w:val="0"/>
                <w:szCs w:val="21"/>
              </w:rPr>
            </w:pPr>
            <w:r>
              <w:rPr>
                <w:rFonts w:hint="eastAsia" w:asciiTheme="majorEastAsia" w:hAnsiTheme="majorEastAsia" w:eastAsiaTheme="majorEastAsia" w:cstheme="majorEastAsia"/>
                <w:b/>
                <w:kern w:val="0"/>
                <w:szCs w:val="21"/>
              </w:rPr>
              <w:t>数量</w:t>
            </w:r>
          </w:p>
        </w:tc>
      </w:tr>
      <w:tr w14:paraId="210B92A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jc w:val="center"/>
        </w:trPr>
        <w:tc>
          <w:tcPr>
            <w:tcW w:w="557" w:type="dxa"/>
            <w:tcMar>
              <w:top w:w="0" w:type="dxa"/>
              <w:left w:w="108" w:type="dxa"/>
              <w:bottom w:w="0" w:type="dxa"/>
              <w:right w:w="108" w:type="dxa"/>
            </w:tcMar>
            <w:vAlign w:val="center"/>
          </w:tcPr>
          <w:p w14:paraId="44D60C9C">
            <w:pPr>
              <w:widowControl/>
              <w:adjustRightInd w:val="0"/>
              <w:snapToGrid w:val="0"/>
              <w:spacing w:line="400" w:lineRule="exact"/>
              <w:jc w:val="center"/>
              <w:textAlignment w:val="baseline"/>
              <w:rPr>
                <w:rFonts w:hint="eastAsia" w:asciiTheme="majorEastAsia" w:hAnsiTheme="majorEastAsia" w:eastAsiaTheme="majorEastAsia" w:cstheme="majorEastAsia"/>
                <w:kern w:val="0"/>
                <w:szCs w:val="21"/>
              </w:rPr>
            </w:pPr>
            <w:r>
              <w:rPr>
                <w:rFonts w:hint="eastAsia" w:asciiTheme="majorEastAsia" w:hAnsiTheme="majorEastAsia" w:eastAsiaTheme="majorEastAsia" w:cstheme="majorEastAsia"/>
                <w:kern w:val="0"/>
                <w:szCs w:val="21"/>
              </w:rPr>
              <w:t>粮油类</w:t>
            </w:r>
          </w:p>
        </w:tc>
        <w:tc>
          <w:tcPr>
            <w:tcW w:w="3301" w:type="dxa"/>
            <w:tcMar>
              <w:top w:w="0" w:type="dxa"/>
              <w:left w:w="108" w:type="dxa"/>
              <w:bottom w:w="0" w:type="dxa"/>
              <w:right w:w="108" w:type="dxa"/>
            </w:tcMar>
            <w:vAlign w:val="center"/>
          </w:tcPr>
          <w:p w14:paraId="6E0D6663">
            <w:pPr>
              <w:tabs>
                <w:tab w:val="center" w:pos="4473"/>
              </w:tabs>
              <w:adjustRightInd w:val="0"/>
              <w:snapToGrid w:val="0"/>
              <w:spacing w:line="400" w:lineRule="exact"/>
              <w:ind w:firstLine="420" w:firstLineChars="200"/>
              <w:jc w:val="left"/>
            </w:pPr>
            <w:r>
              <w:rPr>
                <w:rFonts w:hint="eastAsia"/>
              </w:rPr>
              <w:t>大米类：一级长粒香、二级长粒香、一级珍珠米、二级珍珠米</w:t>
            </w:r>
          </w:p>
          <w:p w14:paraId="43EF3584">
            <w:pPr>
              <w:tabs>
                <w:tab w:val="center" w:pos="4473"/>
              </w:tabs>
              <w:adjustRightInd w:val="0"/>
              <w:snapToGrid w:val="0"/>
              <w:spacing w:line="400" w:lineRule="exact"/>
              <w:ind w:firstLine="420" w:firstLineChars="200"/>
              <w:jc w:val="left"/>
            </w:pPr>
            <w:r>
              <w:rPr>
                <w:rFonts w:hint="eastAsia"/>
              </w:rPr>
              <w:t>清油类：一级压榨菜籽油、一级压榨葵花油</w:t>
            </w:r>
          </w:p>
          <w:p w14:paraId="1967E3B4">
            <w:pPr>
              <w:tabs>
                <w:tab w:val="center" w:pos="4473"/>
              </w:tabs>
              <w:adjustRightInd w:val="0"/>
              <w:snapToGrid w:val="0"/>
              <w:spacing w:line="400" w:lineRule="exact"/>
              <w:jc w:val="center"/>
              <w:rPr>
                <w:rFonts w:hint="eastAsia" w:asciiTheme="majorEastAsia" w:hAnsiTheme="majorEastAsia" w:eastAsiaTheme="majorEastAsia" w:cstheme="majorEastAsia"/>
                <w:szCs w:val="21"/>
              </w:rPr>
            </w:pPr>
            <w:r>
              <w:rPr>
                <w:rFonts w:hint="eastAsia"/>
              </w:rPr>
              <w:t>面粉类：</w:t>
            </w:r>
            <w:r>
              <w:rPr>
                <w:rFonts w:hint="eastAsia" w:asciiTheme="majorEastAsia" w:hAnsiTheme="majorEastAsia" w:eastAsiaTheme="majorEastAsia" w:cstheme="majorEastAsia"/>
                <w:szCs w:val="21"/>
              </w:rPr>
              <w:t>小麦粉、标准粉</w:t>
            </w:r>
          </w:p>
          <w:p w14:paraId="56A7B011">
            <w:pPr>
              <w:pStyle w:val="2"/>
            </w:pPr>
          </w:p>
          <w:p w14:paraId="4B450801">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rPr>
            </w:pPr>
          </w:p>
        </w:tc>
        <w:tc>
          <w:tcPr>
            <w:tcW w:w="4558" w:type="dxa"/>
            <w:tcMar>
              <w:top w:w="0" w:type="dxa"/>
              <w:left w:w="108" w:type="dxa"/>
              <w:bottom w:w="0" w:type="dxa"/>
              <w:right w:w="108" w:type="dxa"/>
            </w:tcMar>
            <w:vAlign w:val="center"/>
          </w:tcPr>
          <w:p w14:paraId="6EFC0C42">
            <w:pPr>
              <w:pStyle w:val="26"/>
              <w:spacing w:before="0" w:beforeAutospacing="0" w:after="0" w:afterAutospacing="0" w:line="400" w:lineRule="exact"/>
              <w:ind w:firstLine="420" w:firstLineChars="200"/>
              <w:rPr>
                <w:rFonts w:hint="eastAsia" w:asciiTheme="majorEastAsia" w:hAnsiTheme="majorEastAsia" w:eastAsiaTheme="majorEastAsia" w:cstheme="majorEastAsia"/>
                <w:kern w:val="2"/>
                <w:sz w:val="21"/>
                <w:szCs w:val="21"/>
              </w:rPr>
            </w:pPr>
            <w:r>
              <w:rPr>
                <w:rFonts w:hint="eastAsia" w:asciiTheme="majorEastAsia" w:hAnsiTheme="majorEastAsia" w:eastAsiaTheme="majorEastAsia" w:cstheme="majorEastAsia"/>
                <w:kern w:val="2"/>
                <w:sz w:val="21"/>
                <w:szCs w:val="21"/>
              </w:rPr>
              <w:t>（1）保证商品质量符合《中华人民共和国食品安全法》、《中华人民共和国产品质量法》等国家法规及相关商品的国家标准、地方标准、行业标准等规范要求。各标准不相同的，以较高者为准。</w:t>
            </w:r>
          </w:p>
          <w:p w14:paraId="61F36684">
            <w:pPr>
              <w:spacing w:line="400" w:lineRule="exact"/>
              <w:ind w:firstLine="420" w:firstLineChars="200"/>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2）外包装上应注明产品名称、规格、产品批准号、生产厂名、地址和联系方式、生产日期、保质期、净含量、贮存条件、食品生产许可证编号、产品标准代号及其他国家法规规定应当标示的内容。若包装标识不合法或与实际产品不符，退回当批次全部货物，赔偿造成的一切损失。</w:t>
            </w:r>
          </w:p>
          <w:p w14:paraId="5C2AF1FF">
            <w:pPr>
              <w:pStyle w:val="26"/>
              <w:spacing w:before="0" w:beforeAutospacing="0" w:after="0" w:afterAutospacing="0" w:line="400" w:lineRule="exact"/>
              <w:ind w:firstLine="420" w:firstLineChars="200"/>
              <w:rPr>
                <w:rFonts w:hint="eastAsia" w:asciiTheme="majorEastAsia" w:hAnsiTheme="majorEastAsia" w:eastAsiaTheme="majorEastAsia" w:cstheme="majorEastAsia"/>
                <w:kern w:val="2"/>
                <w:sz w:val="21"/>
                <w:szCs w:val="21"/>
              </w:rPr>
            </w:pPr>
            <w:r>
              <w:rPr>
                <w:rFonts w:hint="eastAsia" w:asciiTheme="majorEastAsia" w:hAnsiTheme="majorEastAsia" w:eastAsiaTheme="majorEastAsia" w:cstheme="majorEastAsia"/>
                <w:kern w:val="2"/>
                <w:sz w:val="21"/>
                <w:szCs w:val="21"/>
              </w:rPr>
              <w:t>（3）商品包装须按国家有关规定或采用适宜运输与保证质量的包装，包装符合安全、环保、卫生标准。</w:t>
            </w:r>
          </w:p>
          <w:p w14:paraId="45204596">
            <w:pPr>
              <w:spacing w:line="400" w:lineRule="exact"/>
              <w:ind w:firstLine="420" w:firstLineChars="200"/>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（4）面粉质量要求：符合国家质量要求，新鲜、无发酵、无霉变、无结块无异味、无活虫卵；同时灰份超、水份超标14、蛋白不够、湿面筋不够退货，产品符合GB/T1355-2021相关规定要求。</w:t>
            </w:r>
          </w:p>
          <w:p w14:paraId="439A0FF0">
            <w:pPr>
              <w:spacing w:line="400" w:lineRule="exact"/>
              <w:ind w:firstLine="420" w:firstLineChars="200"/>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（5）清油质量要求:符合达到食品安全国家标准，外包装不得有污染及损环，出厂日期为当年，离保质期最少在二分之一以上，保证新鲜。</w:t>
            </w:r>
          </w:p>
          <w:p w14:paraId="168E41EB">
            <w:pPr>
              <w:spacing w:line="400" w:lineRule="exact"/>
              <w:ind w:firstLine="420" w:firstLineChars="200"/>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（6）大米质量要求：必须无霉变、无杂质，符合国家食品卫生标准。并且依据批次提供产品检验合格证、产地证明等手续。</w:t>
            </w:r>
          </w:p>
          <w:p w14:paraId="29997F6F">
            <w:pPr>
              <w:tabs>
                <w:tab w:val="center" w:pos="4473"/>
              </w:tabs>
              <w:adjustRightInd w:val="0"/>
              <w:snapToGrid w:val="0"/>
              <w:spacing w:line="400" w:lineRule="exact"/>
              <w:ind w:firstLine="420" w:firstLineChars="2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（7）所供物资的计量方式为净重。</w:t>
            </w:r>
          </w:p>
        </w:tc>
        <w:tc>
          <w:tcPr>
            <w:tcW w:w="682" w:type="dxa"/>
            <w:tcMar>
              <w:top w:w="0" w:type="dxa"/>
              <w:left w:w="108" w:type="dxa"/>
              <w:bottom w:w="0" w:type="dxa"/>
              <w:right w:w="108" w:type="dxa"/>
            </w:tcMar>
            <w:vAlign w:val="center"/>
          </w:tcPr>
          <w:p w14:paraId="6E1F79AF">
            <w:pPr>
              <w:tabs>
                <w:tab w:val="center" w:pos="4473"/>
              </w:tabs>
              <w:adjustRightInd w:val="0"/>
              <w:snapToGrid w:val="0"/>
              <w:spacing w:line="400" w:lineRule="exact"/>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按实际需求数量供货</w:t>
            </w:r>
          </w:p>
        </w:tc>
      </w:tr>
      <w:tr w14:paraId="698B730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jc w:val="center"/>
        </w:trPr>
        <w:tc>
          <w:tcPr>
            <w:tcW w:w="9098" w:type="dxa"/>
            <w:gridSpan w:val="4"/>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710266C0">
            <w:pPr>
              <w:tabs>
                <w:tab w:val="left" w:pos="1359"/>
                <w:tab w:val="center" w:pos="4473"/>
              </w:tabs>
              <w:adjustRightInd w:val="0"/>
              <w:snapToGrid w:val="0"/>
              <w:spacing w:line="400" w:lineRule="exact"/>
              <w:rPr>
                <w:rFonts w:hint="eastAsia" w:asciiTheme="majorEastAsia" w:hAnsiTheme="majorEastAsia" w:eastAsiaTheme="majorEastAsia" w:cstheme="majorEastAsia"/>
                <w:color w:val="FF0000"/>
                <w:szCs w:val="21"/>
              </w:rPr>
            </w:pPr>
            <w:r>
              <w:rPr>
                <w:rFonts w:hint="eastAsia" w:asciiTheme="majorEastAsia" w:hAnsiTheme="majorEastAsia" w:eastAsiaTheme="majorEastAsia" w:cstheme="majorEastAsia"/>
                <w:color w:val="FF0000"/>
                <w:szCs w:val="21"/>
              </w:rPr>
              <w:t>注：</w:t>
            </w:r>
          </w:p>
          <w:p w14:paraId="092CD251">
            <w:pPr>
              <w:tabs>
                <w:tab w:val="left" w:pos="1359"/>
                <w:tab w:val="center" w:pos="4473"/>
              </w:tabs>
              <w:adjustRightInd w:val="0"/>
              <w:snapToGrid w:val="0"/>
              <w:spacing w:line="400" w:lineRule="exact"/>
              <w:ind w:firstLine="420" w:firstLineChars="200"/>
              <w:rPr>
                <w:rFonts w:hint="eastAsia" w:asciiTheme="majorEastAsia" w:hAnsiTheme="majorEastAsia" w:eastAsiaTheme="majorEastAsia" w:cstheme="majorEastAsia"/>
                <w:color w:val="FF0000"/>
                <w:szCs w:val="21"/>
              </w:rPr>
            </w:pPr>
            <w:r>
              <w:rPr>
                <w:rFonts w:hint="eastAsia" w:asciiTheme="majorEastAsia" w:hAnsiTheme="majorEastAsia" w:eastAsiaTheme="majorEastAsia" w:cstheme="majorEastAsia"/>
                <w:color w:val="FF0000"/>
                <w:szCs w:val="21"/>
              </w:rPr>
              <w:t>生活物资采购项目统一采用标价折扣方式（定额投标报价，供应商承诺按照定额“折扣率”结算）。</w:t>
            </w:r>
          </w:p>
          <w:p w14:paraId="0DBC8EE9">
            <w:pPr>
              <w:tabs>
                <w:tab w:val="left" w:pos="1359"/>
                <w:tab w:val="center" w:pos="4473"/>
              </w:tabs>
              <w:adjustRightInd w:val="0"/>
              <w:snapToGrid w:val="0"/>
              <w:spacing w:line="400" w:lineRule="exact"/>
              <w:ind w:firstLine="420" w:firstLineChars="200"/>
              <w:rPr>
                <w:rFonts w:hint="eastAsia" w:asciiTheme="majorEastAsia" w:hAnsiTheme="majorEastAsia" w:eastAsiaTheme="majorEastAsia" w:cstheme="majorEastAsia"/>
                <w:color w:val="FF0000"/>
                <w:szCs w:val="21"/>
              </w:rPr>
            </w:pPr>
            <w:r>
              <w:rPr>
                <w:rFonts w:hint="eastAsia" w:asciiTheme="majorEastAsia" w:hAnsiTheme="majorEastAsia" w:eastAsiaTheme="majorEastAsia" w:cstheme="majorEastAsia"/>
                <w:color w:val="FF0000"/>
                <w:szCs w:val="21"/>
              </w:rPr>
              <w:t>单品目预算指导价应当统一参照“</w:t>
            </w:r>
            <w:r>
              <w:rPr>
                <w:rFonts w:hint="eastAsia" w:asciiTheme="minorEastAsia" w:hAnsiTheme="minorEastAsia" w:eastAsiaTheme="minorEastAsia" w:cstheme="minorEastAsia"/>
                <w:color w:val="FF0000"/>
              </w:rPr>
              <w:t>阿克苏市人民政府网(</w:t>
            </w:r>
            <w:r>
              <w:fldChar w:fldCharType="begin"/>
            </w:r>
            <w:r>
              <w:instrText xml:space="preserve"> HYPERLINK "http://www.akss.gov.cn)-" </w:instrText>
            </w:r>
            <w:r>
              <w:fldChar w:fldCharType="separate"/>
            </w:r>
            <w:r>
              <w:rPr>
                <w:rStyle w:val="32"/>
                <w:rFonts w:hint="eastAsia" w:asciiTheme="minorEastAsia" w:hAnsiTheme="minorEastAsia" w:eastAsiaTheme="minorEastAsia" w:cstheme="minorEastAsia"/>
              </w:rPr>
              <w:t>www.akss.gov.cn)-</w:t>
            </w:r>
            <w:r>
              <w:rPr>
                <w:rStyle w:val="32"/>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color w:val="FF0000"/>
              </w:rPr>
              <w:t>阿克苏市商品信息”当周公式价</w:t>
            </w:r>
            <w:r>
              <w:rPr>
                <w:rFonts w:hint="eastAsia" w:asciiTheme="majorEastAsia" w:hAnsiTheme="majorEastAsia" w:eastAsiaTheme="majorEastAsia" w:cstheme="majorEastAsia"/>
                <w:color w:val="FF0000"/>
                <w:szCs w:val="21"/>
              </w:rPr>
              <w:t>执行折扣，</w:t>
            </w:r>
            <w:r>
              <w:rPr>
                <w:rFonts w:hint="eastAsia" w:asciiTheme="minorEastAsia" w:hAnsiTheme="minorEastAsia" w:eastAsiaTheme="minorEastAsia" w:cstheme="minorEastAsia"/>
                <w:color w:val="FF0000"/>
              </w:rPr>
              <w:t>“阿克苏市人民政府网(</w:t>
            </w:r>
            <w:r>
              <w:fldChar w:fldCharType="begin"/>
            </w:r>
            <w:r>
              <w:instrText xml:space="preserve"> HYPERLINK "http://www.akss.gov.cn)-" </w:instrText>
            </w:r>
            <w:r>
              <w:fldChar w:fldCharType="separate"/>
            </w:r>
            <w:r>
              <w:rPr>
                <w:rStyle w:val="32"/>
                <w:rFonts w:hint="eastAsia" w:asciiTheme="minorEastAsia" w:hAnsiTheme="minorEastAsia" w:eastAsiaTheme="minorEastAsia" w:cstheme="minorEastAsia"/>
              </w:rPr>
              <w:t>www.akss.gov.cn)-</w:t>
            </w:r>
            <w:r>
              <w:rPr>
                <w:rStyle w:val="32"/>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color w:val="FF0000"/>
              </w:rPr>
              <w:t>阿克苏市商品信息”上没有发布参考价格的货品，</w:t>
            </w:r>
            <w:r>
              <w:rPr>
                <w:rFonts w:hint="eastAsia" w:asciiTheme="minorEastAsia" w:hAnsiTheme="minorEastAsia" w:eastAsiaTheme="minorEastAsia" w:cstheme="minorEastAsia"/>
                <w:color w:val="FF0000"/>
                <w:szCs w:val="21"/>
              </w:rPr>
              <w:t>招标人与中标人以市场询价的方式确定当天共同询价的最低价</w:t>
            </w:r>
            <w:r>
              <w:rPr>
                <w:rFonts w:hint="eastAsia" w:asciiTheme="majorEastAsia" w:hAnsiTheme="majorEastAsia" w:eastAsiaTheme="majorEastAsia" w:cstheme="majorEastAsia"/>
                <w:color w:val="FF0000"/>
                <w:szCs w:val="21"/>
              </w:rPr>
              <w:t>执行折扣。</w:t>
            </w:r>
          </w:p>
        </w:tc>
      </w:tr>
    </w:tbl>
    <w:p w14:paraId="645D6777">
      <w:pPr>
        <w:pStyle w:val="26"/>
        <w:widowControl w:val="0"/>
        <w:spacing w:before="0" w:beforeAutospacing="0" w:after="0" w:afterAutospacing="0" w:line="360" w:lineRule="auto"/>
        <w:jc w:val="both"/>
        <w:rPr>
          <w:rFonts w:hint="eastAsia" w:asciiTheme="minorEastAsia" w:hAnsiTheme="minorEastAsia" w:eastAsiaTheme="minorEastAsia" w:cstheme="minorEastAsia"/>
          <w:b/>
          <w:bCs/>
          <w:kern w:val="2"/>
          <w:sz w:val="24"/>
          <w:szCs w:val="24"/>
        </w:rPr>
      </w:pPr>
    </w:p>
    <w:p w14:paraId="7606D095">
      <w:pPr>
        <w:pStyle w:val="26"/>
        <w:widowControl w:val="0"/>
        <w:spacing w:before="0" w:beforeAutospacing="0" w:after="0" w:afterAutospacing="0" w:line="360" w:lineRule="auto"/>
        <w:ind w:firstLine="482" w:firstLineChars="200"/>
        <w:jc w:val="both"/>
        <w:rPr>
          <w:rFonts w:hint="eastAsia" w:asciiTheme="minorEastAsia" w:hAnsiTheme="minorEastAsia" w:eastAsiaTheme="minorEastAsia" w:cstheme="minorEastAsia"/>
          <w:b/>
          <w:bCs/>
          <w:kern w:val="2"/>
          <w:sz w:val="24"/>
          <w:szCs w:val="24"/>
        </w:rPr>
      </w:pPr>
      <w:r>
        <w:rPr>
          <w:rFonts w:hint="eastAsia" w:asciiTheme="minorEastAsia" w:hAnsiTheme="minorEastAsia" w:eastAsiaTheme="minorEastAsia" w:cstheme="minorEastAsia"/>
          <w:b/>
          <w:bCs/>
          <w:kern w:val="2"/>
          <w:sz w:val="24"/>
          <w:szCs w:val="24"/>
        </w:rPr>
        <w:t>二、商务要求</w:t>
      </w:r>
    </w:p>
    <w:p w14:paraId="77AFFB8E">
      <w:pPr>
        <w:pStyle w:val="26"/>
        <w:spacing w:before="0" w:beforeAutospacing="0" w:after="0" w:afterAutospacing="0" w:line="400" w:lineRule="exact"/>
        <w:ind w:firstLine="361" w:firstLineChars="150"/>
        <w:rPr>
          <w:rFonts w:hint="eastAsia" w:asciiTheme="majorEastAsia" w:hAnsiTheme="majorEastAsia" w:eastAsiaTheme="majorEastAsia" w:cstheme="majorEastAsia"/>
          <w:kern w:val="2"/>
          <w:sz w:val="24"/>
          <w:szCs w:val="24"/>
          <w:lang w:val="zh-CN"/>
        </w:rPr>
      </w:pPr>
      <w:r>
        <w:rPr>
          <w:rFonts w:hint="eastAsia" w:asciiTheme="majorEastAsia" w:hAnsiTheme="majorEastAsia" w:eastAsiaTheme="majorEastAsia" w:cstheme="majorEastAsia"/>
          <w:b/>
          <w:bCs/>
          <w:kern w:val="2"/>
          <w:sz w:val="24"/>
          <w:szCs w:val="24"/>
        </w:rPr>
        <w:t>（一）</w:t>
      </w:r>
      <w:r>
        <w:rPr>
          <w:rFonts w:hint="eastAsia" w:asciiTheme="majorEastAsia" w:hAnsiTheme="majorEastAsia" w:eastAsiaTheme="majorEastAsia" w:cstheme="majorEastAsia"/>
          <w:b/>
          <w:bCs/>
          <w:kern w:val="2"/>
          <w:sz w:val="24"/>
          <w:szCs w:val="24"/>
          <w:lang w:val="zh-CN"/>
        </w:rPr>
        <w:t>资格保证及商品质量标准</w:t>
      </w:r>
    </w:p>
    <w:p w14:paraId="15ED4074">
      <w:pPr>
        <w:pStyle w:val="99"/>
        <w:spacing w:line="400" w:lineRule="exact"/>
        <w:ind w:left="11"/>
        <w:rPr>
          <w:rFonts w:hint="eastAsia" w:asciiTheme="majorEastAsia" w:hAnsiTheme="majorEastAsia" w:eastAsiaTheme="majorEastAsia" w:cstheme="majorEastAsia"/>
          <w:lang w:val="zh-CN"/>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1.提供的副食须检疫合格，有包装的副食，包装完好，产品信息（包括品牌、产地、生产地址、规格、生产日期、保质期、存储条件等）清晰真实，符合国家强制性标准；</w:t>
      </w:r>
    </w:p>
    <w:p w14:paraId="76E45707">
      <w:pPr>
        <w:pStyle w:val="99"/>
        <w:spacing w:line="400" w:lineRule="exact"/>
        <w:ind w:left="11"/>
        <w:rPr>
          <w:rFonts w:hint="eastAsia" w:asciiTheme="majorEastAsia" w:hAnsiTheme="majorEastAsia" w:eastAsiaTheme="majorEastAsia" w:cstheme="majorEastAsia"/>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2.食品检验报告符合《国家食品国标总目录》相关内容规定，截至招标人收入库，投标人提供的副食剩余保质期时间不得少于产品保质期的1/2；</w:t>
      </w:r>
    </w:p>
    <w:p w14:paraId="35253CBE">
      <w:pPr>
        <w:pStyle w:val="99"/>
        <w:spacing w:line="400" w:lineRule="exact"/>
        <w:ind w:left="11"/>
        <w:rPr>
          <w:rFonts w:hint="eastAsia" w:asciiTheme="majorEastAsia" w:hAnsiTheme="majorEastAsia" w:eastAsiaTheme="majorEastAsia" w:cstheme="majorEastAsia"/>
          <w:lang w:val="zh-CN"/>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3.肉类、食品半成品等食品均符合《食品安全法》、《动物检疫法》、《国家食品卫生标准》等相关规定，保证卫生安全，应当无毒、无害，具有相应的色、香、味等感官性状；</w:t>
      </w:r>
    </w:p>
    <w:p w14:paraId="1E895C04">
      <w:pPr>
        <w:pStyle w:val="99"/>
        <w:spacing w:line="400" w:lineRule="exact"/>
        <w:ind w:left="11"/>
        <w:rPr>
          <w:rFonts w:hint="eastAsia" w:asciiTheme="majorEastAsia" w:hAnsiTheme="majorEastAsia" w:eastAsiaTheme="majorEastAsia" w:cstheme="majorEastAsia"/>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4.所供商品必须为国内可追溯源的正规企业生产的有品牌、规格的标品，严禁提供临时临近质保期的商品。</w:t>
      </w:r>
    </w:p>
    <w:p w14:paraId="660D7811">
      <w:pPr>
        <w:pStyle w:val="99"/>
        <w:spacing w:line="400" w:lineRule="exact"/>
        <w:ind w:left="11"/>
        <w:rPr>
          <w:rFonts w:hint="eastAsia" w:asciiTheme="majorEastAsia" w:hAnsiTheme="majorEastAsia" w:eastAsiaTheme="majorEastAsia" w:cstheme="majorEastAsia"/>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5. 投标人必须具备必要的冷链和仓储条件，提供证明材料。</w:t>
      </w:r>
    </w:p>
    <w:p w14:paraId="4A8B81BC">
      <w:pPr>
        <w:pStyle w:val="99"/>
        <w:spacing w:line="400" w:lineRule="exact"/>
        <w:ind w:left="11"/>
        <w:rPr>
          <w:rFonts w:hint="eastAsia" w:asciiTheme="majorEastAsia" w:hAnsiTheme="majorEastAsia" w:eastAsiaTheme="majorEastAsia" w:cstheme="majorEastAsia"/>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6.投标人应具备并严格执行以下制度：《食品配送管理制度》；《食品卫生、食品质量检验制度》；《消费投诉处理和食品卫生安全承诺制度》；《进货验收和不合格食品下柜、召回、销毁制度》；《食品采购索证及台账登记制度》；《从业人员卫生知识培训制度》、《卫生检查制度》；《食品留样管理制度》、《食品中毒应急预案》；《除四害管理制度》、《送货不达应急预案》；《食品配送运行视频监视制度》。</w:t>
      </w:r>
    </w:p>
    <w:p w14:paraId="22BDC92F">
      <w:pPr>
        <w:pStyle w:val="26"/>
        <w:spacing w:before="0" w:beforeAutospacing="0" w:after="0" w:afterAutospacing="0" w:line="400" w:lineRule="exact"/>
        <w:ind w:firstLine="361" w:firstLineChars="150"/>
        <w:rPr>
          <w:rFonts w:hint="eastAsia" w:asciiTheme="majorEastAsia" w:hAnsiTheme="majorEastAsia" w:eastAsiaTheme="majorEastAsia" w:cstheme="majorEastAsia"/>
          <w:b/>
          <w:bCs/>
          <w:kern w:val="2"/>
          <w:sz w:val="24"/>
          <w:szCs w:val="24"/>
        </w:rPr>
      </w:pPr>
      <w:r>
        <w:rPr>
          <w:rFonts w:hint="eastAsia" w:asciiTheme="majorEastAsia" w:hAnsiTheme="majorEastAsia" w:eastAsiaTheme="majorEastAsia" w:cstheme="majorEastAsia"/>
          <w:b/>
          <w:bCs/>
          <w:kern w:val="2"/>
          <w:sz w:val="24"/>
          <w:szCs w:val="24"/>
        </w:rPr>
        <w:t>（二）商品供货方式</w:t>
      </w:r>
    </w:p>
    <w:p w14:paraId="3D3BB7AD">
      <w:pPr>
        <w:pStyle w:val="26"/>
        <w:spacing w:before="0" w:beforeAutospacing="0" w:after="0" w:afterAutospacing="0" w:line="400" w:lineRule="exact"/>
        <w:ind w:firstLine="315" w:firstLineChars="150"/>
        <w:rPr>
          <w:rFonts w:hint="eastAsia" w:asciiTheme="majorEastAsia" w:hAnsiTheme="majorEastAsia" w:eastAsiaTheme="majorEastAsia" w:cstheme="majorEastAsia"/>
          <w:kern w:val="2"/>
          <w:sz w:val="21"/>
          <w:szCs w:val="21"/>
        </w:rPr>
      </w:pPr>
      <w:r>
        <w:rPr>
          <w:rFonts w:hint="eastAsia" w:asciiTheme="majorEastAsia" w:hAnsiTheme="majorEastAsia" w:eastAsiaTheme="majorEastAsia" w:cstheme="majorEastAsia"/>
          <w:kern w:val="2"/>
          <w:sz w:val="21"/>
          <w:szCs w:val="24"/>
        </w:rPr>
        <w:t>1.</w:t>
      </w:r>
      <w:r>
        <w:rPr>
          <w:rFonts w:hint="eastAsia" w:asciiTheme="majorEastAsia" w:hAnsiTheme="majorEastAsia" w:eastAsiaTheme="majorEastAsia" w:cstheme="majorEastAsia"/>
          <w:kern w:val="2"/>
          <w:sz w:val="21"/>
          <w:szCs w:val="21"/>
        </w:rPr>
        <w:t>招标人提前一天向中标人发出订货通知单，中标人收到订货通知24小时内及时确认答复，24小时内未回复的，视为收到订货通知，且应通知时间将商品送至指定地点，商品交付验收合格前毁损、灭失的风险均由中标人承担。特殊情况需要提前送到的，招标人另行通知。</w:t>
      </w:r>
    </w:p>
    <w:p w14:paraId="272DE84B">
      <w:pPr>
        <w:pStyle w:val="26"/>
        <w:spacing w:before="0" w:beforeAutospacing="0" w:after="0" w:afterAutospacing="0" w:line="400" w:lineRule="exact"/>
        <w:ind w:firstLine="315" w:firstLineChars="150"/>
        <w:rPr>
          <w:rFonts w:hint="eastAsia" w:asciiTheme="majorEastAsia" w:hAnsiTheme="majorEastAsia" w:eastAsiaTheme="majorEastAsia" w:cstheme="majorEastAsia"/>
          <w:kern w:val="2"/>
          <w:sz w:val="21"/>
          <w:szCs w:val="24"/>
        </w:rPr>
      </w:pPr>
      <w:r>
        <w:rPr>
          <w:rFonts w:hint="eastAsia" w:asciiTheme="majorEastAsia" w:hAnsiTheme="majorEastAsia" w:eastAsiaTheme="majorEastAsia" w:cstheme="majorEastAsia"/>
          <w:kern w:val="2"/>
          <w:sz w:val="21"/>
          <w:szCs w:val="24"/>
        </w:rPr>
        <w:t xml:space="preserve">2. </w:t>
      </w:r>
      <w:r>
        <w:rPr>
          <w:rFonts w:hint="eastAsia" w:asciiTheme="majorEastAsia" w:hAnsiTheme="majorEastAsia" w:eastAsiaTheme="majorEastAsia" w:cstheme="majorEastAsia"/>
          <w:kern w:val="2"/>
          <w:sz w:val="21"/>
          <w:szCs w:val="21"/>
        </w:rPr>
        <w:t>中标人应</w:t>
      </w:r>
      <w:r>
        <w:rPr>
          <w:rFonts w:hint="eastAsia" w:asciiTheme="majorEastAsia" w:hAnsiTheme="majorEastAsia" w:eastAsiaTheme="majorEastAsia" w:cstheme="majorEastAsia"/>
          <w:kern w:val="2"/>
          <w:sz w:val="21"/>
          <w:szCs w:val="24"/>
        </w:rPr>
        <w:t>指定经办人，与招标人沟通订货事宜，如果</w:t>
      </w:r>
      <w:r>
        <w:rPr>
          <w:rFonts w:hint="eastAsia" w:asciiTheme="majorEastAsia" w:hAnsiTheme="majorEastAsia" w:eastAsiaTheme="majorEastAsia" w:cstheme="majorEastAsia"/>
          <w:kern w:val="2"/>
          <w:sz w:val="21"/>
          <w:szCs w:val="21"/>
        </w:rPr>
        <w:t>中标人</w:t>
      </w:r>
      <w:r>
        <w:rPr>
          <w:rFonts w:hint="eastAsia" w:asciiTheme="majorEastAsia" w:hAnsiTheme="majorEastAsia" w:eastAsiaTheme="majorEastAsia" w:cstheme="majorEastAsia"/>
          <w:kern w:val="2"/>
          <w:sz w:val="21"/>
          <w:szCs w:val="24"/>
        </w:rPr>
        <w:t>没有经过招标人通知或认可，不按订货通知要求擅自送货的，招标人有权拒绝收货。如</w:t>
      </w:r>
      <w:r>
        <w:rPr>
          <w:rFonts w:hint="eastAsia" w:asciiTheme="majorEastAsia" w:hAnsiTheme="majorEastAsia" w:eastAsiaTheme="majorEastAsia" w:cstheme="majorEastAsia"/>
          <w:kern w:val="2"/>
          <w:sz w:val="21"/>
          <w:szCs w:val="21"/>
        </w:rPr>
        <w:t>中标人</w:t>
      </w:r>
      <w:r>
        <w:rPr>
          <w:rFonts w:hint="eastAsia" w:asciiTheme="majorEastAsia" w:hAnsiTheme="majorEastAsia" w:eastAsiaTheme="majorEastAsia" w:cstheme="majorEastAsia"/>
          <w:kern w:val="2"/>
          <w:sz w:val="21"/>
          <w:szCs w:val="24"/>
        </w:rPr>
        <w:t>更换经办人，需提前5天通知招标人，若迟延通知或者未通知造成的损失由中标人承担。如发现货物不符合本合同约定或有残次品或瑕疵货物的，有权拒收，应在3日内将残次品、瑕疵货物及不符合合同约定的货物予以更换，更换的货物交付时重新验收，如逾期交货，应承担逾期交货的违约责任。</w:t>
      </w:r>
    </w:p>
    <w:p w14:paraId="3A38EEEE">
      <w:pPr>
        <w:pStyle w:val="26"/>
        <w:spacing w:before="0" w:beforeAutospacing="0" w:after="0" w:afterAutospacing="0" w:line="400" w:lineRule="exact"/>
        <w:ind w:firstLine="315" w:firstLineChars="150"/>
        <w:rPr>
          <w:rFonts w:hint="eastAsia" w:asciiTheme="majorEastAsia" w:hAnsiTheme="majorEastAsia" w:eastAsiaTheme="majorEastAsia" w:cstheme="majorEastAsia"/>
          <w:kern w:val="2"/>
          <w:sz w:val="21"/>
          <w:szCs w:val="24"/>
        </w:rPr>
      </w:pPr>
      <w:r>
        <w:rPr>
          <w:rFonts w:hint="eastAsia" w:asciiTheme="majorEastAsia" w:hAnsiTheme="majorEastAsia" w:eastAsiaTheme="majorEastAsia" w:cstheme="majorEastAsia"/>
          <w:kern w:val="2"/>
          <w:sz w:val="21"/>
          <w:szCs w:val="24"/>
        </w:rPr>
        <w:t>3.如已发出订货通知，需要变更交货时间、数量的，招标人提前通知</w:t>
      </w:r>
      <w:r>
        <w:rPr>
          <w:rFonts w:hint="eastAsia" w:asciiTheme="majorEastAsia" w:hAnsiTheme="majorEastAsia" w:eastAsiaTheme="majorEastAsia" w:cstheme="majorEastAsia"/>
          <w:kern w:val="2"/>
          <w:sz w:val="21"/>
          <w:szCs w:val="21"/>
        </w:rPr>
        <w:t>中标人</w:t>
      </w:r>
      <w:r>
        <w:rPr>
          <w:rFonts w:hint="eastAsia" w:asciiTheme="majorEastAsia" w:hAnsiTheme="majorEastAsia" w:eastAsiaTheme="majorEastAsia" w:cstheme="majorEastAsia"/>
          <w:kern w:val="2"/>
          <w:sz w:val="21"/>
          <w:szCs w:val="24"/>
        </w:rPr>
        <w:t xml:space="preserve">，按照变更后的时间、数量交货。 </w:t>
      </w:r>
    </w:p>
    <w:p w14:paraId="4F723092">
      <w:pPr>
        <w:pStyle w:val="26"/>
        <w:spacing w:before="0" w:beforeAutospacing="0" w:after="0" w:afterAutospacing="0" w:line="400" w:lineRule="exact"/>
        <w:ind w:firstLine="361" w:firstLineChars="150"/>
        <w:rPr>
          <w:rFonts w:hint="eastAsia" w:asciiTheme="majorEastAsia" w:hAnsiTheme="majorEastAsia" w:eastAsiaTheme="majorEastAsia" w:cstheme="majorEastAsia"/>
          <w:b/>
          <w:bCs/>
          <w:kern w:val="2"/>
          <w:sz w:val="24"/>
          <w:szCs w:val="24"/>
        </w:rPr>
      </w:pPr>
      <w:r>
        <w:rPr>
          <w:rFonts w:hint="eastAsia" w:asciiTheme="majorEastAsia" w:hAnsiTheme="majorEastAsia" w:eastAsiaTheme="majorEastAsia" w:cstheme="majorEastAsia"/>
          <w:b/>
          <w:bCs/>
          <w:kern w:val="2"/>
          <w:sz w:val="24"/>
          <w:szCs w:val="24"/>
        </w:rPr>
        <w:t>（三）合同有效期</w:t>
      </w:r>
    </w:p>
    <w:p w14:paraId="41297CDF">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合同有效期自合同签定之日起1年内</w:t>
      </w:r>
      <w:r>
        <w:rPr>
          <w:rFonts w:hint="eastAsia" w:asciiTheme="majorEastAsia" w:hAnsiTheme="majorEastAsia" w:eastAsiaTheme="majorEastAsia" w:cstheme="majorEastAsia"/>
          <w:kern w:val="2"/>
          <w:sz w:val="21"/>
          <w:szCs w:val="21"/>
        </w:rPr>
        <w:t>。合同开始试用期3个月（包含在1年期限内），经招标人确认后，进入合同期，试用期有任何不符合合同约定的行为或货物质量问题或过期临期食品，本合同终止。</w:t>
      </w:r>
    </w:p>
    <w:p w14:paraId="5CADC637">
      <w:pPr>
        <w:pStyle w:val="26"/>
        <w:spacing w:before="0" w:beforeAutospacing="0" w:after="0" w:afterAutospacing="0" w:line="360" w:lineRule="auto"/>
        <w:ind w:firstLine="361" w:firstLineChars="150"/>
        <w:rPr>
          <w:rFonts w:hint="eastAsia" w:asciiTheme="majorEastAsia" w:hAnsiTheme="majorEastAsia" w:eastAsiaTheme="majorEastAsia" w:cstheme="majorEastAsia"/>
          <w:b/>
          <w:bCs/>
          <w:kern w:val="2"/>
          <w:sz w:val="24"/>
          <w:szCs w:val="24"/>
        </w:rPr>
      </w:pPr>
      <w:r>
        <w:rPr>
          <w:rFonts w:hint="eastAsia" w:asciiTheme="majorEastAsia" w:hAnsiTheme="majorEastAsia" w:eastAsiaTheme="majorEastAsia" w:cstheme="majorEastAsia"/>
          <w:b/>
          <w:bCs/>
          <w:kern w:val="2"/>
          <w:sz w:val="24"/>
          <w:szCs w:val="24"/>
        </w:rPr>
        <w:t>（四）商品验收</w:t>
      </w:r>
    </w:p>
    <w:p w14:paraId="58AC6424">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1.中标人所提供的货物必须符合卫生标准和营养要求、无毒、无害、具有良好的感官性状以及满足招标人的要求，每次送交的所有货物都要注明来源，否则，招标人有权退货。中标人在每一次送货时，要将相关的卫生检验报告一并交到招标人指定的负责人手中。</w:t>
      </w:r>
    </w:p>
    <w:p w14:paraId="40357C20">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2.食品应清洁，并符合企业相关验收标准：无损伤、腐烂现象，无寄生虫或已受虫害现象；对温度有要求的食品应确定食品的温度与包装上标示的一致。</w:t>
      </w:r>
    </w:p>
    <w:p w14:paraId="746A6279">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3.食品到达目的地时外包装完整，包装呈干爽状态。对食品检查如下：中标人供应的食品必须符合食品卫生要求及国家有关标准，如无标准，按行业规范。采购生产、经营证明文件齐备，明确食品来源，并具有检验合格证明。严禁供应有害、有毒、腐烂变质、败酸、霉变生虫、污垢不洁、混有异物或其他感官性状异常的食品。禁止供应超过保质期限的食品。</w:t>
      </w:r>
    </w:p>
    <w:p w14:paraId="5049041C">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4.货品的等级、质量须符合国家质检部门及卫生部门的相关规定，并提供该批（次）货物的有效的卫生质量合格证或检验结果报告书等证明材料。若招标人发现中标人所供货物不符合卫生规定的，招标人有权拒收。</w:t>
      </w:r>
    </w:p>
    <w:p w14:paraId="5190EE85">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5.招标人发现货物出现损坏（包括表面损坏），或出现水渍、串味、受潮等导致货物性质改变的，中标人必须无条件退货或更换商品,并自行承担相应损失。</w:t>
      </w:r>
    </w:p>
    <w:p w14:paraId="6FC5E9BA">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6.中标人须至少委派一名送货专员负责，负责货物的运输、过秤，并配合招标人验收货品，货品的品种和重量以招标人验收的结果为准。</w:t>
      </w:r>
    </w:p>
    <w:p w14:paraId="286F4DE1">
      <w:pPr>
        <w:pStyle w:val="26"/>
        <w:spacing w:before="0" w:beforeAutospacing="0" w:after="0" w:afterAutospacing="0" w:line="360" w:lineRule="auto"/>
        <w:ind w:firstLine="361" w:firstLineChars="150"/>
        <w:rPr>
          <w:rFonts w:hint="eastAsia" w:asciiTheme="majorEastAsia" w:hAnsiTheme="majorEastAsia" w:eastAsiaTheme="majorEastAsia" w:cstheme="majorEastAsia"/>
          <w:b/>
          <w:bCs/>
          <w:kern w:val="2"/>
          <w:sz w:val="24"/>
          <w:szCs w:val="24"/>
        </w:rPr>
      </w:pPr>
      <w:r>
        <w:rPr>
          <w:rFonts w:hint="eastAsia" w:asciiTheme="majorEastAsia" w:hAnsiTheme="majorEastAsia" w:eastAsiaTheme="majorEastAsia" w:cstheme="majorEastAsia"/>
          <w:b/>
          <w:bCs/>
          <w:kern w:val="2"/>
          <w:sz w:val="24"/>
          <w:szCs w:val="24"/>
        </w:rPr>
        <w:t>（五）付款及结算方式</w:t>
      </w:r>
    </w:p>
    <w:p w14:paraId="47ABFAC9">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color w:val="FF0000"/>
          <w:kern w:val="2"/>
          <w:sz w:val="21"/>
          <w:szCs w:val="21"/>
        </w:rPr>
        <w:t>1.货款按月度进行结算，招标人收到中标人有效发票后（发票形式根据招标人的要求开具），30天内以支票或转帐付款方式缴付货款给中标人</w:t>
      </w:r>
      <w:r>
        <w:rPr>
          <w:rFonts w:hint="eastAsia" w:hAnsi="宋体"/>
          <w:kern w:val="2"/>
          <w:sz w:val="21"/>
          <w:szCs w:val="21"/>
        </w:rPr>
        <w:t>；</w:t>
      </w:r>
    </w:p>
    <w:p w14:paraId="1BC85E79">
      <w:pPr>
        <w:pStyle w:val="26"/>
        <w:spacing w:before="0" w:beforeAutospacing="0" w:after="0" w:afterAutospacing="0" w:line="400" w:lineRule="exact"/>
        <w:ind w:firstLine="420" w:firstLineChars="200"/>
        <w:rPr>
          <w:rFonts w:hint="eastAsia" w:cs="宋体"/>
          <w:kern w:val="2"/>
          <w:sz w:val="21"/>
          <w:szCs w:val="21"/>
        </w:rPr>
      </w:pPr>
      <w:r>
        <w:rPr>
          <w:rFonts w:hint="eastAsia" w:cs="宋体"/>
          <w:kern w:val="2"/>
          <w:sz w:val="21"/>
          <w:szCs w:val="21"/>
        </w:rPr>
        <w:t>2.投标人需缴纳履约保证金（合同价款的10%），原则上履约保证金在合同履行完毕后无息退还。</w:t>
      </w:r>
    </w:p>
    <w:p w14:paraId="00F28101">
      <w:pPr>
        <w:adjustRightInd w:val="0"/>
        <w:snapToGrid w:val="0"/>
        <w:spacing w:line="360" w:lineRule="auto"/>
        <w:ind w:firstLine="482" w:firstLineChars="200"/>
        <w:jc w:val="center"/>
        <w:outlineLvl w:val="0"/>
        <w:rPr>
          <w:rStyle w:val="88"/>
          <w:rFonts w:hint="eastAsia" w:asciiTheme="minorEastAsia" w:hAnsiTheme="minorEastAsia" w:eastAsiaTheme="minorEastAsia" w:cstheme="minorEastAsia"/>
          <w:sz w:val="24"/>
          <w:szCs w:val="24"/>
        </w:rPr>
      </w:pPr>
      <w:r>
        <w:rPr>
          <w:rStyle w:val="88"/>
          <w:rFonts w:hint="eastAsia" w:asciiTheme="minorEastAsia" w:hAnsiTheme="minorEastAsia" w:eastAsiaTheme="minorEastAsia" w:cstheme="minorEastAsia"/>
          <w:sz w:val="24"/>
          <w:szCs w:val="24"/>
        </w:rPr>
        <w:br w:type="page"/>
      </w:r>
      <w:bookmarkStart w:id="131" w:name="_Toc9415"/>
      <w:r>
        <w:rPr>
          <w:rStyle w:val="88"/>
          <w:rFonts w:hint="eastAsia" w:asciiTheme="minorEastAsia" w:hAnsiTheme="minorEastAsia" w:eastAsiaTheme="minorEastAsia" w:cstheme="minorEastAsia"/>
          <w:sz w:val="24"/>
          <w:szCs w:val="24"/>
        </w:rPr>
        <w:t xml:space="preserve">第五章  </w:t>
      </w:r>
      <w:bookmarkEnd w:id="130"/>
      <w:bookmarkStart w:id="132" w:name="_Hlt101846155"/>
      <w:bookmarkEnd w:id="132"/>
      <w:bookmarkStart w:id="133" w:name="_Toc183582280"/>
      <w:bookmarkStart w:id="134" w:name="_Toc183682415"/>
      <w:bookmarkStart w:id="135" w:name="_Toc217446097"/>
      <w:bookmarkStart w:id="136" w:name="_Toc208849007"/>
      <w:r>
        <w:rPr>
          <w:rStyle w:val="88"/>
          <w:rFonts w:hint="eastAsia" w:asciiTheme="minorEastAsia" w:hAnsiTheme="minorEastAsia" w:eastAsiaTheme="minorEastAsia" w:cstheme="minorEastAsia"/>
          <w:sz w:val="24"/>
          <w:szCs w:val="24"/>
        </w:rPr>
        <w:t>评标办法</w:t>
      </w:r>
      <w:bookmarkEnd w:id="131"/>
    </w:p>
    <w:bookmarkEnd w:id="133"/>
    <w:bookmarkEnd w:id="134"/>
    <w:bookmarkEnd w:id="135"/>
    <w:bookmarkEnd w:id="136"/>
    <w:p w14:paraId="772E2CA8">
      <w:pPr>
        <w:spacing w:line="560" w:lineRule="exact"/>
        <w:ind w:firstLine="420" w:firstLineChars="200"/>
        <w:outlineLvl w:val="1"/>
        <w:rPr>
          <w:rFonts w:hint="eastAsia" w:asciiTheme="minorEastAsia" w:hAnsiTheme="minorEastAsia" w:eastAsiaTheme="minorEastAsia" w:cstheme="minorEastAsia"/>
          <w:szCs w:val="21"/>
        </w:rPr>
      </w:pPr>
      <w:bookmarkStart w:id="137" w:name="_Toc217446098"/>
      <w:r>
        <w:rPr>
          <w:rFonts w:hint="eastAsia" w:asciiTheme="minorEastAsia" w:hAnsiTheme="minorEastAsia" w:eastAsiaTheme="minorEastAsia" w:cstheme="minorEastAsia"/>
          <w:szCs w:val="21"/>
        </w:rPr>
        <w:t>1. 总则</w:t>
      </w:r>
    </w:p>
    <w:p w14:paraId="4D6C4CFF">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1.1 根据《中华人民共和国政府采购法》《中华人民共和国政府采购法实施条例》和《政府采购货物和服务招标投标管理办法》（财政部第87号令）等法律法规、规章和相关规定，结合招标项目特点制定本评标办法。</w:t>
      </w:r>
    </w:p>
    <w:p w14:paraId="16353F4F">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1.2 </w:t>
      </w:r>
      <w:r>
        <w:rPr>
          <w:rFonts w:hint="eastAsia" w:asciiTheme="minorEastAsia" w:hAnsiTheme="minorEastAsia" w:eastAsiaTheme="minorEastAsia" w:cstheme="minorEastAsia"/>
          <w:bCs/>
          <w:szCs w:val="21"/>
        </w:rPr>
        <w:t>评标工作由采购人负责组织，具体评标工作由采购人依法组建的评标委员会负责。评标委员会由采购人代表和有关技术、经济等方面的专家组成。</w:t>
      </w:r>
    </w:p>
    <w:p w14:paraId="299F32A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1.3 评标工作应遵循公平、公正、科学及择优的原则。</w:t>
      </w:r>
    </w:p>
    <w:p w14:paraId="54692B8B">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1.4 评标委员会按照招标文件规定的评标方法和标准进行评标，并独立履行下列职责：</w:t>
      </w:r>
    </w:p>
    <w:p w14:paraId="73A0E84E">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（1）审查投标文件是否符合招标文件要求，并作出评价；</w:t>
      </w:r>
    </w:p>
    <w:p w14:paraId="4D47EC3D">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（2）要求投标人对投标文件有关事项作出解释或者澄清；</w:t>
      </w:r>
    </w:p>
    <w:p w14:paraId="66D2D5F7">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（3）推荐中标候选投标人名单，或者受采购人委托按照事先确定的办法直接确定中标投标人；</w:t>
      </w:r>
    </w:p>
    <w:p w14:paraId="444A0FD8">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（4）向采购人或者有关部门报告非法干预评标工作的行为。</w:t>
      </w:r>
    </w:p>
    <w:p w14:paraId="6F67A414">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 评标过程严格保密。投标人对评标委员会的评标过程或合同授予决定施加影响的任何行为都可能导致其投标被拒绝。</w:t>
      </w:r>
    </w:p>
    <w:p w14:paraId="4549B7FD">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1.6评标委员会决定投标文件的响应性应依据投标文件本身的内容，而不寻求外部的证据。</w:t>
      </w:r>
    </w:p>
    <w:p w14:paraId="4E12A426">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1.7评标委员会发现招标文件表述不明确或需要说明的事项，可提请采购人书面解释说明。发现招标文件违反法律、法规、规章和相关规定的，可以拒绝评标，并向采购人书面说明情况。</w:t>
      </w:r>
    </w:p>
    <w:p w14:paraId="5382798C">
      <w:pPr>
        <w:spacing w:line="560" w:lineRule="exact"/>
        <w:ind w:firstLine="422" w:firstLineChars="200"/>
        <w:outlineLvl w:val="1"/>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b/>
          <w:szCs w:val="21"/>
        </w:rPr>
        <w:t>2</w:t>
      </w:r>
      <w:r>
        <w:rPr>
          <w:rFonts w:hint="eastAsia" w:asciiTheme="minorEastAsia" w:hAnsiTheme="minorEastAsia" w:eastAsiaTheme="minorEastAsia" w:cstheme="minorEastAsia"/>
          <w:szCs w:val="21"/>
        </w:rPr>
        <w:t xml:space="preserve">. </w:t>
      </w:r>
      <w:r>
        <w:rPr>
          <w:rFonts w:hint="eastAsia" w:asciiTheme="minorEastAsia" w:hAnsiTheme="minorEastAsia" w:eastAsiaTheme="minorEastAsia" w:cstheme="minorEastAsia"/>
          <w:b/>
          <w:szCs w:val="21"/>
        </w:rPr>
        <w:t>评标方法</w:t>
      </w:r>
    </w:p>
    <w:p w14:paraId="55D2B8E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本项目评标方法为：综合评分法。</w:t>
      </w:r>
    </w:p>
    <w:p w14:paraId="6E8FB2E1">
      <w:pPr>
        <w:spacing w:line="360" w:lineRule="auto"/>
        <w:ind w:firstLine="422" w:firstLineChars="200"/>
        <w:outlineLvl w:val="1"/>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b/>
          <w:bCs/>
          <w:szCs w:val="21"/>
        </w:rPr>
        <w:t>3</w:t>
      </w:r>
      <w:r>
        <w:rPr>
          <w:rFonts w:hint="eastAsia" w:asciiTheme="minorEastAsia" w:hAnsiTheme="minorEastAsia" w:eastAsiaTheme="minorEastAsia" w:cstheme="minorEastAsia"/>
          <w:szCs w:val="21"/>
        </w:rPr>
        <w:t xml:space="preserve">. </w:t>
      </w:r>
      <w:r>
        <w:rPr>
          <w:rFonts w:hint="eastAsia" w:asciiTheme="minorEastAsia" w:hAnsiTheme="minorEastAsia" w:eastAsiaTheme="minorEastAsia" w:cstheme="minorEastAsia"/>
          <w:b/>
          <w:szCs w:val="21"/>
        </w:rPr>
        <w:t>评审程序</w:t>
      </w:r>
      <w:bookmarkEnd w:id="137"/>
    </w:p>
    <w:p w14:paraId="7CB4EC88">
      <w:pPr>
        <w:spacing w:line="360" w:lineRule="auto"/>
        <w:ind w:firstLine="420" w:firstLineChars="200"/>
        <w:rPr>
          <w:rFonts w:hint="eastAsia" w:asciiTheme="minorEastAsia" w:hAnsiTheme="minorEastAsia" w:eastAsiaTheme="minorEastAsia" w:cstheme="minorEastAsia"/>
          <w:szCs w:val="21"/>
        </w:rPr>
      </w:pPr>
      <w:bookmarkStart w:id="138" w:name="_Toc217446099"/>
      <w:r>
        <w:rPr>
          <w:rFonts w:hint="eastAsia" w:asciiTheme="minorEastAsia" w:hAnsiTheme="minorEastAsia" w:eastAsiaTheme="minorEastAsia" w:cstheme="minorEastAsia"/>
          <w:szCs w:val="21"/>
        </w:rPr>
        <w:t>3.1资格审查</w:t>
      </w:r>
    </w:p>
    <w:p w14:paraId="53E15913">
      <w:pPr>
        <w:spacing w:line="360" w:lineRule="auto"/>
        <w:ind w:firstLine="3584" w:firstLineChars="1700"/>
        <w:outlineLvl w:val="1"/>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b/>
          <w:szCs w:val="21"/>
        </w:rPr>
        <w:t>资格审查表</w:t>
      </w:r>
    </w:p>
    <w:tbl>
      <w:tblPr>
        <w:tblStyle w:val="28"/>
        <w:tblW w:w="94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94"/>
        <w:gridCol w:w="3442"/>
        <w:gridCol w:w="5514"/>
      </w:tblGrid>
      <w:tr w14:paraId="48659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494" w:type="dxa"/>
            <w:noWrap/>
            <w:vAlign w:val="center"/>
          </w:tcPr>
          <w:p w14:paraId="6C51399B">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序号</w:t>
            </w:r>
          </w:p>
        </w:tc>
        <w:tc>
          <w:tcPr>
            <w:tcW w:w="3442" w:type="dxa"/>
            <w:noWrap/>
            <w:vAlign w:val="center"/>
          </w:tcPr>
          <w:p w14:paraId="1D952B16">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审  查  项  目</w:t>
            </w:r>
          </w:p>
        </w:tc>
        <w:tc>
          <w:tcPr>
            <w:tcW w:w="5514" w:type="dxa"/>
            <w:noWrap/>
            <w:vAlign w:val="center"/>
          </w:tcPr>
          <w:p w14:paraId="02EDE349">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审  查  标  准</w:t>
            </w:r>
          </w:p>
        </w:tc>
      </w:tr>
      <w:tr w14:paraId="01B00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jc w:val="center"/>
        </w:trPr>
        <w:tc>
          <w:tcPr>
            <w:tcW w:w="494" w:type="dxa"/>
            <w:noWrap/>
            <w:vAlign w:val="center"/>
          </w:tcPr>
          <w:p w14:paraId="702059F1">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w:t>
            </w:r>
          </w:p>
        </w:tc>
        <w:tc>
          <w:tcPr>
            <w:tcW w:w="3442" w:type="dxa"/>
            <w:noWrap/>
            <w:vAlign w:val="center"/>
          </w:tcPr>
          <w:p w14:paraId="2DA7DEDA">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具有独立承担民事责任的能力；</w:t>
            </w:r>
          </w:p>
          <w:p w14:paraId="3FF27B6E">
            <w:pPr>
              <w:rPr>
                <w:rFonts w:hint="eastAsia" w:asciiTheme="minorEastAsia" w:hAnsiTheme="minorEastAsia" w:eastAsiaTheme="minorEastAsia" w:cstheme="minorEastAsia"/>
                <w:szCs w:val="21"/>
              </w:rPr>
            </w:pPr>
          </w:p>
        </w:tc>
        <w:tc>
          <w:tcPr>
            <w:tcW w:w="5514" w:type="dxa"/>
            <w:noWrap/>
            <w:vAlign w:val="center"/>
          </w:tcPr>
          <w:p w14:paraId="0C905D0A">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投标人为企业（包括合伙企业）的，应提供有效的“营业执照”；</w:t>
            </w:r>
          </w:p>
          <w:p w14:paraId="75C19DB5">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投标人为事业单位的，应提供有效的“事业单位法人证书”；</w:t>
            </w:r>
          </w:p>
          <w:p w14:paraId="10C374D4">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投标人是非企业机构的，应提供有效的“执业许可证”、“登记证书”等证明文件；</w:t>
            </w:r>
          </w:p>
          <w:p w14:paraId="53265330">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投标人是个体工商户的，应提供有效的“个体工商户营业执照”；</w:t>
            </w:r>
          </w:p>
          <w:p w14:paraId="1B2D25F3">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投标人是自然人的，应提供有效的自然人身份证明。</w:t>
            </w:r>
          </w:p>
          <w:p w14:paraId="14551664">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分支机构参加投标的，应提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可以提供其所属法人/其他组织的有关文件或制度等能够证明授权其独立开展业务的证明材料。</w:t>
            </w:r>
          </w:p>
        </w:tc>
      </w:tr>
      <w:tr w14:paraId="6A507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71" w:hRule="atLeast"/>
          <w:jc w:val="center"/>
        </w:trPr>
        <w:tc>
          <w:tcPr>
            <w:tcW w:w="494" w:type="dxa"/>
            <w:noWrap/>
            <w:vAlign w:val="center"/>
          </w:tcPr>
          <w:p w14:paraId="2ABE5ACF">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3442" w:type="dxa"/>
            <w:noWrap/>
            <w:vAlign w:val="center"/>
          </w:tcPr>
          <w:p w14:paraId="78837381">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具有良好的商业信誉和健全的财务会计制度；</w:t>
            </w:r>
          </w:p>
          <w:p w14:paraId="139CEEBA">
            <w:pPr>
              <w:rPr>
                <w:rFonts w:hint="eastAsia" w:asciiTheme="minorEastAsia" w:hAnsiTheme="minorEastAsia" w:eastAsiaTheme="minorEastAsia" w:cstheme="minorEastAsia"/>
                <w:szCs w:val="21"/>
              </w:rPr>
            </w:pPr>
          </w:p>
        </w:tc>
        <w:tc>
          <w:tcPr>
            <w:tcW w:w="5514" w:type="dxa"/>
            <w:noWrap/>
            <w:vAlign w:val="center"/>
          </w:tcPr>
          <w:p w14:paraId="05C5D1AB">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以递交截止时间点采购代理机构查询为准，投标人未列入“信用中国”&lt;www.creditchina.gov.cn&gt;网站的“失信被执行人”和“重大税收违法失信主体”及“中国政府采购网”&lt;www.ccgp.gov.cn&gt;网站的“政府采购严重违法失信行为记录名单”；</w:t>
            </w:r>
          </w:p>
          <w:p w14:paraId="4B714B98">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（2）近三年（2021年-2024年）任意一年的财务审计报告或财务报表（成立不足一年的提供成立至今的财务报表，包含资产负债表、现金流量表、利润表）。</w:t>
            </w:r>
          </w:p>
        </w:tc>
      </w:tr>
      <w:tr w14:paraId="6D2FE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79" w:hRule="atLeast"/>
          <w:jc w:val="center"/>
        </w:trPr>
        <w:tc>
          <w:tcPr>
            <w:tcW w:w="494" w:type="dxa"/>
            <w:noWrap/>
            <w:vAlign w:val="center"/>
          </w:tcPr>
          <w:p w14:paraId="482C83AC">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c>
          <w:tcPr>
            <w:tcW w:w="3442" w:type="dxa"/>
            <w:noWrap/>
            <w:vAlign w:val="center"/>
          </w:tcPr>
          <w:p w14:paraId="57B41DCB">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具有履行合同所必需的设备和专业技术能力；</w:t>
            </w:r>
          </w:p>
          <w:p w14:paraId="3065DA24">
            <w:pPr>
              <w:rPr>
                <w:rFonts w:hint="eastAsia" w:asciiTheme="minorEastAsia" w:hAnsiTheme="minorEastAsia" w:eastAsiaTheme="minorEastAsia" w:cstheme="minorEastAsia"/>
                <w:szCs w:val="21"/>
              </w:rPr>
            </w:pPr>
          </w:p>
        </w:tc>
        <w:tc>
          <w:tcPr>
            <w:tcW w:w="5514" w:type="dxa"/>
            <w:noWrap/>
            <w:vAlign w:val="center"/>
          </w:tcPr>
          <w:p w14:paraId="541FEA06">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须提供:（1）相关设备或设施的购置发票或单据（任一)或提供承诺函;（2）相关专业技术能力等证明材料或承诺函。</w:t>
            </w:r>
          </w:p>
        </w:tc>
      </w:tr>
      <w:tr w14:paraId="08054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08" w:hRule="atLeast"/>
          <w:jc w:val="center"/>
        </w:trPr>
        <w:tc>
          <w:tcPr>
            <w:tcW w:w="494" w:type="dxa"/>
            <w:noWrap/>
            <w:vAlign w:val="center"/>
          </w:tcPr>
          <w:p w14:paraId="171620C3">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3442" w:type="dxa"/>
            <w:noWrap/>
            <w:vAlign w:val="center"/>
          </w:tcPr>
          <w:p w14:paraId="4B0F7BA9">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有依法缴纳税收和社会保障资金的良好记录；</w:t>
            </w:r>
          </w:p>
          <w:p w14:paraId="7C12ACB5">
            <w:pPr>
              <w:rPr>
                <w:rFonts w:hint="eastAsia" w:asciiTheme="minorEastAsia" w:hAnsiTheme="minorEastAsia" w:eastAsiaTheme="minorEastAsia" w:cstheme="minorEastAsia"/>
                <w:szCs w:val="21"/>
              </w:rPr>
            </w:pPr>
          </w:p>
        </w:tc>
        <w:tc>
          <w:tcPr>
            <w:tcW w:w="5514" w:type="dxa"/>
            <w:noWrap/>
            <w:vAlign w:val="center"/>
          </w:tcPr>
          <w:p w14:paraId="79C3A200">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须提供：（1）近6个月内任意1个月已依法缴纳税收的凭据；（2）近6个月内任意1个月已依法缴纳社会保险的凭据。（依法免税的投标人，应提供相应证明文件，新成立企业无需提供）</w:t>
            </w:r>
          </w:p>
        </w:tc>
      </w:tr>
      <w:tr w14:paraId="613C1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15" w:hRule="atLeast"/>
          <w:jc w:val="center"/>
        </w:trPr>
        <w:tc>
          <w:tcPr>
            <w:tcW w:w="494" w:type="dxa"/>
            <w:noWrap/>
            <w:vAlign w:val="center"/>
          </w:tcPr>
          <w:p w14:paraId="7BC8152B">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3442" w:type="dxa"/>
            <w:noWrap/>
            <w:vAlign w:val="center"/>
          </w:tcPr>
          <w:p w14:paraId="0F89B8A5">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参加投标活动前三年内，在经营活动中没有重大违法记录；</w:t>
            </w:r>
          </w:p>
        </w:tc>
        <w:tc>
          <w:tcPr>
            <w:tcW w:w="5514" w:type="dxa"/>
            <w:noWrap/>
            <w:vAlign w:val="center"/>
          </w:tcPr>
          <w:p w14:paraId="07AA0963">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须提供：书面声明（投标人自行承诺并承担后果，声明不实的，按《政府采购法》及相关法律法规中提供虚假材料的有关规定处理。</w:t>
            </w:r>
          </w:p>
        </w:tc>
      </w:tr>
      <w:tr w14:paraId="41FF4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9" w:hRule="atLeast"/>
          <w:jc w:val="center"/>
        </w:trPr>
        <w:tc>
          <w:tcPr>
            <w:tcW w:w="494" w:type="dxa"/>
            <w:noWrap/>
            <w:vAlign w:val="center"/>
          </w:tcPr>
          <w:p w14:paraId="2F8E2045">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3442" w:type="dxa"/>
            <w:noWrap/>
            <w:vAlign w:val="center"/>
          </w:tcPr>
          <w:p w14:paraId="6A0EFEF3">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法律、行政法规规定的其他条件。</w:t>
            </w:r>
          </w:p>
        </w:tc>
        <w:tc>
          <w:tcPr>
            <w:tcW w:w="5514" w:type="dxa"/>
            <w:noWrap/>
            <w:vAlign w:val="center"/>
          </w:tcPr>
          <w:p w14:paraId="5C486B70">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须提供：承诺函（投标人自行承诺并承担后果，声明函不实的，按《政府采购法》及相关法律法规中提供虚假材料的有关规定处理）。 </w:t>
            </w:r>
          </w:p>
        </w:tc>
      </w:tr>
      <w:tr w14:paraId="18D71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8" w:hRule="atLeast"/>
          <w:jc w:val="center"/>
        </w:trPr>
        <w:tc>
          <w:tcPr>
            <w:tcW w:w="494" w:type="dxa"/>
            <w:noWrap/>
            <w:vAlign w:val="center"/>
          </w:tcPr>
          <w:p w14:paraId="220B7994">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w:t>
            </w:r>
          </w:p>
        </w:tc>
        <w:tc>
          <w:tcPr>
            <w:tcW w:w="3442" w:type="dxa"/>
            <w:noWrap/>
            <w:vAlign w:val="center"/>
          </w:tcPr>
          <w:p w14:paraId="5534A8D6">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单位负责人为同一人或者存在直接控股、管理关系的不同投标人，不得参加同一合同项下的投标活动；</w:t>
            </w:r>
          </w:p>
        </w:tc>
        <w:tc>
          <w:tcPr>
            <w:tcW w:w="5514" w:type="dxa"/>
            <w:noWrap/>
            <w:vAlign w:val="center"/>
          </w:tcPr>
          <w:p w14:paraId="2CDC8896">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须提供：书面声明（投标人自行承诺并承担后果，声明不实的，按《政府采购法》及相关法律法规中提供虚假材料的有关规定处理。</w:t>
            </w:r>
          </w:p>
        </w:tc>
      </w:tr>
      <w:tr w14:paraId="77DFD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8" w:hRule="atLeast"/>
          <w:jc w:val="center"/>
        </w:trPr>
        <w:tc>
          <w:tcPr>
            <w:tcW w:w="494" w:type="dxa"/>
            <w:noWrap/>
            <w:vAlign w:val="center"/>
          </w:tcPr>
          <w:p w14:paraId="4867480F">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w:t>
            </w:r>
          </w:p>
        </w:tc>
        <w:tc>
          <w:tcPr>
            <w:tcW w:w="3442" w:type="dxa"/>
            <w:noWrap/>
            <w:vAlign w:val="center"/>
          </w:tcPr>
          <w:p w14:paraId="4D78B82F">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kern w:val="0"/>
                <w:sz w:val="22"/>
                <w:szCs w:val="22"/>
              </w:rPr>
              <w:t>落实政府采购政策需满足的资格要求：</w:t>
            </w:r>
            <w:r>
              <w:rPr>
                <w:rFonts w:hint="eastAsia" w:asciiTheme="minorEastAsia" w:hAnsiTheme="minorEastAsia" w:eastAsiaTheme="minorEastAsia" w:cstheme="minorEastAsia"/>
              </w:rPr>
              <w:t>本项目为专门面向小微企业的政府采购项目。</w:t>
            </w:r>
          </w:p>
        </w:tc>
        <w:tc>
          <w:tcPr>
            <w:tcW w:w="5514" w:type="dxa"/>
            <w:noWrap/>
            <w:vAlign w:val="center"/>
          </w:tcPr>
          <w:p w14:paraId="07FFB463">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 w:val="22"/>
                <w:szCs w:val="22"/>
              </w:rPr>
              <w:t>提供合格有效的《中小企业声明函》或《残疾人福利性单位声明函》或省级以上监狱管理局、戒毒管理局（含新疆生产建设兵团）出具的属于监狱企业的证明文件。</w:t>
            </w:r>
          </w:p>
        </w:tc>
      </w:tr>
      <w:tr w14:paraId="1C978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8" w:hRule="atLeast"/>
          <w:jc w:val="center"/>
        </w:trPr>
        <w:tc>
          <w:tcPr>
            <w:tcW w:w="494" w:type="dxa"/>
            <w:noWrap/>
            <w:vAlign w:val="center"/>
          </w:tcPr>
          <w:p w14:paraId="22CB2457">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9</w:t>
            </w:r>
          </w:p>
        </w:tc>
        <w:tc>
          <w:tcPr>
            <w:tcW w:w="3442" w:type="dxa"/>
            <w:noWrap/>
            <w:vAlign w:val="center"/>
          </w:tcPr>
          <w:p w14:paraId="6AE626E4">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本项目不接受联合体。</w:t>
            </w:r>
          </w:p>
        </w:tc>
        <w:tc>
          <w:tcPr>
            <w:tcW w:w="5514" w:type="dxa"/>
            <w:noWrap/>
            <w:vAlign w:val="center"/>
          </w:tcPr>
          <w:p w14:paraId="413F8ACF">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无须提供证明材料。</w:t>
            </w:r>
          </w:p>
        </w:tc>
      </w:tr>
      <w:tr w14:paraId="14DE3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jc w:val="center"/>
        </w:trPr>
        <w:tc>
          <w:tcPr>
            <w:tcW w:w="3936" w:type="dxa"/>
            <w:gridSpan w:val="2"/>
            <w:noWrap/>
            <w:vAlign w:val="center"/>
          </w:tcPr>
          <w:p w14:paraId="2A65563A">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审查结果</w:t>
            </w:r>
          </w:p>
        </w:tc>
        <w:tc>
          <w:tcPr>
            <w:tcW w:w="5514" w:type="dxa"/>
            <w:noWrap/>
            <w:vAlign w:val="center"/>
          </w:tcPr>
          <w:p w14:paraId="1C9921E8">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（通过√/不通过×）</w:t>
            </w:r>
          </w:p>
        </w:tc>
      </w:tr>
      <w:tr w14:paraId="40CAB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27" w:hRule="atLeast"/>
          <w:jc w:val="center"/>
        </w:trPr>
        <w:tc>
          <w:tcPr>
            <w:tcW w:w="9450" w:type="dxa"/>
            <w:gridSpan w:val="3"/>
            <w:noWrap/>
            <w:vAlign w:val="center"/>
          </w:tcPr>
          <w:p w14:paraId="1BB4866F">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备注：如果投标文件中有一项未通过上述审查标准，采购人将认定整个投标文件不响应招标文件而予以无效处理，并且不允许投标人通过修改或撤销其不符合要求的差异或保留，使之成为具有响应性的投标。</w:t>
            </w:r>
          </w:p>
        </w:tc>
      </w:tr>
    </w:tbl>
    <w:p w14:paraId="6E8B323C">
      <w:pPr>
        <w:spacing w:line="360" w:lineRule="auto"/>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3.2符合性审查。评审小组依据招标文件的规定，从投标文件的有效性、完整性和对招标文件的响应程度进行审查，以确定是否对招标文件的实质性要求作出响应。</w:t>
      </w:r>
      <w:bookmarkStart w:id="139" w:name="_Toc26573"/>
    </w:p>
    <w:p w14:paraId="1B5A86B7">
      <w:pPr>
        <w:spacing w:line="360" w:lineRule="auto"/>
        <w:ind w:firstLine="422" w:firstLineChars="200"/>
        <w:jc w:val="center"/>
        <w:outlineLvl w:val="1"/>
        <w:rPr>
          <w:rFonts w:hint="eastAsia"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符合性审查表</w:t>
      </w:r>
      <w:bookmarkEnd w:id="139"/>
    </w:p>
    <w:tbl>
      <w:tblPr>
        <w:tblStyle w:val="28"/>
        <w:tblW w:w="93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116"/>
        <w:gridCol w:w="8185"/>
      </w:tblGrid>
      <w:tr w14:paraId="32F93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5" w:hRule="atLeast"/>
          <w:jc w:val="center"/>
        </w:trPr>
        <w:tc>
          <w:tcPr>
            <w:tcW w:w="1116" w:type="dxa"/>
            <w:noWrap/>
            <w:vAlign w:val="center"/>
          </w:tcPr>
          <w:p w14:paraId="370E4013">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序号</w:t>
            </w:r>
          </w:p>
        </w:tc>
        <w:tc>
          <w:tcPr>
            <w:tcW w:w="8185" w:type="dxa"/>
            <w:noWrap/>
            <w:vAlign w:val="center"/>
          </w:tcPr>
          <w:p w14:paraId="6FB9E794">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审  查  标  准</w:t>
            </w:r>
          </w:p>
        </w:tc>
      </w:tr>
      <w:tr w14:paraId="2893E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0" w:hRule="atLeast"/>
          <w:jc w:val="center"/>
        </w:trPr>
        <w:tc>
          <w:tcPr>
            <w:tcW w:w="1116" w:type="dxa"/>
            <w:noWrap/>
            <w:vAlign w:val="center"/>
          </w:tcPr>
          <w:p w14:paraId="0419F624">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w:t>
            </w:r>
          </w:p>
        </w:tc>
        <w:tc>
          <w:tcPr>
            <w:tcW w:w="8185" w:type="dxa"/>
            <w:noWrap/>
            <w:vAlign w:val="center"/>
          </w:tcPr>
          <w:p w14:paraId="054E3740">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投标文件的份数和标识符合招标文件要求；</w:t>
            </w:r>
          </w:p>
        </w:tc>
      </w:tr>
      <w:tr w14:paraId="59635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6341B5C1">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w:t>
            </w:r>
          </w:p>
        </w:tc>
        <w:tc>
          <w:tcPr>
            <w:tcW w:w="8185" w:type="dxa"/>
            <w:noWrap/>
            <w:vAlign w:val="center"/>
          </w:tcPr>
          <w:p w14:paraId="1F4ED4B1">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按照招标文件规定和要求签署、盖章；</w:t>
            </w:r>
          </w:p>
        </w:tc>
      </w:tr>
      <w:tr w14:paraId="7657A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65240704">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w:t>
            </w:r>
          </w:p>
        </w:tc>
        <w:tc>
          <w:tcPr>
            <w:tcW w:w="8185" w:type="dxa"/>
            <w:noWrap/>
            <w:vAlign w:val="center"/>
          </w:tcPr>
          <w:p w14:paraId="565E8CE3">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按照招标文件规定缴纳投标保证金；</w:t>
            </w:r>
          </w:p>
        </w:tc>
      </w:tr>
      <w:tr w14:paraId="73068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2171C68C">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w:t>
            </w:r>
          </w:p>
        </w:tc>
        <w:tc>
          <w:tcPr>
            <w:tcW w:w="8185" w:type="dxa"/>
            <w:noWrap/>
            <w:vAlign w:val="center"/>
          </w:tcPr>
          <w:p w14:paraId="340EF52F">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“报价明细表”须提供，报价折扣率须小于最高限价（控制价）；</w:t>
            </w:r>
          </w:p>
        </w:tc>
      </w:tr>
      <w:tr w14:paraId="1DE84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3382E5DF">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w:t>
            </w:r>
          </w:p>
        </w:tc>
        <w:tc>
          <w:tcPr>
            <w:tcW w:w="8185" w:type="dxa"/>
            <w:noWrap/>
            <w:vAlign w:val="center"/>
          </w:tcPr>
          <w:p w14:paraId="782C1B8F">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供货期限、保质期、</w:t>
            </w:r>
            <w:r>
              <w:rPr>
                <w:rFonts w:hint="eastAsia" w:asciiTheme="minorEastAsia" w:hAnsiTheme="minorEastAsia" w:eastAsiaTheme="minorEastAsia" w:cstheme="minorEastAsia"/>
                <w:bCs/>
                <w:sz w:val="21"/>
                <w:szCs w:val="21"/>
              </w:rPr>
              <w:t>投标有效期</w:t>
            </w:r>
            <w:r>
              <w:rPr>
                <w:rFonts w:hint="eastAsia" w:asciiTheme="minorEastAsia" w:hAnsiTheme="minorEastAsia" w:eastAsiaTheme="minorEastAsia" w:cstheme="minorEastAsia"/>
                <w:sz w:val="21"/>
                <w:szCs w:val="21"/>
              </w:rPr>
              <w:t>符合招标文件规定；</w:t>
            </w:r>
          </w:p>
        </w:tc>
      </w:tr>
      <w:tr w14:paraId="090B9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50DEEFD8">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6</w:t>
            </w:r>
          </w:p>
        </w:tc>
        <w:tc>
          <w:tcPr>
            <w:tcW w:w="8185" w:type="dxa"/>
            <w:noWrap/>
            <w:vAlign w:val="center"/>
          </w:tcPr>
          <w:p w14:paraId="2B023EF0">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按照招标文件规定的格式要求编制投标文件，实质性响应招标文件内容；</w:t>
            </w:r>
          </w:p>
        </w:tc>
      </w:tr>
      <w:tr w14:paraId="3DE5A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6D6ED9A5">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7</w:t>
            </w:r>
          </w:p>
        </w:tc>
        <w:tc>
          <w:tcPr>
            <w:tcW w:w="8185" w:type="dxa"/>
            <w:noWrap/>
            <w:vAlign w:val="center"/>
          </w:tcPr>
          <w:p w14:paraId="350C970D">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投标文件不得附有采购人不能接受的条件；</w:t>
            </w:r>
          </w:p>
        </w:tc>
      </w:tr>
      <w:tr w14:paraId="2DC42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007C38D0">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8</w:t>
            </w:r>
          </w:p>
        </w:tc>
        <w:tc>
          <w:tcPr>
            <w:tcW w:w="8185" w:type="dxa"/>
            <w:noWrap/>
            <w:vAlign w:val="center"/>
          </w:tcPr>
          <w:p w14:paraId="7C74314D">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投标文件实质性响应招标文件要求。</w:t>
            </w:r>
          </w:p>
        </w:tc>
      </w:tr>
      <w:tr w14:paraId="2087C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9301" w:type="dxa"/>
            <w:gridSpan w:val="2"/>
            <w:noWrap/>
            <w:vAlign w:val="center"/>
          </w:tcPr>
          <w:p w14:paraId="2163C063">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审查结果（通过/不通过）</w:t>
            </w:r>
          </w:p>
        </w:tc>
      </w:tr>
      <w:tr w14:paraId="64EB5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9301" w:type="dxa"/>
            <w:gridSpan w:val="2"/>
            <w:noWrap/>
            <w:vAlign w:val="center"/>
          </w:tcPr>
          <w:p w14:paraId="1315C358">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备注：如果投标文件中有一项未通过上述审查标准，评标委员会将认定整个投标文件不响应招标文件而予以无效处理，并且不允许投标人通过修改或撤销其不符合要求的差异或保留，使之成为具有响应性的投标。</w:t>
            </w:r>
          </w:p>
        </w:tc>
      </w:tr>
    </w:tbl>
    <w:p w14:paraId="1D72BCB0">
      <w:pPr>
        <w:pStyle w:val="9"/>
        <w:tabs>
          <w:tab w:val="left" w:pos="600"/>
        </w:tabs>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3.2.1在投标文件符合性审查过程中，如果出现评标委员会成员意见不一致的情况，按照少数服从多数的原则确定，但不得违背政府采购相关法律法规和招标文件规定。</w:t>
      </w:r>
    </w:p>
    <w:p w14:paraId="5533CFCC">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3.3澄清有关问题。对投标文件中含义不明确、同类问题表述不一致或者有明显文字和计算错误的内容，评标委员会可以书面形式（应当由评标委员会成员签字）要求投标人作出必要的澄清、说明或者补正。投标人的澄清、说明或者补正应当采用书面形式，由其授权的代表签字，并不得超出投标文件的范围或者改变投标文件的实质性内容。</w:t>
      </w:r>
      <w:bookmarkStart w:id="140" w:name="_Toc183682422"/>
      <w:bookmarkStart w:id="141" w:name="_Toc183582287"/>
      <w:bookmarkStart w:id="142" w:name="_Toc217446104"/>
    </w:p>
    <w:bookmarkEnd w:id="140"/>
    <w:bookmarkEnd w:id="141"/>
    <w:bookmarkEnd w:id="142"/>
    <w:p w14:paraId="7B57CE96">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3.4比较与评价。按招标文件中规定的评标方法和标准，对符合性审查合格的投标文件进行综合比较与评价。</w:t>
      </w:r>
    </w:p>
    <w:p w14:paraId="0983D14A">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3.5本项目采用综合评分法，</w:t>
      </w:r>
      <w:r>
        <w:rPr>
          <w:rFonts w:hint="eastAsia" w:asciiTheme="minorEastAsia" w:hAnsiTheme="minorEastAsia" w:eastAsiaTheme="minorEastAsia" w:cstheme="minorEastAsia"/>
          <w:szCs w:val="21"/>
          <w:shd w:val="clear" w:color="auto" w:fill="FAFAFA"/>
        </w:rPr>
        <w:t>评标委员会应当根据综合评分情况，按照评审得分由高到低顺序推荐3名中标候选人，并编写评审报告。评审得分相同的，按照最后报价由低到高的顺序推荐。评审得分且最后报价相同的，按照技术指标优劣顺序推荐</w:t>
      </w:r>
      <w:r>
        <w:rPr>
          <w:rFonts w:hint="eastAsia" w:asciiTheme="minorEastAsia" w:hAnsiTheme="minorEastAsia" w:eastAsiaTheme="minorEastAsia" w:cstheme="minorEastAsia"/>
          <w:szCs w:val="21"/>
        </w:rPr>
        <w:t>。</w:t>
      </w:r>
    </w:p>
    <w:p w14:paraId="2B2273D6">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3.6 编写评审报告。评审报告是评标委员会根据全体评审成员签字的原始评审记录和评审结果编写的报告，其主要内容包括：</w:t>
      </w:r>
    </w:p>
    <w:p w14:paraId="30AC643A">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（1）项目概况、投标日期和地点；</w:t>
      </w:r>
    </w:p>
    <w:p w14:paraId="46F43193">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（2）获取招标文件的投标人名单和评标委员会成员名单；</w:t>
      </w:r>
    </w:p>
    <w:p w14:paraId="603D407B">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（3）评审方法和标准；</w:t>
      </w:r>
    </w:p>
    <w:p w14:paraId="165CA40B">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（4）投标记录和评审情况及说明，包括无效投标人名单及原因；</w:t>
      </w:r>
    </w:p>
    <w:p w14:paraId="1027A0FB">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（5）评审结果和成交候选投标人排序。</w:t>
      </w:r>
    </w:p>
    <w:p w14:paraId="6E2DF8B8">
      <w:pPr>
        <w:pStyle w:val="4"/>
        <w:spacing w:before="0" w:after="0" w:line="360" w:lineRule="auto"/>
        <w:ind w:firstLine="422" w:firstLineChars="200"/>
        <w:rPr>
          <w:rFonts w:hint="eastAsia" w:asciiTheme="minorEastAsia" w:hAnsiTheme="minorEastAsia" w:eastAsiaTheme="minorEastAsia" w:cstheme="minorEastAsia"/>
          <w:sz w:val="21"/>
          <w:szCs w:val="21"/>
        </w:rPr>
      </w:pPr>
      <w:bookmarkStart w:id="143" w:name="_Toc217446103"/>
      <w:bookmarkStart w:id="144" w:name="_Toc217446060"/>
      <w:r>
        <w:rPr>
          <w:rFonts w:hint="eastAsia" w:asciiTheme="minorEastAsia" w:hAnsiTheme="minorEastAsia" w:eastAsiaTheme="minorEastAsia" w:cstheme="minorEastAsia"/>
          <w:sz w:val="21"/>
          <w:szCs w:val="21"/>
        </w:rPr>
        <w:t>4. 评审细则及标准</w:t>
      </w:r>
      <w:bookmarkEnd w:id="143"/>
    </w:p>
    <w:p w14:paraId="7C963AF9">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4.1 评标委员会只对通过符合性审查的投标文件，根据招标文件的要求采用相同的评审程序、评分办法及标准进行评价和比较。</w:t>
      </w:r>
    </w:p>
    <w:p w14:paraId="314529B6">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4.2 本次综合评分的主要因素是：商务、价格、服务、业绩、对招标文件的响应程度等。</w:t>
      </w:r>
    </w:p>
    <w:p w14:paraId="0C019E9F">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4.3 除价格因素外，评标委员会成员应依据投标文件规定的评分标准和方法独立对其他因素进行比较打分。</w:t>
      </w:r>
    </w:p>
    <w:p w14:paraId="2CE6D65B">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4.4 评审时，评标委员会各成员应当独立对每个有效响应的文件进行评价、打分，然后汇总每个投标人每项评分因素的得分。</w:t>
      </w:r>
    </w:p>
    <w:p w14:paraId="0E158101">
      <w:pPr>
        <w:pStyle w:val="9"/>
        <w:tabs>
          <w:tab w:val="left" w:pos="600"/>
        </w:tabs>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4.5综合评分明细表</w:t>
      </w:r>
    </w:p>
    <w:p w14:paraId="05255181">
      <w:pPr>
        <w:pStyle w:val="9"/>
        <w:tabs>
          <w:tab w:val="left" w:pos="600"/>
        </w:tabs>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4.5.1综合评分明细表的制定以科学合理、降低评标委员会自由裁量权为原则。</w:t>
      </w:r>
    </w:p>
    <w:p w14:paraId="4196E6EB">
      <w:pPr>
        <w:pStyle w:val="9"/>
        <w:tabs>
          <w:tab w:val="left" w:pos="600"/>
        </w:tabs>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4.5.2评标委员会将按照下述评分标准对通过符合性审查的投标文件进行详细评审，投标人评审得分等于所有评委评分的算术平均值，结果保留两位小数。</w:t>
      </w:r>
    </w:p>
    <w:p w14:paraId="4A89E825">
      <w:pPr>
        <w:pStyle w:val="9"/>
        <w:tabs>
          <w:tab w:val="left" w:pos="600"/>
        </w:tabs>
        <w:spacing w:line="360" w:lineRule="auto"/>
        <w:ind w:firstLine="422" w:firstLineChars="200"/>
        <w:jc w:val="center"/>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评审因素权重表</w:t>
      </w:r>
    </w:p>
    <w:tbl>
      <w:tblPr>
        <w:tblStyle w:val="28"/>
        <w:tblW w:w="9568" w:type="dxa"/>
        <w:tblInd w:w="-5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2"/>
        <w:gridCol w:w="1732"/>
        <w:gridCol w:w="2373"/>
        <w:gridCol w:w="2761"/>
      </w:tblGrid>
      <w:tr w14:paraId="09972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 w:hRule="atLeast"/>
        </w:trPr>
        <w:tc>
          <w:tcPr>
            <w:tcW w:w="2702" w:type="dxa"/>
            <w:tcBorders>
              <w:top w:val="single" w:color="auto" w:sz="4" w:space="0"/>
              <w:left w:val="single" w:color="auto" w:sz="4" w:space="0"/>
              <w:bottom w:val="single" w:color="auto" w:sz="4" w:space="0"/>
              <w:right w:val="single" w:color="auto" w:sz="4" w:space="0"/>
            </w:tcBorders>
            <w:noWrap/>
            <w:vAlign w:val="bottom"/>
          </w:tcPr>
          <w:p w14:paraId="3C9B2EFD">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序号</w:t>
            </w:r>
          </w:p>
        </w:tc>
        <w:tc>
          <w:tcPr>
            <w:tcW w:w="1732" w:type="dxa"/>
            <w:tcBorders>
              <w:top w:val="single" w:color="auto" w:sz="4" w:space="0"/>
              <w:left w:val="single" w:color="auto" w:sz="4" w:space="0"/>
              <w:bottom w:val="single" w:color="auto" w:sz="4" w:space="0"/>
              <w:right w:val="single" w:color="auto" w:sz="4" w:space="0"/>
            </w:tcBorders>
            <w:noWrap/>
            <w:vAlign w:val="bottom"/>
          </w:tcPr>
          <w:p w14:paraId="195AC1F3">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w:t>
            </w:r>
          </w:p>
        </w:tc>
        <w:tc>
          <w:tcPr>
            <w:tcW w:w="2373" w:type="dxa"/>
            <w:tcBorders>
              <w:top w:val="single" w:color="auto" w:sz="4" w:space="0"/>
              <w:left w:val="single" w:color="auto" w:sz="4" w:space="0"/>
              <w:bottom w:val="single" w:color="auto" w:sz="4" w:space="0"/>
              <w:right w:val="single" w:color="auto" w:sz="4" w:space="0"/>
            </w:tcBorders>
            <w:noWrap/>
            <w:vAlign w:val="bottom"/>
          </w:tcPr>
          <w:p w14:paraId="0B7B8125">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2761" w:type="dxa"/>
            <w:tcBorders>
              <w:top w:val="single" w:color="auto" w:sz="4" w:space="0"/>
              <w:left w:val="single" w:color="auto" w:sz="4" w:space="0"/>
              <w:bottom w:val="single" w:color="auto" w:sz="4" w:space="0"/>
              <w:right w:val="single" w:color="auto" w:sz="4" w:space="0"/>
            </w:tcBorders>
            <w:noWrap/>
            <w:vAlign w:val="bottom"/>
          </w:tcPr>
          <w:p w14:paraId="19698869">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r>
      <w:tr w14:paraId="00B50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702" w:type="dxa"/>
            <w:tcBorders>
              <w:top w:val="single" w:color="auto" w:sz="4" w:space="0"/>
              <w:left w:val="single" w:color="auto" w:sz="4" w:space="0"/>
              <w:bottom w:val="single" w:color="auto" w:sz="4" w:space="0"/>
              <w:right w:val="single" w:color="auto" w:sz="4" w:space="0"/>
            </w:tcBorders>
            <w:noWrap/>
            <w:vAlign w:val="bottom"/>
          </w:tcPr>
          <w:p w14:paraId="10451685">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评审因素</w:t>
            </w:r>
          </w:p>
        </w:tc>
        <w:tc>
          <w:tcPr>
            <w:tcW w:w="1732" w:type="dxa"/>
            <w:tcBorders>
              <w:top w:val="single" w:color="auto" w:sz="4" w:space="0"/>
              <w:left w:val="single" w:color="auto" w:sz="4" w:space="0"/>
              <w:bottom w:val="single" w:color="auto" w:sz="4" w:space="0"/>
              <w:right w:val="single" w:color="auto" w:sz="4" w:space="0"/>
            </w:tcBorders>
            <w:noWrap/>
            <w:vAlign w:val="bottom"/>
          </w:tcPr>
          <w:p w14:paraId="662039F4">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投标报价</w:t>
            </w:r>
          </w:p>
        </w:tc>
        <w:tc>
          <w:tcPr>
            <w:tcW w:w="2373" w:type="dxa"/>
            <w:tcBorders>
              <w:top w:val="single" w:color="auto" w:sz="4" w:space="0"/>
              <w:left w:val="single" w:color="auto" w:sz="4" w:space="0"/>
              <w:bottom w:val="single" w:color="auto" w:sz="4" w:space="0"/>
              <w:right w:val="single" w:color="auto" w:sz="4" w:space="0"/>
            </w:tcBorders>
            <w:noWrap/>
            <w:vAlign w:val="bottom"/>
          </w:tcPr>
          <w:p w14:paraId="1DB85207">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商务、技术部分</w:t>
            </w:r>
          </w:p>
        </w:tc>
        <w:tc>
          <w:tcPr>
            <w:tcW w:w="2761" w:type="dxa"/>
            <w:tcBorders>
              <w:top w:val="single" w:color="auto" w:sz="4" w:space="0"/>
              <w:left w:val="single" w:color="auto" w:sz="4" w:space="0"/>
              <w:bottom w:val="single" w:color="auto" w:sz="4" w:space="0"/>
              <w:right w:val="single" w:color="auto" w:sz="4" w:space="0"/>
            </w:tcBorders>
            <w:noWrap/>
            <w:vAlign w:val="bottom"/>
          </w:tcPr>
          <w:p w14:paraId="2B7030CD">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合计</w:t>
            </w:r>
          </w:p>
        </w:tc>
      </w:tr>
      <w:tr w14:paraId="19C18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2702" w:type="dxa"/>
            <w:tcBorders>
              <w:top w:val="single" w:color="auto" w:sz="4" w:space="0"/>
              <w:left w:val="single" w:color="auto" w:sz="4" w:space="0"/>
              <w:bottom w:val="single" w:color="auto" w:sz="4" w:space="0"/>
              <w:right w:val="single" w:color="auto" w:sz="4" w:space="0"/>
            </w:tcBorders>
            <w:noWrap/>
            <w:vAlign w:val="bottom"/>
          </w:tcPr>
          <w:p w14:paraId="192063C1">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权重</w:t>
            </w:r>
          </w:p>
        </w:tc>
        <w:tc>
          <w:tcPr>
            <w:tcW w:w="1732" w:type="dxa"/>
            <w:tcBorders>
              <w:top w:val="single" w:color="auto" w:sz="4" w:space="0"/>
              <w:left w:val="single" w:color="auto" w:sz="4" w:space="0"/>
              <w:bottom w:val="single" w:color="auto" w:sz="4" w:space="0"/>
              <w:right w:val="single" w:color="auto" w:sz="4" w:space="0"/>
            </w:tcBorders>
            <w:noWrap/>
            <w:vAlign w:val="bottom"/>
          </w:tcPr>
          <w:p w14:paraId="0B86D2E1">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40%</w:t>
            </w:r>
          </w:p>
        </w:tc>
        <w:tc>
          <w:tcPr>
            <w:tcW w:w="2373" w:type="dxa"/>
            <w:tcBorders>
              <w:top w:val="single" w:color="auto" w:sz="4" w:space="0"/>
              <w:left w:val="single" w:color="auto" w:sz="4" w:space="0"/>
              <w:bottom w:val="single" w:color="auto" w:sz="4" w:space="0"/>
              <w:right w:val="single" w:color="auto" w:sz="4" w:space="0"/>
            </w:tcBorders>
            <w:noWrap/>
            <w:vAlign w:val="bottom"/>
          </w:tcPr>
          <w:p w14:paraId="409ABF20">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60%</w:t>
            </w:r>
          </w:p>
        </w:tc>
        <w:tc>
          <w:tcPr>
            <w:tcW w:w="2761" w:type="dxa"/>
            <w:tcBorders>
              <w:top w:val="single" w:color="auto" w:sz="4" w:space="0"/>
              <w:left w:val="single" w:color="auto" w:sz="4" w:space="0"/>
              <w:bottom w:val="single" w:color="auto" w:sz="4" w:space="0"/>
              <w:right w:val="single" w:color="auto" w:sz="4" w:space="0"/>
            </w:tcBorders>
            <w:noWrap/>
            <w:vAlign w:val="bottom"/>
          </w:tcPr>
          <w:p w14:paraId="7178AFA3">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100%</w:t>
            </w:r>
          </w:p>
        </w:tc>
      </w:tr>
    </w:tbl>
    <w:p w14:paraId="1EBBC249">
      <w:pPr>
        <w:spacing w:line="360" w:lineRule="auto"/>
        <w:ind w:firstLine="3373" w:firstLineChars="1600"/>
        <w:rPr>
          <w:rFonts w:hint="eastAsia" w:asciiTheme="minorEastAsia" w:hAnsiTheme="minorEastAsia" w:eastAsiaTheme="minorEastAsia" w:cstheme="minorEastAsia"/>
          <w:b/>
          <w:bCs/>
          <w:szCs w:val="21"/>
          <w:lang w:bidi="zh-CN"/>
        </w:rPr>
      </w:pPr>
    </w:p>
    <w:p w14:paraId="776D7A26">
      <w:pPr>
        <w:spacing w:line="360" w:lineRule="auto"/>
        <w:ind w:firstLine="3373" w:firstLineChars="1600"/>
        <w:rPr>
          <w:rFonts w:hint="eastAsia" w:asciiTheme="minorEastAsia" w:hAnsiTheme="minorEastAsia" w:eastAsiaTheme="minorEastAsia" w:cstheme="minorEastAsia"/>
          <w:b/>
          <w:bCs/>
          <w:szCs w:val="21"/>
          <w:lang w:bidi="zh-CN"/>
        </w:rPr>
      </w:pPr>
      <w:r>
        <w:rPr>
          <w:rFonts w:hint="eastAsia" w:asciiTheme="minorEastAsia" w:hAnsiTheme="minorEastAsia" w:eastAsiaTheme="minorEastAsia" w:cstheme="minorEastAsia"/>
          <w:b/>
          <w:bCs/>
          <w:szCs w:val="21"/>
          <w:lang w:bidi="zh-CN"/>
        </w:rPr>
        <w:t>商务、技术部分（60分）</w:t>
      </w:r>
    </w:p>
    <w:tbl>
      <w:tblPr>
        <w:tblStyle w:val="28"/>
        <w:tblW w:w="542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2"/>
        <w:gridCol w:w="743"/>
        <w:gridCol w:w="1318"/>
        <w:gridCol w:w="976"/>
        <w:gridCol w:w="5783"/>
      </w:tblGrid>
      <w:tr w14:paraId="0CF09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tcBorders>
              <w:top w:val="single" w:color="auto" w:sz="4" w:space="0"/>
              <w:left w:val="single" w:color="auto" w:sz="4" w:space="0"/>
              <w:bottom w:val="single" w:color="auto" w:sz="4" w:space="0"/>
              <w:right w:val="single" w:color="auto" w:sz="4" w:space="0"/>
            </w:tcBorders>
            <w:vAlign w:val="center"/>
          </w:tcPr>
          <w:p w14:paraId="3C4FF7E8">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46ADFBF6">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序号</w:t>
            </w:r>
          </w:p>
        </w:tc>
        <w:tc>
          <w:tcPr>
            <w:tcW w:w="1318" w:type="dxa"/>
            <w:tcBorders>
              <w:top w:val="single" w:color="auto" w:sz="4" w:space="0"/>
              <w:left w:val="single" w:color="auto" w:sz="4" w:space="0"/>
              <w:bottom w:val="single" w:color="auto" w:sz="4" w:space="0"/>
              <w:right w:val="single" w:color="auto" w:sz="4" w:space="0"/>
            </w:tcBorders>
            <w:vAlign w:val="center"/>
          </w:tcPr>
          <w:p w14:paraId="473C4677">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评审项目</w:t>
            </w:r>
          </w:p>
        </w:tc>
        <w:tc>
          <w:tcPr>
            <w:tcW w:w="976" w:type="dxa"/>
            <w:tcBorders>
              <w:top w:val="single" w:color="auto" w:sz="4" w:space="0"/>
              <w:left w:val="single" w:color="auto" w:sz="4" w:space="0"/>
              <w:bottom w:val="single" w:color="auto" w:sz="4" w:space="0"/>
              <w:right w:val="single" w:color="auto" w:sz="4" w:space="0"/>
            </w:tcBorders>
            <w:vAlign w:val="center"/>
          </w:tcPr>
          <w:p w14:paraId="7147011B">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 标准分</w:t>
            </w:r>
          </w:p>
        </w:tc>
        <w:tc>
          <w:tcPr>
            <w:tcW w:w="5783" w:type="dxa"/>
            <w:tcBorders>
              <w:top w:val="single" w:color="auto" w:sz="4" w:space="0"/>
              <w:left w:val="single" w:color="auto" w:sz="4" w:space="0"/>
              <w:bottom w:val="single" w:color="auto" w:sz="4" w:space="0"/>
              <w:right w:val="single" w:color="auto" w:sz="4" w:space="0"/>
            </w:tcBorders>
            <w:vAlign w:val="center"/>
          </w:tcPr>
          <w:p w14:paraId="7C6F9DCE">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评审标准</w:t>
            </w:r>
          </w:p>
        </w:tc>
      </w:tr>
      <w:tr w14:paraId="25AD4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restart"/>
            <w:tcBorders>
              <w:top w:val="single" w:color="auto" w:sz="4" w:space="0"/>
              <w:left w:val="single" w:color="auto" w:sz="4" w:space="0"/>
              <w:right w:val="single" w:color="auto" w:sz="4" w:space="0"/>
            </w:tcBorders>
            <w:vAlign w:val="center"/>
          </w:tcPr>
          <w:p w14:paraId="1BAE3A9C">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商务部分</w:t>
            </w:r>
          </w:p>
        </w:tc>
        <w:tc>
          <w:tcPr>
            <w:tcW w:w="743" w:type="dxa"/>
            <w:tcBorders>
              <w:top w:val="single" w:color="auto" w:sz="4" w:space="0"/>
              <w:left w:val="single" w:color="auto" w:sz="4" w:space="0"/>
              <w:bottom w:val="single" w:color="auto" w:sz="4" w:space="0"/>
              <w:right w:val="single" w:color="auto" w:sz="4" w:space="0"/>
            </w:tcBorders>
            <w:vAlign w:val="center"/>
          </w:tcPr>
          <w:p w14:paraId="25CD5091">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w:t>
            </w:r>
          </w:p>
        </w:tc>
        <w:tc>
          <w:tcPr>
            <w:tcW w:w="1318" w:type="dxa"/>
            <w:tcBorders>
              <w:top w:val="single" w:color="auto" w:sz="4" w:space="0"/>
              <w:left w:val="single" w:color="auto" w:sz="4" w:space="0"/>
              <w:bottom w:val="single" w:color="auto" w:sz="4" w:space="0"/>
              <w:right w:val="single" w:color="auto" w:sz="4" w:space="0"/>
            </w:tcBorders>
            <w:vAlign w:val="center"/>
          </w:tcPr>
          <w:p w14:paraId="15C03048">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类似业绩</w:t>
            </w:r>
          </w:p>
        </w:tc>
        <w:tc>
          <w:tcPr>
            <w:tcW w:w="976" w:type="dxa"/>
            <w:tcBorders>
              <w:top w:val="single" w:color="auto" w:sz="4" w:space="0"/>
              <w:left w:val="single" w:color="auto" w:sz="4" w:space="0"/>
              <w:bottom w:val="single" w:color="auto" w:sz="4" w:space="0"/>
              <w:right w:val="single" w:color="auto" w:sz="4" w:space="0"/>
            </w:tcBorders>
            <w:vAlign w:val="center"/>
          </w:tcPr>
          <w:p w14:paraId="5692883E">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5783" w:type="dxa"/>
            <w:tcBorders>
              <w:top w:val="single" w:color="auto" w:sz="4" w:space="0"/>
              <w:left w:val="single" w:color="auto" w:sz="4" w:space="0"/>
              <w:bottom w:val="single" w:color="auto" w:sz="4" w:space="0"/>
              <w:right w:val="single" w:color="auto" w:sz="4" w:space="0"/>
            </w:tcBorders>
            <w:vAlign w:val="center"/>
          </w:tcPr>
          <w:p w14:paraId="53F1BE3A">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投标人近三年（2021年1月1日-至今）类似项目业绩1项得1分，满分4分</w:t>
            </w:r>
          </w:p>
          <w:p w14:paraId="580D7CA6">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【业绩证明材料提供以下任一类即可：</w:t>
            </w:r>
          </w:p>
          <w:p w14:paraId="5C72C09D">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1、须同时提供中标（成交）通知书、合同。</w:t>
            </w:r>
          </w:p>
          <w:p w14:paraId="1E86BB42">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2、须同时提供合同、供货发票或银行收款进账凭证。】</w:t>
            </w:r>
          </w:p>
        </w:tc>
      </w:tr>
      <w:tr w14:paraId="6BBE4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2341F125">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2CEAFC13">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1318" w:type="dxa"/>
            <w:tcBorders>
              <w:top w:val="single" w:color="auto" w:sz="4" w:space="0"/>
              <w:left w:val="single" w:color="auto" w:sz="4" w:space="0"/>
              <w:bottom w:val="single" w:color="auto" w:sz="4" w:space="0"/>
              <w:right w:val="single" w:color="auto" w:sz="4" w:space="0"/>
            </w:tcBorders>
            <w:vAlign w:val="center"/>
          </w:tcPr>
          <w:p w14:paraId="7B5E2453">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项目负责人</w:t>
            </w:r>
          </w:p>
        </w:tc>
        <w:tc>
          <w:tcPr>
            <w:tcW w:w="976" w:type="dxa"/>
            <w:tcBorders>
              <w:top w:val="single" w:color="auto" w:sz="4" w:space="0"/>
              <w:left w:val="single" w:color="auto" w:sz="4" w:space="0"/>
              <w:bottom w:val="single" w:color="auto" w:sz="4" w:space="0"/>
              <w:right w:val="single" w:color="auto" w:sz="4" w:space="0"/>
            </w:tcBorders>
            <w:vAlign w:val="center"/>
          </w:tcPr>
          <w:p w14:paraId="549E793A">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5783" w:type="dxa"/>
            <w:tcBorders>
              <w:top w:val="single" w:color="auto" w:sz="4" w:space="0"/>
              <w:left w:val="single" w:color="auto" w:sz="4" w:space="0"/>
              <w:bottom w:val="single" w:color="auto" w:sz="4" w:space="0"/>
              <w:right w:val="single" w:color="auto" w:sz="4" w:space="0"/>
            </w:tcBorders>
            <w:vAlign w:val="center"/>
          </w:tcPr>
          <w:p w14:paraId="781D2F06">
            <w:pPr>
              <w:rPr>
                <w:rFonts w:hint="eastAsia" w:asciiTheme="minorEastAsia" w:hAnsiTheme="minorEastAsia" w:eastAsiaTheme="minorEastAsia" w:cstheme="minorEastAsia"/>
                <w:szCs w:val="21"/>
              </w:rPr>
            </w:pPr>
            <w:r>
              <w:rPr>
                <w:rFonts w:hint="eastAsia"/>
              </w:rPr>
              <w:t>项目负责人有工作经验得2分，没有不得分</w:t>
            </w:r>
            <w:r>
              <w:rPr>
                <w:rFonts w:hint="eastAsia" w:asciiTheme="minorEastAsia" w:hAnsiTheme="minorEastAsia" w:eastAsiaTheme="minorEastAsia" w:cstheme="minorEastAsia"/>
                <w:szCs w:val="21"/>
              </w:rPr>
              <w:t>。</w:t>
            </w:r>
          </w:p>
          <w:p w14:paraId="32447F6C">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同时提供身份证、健康证、相关专业的职业或培训或职称或注册证书（相关工作经验以证书取得时间为准）或供货合同（须体现项目负责人）或中标通知书（须体现项目负责人）、工资发放证明（非本单位或退休人员不予认可）等证明材料，未提供的不得分】</w:t>
            </w:r>
          </w:p>
        </w:tc>
      </w:tr>
      <w:tr w14:paraId="64D6B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22F558CF">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231CBC32">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c>
          <w:tcPr>
            <w:tcW w:w="1318" w:type="dxa"/>
            <w:tcBorders>
              <w:top w:val="single" w:color="auto" w:sz="4" w:space="0"/>
              <w:left w:val="single" w:color="auto" w:sz="4" w:space="0"/>
              <w:bottom w:val="single" w:color="auto" w:sz="4" w:space="0"/>
              <w:right w:val="single" w:color="auto" w:sz="4" w:space="0"/>
            </w:tcBorders>
            <w:vAlign w:val="center"/>
          </w:tcPr>
          <w:p w14:paraId="6277E4EF">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其他拟配备人员</w:t>
            </w:r>
          </w:p>
        </w:tc>
        <w:tc>
          <w:tcPr>
            <w:tcW w:w="976" w:type="dxa"/>
            <w:tcBorders>
              <w:top w:val="single" w:color="auto" w:sz="4" w:space="0"/>
              <w:left w:val="single" w:color="auto" w:sz="4" w:space="0"/>
              <w:bottom w:val="single" w:color="auto" w:sz="4" w:space="0"/>
              <w:right w:val="single" w:color="auto" w:sz="4" w:space="0"/>
            </w:tcBorders>
            <w:vAlign w:val="center"/>
          </w:tcPr>
          <w:p w14:paraId="090A0B84">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5783" w:type="dxa"/>
            <w:tcBorders>
              <w:top w:val="single" w:color="auto" w:sz="4" w:space="0"/>
              <w:left w:val="single" w:color="auto" w:sz="4" w:space="0"/>
              <w:bottom w:val="single" w:color="auto" w:sz="4" w:space="0"/>
              <w:right w:val="single" w:color="auto" w:sz="4" w:space="0"/>
            </w:tcBorders>
            <w:vAlign w:val="center"/>
          </w:tcPr>
          <w:p w14:paraId="3207319B">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其他拟配备人员（须明确24小时联络人员1人、固定的送货专员2人），每提供1人得1分，满分5分。</w:t>
            </w:r>
          </w:p>
          <w:p w14:paraId="16DC07F8">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【须同时提供身份证、健康证、相关证书、工资发放证明（非本单位或退休人员不予认可）等证明材料，未提供的不得分】</w:t>
            </w:r>
          </w:p>
        </w:tc>
      </w:tr>
      <w:tr w14:paraId="27FCF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462" w:type="dxa"/>
            <w:vMerge w:val="restart"/>
            <w:tcBorders>
              <w:top w:val="single" w:color="auto" w:sz="4" w:space="0"/>
              <w:left w:val="single" w:color="auto" w:sz="4" w:space="0"/>
              <w:right w:val="single" w:color="auto" w:sz="4" w:space="0"/>
            </w:tcBorders>
            <w:vAlign w:val="center"/>
          </w:tcPr>
          <w:p w14:paraId="52A846B3">
            <w:pPr>
              <w:rPr>
                <w:rFonts w:hint="eastAsia" w:asciiTheme="minorEastAsia" w:hAnsiTheme="minorEastAsia" w:eastAsiaTheme="minorEastAsia" w:cstheme="minorEastAsia"/>
                <w:szCs w:val="21"/>
              </w:rPr>
            </w:pPr>
          </w:p>
          <w:p w14:paraId="00084D9B">
            <w:pPr>
              <w:rPr>
                <w:rFonts w:hint="eastAsia" w:asciiTheme="minorEastAsia" w:hAnsiTheme="minorEastAsia" w:eastAsiaTheme="minorEastAsia" w:cstheme="minorEastAsia"/>
                <w:szCs w:val="21"/>
              </w:rPr>
            </w:pPr>
          </w:p>
          <w:p w14:paraId="53CAB85C">
            <w:pPr>
              <w:rPr>
                <w:rFonts w:hint="eastAsia" w:asciiTheme="minorEastAsia" w:hAnsiTheme="minorEastAsia" w:eastAsiaTheme="minorEastAsia" w:cstheme="minorEastAsia"/>
                <w:szCs w:val="21"/>
              </w:rPr>
            </w:pPr>
          </w:p>
          <w:p w14:paraId="7759E081">
            <w:pPr>
              <w:rPr>
                <w:rFonts w:hint="eastAsia" w:asciiTheme="minorEastAsia" w:hAnsiTheme="minorEastAsia" w:eastAsiaTheme="minorEastAsia" w:cstheme="minorEastAsia"/>
                <w:szCs w:val="21"/>
              </w:rPr>
            </w:pPr>
          </w:p>
          <w:p w14:paraId="352C28AE">
            <w:pPr>
              <w:rPr>
                <w:rFonts w:hint="eastAsia" w:asciiTheme="minorEastAsia" w:hAnsiTheme="minorEastAsia" w:eastAsiaTheme="minorEastAsia" w:cstheme="minorEastAsia"/>
                <w:szCs w:val="21"/>
              </w:rPr>
            </w:pPr>
          </w:p>
          <w:p w14:paraId="0B32DA5F">
            <w:pPr>
              <w:rPr>
                <w:rFonts w:hint="eastAsia" w:asciiTheme="minorEastAsia" w:hAnsiTheme="minorEastAsia" w:eastAsiaTheme="minorEastAsia" w:cstheme="minorEastAsia"/>
                <w:szCs w:val="21"/>
              </w:rPr>
            </w:pPr>
          </w:p>
          <w:p w14:paraId="045912C1">
            <w:pPr>
              <w:rPr>
                <w:rFonts w:hint="eastAsia" w:asciiTheme="minorEastAsia" w:hAnsiTheme="minorEastAsia" w:eastAsiaTheme="minorEastAsia" w:cstheme="minorEastAsia"/>
                <w:szCs w:val="21"/>
              </w:rPr>
            </w:pPr>
          </w:p>
          <w:p w14:paraId="4BAB34DF">
            <w:pPr>
              <w:rPr>
                <w:rFonts w:hint="eastAsia" w:asciiTheme="minorEastAsia" w:hAnsiTheme="minorEastAsia" w:eastAsiaTheme="minorEastAsia" w:cstheme="minorEastAsia"/>
                <w:szCs w:val="21"/>
              </w:rPr>
            </w:pPr>
          </w:p>
          <w:p w14:paraId="0E6E1761">
            <w:pPr>
              <w:rPr>
                <w:rFonts w:hint="eastAsia" w:asciiTheme="minorEastAsia" w:hAnsiTheme="minorEastAsia" w:eastAsiaTheme="minorEastAsia" w:cstheme="minorEastAsia"/>
                <w:szCs w:val="21"/>
              </w:rPr>
            </w:pPr>
          </w:p>
          <w:p w14:paraId="54EA3DD5">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技术部分</w:t>
            </w:r>
          </w:p>
        </w:tc>
        <w:tc>
          <w:tcPr>
            <w:tcW w:w="743" w:type="dxa"/>
            <w:tcBorders>
              <w:top w:val="single" w:color="auto" w:sz="4" w:space="0"/>
              <w:left w:val="single" w:color="auto" w:sz="4" w:space="0"/>
              <w:bottom w:val="single" w:color="auto" w:sz="4" w:space="0"/>
              <w:right w:val="single" w:color="auto" w:sz="4" w:space="0"/>
            </w:tcBorders>
            <w:vAlign w:val="center"/>
          </w:tcPr>
          <w:p w14:paraId="3196E624">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1318" w:type="dxa"/>
            <w:tcBorders>
              <w:top w:val="single" w:color="auto" w:sz="4" w:space="0"/>
              <w:left w:val="single" w:color="auto" w:sz="4" w:space="0"/>
              <w:bottom w:val="single" w:color="auto" w:sz="4" w:space="0"/>
              <w:right w:val="single" w:color="auto" w:sz="4" w:space="0"/>
            </w:tcBorders>
            <w:vAlign w:val="center"/>
          </w:tcPr>
          <w:p w14:paraId="7E11E49F">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质量保障及技术参数的符合程度</w:t>
            </w:r>
          </w:p>
        </w:tc>
        <w:tc>
          <w:tcPr>
            <w:tcW w:w="976" w:type="dxa"/>
            <w:tcBorders>
              <w:top w:val="single" w:color="auto" w:sz="4" w:space="0"/>
              <w:left w:val="single" w:color="auto" w:sz="4" w:space="0"/>
              <w:bottom w:val="single" w:color="auto" w:sz="4" w:space="0"/>
              <w:right w:val="single" w:color="auto" w:sz="4" w:space="0"/>
            </w:tcBorders>
            <w:vAlign w:val="center"/>
          </w:tcPr>
          <w:p w14:paraId="47FEEA7A">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5783" w:type="dxa"/>
            <w:tcBorders>
              <w:top w:val="single" w:color="auto" w:sz="4" w:space="0"/>
              <w:left w:val="single" w:color="auto" w:sz="4" w:space="0"/>
              <w:bottom w:val="single" w:color="auto" w:sz="4" w:space="0"/>
              <w:right w:val="single" w:color="auto" w:sz="4" w:space="0"/>
            </w:tcBorders>
            <w:vAlign w:val="center"/>
          </w:tcPr>
          <w:p w14:paraId="6488A4A2">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根据“第四章采购需求”中的“技术要求”进行评分，基础分6分，“负偏离”一项扣1分，扣完为止。</w:t>
            </w:r>
          </w:p>
          <w:p w14:paraId="3529245B">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需提供与产品技术参数相关的证明材料（如投标人或所投产品制造商出具的产品规格表或产品检测报告或鉴定证书或制造商产品彩页或制造商官网截图或制造商产品说明书或投标人做出的承诺或彩色实物照片等证明材料，不提供或不清楚或不准确，不予认可）。】</w:t>
            </w:r>
          </w:p>
        </w:tc>
      </w:tr>
      <w:tr w14:paraId="25D9D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7" w:hRule="atLeast"/>
          <w:jc w:val="center"/>
        </w:trPr>
        <w:tc>
          <w:tcPr>
            <w:tcW w:w="462" w:type="dxa"/>
            <w:vMerge w:val="continue"/>
            <w:tcBorders>
              <w:left w:val="single" w:color="auto" w:sz="4" w:space="0"/>
              <w:right w:val="single" w:color="auto" w:sz="4" w:space="0"/>
            </w:tcBorders>
            <w:vAlign w:val="center"/>
          </w:tcPr>
          <w:p w14:paraId="093E6E51">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3B1D35CE">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1318" w:type="dxa"/>
            <w:tcBorders>
              <w:top w:val="single" w:color="auto" w:sz="4" w:space="0"/>
              <w:left w:val="single" w:color="auto" w:sz="4" w:space="0"/>
              <w:bottom w:val="single" w:color="auto" w:sz="4" w:space="0"/>
              <w:right w:val="single" w:color="auto" w:sz="4" w:space="0"/>
            </w:tcBorders>
            <w:vAlign w:val="center"/>
          </w:tcPr>
          <w:p w14:paraId="5352B820">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配送方案</w:t>
            </w:r>
          </w:p>
        </w:tc>
        <w:tc>
          <w:tcPr>
            <w:tcW w:w="976" w:type="dxa"/>
            <w:tcBorders>
              <w:top w:val="single" w:color="auto" w:sz="4" w:space="0"/>
              <w:left w:val="single" w:color="auto" w:sz="4" w:space="0"/>
              <w:bottom w:val="single" w:color="auto" w:sz="4" w:space="0"/>
              <w:right w:val="single" w:color="auto" w:sz="4" w:space="0"/>
            </w:tcBorders>
            <w:vAlign w:val="center"/>
          </w:tcPr>
          <w:p w14:paraId="38B3C642">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10</w:t>
            </w:r>
          </w:p>
        </w:tc>
        <w:tc>
          <w:tcPr>
            <w:tcW w:w="5783" w:type="dxa"/>
            <w:tcBorders>
              <w:top w:val="single" w:color="auto" w:sz="4" w:space="0"/>
              <w:left w:val="single" w:color="auto" w:sz="4" w:space="0"/>
              <w:bottom w:val="single" w:color="auto" w:sz="4" w:space="0"/>
              <w:right w:val="single" w:color="auto" w:sz="4" w:space="0"/>
            </w:tcBorders>
            <w:vAlign w:val="center"/>
          </w:tcPr>
          <w:p w14:paraId="3C501DA5">
            <w:p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综合考虑投标人的配送方案：①食材采购或生产计划；②仓库管理及备货方案；③配送保障措施；④人员管理制度；⑤配送路线规划。每项满分2分，未提供者不得分。</w:t>
            </w:r>
          </w:p>
        </w:tc>
      </w:tr>
      <w:tr w14:paraId="3321C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jc w:val="center"/>
        </w:trPr>
        <w:tc>
          <w:tcPr>
            <w:tcW w:w="462" w:type="dxa"/>
            <w:vMerge w:val="continue"/>
            <w:tcBorders>
              <w:left w:val="single" w:color="auto" w:sz="4" w:space="0"/>
              <w:right w:val="single" w:color="auto" w:sz="4" w:space="0"/>
            </w:tcBorders>
            <w:vAlign w:val="center"/>
          </w:tcPr>
          <w:p w14:paraId="63D5DBDD">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1DF4B962">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1318" w:type="dxa"/>
            <w:tcBorders>
              <w:top w:val="single" w:color="auto" w:sz="4" w:space="0"/>
              <w:left w:val="single" w:color="auto" w:sz="4" w:space="0"/>
              <w:bottom w:val="single" w:color="auto" w:sz="4" w:space="0"/>
              <w:right w:val="single" w:color="auto" w:sz="4" w:space="0"/>
            </w:tcBorders>
            <w:vAlign w:val="center"/>
          </w:tcPr>
          <w:p w14:paraId="5FCD26F8">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应急预案</w:t>
            </w:r>
          </w:p>
        </w:tc>
        <w:tc>
          <w:tcPr>
            <w:tcW w:w="976" w:type="dxa"/>
            <w:tcBorders>
              <w:top w:val="single" w:color="auto" w:sz="4" w:space="0"/>
              <w:left w:val="single" w:color="auto" w:sz="4" w:space="0"/>
              <w:bottom w:val="single" w:color="auto" w:sz="4" w:space="0"/>
              <w:right w:val="single" w:color="auto" w:sz="4" w:space="0"/>
            </w:tcBorders>
            <w:vAlign w:val="center"/>
          </w:tcPr>
          <w:p w14:paraId="6C916A58">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5783" w:type="dxa"/>
            <w:tcBorders>
              <w:top w:val="single" w:color="auto" w:sz="4" w:space="0"/>
              <w:left w:val="single" w:color="auto" w:sz="4" w:space="0"/>
              <w:bottom w:val="single" w:color="auto" w:sz="4" w:space="0"/>
              <w:right w:val="single" w:color="auto" w:sz="4" w:space="0"/>
            </w:tcBorders>
            <w:vAlign w:val="center"/>
          </w:tcPr>
          <w:p w14:paraId="62BF6E3D">
            <w:p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投标人针对整个配送服务过程中的应急处理情况：①有清晰表明事故的责任权利义务；②着重提出应急处理预案；③善后处理的方法和措施。每项满分2分，未提供者不得分。</w:t>
            </w:r>
          </w:p>
        </w:tc>
      </w:tr>
      <w:tr w14:paraId="4DFFA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4" w:hRule="atLeast"/>
          <w:jc w:val="center"/>
        </w:trPr>
        <w:tc>
          <w:tcPr>
            <w:tcW w:w="462" w:type="dxa"/>
            <w:vMerge w:val="continue"/>
            <w:tcBorders>
              <w:left w:val="single" w:color="auto" w:sz="4" w:space="0"/>
              <w:right w:val="single" w:color="auto" w:sz="4" w:space="0"/>
            </w:tcBorders>
            <w:vAlign w:val="center"/>
          </w:tcPr>
          <w:p w14:paraId="7A97E04A">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4CE993EF">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w:t>
            </w:r>
          </w:p>
        </w:tc>
        <w:tc>
          <w:tcPr>
            <w:tcW w:w="1318" w:type="dxa"/>
            <w:tcBorders>
              <w:top w:val="single" w:color="auto" w:sz="4" w:space="0"/>
              <w:left w:val="single" w:color="auto" w:sz="4" w:space="0"/>
              <w:bottom w:val="single" w:color="auto" w:sz="4" w:space="0"/>
              <w:right w:val="single" w:color="auto" w:sz="4" w:space="0"/>
            </w:tcBorders>
            <w:vAlign w:val="center"/>
          </w:tcPr>
          <w:p w14:paraId="29987A35">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配送能力</w:t>
            </w:r>
          </w:p>
        </w:tc>
        <w:tc>
          <w:tcPr>
            <w:tcW w:w="976" w:type="dxa"/>
            <w:tcBorders>
              <w:top w:val="single" w:color="auto" w:sz="4" w:space="0"/>
              <w:left w:val="single" w:color="auto" w:sz="4" w:space="0"/>
              <w:bottom w:val="single" w:color="auto" w:sz="4" w:space="0"/>
              <w:right w:val="single" w:color="auto" w:sz="4" w:space="0"/>
            </w:tcBorders>
            <w:vAlign w:val="center"/>
          </w:tcPr>
          <w:p w14:paraId="6C156B02">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c>
          <w:tcPr>
            <w:tcW w:w="5783" w:type="dxa"/>
            <w:tcBorders>
              <w:top w:val="single" w:color="auto" w:sz="4" w:space="0"/>
              <w:left w:val="single" w:color="auto" w:sz="4" w:space="0"/>
              <w:bottom w:val="single" w:color="auto" w:sz="4" w:space="0"/>
              <w:right w:val="single" w:color="auto" w:sz="4" w:space="0"/>
            </w:tcBorders>
            <w:vAlign w:val="center"/>
          </w:tcPr>
          <w:p w14:paraId="69234CFA">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有专业配送车辆，属于本公司购买或租赁冷藏车，基本提供1辆，每多增加1辆加1分，最高为3分；需提供行驶证、车辆租赁合同或机动车登记证书（本公司车辆提供）、车辆照片证明材料，否则不得分。</w:t>
            </w:r>
          </w:p>
        </w:tc>
      </w:tr>
      <w:tr w14:paraId="07BD7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0" w:hRule="atLeast"/>
          <w:jc w:val="center"/>
        </w:trPr>
        <w:tc>
          <w:tcPr>
            <w:tcW w:w="462" w:type="dxa"/>
            <w:vMerge w:val="continue"/>
            <w:tcBorders>
              <w:left w:val="single" w:color="auto" w:sz="4" w:space="0"/>
              <w:right w:val="single" w:color="auto" w:sz="4" w:space="0"/>
            </w:tcBorders>
            <w:vAlign w:val="center"/>
          </w:tcPr>
          <w:p w14:paraId="51F8306B">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27C30B49">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w:t>
            </w:r>
          </w:p>
        </w:tc>
        <w:tc>
          <w:tcPr>
            <w:tcW w:w="1318" w:type="dxa"/>
            <w:tcBorders>
              <w:top w:val="single" w:color="auto" w:sz="4" w:space="0"/>
              <w:left w:val="single" w:color="auto" w:sz="4" w:space="0"/>
              <w:bottom w:val="single" w:color="auto" w:sz="4" w:space="0"/>
              <w:right w:val="single" w:color="auto" w:sz="4" w:space="0"/>
            </w:tcBorders>
            <w:vAlign w:val="center"/>
          </w:tcPr>
          <w:p w14:paraId="335634D8">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仓储能力</w:t>
            </w:r>
          </w:p>
        </w:tc>
        <w:tc>
          <w:tcPr>
            <w:tcW w:w="976" w:type="dxa"/>
            <w:tcBorders>
              <w:top w:val="single" w:color="auto" w:sz="4" w:space="0"/>
              <w:left w:val="single" w:color="auto" w:sz="4" w:space="0"/>
              <w:bottom w:val="single" w:color="auto" w:sz="4" w:space="0"/>
              <w:right w:val="single" w:color="auto" w:sz="4" w:space="0"/>
            </w:tcBorders>
            <w:vAlign w:val="center"/>
          </w:tcPr>
          <w:p w14:paraId="608B9380">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5783" w:type="dxa"/>
            <w:tcBorders>
              <w:top w:val="single" w:color="auto" w:sz="4" w:space="0"/>
              <w:left w:val="single" w:color="auto" w:sz="4" w:space="0"/>
              <w:bottom w:val="single" w:color="auto" w:sz="4" w:space="0"/>
              <w:right w:val="single" w:color="auto" w:sz="4" w:space="0"/>
            </w:tcBorders>
            <w:vAlign w:val="center"/>
          </w:tcPr>
          <w:p w14:paraId="19173AF1">
            <w:pPr>
              <w:spacing w:line="276" w:lineRule="auto"/>
              <w:jc w:val="left"/>
              <w:rPr>
                <w:rFonts w:hint="eastAsia" w:ascii="宋体" w:hAnsi="宋体" w:cs="宋体"/>
              </w:rPr>
            </w:pPr>
            <w:r>
              <w:rPr>
                <w:rFonts w:hint="eastAsia" w:ascii="宋体" w:hAnsi="宋体" w:cs="宋体"/>
              </w:rPr>
              <w:t>根据投标人在本地具有固定的仓储场所（含仓库、冷库（藏））的情况进行评分：</w:t>
            </w:r>
          </w:p>
          <w:p w14:paraId="70ED6187">
            <w:pPr>
              <w:spacing w:line="276" w:lineRule="auto"/>
              <w:jc w:val="left"/>
              <w:rPr>
                <w:rFonts w:hint="eastAsia" w:ascii="宋体" w:hAnsi="宋体" w:cs="宋体"/>
              </w:rPr>
            </w:pPr>
            <w:r>
              <w:rPr>
                <w:rFonts w:hint="eastAsia" w:ascii="宋体" w:hAnsi="宋体" w:cs="宋体"/>
              </w:rPr>
              <w:t>（1）面积300平方米(含)以上的得5分；</w:t>
            </w:r>
          </w:p>
          <w:p w14:paraId="77A57C1B">
            <w:pPr>
              <w:spacing w:line="276" w:lineRule="auto"/>
              <w:jc w:val="left"/>
              <w:rPr>
                <w:rFonts w:hint="eastAsia" w:ascii="宋体" w:hAnsi="宋体" w:cs="宋体"/>
              </w:rPr>
            </w:pPr>
            <w:r>
              <w:rPr>
                <w:rFonts w:hint="eastAsia" w:ascii="宋体" w:hAnsi="宋体" w:cs="宋体"/>
              </w:rPr>
              <w:t>（2）面积100平方米(含)至 300平方米的得3分；</w:t>
            </w:r>
          </w:p>
          <w:p w14:paraId="31FE13FB">
            <w:pPr>
              <w:spacing w:line="276" w:lineRule="auto"/>
              <w:jc w:val="left"/>
              <w:rPr>
                <w:rFonts w:hint="eastAsia" w:ascii="宋体" w:hAnsi="宋体" w:cs="宋体"/>
              </w:rPr>
            </w:pPr>
            <w:r>
              <w:rPr>
                <w:rFonts w:hint="eastAsia" w:ascii="宋体" w:hAnsi="宋体" w:cs="宋体"/>
              </w:rPr>
              <w:t>（3）面积100平方米以下的得1分；</w:t>
            </w:r>
          </w:p>
          <w:p w14:paraId="3974F741">
            <w:pPr>
              <w:spacing w:line="276" w:lineRule="auto"/>
              <w:rPr>
                <w:rFonts w:hint="eastAsia" w:asciiTheme="minorEastAsia" w:hAnsiTheme="minorEastAsia" w:eastAsiaTheme="minorEastAsia" w:cstheme="minorEastAsia"/>
                <w:szCs w:val="21"/>
              </w:rPr>
            </w:pPr>
            <w:r>
              <w:rPr>
                <w:rFonts w:hint="eastAsia" w:ascii="宋体" w:hAnsi="宋体" w:cs="宋体"/>
              </w:rPr>
              <w:t>注：仓库需提供产权证明或租赁合同等证明材料，否则不得分。</w:t>
            </w:r>
          </w:p>
        </w:tc>
      </w:tr>
      <w:tr w14:paraId="58EF8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396274A4">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637AC644">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9</w:t>
            </w:r>
          </w:p>
        </w:tc>
        <w:tc>
          <w:tcPr>
            <w:tcW w:w="1318" w:type="dxa"/>
            <w:tcBorders>
              <w:top w:val="single" w:color="auto" w:sz="4" w:space="0"/>
              <w:left w:val="single" w:color="auto" w:sz="4" w:space="0"/>
              <w:bottom w:val="single" w:color="auto" w:sz="4" w:space="0"/>
              <w:right w:val="single" w:color="auto" w:sz="4" w:space="0"/>
            </w:tcBorders>
            <w:vAlign w:val="center"/>
          </w:tcPr>
          <w:p w14:paraId="13CDABA7">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货源及保障措施</w:t>
            </w:r>
          </w:p>
        </w:tc>
        <w:tc>
          <w:tcPr>
            <w:tcW w:w="976" w:type="dxa"/>
            <w:tcBorders>
              <w:top w:val="single" w:color="auto" w:sz="4" w:space="0"/>
              <w:left w:val="single" w:color="auto" w:sz="4" w:space="0"/>
              <w:bottom w:val="single" w:color="auto" w:sz="4" w:space="0"/>
              <w:right w:val="single" w:color="auto" w:sz="4" w:space="0"/>
            </w:tcBorders>
            <w:vAlign w:val="center"/>
          </w:tcPr>
          <w:p w14:paraId="7E941230">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5783" w:type="dxa"/>
            <w:tcBorders>
              <w:top w:val="single" w:color="auto" w:sz="4" w:space="0"/>
              <w:left w:val="single" w:color="auto" w:sz="4" w:space="0"/>
              <w:bottom w:val="single" w:color="auto" w:sz="4" w:space="0"/>
              <w:right w:val="single" w:color="auto" w:sz="4" w:space="0"/>
            </w:tcBorders>
            <w:vAlign w:val="center"/>
          </w:tcPr>
          <w:p w14:paraId="08689AA0">
            <w:pPr>
              <w:numPr>
                <w:ilvl w:val="0"/>
                <w:numId w:val="13"/>
              </w:num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根据投标人所供物资来源情况进行评审，</w:t>
            </w:r>
          </w:p>
          <w:p w14:paraId="1E5A926B">
            <w:p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【提供所供物资来源合作协议，全部提供得3分，缺少一项减1分。满分3分】</w:t>
            </w:r>
          </w:p>
          <w:p w14:paraId="4C9F0792">
            <w:p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2、根据投标人货源保障措施：①货品供应的新鲜度及途中质量保证措施、检测措施；②缺送漏送的解决办法；③临时少量货品的及时供应措施。每项满分1分，未提供者不得分。</w:t>
            </w:r>
          </w:p>
        </w:tc>
      </w:tr>
      <w:tr w14:paraId="49E9D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62" w:type="dxa"/>
            <w:vMerge w:val="continue"/>
            <w:tcBorders>
              <w:left w:val="single" w:color="auto" w:sz="4" w:space="0"/>
              <w:right w:val="single" w:color="auto" w:sz="4" w:space="0"/>
            </w:tcBorders>
            <w:vAlign w:val="center"/>
          </w:tcPr>
          <w:p w14:paraId="702D5D34">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0D54FF03">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10</w:t>
            </w:r>
          </w:p>
        </w:tc>
        <w:tc>
          <w:tcPr>
            <w:tcW w:w="1318" w:type="dxa"/>
            <w:tcBorders>
              <w:top w:val="single" w:color="auto" w:sz="4" w:space="0"/>
              <w:left w:val="single" w:color="auto" w:sz="4" w:space="0"/>
              <w:bottom w:val="single" w:color="auto" w:sz="4" w:space="0"/>
              <w:right w:val="single" w:color="auto" w:sz="4" w:space="0"/>
            </w:tcBorders>
            <w:vAlign w:val="center"/>
          </w:tcPr>
          <w:p w14:paraId="6F84DA1D">
            <w:pPr>
              <w:rPr>
                <w:rFonts w:hint="eastAsia" w:asciiTheme="minorEastAsia" w:hAnsiTheme="minorEastAsia" w:eastAsiaTheme="minorEastAsia" w:cstheme="minorEastAsia"/>
                <w:szCs w:val="21"/>
              </w:rPr>
            </w:pPr>
            <w:r>
              <w:rPr>
                <w:rFonts w:hint="eastAsia" w:ascii="宋体" w:hAnsi="宋体" w:cs="宋体"/>
              </w:rPr>
              <w:t>退换承诺</w:t>
            </w:r>
          </w:p>
        </w:tc>
        <w:tc>
          <w:tcPr>
            <w:tcW w:w="976" w:type="dxa"/>
            <w:tcBorders>
              <w:top w:val="single" w:color="auto" w:sz="4" w:space="0"/>
              <w:left w:val="single" w:color="auto" w:sz="4" w:space="0"/>
              <w:bottom w:val="single" w:color="auto" w:sz="4" w:space="0"/>
              <w:right w:val="single" w:color="auto" w:sz="4" w:space="0"/>
            </w:tcBorders>
            <w:vAlign w:val="center"/>
          </w:tcPr>
          <w:p w14:paraId="63E1BAA5">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5783" w:type="dxa"/>
            <w:tcBorders>
              <w:top w:val="single" w:color="auto" w:sz="4" w:space="0"/>
              <w:left w:val="single" w:color="auto" w:sz="4" w:space="0"/>
              <w:bottom w:val="single" w:color="auto" w:sz="4" w:space="0"/>
              <w:right w:val="single" w:color="auto" w:sz="4" w:space="0"/>
            </w:tcBorders>
            <w:vAlign w:val="center"/>
          </w:tcPr>
          <w:p w14:paraId="1C88AB9A">
            <w:pPr>
              <w:spacing w:line="276" w:lineRule="auto"/>
              <w:jc w:val="left"/>
              <w:rPr>
                <w:rFonts w:hint="eastAsia" w:ascii="宋体" w:hAnsi="宋体" w:cs="宋体"/>
              </w:rPr>
            </w:pPr>
            <w:r>
              <w:rPr>
                <w:rFonts w:hint="eastAsia" w:ascii="宋体" w:hAnsi="宋体" w:cs="宋体"/>
              </w:rPr>
              <w:t>①退换货的人员保障， 有退换货处理方案，方案上要有专职退还需求处理人员，提供专人送货及员工姓名和联系方式的得2分，</w:t>
            </w:r>
            <w:r>
              <w:rPr>
                <w:rFonts w:hint="eastAsia" w:asciiTheme="minorEastAsia" w:hAnsiTheme="minorEastAsia" w:eastAsiaTheme="minorEastAsia" w:cstheme="minorEastAsia"/>
                <w:szCs w:val="21"/>
              </w:rPr>
              <w:t>未提供者不得分</w:t>
            </w:r>
            <w:r>
              <w:rPr>
                <w:rFonts w:hint="eastAsia" w:ascii="宋体" w:hAnsi="宋体" w:cs="宋体"/>
              </w:rPr>
              <w:t>。</w:t>
            </w:r>
          </w:p>
          <w:p w14:paraId="04C76A21">
            <w:pPr>
              <w:spacing w:line="276" w:lineRule="auto"/>
              <w:rPr>
                <w:rFonts w:hint="eastAsia" w:asciiTheme="minorEastAsia" w:hAnsiTheme="minorEastAsia" w:eastAsiaTheme="minorEastAsia" w:cstheme="minorEastAsia"/>
                <w:szCs w:val="21"/>
              </w:rPr>
            </w:pPr>
            <w:r>
              <w:rPr>
                <w:rFonts w:hint="eastAsia" w:ascii="宋体" w:hAnsi="宋体" w:cs="宋体"/>
              </w:rPr>
              <w:t>②对于出现质量不合格产品时，投标人有明确对不合格产品的退换时间；退货、换货响应时间的承诺书（承诺时间小于2小时得2分，承诺时间2-4小时得1分，承诺超过5小时不得分）。</w:t>
            </w:r>
          </w:p>
        </w:tc>
      </w:tr>
      <w:tr w14:paraId="346B7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01FF7B26">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701DE0E2">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11</w:t>
            </w:r>
          </w:p>
        </w:tc>
        <w:tc>
          <w:tcPr>
            <w:tcW w:w="1318" w:type="dxa"/>
            <w:tcBorders>
              <w:top w:val="single" w:color="auto" w:sz="4" w:space="0"/>
              <w:left w:val="single" w:color="auto" w:sz="4" w:space="0"/>
              <w:bottom w:val="single" w:color="auto" w:sz="4" w:space="0"/>
              <w:right w:val="single" w:color="auto" w:sz="4" w:space="0"/>
            </w:tcBorders>
            <w:vAlign w:val="center"/>
          </w:tcPr>
          <w:p w14:paraId="726EB43E">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售后服务方案</w:t>
            </w:r>
          </w:p>
        </w:tc>
        <w:tc>
          <w:tcPr>
            <w:tcW w:w="976" w:type="dxa"/>
            <w:tcBorders>
              <w:top w:val="single" w:color="auto" w:sz="4" w:space="0"/>
              <w:left w:val="single" w:color="auto" w:sz="4" w:space="0"/>
              <w:bottom w:val="single" w:color="auto" w:sz="4" w:space="0"/>
              <w:right w:val="single" w:color="auto" w:sz="4" w:space="0"/>
            </w:tcBorders>
            <w:vAlign w:val="center"/>
          </w:tcPr>
          <w:p w14:paraId="5980A8A4">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5783" w:type="dxa"/>
            <w:tcBorders>
              <w:top w:val="single" w:color="auto" w:sz="4" w:space="0"/>
              <w:left w:val="single" w:color="auto" w:sz="4" w:space="0"/>
              <w:bottom w:val="single" w:color="auto" w:sz="4" w:space="0"/>
              <w:right w:val="single" w:color="auto" w:sz="4" w:space="0"/>
            </w:tcBorders>
            <w:vAlign w:val="center"/>
          </w:tcPr>
          <w:p w14:paraId="615BE38A">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售后服务方案包括：（1）售后服务总体方案及售后服务承诺；（2）售后服务原则；（3）售后时间响应问题解决措施；（4）售后服务保障体系；（5）针对本项目设有专门售后服务人员。</w:t>
            </w:r>
          </w:p>
          <w:p w14:paraId="39850F1E">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每项满分1分，未提供者不得分。</w:t>
            </w:r>
          </w:p>
        </w:tc>
      </w:tr>
      <w:tr w14:paraId="3DB59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72A7FE5A">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35BF2C10">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12</w:t>
            </w:r>
          </w:p>
        </w:tc>
        <w:tc>
          <w:tcPr>
            <w:tcW w:w="1318" w:type="dxa"/>
            <w:tcBorders>
              <w:top w:val="single" w:color="auto" w:sz="4" w:space="0"/>
              <w:left w:val="single" w:color="auto" w:sz="4" w:space="0"/>
              <w:bottom w:val="single" w:color="auto" w:sz="4" w:space="0"/>
              <w:right w:val="single" w:color="auto" w:sz="4" w:space="0"/>
            </w:tcBorders>
            <w:vAlign w:val="center"/>
          </w:tcPr>
          <w:p w14:paraId="7BFD0F97">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质量保证措施</w:t>
            </w:r>
          </w:p>
        </w:tc>
        <w:tc>
          <w:tcPr>
            <w:tcW w:w="976" w:type="dxa"/>
            <w:tcBorders>
              <w:top w:val="single" w:color="auto" w:sz="4" w:space="0"/>
              <w:left w:val="single" w:color="auto" w:sz="4" w:space="0"/>
              <w:bottom w:val="single" w:color="auto" w:sz="4" w:space="0"/>
              <w:right w:val="single" w:color="auto" w:sz="4" w:space="0"/>
            </w:tcBorders>
            <w:vAlign w:val="center"/>
          </w:tcPr>
          <w:p w14:paraId="0DA90541">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5783" w:type="dxa"/>
            <w:tcBorders>
              <w:top w:val="single" w:color="auto" w:sz="4" w:space="0"/>
              <w:left w:val="single" w:color="auto" w:sz="4" w:space="0"/>
              <w:bottom w:val="single" w:color="auto" w:sz="4" w:space="0"/>
              <w:right w:val="single" w:color="auto" w:sz="4" w:space="0"/>
            </w:tcBorders>
            <w:vAlign w:val="center"/>
          </w:tcPr>
          <w:p w14:paraId="74811421">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根据投标人质量保证措施：（1）出现产品质量问题后的处理措施；（2）退换货计划；（3）专业加工配送场地；（4）温控措施等进行评审。每项满分1分，未提供者不得分。</w:t>
            </w:r>
          </w:p>
        </w:tc>
      </w:tr>
    </w:tbl>
    <w:p w14:paraId="39499EEA">
      <w:pPr>
        <w:pStyle w:val="17"/>
        <w:spacing w:line="360" w:lineRule="auto"/>
        <w:rPr>
          <w:rFonts w:hint="eastAsia" w:asciiTheme="minorEastAsia" w:hAnsiTheme="minorEastAsia" w:eastAsiaTheme="minorEastAsia" w:cstheme="minorEastAsia"/>
          <w:b/>
          <w:bCs/>
          <w:szCs w:val="21"/>
        </w:rPr>
      </w:pPr>
    </w:p>
    <w:p w14:paraId="0D06F621">
      <w:pPr>
        <w:pStyle w:val="17"/>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b/>
          <w:bCs/>
          <w:szCs w:val="21"/>
        </w:rPr>
        <w:t>投标报价部分评分标准（40分）</w:t>
      </w:r>
    </w:p>
    <w:tbl>
      <w:tblPr>
        <w:tblStyle w:val="28"/>
        <w:tblW w:w="97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729"/>
        <w:gridCol w:w="850"/>
        <w:gridCol w:w="7446"/>
      </w:tblGrid>
      <w:tr w14:paraId="68F53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717" w:type="dxa"/>
            <w:vAlign w:val="center"/>
          </w:tcPr>
          <w:p w14:paraId="596CEFB9">
            <w:pPr>
              <w:autoSpaceDE w:val="0"/>
              <w:autoSpaceDN w:val="0"/>
              <w:adjustRightInd w:val="0"/>
              <w:rPr>
                <w:rFonts w:hint="eastAsia" w:asciiTheme="minorEastAsia" w:hAnsiTheme="minorEastAsia" w:eastAsiaTheme="minorEastAsia" w:cstheme="minorEastAsia"/>
                <w:b/>
                <w:bCs/>
                <w:sz w:val="22"/>
                <w:szCs w:val="22"/>
                <w:lang w:val="zh-CN"/>
              </w:rPr>
            </w:pPr>
            <w:r>
              <w:rPr>
                <w:rFonts w:hint="eastAsia" w:asciiTheme="minorEastAsia" w:hAnsiTheme="minorEastAsia" w:eastAsiaTheme="minorEastAsia" w:cstheme="minorEastAsia"/>
                <w:b/>
                <w:bCs/>
                <w:sz w:val="22"/>
                <w:szCs w:val="22"/>
                <w:lang w:val="zh-CN"/>
              </w:rPr>
              <w:t>序号</w:t>
            </w:r>
          </w:p>
        </w:tc>
        <w:tc>
          <w:tcPr>
            <w:tcW w:w="1579" w:type="dxa"/>
            <w:gridSpan w:val="2"/>
            <w:vAlign w:val="center"/>
          </w:tcPr>
          <w:p w14:paraId="7ABB9223">
            <w:pPr>
              <w:autoSpaceDE w:val="0"/>
              <w:autoSpaceDN w:val="0"/>
              <w:adjustRightInd w:val="0"/>
              <w:jc w:val="center"/>
              <w:rPr>
                <w:rFonts w:hint="eastAsia" w:asciiTheme="minorEastAsia" w:hAnsiTheme="minorEastAsia" w:eastAsiaTheme="minorEastAsia" w:cstheme="minorEastAsia"/>
                <w:b/>
                <w:bCs/>
                <w:sz w:val="22"/>
                <w:szCs w:val="22"/>
                <w:lang w:val="zh-CN"/>
              </w:rPr>
            </w:pPr>
            <w:r>
              <w:rPr>
                <w:rFonts w:hint="eastAsia" w:asciiTheme="minorEastAsia" w:hAnsiTheme="minorEastAsia" w:eastAsiaTheme="minorEastAsia" w:cstheme="minorEastAsia"/>
                <w:b/>
                <w:bCs/>
                <w:sz w:val="22"/>
                <w:szCs w:val="22"/>
                <w:lang w:val="zh-CN"/>
              </w:rPr>
              <w:t>评审因素</w:t>
            </w:r>
          </w:p>
        </w:tc>
        <w:tc>
          <w:tcPr>
            <w:tcW w:w="7446" w:type="dxa"/>
            <w:vAlign w:val="center"/>
          </w:tcPr>
          <w:p w14:paraId="3362B4B6">
            <w:pPr>
              <w:autoSpaceDE w:val="0"/>
              <w:autoSpaceDN w:val="0"/>
              <w:adjustRightInd w:val="0"/>
              <w:jc w:val="center"/>
              <w:rPr>
                <w:rFonts w:hint="eastAsia" w:asciiTheme="minorEastAsia" w:hAnsiTheme="minorEastAsia" w:eastAsiaTheme="minorEastAsia" w:cstheme="minorEastAsia"/>
                <w:b/>
                <w:bCs/>
                <w:sz w:val="22"/>
                <w:szCs w:val="22"/>
                <w:lang w:val="zh-CN"/>
              </w:rPr>
            </w:pPr>
            <w:r>
              <w:rPr>
                <w:rFonts w:hint="eastAsia" w:asciiTheme="minorEastAsia" w:hAnsiTheme="minorEastAsia" w:eastAsiaTheme="minorEastAsia" w:cstheme="minorEastAsia"/>
                <w:b/>
                <w:bCs/>
                <w:sz w:val="22"/>
                <w:szCs w:val="22"/>
                <w:lang w:val="zh-CN"/>
              </w:rPr>
              <w:t>评审标准</w:t>
            </w:r>
          </w:p>
        </w:tc>
      </w:tr>
      <w:tr w14:paraId="4FD74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717" w:type="dxa"/>
            <w:vMerge w:val="restart"/>
            <w:vAlign w:val="center"/>
          </w:tcPr>
          <w:p w14:paraId="66F2E99C">
            <w:pPr>
              <w:autoSpaceDE w:val="0"/>
              <w:autoSpaceDN w:val="0"/>
              <w:adjustRightInd w:val="0"/>
              <w:jc w:val="center"/>
              <w:rPr>
                <w:rFonts w:hint="eastAsia" w:asciiTheme="minorEastAsia" w:hAnsiTheme="minorEastAsia" w:eastAsiaTheme="minorEastAsia" w:cstheme="minorEastAsia"/>
                <w:bCs/>
                <w:sz w:val="22"/>
                <w:szCs w:val="22"/>
                <w:lang w:val="zh-CN"/>
              </w:rPr>
            </w:pPr>
            <w:r>
              <w:rPr>
                <w:rFonts w:hint="eastAsia" w:asciiTheme="minorEastAsia" w:hAnsiTheme="minorEastAsia" w:eastAsiaTheme="minorEastAsia" w:cstheme="minorEastAsia"/>
                <w:bCs/>
                <w:sz w:val="22"/>
                <w:szCs w:val="22"/>
                <w:lang w:val="zh-CN"/>
              </w:rPr>
              <w:t>1</w:t>
            </w:r>
          </w:p>
        </w:tc>
        <w:tc>
          <w:tcPr>
            <w:tcW w:w="1579" w:type="dxa"/>
            <w:gridSpan w:val="2"/>
            <w:vMerge w:val="restart"/>
            <w:vAlign w:val="center"/>
          </w:tcPr>
          <w:p w14:paraId="135679BD">
            <w:pPr>
              <w:autoSpaceDE w:val="0"/>
              <w:autoSpaceDN w:val="0"/>
              <w:adjustRightInd w:val="0"/>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lang w:val="zh-CN"/>
              </w:rPr>
              <w:t>投标报价</w:t>
            </w:r>
          </w:p>
        </w:tc>
        <w:tc>
          <w:tcPr>
            <w:tcW w:w="7446" w:type="dxa"/>
            <w:vAlign w:val="center"/>
          </w:tcPr>
          <w:p w14:paraId="6B42F9C1">
            <w:pPr>
              <w:autoSpaceDE w:val="0"/>
              <w:autoSpaceDN w:val="0"/>
              <w:adjustRightInd w:val="0"/>
              <w:spacing w:line="360" w:lineRule="auto"/>
              <w:rPr>
                <w:rFonts w:hint="eastAsia"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lang w:val="zh-CN"/>
              </w:rPr>
              <w:t>价格分统一采用</w:t>
            </w:r>
            <w:r>
              <w:rPr>
                <w:rFonts w:hint="eastAsia" w:asciiTheme="minorEastAsia" w:hAnsiTheme="minorEastAsia" w:eastAsiaTheme="minorEastAsia" w:cstheme="minorEastAsia"/>
                <w:szCs w:val="21"/>
              </w:rPr>
              <w:t>低价</w:t>
            </w:r>
            <w:r>
              <w:rPr>
                <w:rFonts w:hint="eastAsia" w:asciiTheme="minorEastAsia" w:hAnsiTheme="minorEastAsia" w:eastAsiaTheme="minorEastAsia" w:cstheme="minorEastAsia"/>
                <w:szCs w:val="21"/>
                <w:lang w:val="zh-CN"/>
              </w:rPr>
              <w:t>优先法计算，</w:t>
            </w:r>
            <w:r>
              <w:rPr>
                <w:rFonts w:hint="eastAsia" w:ascii="宋体" w:hAnsi="宋体" w:cs="宋体"/>
                <w:szCs w:val="21"/>
                <w:lang w:val="zh-CN"/>
              </w:rPr>
              <w:t>即满足招标文件要求且</w:t>
            </w:r>
            <w:r>
              <w:rPr>
                <w:rFonts w:hint="eastAsia" w:ascii="宋体" w:hAnsi="宋体" w:cs="宋体"/>
                <w:szCs w:val="21"/>
                <w:lang w:val="zh-CN" w:eastAsia="zh-CN"/>
              </w:rPr>
              <w:t>折扣</w:t>
            </w:r>
            <w:r>
              <w:rPr>
                <w:rFonts w:hint="eastAsia" w:ascii="宋体" w:hAnsi="宋体" w:cs="宋体"/>
                <w:szCs w:val="21"/>
                <w:lang w:val="zh-CN"/>
              </w:rPr>
              <w:t>后的投标</w:t>
            </w:r>
            <w:r>
              <w:rPr>
                <w:rFonts w:hint="eastAsia" w:ascii="宋体" w:hAnsi="宋体" w:cs="宋体"/>
                <w:szCs w:val="21"/>
              </w:rPr>
              <w:t>价格</w:t>
            </w:r>
            <w:r>
              <w:rPr>
                <w:rFonts w:hint="eastAsia" w:ascii="宋体" w:hAnsi="宋体" w:cs="宋体"/>
                <w:szCs w:val="21"/>
                <w:lang w:val="zh-CN"/>
              </w:rPr>
              <w:t>最低</w:t>
            </w:r>
            <w:r>
              <w:rPr>
                <w:rFonts w:hint="eastAsia" w:ascii="宋体" w:hAnsi="宋体" w:cs="宋体"/>
                <w:szCs w:val="21"/>
              </w:rPr>
              <w:t>的投标</w:t>
            </w:r>
            <w:r>
              <w:rPr>
                <w:rFonts w:hint="eastAsia" w:ascii="宋体" w:hAnsi="宋体" w:cs="宋体"/>
                <w:szCs w:val="21"/>
                <w:lang w:val="zh-CN"/>
              </w:rPr>
              <w:t>报价为评标基准价，其价格分为满分</w:t>
            </w:r>
            <w:r>
              <w:rPr>
                <w:rFonts w:hint="eastAsia" w:asciiTheme="minorEastAsia" w:hAnsiTheme="minorEastAsia" w:eastAsiaTheme="minorEastAsia" w:cstheme="minorEastAsia"/>
                <w:szCs w:val="21"/>
                <w:lang w:val="zh-CN"/>
              </w:rPr>
              <w:t>；</w:t>
            </w:r>
          </w:p>
          <w:p w14:paraId="45E0D3EE">
            <w:pPr>
              <w:autoSpaceDE w:val="0"/>
              <w:autoSpaceDN w:val="0"/>
              <w:adjustRightInd w:val="0"/>
              <w:spacing w:line="360" w:lineRule="auto"/>
              <w:rPr>
                <w:rFonts w:hint="eastAsia"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lang w:val="zh-CN"/>
              </w:rPr>
              <w:t>其他投标人的价格分统一按照下列公式计算：</w:t>
            </w:r>
          </w:p>
          <w:p w14:paraId="5F76C880">
            <w:pPr>
              <w:autoSpaceDE w:val="0"/>
              <w:autoSpaceDN w:val="0"/>
              <w:adjustRightInd w:val="0"/>
              <w:spacing w:line="360" w:lineRule="auto"/>
              <w:rPr>
                <w:rFonts w:hint="eastAsia" w:ascii="宋体" w:hAnsi="宋体" w:cs="宋体"/>
                <w:szCs w:val="21"/>
                <w:lang w:val="zh-CN"/>
              </w:rPr>
            </w:pPr>
            <w:r>
              <w:rPr>
                <w:rFonts w:hint="eastAsia" w:ascii="宋体" w:hAnsi="宋体" w:cs="宋体"/>
                <w:szCs w:val="21"/>
                <w:lang w:val="zh-CN"/>
              </w:rPr>
              <w:t>投标报价得分=（评标基准价/投标报价）×40；</w:t>
            </w:r>
          </w:p>
          <w:p w14:paraId="6A036CE0">
            <w:pPr>
              <w:autoSpaceDE w:val="0"/>
              <w:autoSpaceDN w:val="0"/>
              <w:adjustRightInd w:val="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Cs w:val="21"/>
                <w:lang w:val="zh-CN"/>
              </w:rPr>
              <w:t>项目评审过程中，不得去掉最后报价中的最高报价和最低报价。</w:t>
            </w:r>
          </w:p>
        </w:tc>
      </w:tr>
      <w:tr w14:paraId="67A7C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717" w:type="dxa"/>
            <w:vMerge w:val="continue"/>
            <w:vAlign w:val="center"/>
          </w:tcPr>
          <w:p w14:paraId="1F3BF9E3">
            <w:pPr>
              <w:autoSpaceDE w:val="0"/>
              <w:autoSpaceDN w:val="0"/>
              <w:adjustRightInd w:val="0"/>
              <w:jc w:val="center"/>
              <w:rPr>
                <w:rFonts w:hint="eastAsia" w:asciiTheme="minorEastAsia" w:hAnsiTheme="minorEastAsia" w:eastAsiaTheme="minorEastAsia" w:cstheme="minorEastAsia"/>
                <w:bCs/>
                <w:sz w:val="22"/>
                <w:szCs w:val="22"/>
                <w:lang w:val="zh-CN"/>
              </w:rPr>
            </w:pPr>
          </w:p>
        </w:tc>
        <w:tc>
          <w:tcPr>
            <w:tcW w:w="1579" w:type="dxa"/>
            <w:gridSpan w:val="2"/>
            <w:vMerge w:val="continue"/>
            <w:vAlign w:val="center"/>
          </w:tcPr>
          <w:p w14:paraId="121CBAD4">
            <w:pPr>
              <w:autoSpaceDE w:val="0"/>
              <w:autoSpaceDN w:val="0"/>
              <w:adjustRightInd w:val="0"/>
              <w:jc w:val="center"/>
              <w:rPr>
                <w:rFonts w:hint="eastAsia" w:asciiTheme="minorEastAsia" w:hAnsiTheme="minorEastAsia" w:eastAsiaTheme="minorEastAsia" w:cstheme="minorEastAsia"/>
                <w:sz w:val="22"/>
                <w:szCs w:val="22"/>
                <w:lang w:val="zh-CN"/>
              </w:rPr>
            </w:pPr>
          </w:p>
        </w:tc>
        <w:tc>
          <w:tcPr>
            <w:tcW w:w="7446" w:type="dxa"/>
            <w:vAlign w:val="center"/>
          </w:tcPr>
          <w:p w14:paraId="4BED28C9">
            <w:pPr>
              <w:autoSpaceDE w:val="0"/>
              <w:autoSpaceDN w:val="0"/>
              <w:adjustRightInd w:val="0"/>
              <w:rPr>
                <w:rFonts w:hint="eastAsia" w:asciiTheme="minorEastAsia" w:hAnsiTheme="minorEastAsia" w:eastAsiaTheme="minorEastAsia" w:cstheme="minorEastAsia"/>
                <w:sz w:val="22"/>
                <w:szCs w:val="22"/>
                <w:lang w:val="zh-CN"/>
              </w:rPr>
            </w:pPr>
            <w:r>
              <w:rPr>
                <w:rFonts w:hint="eastAsia" w:asciiTheme="minorEastAsia" w:hAnsiTheme="minorEastAsia" w:eastAsiaTheme="minorEastAsia" w:cstheme="minorEastAsia"/>
                <w:sz w:val="22"/>
                <w:szCs w:val="22"/>
              </w:rPr>
              <w:t>本项目专门面向小微企业采购，不再执行价格评审优惠的扶持政策。</w:t>
            </w:r>
          </w:p>
        </w:tc>
      </w:tr>
      <w:tr w14:paraId="602AF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2" w:hRule="atLeast"/>
          <w:jc w:val="center"/>
        </w:trPr>
        <w:tc>
          <w:tcPr>
            <w:tcW w:w="717" w:type="dxa"/>
            <w:vMerge w:val="restart"/>
            <w:vAlign w:val="center"/>
          </w:tcPr>
          <w:p w14:paraId="2D0962F3">
            <w:pPr>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w:t>
            </w:r>
          </w:p>
        </w:tc>
        <w:tc>
          <w:tcPr>
            <w:tcW w:w="729" w:type="dxa"/>
            <w:vMerge w:val="restart"/>
            <w:vAlign w:val="center"/>
          </w:tcPr>
          <w:p w14:paraId="27EDF29E">
            <w:pPr>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政府采购价格折扣优惠政策说明</w:t>
            </w:r>
          </w:p>
        </w:tc>
        <w:tc>
          <w:tcPr>
            <w:tcW w:w="850" w:type="dxa"/>
            <w:vMerge w:val="restart"/>
            <w:vAlign w:val="center"/>
          </w:tcPr>
          <w:p w14:paraId="79A1E400">
            <w:pPr>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中小企业</w:t>
            </w:r>
          </w:p>
        </w:tc>
        <w:tc>
          <w:tcPr>
            <w:tcW w:w="7446" w:type="dxa"/>
            <w:vAlign w:val="center"/>
          </w:tcPr>
          <w:p w14:paraId="5CAD1460">
            <w:pPr>
              <w:rPr>
                <w:rFonts w:hint="eastAsia" w:asciiTheme="minorEastAsia" w:hAnsiTheme="minorEastAsia" w:eastAsiaTheme="minorEastAsia" w:cstheme="minorEastAsia"/>
                <w:bCs/>
                <w:sz w:val="22"/>
                <w:szCs w:val="22"/>
              </w:rPr>
            </w:pPr>
            <w:r>
              <w:rPr>
                <w:rFonts w:hint="eastAsia" w:asciiTheme="minorEastAsia" w:hAnsiTheme="minorEastAsia" w:eastAsiaTheme="minorEastAsia" w:cstheme="minorEastAsia"/>
                <w:sz w:val="22"/>
                <w:szCs w:val="22"/>
              </w:rPr>
              <w:t>根据工信部等部委发布的《关于印发中小企业划型标准规定的通知》（工信部联企业</w:t>
            </w:r>
            <w:r>
              <w:rPr>
                <w:rFonts w:hint="eastAsia" w:asciiTheme="minorEastAsia" w:hAnsiTheme="minorEastAsia" w:eastAsiaTheme="minorEastAsia" w:cstheme="minorEastAsia"/>
                <w:bCs/>
                <w:sz w:val="22"/>
                <w:szCs w:val="22"/>
              </w:rPr>
              <w:t>〔2011〕300</w:t>
            </w:r>
            <w:r>
              <w:rPr>
                <w:rFonts w:hint="eastAsia" w:asciiTheme="minorEastAsia" w:hAnsiTheme="minorEastAsia" w:eastAsiaTheme="minorEastAsia" w:cstheme="minorEastAsia"/>
                <w:sz w:val="22"/>
                <w:szCs w:val="22"/>
              </w:rPr>
              <w:t>号），按照本次采购标的所属行业的划型标准，符合条件的中小企业须提供《中小企业声明函》。</w:t>
            </w:r>
          </w:p>
        </w:tc>
      </w:tr>
      <w:tr w14:paraId="5E6ED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2" w:hRule="atLeast"/>
          <w:jc w:val="center"/>
        </w:trPr>
        <w:tc>
          <w:tcPr>
            <w:tcW w:w="717" w:type="dxa"/>
            <w:vMerge w:val="continue"/>
            <w:vAlign w:val="center"/>
          </w:tcPr>
          <w:p w14:paraId="7590F829">
            <w:pPr>
              <w:jc w:val="center"/>
              <w:rPr>
                <w:rFonts w:hint="eastAsia" w:asciiTheme="minorEastAsia" w:hAnsiTheme="minorEastAsia" w:eastAsiaTheme="minorEastAsia" w:cstheme="minorEastAsia"/>
                <w:sz w:val="22"/>
                <w:szCs w:val="22"/>
              </w:rPr>
            </w:pPr>
          </w:p>
        </w:tc>
        <w:tc>
          <w:tcPr>
            <w:tcW w:w="729" w:type="dxa"/>
            <w:vMerge w:val="continue"/>
            <w:vAlign w:val="center"/>
          </w:tcPr>
          <w:p w14:paraId="7B294B3D">
            <w:pPr>
              <w:jc w:val="center"/>
              <w:rPr>
                <w:rFonts w:hint="eastAsia" w:asciiTheme="minorEastAsia" w:hAnsiTheme="minorEastAsia" w:eastAsiaTheme="minorEastAsia" w:cstheme="minorEastAsia"/>
                <w:sz w:val="22"/>
                <w:szCs w:val="22"/>
              </w:rPr>
            </w:pPr>
          </w:p>
        </w:tc>
        <w:tc>
          <w:tcPr>
            <w:tcW w:w="850" w:type="dxa"/>
            <w:vMerge w:val="continue"/>
            <w:vAlign w:val="center"/>
          </w:tcPr>
          <w:p w14:paraId="45B3E1B4">
            <w:pPr>
              <w:jc w:val="center"/>
              <w:rPr>
                <w:rFonts w:hint="eastAsia" w:asciiTheme="minorEastAsia" w:hAnsiTheme="minorEastAsia" w:eastAsiaTheme="minorEastAsia" w:cstheme="minorEastAsia"/>
                <w:sz w:val="22"/>
                <w:szCs w:val="22"/>
              </w:rPr>
            </w:pPr>
          </w:p>
        </w:tc>
        <w:tc>
          <w:tcPr>
            <w:tcW w:w="7446" w:type="dxa"/>
            <w:vAlign w:val="center"/>
          </w:tcPr>
          <w:p w14:paraId="50E952C9">
            <w:pPr>
              <w:rPr>
                <w:rFonts w:hint="eastAsia" w:asciiTheme="minorEastAsia" w:hAnsiTheme="minorEastAsia" w:eastAsiaTheme="minorEastAsia" w:cstheme="minorEastAsia"/>
                <w:bCs/>
                <w:sz w:val="22"/>
                <w:szCs w:val="22"/>
              </w:rPr>
            </w:pPr>
            <w:r>
              <w:rPr>
                <w:rFonts w:hint="eastAsia" w:asciiTheme="minorEastAsia" w:hAnsiTheme="minorEastAsia" w:eastAsiaTheme="minorEastAsia" w:cstheme="minorEastAsia"/>
                <w:bCs/>
                <w:sz w:val="22"/>
                <w:szCs w:val="22"/>
              </w:rPr>
              <w:t>货物由中小企业制造，即货物由中小企业生产且使用该中小企业商号或者注册商标，享受投标货物的价格折扣；</w:t>
            </w:r>
          </w:p>
          <w:p w14:paraId="484414F2">
            <w:pP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bCs/>
                <w:sz w:val="22"/>
                <w:szCs w:val="22"/>
              </w:rPr>
              <w:t>投标人提供的货物既有中小企业制造货物，也有大型企业制造货物的，不享受中小企业扶持政策。</w:t>
            </w:r>
          </w:p>
        </w:tc>
      </w:tr>
      <w:tr w14:paraId="42FC4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2" w:hRule="atLeast"/>
          <w:jc w:val="center"/>
        </w:trPr>
        <w:tc>
          <w:tcPr>
            <w:tcW w:w="717" w:type="dxa"/>
            <w:vMerge w:val="continue"/>
            <w:vAlign w:val="center"/>
          </w:tcPr>
          <w:p w14:paraId="4449DCD2">
            <w:pPr>
              <w:jc w:val="center"/>
              <w:rPr>
                <w:rFonts w:hint="eastAsia" w:asciiTheme="minorEastAsia" w:hAnsiTheme="minorEastAsia" w:eastAsiaTheme="minorEastAsia" w:cstheme="minorEastAsia"/>
                <w:sz w:val="22"/>
                <w:szCs w:val="22"/>
              </w:rPr>
            </w:pPr>
          </w:p>
        </w:tc>
        <w:tc>
          <w:tcPr>
            <w:tcW w:w="729" w:type="dxa"/>
            <w:vMerge w:val="continue"/>
            <w:vAlign w:val="center"/>
          </w:tcPr>
          <w:p w14:paraId="09750061">
            <w:pPr>
              <w:jc w:val="center"/>
              <w:rPr>
                <w:rFonts w:hint="eastAsia" w:asciiTheme="minorEastAsia" w:hAnsiTheme="minorEastAsia" w:eastAsiaTheme="minorEastAsia" w:cstheme="minorEastAsia"/>
                <w:sz w:val="22"/>
                <w:szCs w:val="22"/>
              </w:rPr>
            </w:pPr>
          </w:p>
        </w:tc>
        <w:tc>
          <w:tcPr>
            <w:tcW w:w="850" w:type="dxa"/>
            <w:vAlign w:val="center"/>
          </w:tcPr>
          <w:p w14:paraId="3E89C674">
            <w:pPr>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监狱企业</w:t>
            </w:r>
          </w:p>
        </w:tc>
        <w:tc>
          <w:tcPr>
            <w:tcW w:w="7446" w:type="dxa"/>
            <w:vAlign w:val="center"/>
          </w:tcPr>
          <w:p w14:paraId="5C19FE10">
            <w:pP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bCs/>
                <w:sz w:val="22"/>
                <w:szCs w:val="22"/>
              </w:rPr>
              <w:t>根据财库〔2014〕68号《财政部司法部关于政府采购支持监狱企业发展有关问题的通知》，能够</w:t>
            </w:r>
            <w:r>
              <w:rPr>
                <w:rFonts w:hint="eastAsia" w:asciiTheme="minorEastAsia" w:hAnsiTheme="minorEastAsia" w:eastAsiaTheme="minorEastAsia" w:cstheme="minorEastAsia"/>
                <w:sz w:val="22"/>
                <w:szCs w:val="22"/>
              </w:rPr>
              <w:t>提供由省级以上监狱管理局、戒毒管理局（含新疆生产建设兵团）出具的“属于监狱企业的证明文件”的监狱企业，</w:t>
            </w:r>
            <w:r>
              <w:rPr>
                <w:rFonts w:hint="eastAsia" w:asciiTheme="minorEastAsia" w:hAnsiTheme="minorEastAsia" w:eastAsiaTheme="minorEastAsia" w:cstheme="minorEastAsia"/>
                <w:bCs/>
                <w:sz w:val="22"/>
                <w:szCs w:val="22"/>
              </w:rPr>
              <w:t>视同小型。</w:t>
            </w:r>
          </w:p>
        </w:tc>
      </w:tr>
      <w:tr w14:paraId="36E5B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2" w:hRule="atLeast"/>
          <w:jc w:val="center"/>
        </w:trPr>
        <w:tc>
          <w:tcPr>
            <w:tcW w:w="717" w:type="dxa"/>
            <w:vMerge w:val="continue"/>
            <w:vAlign w:val="center"/>
          </w:tcPr>
          <w:p w14:paraId="7510CFF7">
            <w:pPr>
              <w:jc w:val="center"/>
              <w:rPr>
                <w:rFonts w:hint="eastAsia" w:asciiTheme="minorEastAsia" w:hAnsiTheme="minorEastAsia" w:eastAsiaTheme="minorEastAsia" w:cstheme="minorEastAsia"/>
                <w:sz w:val="22"/>
                <w:szCs w:val="22"/>
              </w:rPr>
            </w:pPr>
          </w:p>
        </w:tc>
        <w:tc>
          <w:tcPr>
            <w:tcW w:w="729" w:type="dxa"/>
            <w:vMerge w:val="continue"/>
            <w:vAlign w:val="center"/>
          </w:tcPr>
          <w:p w14:paraId="1D83CB0F">
            <w:pPr>
              <w:jc w:val="center"/>
              <w:rPr>
                <w:rFonts w:hint="eastAsia" w:asciiTheme="minorEastAsia" w:hAnsiTheme="minorEastAsia" w:eastAsiaTheme="minorEastAsia" w:cstheme="minorEastAsia"/>
                <w:sz w:val="22"/>
                <w:szCs w:val="22"/>
              </w:rPr>
            </w:pPr>
          </w:p>
        </w:tc>
        <w:tc>
          <w:tcPr>
            <w:tcW w:w="850" w:type="dxa"/>
            <w:vAlign w:val="center"/>
          </w:tcPr>
          <w:p w14:paraId="059035D1">
            <w:pPr>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福利企业</w:t>
            </w:r>
          </w:p>
        </w:tc>
        <w:tc>
          <w:tcPr>
            <w:tcW w:w="7446" w:type="dxa"/>
            <w:vAlign w:val="center"/>
          </w:tcPr>
          <w:p w14:paraId="7766EE16">
            <w:pP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bCs/>
                <w:sz w:val="22"/>
                <w:szCs w:val="22"/>
              </w:rPr>
              <w:t>根据财库〔2017〕141号《财政部民政部中国残疾人联合会关于促进残疾人就业政府采购政策的通知》，符合享受政府采购支持政策的残疾人福利性单位条件且提供《残疾人福利性单位声明函》的残疾人福利性单位，视同小型。</w:t>
            </w:r>
          </w:p>
        </w:tc>
      </w:tr>
      <w:tr w14:paraId="06BDB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jc w:val="center"/>
        </w:trPr>
        <w:tc>
          <w:tcPr>
            <w:tcW w:w="9742" w:type="dxa"/>
            <w:gridSpan w:val="4"/>
            <w:vAlign w:val="center"/>
          </w:tcPr>
          <w:p w14:paraId="3252EA9C">
            <w:pPr>
              <w:rPr>
                <w:rFonts w:hint="eastAsia" w:asciiTheme="minorEastAsia" w:hAnsiTheme="minorEastAsia" w:eastAsiaTheme="minorEastAsia" w:cstheme="minorEastAsia"/>
                <w:b/>
                <w:sz w:val="22"/>
                <w:szCs w:val="22"/>
                <w:lang w:val="zh-CN"/>
              </w:rPr>
            </w:pPr>
            <w:r>
              <w:rPr>
                <w:rFonts w:hint="eastAsia" w:asciiTheme="minorEastAsia" w:hAnsiTheme="minorEastAsia" w:eastAsiaTheme="minorEastAsia" w:cstheme="minorEastAsia"/>
                <w:bCs/>
                <w:sz w:val="22"/>
                <w:szCs w:val="22"/>
                <w:lang w:val="zh-CN"/>
              </w:rPr>
              <w:t>评分注意事项：</w:t>
            </w:r>
            <w:r>
              <w:rPr>
                <w:rFonts w:hint="eastAsia" w:asciiTheme="minorEastAsia" w:hAnsiTheme="minorEastAsia" w:eastAsiaTheme="minorEastAsia" w:cstheme="minorEastAsia"/>
                <w:sz w:val="22"/>
                <w:szCs w:val="22"/>
                <w:lang w:val="zh-CN"/>
              </w:rPr>
              <w:t>因落实政府采购政策进行价格调整的，评标委员会应记录价格调整的依据、计算过程及计算结果。</w:t>
            </w:r>
          </w:p>
        </w:tc>
      </w:tr>
      <w:tr w14:paraId="420FC2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9742" w:type="dxa"/>
            <w:gridSpan w:val="4"/>
            <w:vAlign w:val="center"/>
          </w:tcPr>
          <w:p w14:paraId="7F255FFB">
            <w:pPr>
              <w:rPr>
                <w:rFonts w:hint="eastAsia" w:asciiTheme="minorEastAsia" w:hAnsiTheme="minorEastAsia" w:eastAsiaTheme="minorEastAsia" w:cstheme="minorEastAsia"/>
                <w:b/>
                <w:sz w:val="22"/>
                <w:szCs w:val="22"/>
                <w:lang w:val="zh-CN"/>
              </w:rPr>
            </w:pPr>
            <w:r>
              <w:rPr>
                <w:rFonts w:hint="eastAsia" w:asciiTheme="minorEastAsia" w:hAnsiTheme="minorEastAsia" w:eastAsiaTheme="minorEastAsia" w:cstheme="minorEastAsia"/>
                <w:szCs w:val="21"/>
                <w:lang w:val="zh-CN"/>
              </w:rPr>
              <w:t>注：根据《政府采购货物和服务招标投标管理办法》（财政部第87号令）相关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r>
    </w:tbl>
    <w:p w14:paraId="4F78FD82">
      <w:pPr>
        <w:pStyle w:val="4"/>
        <w:spacing w:before="0" w:after="0" w:line="360" w:lineRule="auto"/>
        <w:ind w:firstLine="422"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 采购终止</w:t>
      </w:r>
    </w:p>
    <w:p w14:paraId="50447A93">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采购人、采购代理机构在发布招标公告后，除因重大变故采购任务取消情况外，不得擅自终止招标活动。</w:t>
      </w:r>
    </w:p>
    <w:p w14:paraId="5C830471">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终止招标的，采购人或者采购代理机构应当及时在原公告发布媒体上发布终止公告，以书面形式通知已经获取采购文件的投标人，并将项目实施情况和采购任务取消原因报告采购主管部门。已经收取采购文件费用或者投标保证金的，采购人或者采购代理机构应当在终止采购活动后5个工作日内，退还所收取的采购文件费用和所收取的投标保证金及其在银行产生的孳息。</w:t>
      </w:r>
    </w:p>
    <w:p w14:paraId="62F3D032">
      <w:pPr>
        <w:pStyle w:val="4"/>
        <w:spacing w:before="0" w:after="0" w:line="360" w:lineRule="auto"/>
        <w:ind w:firstLine="422"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6. </w:t>
      </w:r>
      <w:bookmarkEnd w:id="144"/>
      <w:bookmarkStart w:id="145" w:name="_Toc217446061"/>
      <w:r>
        <w:rPr>
          <w:rFonts w:hint="eastAsia" w:asciiTheme="minorEastAsia" w:hAnsiTheme="minorEastAsia" w:eastAsiaTheme="minorEastAsia" w:cstheme="minorEastAsia"/>
          <w:sz w:val="21"/>
          <w:szCs w:val="21"/>
        </w:rPr>
        <w:t>定标</w:t>
      </w:r>
    </w:p>
    <w:p w14:paraId="01E08C5D">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6.1. 定标原则</w:t>
      </w:r>
      <w:bookmarkEnd w:id="145"/>
      <w:r>
        <w:rPr>
          <w:rFonts w:hint="eastAsia" w:asciiTheme="minorEastAsia" w:hAnsiTheme="minorEastAsia" w:eastAsiaTheme="minorEastAsia" w:cstheme="minorEastAsia"/>
          <w:szCs w:val="21"/>
        </w:rPr>
        <w:t>：本项目根据评标委员会推荐的中标候选人名单，按顺序确定中标人。</w:t>
      </w:r>
    </w:p>
    <w:p w14:paraId="290173F1">
      <w:pPr>
        <w:spacing w:line="360" w:lineRule="auto"/>
        <w:ind w:firstLine="420" w:firstLineChars="200"/>
        <w:rPr>
          <w:rFonts w:hint="eastAsia" w:asciiTheme="minorEastAsia" w:hAnsiTheme="minorEastAsia" w:eastAsiaTheme="minorEastAsia" w:cstheme="minorEastAsia"/>
          <w:szCs w:val="21"/>
        </w:rPr>
      </w:pPr>
      <w:bookmarkStart w:id="146" w:name="_Toc217446062"/>
      <w:r>
        <w:rPr>
          <w:rFonts w:hint="eastAsia" w:asciiTheme="minorEastAsia" w:hAnsiTheme="minorEastAsia" w:eastAsiaTheme="minorEastAsia" w:cstheme="minorEastAsia"/>
          <w:szCs w:val="21"/>
        </w:rPr>
        <w:t>6.2. 定标程序</w:t>
      </w:r>
      <w:bookmarkEnd w:id="146"/>
    </w:p>
    <w:p w14:paraId="73746176">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6.2.1 评标委员会将评审情况写出书面报告，推荐中标候选人，并按照综合得分高低标明排列顺序。本项目采用综合评分法，评审结果按评审后得分由高到低顺序排列。</w:t>
      </w:r>
      <w:r>
        <w:rPr>
          <w:rFonts w:hint="eastAsia" w:asciiTheme="minorEastAsia" w:hAnsiTheme="minorEastAsia" w:eastAsiaTheme="minorEastAsia" w:cstheme="minorEastAsia"/>
          <w:szCs w:val="21"/>
          <w:shd w:val="clear" w:color="auto" w:fill="FAFAFA"/>
        </w:rPr>
        <w:t>评审得分相同的，按照最后报价由高到低的顺序推荐。评审得分且最后报价相同的，按照技术指标优劣顺序推荐</w:t>
      </w:r>
      <w:r>
        <w:rPr>
          <w:rFonts w:hint="eastAsia" w:asciiTheme="minorEastAsia" w:hAnsiTheme="minorEastAsia" w:eastAsiaTheme="minorEastAsia" w:cstheme="minorEastAsia"/>
          <w:szCs w:val="21"/>
        </w:rPr>
        <w:t>。</w:t>
      </w:r>
    </w:p>
    <w:p w14:paraId="6C73497C">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6.2.2 采购代理机构在评审结束后两个工作日内将评审报告送至采购人。</w:t>
      </w:r>
    </w:p>
    <w:p w14:paraId="02AAF30E">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6.2.3 采购人应当在收到评审报告后5个工作日内，从评审报告提出的中标候选人中按照排序由高到低的原则确定中标投标人</w:t>
      </w:r>
    </w:p>
    <w:p w14:paraId="448108BF">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6.2.4 根据采购人确定的成交人，采购人在采购公告发布的媒体上发布中标公示，同时向中标人发出中标通知书。</w:t>
      </w:r>
    </w:p>
    <w:p w14:paraId="26E54DD8">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6.2.5 采购单位不退回投标文件和投标人的其他资料。</w:t>
      </w:r>
    </w:p>
    <w:bookmarkEnd w:id="138"/>
    <w:p w14:paraId="3AA99C5E">
      <w:pPr>
        <w:pStyle w:val="4"/>
        <w:spacing w:before="0" w:after="0" w:line="360" w:lineRule="auto"/>
        <w:ind w:firstLine="422" w:firstLineChars="200"/>
        <w:rPr>
          <w:rFonts w:hint="eastAsia" w:asciiTheme="minorEastAsia" w:hAnsiTheme="minorEastAsia" w:eastAsiaTheme="minorEastAsia" w:cstheme="minorEastAsia"/>
          <w:bCs w:val="0"/>
          <w:sz w:val="21"/>
          <w:szCs w:val="21"/>
        </w:rPr>
      </w:pPr>
      <w:bookmarkStart w:id="147" w:name="_Toc183682432"/>
      <w:bookmarkStart w:id="148" w:name="_Toc208849022"/>
      <w:bookmarkStart w:id="149" w:name="_Toc183582297"/>
      <w:bookmarkStart w:id="150" w:name="_Toc217446105"/>
      <w:r>
        <w:rPr>
          <w:rFonts w:hint="eastAsia" w:asciiTheme="minorEastAsia" w:hAnsiTheme="minorEastAsia" w:eastAsiaTheme="minorEastAsia" w:cstheme="minorEastAsia"/>
          <w:bCs w:val="0"/>
          <w:sz w:val="21"/>
          <w:szCs w:val="21"/>
        </w:rPr>
        <w:t xml:space="preserve">7. </w:t>
      </w:r>
      <w:bookmarkEnd w:id="147"/>
      <w:bookmarkEnd w:id="148"/>
      <w:bookmarkEnd w:id="149"/>
      <w:bookmarkEnd w:id="150"/>
      <w:r>
        <w:rPr>
          <w:rFonts w:hint="eastAsia" w:asciiTheme="minorEastAsia" w:hAnsiTheme="minorEastAsia" w:eastAsiaTheme="minorEastAsia" w:cstheme="minorEastAsia"/>
          <w:sz w:val="21"/>
          <w:szCs w:val="21"/>
        </w:rPr>
        <w:t>评审专家在采购活动中承担以下义务：</w:t>
      </w:r>
    </w:p>
    <w:p w14:paraId="75687A9C">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7.1 遵纪守法，客观、公正、廉洁地履行职责。</w:t>
      </w:r>
    </w:p>
    <w:p w14:paraId="64D625B9">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7.2 按照政府采购法律法规和招标文件的规定要求对投标人的资格条件和投标人提供的产品价格、技术、服务等方面严格进行评判，提供科学合理、公平公正的评审意见，参与起草评审报告，并予签字确认。</w:t>
      </w:r>
    </w:p>
    <w:p w14:paraId="12B0E413">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7.3 保守秘密。不得透露投标情况，不得泄露投标人的投标文件及知悉的商业秘密，不得向投标人透露评审情况。</w:t>
      </w:r>
    </w:p>
    <w:p w14:paraId="03C15819">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7.4 发现投标人在政府采购活动中有不正当竞争或恶意串通等违规行为，及时向政府采购评审工作的组织者或相关部门报告并加以制止。</w:t>
      </w:r>
    </w:p>
    <w:p w14:paraId="2B5BB166">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7.5 解答有关方面对政府采购评审工作中有关问题的询问，配合采购人或者采购代理机构答复投标人质疑，配合相关部门的投诉处理工作等事宜。</w:t>
      </w:r>
    </w:p>
    <w:p w14:paraId="077811D0">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7.6 法律、法规和规章规定的其他义务。</w:t>
      </w:r>
    </w:p>
    <w:p w14:paraId="75E76E3C">
      <w:pPr>
        <w:widowControl/>
        <w:autoSpaceDE w:val="0"/>
        <w:autoSpaceDN w:val="0"/>
        <w:spacing w:line="360" w:lineRule="auto"/>
        <w:ind w:firstLine="422" w:firstLineChars="200"/>
        <w:textAlignment w:val="bottom"/>
        <w:outlineLvl w:val="1"/>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8</w:t>
      </w:r>
      <w:r>
        <w:rPr>
          <w:rFonts w:hint="eastAsia" w:asciiTheme="minorEastAsia" w:hAnsiTheme="minorEastAsia" w:eastAsiaTheme="minorEastAsia" w:cstheme="minorEastAsia"/>
          <w:szCs w:val="21"/>
        </w:rPr>
        <w:t xml:space="preserve">. </w:t>
      </w:r>
      <w:r>
        <w:rPr>
          <w:rFonts w:hint="eastAsia" w:asciiTheme="minorEastAsia" w:hAnsiTheme="minorEastAsia" w:eastAsiaTheme="minorEastAsia" w:cstheme="minorEastAsia"/>
          <w:b/>
          <w:szCs w:val="21"/>
        </w:rPr>
        <w:t>评审专家在采购活动中应当遵守以下工作纪律：</w:t>
      </w:r>
    </w:p>
    <w:p w14:paraId="0D011E31">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8.1 应邀按时参加评审活动。遇特殊情况不能出席或途中遇阻不能按时参加评审的，应及时告知相关部门或者采购人或者采购代理机构，不得私自转托他人。</w:t>
      </w:r>
    </w:p>
    <w:p w14:paraId="54FF735A">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8.2 不得参加与自己有利害关系的采购项目的评审活动。对与自己有利害关系的评审项目，如受到邀请，应主动提出回避。相关部门、采购人或采购代理机构也可要求该评审专家回避。</w:t>
      </w:r>
    </w:p>
    <w:p w14:paraId="3E0FFA6D">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有利害关系主要是指三年内曾在参加该采购项目投标人中任职(包括一般工作)或担任顾问，配偶或直系亲属在参加该采购项目的投标人中任职或担任顾问，与参加该采购项目投标人发生过法律纠纷，以及其他可能影响公正评审的情况。</w:t>
      </w:r>
    </w:p>
    <w:p w14:paraId="31A4CC56">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8.3 评审过程中关闭通讯设备，不得与外界联系。因发生不可预见情况，确实需要与外界联系的，应当有在场工作人员陪同。</w:t>
      </w:r>
    </w:p>
    <w:p w14:paraId="7EB820FC">
      <w:pPr>
        <w:widowControl/>
        <w:autoSpaceDE w:val="0"/>
        <w:autoSpaceDN w:val="0"/>
        <w:spacing w:line="360" w:lineRule="auto"/>
        <w:ind w:firstLine="420" w:firstLineChars="200"/>
        <w:jc w:val="left"/>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8.4 评审过程中，不得发表影响评审公正的倾向性、歧视性言论；不得征询或者接受采购人的倾向性意见；不得以任何明示或暗示的方式要求参加该采购项目的投标人以澄清、说明或补正为借口，表达与其原投标文件原意不同的新意见；不得以招标文件没有规定的方法和标准作为评审的依据；不得违反规定的评审格式评分和撰写评审意见；不得拒绝对自己的评审意见签字确认。</w:t>
      </w:r>
    </w:p>
    <w:p w14:paraId="17F6A389">
      <w:pPr>
        <w:widowControl/>
        <w:autoSpaceDE w:val="0"/>
        <w:autoSpaceDN w:val="0"/>
        <w:spacing w:line="360" w:lineRule="auto"/>
        <w:ind w:firstLine="482" w:firstLineChars="200"/>
        <w:jc w:val="center"/>
        <w:textAlignment w:val="bottom"/>
        <w:outlineLvl w:val="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br w:type="page"/>
      </w:r>
      <w:bookmarkStart w:id="151" w:name="_Toc19219"/>
      <w:bookmarkEnd w:id="151"/>
      <w:bookmarkStart w:id="152" w:name="_Toc20328_WPSOffice_Level1"/>
      <w:bookmarkEnd w:id="152"/>
      <w:bookmarkStart w:id="153" w:name="_Toc26506"/>
      <w:r>
        <w:rPr>
          <w:rFonts w:hint="eastAsia" w:asciiTheme="minorEastAsia" w:hAnsiTheme="minorEastAsia" w:eastAsiaTheme="minorEastAsia" w:cstheme="minorEastAsia"/>
          <w:b/>
          <w:bCs/>
          <w:sz w:val="24"/>
        </w:rPr>
        <w:t>第六章  拟签订的合同文本</w:t>
      </w:r>
      <w:bookmarkEnd w:id="153"/>
    </w:p>
    <w:p w14:paraId="715BBAFB">
      <w:pPr>
        <w:pStyle w:val="94"/>
        <w:widowControl/>
        <w:spacing w:line="360" w:lineRule="auto"/>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（本合同仅供参考，具体以实际签订的为准）</w:t>
      </w:r>
    </w:p>
    <w:p w14:paraId="152D8159">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425A4591">
      <w:pPr>
        <w:spacing w:line="360" w:lineRule="auto"/>
        <w:ind w:left="2030" w:leftChars="455" w:hanging="1075" w:hangingChars="448"/>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6C2B515B">
      <w:pPr>
        <w:spacing w:line="360" w:lineRule="auto"/>
        <w:ind w:left="2030" w:leftChars="455" w:hanging="1075" w:hangingChars="448"/>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3A97DB3B">
      <w:pPr>
        <w:spacing w:line="360" w:lineRule="auto"/>
        <w:ind w:firstLine="960" w:firstLineChars="400"/>
        <w:rPr>
          <w:rFonts w:hint="eastAsia"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项目名称：</w:t>
      </w:r>
    </w:p>
    <w:p w14:paraId="7C2F9917">
      <w:pPr>
        <w:spacing w:line="360" w:lineRule="auto"/>
        <w:ind w:left="2030" w:leftChars="455" w:hanging="1075" w:hangingChars="448"/>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2D702DEE">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13154350">
      <w:pPr>
        <w:spacing w:line="360" w:lineRule="auto"/>
        <w:ind w:firstLine="849" w:firstLineChars="354"/>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（甲方）：</w:t>
      </w:r>
    </w:p>
    <w:p w14:paraId="5767C6F9">
      <w:pPr>
        <w:spacing w:line="360" w:lineRule="auto"/>
        <w:ind w:firstLine="849" w:firstLineChars="354"/>
        <w:rPr>
          <w:rFonts w:hint="eastAsia"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（乙方）：</w:t>
      </w:r>
    </w:p>
    <w:p w14:paraId="73C4FF86">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74212EA6">
      <w:pPr>
        <w:spacing w:line="360" w:lineRule="auto"/>
        <w:ind w:left="96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306B2F7F">
      <w:pPr>
        <w:spacing w:line="360" w:lineRule="auto"/>
        <w:ind w:firstLine="840" w:firstLineChars="350"/>
        <w:rPr>
          <w:rFonts w:hint="eastAsia"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签署日期：</w:t>
      </w:r>
      <w:r>
        <w:rPr>
          <w:rFonts w:hint="eastAsia" w:asciiTheme="minorEastAsia" w:hAnsiTheme="minorEastAsia" w:eastAsiaTheme="minorEastAsia" w:cstheme="minorEastAsia"/>
          <w:sz w:val="24"/>
          <w:u w:val="single"/>
        </w:rPr>
        <w:t xml:space="preserve">                      </w:t>
      </w:r>
    </w:p>
    <w:p w14:paraId="36AD0615">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5D6FC17D">
      <w:pPr>
        <w:spacing w:line="360" w:lineRule="auto"/>
        <w:ind w:firstLine="42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Cs w:val="21"/>
        </w:rPr>
        <w:br w:type="page"/>
      </w:r>
      <w:r>
        <w:rPr>
          <w:rFonts w:hint="eastAsia" w:asciiTheme="minorEastAsia" w:hAnsiTheme="minorEastAsia" w:eastAsiaTheme="minorEastAsia" w:cstheme="minorEastAsia"/>
          <w:sz w:val="24"/>
        </w:rPr>
        <w:t>根据《民法典》、《食品安全法》等法律法规的相关条款，经甲乙双方友好协商，就</w:t>
      </w:r>
      <w:r>
        <w:rPr>
          <w:rFonts w:hint="eastAsia" w:asciiTheme="minorEastAsia" w:hAnsiTheme="minorEastAsia" w:eastAsiaTheme="minorEastAsia" w:cstheme="minorEastAsia"/>
          <w:sz w:val="24"/>
          <w:u w:val="single"/>
        </w:rPr>
        <w:t xml:space="preserve">     项目</w:t>
      </w:r>
      <w:r>
        <w:rPr>
          <w:rFonts w:hint="eastAsia" w:asciiTheme="minorEastAsia" w:hAnsiTheme="minorEastAsia" w:eastAsiaTheme="minorEastAsia" w:cstheme="minorEastAsia"/>
          <w:sz w:val="24"/>
        </w:rPr>
        <w:t>甲方采购乙方生产或经营的食品一事签订本合同，具体条款如下：</w:t>
      </w:r>
    </w:p>
    <w:p w14:paraId="3D88AC8C">
      <w:pPr>
        <w:numPr>
          <w:ilvl w:val="0"/>
          <w:numId w:val="14"/>
        </w:num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：采购内容及合同签署</w:t>
      </w:r>
    </w:p>
    <w:p w14:paraId="69448F59">
      <w:pPr>
        <w:pStyle w:val="97"/>
        <w:widowControl/>
        <w:spacing w:before="95" w:line="360" w:lineRule="auto"/>
        <w:ind w:left="424" w:leftChars="202" w:right="517" w:rightChars="246" w:firstLine="1" w:firstLineChars="0"/>
        <w:jc w:val="left"/>
        <w:rPr>
          <w:rFonts w:hint="eastAsia" w:asciiTheme="minorEastAsia" w:hAnsiTheme="minorEastAsia" w:eastAsiaTheme="minorEastAsia" w:cstheme="minorEastAsia"/>
          <w:sz w:val="24"/>
          <w:szCs w:val="24"/>
          <w:u w:val="single"/>
        </w:rPr>
      </w:pPr>
      <w:r>
        <w:rPr>
          <w:rFonts w:hint="eastAsia" w:asciiTheme="minorEastAsia" w:hAnsiTheme="minorEastAsia" w:eastAsiaTheme="minorEastAsia" w:cstheme="minorEastAsia"/>
          <w:sz w:val="24"/>
          <w:szCs w:val="24"/>
        </w:rPr>
        <w:t>1.采购内容：选取具备相关条件的配送机构1家，负责阿克苏某单位2025年生活物资（米、面、油）的配送</w:t>
      </w:r>
    </w:p>
    <w:p w14:paraId="76D46E6A">
      <w:pPr>
        <w:spacing w:line="360" w:lineRule="auto"/>
        <w:ind w:left="424" w:leftChars="202"/>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2.合同签署：鉴于本项目为供应商选取，供货期限为</w:t>
      </w:r>
      <w:r>
        <w:rPr>
          <w:rFonts w:hint="eastAsia" w:asciiTheme="minorEastAsia" w:hAnsiTheme="minorEastAsia" w:eastAsiaTheme="minorEastAsia" w:cstheme="minorEastAsia"/>
          <w:sz w:val="24"/>
          <w:u w:val="single"/>
        </w:rPr>
        <w:t>一年</w:t>
      </w:r>
      <w:r>
        <w:rPr>
          <w:rFonts w:hint="eastAsia" w:asciiTheme="minorEastAsia" w:hAnsiTheme="minorEastAsia" w:eastAsiaTheme="minorEastAsia" w:cstheme="minorEastAsia"/>
          <w:sz w:val="24"/>
        </w:rPr>
        <w:t>。在服务有效期内，甲乙双方协商签订供货合同。</w:t>
      </w:r>
    </w:p>
    <w:p w14:paraId="67CDD29F">
      <w:pPr>
        <w:numPr>
          <w:ilvl w:val="0"/>
          <w:numId w:val="14"/>
        </w:num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：采购、供货要求</w:t>
      </w:r>
    </w:p>
    <w:p w14:paraId="59865921">
      <w:pPr>
        <w:numPr>
          <w:ilvl w:val="0"/>
          <w:numId w:val="15"/>
        </w:numPr>
        <w:spacing w:line="360" w:lineRule="auto"/>
        <w:ind w:left="420" w:left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乙方保证提供的货物均符合国家规定的质量、卫生、安全标准。</w:t>
      </w:r>
    </w:p>
    <w:p w14:paraId="6390CF00">
      <w:pPr>
        <w:numPr>
          <w:ilvl w:val="0"/>
          <w:numId w:val="15"/>
        </w:numPr>
        <w:spacing w:line="360" w:lineRule="auto"/>
        <w:ind w:left="420" w:left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乙方不得向甲方提供以下食品（包括但不限于）：</w:t>
      </w:r>
    </w:p>
    <w:p w14:paraId="5147EC29">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1）腐败变质、油脂酸败、霉变、生虫、污秽不洁、混有异物或者其他感官性状异常，可能对人体健康有害的；</w:t>
      </w:r>
    </w:p>
    <w:p w14:paraId="17EF5C06">
      <w:pPr>
        <w:numPr>
          <w:ilvl w:val="0"/>
          <w:numId w:val="16"/>
        </w:num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含有毒、有害物质或者被有毒、有害物质污染，可能对人体健康有害的；</w:t>
      </w:r>
    </w:p>
    <w:p w14:paraId="381E7BE9">
      <w:pPr>
        <w:numPr>
          <w:ilvl w:val="0"/>
          <w:numId w:val="16"/>
        </w:num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含有致病性寄生虫、微生物的，或者微生物毒素含量超过国家限定标准的；</w:t>
      </w:r>
    </w:p>
    <w:p w14:paraId="0E38AE70">
      <w:pPr>
        <w:numPr>
          <w:ilvl w:val="0"/>
          <w:numId w:val="16"/>
        </w:num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含有昆虫或其它异物的；</w:t>
      </w:r>
    </w:p>
    <w:p w14:paraId="1B8CAF46">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5）容器包装污秽不洁，严重破损或运输工具不洁造成污染的；</w:t>
      </w:r>
    </w:p>
    <w:p w14:paraId="3256AA81">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6）掺假、掺杂、伪造，影响营养、卫生的；</w:t>
      </w:r>
    </w:p>
    <w:p w14:paraId="2484FB0B">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7）用非食品原料加工的，加入非食品用化学物质的或者将非食品当作食品的；</w:t>
      </w:r>
    </w:p>
    <w:p w14:paraId="29BFC356">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8）交货时质保期仍有半年以上的；</w:t>
      </w:r>
    </w:p>
    <w:p w14:paraId="4B5F5AA6">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9）为防病等特殊需要，国务院卫生行政部门或者省、自治区、直辖市人民政府专门规定禁止出售的；</w:t>
      </w:r>
    </w:p>
    <w:p w14:paraId="5FEEE202">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10）含有未经国务院卫生行政部门批准使用的添加剂的或者农药残留超过国家规定容许量的；</w:t>
      </w:r>
    </w:p>
    <w:p w14:paraId="0D2B138D">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11）擅自加入药物的食品及食品原料；</w:t>
      </w:r>
    </w:p>
    <w:p w14:paraId="03F084E3">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12）未经卫生部批准的新资源食品；</w:t>
      </w:r>
    </w:p>
    <w:p w14:paraId="1C2C56BE">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13）未经检验或检验不合格出厂的食品及食品原辅材料；</w:t>
      </w:r>
    </w:p>
    <w:p w14:paraId="258903CA">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14）未按规定索证的食品及食品原辅材料；</w:t>
      </w:r>
    </w:p>
    <w:p w14:paraId="67AF5AF0">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15）无卫生许可证者生产的食品及食品原辅材料（初级农产品除外）；</w:t>
      </w:r>
    </w:p>
    <w:p w14:paraId="68B615EA">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16）不符合国家卫生标准或者卫生管理办法的进口食品及食品原辅材料；</w:t>
      </w:r>
    </w:p>
    <w:p w14:paraId="39FAB664">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17）其他不符合食品卫生标准和要求的食品及食品原辅材料。</w:t>
      </w:r>
    </w:p>
    <w:p w14:paraId="065EAEED">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18）乙方所供蔬菜农产品质量安全市场准入检测合格证提供CMA标识的品质、农残、重金属检测报告。</w:t>
      </w:r>
    </w:p>
    <w:p w14:paraId="2500BE00">
      <w:pPr>
        <w:spacing w:before="120" w:beforeLines="50" w:after="120" w:afterLines="5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第三条：交货及索证</w:t>
      </w:r>
    </w:p>
    <w:p w14:paraId="6E78C6F7">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1.交货时间：具体以甲方需求为主。</w:t>
      </w:r>
    </w:p>
    <w:p w14:paraId="200A39D1">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临时订货：甲方因临时需要，有权在批次订货时间以外临时向乙方订货，订货方式可以是书面方式也可以是口头方式。临时订货的交货时间为接到甲方通知后的2小时内。</w:t>
      </w:r>
    </w:p>
    <w:p w14:paraId="2321DCA1">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2.根据食品安全相关法律，乙方须提供自己的《工商营业执照》复印件交甲方存底备案，以上证件须经过年审并在有效期内。</w:t>
      </w:r>
    </w:p>
    <w:p w14:paraId="6447962D">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3.乙方须提供所供货物的生产商索证资料，包括但不限于生产商《营业执照》、货物《质量检测报告》等索证资料，且保证上述资料均在有效期内，货物《质量检测报告》至少一年一检。</w:t>
      </w:r>
    </w:p>
    <w:p w14:paraId="00A95DDD">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4.乙方按甲方确定的时间将订单内所有粮油送到甲方指定的地点并配送完毕，乙方提供《送货清单》一式三份，甲乙双方现场验收并签名，作结算凭证。（具体时间以甲方需求为准）</w:t>
      </w:r>
    </w:p>
    <w:p w14:paraId="36E665A1">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5.所有货品按实际标注重量为主，最终交易重量以双方确认为准。</w:t>
      </w:r>
    </w:p>
    <w:p w14:paraId="7D1248E1">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6.乙方送货人员负责将货物送到甲方指定地点，由甲方食堂人员负责卸货。</w:t>
      </w:r>
    </w:p>
    <w:p w14:paraId="37EF1635">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7.如乙方漏单必须按甲方规定的时间及时补单。</w:t>
      </w:r>
    </w:p>
    <w:p w14:paraId="0C57EB23">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8.乙方所送货物应保证斤、两的准确性；若出现缺斤短两现象，甲方有权取消与乙方的合作，甲方并按所缺公斤数的十倍扣除当天所送货物的总数量。</w:t>
      </w:r>
    </w:p>
    <w:p w14:paraId="2CDD2A2F">
      <w:pPr>
        <w:spacing w:before="120" w:beforeLines="50" w:after="120" w:afterLines="5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第四条：供货价格及货款付款方式</w:t>
      </w:r>
    </w:p>
    <w:p w14:paraId="0FF73F15">
      <w:pPr>
        <w:spacing w:line="360" w:lineRule="auto"/>
        <w:ind w:firstLine="480" w:firstLineChars="200"/>
        <w:rPr>
          <w:rFonts w:hint="eastAsia" w:asciiTheme="minorEastAsia" w:hAnsiTheme="minorEastAsia" w:eastAsiaTheme="minorEastAsia" w:cstheme="minorEastAsia"/>
          <w:sz w:val="24"/>
        </w:rPr>
      </w:pPr>
      <w:bookmarkStart w:id="157" w:name="_GoBack"/>
      <w:r>
        <w:rPr>
          <w:rFonts w:hint="eastAsia" w:asciiTheme="minorEastAsia" w:hAnsiTheme="minorEastAsia" w:eastAsiaTheme="minorEastAsia" w:cstheme="minorEastAsia"/>
          <w:sz w:val="24"/>
        </w:rPr>
        <w:t>1.中标</w:t>
      </w:r>
      <w:r>
        <w:rPr>
          <w:rFonts w:hint="eastAsia" w:asciiTheme="minorEastAsia" w:hAnsiTheme="minorEastAsia" w:eastAsiaTheme="minorEastAsia" w:cstheme="minorEastAsia"/>
          <w:sz w:val="24"/>
          <w:lang w:eastAsia="zh-CN"/>
        </w:rPr>
        <w:t>折扣</w:t>
      </w:r>
      <w:r>
        <w:rPr>
          <w:rFonts w:hint="eastAsia" w:asciiTheme="minorEastAsia" w:hAnsiTheme="minorEastAsia" w:eastAsiaTheme="minorEastAsia" w:cstheme="minorEastAsia"/>
          <w:sz w:val="24"/>
        </w:rPr>
        <w:t>率：</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w:t>
      </w:r>
    </w:p>
    <w:bookmarkEnd w:id="157"/>
    <w:p w14:paraId="377B0CEB">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2.配送价格应包含乙方所有税费、成本、利润、运输、装卸、各类劳保、保险等一切费用。</w:t>
      </w:r>
    </w:p>
    <w:p w14:paraId="1841CC42">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3.付款方式：</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w:t>
      </w:r>
    </w:p>
    <w:p w14:paraId="1C70105D">
      <w:pPr>
        <w:pStyle w:val="26"/>
        <w:widowControl w:val="0"/>
        <w:snapToGrid w:val="0"/>
        <w:spacing w:before="0" w:beforeAutospacing="0" w:after="0" w:afterAutospacing="0" w:line="360" w:lineRule="auto"/>
        <w:ind w:firstLine="480" w:firstLineChars="200"/>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4.供货价格包括货物到达甲方指定地点的全部费用，包括但不限于项目实施所需的货物费、包装运输费、配送费、</w:t>
      </w:r>
      <w:r>
        <w:rPr>
          <w:rFonts w:hint="eastAsia" w:asciiTheme="minorEastAsia" w:hAnsiTheme="minorEastAsia" w:eastAsiaTheme="minorEastAsia" w:cstheme="minorEastAsia"/>
          <w:kern w:val="2"/>
          <w:sz w:val="21"/>
          <w:szCs w:val="21"/>
        </w:rPr>
        <w:t>加工费（按采购人要求）、</w:t>
      </w:r>
      <w:r>
        <w:rPr>
          <w:rFonts w:hint="eastAsia" w:asciiTheme="minorEastAsia" w:hAnsiTheme="minorEastAsia" w:eastAsiaTheme="minorEastAsia" w:cstheme="minorEastAsia"/>
          <w:kern w:val="2"/>
          <w:sz w:val="24"/>
          <w:szCs w:val="24"/>
        </w:rPr>
        <w:t>人工费、装卸费、管理费、利润、税费等一切费用。</w:t>
      </w:r>
    </w:p>
    <w:p w14:paraId="0E908CB7">
      <w:pPr>
        <w:pStyle w:val="26"/>
        <w:widowControl w:val="0"/>
        <w:snapToGrid w:val="0"/>
        <w:spacing w:before="0" w:beforeAutospacing="0" w:after="0" w:afterAutospacing="0" w:line="360" w:lineRule="auto"/>
        <w:ind w:firstLine="480" w:firstLineChars="200"/>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5、</w:t>
      </w:r>
      <w:r>
        <w:rPr>
          <w:rFonts w:hint="eastAsia" w:asciiTheme="minorEastAsia" w:hAnsiTheme="minorEastAsia" w:eastAsiaTheme="minorEastAsia" w:cstheme="minorEastAsia"/>
          <w:color w:val="FF0000"/>
          <w:sz w:val="24"/>
        </w:rPr>
        <w:t>每一品目预算控制价统一按照“阿克苏市人民政府网(www.akss.gov.cn)-阿克苏市商品信息”当周公式价执行，投标人在此基础上报折扣率</w:t>
      </w:r>
      <w:r>
        <w:rPr>
          <w:rFonts w:hint="eastAsia" w:asciiTheme="minorEastAsia" w:hAnsiTheme="minorEastAsia" w:eastAsiaTheme="minorEastAsia" w:cstheme="minorEastAsia"/>
          <w:color w:val="FF0000"/>
          <w:kern w:val="2"/>
          <w:sz w:val="24"/>
          <w:szCs w:val="24"/>
        </w:rPr>
        <w:t>。</w:t>
      </w:r>
    </w:p>
    <w:p w14:paraId="3FBF98D1">
      <w:pPr>
        <w:pStyle w:val="26"/>
        <w:widowControl w:val="0"/>
        <w:snapToGrid w:val="0"/>
        <w:spacing w:before="0" w:beforeAutospacing="0" w:after="0" w:afterAutospacing="0" w:line="360" w:lineRule="auto"/>
        <w:ind w:firstLine="480" w:firstLineChars="200"/>
        <w:rPr>
          <w:rFonts w:hint="eastAsia" w:asciiTheme="minorEastAsia" w:hAnsiTheme="minorEastAsia" w:eastAsiaTheme="minorEastAsia" w:cstheme="minorEastAsia"/>
          <w:color w:val="FF0000"/>
          <w:kern w:val="2"/>
          <w:sz w:val="24"/>
          <w:szCs w:val="24"/>
        </w:rPr>
      </w:pPr>
      <w:r>
        <w:rPr>
          <w:rFonts w:hint="eastAsia" w:asciiTheme="minorEastAsia" w:hAnsiTheme="minorEastAsia" w:eastAsiaTheme="minorEastAsia" w:cstheme="minorEastAsia"/>
          <w:kern w:val="2"/>
          <w:sz w:val="24"/>
          <w:szCs w:val="24"/>
        </w:rPr>
        <w:t>6、</w:t>
      </w:r>
      <w:r>
        <w:rPr>
          <w:rFonts w:hint="eastAsia" w:asciiTheme="minorEastAsia" w:hAnsiTheme="minorEastAsia" w:eastAsiaTheme="minorEastAsia" w:cstheme="minorEastAsia"/>
          <w:color w:val="FF0000"/>
          <w:kern w:val="2"/>
          <w:sz w:val="24"/>
          <w:szCs w:val="24"/>
        </w:rPr>
        <w:t>“阿克苏市人民政府网(www.akss.gov.cn)-阿克苏市商品信息”上没有发布参考价格的货品，招标人与中标人以市场询价的方式确定当天共同询价的最低价*中标折扣率为配送价格。</w:t>
      </w:r>
    </w:p>
    <w:p w14:paraId="69106C3C">
      <w:pPr>
        <w:pStyle w:val="26"/>
        <w:widowControl w:val="0"/>
        <w:snapToGrid w:val="0"/>
        <w:spacing w:before="0" w:beforeAutospacing="0" w:after="0" w:afterAutospacing="0" w:line="360" w:lineRule="auto"/>
        <w:ind w:firstLine="480" w:firstLineChars="200"/>
        <w:rPr>
          <w:rFonts w:hint="eastAsia" w:asciiTheme="minorEastAsia" w:hAnsiTheme="minorEastAsia" w:eastAsiaTheme="minorEastAsia" w:cstheme="minorEastAsia"/>
          <w:kern w:val="2"/>
        </w:rPr>
      </w:pPr>
      <w:r>
        <w:rPr>
          <w:rFonts w:hint="eastAsia" w:asciiTheme="minorEastAsia" w:hAnsiTheme="minorEastAsia" w:eastAsiaTheme="minorEastAsia" w:cstheme="minorEastAsia"/>
          <w:kern w:val="2"/>
          <w:sz w:val="24"/>
          <w:szCs w:val="24"/>
        </w:rPr>
        <w:t>7、</w:t>
      </w:r>
      <w:r>
        <w:rPr>
          <w:rFonts w:hint="eastAsia" w:asciiTheme="minorEastAsia" w:hAnsiTheme="minorEastAsia" w:eastAsiaTheme="minorEastAsia" w:cstheme="minorEastAsia"/>
          <w:sz w:val="24"/>
        </w:rPr>
        <w:t>最终结算价格（元）= ∑【实际送货数量*当周公示价*中标折扣率或者实际送货数量*询价中的“最低价”*中标折扣率】，结算价格保留两位小数点。</w:t>
      </w:r>
    </w:p>
    <w:p w14:paraId="2CD37BBE">
      <w:pPr>
        <w:spacing w:before="120" w:beforeLines="50" w:after="120" w:afterLines="5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第五条：权利和义务</w:t>
      </w:r>
    </w:p>
    <w:p w14:paraId="79515051">
      <w:pPr>
        <w:spacing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1.甲方：</w:t>
      </w:r>
    </w:p>
    <w:p w14:paraId="3A653970">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1）甲方有权了解乙方的经营场所、规模、操作模式等信息；有权随时到乙方的生产场地实地考察、参观，检查乙方的生产场所是否符合卫生条件等。</w:t>
      </w:r>
    </w:p>
    <w:p w14:paraId="7CF835C2">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2）甲方在向乙方下单时，须明确告之甲方所需货物的品名、规格、数量及要求等信息，以便乙方更好地准备货物；</w:t>
      </w:r>
    </w:p>
    <w:p w14:paraId="6DF558A4">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3）甲方有权就乙方违反本合同条款做出经济处罚。</w:t>
      </w:r>
    </w:p>
    <w:p w14:paraId="05640E27">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4）甲方有权向乙方退回滞销货物，但须在保质期内且包装完好、整洁，不影响乙方第二次销售。</w:t>
      </w:r>
    </w:p>
    <w:p w14:paraId="18E2D774">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2.乙方：</w:t>
      </w:r>
    </w:p>
    <w:p w14:paraId="56274396">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1）乙方须保证按本合同第二条所列的“采购、供货要求”向甲方供货。甲方在本合同执行过程中的任何验收、接收、确认行为，均不免除乙方对货物及服务的质量、卫生、食品安全应承担的责任。</w:t>
      </w:r>
    </w:p>
    <w:p w14:paraId="3021347E">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2）乙方在向甲方送货途中所发生的任何交通意外、责任事故等均与甲方无关，乙方自行承担送货至甲方过程中所发生的所有责任事故。</w:t>
      </w:r>
    </w:p>
    <w:p w14:paraId="26411C38">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3）乙方在送货至甲方时，须无条件遵守甲方的规章制度、管理规范等，无条件接受甲方的管理。</w:t>
      </w:r>
    </w:p>
    <w:p w14:paraId="34171C90">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4）乙方须主动向甲方提供食品及原材料采购索证等资料；</w:t>
      </w:r>
    </w:p>
    <w:p w14:paraId="1FC43EB1">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5）乙方有义务协助甲方处理未使用的食品及原材料，在不影响第二次销售的前提下，乙方须无条件接受甲方退货。但包装损坏、过期等不能再出售的食品及原材，且非乙方供货过失的，乙方有权拒绝退货。</w:t>
      </w:r>
    </w:p>
    <w:p w14:paraId="4B6C2D42">
      <w:pPr>
        <w:pStyle w:val="26"/>
        <w:widowControl w:val="0"/>
        <w:spacing w:before="0" w:after="120" w:afterAutospacing="0" w:line="360" w:lineRule="auto"/>
        <w:ind w:firstLine="480"/>
        <w:jc w:val="both"/>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6）乙方不得向甲方任何采购、验收人员送礼、送物，不得造假采购单据、提供虚假购物凭证等。</w:t>
      </w:r>
    </w:p>
    <w:p w14:paraId="0315C5FC">
      <w:pPr>
        <w:pStyle w:val="26"/>
        <w:widowControl w:val="0"/>
        <w:spacing w:before="0" w:after="120" w:afterAutospacing="0" w:line="360" w:lineRule="auto"/>
        <w:ind w:firstLine="480"/>
        <w:jc w:val="both"/>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7）乙方不得以甲方名义，对外赊欠货物或借贷，凡乙方金钱上一切行为，概与甲方无关。乙方应缴各项税款，应自行缴纳，如有逃税、漏税之事宜，应自行负责。</w:t>
      </w:r>
    </w:p>
    <w:p w14:paraId="34CE007F">
      <w:pPr>
        <w:spacing w:before="120" w:beforeLines="50" w:after="120" w:afterLines="5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第六条；验收标准及退货依据</w:t>
      </w:r>
    </w:p>
    <w:p w14:paraId="0AE15AC7">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1.合格率：乙方提供的货物合格率应达100%。</w:t>
      </w:r>
    </w:p>
    <w:p w14:paraId="1E55BE49">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2.甲方按照以下标准作为验收标准以及退货依据：</w:t>
      </w:r>
    </w:p>
    <w:p w14:paraId="2AD0B051">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1）乙方必须遵守国家《食品安全法》等法律和行政法规的规定，供应的商品必须来源于政府许可的正规厂家，在符合国家食品卫生标准和质量标准上，也应当符合本合同或订单约定的质量标准。</w:t>
      </w:r>
    </w:p>
    <w:p w14:paraId="1DC38C5B">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2）严禁配送假冒、变质、过期的商品(商品日期不超过保质期的1/4），否则退货。</w:t>
      </w:r>
    </w:p>
    <w:p w14:paraId="6014C088">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3）货品每次配送必须提交相关商品生产、代理、批发、进口、专项经营等许可或证明文件以及相关质量检验证明。由专利、注册商标标示的，还应提供国家办法的有关证明。</w:t>
      </w:r>
    </w:p>
    <w:p w14:paraId="73CABA9C">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4）若因乙方所提供的产品在保质期内，出现的爆袋、漏气、漏油、变质等非人为问题，乙方无条件包退、换货。</w:t>
      </w:r>
    </w:p>
    <w:p w14:paraId="56CF1013">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5）若乙方供应的商品出现过期、涨袋、变质、损坏、假冒、不合格等问题，甲方有权自行扣除该商品（对账结算时予以扣除），要求乙方在规定时间配送合格商品，并视情节支付500－1000元的违约金。</w:t>
      </w:r>
    </w:p>
    <w:p w14:paraId="794EDDEA">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6）因不可抗力原因（如上级部门要求停止外出、停止购物）导滞商品滞销，在双方协商的基础上，乙方在一定期限内退、换货，否则，甲方有权终止供货协议。</w:t>
      </w:r>
    </w:p>
    <w:p w14:paraId="4CACA502">
      <w:pPr>
        <w:spacing w:line="360" w:lineRule="auto"/>
        <w:ind w:firstLine="480" w:firstLineChars="200"/>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sz w:val="24"/>
        </w:rPr>
        <w:t>7）运送过程必须做好防污染工作，确保清洁卫生。</w:t>
      </w:r>
    </w:p>
    <w:p w14:paraId="1DFDDA51">
      <w:pPr>
        <w:spacing w:before="120" w:beforeLines="50" w:after="120" w:afterLines="5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第七条：保密约定</w:t>
      </w:r>
    </w:p>
    <w:p w14:paraId="4D2B91EF">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1.乙方不得向第三方透露甲方向乙方采购的任何物品的类别、品质、价位等信息；</w:t>
      </w:r>
    </w:p>
    <w:p w14:paraId="4232B5DD">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2.乙方向甲方所提供商品的类别、价位等供货信息，甲方不得向外透露；</w:t>
      </w:r>
    </w:p>
    <w:p w14:paraId="1D3D1A63">
      <w:pPr>
        <w:spacing w:before="240" w:beforeLines="100" w:after="240" w:afterLines="10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第八条：违约责任</w:t>
      </w:r>
    </w:p>
    <w:p w14:paraId="18A102BC">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1）乙方未能在甲方指定的时间内送货到位，甲方有权拒收并由乙方赔偿甲方因此而带来的损失；</w:t>
      </w:r>
    </w:p>
    <w:p w14:paraId="4F9B598E">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2）乙方未按甲方的下单要求送货或送错货，造成甲方开餐困难的，乙方应支付200元以上1000元以下的违约金（具体标准视违规情况而定，所有违约金于当月货款中扣除）。如果产生损失的，乙方应赔偿全部损失。</w:t>
      </w:r>
    </w:p>
    <w:p w14:paraId="33906D98">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乙方向甲方提供本合同第二条所指的货物，造成甲方经济、声誉损失及责任事故的，甲方有权终止合同，拒绝支付乙方的全部货款，并要求乙方支付货款总额20%的违约金；如果给甲方及第三方造成损失的，乙方需赔偿全部损失。</w:t>
      </w:r>
    </w:p>
    <w:p w14:paraId="51A08B10">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4）有证据证明乙方向甲方采购或验收及相关人员行贿行为的，甲方有权拒付乙方所有货款，并可追究乙方的法律责任。</w:t>
      </w:r>
    </w:p>
    <w:p w14:paraId="6C9EBF84">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5）乙方供给甲方的货物出现短斤少两、以次充好，或造假采购单据、供货凭证情形的，一经发现，甲方可立即终止本合同，并有权要求乙方支付货款总额的20%的违约金。</w:t>
      </w:r>
    </w:p>
    <w:p w14:paraId="3758E926">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乙方未按本合同要求向甲方提供有效索证，造成甲方受到行政执法部门处罚的，所有的处罚金额由乙方承担。给甲方造成重大损失如被终止经营合同、被勒令停业整顿等情形的，甲方有权拒绝支付乙方货款，乙方无任何异议。</w:t>
      </w:r>
    </w:p>
    <w:p w14:paraId="6871529A">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7）乙方透露甲方的采购、经营等信息，给甲方造成经济损失的，甲方有权拒绝支付乙方全部货款，做为乙方对甲方的赔偿。</w:t>
      </w:r>
    </w:p>
    <w:p w14:paraId="605B916D">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8）本合同有效期内，非经甲方同意，乙方不得以任何理由擅自停止供货。乙方如擅自停止供货，甲方将视情节轻重予以解约处理，乙方不得异议。</w:t>
      </w:r>
    </w:p>
    <w:p w14:paraId="63B7BC85">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9）本合同有效期内，乙方如遇特殊情况欲解约停止供货，必须提前一个月书面提出，并经甲方同意。</w:t>
      </w:r>
    </w:p>
    <w:p w14:paraId="56A0C334">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10）如违反本合同约定，违约方需向守约方支付货款总金额20%的违约金；如给守约方造成损失的，违约方应当承担全部损失的赔偿责任，损失包括直接损失以及间接损失，即包括但不限于医疗费、误工费、残疾赔偿金、交通费、住宿费、诉讼费、邮寄送达费、律师费等。</w:t>
      </w:r>
    </w:p>
    <w:p w14:paraId="39DD4728">
      <w:p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第九条：责任免除</w:t>
      </w:r>
    </w:p>
    <w:p w14:paraId="6AB00EB9">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乙方因受自然灾害等不可抗力的因素而造成乙方违约，可以免除乙方责任，但乙方有义务协助甲方解决供货及开餐问题。</w:t>
      </w:r>
    </w:p>
    <w:p w14:paraId="4A983D96">
      <w:p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第十条：合同生效及终止</w:t>
      </w:r>
    </w:p>
    <w:p w14:paraId="136D6988">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 本合同经双方代表签字后，于签订的日期起开始生效，如双方签字日期不一致时，以最后签字方的签字日期为合同的生效日期。</w:t>
      </w:r>
    </w:p>
    <w:p w14:paraId="6CEC5D63">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 本合同未自行终止或协议终止的，合同一直有效；发生终止的，以最后的供货日期为终止日期。本合同终止后，保密条款、争议解决和双方未了的债权债务不受合同期满的影响，守约方有权提出索赔。</w:t>
      </w:r>
    </w:p>
    <w:p w14:paraId="680775F4">
      <w:p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第十一条：争议解决</w:t>
      </w:r>
    </w:p>
    <w:p w14:paraId="6DCA11B1">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本合同经甲乙双方协商签订，发生争议时，亦应通过友好协商解决。如协商不能解决时，可将争议提交甲方所在地有管辖权的法院诉讼解决。</w:t>
      </w:r>
    </w:p>
    <w:p w14:paraId="4A75A98F">
      <w:p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第十二条：合同的确认</w:t>
      </w:r>
    </w:p>
    <w:p w14:paraId="63CA4591">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双方应严格遵守以上合同条款，如合作中遇未尽事宜，须经双方友好协商达成一致，并以书面形式经双方签字作为本合同补充协议。补充协议与本合同具有同等法律效应，为本合同不可分割的组成部分，对双方具有同等约束力。</w:t>
      </w:r>
    </w:p>
    <w:p w14:paraId="5B1DD04B">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2.本合同一式四份，甲乙双方各执两份，具同等法律效力，双方代表签字后生效。</w:t>
      </w:r>
    </w:p>
    <w:p w14:paraId="3B4A437B">
      <w:pPr>
        <w:pStyle w:val="2"/>
      </w:pPr>
    </w:p>
    <w:p w14:paraId="016A6B74">
      <w:pPr>
        <w:rPr>
          <w:rFonts w:hint="eastAsia" w:asciiTheme="minorEastAsia" w:hAnsiTheme="minorEastAsia" w:eastAsiaTheme="minorEastAsia" w:cstheme="minorEastAsia"/>
        </w:rPr>
      </w:pPr>
    </w:p>
    <w:tbl>
      <w:tblPr>
        <w:tblStyle w:val="28"/>
        <w:tblW w:w="0" w:type="auto"/>
        <w:jc w:val="center"/>
        <w:tblLayout w:type="fixed"/>
        <w:tblCellMar>
          <w:top w:w="0" w:type="dxa"/>
          <w:left w:w="108" w:type="dxa"/>
          <w:bottom w:w="0" w:type="dxa"/>
          <w:right w:w="108" w:type="dxa"/>
        </w:tblCellMar>
      </w:tblPr>
      <w:tblGrid>
        <w:gridCol w:w="5284"/>
        <w:gridCol w:w="4646"/>
      </w:tblGrid>
      <w:tr w14:paraId="2EE20AB8">
        <w:tblPrEx>
          <w:tblCellMar>
            <w:top w:w="0" w:type="dxa"/>
            <w:left w:w="108" w:type="dxa"/>
            <w:bottom w:w="0" w:type="dxa"/>
            <w:right w:w="108" w:type="dxa"/>
          </w:tblCellMar>
        </w:tblPrEx>
        <w:trPr>
          <w:trHeight w:val="527" w:hRule="atLeast"/>
          <w:jc w:val="center"/>
        </w:trPr>
        <w:tc>
          <w:tcPr>
            <w:tcW w:w="5284" w:type="dxa"/>
            <w:tcBorders>
              <w:top w:val="nil"/>
              <w:left w:val="nil"/>
              <w:bottom w:val="nil"/>
              <w:right w:val="nil"/>
            </w:tcBorders>
            <w:shd w:val="clear" w:color="auto" w:fill="auto"/>
          </w:tcPr>
          <w:p w14:paraId="670841A7">
            <w:pPr>
              <w:adjustRightInd w:val="0"/>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甲方（盖章）：</w:t>
            </w:r>
          </w:p>
        </w:tc>
        <w:tc>
          <w:tcPr>
            <w:tcW w:w="4646" w:type="dxa"/>
            <w:tcBorders>
              <w:top w:val="nil"/>
              <w:left w:val="nil"/>
              <w:bottom w:val="nil"/>
              <w:right w:val="nil"/>
            </w:tcBorders>
            <w:shd w:val="clear" w:color="auto" w:fill="auto"/>
          </w:tcPr>
          <w:p w14:paraId="38AF780E">
            <w:pPr>
              <w:spacing w:line="400" w:lineRule="exact"/>
              <w:ind w:left="1365" w:hanging="1365" w:hangingChars="650"/>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乙方（盖章）：</w:t>
            </w:r>
          </w:p>
        </w:tc>
      </w:tr>
      <w:tr w14:paraId="35C1CD2F">
        <w:tblPrEx>
          <w:tblCellMar>
            <w:top w:w="0" w:type="dxa"/>
            <w:left w:w="108" w:type="dxa"/>
            <w:bottom w:w="0" w:type="dxa"/>
            <w:right w:w="108" w:type="dxa"/>
          </w:tblCellMar>
        </w:tblPrEx>
        <w:trPr>
          <w:trHeight w:val="567" w:hRule="atLeast"/>
          <w:jc w:val="center"/>
        </w:trPr>
        <w:tc>
          <w:tcPr>
            <w:tcW w:w="5284" w:type="dxa"/>
            <w:tcBorders>
              <w:top w:val="nil"/>
              <w:left w:val="nil"/>
              <w:bottom w:val="nil"/>
              <w:right w:val="nil"/>
            </w:tcBorders>
            <w:shd w:val="clear" w:color="auto" w:fill="auto"/>
            <w:vAlign w:val="center"/>
          </w:tcPr>
          <w:p w14:paraId="25E16A90">
            <w:pPr>
              <w:spacing w:line="400" w:lineRule="exact"/>
              <w:rPr>
                <w:rFonts w:hint="eastAsia" w:asciiTheme="minorEastAsia" w:hAnsiTheme="minorEastAsia" w:eastAsiaTheme="minorEastAsia" w:cstheme="minorEastAsia"/>
                <w:szCs w:val="21"/>
                <w:shd w:val="clear" w:color="auto" w:fill="FFFFFF"/>
              </w:rPr>
            </w:pPr>
          </w:p>
        </w:tc>
        <w:tc>
          <w:tcPr>
            <w:tcW w:w="4646" w:type="dxa"/>
            <w:tcBorders>
              <w:top w:val="nil"/>
              <w:left w:val="nil"/>
              <w:bottom w:val="nil"/>
              <w:right w:val="nil"/>
            </w:tcBorders>
            <w:shd w:val="clear" w:color="auto" w:fill="auto"/>
            <w:vAlign w:val="center"/>
          </w:tcPr>
          <w:p w14:paraId="1BFFE0B9">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法定代表人：</w:t>
            </w:r>
          </w:p>
        </w:tc>
      </w:tr>
      <w:tr w14:paraId="4D6A92DF">
        <w:tblPrEx>
          <w:tblCellMar>
            <w:top w:w="0" w:type="dxa"/>
            <w:left w:w="108" w:type="dxa"/>
            <w:bottom w:w="0" w:type="dxa"/>
            <w:right w:w="108" w:type="dxa"/>
          </w:tblCellMar>
        </w:tblPrEx>
        <w:trPr>
          <w:trHeight w:val="654" w:hRule="atLeast"/>
          <w:jc w:val="center"/>
        </w:trPr>
        <w:tc>
          <w:tcPr>
            <w:tcW w:w="5284" w:type="dxa"/>
            <w:tcBorders>
              <w:top w:val="nil"/>
              <w:left w:val="nil"/>
              <w:bottom w:val="nil"/>
              <w:right w:val="nil"/>
            </w:tcBorders>
            <w:shd w:val="clear" w:color="auto" w:fill="auto"/>
            <w:vAlign w:val="center"/>
          </w:tcPr>
          <w:p w14:paraId="0A5BED20">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甲方代表（签字）：</w:t>
            </w:r>
          </w:p>
        </w:tc>
        <w:tc>
          <w:tcPr>
            <w:tcW w:w="4646" w:type="dxa"/>
            <w:tcBorders>
              <w:top w:val="nil"/>
              <w:left w:val="nil"/>
              <w:bottom w:val="nil"/>
              <w:right w:val="nil"/>
            </w:tcBorders>
            <w:shd w:val="clear" w:color="auto" w:fill="auto"/>
            <w:vAlign w:val="center"/>
          </w:tcPr>
          <w:p w14:paraId="10B235DF">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乙方代表（签字）：</w:t>
            </w:r>
          </w:p>
        </w:tc>
      </w:tr>
      <w:tr w14:paraId="75F892DB">
        <w:tblPrEx>
          <w:tblCellMar>
            <w:top w:w="0" w:type="dxa"/>
            <w:left w:w="108" w:type="dxa"/>
            <w:bottom w:w="0" w:type="dxa"/>
            <w:right w:w="108" w:type="dxa"/>
          </w:tblCellMar>
        </w:tblPrEx>
        <w:trPr>
          <w:trHeight w:val="794" w:hRule="atLeast"/>
          <w:jc w:val="center"/>
        </w:trPr>
        <w:tc>
          <w:tcPr>
            <w:tcW w:w="5284" w:type="dxa"/>
            <w:tcBorders>
              <w:top w:val="nil"/>
              <w:left w:val="nil"/>
              <w:bottom w:val="nil"/>
              <w:right w:val="nil"/>
            </w:tcBorders>
            <w:shd w:val="clear" w:color="auto" w:fill="auto"/>
            <w:vAlign w:val="center"/>
          </w:tcPr>
          <w:p w14:paraId="2CBCB671">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地址：</w:t>
            </w:r>
          </w:p>
        </w:tc>
        <w:tc>
          <w:tcPr>
            <w:tcW w:w="4646" w:type="dxa"/>
            <w:tcBorders>
              <w:top w:val="nil"/>
              <w:left w:val="nil"/>
              <w:bottom w:val="nil"/>
              <w:right w:val="nil"/>
            </w:tcBorders>
            <w:shd w:val="clear" w:color="auto" w:fill="auto"/>
            <w:vAlign w:val="center"/>
          </w:tcPr>
          <w:p w14:paraId="57C7F052">
            <w:pPr>
              <w:spacing w:line="400" w:lineRule="exac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shd w:val="clear" w:color="auto" w:fill="FFFFFF"/>
              </w:rPr>
              <w:t>地址：</w:t>
            </w:r>
          </w:p>
          <w:p w14:paraId="0078797C">
            <w:pPr>
              <w:spacing w:line="400" w:lineRule="exact"/>
              <w:ind w:left="473" w:hanging="472" w:hangingChars="225"/>
              <w:rPr>
                <w:rFonts w:hint="eastAsia" w:asciiTheme="minorEastAsia" w:hAnsiTheme="minorEastAsia" w:eastAsiaTheme="minorEastAsia" w:cstheme="minorEastAsia"/>
                <w:szCs w:val="21"/>
                <w:shd w:val="clear" w:color="auto" w:fill="FFFFFF"/>
              </w:rPr>
            </w:pPr>
          </w:p>
        </w:tc>
      </w:tr>
      <w:tr w14:paraId="395BAF57">
        <w:tblPrEx>
          <w:tblCellMar>
            <w:top w:w="0" w:type="dxa"/>
            <w:left w:w="108" w:type="dxa"/>
            <w:bottom w:w="0" w:type="dxa"/>
            <w:right w:w="108" w:type="dxa"/>
          </w:tblCellMar>
        </w:tblPrEx>
        <w:trPr>
          <w:trHeight w:val="432" w:hRule="atLeast"/>
          <w:jc w:val="center"/>
        </w:trPr>
        <w:tc>
          <w:tcPr>
            <w:tcW w:w="5284" w:type="dxa"/>
            <w:tcBorders>
              <w:top w:val="nil"/>
              <w:left w:val="nil"/>
              <w:bottom w:val="nil"/>
              <w:right w:val="nil"/>
            </w:tcBorders>
            <w:shd w:val="clear" w:color="auto" w:fill="auto"/>
            <w:vAlign w:val="center"/>
          </w:tcPr>
          <w:p w14:paraId="35CC8A83">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电话：</w:t>
            </w:r>
          </w:p>
        </w:tc>
        <w:tc>
          <w:tcPr>
            <w:tcW w:w="4646" w:type="dxa"/>
            <w:tcBorders>
              <w:top w:val="nil"/>
              <w:left w:val="nil"/>
              <w:bottom w:val="nil"/>
              <w:right w:val="nil"/>
            </w:tcBorders>
            <w:shd w:val="clear" w:color="auto" w:fill="auto"/>
            <w:vAlign w:val="center"/>
          </w:tcPr>
          <w:p w14:paraId="5A6B1C98">
            <w:pPr>
              <w:spacing w:line="400" w:lineRule="exac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电话： </w:t>
            </w:r>
          </w:p>
        </w:tc>
      </w:tr>
      <w:tr w14:paraId="3F2AAD4B">
        <w:tblPrEx>
          <w:tblCellMar>
            <w:top w:w="0" w:type="dxa"/>
            <w:left w:w="108" w:type="dxa"/>
            <w:bottom w:w="0" w:type="dxa"/>
            <w:right w:w="108" w:type="dxa"/>
          </w:tblCellMar>
        </w:tblPrEx>
        <w:trPr>
          <w:trHeight w:val="479" w:hRule="atLeast"/>
          <w:jc w:val="center"/>
        </w:trPr>
        <w:tc>
          <w:tcPr>
            <w:tcW w:w="5284" w:type="dxa"/>
            <w:tcBorders>
              <w:top w:val="nil"/>
              <w:left w:val="nil"/>
              <w:bottom w:val="nil"/>
              <w:right w:val="nil"/>
            </w:tcBorders>
            <w:shd w:val="clear" w:color="auto" w:fill="auto"/>
            <w:vAlign w:val="center"/>
          </w:tcPr>
          <w:p w14:paraId="0AFCC012">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传真：</w:t>
            </w:r>
          </w:p>
        </w:tc>
        <w:tc>
          <w:tcPr>
            <w:tcW w:w="4646" w:type="dxa"/>
            <w:tcBorders>
              <w:top w:val="nil"/>
              <w:left w:val="nil"/>
              <w:bottom w:val="nil"/>
              <w:right w:val="nil"/>
            </w:tcBorders>
            <w:shd w:val="clear" w:color="auto" w:fill="auto"/>
            <w:vAlign w:val="center"/>
          </w:tcPr>
          <w:p w14:paraId="34F0A309">
            <w:pPr>
              <w:spacing w:line="400" w:lineRule="exac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传真：</w:t>
            </w:r>
          </w:p>
        </w:tc>
      </w:tr>
      <w:tr w14:paraId="0726F27F">
        <w:tblPrEx>
          <w:tblCellMar>
            <w:top w:w="0" w:type="dxa"/>
            <w:left w:w="108" w:type="dxa"/>
            <w:bottom w:w="0" w:type="dxa"/>
            <w:right w:w="108" w:type="dxa"/>
          </w:tblCellMar>
        </w:tblPrEx>
        <w:trPr>
          <w:trHeight w:val="419" w:hRule="atLeast"/>
          <w:jc w:val="center"/>
        </w:trPr>
        <w:tc>
          <w:tcPr>
            <w:tcW w:w="5284" w:type="dxa"/>
            <w:tcBorders>
              <w:top w:val="nil"/>
              <w:left w:val="nil"/>
              <w:bottom w:val="nil"/>
              <w:right w:val="nil"/>
            </w:tcBorders>
            <w:shd w:val="clear" w:color="auto" w:fill="auto"/>
            <w:vAlign w:val="center"/>
          </w:tcPr>
          <w:p w14:paraId="59494B56">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开户银行：</w:t>
            </w:r>
          </w:p>
        </w:tc>
        <w:tc>
          <w:tcPr>
            <w:tcW w:w="4646" w:type="dxa"/>
            <w:tcBorders>
              <w:top w:val="nil"/>
              <w:left w:val="nil"/>
              <w:bottom w:val="nil"/>
              <w:right w:val="nil"/>
            </w:tcBorders>
            <w:shd w:val="clear" w:color="auto" w:fill="auto"/>
            <w:vAlign w:val="center"/>
          </w:tcPr>
          <w:p w14:paraId="7EA42EF2">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开户银行：</w:t>
            </w:r>
          </w:p>
        </w:tc>
      </w:tr>
      <w:tr w14:paraId="7969BB49">
        <w:tblPrEx>
          <w:tblCellMar>
            <w:top w:w="0" w:type="dxa"/>
            <w:left w:w="108" w:type="dxa"/>
            <w:bottom w:w="0" w:type="dxa"/>
            <w:right w:w="108" w:type="dxa"/>
          </w:tblCellMar>
        </w:tblPrEx>
        <w:trPr>
          <w:trHeight w:val="301" w:hRule="atLeast"/>
          <w:jc w:val="center"/>
        </w:trPr>
        <w:tc>
          <w:tcPr>
            <w:tcW w:w="5284" w:type="dxa"/>
            <w:tcBorders>
              <w:top w:val="nil"/>
              <w:left w:val="nil"/>
              <w:bottom w:val="nil"/>
              <w:right w:val="nil"/>
            </w:tcBorders>
            <w:shd w:val="clear" w:color="auto" w:fill="auto"/>
            <w:vAlign w:val="center"/>
          </w:tcPr>
          <w:p w14:paraId="41B9363A">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账    号：</w:t>
            </w:r>
          </w:p>
        </w:tc>
        <w:tc>
          <w:tcPr>
            <w:tcW w:w="4646" w:type="dxa"/>
            <w:tcBorders>
              <w:top w:val="nil"/>
              <w:left w:val="nil"/>
              <w:bottom w:val="nil"/>
              <w:right w:val="nil"/>
            </w:tcBorders>
            <w:shd w:val="clear" w:color="auto" w:fill="auto"/>
            <w:vAlign w:val="center"/>
          </w:tcPr>
          <w:p w14:paraId="2E5BF6AC">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 xml:space="preserve">账    号： </w:t>
            </w:r>
          </w:p>
        </w:tc>
      </w:tr>
      <w:tr w14:paraId="113CE56A">
        <w:tblPrEx>
          <w:tblCellMar>
            <w:top w:w="0" w:type="dxa"/>
            <w:left w:w="108" w:type="dxa"/>
            <w:bottom w:w="0" w:type="dxa"/>
            <w:right w:w="108" w:type="dxa"/>
          </w:tblCellMar>
        </w:tblPrEx>
        <w:trPr>
          <w:trHeight w:val="794" w:hRule="atLeast"/>
          <w:jc w:val="center"/>
        </w:trPr>
        <w:tc>
          <w:tcPr>
            <w:tcW w:w="5284" w:type="dxa"/>
            <w:tcBorders>
              <w:top w:val="nil"/>
              <w:left w:val="nil"/>
              <w:bottom w:val="nil"/>
              <w:right w:val="nil"/>
            </w:tcBorders>
            <w:shd w:val="clear" w:color="auto" w:fill="auto"/>
            <w:vAlign w:val="center"/>
          </w:tcPr>
          <w:p w14:paraId="6293B625">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合同订立地点：</w:t>
            </w:r>
          </w:p>
        </w:tc>
        <w:tc>
          <w:tcPr>
            <w:tcW w:w="4646" w:type="dxa"/>
            <w:tcBorders>
              <w:top w:val="nil"/>
              <w:left w:val="nil"/>
              <w:bottom w:val="nil"/>
              <w:right w:val="nil"/>
            </w:tcBorders>
            <w:shd w:val="clear" w:color="auto" w:fill="auto"/>
            <w:vAlign w:val="center"/>
          </w:tcPr>
          <w:p w14:paraId="1DAA7195">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合同订立地点：</w:t>
            </w:r>
          </w:p>
        </w:tc>
      </w:tr>
      <w:tr w14:paraId="58A38FC4">
        <w:tblPrEx>
          <w:tblCellMar>
            <w:top w:w="0" w:type="dxa"/>
            <w:left w:w="108" w:type="dxa"/>
            <w:bottom w:w="0" w:type="dxa"/>
            <w:right w:w="108" w:type="dxa"/>
          </w:tblCellMar>
        </w:tblPrEx>
        <w:trPr>
          <w:trHeight w:val="439" w:hRule="atLeast"/>
          <w:jc w:val="center"/>
        </w:trPr>
        <w:tc>
          <w:tcPr>
            <w:tcW w:w="5284" w:type="dxa"/>
            <w:tcBorders>
              <w:top w:val="nil"/>
              <w:left w:val="nil"/>
              <w:bottom w:val="nil"/>
              <w:right w:val="nil"/>
            </w:tcBorders>
            <w:shd w:val="clear" w:color="auto" w:fill="auto"/>
            <w:vAlign w:val="center"/>
          </w:tcPr>
          <w:p w14:paraId="56CD6924">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合同签订日期：  年  月   日</w:t>
            </w:r>
          </w:p>
        </w:tc>
        <w:tc>
          <w:tcPr>
            <w:tcW w:w="4646" w:type="dxa"/>
            <w:tcBorders>
              <w:top w:val="nil"/>
              <w:left w:val="nil"/>
              <w:bottom w:val="nil"/>
              <w:right w:val="nil"/>
            </w:tcBorders>
            <w:shd w:val="clear" w:color="auto" w:fill="auto"/>
            <w:vAlign w:val="center"/>
          </w:tcPr>
          <w:p w14:paraId="1444D660">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合同签订日期：    年  月   日</w:t>
            </w:r>
          </w:p>
        </w:tc>
      </w:tr>
    </w:tbl>
    <w:p w14:paraId="47BDCFE3">
      <w:pPr>
        <w:pStyle w:val="26"/>
        <w:widowControl w:val="0"/>
        <w:autoSpaceDE w:val="0"/>
        <w:spacing w:before="0" w:after="120" w:afterAutospacing="0" w:line="580" w:lineRule="exact"/>
        <w:jc w:val="center"/>
        <w:rPr>
          <w:rFonts w:hint="eastAsia" w:asciiTheme="minorEastAsia" w:hAnsiTheme="minorEastAsia" w:eastAsiaTheme="minorEastAsia" w:cstheme="minorEastAsia"/>
          <w:b/>
          <w:bCs/>
          <w:kern w:val="2"/>
          <w:sz w:val="44"/>
          <w:szCs w:val="44"/>
        </w:rPr>
      </w:pPr>
    </w:p>
    <w:p w14:paraId="01D2BBD8">
      <w:pPr>
        <w:rPr>
          <w:rFonts w:hint="eastAsia" w:asciiTheme="minorEastAsia" w:hAnsiTheme="minorEastAsia" w:eastAsiaTheme="minorEastAsia" w:cstheme="minorEastAsia"/>
          <w:snapToGrid w:val="0"/>
          <w:spacing w:val="-9"/>
          <w:kern w:val="0"/>
          <w:sz w:val="31"/>
          <w:szCs w:val="31"/>
        </w:rPr>
      </w:pPr>
      <w:r>
        <w:rPr>
          <w:rFonts w:hint="eastAsia" w:asciiTheme="minorEastAsia" w:hAnsiTheme="minorEastAsia" w:eastAsiaTheme="minorEastAsia" w:cstheme="minorEastAsia"/>
          <w:snapToGrid w:val="0"/>
          <w:spacing w:val="-9"/>
          <w:kern w:val="0"/>
          <w:sz w:val="31"/>
          <w:szCs w:val="31"/>
        </w:rPr>
        <w:br w:type="page"/>
      </w:r>
    </w:p>
    <w:p w14:paraId="796F91AA">
      <w:pPr>
        <w:widowControl/>
        <w:kinsoku w:val="0"/>
        <w:autoSpaceDE w:val="0"/>
        <w:autoSpaceDN w:val="0"/>
        <w:adjustRightInd w:val="0"/>
        <w:snapToGrid w:val="0"/>
        <w:spacing w:line="560" w:lineRule="exact"/>
        <w:jc w:val="left"/>
        <w:textAlignment w:val="baseline"/>
        <w:outlineLvl w:val="0"/>
        <w:rPr>
          <w:rFonts w:hint="eastAsia" w:asciiTheme="majorEastAsia" w:hAnsiTheme="majorEastAsia" w:eastAsiaTheme="majorEastAsia" w:cstheme="majorEastAsia"/>
          <w:snapToGrid w:val="0"/>
          <w:spacing w:val="-9"/>
          <w:kern w:val="0"/>
          <w:sz w:val="24"/>
        </w:rPr>
      </w:pPr>
      <w:bookmarkStart w:id="154" w:name="_Toc12156"/>
      <w:r>
        <w:rPr>
          <w:rFonts w:hint="eastAsia" w:asciiTheme="majorEastAsia" w:hAnsiTheme="majorEastAsia" w:eastAsiaTheme="majorEastAsia" w:cstheme="majorEastAsia"/>
          <w:snapToGrid w:val="0"/>
          <w:spacing w:val="-9"/>
          <w:kern w:val="0"/>
          <w:sz w:val="24"/>
        </w:rPr>
        <w:t>附件1：政府采购促进中小企业发展管理办法</w:t>
      </w:r>
      <w:bookmarkEnd w:id="154"/>
    </w:p>
    <w:p w14:paraId="2AC8274E">
      <w:pPr>
        <w:widowControl/>
        <w:kinsoku w:val="0"/>
        <w:autoSpaceDE w:val="0"/>
        <w:autoSpaceDN w:val="0"/>
        <w:adjustRightInd w:val="0"/>
        <w:snapToGrid w:val="0"/>
        <w:spacing w:line="560" w:lineRule="exact"/>
        <w:jc w:val="center"/>
        <w:textAlignment w:val="baseline"/>
        <w:rPr>
          <w:rFonts w:hint="eastAsia" w:asciiTheme="majorEastAsia" w:hAnsiTheme="majorEastAsia" w:eastAsiaTheme="majorEastAsia" w:cstheme="majorEastAsia"/>
          <w:b/>
          <w:bCs/>
          <w:snapToGrid w:val="0"/>
          <w:spacing w:val="-9"/>
          <w:kern w:val="0"/>
          <w:sz w:val="24"/>
        </w:rPr>
      </w:pPr>
      <w:r>
        <w:rPr>
          <w:rFonts w:hint="eastAsia" w:asciiTheme="majorEastAsia" w:hAnsiTheme="majorEastAsia" w:eastAsiaTheme="majorEastAsia" w:cstheme="majorEastAsia"/>
          <w:b/>
          <w:bCs/>
          <w:snapToGrid w:val="0"/>
          <w:spacing w:val="-9"/>
          <w:kern w:val="0"/>
          <w:sz w:val="24"/>
        </w:rPr>
        <w:t>政府采购促进中小企业发展管理办法</w:t>
      </w:r>
    </w:p>
    <w:p w14:paraId="454C7981">
      <w:pPr>
        <w:kinsoku w:val="0"/>
        <w:autoSpaceDE w:val="0"/>
        <w:autoSpaceDN w:val="0"/>
        <w:adjustRightInd w:val="0"/>
        <w:snapToGrid w:val="0"/>
        <w:spacing w:line="560" w:lineRule="exact"/>
        <w:ind w:firstLine="700"/>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6"/>
          <w:kern w:val="0"/>
          <w:sz w:val="24"/>
        </w:rPr>
        <w:t>第一条  为了发挥政府采购的政策功能，</w:t>
      </w:r>
      <w:r>
        <w:rPr>
          <w:rFonts w:hint="eastAsia" w:asciiTheme="majorEastAsia" w:hAnsiTheme="majorEastAsia" w:eastAsiaTheme="majorEastAsia" w:cstheme="majorEastAsia"/>
          <w:snapToGrid w:val="0"/>
          <w:spacing w:val="5"/>
          <w:kern w:val="0"/>
          <w:sz w:val="24"/>
        </w:rPr>
        <w:t>促进中小企业</w:t>
      </w:r>
      <w:r>
        <w:rPr>
          <w:rFonts w:hint="eastAsia" w:asciiTheme="majorEastAsia" w:hAnsiTheme="majorEastAsia" w:eastAsiaTheme="majorEastAsia" w:cstheme="majorEastAsia"/>
          <w:snapToGrid w:val="0"/>
          <w:spacing w:val="-3"/>
          <w:kern w:val="0"/>
          <w:sz w:val="24"/>
        </w:rPr>
        <w:t>健康发展，根据《中华人民共和国政府采购法</w:t>
      </w:r>
      <w:r>
        <w:rPr>
          <w:rFonts w:hint="eastAsia" w:asciiTheme="majorEastAsia" w:hAnsiTheme="majorEastAsia" w:eastAsiaTheme="majorEastAsia" w:cstheme="majorEastAsia"/>
          <w:snapToGrid w:val="0"/>
          <w:spacing w:val="-4"/>
          <w:kern w:val="0"/>
          <w:sz w:val="24"/>
        </w:rPr>
        <w:t>》、《中华人民</w:t>
      </w:r>
      <w:r>
        <w:rPr>
          <w:rFonts w:hint="eastAsia" w:asciiTheme="majorEastAsia" w:hAnsiTheme="majorEastAsia" w:eastAsiaTheme="majorEastAsia" w:cstheme="majorEastAsia"/>
          <w:snapToGrid w:val="0"/>
          <w:spacing w:val="8"/>
          <w:kern w:val="0"/>
          <w:sz w:val="24"/>
        </w:rPr>
        <w:t>共和国中小企业促进法》等有关法律法规，制定本办法。</w:t>
      </w:r>
    </w:p>
    <w:p w14:paraId="37AFD4C7">
      <w:pPr>
        <w:kinsoku w:val="0"/>
        <w:autoSpaceDE w:val="0"/>
        <w:autoSpaceDN w:val="0"/>
        <w:adjustRightInd w:val="0"/>
        <w:snapToGrid w:val="0"/>
        <w:spacing w:line="560" w:lineRule="exact"/>
        <w:ind w:firstLine="70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第二条  本办法所称中小企业，是指在中华人民共和国</w:t>
      </w:r>
      <w:r>
        <w:rPr>
          <w:rFonts w:hint="eastAsia" w:asciiTheme="majorEastAsia" w:hAnsiTheme="majorEastAsia" w:eastAsiaTheme="majorEastAsia" w:cstheme="majorEastAsia"/>
          <w:snapToGrid w:val="0"/>
          <w:spacing w:val="8"/>
          <w:kern w:val="0"/>
          <w:sz w:val="24"/>
        </w:rPr>
        <w:t>境内依法设立，依据国务院批准的中小企业划分标准确定的中型企业、小型企业和微型企业，但与大企业的负责人为同一人，或者与大企业存在直接控股、管理关系的除外。</w:t>
      </w:r>
    </w:p>
    <w:p w14:paraId="5A4A3902">
      <w:pPr>
        <w:kinsoku w:val="0"/>
        <w:autoSpaceDE w:val="0"/>
        <w:autoSpaceDN w:val="0"/>
        <w:adjustRightInd w:val="0"/>
        <w:snapToGrid w:val="0"/>
        <w:spacing w:line="560" w:lineRule="exact"/>
        <w:jc w:val="righ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8"/>
          <w:kern w:val="0"/>
          <w:position w:val="15"/>
          <w:sz w:val="24"/>
        </w:rPr>
        <w:t>符合中小企业划分标准的个体工商户，在政府采购活动</w:t>
      </w:r>
    </w:p>
    <w:p w14:paraId="0A68A749">
      <w:pPr>
        <w:kinsoku w:val="0"/>
        <w:autoSpaceDE w:val="0"/>
        <w:autoSpaceDN w:val="0"/>
        <w:adjustRightInd w:val="0"/>
        <w:snapToGrid w:val="0"/>
        <w:spacing w:line="560" w:lineRule="exact"/>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kern w:val="0"/>
          <w:sz w:val="24"/>
        </w:rPr>
        <w:t>中视同中小企业。</w:t>
      </w:r>
    </w:p>
    <w:p w14:paraId="6A642262">
      <w:pPr>
        <w:kinsoku w:val="0"/>
        <w:autoSpaceDE w:val="0"/>
        <w:autoSpaceDN w:val="0"/>
        <w:adjustRightInd w:val="0"/>
        <w:snapToGrid w:val="0"/>
        <w:spacing w:line="560" w:lineRule="exact"/>
        <w:ind w:firstLine="699"/>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第三条  采购人在政府采购活动中应当通过</w:t>
      </w:r>
      <w:r>
        <w:rPr>
          <w:rFonts w:hint="eastAsia" w:asciiTheme="majorEastAsia" w:hAnsiTheme="majorEastAsia" w:eastAsiaTheme="majorEastAsia" w:cstheme="majorEastAsia"/>
          <w:snapToGrid w:val="0"/>
          <w:spacing w:val="18"/>
          <w:kern w:val="0"/>
          <w:sz w:val="24"/>
        </w:rPr>
        <w:t>加强采购</w:t>
      </w:r>
      <w:r>
        <w:rPr>
          <w:rFonts w:hint="eastAsia" w:asciiTheme="majorEastAsia" w:hAnsiTheme="majorEastAsia" w:eastAsiaTheme="majorEastAsia" w:cstheme="majorEastAsia"/>
          <w:snapToGrid w:val="0"/>
          <w:spacing w:val="8"/>
          <w:kern w:val="0"/>
          <w:sz w:val="24"/>
        </w:rPr>
        <w:t>需求管理，落实预留采购份额、价格评审优惠、优先采购等措施，提高中小企业在政府采购中的份额，支持中小企业发</w:t>
      </w:r>
      <w:r>
        <w:rPr>
          <w:rFonts w:hint="eastAsia" w:asciiTheme="majorEastAsia" w:hAnsiTheme="majorEastAsia" w:eastAsiaTheme="majorEastAsia" w:cstheme="majorEastAsia"/>
          <w:snapToGrid w:val="0"/>
          <w:spacing w:val="-7"/>
          <w:kern w:val="0"/>
          <w:sz w:val="24"/>
        </w:rPr>
        <w:t>展。</w:t>
      </w:r>
    </w:p>
    <w:p w14:paraId="5012AB3B">
      <w:pPr>
        <w:kinsoku w:val="0"/>
        <w:autoSpaceDE w:val="0"/>
        <w:autoSpaceDN w:val="0"/>
        <w:adjustRightInd w:val="0"/>
        <w:snapToGrid w:val="0"/>
        <w:spacing w:line="560" w:lineRule="exact"/>
        <w:ind w:firstLine="694"/>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第四条  在政府采购活动中，供应商提供的货物、工程</w:t>
      </w:r>
      <w:r>
        <w:rPr>
          <w:rFonts w:hint="eastAsia" w:asciiTheme="majorEastAsia" w:hAnsiTheme="majorEastAsia" w:eastAsiaTheme="majorEastAsia" w:cstheme="majorEastAsia"/>
          <w:snapToGrid w:val="0"/>
          <w:spacing w:val="8"/>
          <w:kern w:val="0"/>
          <w:sz w:val="24"/>
        </w:rPr>
        <w:t>或者服务符合下列情形的，享受本办法规定的中小企业扶持</w:t>
      </w:r>
      <w:r>
        <w:rPr>
          <w:rFonts w:hint="eastAsia" w:asciiTheme="majorEastAsia" w:hAnsiTheme="majorEastAsia" w:eastAsiaTheme="majorEastAsia" w:cstheme="majorEastAsia"/>
          <w:snapToGrid w:val="0"/>
          <w:spacing w:val="-2"/>
          <w:kern w:val="0"/>
          <w:sz w:val="24"/>
        </w:rPr>
        <w:t>政策：</w:t>
      </w:r>
    </w:p>
    <w:p w14:paraId="3F73893E">
      <w:pPr>
        <w:kinsoku w:val="0"/>
        <w:autoSpaceDE w:val="0"/>
        <w:autoSpaceDN w:val="0"/>
        <w:adjustRightInd w:val="0"/>
        <w:snapToGrid w:val="0"/>
        <w:spacing w:line="560" w:lineRule="exact"/>
        <w:ind w:firstLine="500" w:firstLineChars="200"/>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（一）在货物采购项目中，货物由中小企业制造，即货物由中小企业生产且使用该中小企业商号或者注册商标；</w:t>
      </w:r>
    </w:p>
    <w:p w14:paraId="4FBC073A">
      <w:pPr>
        <w:kinsoku w:val="0"/>
        <w:autoSpaceDE w:val="0"/>
        <w:autoSpaceDN w:val="0"/>
        <w:adjustRightInd w:val="0"/>
        <w:snapToGrid w:val="0"/>
        <w:spacing w:line="560" w:lineRule="exact"/>
        <w:ind w:firstLine="500" w:firstLineChars="200"/>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（二）在工程采购项目中，工程由中小企业承建，即工程施工单位为中小企业；</w:t>
      </w:r>
    </w:p>
    <w:p w14:paraId="74102335">
      <w:pPr>
        <w:kinsoku w:val="0"/>
        <w:autoSpaceDE w:val="0"/>
        <w:autoSpaceDN w:val="0"/>
        <w:adjustRightInd w:val="0"/>
        <w:snapToGrid w:val="0"/>
        <w:spacing w:line="560" w:lineRule="exact"/>
        <w:ind w:firstLine="694"/>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（三）在服务采购项目中，服务由中小企业承接，即提供服务的人员为中小企业依照《中华人民共和国劳动合同法》订立劳动合同的从业人员。</w:t>
      </w:r>
    </w:p>
    <w:p w14:paraId="0D02021F">
      <w:pPr>
        <w:kinsoku w:val="0"/>
        <w:autoSpaceDE w:val="0"/>
        <w:autoSpaceDN w:val="0"/>
        <w:adjustRightInd w:val="0"/>
        <w:snapToGrid w:val="0"/>
        <w:spacing w:line="560" w:lineRule="exact"/>
        <w:ind w:firstLine="694"/>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在货物采购项目中，供应商提供的货物既有中小企业制造货物，也有大型企业制造货物的，不享受本办法规定的中小企业扶持政策。</w:t>
      </w:r>
    </w:p>
    <w:p w14:paraId="0844541E">
      <w:pPr>
        <w:kinsoku w:val="0"/>
        <w:autoSpaceDE w:val="0"/>
        <w:autoSpaceDN w:val="0"/>
        <w:adjustRightInd w:val="0"/>
        <w:snapToGrid w:val="0"/>
        <w:spacing w:line="560" w:lineRule="exact"/>
        <w:ind w:firstLine="694"/>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以联合体形式参加政府采购活动，联合体各方均为中小企业的，联合体视同中小企业。其中，联合体各方</w:t>
      </w:r>
      <w:r>
        <w:rPr>
          <w:rFonts w:hint="eastAsia" w:asciiTheme="majorEastAsia" w:hAnsiTheme="majorEastAsia" w:eastAsiaTheme="majorEastAsia" w:cstheme="majorEastAsia"/>
          <w:snapToGrid w:val="0"/>
          <w:spacing w:val="8"/>
          <w:kern w:val="0"/>
          <w:sz w:val="24"/>
        </w:rPr>
        <w:t>均为小微</w:t>
      </w:r>
      <w:r>
        <w:rPr>
          <w:rFonts w:hint="eastAsia" w:asciiTheme="majorEastAsia" w:hAnsiTheme="majorEastAsia" w:eastAsiaTheme="majorEastAsia" w:cstheme="majorEastAsia"/>
          <w:snapToGrid w:val="0"/>
          <w:spacing w:val="7"/>
          <w:kern w:val="0"/>
          <w:sz w:val="24"/>
        </w:rPr>
        <w:t>企业的，联合体视同小微企业。</w:t>
      </w:r>
    </w:p>
    <w:p w14:paraId="467F8AD7">
      <w:pPr>
        <w:kinsoku w:val="0"/>
        <w:autoSpaceDE w:val="0"/>
        <w:autoSpaceDN w:val="0"/>
        <w:adjustRightInd w:val="0"/>
        <w:snapToGrid w:val="0"/>
        <w:spacing w:line="560" w:lineRule="exact"/>
        <w:ind w:firstLine="699"/>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第五条  采购人在政府采购活动中应当合理</w:t>
      </w:r>
      <w:r>
        <w:rPr>
          <w:rFonts w:hint="eastAsia" w:asciiTheme="majorEastAsia" w:hAnsiTheme="majorEastAsia" w:eastAsiaTheme="majorEastAsia" w:cstheme="majorEastAsia"/>
          <w:snapToGrid w:val="0"/>
          <w:spacing w:val="18"/>
          <w:kern w:val="0"/>
          <w:sz w:val="24"/>
        </w:rPr>
        <w:t>确定采购</w:t>
      </w:r>
      <w:r>
        <w:rPr>
          <w:rFonts w:hint="eastAsia" w:asciiTheme="majorEastAsia" w:hAnsiTheme="majorEastAsia" w:eastAsiaTheme="majorEastAsia" w:cstheme="majorEastAsia"/>
          <w:snapToGrid w:val="0"/>
          <w:spacing w:val="8"/>
          <w:kern w:val="0"/>
          <w:sz w:val="24"/>
        </w:rPr>
        <w:t>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1DB0DFD7">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第六条  主管预算单位应当组织评估本部门</w:t>
      </w:r>
      <w:r>
        <w:rPr>
          <w:rFonts w:hint="eastAsia" w:asciiTheme="majorEastAsia" w:hAnsiTheme="majorEastAsia" w:eastAsiaTheme="majorEastAsia" w:cstheme="majorEastAsia"/>
          <w:snapToGrid w:val="0"/>
          <w:spacing w:val="18"/>
          <w:kern w:val="0"/>
          <w:sz w:val="24"/>
        </w:rPr>
        <w:t>及所属单</w:t>
      </w:r>
      <w:r>
        <w:rPr>
          <w:rFonts w:hint="eastAsia" w:asciiTheme="majorEastAsia" w:hAnsiTheme="majorEastAsia" w:eastAsiaTheme="majorEastAsia" w:cstheme="majorEastAsia"/>
          <w:snapToGrid w:val="0"/>
          <w:spacing w:val="8"/>
          <w:kern w:val="0"/>
          <w:sz w:val="24"/>
        </w:rPr>
        <w:t>位政府采购项目，统筹制定面向中小企业预留采购份额的具体方案，对适宜由中小企业提供的采购项目和采购包，预留采购份额专门面向中小企业采购，并在政府采购预算中单独</w:t>
      </w:r>
      <w:r>
        <w:rPr>
          <w:rFonts w:hint="eastAsia" w:asciiTheme="majorEastAsia" w:hAnsiTheme="majorEastAsia" w:eastAsiaTheme="majorEastAsia" w:cstheme="majorEastAsia"/>
          <w:snapToGrid w:val="0"/>
          <w:spacing w:val="-4"/>
          <w:kern w:val="0"/>
          <w:sz w:val="24"/>
        </w:rPr>
        <w:t>列示。</w:t>
      </w:r>
    </w:p>
    <w:p w14:paraId="2F44E995">
      <w:pPr>
        <w:kinsoku w:val="0"/>
        <w:autoSpaceDE w:val="0"/>
        <w:autoSpaceDN w:val="0"/>
        <w:adjustRightInd w:val="0"/>
        <w:snapToGrid w:val="0"/>
        <w:spacing w:line="560" w:lineRule="exact"/>
        <w:ind w:firstLine="556" w:firstLineChars="200"/>
        <w:jc w:val="left"/>
        <w:textAlignment w:val="baseline"/>
        <w:rPr>
          <w:rFonts w:hint="eastAsia" w:asciiTheme="majorEastAsia" w:hAnsiTheme="majorEastAsia" w:eastAsiaTheme="majorEastAsia" w:cstheme="majorEastAsia"/>
          <w:snapToGrid w:val="0"/>
          <w:spacing w:val="19"/>
          <w:kern w:val="0"/>
          <w:sz w:val="24"/>
        </w:rPr>
      </w:pPr>
      <w:r>
        <w:rPr>
          <w:rFonts w:hint="eastAsia" w:asciiTheme="majorEastAsia" w:hAnsiTheme="majorEastAsia" w:eastAsiaTheme="majorEastAsia" w:cstheme="majorEastAsia"/>
          <w:snapToGrid w:val="0"/>
          <w:spacing w:val="19"/>
          <w:kern w:val="0"/>
          <w:sz w:val="24"/>
        </w:rPr>
        <w:t>符合下列情形之一的，可不专门面向中小企业预留采购份额：</w:t>
      </w:r>
    </w:p>
    <w:p w14:paraId="2733309F">
      <w:pPr>
        <w:kinsoku w:val="0"/>
        <w:autoSpaceDE w:val="0"/>
        <w:autoSpaceDN w:val="0"/>
        <w:adjustRightInd w:val="0"/>
        <w:snapToGrid w:val="0"/>
        <w:spacing w:line="560" w:lineRule="exact"/>
        <w:ind w:firstLine="556" w:firstLineChars="200"/>
        <w:jc w:val="left"/>
        <w:textAlignment w:val="baseline"/>
        <w:rPr>
          <w:rFonts w:hint="eastAsia" w:asciiTheme="majorEastAsia" w:hAnsiTheme="majorEastAsia" w:eastAsiaTheme="majorEastAsia" w:cstheme="majorEastAsia"/>
          <w:snapToGrid w:val="0"/>
          <w:spacing w:val="19"/>
          <w:kern w:val="0"/>
          <w:sz w:val="24"/>
        </w:rPr>
      </w:pPr>
      <w:r>
        <w:rPr>
          <w:rFonts w:hint="eastAsia" w:asciiTheme="majorEastAsia" w:hAnsiTheme="majorEastAsia" w:eastAsiaTheme="majorEastAsia" w:cstheme="majorEastAsia"/>
          <w:snapToGrid w:val="0"/>
          <w:spacing w:val="19"/>
          <w:kern w:val="0"/>
          <w:sz w:val="24"/>
        </w:rPr>
        <w:t>（一）法律法规和国家有关政策明确规定优先或者应当面向事业单位、社会组织等非企业主体采购的；</w:t>
      </w:r>
    </w:p>
    <w:p w14:paraId="7B210F53">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（二）因确需使用不可替代的专利、专有技术，基础设施限制，或者提供特定公共服务等原因，只能从中小企业之外的供应商处采购的；</w:t>
      </w:r>
    </w:p>
    <w:p w14:paraId="6BFEA53C">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（三）按照本办法规定预留采购份额无法确保充分供应、充分竞争，或者存在可能影响政府采购目标实现的情形；</w:t>
      </w:r>
    </w:p>
    <w:p w14:paraId="62383FA3">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（四）框架协议采购项目；</w:t>
      </w:r>
    </w:p>
    <w:p w14:paraId="0A5D510D">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（五）省级以上人民政府财政部门规定的其他情形。</w:t>
      </w:r>
    </w:p>
    <w:p w14:paraId="3CC4D74B">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除上述情形外，其他均为适宜由中小企业提供的情形。</w:t>
      </w:r>
    </w:p>
    <w:p w14:paraId="7B3E760C">
      <w:pPr>
        <w:kinsoku w:val="0"/>
        <w:autoSpaceDE w:val="0"/>
        <w:autoSpaceDN w:val="0"/>
        <w:adjustRightInd w:val="0"/>
        <w:snapToGrid w:val="0"/>
        <w:spacing w:line="560" w:lineRule="exact"/>
        <w:ind w:firstLine="69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7"/>
          <w:kern w:val="0"/>
          <w:sz w:val="24"/>
        </w:rPr>
        <w:t>第七条  采购限额标准以上，200</w:t>
      </w:r>
      <w:r>
        <w:rPr>
          <w:rFonts w:hint="eastAsia" w:asciiTheme="majorEastAsia" w:hAnsiTheme="majorEastAsia" w:eastAsiaTheme="majorEastAsia" w:cstheme="majorEastAsia"/>
          <w:snapToGrid w:val="0"/>
          <w:spacing w:val="-38"/>
          <w:kern w:val="0"/>
          <w:sz w:val="24"/>
        </w:rPr>
        <w:t xml:space="preserve"> </w:t>
      </w:r>
      <w:r>
        <w:rPr>
          <w:rFonts w:hint="eastAsia" w:asciiTheme="majorEastAsia" w:hAnsiTheme="majorEastAsia" w:eastAsiaTheme="majorEastAsia" w:cstheme="majorEastAsia"/>
          <w:snapToGrid w:val="0"/>
          <w:spacing w:val="7"/>
          <w:kern w:val="0"/>
          <w:sz w:val="24"/>
        </w:rPr>
        <w:t>万元以下的货物和服</w:t>
      </w:r>
      <w:r>
        <w:rPr>
          <w:rFonts w:hint="eastAsia" w:asciiTheme="majorEastAsia" w:hAnsiTheme="majorEastAsia" w:eastAsiaTheme="majorEastAsia" w:cstheme="majorEastAsia"/>
          <w:snapToGrid w:val="0"/>
          <w:spacing w:val="9"/>
          <w:kern w:val="0"/>
          <w:sz w:val="24"/>
        </w:rPr>
        <w:t>务采购项目、400</w:t>
      </w:r>
      <w:r>
        <w:rPr>
          <w:rFonts w:hint="eastAsia" w:asciiTheme="majorEastAsia" w:hAnsiTheme="majorEastAsia" w:eastAsiaTheme="majorEastAsia" w:cstheme="majorEastAsia"/>
          <w:snapToGrid w:val="0"/>
          <w:spacing w:val="-31"/>
          <w:kern w:val="0"/>
          <w:sz w:val="24"/>
        </w:rPr>
        <w:t xml:space="preserve"> </w:t>
      </w:r>
      <w:r>
        <w:rPr>
          <w:rFonts w:hint="eastAsia" w:asciiTheme="majorEastAsia" w:hAnsiTheme="majorEastAsia" w:eastAsiaTheme="majorEastAsia" w:cstheme="majorEastAsia"/>
          <w:snapToGrid w:val="0"/>
          <w:spacing w:val="9"/>
          <w:kern w:val="0"/>
          <w:sz w:val="24"/>
        </w:rPr>
        <w:t>万元以下的工程采购项目，适宜由中小企</w:t>
      </w:r>
      <w:r>
        <w:rPr>
          <w:rFonts w:hint="eastAsia" w:asciiTheme="majorEastAsia" w:hAnsiTheme="majorEastAsia" w:eastAsiaTheme="majorEastAsia" w:cstheme="majorEastAsia"/>
          <w:snapToGrid w:val="0"/>
          <w:spacing w:val="8"/>
          <w:kern w:val="0"/>
          <w:sz w:val="24"/>
        </w:rPr>
        <w:t>业提供的，采购人应当专门面向中小企业采购。</w:t>
      </w:r>
    </w:p>
    <w:p w14:paraId="7842AB21">
      <w:pPr>
        <w:kinsoku w:val="0"/>
        <w:autoSpaceDE w:val="0"/>
        <w:autoSpaceDN w:val="0"/>
        <w:adjustRightInd w:val="0"/>
        <w:snapToGrid w:val="0"/>
        <w:spacing w:line="560" w:lineRule="exact"/>
        <w:ind w:firstLine="71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5"/>
          <w:kern w:val="0"/>
          <w:sz w:val="24"/>
        </w:rPr>
        <w:t>第八条  超过</w:t>
      </w:r>
      <w:r>
        <w:rPr>
          <w:rFonts w:hint="eastAsia" w:asciiTheme="majorEastAsia" w:hAnsiTheme="majorEastAsia" w:eastAsiaTheme="majorEastAsia" w:cstheme="majorEastAsia"/>
          <w:snapToGrid w:val="0"/>
          <w:spacing w:val="-37"/>
          <w:kern w:val="0"/>
          <w:sz w:val="24"/>
        </w:rPr>
        <w:t xml:space="preserve"> </w:t>
      </w:r>
      <w:r>
        <w:rPr>
          <w:rFonts w:hint="eastAsia" w:asciiTheme="majorEastAsia" w:hAnsiTheme="majorEastAsia" w:eastAsiaTheme="majorEastAsia" w:cstheme="majorEastAsia"/>
          <w:snapToGrid w:val="0"/>
          <w:spacing w:val="15"/>
          <w:kern w:val="0"/>
          <w:sz w:val="24"/>
        </w:rPr>
        <w:t>200</w:t>
      </w:r>
      <w:r>
        <w:rPr>
          <w:rFonts w:hint="eastAsia" w:asciiTheme="majorEastAsia" w:hAnsiTheme="majorEastAsia" w:eastAsiaTheme="majorEastAsia" w:cstheme="majorEastAsia"/>
          <w:snapToGrid w:val="0"/>
          <w:spacing w:val="-41"/>
          <w:kern w:val="0"/>
          <w:sz w:val="24"/>
        </w:rPr>
        <w:t xml:space="preserve"> </w:t>
      </w:r>
      <w:r>
        <w:rPr>
          <w:rFonts w:hint="eastAsia" w:asciiTheme="majorEastAsia" w:hAnsiTheme="majorEastAsia" w:eastAsiaTheme="majorEastAsia" w:cstheme="majorEastAsia"/>
          <w:snapToGrid w:val="0"/>
          <w:spacing w:val="15"/>
          <w:kern w:val="0"/>
          <w:sz w:val="24"/>
        </w:rPr>
        <w:t>万元的货物和服务采购项目、超过</w:t>
      </w:r>
      <w:r>
        <w:rPr>
          <w:rFonts w:hint="eastAsia" w:asciiTheme="majorEastAsia" w:hAnsiTheme="majorEastAsia" w:eastAsiaTheme="majorEastAsia" w:cstheme="majorEastAsia"/>
          <w:snapToGrid w:val="0"/>
          <w:spacing w:val="10"/>
          <w:kern w:val="0"/>
          <w:sz w:val="24"/>
        </w:rPr>
        <w:t>400</w:t>
      </w:r>
      <w:r>
        <w:rPr>
          <w:rFonts w:hint="eastAsia" w:asciiTheme="majorEastAsia" w:hAnsiTheme="majorEastAsia" w:eastAsiaTheme="majorEastAsia" w:cstheme="majorEastAsia"/>
          <w:snapToGrid w:val="0"/>
          <w:spacing w:val="-38"/>
          <w:kern w:val="0"/>
          <w:sz w:val="24"/>
        </w:rPr>
        <w:t xml:space="preserve"> </w:t>
      </w:r>
      <w:r>
        <w:rPr>
          <w:rFonts w:hint="eastAsia" w:asciiTheme="majorEastAsia" w:hAnsiTheme="majorEastAsia" w:eastAsiaTheme="majorEastAsia" w:cstheme="majorEastAsia"/>
          <w:snapToGrid w:val="0"/>
          <w:spacing w:val="10"/>
          <w:kern w:val="0"/>
          <w:sz w:val="24"/>
        </w:rPr>
        <w:t>万元的工程采购项目中适宜由中小企业提供的，预留该</w:t>
      </w:r>
      <w:r>
        <w:rPr>
          <w:rFonts w:hint="eastAsia" w:asciiTheme="majorEastAsia" w:hAnsiTheme="majorEastAsia" w:eastAsiaTheme="majorEastAsia" w:cstheme="majorEastAsia"/>
          <w:snapToGrid w:val="0"/>
          <w:spacing w:val="11"/>
          <w:kern w:val="0"/>
          <w:sz w:val="24"/>
        </w:rPr>
        <w:t>部分采购项目预算总额的</w:t>
      </w:r>
      <w:r>
        <w:rPr>
          <w:rFonts w:hint="eastAsia" w:asciiTheme="majorEastAsia" w:hAnsiTheme="majorEastAsia" w:eastAsiaTheme="majorEastAsia" w:cstheme="majorEastAsia"/>
          <w:snapToGrid w:val="0"/>
          <w:spacing w:val="-55"/>
          <w:kern w:val="0"/>
          <w:sz w:val="24"/>
        </w:rPr>
        <w:t xml:space="preserve"> </w:t>
      </w:r>
      <w:r>
        <w:rPr>
          <w:rFonts w:hint="eastAsia" w:asciiTheme="majorEastAsia" w:hAnsiTheme="majorEastAsia" w:eastAsiaTheme="majorEastAsia" w:cstheme="majorEastAsia"/>
          <w:snapToGrid w:val="0"/>
          <w:spacing w:val="11"/>
          <w:kern w:val="0"/>
          <w:sz w:val="24"/>
        </w:rPr>
        <w:t>30%以上专门面向</w:t>
      </w:r>
      <w:r>
        <w:rPr>
          <w:rFonts w:hint="eastAsia" w:asciiTheme="majorEastAsia" w:hAnsiTheme="majorEastAsia" w:eastAsiaTheme="majorEastAsia" w:cstheme="majorEastAsia"/>
          <w:snapToGrid w:val="0"/>
          <w:spacing w:val="10"/>
          <w:kern w:val="0"/>
          <w:sz w:val="24"/>
        </w:rPr>
        <w:t>中小企业采购，</w:t>
      </w:r>
      <w:r>
        <w:rPr>
          <w:rFonts w:hint="eastAsia" w:asciiTheme="majorEastAsia" w:hAnsiTheme="majorEastAsia" w:eastAsiaTheme="majorEastAsia" w:cstheme="majorEastAsia"/>
          <w:snapToGrid w:val="0"/>
          <w:spacing w:val="11"/>
          <w:kern w:val="0"/>
          <w:sz w:val="24"/>
        </w:rPr>
        <w:t>其中预留给小微企业的比例不低于</w:t>
      </w:r>
      <w:r>
        <w:rPr>
          <w:rFonts w:hint="eastAsia" w:asciiTheme="majorEastAsia" w:hAnsiTheme="majorEastAsia" w:eastAsiaTheme="majorEastAsia" w:cstheme="majorEastAsia"/>
          <w:snapToGrid w:val="0"/>
          <w:spacing w:val="-59"/>
          <w:kern w:val="0"/>
          <w:sz w:val="24"/>
        </w:rPr>
        <w:t xml:space="preserve"> </w:t>
      </w:r>
      <w:r>
        <w:rPr>
          <w:rFonts w:hint="eastAsia" w:asciiTheme="majorEastAsia" w:hAnsiTheme="majorEastAsia" w:eastAsiaTheme="majorEastAsia" w:cstheme="majorEastAsia"/>
          <w:snapToGrid w:val="0"/>
          <w:spacing w:val="11"/>
          <w:kern w:val="0"/>
          <w:sz w:val="24"/>
        </w:rPr>
        <w:t>60%。预留份额通</w:t>
      </w:r>
      <w:r>
        <w:rPr>
          <w:rFonts w:hint="eastAsia" w:asciiTheme="majorEastAsia" w:hAnsiTheme="majorEastAsia" w:eastAsiaTheme="majorEastAsia" w:cstheme="majorEastAsia"/>
          <w:snapToGrid w:val="0"/>
          <w:spacing w:val="10"/>
          <w:kern w:val="0"/>
          <w:sz w:val="24"/>
        </w:rPr>
        <w:t>过下列</w:t>
      </w:r>
      <w:r>
        <w:rPr>
          <w:rFonts w:hint="eastAsia" w:asciiTheme="majorEastAsia" w:hAnsiTheme="majorEastAsia" w:eastAsiaTheme="majorEastAsia" w:cstheme="majorEastAsia"/>
          <w:snapToGrid w:val="0"/>
          <w:spacing w:val="3"/>
          <w:kern w:val="0"/>
          <w:sz w:val="24"/>
        </w:rPr>
        <w:t>措施进行：</w:t>
      </w:r>
    </w:p>
    <w:p w14:paraId="6791261E">
      <w:pPr>
        <w:widowControl/>
        <w:kinsoku w:val="0"/>
        <w:autoSpaceDE w:val="0"/>
        <w:autoSpaceDN w:val="0"/>
        <w:adjustRightInd w:val="0"/>
        <w:snapToGrid w:val="0"/>
        <w:spacing w:line="560" w:lineRule="exact"/>
        <w:ind w:firstLine="520" w:firstLineChars="200"/>
        <w:jc w:val="left"/>
        <w:textAlignment w:val="baseline"/>
        <w:rPr>
          <w:rFonts w:hint="eastAsia" w:asciiTheme="majorEastAsia" w:hAnsiTheme="majorEastAsia" w:eastAsiaTheme="majorEastAsia" w:cstheme="majorEastAsia"/>
          <w:snapToGrid w:val="0"/>
          <w:spacing w:val="10"/>
          <w:kern w:val="0"/>
          <w:sz w:val="24"/>
        </w:rPr>
      </w:pPr>
      <w:r>
        <w:rPr>
          <w:rFonts w:hint="eastAsia" w:asciiTheme="majorEastAsia" w:hAnsiTheme="majorEastAsia" w:eastAsiaTheme="majorEastAsia" w:cstheme="majorEastAsia"/>
          <w:snapToGrid w:val="0"/>
          <w:spacing w:val="10"/>
          <w:kern w:val="0"/>
          <w:sz w:val="24"/>
        </w:rPr>
        <w:t>（一）将采购项目整体或者设置采购包专门面向中小企业采购；</w:t>
      </w:r>
    </w:p>
    <w:p w14:paraId="4FD60C95">
      <w:pPr>
        <w:widowControl/>
        <w:kinsoku w:val="0"/>
        <w:autoSpaceDE w:val="0"/>
        <w:autoSpaceDN w:val="0"/>
        <w:adjustRightInd w:val="0"/>
        <w:snapToGrid w:val="0"/>
        <w:spacing w:line="560" w:lineRule="exact"/>
        <w:ind w:firstLine="520" w:firstLineChars="200"/>
        <w:jc w:val="left"/>
        <w:textAlignment w:val="baseline"/>
        <w:rPr>
          <w:rFonts w:hint="eastAsia" w:asciiTheme="majorEastAsia" w:hAnsiTheme="majorEastAsia" w:eastAsiaTheme="majorEastAsia" w:cstheme="majorEastAsia"/>
          <w:snapToGrid w:val="0"/>
          <w:spacing w:val="10"/>
          <w:kern w:val="0"/>
          <w:sz w:val="24"/>
        </w:rPr>
      </w:pPr>
      <w:r>
        <w:rPr>
          <w:rFonts w:hint="eastAsia" w:asciiTheme="majorEastAsia" w:hAnsiTheme="majorEastAsia" w:eastAsiaTheme="majorEastAsia" w:cstheme="majorEastAsia"/>
          <w:snapToGrid w:val="0"/>
          <w:spacing w:val="10"/>
          <w:kern w:val="0"/>
          <w:sz w:val="24"/>
        </w:rPr>
        <w:t>（二）要求供应商以联合体形式参加采购活动，且联合体中中小企业承担的部分达到一定比例；</w:t>
      </w:r>
    </w:p>
    <w:p w14:paraId="0214105C">
      <w:pPr>
        <w:widowControl/>
        <w:kinsoku w:val="0"/>
        <w:autoSpaceDE w:val="0"/>
        <w:autoSpaceDN w:val="0"/>
        <w:adjustRightInd w:val="0"/>
        <w:snapToGrid w:val="0"/>
        <w:spacing w:line="560" w:lineRule="exact"/>
        <w:ind w:firstLine="520" w:firstLineChars="200"/>
        <w:jc w:val="left"/>
        <w:textAlignment w:val="baseline"/>
        <w:rPr>
          <w:rFonts w:hint="eastAsia" w:asciiTheme="majorEastAsia" w:hAnsiTheme="majorEastAsia" w:eastAsiaTheme="majorEastAsia" w:cstheme="majorEastAsia"/>
          <w:snapToGrid w:val="0"/>
          <w:spacing w:val="10"/>
          <w:kern w:val="0"/>
          <w:sz w:val="24"/>
        </w:rPr>
      </w:pPr>
      <w:r>
        <w:rPr>
          <w:rFonts w:hint="eastAsia" w:asciiTheme="majorEastAsia" w:hAnsiTheme="majorEastAsia" w:eastAsiaTheme="majorEastAsia" w:cstheme="majorEastAsia"/>
          <w:snapToGrid w:val="0"/>
          <w:spacing w:val="10"/>
          <w:kern w:val="0"/>
          <w:sz w:val="24"/>
        </w:rPr>
        <w:t>（三）要求获得采购合同的供应商将采购项目中的一定比例分包给一家或者多家中小企业。组成联合体或者接受分包合同的中小企业与联合体内其他企业、分包企业之间不得存在直接控股、管理关系。</w:t>
      </w:r>
    </w:p>
    <w:p w14:paraId="30F91A3F">
      <w:pPr>
        <w:kinsoku w:val="0"/>
        <w:autoSpaceDE w:val="0"/>
        <w:autoSpaceDN w:val="0"/>
        <w:adjustRightInd w:val="0"/>
        <w:snapToGrid w:val="0"/>
        <w:spacing w:line="560" w:lineRule="exact"/>
        <w:ind w:firstLine="693"/>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第九条  对于经主管预算单位统筹后未预留</w:t>
      </w:r>
      <w:r>
        <w:rPr>
          <w:rFonts w:hint="eastAsia" w:asciiTheme="majorEastAsia" w:hAnsiTheme="majorEastAsia" w:eastAsiaTheme="majorEastAsia" w:cstheme="majorEastAsia"/>
          <w:snapToGrid w:val="0"/>
          <w:spacing w:val="18"/>
          <w:kern w:val="0"/>
          <w:sz w:val="24"/>
        </w:rPr>
        <w:t>份额专门</w:t>
      </w:r>
      <w:r>
        <w:rPr>
          <w:rFonts w:hint="eastAsia" w:asciiTheme="majorEastAsia" w:hAnsiTheme="majorEastAsia" w:eastAsiaTheme="majorEastAsia" w:cstheme="majorEastAsia"/>
          <w:snapToGrid w:val="0"/>
          <w:spacing w:val="8"/>
          <w:kern w:val="0"/>
          <w:sz w:val="24"/>
        </w:rPr>
        <w:t>面向中小企业采购的采购项目，以及预留份额项目中的非预留部分采购包，采购人、采购代理机构应当对符合本办法规</w:t>
      </w:r>
      <w:r>
        <w:rPr>
          <w:rFonts w:hint="eastAsia" w:asciiTheme="majorEastAsia" w:hAnsiTheme="majorEastAsia" w:eastAsiaTheme="majorEastAsia" w:cstheme="majorEastAsia"/>
          <w:snapToGrid w:val="0"/>
          <w:spacing w:val="5"/>
          <w:kern w:val="0"/>
          <w:sz w:val="24"/>
        </w:rPr>
        <w:t>定的小微企业报价给予</w:t>
      </w:r>
      <w:r>
        <w:rPr>
          <w:rFonts w:hint="eastAsia" w:asciiTheme="majorEastAsia" w:hAnsiTheme="majorEastAsia" w:eastAsiaTheme="majorEastAsia" w:cstheme="majorEastAsia"/>
          <w:snapToGrid w:val="0"/>
          <w:spacing w:val="-59"/>
          <w:kern w:val="0"/>
          <w:sz w:val="24"/>
        </w:rPr>
        <w:t xml:space="preserve"> </w:t>
      </w:r>
      <w:r>
        <w:rPr>
          <w:rFonts w:hint="eastAsia" w:asciiTheme="majorEastAsia" w:hAnsiTheme="majorEastAsia" w:eastAsiaTheme="majorEastAsia" w:cstheme="majorEastAsia"/>
          <w:snapToGrid w:val="0"/>
          <w:spacing w:val="5"/>
          <w:kern w:val="0"/>
          <w:sz w:val="24"/>
        </w:rPr>
        <w:t>6%—</w:t>
      </w:r>
      <w:r>
        <w:rPr>
          <w:rFonts w:hint="eastAsia" w:asciiTheme="majorEastAsia" w:hAnsiTheme="majorEastAsia" w:eastAsiaTheme="majorEastAsia" w:cstheme="majorEastAsia"/>
          <w:snapToGrid w:val="0"/>
          <w:spacing w:val="-121"/>
          <w:kern w:val="0"/>
          <w:sz w:val="24"/>
        </w:rPr>
        <w:t xml:space="preserve"> </w:t>
      </w:r>
      <w:r>
        <w:rPr>
          <w:rFonts w:hint="eastAsia" w:asciiTheme="majorEastAsia" w:hAnsiTheme="majorEastAsia" w:eastAsiaTheme="majorEastAsia" w:cstheme="majorEastAsia"/>
          <w:snapToGrid w:val="0"/>
          <w:spacing w:val="5"/>
          <w:kern w:val="0"/>
          <w:sz w:val="24"/>
        </w:rPr>
        <w:t>10%（工程项</w:t>
      </w:r>
      <w:r>
        <w:rPr>
          <w:rFonts w:hint="eastAsia" w:asciiTheme="majorEastAsia" w:hAnsiTheme="majorEastAsia" w:eastAsiaTheme="majorEastAsia" w:cstheme="majorEastAsia"/>
          <w:snapToGrid w:val="0"/>
          <w:spacing w:val="4"/>
          <w:kern w:val="0"/>
          <w:sz w:val="24"/>
        </w:rPr>
        <w:t>目为3%—5%）的扣</w:t>
      </w:r>
      <w:r>
        <w:rPr>
          <w:rFonts w:hint="eastAsia" w:asciiTheme="majorEastAsia" w:hAnsiTheme="majorEastAsia" w:eastAsiaTheme="majorEastAsia" w:cstheme="majorEastAsia"/>
          <w:snapToGrid w:val="0"/>
          <w:spacing w:val="8"/>
          <w:kern w:val="0"/>
          <w:sz w:val="24"/>
        </w:rPr>
        <w:t>除，用扣除后的价格参加评审。适用招标投标法的政府采购</w:t>
      </w:r>
      <w:r>
        <w:rPr>
          <w:rFonts w:hint="eastAsia" w:asciiTheme="majorEastAsia" w:hAnsiTheme="majorEastAsia" w:eastAsiaTheme="majorEastAsia" w:cstheme="majorEastAsia"/>
          <w:snapToGrid w:val="0"/>
          <w:spacing w:val="1"/>
          <w:kern w:val="0"/>
          <w:sz w:val="24"/>
        </w:rPr>
        <w:t xml:space="preserve"> </w:t>
      </w:r>
      <w:r>
        <w:rPr>
          <w:rFonts w:hint="eastAsia" w:asciiTheme="majorEastAsia" w:hAnsiTheme="majorEastAsia" w:eastAsiaTheme="majorEastAsia" w:cstheme="majorEastAsia"/>
          <w:snapToGrid w:val="0"/>
          <w:spacing w:val="8"/>
          <w:kern w:val="0"/>
          <w:sz w:val="24"/>
        </w:rPr>
        <w:t>工程建设项目，采用综合评估法但未采用低价优先法计算价格分的，评标时应当在采用原报价进行评分的基础上增加其</w:t>
      </w:r>
      <w:r>
        <w:rPr>
          <w:rFonts w:hint="eastAsia" w:asciiTheme="majorEastAsia" w:hAnsiTheme="majorEastAsia" w:eastAsiaTheme="majorEastAsia" w:cstheme="majorEastAsia"/>
          <w:snapToGrid w:val="0"/>
          <w:spacing w:val="5"/>
          <w:kern w:val="0"/>
          <w:sz w:val="24"/>
        </w:rPr>
        <w:t>价格得分的</w:t>
      </w:r>
      <w:r>
        <w:rPr>
          <w:rFonts w:hint="eastAsia" w:asciiTheme="majorEastAsia" w:hAnsiTheme="majorEastAsia" w:eastAsiaTheme="majorEastAsia" w:cstheme="majorEastAsia"/>
          <w:snapToGrid w:val="0"/>
          <w:spacing w:val="-44"/>
          <w:kern w:val="0"/>
          <w:sz w:val="24"/>
        </w:rPr>
        <w:t xml:space="preserve"> </w:t>
      </w:r>
      <w:r>
        <w:rPr>
          <w:rFonts w:hint="eastAsia" w:asciiTheme="majorEastAsia" w:hAnsiTheme="majorEastAsia" w:eastAsiaTheme="majorEastAsia" w:cstheme="majorEastAsia"/>
          <w:snapToGrid w:val="0"/>
          <w:spacing w:val="5"/>
          <w:kern w:val="0"/>
          <w:sz w:val="24"/>
        </w:rPr>
        <w:t>3%—5%作为其价格分。</w:t>
      </w:r>
    </w:p>
    <w:p w14:paraId="51B161F0">
      <w:pPr>
        <w:kinsoku w:val="0"/>
        <w:autoSpaceDE w:val="0"/>
        <w:autoSpaceDN w:val="0"/>
        <w:adjustRightInd w:val="0"/>
        <w:snapToGrid w:val="0"/>
        <w:spacing w:line="560" w:lineRule="exact"/>
        <w:ind w:firstLine="71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接受大中型企业与小微企业组成联合体或者允许大中</w:t>
      </w:r>
      <w:r>
        <w:rPr>
          <w:rFonts w:hint="eastAsia" w:asciiTheme="majorEastAsia" w:hAnsiTheme="majorEastAsia" w:eastAsiaTheme="majorEastAsia" w:cstheme="majorEastAsia"/>
          <w:snapToGrid w:val="0"/>
          <w:spacing w:val="8"/>
          <w:kern w:val="0"/>
          <w:sz w:val="24"/>
        </w:rPr>
        <w:t>型企业向一家或者多家小微企业分包的采购项目，对于联合</w:t>
      </w:r>
      <w:r>
        <w:rPr>
          <w:rFonts w:hint="eastAsia" w:asciiTheme="majorEastAsia" w:hAnsiTheme="majorEastAsia" w:eastAsiaTheme="majorEastAsia" w:cstheme="majorEastAsia"/>
          <w:snapToGrid w:val="0"/>
          <w:spacing w:val="21"/>
          <w:kern w:val="0"/>
          <w:sz w:val="24"/>
        </w:rPr>
        <w:t>协议或者分包意向协议约定小微企业的合同份额占到合同</w:t>
      </w:r>
      <w:r>
        <w:rPr>
          <w:rFonts w:hint="eastAsia" w:asciiTheme="majorEastAsia" w:hAnsiTheme="majorEastAsia" w:eastAsiaTheme="majorEastAsia" w:cstheme="majorEastAsia"/>
          <w:snapToGrid w:val="0"/>
          <w:spacing w:val="10"/>
          <w:kern w:val="0"/>
          <w:sz w:val="24"/>
        </w:rPr>
        <w:t>总金额</w:t>
      </w:r>
      <w:r>
        <w:rPr>
          <w:rFonts w:hint="eastAsia" w:asciiTheme="majorEastAsia" w:hAnsiTheme="majorEastAsia" w:eastAsiaTheme="majorEastAsia" w:cstheme="majorEastAsia"/>
          <w:snapToGrid w:val="0"/>
          <w:spacing w:val="-45"/>
          <w:kern w:val="0"/>
          <w:sz w:val="24"/>
        </w:rPr>
        <w:t xml:space="preserve"> </w:t>
      </w:r>
      <w:r>
        <w:rPr>
          <w:rFonts w:hint="eastAsia" w:asciiTheme="majorEastAsia" w:hAnsiTheme="majorEastAsia" w:eastAsiaTheme="majorEastAsia" w:cstheme="majorEastAsia"/>
          <w:snapToGrid w:val="0"/>
          <w:spacing w:val="10"/>
          <w:kern w:val="0"/>
          <w:sz w:val="24"/>
        </w:rPr>
        <w:t>30%以上的，采购人、采购代理机构应当对联合体或</w:t>
      </w:r>
      <w:r>
        <w:rPr>
          <w:rFonts w:hint="eastAsia" w:asciiTheme="majorEastAsia" w:hAnsiTheme="majorEastAsia" w:eastAsiaTheme="majorEastAsia" w:cstheme="majorEastAsia"/>
          <w:snapToGrid w:val="0"/>
          <w:spacing w:val="5"/>
          <w:kern w:val="0"/>
          <w:sz w:val="24"/>
        </w:rPr>
        <w:t>者大中型企业的报价给予</w:t>
      </w:r>
      <w:r>
        <w:rPr>
          <w:rFonts w:hint="eastAsia" w:asciiTheme="majorEastAsia" w:hAnsiTheme="majorEastAsia" w:eastAsiaTheme="majorEastAsia" w:cstheme="majorEastAsia"/>
          <w:snapToGrid w:val="0"/>
          <w:spacing w:val="-44"/>
          <w:kern w:val="0"/>
          <w:sz w:val="24"/>
        </w:rPr>
        <w:t xml:space="preserve"> </w:t>
      </w:r>
      <w:r>
        <w:rPr>
          <w:rFonts w:hint="eastAsia" w:asciiTheme="majorEastAsia" w:hAnsiTheme="majorEastAsia" w:eastAsiaTheme="majorEastAsia" w:cstheme="majorEastAsia"/>
          <w:snapToGrid w:val="0"/>
          <w:spacing w:val="5"/>
          <w:kern w:val="0"/>
          <w:sz w:val="24"/>
        </w:rPr>
        <w:t>2%-3%（工程项目为</w:t>
      </w:r>
      <w:r>
        <w:rPr>
          <w:rFonts w:hint="eastAsia" w:asciiTheme="majorEastAsia" w:hAnsiTheme="majorEastAsia" w:eastAsiaTheme="majorEastAsia" w:cstheme="majorEastAsia"/>
          <w:snapToGrid w:val="0"/>
          <w:spacing w:val="-39"/>
          <w:kern w:val="0"/>
          <w:sz w:val="24"/>
        </w:rPr>
        <w:t xml:space="preserve"> </w:t>
      </w:r>
      <w:r>
        <w:rPr>
          <w:rFonts w:hint="eastAsia" w:asciiTheme="majorEastAsia" w:hAnsiTheme="majorEastAsia" w:eastAsiaTheme="majorEastAsia" w:cstheme="majorEastAsia"/>
          <w:snapToGrid w:val="0"/>
          <w:spacing w:val="5"/>
          <w:kern w:val="0"/>
          <w:sz w:val="24"/>
        </w:rPr>
        <w:t>1%—2%）的扣</w:t>
      </w:r>
      <w:r>
        <w:rPr>
          <w:rFonts w:hint="eastAsia" w:asciiTheme="majorEastAsia" w:hAnsiTheme="majorEastAsia" w:eastAsiaTheme="majorEastAsia" w:cstheme="majorEastAsia"/>
          <w:snapToGrid w:val="0"/>
          <w:spacing w:val="8"/>
          <w:kern w:val="0"/>
          <w:sz w:val="24"/>
        </w:rPr>
        <w:t>除，用扣除后的价格参加评审。适用招标投标法的政府采购工程建设项目，采用综合评估法但未采用低价优先法计算价格分的，评标时应当在采用原报价进行评分的基础上增加其</w:t>
      </w:r>
      <w:r>
        <w:rPr>
          <w:rFonts w:hint="eastAsia" w:asciiTheme="majorEastAsia" w:hAnsiTheme="majorEastAsia" w:eastAsiaTheme="majorEastAsia" w:cstheme="majorEastAsia"/>
          <w:snapToGrid w:val="0"/>
          <w:spacing w:val="4"/>
          <w:kern w:val="0"/>
          <w:sz w:val="24"/>
        </w:rPr>
        <w:t>价格得分的</w:t>
      </w:r>
      <w:r>
        <w:rPr>
          <w:rFonts w:hint="eastAsia" w:asciiTheme="majorEastAsia" w:hAnsiTheme="majorEastAsia" w:eastAsiaTheme="majorEastAsia" w:cstheme="majorEastAsia"/>
          <w:snapToGrid w:val="0"/>
          <w:spacing w:val="-38"/>
          <w:kern w:val="0"/>
          <w:sz w:val="24"/>
        </w:rPr>
        <w:t xml:space="preserve"> </w:t>
      </w:r>
      <w:r>
        <w:rPr>
          <w:rFonts w:hint="eastAsia" w:asciiTheme="majorEastAsia" w:hAnsiTheme="majorEastAsia" w:eastAsiaTheme="majorEastAsia" w:cstheme="majorEastAsia"/>
          <w:snapToGrid w:val="0"/>
          <w:spacing w:val="4"/>
          <w:kern w:val="0"/>
          <w:sz w:val="24"/>
        </w:rPr>
        <w:t>1%—2%作为其价格分。组成联合</w:t>
      </w:r>
      <w:r>
        <w:rPr>
          <w:rFonts w:hint="eastAsia" w:asciiTheme="majorEastAsia" w:hAnsiTheme="majorEastAsia" w:eastAsiaTheme="majorEastAsia" w:cstheme="majorEastAsia"/>
          <w:snapToGrid w:val="0"/>
          <w:spacing w:val="3"/>
          <w:kern w:val="0"/>
          <w:sz w:val="24"/>
        </w:rPr>
        <w:t>体或者接受分包</w:t>
      </w:r>
      <w:r>
        <w:rPr>
          <w:rFonts w:hint="eastAsia" w:asciiTheme="majorEastAsia" w:hAnsiTheme="majorEastAsia" w:eastAsiaTheme="majorEastAsia" w:cstheme="majorEastAsia"/>
          <w:snapToGrid w:val="0"/>
          <w:kern w:val="0"/>
          <w:sz w:val="24"/>
        </w:rPr>
        <w:t xml:space="preserve"> </w:t>
      </w:r>
      <w:r>
        <w:rPr>
          <w:rFonts w:hint="eastAsia" w:asciiTheme="majorEastAsia" w:hAnsiTheme="majorEastAsia" w:eastAsiaTheme="majorEastAsia" w:cstheme="majorEastAsia"/>
          <w:snapToGrid w:val="0"/>
          <w:spacing w:val="8"/>
          <w:kern w:val="0"/>
          <w:sz w:val="24"/>
        </w:rPr>
        <w:t>的小微企业与联合体内其他企业、分包企业之间存在直接控股、管理关系的，不享受价格扣除优惠政策。</w:t>
      </w:r>
    </w:p>
    <w:p w14:paraId="3125E747">
      <w:pPr>
        <w:kinsoku w:val="0"/>
        <w:autoSpaceDE w:val="0"/>
        <w:autoSpaceDN w:val="0"/>
        <w:adjustRightInd w:val="0"/>
        <w:snapToGrid w:val="0"/>
        <w:spacing w:line="560" w:lineRule="exact"/>
        <w:ind w:firstLine="708"/>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价格扣除比例或者价格分加分比例对小型企业和微型</w:t>
      </w:r>
      <w:r>
        <w:rPr>
          <w:rFonts w:hint="eastAsia" w:asciiTheme="majorEastAsia" w:hAnsiTheme="majorEastAsia" w:eastAsiaTheme="majorEastAsia" w:cstheme="majorEastAsia"/>
          <w:snapToGrid w:val="0"/>
          <w:spacing w:val="8"/>
          <w:kern w:val="0"/>
          <w:sz w:val="24"/>
        </w:rPr>
        <w:t>企业同等对待，不作区分。具体采购项目的价格扣除比例或者价格分加分比例，由采购人根据采购标的相关行业平均利润率、市场竞争状况等，在本办法规定的幅度内确定。</w:t>
      </w:r>
    </w:p>
    <w:p w14:paraId="6BD13B7B">
      <w:pPr>
        <w:kinsoku w:val="0"/>
        <w:autoSpaceDE w:val="0"/>
        <w:autoSpaceDN w:val="0"/>
        <w:adjustRightInd w:val="0"/>
        <w:snapToGrid w:val="0"/>
        <w:spacing w:line="560" w:lineRule="exact"/>
        <w:ind w:firstLine="693"/>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第十条  采购人应当严格按照本办法规定和</w:t>
      </w:r>
      <w:r>
        <w:rPr>
          <w:rFonts w:hint="eastAsia" w:asciiTheme="majorEastAsia" w:hAnsiTheme="majorEastAsia" w:eastAsiaTheme="majorEastAsia" w:cstheme="majorEastAsia"/>
          <w:snapToGrid w:val="0"/>
          <w:spacing w:val="18"/>
          <w:kern w:val="0"/>
          <w:sz w:val="24"/>
        </w:rPr>
        <w:t>主管预算</w:t>
      </w:r>
      <w:r>
        <w:rPr>
          <w:rFonts w:hint="eastAsia" w:asciiTheme="majorEastAsia" w:hAnsiTheme="majorEastAsia" w:eastAsiaTheme="majorEastAsia" w:cstheme="majorEastAsia"/>
          <w:snapToGrid w:val="0"/>
          <w:spacing w:val="8"/>
          <w:kern w:val="0"/>
          <w:sz w:val="24"/>
        </w:rPr>
        <w:t>单位制定的预留采购份额具体方案开展采购活动。预留份额的采购项目或者采购包，通过发布公告方式邀请供应商后，</w:t>
      </w:r>
      <w:r>
        <w:rPr>
          <w:rFonts w:hint="eastAsia" w:asciiTheme="majorEastAsia" w:hAnsiTheme="majorEastAsia" w:eastAsiaTheme="majorEastAsia" w:cstheme="majorEastAsia"/>
          <w:snapToGrid w:val="0"/>
          <w:spacing w:val="6"/>
          <w:kern w:val="0"/>
          <w:sz w:val="24"/>
        </w:rPr>
        <w:t>符合资格条件的中小企业数量不足</w:t>
      </w:r>
      <w:r>
        <w:rPr>
          <w:rFonts w:hint="eastAsia" w:asciiTheme="majorEastAsia" w:hAnsiTheme="majorEastAsia" w:eastAsiaTheme="majorEastAsia" w:cstheme="majorEastAsia"/>
          <w:snapToGrid w:val="0"/>
          <w:spacing w:val="-47"/>
          <w:kern w:val="0"/>
          <w:sz w:val="24"/>
        </w:rPr>
        <w:t xml:space="preserve"> </w:t>
      </w:r>
      <w:r>
        <w:rPr>
          <w:rFonts w:hint="eastAsia" w:asciiTheme="majorEastAsia" w:hAnsiTheme="majorEastAsia" w:eastAsiaTheme="majorEastAsia" w:cstheme="majorEastAsia"/>
          <w:snapToGrid w:val="0"/>
          <w:spacing w:val="6"/>
          <w:kern w:val="0"/>
          <w:sz w:val="24"/>
        </w:rPr>
        <w:t>3</w:t>
      </w:r>
      <w:r>
        <w:rPr>
          <w:rFonts w:hint="eastAsia" w:asciiTheme="majorEastAsia" w:hAnsiTheme="majorEastAsia" w:eastAsiaTheme="majorEastAsia" w:cstheme="majorEastAsia"/>
          <w:snapToGrid w:val="0"/>
          <w:spacing w:val="-49"/>
          <w:kern w:val="0"/>
          <w:sz w:val="24"/>
        </w:rPr>
        <w:t xml:space="preserve"> </w:t>
      </w:r>
      <w:r>
        <w:rPr>
          <w:rFonts w:hint="eastAsia" w:asciiTheme="majorEastAsia" w:hAnsiTheme="majorEastAsia" w:eastAsiaTheme="majorEastAsia" w:cstheme="majorEastAsia"/>
          <w:snapToGrid w:val="0"/>
          <w:spacing w:val="6"/>
          <w:kern w:val="0"/>
          <w:sz w:val="24"/>
        </w:rPr>
        <w:t>家的，应当中止采购活</w:t>
      </w:r>
      <w:r>
        <w:rPr>
          <w:rFonts w:hint="eastAsia" w:asciiTheme="majorEastAsia" w:hAnsiTheme="majorEastAsia" w:eastAsiaTheme="majorEastAsia" w:cstheme="majorEastAsia"/>
          <w:snapToGrid w:val="0"/>
          <w:spacing w:val="8"/>
          <w:kern w:val="0"/>
          <w:sz w:val="24"/>
        </w:rPr>
        <w:t>动，视同未预留份额的采购项目或者采购包，按照本办法第</w:t>
      </w:r>
      <w:r>
        <w:rPr>
          <w:rFonts w:hint="eastAsia" w:asciiTheme="majorEastAsia" w:hAnsiTheme="majorEastAsia" w:eastAsiaTheme="majorEastAsia" w:cstheme="majorEastAsia"/>
          <w:snapToGrid w:val="0"/>
          <w:spacing w:val="7"/>
          <w:kern w:val="0"/>
          <w:sz w:val="24"/>
        </w:rPr>
        <w:t>九条有关规定重新组织采购活动。</w:t>
      </w:r>
    </w:p>
    <w:p w14:paraId="62AA96EA">
      <w:pPr>
        <w:kinsoku w:val="0"/>
        <w:autoSpaceDE w:val="0"/>
        <w:autoSpaceDN w:val="0"/>
        <w:adjustRightInd w:val="0"/>
        <w:snapToGrid w:val="0"/>
        <w:spacing w:line="560" w:lineRule="exact"/>
        <w:ind w:firstLine="699"/>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3"/>
          <w:kern w:val="0"/>
          <w:sz w:val="24"/>
        </w:rPr>
        <w:t>第十一条</w:t>
      </w:r>
      <w:r>
        <w:rPr>
          <w:rFonts w:hint="eastAsia" w:asciiTheme="majorEastAsia" w:hAnsiTheme="majorEastAsia" w:eastAsiaTheme="majorEastAsia" w:cstheme="majorEastAsia"/>
          <w:snapToGrid w:val="0"/>
          <w:spacing w:val="37"/>
          <w:kern w:val="0"/>
          <w:sz w:val="24"/>
        </w:rPr>
        <w:t xml:space="preserve">  </w:t>
      </w:r>
      <w:r>
        <w:rPr>
          <w:rFonts w:hint="eastAsia" w:asciiTheme="majorEastAsia" w:hAnsiTheme="majorEastAsia" w:eastAsiaTheme="majorEastAsia" w:cstheme="majorEastAsia"/>
          <w:snapToGrid w:val="0"/>
          <w:spacing w:val="3"/>
          <w:kern w:val="0"/>
          <w:sz w:val="24"/>
        </w:rPr>
        <w:t>中小企业参加政府采购活动，应当出具本办</w:t>
      </w:r>
      <w:r>
        <w:rPr>
          <w:rFonts w:hint="eastAsia" w:asciiTheme="majorEastAsia" w:hAnsiTheme="majorEastAsia" w:eastAsiaTheme="majorEastAsia" w:cstheme="majorEastAsia"/>
          <w:snapToGrid w:val="0"/>
          <w:spacing w:val="2"/>
          <w:kern w:val="0"/>
          <w:sz w:val="24"/>
        </w:rPr>
        <w:t>法规定的《中小企业声明函》（附</w:t>
      </w:r>
      <w:r>
        <w:rPr>
          <w:rFonts w:hint="eastAsia" w:asciiTheme="majorEastAsia" w:hAnsiTheme="majorEastAsia" w:eastAsiaTheme="majorEastAsia" w:cstheme="majorEastAsia"/>
          <w:snapToGrid w:val="0"/>
          <w:spacing w:val="-36"/>
          <w:kern w:val="0"/>
          <w:sz w:val="24"/>
        </w:rPr>
        <w:t xml:space="preserve"> </w:t>
      </w:r>
      <w:r>
        <w:rPr>
          <w:rFonts w:hint="eastAsia" w:asciiTheme="majorEastAsia" w:hAnsiTheme="majorEastAsia" w:eastAsiaTheme="majorEastAsia" w:cstheme="majorEastAsia"/>
          <w:snapToGrid w:val="0"/>
          <w:spacing w:val="2"/>
          <w:kern w:val="0"/>
          <w:sz w:val="24"/>
        </w:rPr>
        <w:t>1</w:t>
      </w:r>
      <w:r>
        <w:rPr>
          <w:rFonts w:hint="eastAsia" w:asciiTheme="majorEastAsia" w:hAnsiTheme="majorEastAsia" w:eastAsiaTheme="majorEastAsia" w:cstheme="majorEastAsia"/>
          <w:snapToGrid w:val="0"/>
          <w:spacing w:val="-50"/>
          <w:kern w:val="0"/>
          <w:sz w:val="24"/>
        </w:rPr>
        <w:t>），</w:t>
      </w:r>
      <w:r>
        <w:rPr>
          <w:rFonts w:hint="eastAsia" w:asciiTheme="majorEastAsia" w:hAnsiTheme="majorEastAsia" w:eastAsiaTheme="majorEastAsia" w:cstheme="majorEastAsia"/>
          <w:snapToGrid w:val="0"/>
          <w:spacing w:val="2"/>
          <w:kern w:val="0"/>
          <w:sz w:val="24"/>
        </w:rPr>
        <w:t>否则不得享受相关中</w:t>
      </w:r>
      <w:r>
        <w:rPr>
          <w:rFonts w:hint="eastAsia" w:asciiTheme="majorEastAsia" w:hAnsiTheme="majorEastAsia" w:eastAsiaTheme="majorEastAsia" w:cstheme="majorEastAsia"/>
          <w:snapToGrid w:val="0"/>
          <w:spacing w:val="8"/>
          <w:kern w:val="0"/>
          <w:sz w:val="24"/>
        </w:rPr>
        <w:t>小企业扶持政策。任何单位和个人不得要求供应商提供《中小企业声明函》之外的中小企业身份证明文件。</w:t>
      </w:r>
    </w:p>
    <w:p w14:paraId="524AB616">
      <w:pPr>
        <w:widowControl/>
        <w:kinsoku w:val="0"/>
        <w:autoSpaceDE w:val="0"/>
        <w:autoSpaceDN w:val="0"/>
        <w:adjustRightInd w:val="0"/>
        <w:snapToGrid w:val="0"/>
        <w:spacing w:line="560" w:lineRule="exact"/>
        <w:ind w:firstLine="699"/>
        <w:jc w:val="left"/>
        <w:textAlignment w:val="baseline"/>
        <w:rPr>
          <w:rFonts w:hint="eastAsia" w:asciiTheme="majorEastAsia" w:hAnsiTheme="majorEastAsia" w:eastAsiaTheme="majorEastAsia" w:cstheme="majorEastAsia"/>
          <w:snapToGrid w:val="0"/>
          <w:spacing w:val="2"/>
          <w:kern w:val="0"/>
          <w:sz w:val="24"/>
        </w:rPr>
      </w:pPr>
      <w:r>
        <w:rPr>
          <w:rFonts w:hint="eastAsia" w:asciiTheme="majorEastAsia" w:hAnsiTheme="majorEastAsia" w:eastAsiaTheme="majorEastAsia" w:cstheme="majorEastAsia"/>
          <w:snapToGrid w:val="0"/>
          <w:spacing w:val="3"/>
          <w:kern w:val="0"/>
          <w:sz w:val="24"/>
        </w:rPr>
        <w:t xml:space="preserve">第十二条  </w:t>
      </w:r>
      <w:r>
        <w:rPr>
          <w:rFonts w:hint="eastAsia" w:asciiTheme="majorEastAsia" w:hAnsiTheme="majorEastAsia" w:eastAsiaTheme="majorEastAsia" w:cstheme="majorEastAsia"/>
          <w:snapToGrid w:val="0"/>
          <w:spacing w:val="2"/>
          <w:kern w:val="0"/>
          <w:sz w:val="24"/>
        </w:rPr>
        <w:t>采购项目涉及中小企业采购的，采购文件应当明确以下内容：</w:t>
      </w:r>
    </w:p>
    <w:p w14:paraId="623769FA">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（一）预留份额的采购项目或者采购包，明确该项目或</w:t>
      </w:r>
      <w:r>
        <w:rPr>
          <w:rFonts w:hint="eastAsia" w:asciiTheme="majorEastAsia" w:hAnsiTheme="majorEastAsia" w:eastAsiaTheme="majorEastAsia" w:cstheme="majorEastAsia"/>
          <w:snapToGrid w:val="0"/>
          <w:spacing w:val="11"/>
          <w:kern w:val="0"/>
          <w:sz w:val="24"/>
        </w:rPr>
        <w:t xml:space="preserve"> </w:t>
      </w:r>
      <w:r>
        <w:rPr>
          <w:rFonts w:hint="eastAsia" w:asciiTheme="majorEastAsia" w:hAnsiTheme="majorEastAsia" w:eastAsiaTheme="majorEastAsia" w:cstheme="majorEastAsia"/>
          <w:snapToGrid w:val="0"/>
          <w:spacing w:val="8"/>
          <w:kern w:val="0"/>
          <w:sz w:val="24"/>
        </w:rPr>
        <w:t>相关采购包专门面向中小企业采购，以及相关标的及预算金</w:t>
      </w:r>
      <w:r>
        <w:rPr>
          <w:rFonts w:hint="eastAsia" w:asciiTheme="majorEastAsia" w:hAnsiTheme="majorEastAsia" w:eastAsiaTheme="majorEastAsia" w:cstheme="majorEastAsia"/>
          <w:snapToGrid w:val="0"/>
          <w:spacing w:val="-6"/>
          <w:kern w:val="0"/>
          <w:sz w:val="24"/>
        </w:rPr>
        <w:t>额；</w:t>
      </w:r>
    </w:p>
    <w:p w14:paraId="02C8EE89">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（二）要求以联合体形式参加或者合同分包的，明确联 合协议或者分包意向协议中中小企业合同金额应当达到的比例，并作为供应商资格条件；</w:t>
      </w:r>
    </w:p>
    <w:p w14:paraId="69901E5B">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（三）非预留份额的采购项目或者采购包，明确有关价格扣除比例或者价格分加分比例；</w:t>
      </w:r>
    </w:p>
    <w:p w14:paraId="4A5265DB">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（四）规定依据本办法规定享受扶持政策获得政府采购合同的，小微企业不得将合同分包给大中型企业，中型企业不得将合同分包给大型企业；</w:t>
      </w:r>
    </w:p>
    <w:p w14:paraId="4EC56AE0">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（五）采购人认为具备相关条件的，明确对中小企业在资金支付期限、预付款比例等方面的优惠措施；</w:t>
      </w:r>
    </w:p>
    <w:p w14:paraId="3478E78D">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（六）明确采购标的对应的中小企业划分标准所属行业；</w:t>
      </w:r>
    </w:p>
    <w:p w14:paraId="4165549B">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（七）法律法规和省级以上人民政府财政部门规定的其他事项。</w:t>
      </w:r>
    </w:p>
    <w:p w14:paraId="7CBBDBD4">
      <w:pPr>
        <w:kinsoku w:val="0"/>
        <w:autoSpaceDE w:val="0"/>
        <w:autoSpaceDN w:val="0"/>
        <w:adjustRightInd w:val="0"/>
        <w:snapToGrid w:val="0"/>
        <w:spacing w:line="560" w:lineRule="exact"/>
        <w:ind w:firstLine="703"/>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3"/>
          <w:kern w:val="0"/>
          <w:sz w:val="24"/>
        </w:rPr>
        <w:t>第十三条</w:t>
      </w:r>
      <w:r>
        <w:rPr>
          <w:rFonts w:hint="eastAsia" w:asciiTheme="majorEastAsia" w:hAnsiTheme="majorEastAsia" w:eastAsiaTheme="majorEastAsia" w:cstheme="majorEastAsia"/>
          <w:snapToGrid w:val="0"/>
          <w:spacing w:val="36"/>
          <w:kern w:val="0"/>
          <w:sz w:val="24"/>
        </w:rPr>
        <w:t xml:space="preserve">  </w:t>
      </w:r>
      <w:r>
        <w:rPr>
          <w:rFonts w:hint="eastAsia" w:asciiTheme="majorEastAsia" w:hAnsiTheme="majorEastAsia" w:eastAsiaTheme="majorEastAsia" w:cstheme="majorEastAsia"/>
          <w:snapToGrid w:val="0"/>
          <w:spacing w:val="8"/>
          <w:kern w:val="0"/>
          <w:sz w:val="24"/>
        </w:rPr>
        <w:t>中标、成交供应商享受本办法规定的中小企业扶持政策的，采购人、采购代理机构应当随中标、成交结果公开中标、成交供应商的《中小企业声明函》。</w:t>
      </w:r>
    </w:p>
    <w:p w14:paraId="2FFBDCF7">
      <w:pPr>
        <w:kinsoku w:val="0"/>
        <w:autoSpaceDE w:val="0"/>
        <w:autoSpaceDN w:val="0"/>
        <w:adjustRightInd w:val="0"/>
        <w:snapToGrid w:val="0"/>
        <w:spacing w:line="560" w:lineRule="exact"/>
        <w:ind w:firstLine="703"/>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8"/>
          <w:kern w:val="0"/>
          <w:sz w:val="24"/>
        </w:rPr>
        <w:t>适用招标投标法的政府采购工程建设项目，应当在公示中标候选人时公开中标候选</w:t>
      </w:r>
      <w:r>
        <w:rPr>
          <w:rFonts w:hint="eastAsia" w:asciiTheme="majorEastAsia" w:hAnsiTheme="majorEastAsia" w:eastAsiaTheme="majorEastAsia" w:cstheme="majorEastAsia"/>
          <w:snapToGrid w:val="0"/>
          <w:spacing w:val="2"/>
          <w:kern w:val="0"/>
          <w:sz w:val="24"/>
        </w:rPr>
        <w:t>人的《中小企业声明函》。</w:t>
      </w:r>
    </w:p>
    <w:p w14:paraId="019B1912">
      <w:pPr>
        <w:kinsoku w:val="0"/>
        <w:autoSpaceDE w:val="0"/>
        <w:autoSpaceDN w:val="0"/>
        <w:adjustRightInd w:val="0"/>
        <w:snapToGrid w:val="0"/>
        <w:spacing w:line="560" w:lineRule="exact"/>
        <w:ind w:firstLine="693"/>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6"/>
          <w:kern w:val="0"/>
          <w:sz w:val="24"/>
        </w:rPr>
        <w:t>第十四条  对于通过预留采购项目、预留专门采购包、</w:t>
      </w:r>
      <w:r>
        <w:rPr>
          <w:rFonts w:hint="eastAsia" w:asciiTheme="majorEastAsia" w:hAnsiTheme="majorEastAsia" w:eastAsiaTheme="majorEastAsia" w:cstheme="majorEastAsia"/>
          <w:snapToGrid w:val="0"/>
          <w:spacing w:val="21"/>
          <w:kern w:val="0"/>
          <w:sz w:val="24"/>
        </w:rPr>
        <w:t>要求以联合体形式参加或者合同分包等措施签订的采购合</w:t>
      </w:r>
      <w:r>
        <w:rPr>
          <w:rFonts w:hint="eastAsia" w:asciiTheme="majorEastAsia" w:hAnsiTheme="majorEastAsia" w:eastAsiaTheme="majorEastAsia" w:cstheme="majorEastAsia"/>
          <w:snapToGrid w:val="0"/>
          <w:spacing w:val="8"/>
          <w:kern w:val="0"/>
          <w:sz w:val="24"/>
        </w:rPr>
        <w:t>同，应当明确标注本合同为中小企业预留合同。其中，要求以联合体形式参加采购活动或者合同分包的，应当将联合协议或者分包意向协议作为采购合同的组成部分。</w:t>
      </w:r>
    </w:p>
    <w:p w14:paraId="7A4D9479">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第十五条  鼓励各地区、各部门在采购活动中允许中小</w:t>
      </w:r>
      <w:r>
        <w:rPr>
          <w:rFonts w:hint="eastAsia" w:asciiTheme="majorEastAsia" w:hAnsiTheme="majorEastAsia" w:eastAsiaTheme="majorEastAsia" w:cstheme="majorEastAsia"/>
          <w:snapToGrid w:val="0"/>
          <w:spacing w:val="8"/>
          <w:kern w:val="0"/>
          <w:sz w:val="24"/>
        </w:rPr>
        <w:t>企业引入信用担保手段，为中小企业在投标（响应）保证、履约保证等方面提供专业化服务。鼓励中小企业依法合规通</w:t>
      </w:r>
      <w:r>
        <w:rPr>
          <w:rFonts w:hint="eastAsia" w:asciiTheme="majorEastAsia" w:hAnsiTheme="majorEastAsia" w:eastAsiaTheme="majorEastAsia" w:cstheme="majorEastAsia"/>
          <w:snapToGrid w:val="0"/>
          <w:spacing w:val="6"/>
          <w:kern w:val="0"/>
          <w:sz w:val="24"/>
        </w:rPr>
        <w:t>过政府采购合同融资。</w:t>
      </w:r>
    </w:p>
    <w:p w14:paraId="768A4AC6">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第十六条  政府采购监督检查、投诉处理及政府采购行</w:t>
      </w:r>
      <w:r>
        <w:rPr>
          <w:rFonts w:hint="eastAsia" w:asciiTheme="majorEastAsia" w:hAnsiTheme="majorEastAsia" w:eastAsiaTheme="majorEastAsia" w:cstheme="majorEastAsia"/>
          <w:snapToGrid w:val="0"/>
          <w:spacing w:val="17"/>
          <w:kern w:val="0"/>
          <w:sz w:val="24"/>
        </w:rPr>
        <w:t xml:space="preserve"> </w:t>
      </w:r>
      <w:r>
        <w:rPr>
          <w:rFonts w:hint="eastAsia" w:asciiTheme="majorEastAsia" w:hAnsiTheme="majorEastAsia" w:eastAsiaTheme="majorEastAsia" w:cstheme="majorEastAsia"/>
          <w:snapToGrid w:val="0"/>
          <w:spacing w:val="8"/>
          <w:kern w:val="0"/>
          <w:sz w:val="24"/>
        </w:rPr>
        <w:t>政处罚中对中小企业的认定，由货物制造商或者工程、服务</w:t>
      </w:r>
      <w:r>
        <w:rPr>
          <w:rFonts w:hint="eastAsia" w:asciiTheme="majorEastAsia" w:hAnsiTheme="majorEastAsia" w:eastAsiaTheme="majorEastAsia" w:cstheme="majorEastAsia"/>
          <w:snapToGrid w:val="0"/>
          <w:spacing w:val="21"/>
          <w:kern w:val="0"/>
          <w:sz w:val="24"/>
        </w:rPr>
        <w:t>供应商注册登记所在地的县级以上人民政府中小企业主管</w:t>
      </w:r>
      <w:r>
        <w:rPr>
          <w:rFonts w:hint="eastAsia" w:asciiTheme="majorEastAsia" w:hAnsiTheme="majorEastAsia" w:eastAsiaTheme="majorEastAsia" w:cstheme="majorEastAsia"/>
          <w:snapToGrid w:val="0"/>
          <w:spacing w:val="3"/>
          <w:kern w:val="0"/>
          <w:sz w:val="24"/>
        </w:rPr>
        <w:t>部门负责。</w:t>
      </w:r>
    </w:p>
    <w:p w14:paraId="353D0882">
      <w:pPr>
        <w:kinsoku w:val="0"/>
        <w:autoSpaceDE w:val="0"/>
        <w:autoSpaceDN w:val="0"/>
        <w:adjustRightInd w:val="0"/>
        <w:snapToGrid w:val="0"/>
        <w:spacing w:line="560" w:lineRule="exact"/>
        <w:ind w:firstLine="750"/>
        <w:jc w:val="left"/>
        <w:textAlignment w:val="baseline"/>
        <w:rPr>
          <w:rFonts w:hint="eastAsia" w:asciiTheme="majorEastAsia" w:hAnsiTheme="majorEastAsia" w:eastAsiaTheme="majorEastAsia" w:cstheme="majorEastAsia"/>
          <w:snapToGrid w:val="0"/>
          <w:spacing w:val="6"/>
          <w:kern w:val="0"/>
          <w:sz w:val="24"/>
        </w:rPr>
      </w:pPr>
      <w:r>
        <w:rPr>
          <w:rFonts w:hint="eastAsia" w:asciiTheme="majorEastAsia" w:hAnsiTheme="majorEastAsia" w:eastAsiaTheme="majorEastAsia" w:cstheme="majorEastAsia"/>
          <w:snapToGrid w:val="0"/>
          <w:spacing w:val="17"/>
          <w:kern w:val="0"/>
          <w:sz w:val="24"/>
        </w:rPr>
        <w:t>中小企业主管部门应当在收到财政部门或者有关招标</w:t>
      </w:r>
      <w:r>
        <w:rPr>
          <w:rFonts w:hint="eastAsia" w:asciiTheme="majorEastAsia" w:hAnsiTheme="majorEastAsia" w:eastAsiaTheme="majorEastAsia" w:cstheme="majorEastAsia"/>
          <w:snapToGrid w:val="0"/>
          <w:spacing w:val="11"/>
          <w:kern w:val="0"/>
          <w:sz w:val="24"/>
        </w:rPr>
        <w:t>投标行政监督部门关于协助开展中小企业认定函后10</w:t>
      </w:r>
      <w:r>
        <w:rPr>
          <w:rFonts w:hint="eastAsia" w:asciiTheme="majorEastAsia" w:hAnsiTheme="majorEastAsia" w:eastAsiaTheme="majorEastAsia" w:cstheme="majorEastAsia"/>
          <w:snapToGrid w:val="0"/>
          <w:spacing w:val="-48"/>
          <w:kern w:val="0"/>
          <w:sz w:val="24"/>
        </w:rPr>
        <w:t xml:space="preserve"> </w:t>
      </w:r>
      <w:r>
        <w:rPr>
          <w:rFonts w:hint="eastAsia" w:asciiTheme="majorEastAsia" w:hAnsiTheme="majorEastAsia" w:eastAsiaTheme="majorEastAsia" w:cstheme="majorEastAsia"/>
          <w:snapToGrid w:val="0"/>
          <w:spacing w:val="11"/>
          <w:kern w:val="0"/>
          <w:sz w:val="24"/>
        </w:rPr>
        <w:t>个工</w:t>
      </w:r>
      <w:r>
        <w:rPr>
          <w:rFonts w:hint="eastAsia" w:asciiTheme="majorEastAsia" w:hAnsiTheme="majorEastAsia" w:eastAsiaTheme="majorEastAsia" w:cstheme="majorEastAsia"/>
          <w:snapToGrid w:val="0"/>
          <w:spacing w:val="6"/>
          <w:kern w:val="0"/>
          <w:sz w:val="24"/>
        </w:rPr>
        <w:t>作日内做出书面答复。</w:t>
      </w:r>
    </w:p>
    <w:p w14:paraId="089F465A">
      <w:pPr>
        <w:kinsoku w:val="0"/>
        <w:autoSpaceDE w:val="0"/>
        <w:autoSpaceDN w:val="0"/>
        <w:adjustRightInd w:val="0"/>
        <w:snapToGrid w:val="0"/>
        <w:spacing w:line="560" w:lineRule="exact"/>
        <w:ind w:firstLine="750"/>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5"/>
          <w:kern w:val="0"/>
          <w:sz w:val="24"/>
        </w:rPr>
        <w:t xml:space="preserve">第十七条 </w:t>
      </w:r>
      <w:r>
        <w:rPr>
          <w:rFonts w:hint="eastAsia" w:asciiTheme="majorEastAsia" w:hAnsiTheme="majorEastAsia" w:eastAsiaTheme="majorEastAsia" w:cstheme="majorEastAsia"/>
          <w:snapToGrid w:val="0"/>
          <w:spacing w:val="17"/>
          <w:kern w:val="0"/>
          <w:sz w:val="24"/>
        </w:rPr>
        <w:t xml:space="preserve"> 各地区、各部门应当对涉及中小企业采购的预算项目实施全过</w:t>
      </w:r>
      <w:r>
        <w:rPr>
          <w:rFonts w:hint="eastAsia" w:asciiTheme="majorEastAsia" w:hAnsiTheme="majorEastAsia" w:eastAsiaTheme="majorEastAsia" w:cstheme="majorEastAsia"/>
          <w:snapToGrid w:val="0"/>
          <w:spacing w:val="8"/>
          <w:kern w:val="0"/>
          <w:sz w:val="24"/>
        </w:rPr>
        <w:t>程绩效管理，合理设置绩效目标和指标，落实扶持中小企业有关政策要求，定期开展绩效监控和评价，强化绩效评价结果应用。</w:t>
      </w:r>
    </w:p>
    <w:p w14:paraId="1E2169B8">
      <w:pPr>
        <w:widowControl/>
        <w:kinsoku w:val="0"/>
        <w:autoSpaceDE w:val="0"/>
        <w:autoSpaceDN w:val="0"/>
        <w:adjustRightInd w:val="0"/>
        <w:snapToGrid w:val="0"/>
        <w:spacing w:line="560" w:lineRule="exact"/>
        <w:ind w:firstLine="512" w:firstLineChars="200"/>
        <w:jc w:val="left"/>
        <w:textAlignment w:val="baseline"/>
        <w:rPr>
          <w:rFonts w:hint="eastAsia" w:asciiTheme="majorEastAsia" w:hAnsiTheme="majorEastAsia" w:eastAsiaTheme="majorEastAsia" w:cstheme="majorEastAsia"/>
          <w:snapToGrid w:val="0"/>
          <w:spacing w:val="8"/>
          <w:kern w:val="0"/>
          <w:position w:val="18"/>
          <w:sz w:val="24"/>
        </w:rPr>
      </w:pPr>
      <w:r>
        <w:rPr>
          <w:rFonts w:hint="eastAsia" w:asciiTheme="majorEastAsia" w:hAnsiTheme="majorEastAsia" w:eastAsiaTheme="majorEastAsia" w:cstheme="majorEastAsia"/>
          <w:snapToGrid w:val="0"/>
          <w:spacing w:val="8"/>
          <w:kern w:val="0"/>
          <w:position w:val="18"/>
          <w:sz w:val="24"/>
        </w:rPr>
        <w:t>第十八条  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097D3C8B">
      <w:pPr>
        <w:widowControl/>
        <w:kinsoku w:val="0"/>
        <w:autoSpaceDE w:val="0"/>
        <w:autoSpaceDN w:val="0"/>
        <w:adjustRightInd w:val="0"/>
        <w:snapToGrid w:val="0"/>
        <w:spacing w:line="560" w:lineRule="exact"/>
        <w:ind w:firstLine="556" w:firstLineChars="20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第十九条  采购人未按本办法规定为中小企</w:t>
      </w:r>
      <w:r>
        <w:rPr>
          <w:rFonts w:hint="eastAsia" w:asciiTheme="majorEastAsia" w:hAnsiTheme="majorEastAsia" w:eastAsiaTheme="majorEastAsia" w:cstheme="majorEastAsia"/>
          <w:snapToGrid w:val="0"/>
          <w:spacing w:val="18"/>
          <w:kern w:val="0"/>
          <w:sz w:val="24"/>
        </w:rPr>
        <w:t>业预留采</w:t>
      </w:r>
      <w:r>
        <w:rPr>
          <w:rFonts w:hint="eastAsia" w:asciiTheme="majorEastAsia" w:hAnsiTheme="majorEastAsia" w:eastAsiaTheme="majorEastAsia" w:cstheme="majorEastAsia"/>
          <w:snapToGrid w:val="0"/>
          <w:spacing w:val="8"/>
          <w:kern w:val="0"/>
          <w:sz w:val="24"/>
        </w:rPr>
        <w:t>购份额，采购人、采购代理机构未按照本办法规定要求实施价格扣除或者价格分加分的，属于未按照规定执行政府采购政策，依照《中华人民共和国政府采购法》等国家有关规定</w:t>
      </w:r>
      <w:r>
        <w:rPr>
          <w:rFonts w:hint="eastAsia" w:asciiTheme="majorEastAsia" w:hAnsiTheme="majorEastAsia" w:eastAsiaTheme="majorEastAsia" w:cstheme="majorEastAsia"/>
          <w:snapToGrid w:val="0"/>
          <w:spacing w:val="5"/>
          <w:kern w:val="0"/>
          <w:sz w:val="24"/>
        </w:rPr>
        <w:t>追究法律责任。</w:t>
      </w:r>
    </w:p>
    <w:p w14:paraId="0EAECFD4">
      <w:pPr>
        <w:kinsoku w:val="0"/>
        <w:autoSpaceDE w:val="0"/>
        <w:autoSpaceDN w:val="0"/>
        <w:adjustRightInd w:val="0"/>
        <w:snapToGrid w:val="0"/>
        <w:spacing w:line="560" w:lineRule="exact"/>
        <w:ind w:firstLine="693"/>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第二十条  供应商按照本办法规定提供声明</w:t>
      </w:r>
      <w:r>
        <w:rPr>
          <w:rFonts w:hint="eastAsia" w:asciiTheme="majorEastAsia" w:hAnsiTheme="majorEastAsia" w:eastAsiaTheme="majorEastAsia" w:cstheme="majorEastAsia"/>
          <w:snapToGrid w:val="0"/>
          <w:spacing w:val="18"/>
          <w:kern w:val="0"/>
          <w:sz w:val="24"/>
        </w:rPr>
        <w:t>函内容不</w:t>
      </w:r>
      <w:r>
        <w:rPr>
          <w:rFonts w:hint="eastAsia" w:asciiTheme="majorEastAsia" w:hAnsiTheme="majorEastAsia" w:eastAsiaTheme="majorEastAsia" w:cstheme="majorEastAsia"/>
          <w:snapToGrid w:val="0"/>
          <w:spacing w:val="8"/>
          <w:kern w:val="0"/>
          <w:sz w:val="24"/>
        </w:rPr>
        <w:t>实的，属于提供虚假材料谋取中标、成交，依照《中华人民共和国政府采购法》等国家有关规定追究相应责任。</w:t>
      </w:r>
    </w:p>
    <w:p w14:paraId="42DB6AA6">
      <w:pPr>
        <w:widowControl/>
        <w:kinsoku w:val="0"/>
        <w:autoSpaceDE w:val="0"/>
        <w:autoSpaceDN w:val="0"/>
        <w:adjustRightInd w:val="0"/>
        <w:snapToGrid w:val="0"/>
        <w:spacing w:line="560" w:lineRule="exact"/>
        <w:ind w:firstLine="638"/>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6"/>
          <w:kern w:val="0"/>
          <w:sz w:val="24"/>
        </w:rPr>
        <w:t>适用招标投标法的政府采购工程建设项目，投标人按照本办法规定提供声明函内容不实的，属于弄虚作假骗取</w:t>
      </w:r>
      <w:r>
        <w:rPr>
          <w:rFonts w:hint="eastAsia" w:asciiTheme="majorEastAsia" w:hAnsiTheme="majorEastAsia" w:eastAsiaTheme="majorEastAsia" w:cstheme="majorEastAsia"/>
          <w:snapToGrid w:val="0"/>
          <w:spacing w:val="5"/>
          <w:kern w:val="0"/>
          <w:sz w:val="24"/>
        </w:rPr>
        <w:t>中标，</w:t>
      </w:r>
      <w:r>
        <w:rPr>
          <w:rFonts w:hint="eastAsia" w:asciiTheme="majorEastAsia" w:hAnsiTheme="majorEastAsia" w:eastAsiaTheme="majorEastAsia" w:cstheme="majorEastAsia"/>
          <w:snapToGrid w:val="0"/>
          <w:spacing w:val="8"/>
          <w:kern w:val="0"/>
          <w:sz w:val="24"/>
        </w:rPr>
        <w:t>依照《中华人民共和国招标投标法》等国家有关规定追究相</w:t>
      </w:r>
      <w:r>
        <w:rPr>
          <w:rFonts w:hint="eastAsia" w:asciiTheme="majorEastAsia" w:hAnsiTheme="majorEastAsia" w:eastAsiaTheme="majorEastAsia" w:cstheme="majorEastAsia"/>
          <w:snapToGrid w:val="0"/>
          <w:spacing w:val="2"/>
          <w:kern w:val="0"/>
          <w:sz w:val="24"/>
        </w:rPr>
        <w:t>应责任。</w:t>
      </w:r>
    </w:p>
    <w:p w14:paraId="45ACCFDB">
      <w:pPr>
        <w:widowControl/>
        <w:kinsoku w:val="0"/>
        <w:autoSpaceDE w:val="0"/>
        <w:autoSpaceDN w:val="0"/>
        <w:adjustRightInd w:val="0"/>
        <w:snapToGrid w:val="0"/>
        <w:spacing w:line="560" w:lineRule="exact"/>
        <w:ind w:firstLine="702"/>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第二十一条  财政部门、中小企业主管部门及其工作人</w:t>
      </w:r>
      <w:r>
        <w:rPr>
          <w:rFonts w:hint="eastAsia" w:asciiTheme="majorEastAsia" w:hAnsiTheme="majorEastAsia" w:eastAsiaTheme="majorEastAsia" w:cstheme="majorEastAsia"/>
          <w:snapToGrid w:val="0"/>
          <w:spacing w:val="8"/>
          <w:kern w:val="0"/>
          <w:sz w:val="24"/>
        </w:rPr>
        <w:t>员在履行职责中违反本办法规定及存在其他滥用职权、玩忽职守、徇私舞弊等违法违纪行为的，依照《</w:t>
      </w:r>
      <w:r>
        <w:fldChar w:fldCharType="begin"/>
      </w:r>
      <w:r>
        <w:instrText xml:space="preserve"> HYPERLINK "http://10.162.100.18:168/golaw?dbnm=gjfg&amp;flid=1116012014128049" </w:instrText>
      </w:r>
      <w:r>
        <w:fldChar w:fldCharType="separate"/>
      </w:r>
      <w:r>
        <w:rPr>
          <w:rFonts w:hint="eastAsia" w:asciiTheme="majorEastAsia" w:hAnsiTheme="majorEastAsia" w:eastAsiaTheme="majorEastAsia" w:cstheme="majorEastAsia"/>
          <w:snapToGrid w:val="0"/>
          <w:spacing w:val="8"/>
          <w:kern w:val="0"/>
          <w:sz w:val="24"/>
        </w:rPr>
        <w:t>中华人民共和国</w:t>
      </w:r>
      <w:r>
        <w:rPr>
          <w:rFonts w:hint="eastAsia" w:asciiTheme="majorEastAsia" w:hAnsiTheme="majorEastAsia" w:eastAsiaTheme="majorEastAsia" w:cstheme="majorEastAsia"/>
          <w:snapToGrid w:val="0"/>
          <w:spacing w:val="8"/>
          <w:kern w:val="0"/>
          <w:sz w:val="24"/>
        </w:rPr>
        <w:fldChar w:fldCharType="end"/>
      </w:r>
      <w:r>
        <w:rPr>
          <w:rFonts w:hint="eastAsia" w:asciiTheme="majorEastAsia" w:hAnsiTheme="majorEastAsia" w:eastAsiaTheme="majorEastAsia" w:cstheme="majorEastAsia"/>
          <w:snapToGrid w:val="0"/>
          <w:spacing w:val="-14"/>
          <w:kern w:val="0"/>
          <w:sz w:val="24"/>
        </w:rPr>
        <w:t>政府采购法》、《</w:t>
      </w:r>
      <w:r>
        <w:fldChar w:fldCharType="begin"/>
      </w:r>
      <w:r>
        <w:instrText xml:space="preserve"> HYPERLINK "http://10.162.100.18:168/golaw?dbnm=gjfg&amp;flid=111601200501" </w:instrText>
      </w:r>
      <w:r>
        <w:fldChar w:fldCharType="separate"/>
      </w:r>
      <w:r>
        <w:rPr>
          <w:rFonts w:hint="eastAsia" w:asciiTheme="majorEastAsia" w:hAnsiTheme="majorEastAsia" w:eastAsiaTheme="majorEastAsia" w:cstheme="majorEastAsia"/>
          <w:snapToGrid w:val="0"/>
          <w:spacing w:val="-14"/>
          <w:kern w:val="0"/>
          <w:sz w:val="24"/>
        </w:rPr>
        <w:t>中华人民共和国公务员法</w:t>
      </w:r>
      <w:r>
        <w:rPr>
          <w:rFonts w:hint="eastAsia" w:asciiTheme="majorEastAsia" w:hAnsiTheme="majorEastAsia" w:eastAsiaTheme="majorEastAsia" w:cstheme="majorEastAsia"/>
          <w:snapToGrid w:val="0"/>
          <w:spacing w:val="-14"/>
          <w:kern w:val="0"/>
          <w:sz w:val="24"/>
        </w:rPr>
        <w:fldChar w:fldCharType="end"/>
      </w:r>
      <w:r>
        <w:rPr>
          <w:rFonts w:hint="eastAsia" w:asciiTheme="majorEastAsia" w:hAnsiTheme="majorEastAsia" w:eastAsiaTheme="majorEastAsia" w:cstheme="majorEastAsia"/>
          <w:snapToGrid w:val="0"/>
          <w:spacing w:val="-14"/>
          <w:kern w:val="0"/>
          <w:sz w:val="24"/>
        </w:rPr>
        <w:t>》、《</w:t>
      </w:r>
      <w:r>
        <w:fldChar w:fldCharType="begin"/>
      </w:r>
      <w:r>
        <w:instrText xml:space="preserve"> HYPERLINK "http://10.162.100.18:168/golaw?dbnm=gjfg&amp;flid=1117032010100014" </w:instrText>
      </w:r>
      <w:r>
        <w:fldChar w:fldCharType="separate"/>
      </w:r>
      <w:r>
        <w:rPr>
          <w:rFonts w:hint="eastAsia" w:asciiTheme="majorEastAsia" w:hAnsiTheme="majorEastAsia" w:eastAsiaTheme="majorEastAsia" w:cstheme="majorEastAsia"/>
          <w:snapToGrid w:val="0"/>
          <w:spacing w:val="-14"/>
          <w:kern w:val="0"/>
          <w:sz w:val="24"/>
        </w:rPr>
        <w:t>中华人民共和</w:t>
      </w:r>
      <w:r>
        <w:rPr>
          <w:rFonts w:hint="eastAsia" w:asciiTheme="majorEastAsia" w:hAnsiTheme="majorEastAsia" w:eastAsiaTheme="majorEastAsia" w:cstheme="majorEastAsia"/>
          <w:snapToGrid w:val="0"/>
          <w:spacing w:val="-14"/>
          <w:kern w:val="0"/>
          <w:sz w:val="24"/>
        </w:rPr>
        <w:fldChar w:fldCharType="end"/>
      </w:r>
      <w:r>
        <w:rPr>
          <w:rFonts w:hint="eastAsia" w:asciiTheme="majorEastAsia" w:hAnsiTheme="majorEastAsia" w:eastAsiaTheme="majorEastAsia" w:cstheme="majorEastAsia"/>
          <w:snapToGrid w:val="0"/>
          <w:spacing w:val="-3"/>
          <w:kern w:val="0"/>
          <w:sz w:val="24"/>
        </w:rPr>
        <w:t>国监察法》、《</w:t>
      </w:r>
      <w:r>
        <w:fldChar w:fldCharType="begin"/>
      </w:r>
      <w:r>
        <w:instrText xml:space="preserve"> HYPERLINK "http://10.162.100.18:168/golaw?dbnm=gjfg&amp;flid=1129012015130679" </w:instrText>
      </w:r>
      <w:r>
        <w:fldChar w:fldCharType="separate"/>
      </w:r>
      <w:r>
        <w:rPr>
          <w:rFonts w:hint="eastAsia" w:asciiTheme="majorEastAsia" w:hAnsiTheme="majorEastAsia" w:eastAsiaTheme="majorEastAsia" w:cstheme="majorEastAsia"/>
          <w:snapToGrid w:val="0"/>
          <w:spacing w:val="-3"/>
          <w:kern w:val="0"/>
          <w:sz w:val="24"/>
        </w:rPr>
        <w:t>中华人民共和国政府采购法实施条例</w:t>
      </w:r>
      <w:r>
        <w:rPr>
          <w:rFonts w:hint="eastAsia" w:asciiTheme="majorEastAsia" w:hAnsiTheme="majorEastAsia" w:eastAsiaTheme="majorEastAsia" w:cstheme="majorEastAsia"/>
          <w:snapToGrid w:val="0"/>
          <w:spacing w:val="-3"/>
          <w:kern w:val="0"/>
          <w:sz w:val="24"/>
        </w:rPr>
        <w:fldChar w:fldCharType="end"/>
      </w:r>
      <w:r>
        <w:rPr>
          <w:rFonts w:hint="eastAsia" w:asciiTheme="majorEastAsia" w:hAnsiTheme="majorEastAsia" w:eastAsiaTheme="majorEastAsia" w:cstheme="majorEastAsia"/>
          <w:snapToGrid w:val="0"/>
          <w:spacing w:val="-3"/>
          <w:kern w:val="0"/>
          <w:sz w:val="24"/>
        </w:rPr>
        <w:t>》等</w:t>
      </w:r>
      <w:r>
        <w:rPr>
          <w:rFonts w:hint="eastAsia" w:asciiTheme="majorEastAsia" w:hAnsiTheme="majorEastAsia" w:eastAsiaTheme="majorEastAsia" w:cstheme="majorEastAsia"/>
          <w:snapToGrid w:val="0"/>
          <w:spacing w:val="-4"/>
          <w:kern w:val="0"/>
          <w:sz w:val="24"/>
        </w:rPr>
        <w:t>国家</w:t>
      </w:r>
      <w:r>
        <w:rPr>
          <w:rFonts w:hint="eastAsia" w:asciiTheme="majorEastAsia" w:hAnsiTheme="majorEastAsia" w:eastAsiaTheme="majorEastAsia" w:cstheme="majorEastAsia"/>
          <w:snapToGrid w:val="0"/>
          <w:spacing w:val="9"/>
          <w:kern w:val="0"/>
          <w:sz w:val="24"/>
        </w:rPr>
        <w:t>有关规定追究相应责任；涉嫌犯罪的，依法</w:t>
      </w:r>
      <w:r>
        <w:rPr>
          <w:rFonts w:hint="eastAsia" w:asciiTheme="majorEastAsia" w:hAnsiTheme="majorEastAsia" w:eastAsiaTheme="majorEastAsia" w:cstheme="majorEastAsia"/>
          <w:snapToGrid w:val="0"/>
          <w:spacing w:val="8"/>
          <w:kern w:val="0"/>
          <w:sz w:val="24"/>
        </w:rPr>
        <w:t>移送有关国家机</w:t>
      </w:r>
      <w:r>
        <w:rPr>
          <w:rFonts w:hint="eastAsia" w:asciiTheme="majorEastAsia" w:hAnsiTheme="majorEastAsia" w:eastAsiaTheme="majorEastAsia" w:cstheme="majorEastAsia"/>
          <w:snapToGrid w:val="0"/>
          <w:spacing w:val="-1"/>
          <w:kern w:val="0"/>
          <w:sz w:val="24"/>
        </w:rPr>
        <w:t>关处理。</w:t>
      </w:r>
    </w:p>
    <w:p w14:paraId="11CCFAB0">
      <w:pPr>
        <w:widowControl/>
        <w:kinsoku w:val="0"/>
        <w:autoSpaceDE w:val="0"/>
        <w:autoSpaceDN w:val="0"/>
        <w:adjustRightInd w:val="0"/>
        <w:snapToGrid w:val="0"/>
        <w:spacing w:line="560" w:lineRule="exact"/>
        <w:ind w:firstLine="500" w:firstLineChars="20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第二十二条</w:t>
      </w:r>
      <w:r>
        <w:rPr>
          <w:rFonts w:hint="eastAsia" w:asciiTheme="majorEastAsia" w:hAnsiTheme="majorEastAsia" w:eastAsiaTheme="majorEastAsia" w:cstheme="majorEastAsia"/>
          <w:b/>
          <w:bCs/>
          <w:snapToGrid w:val="0"/>
          <w:spacing w:val="8"/>
          <w:kern w:val="0"/>
          <w:sz w:val="24"/>
        </w:rPr>
        <w:t xml:space="preserve">  </w:t>
      </w:r>
      <w:r>
        <w:rPr>
          <w:rFonts w:hint="eastAsia" w:asciiTheme="majorEastAsia" w:hAnsiTheme="majorEastAsia" w:eastAsiaTheme="majorEastAsia" w:cstheme="majorEastAsia"/>
          <w:snapToGrid w:val="0"/>
          <w:spacing w:val="8"/>
          <w:kern w:val="0"/>
          <w:sz w:val="24"/>
        </w:rPr>
        <w:t>对外援助项目、国家相关资格或者资质管理制度另有规定的项目，不适用本办法。</w:t>
      </w:r>
    </w:p>
    <w:p w14:paraId="552082E6">
      <w:pPr>
        <w:kinsoku w:val="0"/>
        <w:autoSpaceDE w:val="0"/>
        <w:autoSpaceDN w:val="0"/>
        <w:adjustRightInd w:val="0"/>
        <w:snapToGrid w:val="0"/>
        <w:spacing w:line="560" w:lineRule="exact"/>
        <w:ind w:firstLine="500" w:firstLineChars="200"/>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5"/>
          <w:kern w:val="0"/>
          <w:sz w:val="24"/>
        </w:rPr>
        <w:t>第二十三条</w:t>
      </w:r>
      <w:r>
        <w:rPr>
          <w:rFonts w:hint="eastAsia" w:asciiTheme="majorEastAsia" w:hAnsiTheme="majorEastAsia" w:eastAsiaTheme="majorEastAsia" w:cstheme="majorEastAsia"/>
          <w:snapToGrid w:val="0"/>
          <w:spacing w:val="8"/>
          <w:kern w:val="0"/>
          <w:sz w:val="24"/>
        </w:rPr>
        <w:t xml:space="preserve">  关于视同中小企业的其他主体的政府采</w:t>
      </w:r>
    </w:p>
    <w:p w14:paraId="43C0A8F9">
      <w:pPr>
        <w:kinsoku w:val="0"/>
        <w:autoSpaceDE w:val="0"/>
        <w:autoSpaceDN w:val="0"/>
        <w:adjustRightInd w:val="0"/>
        <w:snapToGrid w:val="0"/>
        <w:spacing w:line="560" w:lineRule="exact"/>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购扶持政策，由财政部会同有关部门另行规定。</w:t>
      </w:r>
    </w:p>
    <w:p w14:paraId="224B885C">
      <w:pPr>
        <w:kinsoku w:val="0"/>
        <w:autoSpaceDE w:val="0"/>
        <w:autoSpaceDN w:val="0"/>
        <w:adjustRightInd w:val="0"/>
        <w:snapToGrid w:val="0"/>
        <w:spacing w:line="560" w:lineRule="exact"/>
        <w:ind w:firstLine="500" w:firstLineChars="200"/>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5"/>
          <w:kern w:val="0"/>
          <w:sz w:val="24"/>
        </w:rPr>
        <w:t>第二十四条</w:t>
      </w:r>
      <w:r>
        <w:rPr>
          <w:rFonts w:hint="eastAsia" w:asciiTheme="majorEastAsia" w:hAnsiTheme="majorEastAsia" w:eastAsiaTheme="majorEastAsia" w:cstheme="majorEastAsia"/>
          <w:snapToGrid w:val="0"/>
          <w:spacing w:val="8"/>
          <w:kern w:val="0"/>
          <w:sz w:val="24"/>
        </w:rPr>
        <w:t xml:space="preserve">  省级财政部门可以会同中小企业主管部门根据本办法的规定制定具体实施办法。</w:t>
      </w:r>
    </w:p>
    <w:p w14:paraId="605AFBDC">
      <w:pPr>
        <w:kinsoku w:val="0"/>
        <w:autoSpaceDE w:val="0"/>
        <w:autoSpaceDN w:val="0"/>
        <w:adjustRightInd w:val="0"/>
        <w:snapToGrid w:val="0"/>
        <w:spacing w:line="560" w:lineRule="exact"/>
        <w:ind w:firstLine="500" w:firstLineChars="200"/>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5"/>
          <w:kern w:val="0"/>
          <w:sz w:val="24"/>
        </w:rPr>
        <w:t>第二十五条</w:t>
      </w:r>
      <w:r>
        <w:rPr>
          <w:rFonts w:hint="eastAsia" w:asciiTheme="majorEastAsia" w:hAnsiTheme="majorEastAsia" w:eastAsiaTheme="majorEastAsia" w:cstheme="majorEastAsia"/>
          <w:snapToGrid w:val="0"/>
          <w:spacing w:val="8"/>
          <w:kern w:val="0"/>
          <w:sz w:val="24"/>
        </w:rPr>
        <w:t xml:space="preserve">  本办法自2021年1月1日起施行。《财政部工业和信息化部关于印发〈政府采购促进中小企业发展暂行办法〉的通知》（财库（2011﹞181号）同时废止。</w:t>
      </w:r>
    </w:p>
    <w:p w14:paraId="04787D97">
      <w:pPr>
        <w:widowControl/>
        <w:kinsoku w:val="0"/>
        <w:autoSpaceDE w:val="0"/>
        <w:autoSpaceDN w:val="0"/>
        <w:adjustRightInd w:val="0"/>
        <w:snapToGrid w:val="0"/>
        <w:spacing w:line="560" w:lineRule="exact"/>
        <w:jc w:val="left"/>
        <w:textAlignment w:val="baseline"/>
        <w:rPr>
          <w:rFonts w:hint="eastAsia" w:asciiTheme="majorEastAsia" w:hAnsiTheme="majorEastAsia" w:eastAsiaTheme="majorEastAsia" w:cstheme="majorEastAsia"/>
          <w:snapToGrid w:val="0"/>
          <w:kern w:val="0"/>
          <w:sz w:val="24"/>
        </w:rPr>
      </w:pPr>
    </w:p>
    <w:p w14:paraId="01AF66CB">
      <w:pPr>
        <w:kinsoku w:val="0"/>
        <w:autoSpaceDE w:val="0"/>
        <w:autoSpaceDN w:val="0"/>
        <w:adjustRightInd w:val="0"/>
        <w:snapToGrid w:val="0"/>
        <w:spacing w:line="560" w:lineRule="exact"/>
        <w:jc w:val="left"/>
        <w:textAlignment w:val="baseline"/>
        <w:rPr>
          <w:rFonts w:hint="eastAsia" w:asciiTheme="majorEastAsia" w:hAnsiTheme="majorEastAsia" w:eastAsiaTheme="majorEastAsia" w:cstheme="majorEastAsia"/>
          <w:snapToGrid w:val="0"/>
          <w:kern w:val="0"/>
          <w:sz w:val="24"/>
        </w:rPr>
      </w:pPr>
    </w:p>
    <w:p w14:paraId="1F46243F">
      <w:pPr>
        <w:spacing w:line="560" w:lineRule="exact"/>
        <w:rPr>
          <w:rFonts w:hint="eastAsia" w:asciiTheme="majorEastAsia" w:hAnsiTheme="majorEastAsia" w:eastAsiaTheme="majorEastAsia" w:cstheme="majorEastAsia"/>
          <w:sz w:val="24"/>
        </w:rPr>
        <w:sectPr>
          <w:headerReference r:id="rId15" w:type="default"/>
          <w:pgSz w:w="11906" w:h="16839"/>
          <w:pgMar w:top="1431" w:right="1785" w:bottom="1378" w:left="1785" w:header="0" w:footer="1212" w:gutter="0"/>
          <w:cols w:space="720" w:num="1"/>
        </w:sectPr>
      </w:pPr>
    </w:p>
    <w:p w14:paraId="6EE1E62D">
      <w:pPr>
        <w:widowControl/>
        <w:kinsoku w:val="0"/>
        <w:autoSpaceDE w:val="0"/>
        <w:autoSpaceDN w:val="0"/>
        <w:adjustRightInd w:val="0"/>
        <w:snapToGrid w:val="0"/>
        <w:spacing w:line="560" w:lineRule="exact"/>
        <w:jc w:val="left"/>
        <w:textAlignment w:val="baseline"/>
        <w:outlineLvl w:val="0"/>
        <w:rPr>
          <w:rFonts w:hint="eastAsia" w:asciiTheme="majorEastAsia" w:hAnsiTheme="majorEastAsia" w:eastAsiaTheme="majorEastAsia" w:cstheme="majorEastAsia"/>
          <w:snapToGrid w:val="0"/>
          <w:spacing w:val="-9"/>
          <w:kern w:val="0"/>
          <w:sz w:val="24"/>
        </w:rPr>
      </w:pPr>
      <w:bookmarkStart w:id="155" w:name="_Toc11878"/>
      <w:r>
        <w:rPr>
          <w:rFonts w:hint="eastAsia" w:asciiTheme="majorEastAsia" w:hAnsiTheme="majorEastAsia" w:eastAsiaTheme="majorEastAsia" w:cstheme="majorEastAsia"/>
          <w:snapToGrid w:val="0"/>
          <w:spacing w:val="-9"/>
          <w:kern w:val="0"/>
          <w:sz w:val="24"/>
        </w:rPr>
        <w:t>附件2：关于进一步加大政府采购支持中小企业力度的通知</w:t>
      </w:r>
      <w:bookmarkEnd w:id="155"/>
    </w:p>
    <w:p w14:paraId="2C4796E1">
      <w:pPr>
        <w:widowControl/>
        <w:shd w:val="clear" w:color="auto" w:fill="FFFFFF"/>
        <w:spacing w:beforeAutospacing="1" w:afterAutospacing="1" w:line="360" w:lineRule="auto"/>
        <w:jc w:val="center"/>
        <w:textAlignment w:val="baseline"/>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kern w:val="0"/>
          <w:sz w:val="24"/>
          <w:shd w:val="clear" w:color="auto" w:fill="FFFFFF"/>
        </w:rPr>
        <w:t>关于进一步加大政府采购支持中小企业力度的通知</w:t>
      </w:r>
    </w:p>
    <w:p w14:paraId="7249B24E">
      <w:pPr>
        <w:widowControl/>
        <w:shd w:val="clear" w:color="auto" w:fill="FFFFFF"/>
        <w:spacing w:line="360" w:lineRule="auto"/>
        <w:jc w:val="center"/>
        <w:textAlignment w:val="baseline"/>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b/>
          <w:bCs/>
          <w:kern w:val="0"/>
          <w:sz w:val="24"/>
          <w:shd w:val="clear" w:color="auto" w:fill="FFFFFF"/>
        </w:rPr>
        <w:t>财库〔2022〕19号</w:t>
      </w:r>
    </w:p>
    <w:p w14:paraId="7E39F3F3">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各中央预算单位，各省、自治区、直辖市、计划单列市财政厅（局），新疆生产建设兵团财政局：</w:t>
      </w:r>
    </w:p>
    <w:p w14:paraId="6F094D00">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1E1C5792">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w:t>
      </w:r>
      <w:r>
        <w:rPr>
          <w:rFonts w:hint="eastAsia" w:asciiTheme="majorEastAsia" w:hAnsiTheme="majorEastAsia" w:eastAsiaTheme="majorEastAsia" w:cstheme="majorEastAsia"/>
          <w:b/>
          <w:bCs/>
          <w:sz w:val="24"/>
          <w:szCs w:val="24"/>
          <w:shd w:val="clear" w:color="auto" w:fill="FFFFFF"/>
        </w:rPr>
        <w:t>一、严格落实支持中小企业政府采购政策。</w:t>
      </w:r>
      <w:r>
        <w:rPr>
          <w:rFonts w:hint="eastAsia" w:asciiTheme="majorEastAsia" w:hAnsiTheme="majorEastAsia" w:eastAsiaTheme="majorEastAsia" w:cstheme="majorEastAsia"/>
          <w:sz w:val="24"/>
          <w:szCs w:val="24"/>
          <w:shd w:val="clear" w:color="auto" w:fill="FFFFFF"/>
        </w:rPr>
        <w:t>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0A614DDE">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w:t>
      </w:r>
      <w:r>
        <w:rPr>
          <w:rFonts w:hint="eastAsia" w:asciiTheme="majorEastAsia" w:hAnsiTheme="majorEastAsia" w:eastAsiaTheme="majorEastAsia" w:cstheme="majorEastAsia"/>
          <w:b/>
          <w:bCs/>
          <w:sz w:val="24"/>
          <w:szCs w:val="24"/>
          <w:shd w:val="clear" w:color="auto" w:fill="FFFFFF"/>
        </w:rPr>
        <w:t>二、调整对小微企业的价格评审优惠幅度。</w:t>
      </w:r>
      <w:r>
        <w:rPr>
          <w:rFonts w:hint="eastAsia" w:asciiTheme="majorEastAsia" w:hAnsiTheme="majorEastAsia" w:eastAsiaTheme="majorEastAsia" w:cstheme="majorEastAsia"/>
          <w:sz w:val="24"/>
          <w:szCs w:val="24"/>
          <w:shd w:val="clear" w:color="auto" w:fill="FFFFFF"/>
        </w:rPr>
        <w:t>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02F3D34C">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w:t>
      </w:r>
      <w:r>
        <w:rPr>
          <w:rFonts w:hint="eastAsia" w:asciiTheme="majorEastAsia" w:hAnsiTheme="majorEastAsia" w:eastAsiaTheme="majorEastAsia" w:cstheme="majorEastAsia"/>
          <w:b/>
          <w:bCs/>
          <w:sz w:val="24"/>
          <w:szCs w:val="24"/>
          <w:shd w:val="clear" w:color="auto" w:fill="FFFFFF"/>
        </w:rPr>
        <w:t>三、提高政府采购工程面向中小企业预留份额。</w:t>
      </w:r>
      <w:r>
        <w:rPr>
          <w:rFonts w:hint="eastAsia" w:asciiTheme="majorEastAsia" w:hAnsiTheme="majorEastAsia" w:eastAsiaTheme="majorEastAsia" w:cstheme="majorEastAsia"/>
          <w:sz w:val="24"/>
          <w:szCs w:val="24"/>
          <w:shd w:val="clear" w:color="auto" w:fill="FFFFFF"/>
        </w:rPr>
        <w:t>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2DA2983C">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w:t>
      </w:r>
      <w:r>
        <w:rPr>
          <w:rFonts w:hint="eastAsia" w:asciiTheme="majorEastAsia" w:hAnsiTheme="majorEastAsia" w:eastAsiaTheme="majorEastAsia" w:cstheme="majorEastAsia"/>
          <w:b/>
          <w:bCs/>
          <w:sz w:val="24"/>
          <w:szCs w:val="24"/>
          <w:shd w:val="clear" w:color="auto" w:fill="FFFFFF"/>
        </w:rPr>
        <w:t>四、认真做好组织实施。</w:t>
      </w:r>
      <w:r>
        <w:rPr>
          <w:rFonts w:hint="eastAsia" w:asciiTheme="majorEastAsia" w:hAnsiTheme="majorEastAsia" w:eastAsiaTheme="majorEastAsia" w:cstheme="majorEastAsia"/>
          <w:sz w:val="24"/>
          <w:szCs w:val="24"/>
          <w:shd w:val="clear" w:color="auto" w:fill="FFFFFF"/>
        </w:rPr>
        <w:t>各地区、各部门应当加强组织领导，明确工作责任，细化执行要求，强化监督检查，确保国务院部署落实到位，对通知执行中出现的问题要及时向财政部报告。</w:t>
      </w:r>
    </w:p>
    <w:p w14:paraId="73F301CE">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本通知自2022年7月1日起执行。</w:t>
      </w:r>
    </w:p>
    <w:p w14:paraId="31D5EE0F">
      <w:pPr>
        <w:pStyle w:val="26"/>
        <w:spacing w:before="0" w:beforeAutospacing="0" w:after="210" w:afterAutospacing="0" w:line="360" w:lineRule="auto"/>
        <w:jc w:val="right"/>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财 政 部</w:t>
      </w:r>
    </w:p>
    <w:p w14:paraId="611A92F5">
      <w:pPr>
        <w:pStyle w:val="26"/>
        <w:spacing w:before="0" w:beforeAutospacing="0" w:after="210" w:afterAutospacing="0" w:line="360" w:lineRule="auto"/>
        <w:jc w:val="righ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2022年5月30日</w:t>
      </w:r>
    </w:p>
    <w:p w14:paraId="689D4D3C">
      <w:pPr>
        <w:rPr>
          <w:rFonts w:hint="eastAsia" w:asciiTheme="majorEastAsia" w:hAnsiTheme="majorEastAsia" w:eastAsiaTheme="majorEastAsia" w:cstheme="majorEastAsia"/>
          <w:sz w:val="24"/>
          <w:shd w:val="clear" w:color="auto" w:fill="FFFFFF"/>
        </w:rPr>
      </w:pPr>
      <w:r>
        <w:rPr>
          <w:rFonts w:hint="eastAsia" w:asciiTheme="majorEastAsia" w:hAnsiTheme="majorEastAsia" w:eastAsiaTheme="majorEastAsia" w:cstheme="majorEastAsia"/>
          <w:sz w:val="24"/>
          <w:shd w:val="clear" w:color="auto" w:fill="FFFFFF"/>
        </w:rPr>
        <w:br w:type="page"/>
      </w:r>
    </w:p>
    <w:p w14:paraId="1FCC4D16">
      <w:pPr>
        <w:widowControl/>
        <w:kinsoku w:val="0"/>
        <w:autoSpaceDE w:val="0"/>
        <w:autoSpaceDN w:val="0"/>
        <w:adjustRightInd w:val="0"/>
        <w:snapToGrid w:val="0"/>
        <w:spacing w:line="560" w:lineRule="exact"/>
        <w:jc w:val="left"/>
        <w:textAlignment w:val="baseline"/>
        <w:outlineLvl w:val="0"/>
        <w:rPr>
          <w:rFonts w:hint="eastAsia" w:asciiTheme="majorEastAsia" w:hAnsiTheme="majorEastAsia" w:eastAsiaTheme="majorEastAsia" w:cstheme="majorEastAsia"/>
          <w:snapToGrid w:val="0"/>
          <w:spacing w:val="-9"/>
          <w:kern w:val="0"/>
          <w:sz w:val="24"/>
        </w:rPr>
      </w:pPr>
      <w:bookmarkStart w:id="156" w:name="_Toc22299"/>
      <w:r>
        <w:rPr>
          <w:rFonts w:hint="eastAsia" w:asciiTheme="majorEastAsia" w:hAnsiTheme="majorEastAsia" w:eastAsiaTheme="majorEastAsia" w:cstheme="majorEastAsia"/>
          <w:snapToGrid w:val="0"/>
          <w:spacing w:val="-9"/>
          <w:kern w:val="0"/>
          <w:sz w:val="24"/>
        </w:rPr>
        <w:t>附件3：关于印发中小企业划型标准规定的通知</w:t>
      </w:r>
      <w:bookmarkEnd w:id="156"/>
    </w:p>
    <w:p w14:paraId="5773E1A6">
      <w:pPr>
        <w:widowControl/>
        <w:shd w:val="clear" w:color="auto" w:fill="FFFFFF"/>
        <w:spacing w:beforeAutospacing="1" w:afterAutospacing="1" w:line="336" w:lineRule="atLeast"/>
        <w:jc w:val="center"/>
        <w:textAlignment w:val="baseline"/>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b/>
          <w:bCs/>
          <w:kern w:val="0"/>
          <w:sz w:val="24"/>
          <w:shd w:val="clear" w:color="auto" w:fill="FFFFFF"/>
        </w:rPr>
        <w:t>关于印发中小企业划型标准规定的通知</w:t>
      </w:r>
    </w:p>
    <w:p w14:paraId="632B1E89">
      <w:pPr>
        <w:widowControl/>
        <w:spacing w:line="600" w:lineRule="atLeast"/>
        <w:jc w:val="center"/>
        <w:textAlignment w:val="baseline"/>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shd w:val="clear" w:color="auto" w:fill="FFFFFF"/>
        </w:rPr>
        <w:t>工信部联企业〔2011〕300号</w:t>
      </w:r>
    </w:p>
    <w:p w14:paraId="7AF27B56">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各省、自治区、直辖市人民政府，国务院各部委、各直属机构及有关单位：</w:t>
      </w:r>
    </w:p>
    <w:p w14:paraId="6E2B3554">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2AF982DA">
      <w:pPr>
        <w:pStyle w:val="26"/>
        <w:spacing w:before="0" w:beforeAutospacing="0" w:after="0" w:afterAutospacing="0" w:line="560" w:lineRule="atLeast"/>
        <w:jc w:val="righ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工业和信息化部</w:t>
      </w:r>
    </w:p>
    <w:p w14:paraId="204258F0">
      <w:pPr>
        <w:pStyle w:val="26"/>
        <w:spacing w:before="0" w:beforeAutospacing="0" w:after="0" w:afterAutospacing="0" w:line="560" w:lineRule="atLeast"/>
        <w:jc w:val="righ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国家统计局</w:t>
      </w:r>
    </w:p>
    <w:p w14:paraId="1ECD9EF8">
      <w:pPr>
        <w:pStyle w:val="26"/>
        <w:spacing w:before="0" w:beforeAutospacing="0" w:after="0" w:afterAutospacing="0" w:line="560" w:lineRule="atLeast"/>
        <w:jc w:val="righ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国家发展和改革委员会</w:t>
      </w:r>
    </w:p>
    <w:p w14:paraId="2F55DD10">
      <w:pPr>
        <w:pStyle w:val="26"/>
        <w:spacing w:before="0" w:beforeAutospacing="0" w:after="0" w:afterAutospacing="0" w:line="560" w:lineRule="atLeast"/>
        <w:jc w:val="righ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财政部</w:t>
      </w:r>
    </w:p>
    <w:p w14:paraId="344B8A4A">
      <w:pPr>
        <w:pStyle w:val="26"/>
        <w:spacing w:before="0" w:beforeAutospacing="0" w:after="0" w:afterAutospacing="0" w:line="560" w:lineRule="atLeast"/>
        <w:jc w:val="right"/>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二○一一年六月十八日</w:t>
      </w:r>
    </w:p>
    <w:p w14:paraId="3862CE2C">
      <w:pPr>
        <w:pStyle w:val="26"/>
        <w:spacing w:before="0" w:beforeAutospacing="0" w:after="0" w:afterAutospacing="0" w:line="560" w:lineRule="atLeast"/>
        <w:jc w:val="center"/>
        <w:textAlignment w:val="baseline"/>
        <w:rPr>
          <w:rFonts w:hint="eastAsia" w:asciiTheme="majorEastAsia" w:hAnsiTheme="majorEastAsia" w:eastAsiaTheme="majorEastAsia" w:cstheme="majorEastAsia"/>
          <w:sz w:val="24"/>
          <w:szCs w:val="24"/>
        </w:rPr>
      </w:pPr>
      <w:r>
        <w:rPr>
          <w:rStyle w:val="31"/>
          <w:rFonts w:hint="eastAsia" w:asciiTheme="majorEastAsia" w:hAnsiTheme="majorEastAsia" w:eastAsiaTheme="majorEastAsia" w:cstheme="majorEastAsia"/>
          <w:sz w:val="24"/>
          <w:szCs w:val="24"/>
          <w:shd w:val="clear" w:color="auto" w:fill="FFFFFF"/>
        </w:rPr>
        <w:t>中小企业划型标准规定</w:t>
      </w:r>
    </w:p>
    <w:p w14:paraId="1C660D02">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一、根据《中华人民共和国中小企业促进法》和《国务院关于进一步促进中小企业发展的若干意见》(国发〔2009〕36号)，制定本规定。</w:t>
      </w:r>
    </w:p>
    <w:p w14:paraId="34A2271A">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二、中小企业划分为中型、小型、微型三种类型，具体标准根据企业从业人员、营业收入、资产总额等指标，结合行业特点制定。</w:t>
      </w:r>
    </w:p>
    <w:p w14:paraId="20A0BF1F">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E9514D0">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四、各行业划型标准为：</w:t>
      </w:r>
    </w:p>
    <w:p w14:paraId="7A7D1C68">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（一）农、林、牧、渔业。营业收入20000万元以下的为中小微型企业。其中，营业收入500万元及以上的为中型企业，营业收入50万元及以上的为小型企业，营业收入50万元以下的为微型企业。</w:t>
      </w:r>
    </w:p>
    <w:p w14:paraId="7043C3A9">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8997505">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77171A2">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79EDDE72">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30EE9E03">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9DD093B">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E746A59">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3C5357E6">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188DE95">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D3F2A03">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5E3B3860">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6BEB8AD">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1369EAF">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86DCB34">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9976341">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（十六）其他未列明行业。从业人员300人以下的为中小微型企业。其中，从业人员100人及以上的为中型企业；从业人员10人及以上的为小型企业；从业人员10人以下的为微型企业。</w:t>
      </w:r>
    </w:p>
    <w:p w14:paraId="4A577B44">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五、企业类型的划分以统计部门的统计数据为依据。</w:t>
      </w:r>
    </w:p>
    <w:p w14:paraId="08CE11C7">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六、本规定适用于在中华人民共和国境内依法设立的各类所有制和各种组织形式的企业。个体工商户和本规定以外的行业，参照本规定进行划型。</w:t>
      </w:r>
    </w:p>
    <w:p w14:paraId="6B34F14D">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七、本规定的中型企业标准上限即为大型企业标准的下限，国家统计部门据此制定大中小微型企业的统计分类。国务院有关部门据此进行相关数据分析，不得制定与本规定不一致的企业划型标准。</w:t>
      </w:r>
    </w:p>
    <w:p w14:paraId="43CED326">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八、本规定由工业和信息化部、国家统计局会同有关部门根据《国民经济行业分类》修订情况和企业发展变化情况适时修订。</w:t>
      </w:r>
    </w:p>
    <w:p w14:paraId="18EF2D1A">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九、本规定由工业和信息化部、国家统计局会同有关部门负责解释。</w:t>
      </w:r>
    </w:p>
    <w:p w14:paraId="5B3F4737">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十、本规定自发布之日起执行，原国家经贸委、原国家计委、财政部和国家统计局2003年颁布的《中小企业标准暂行规定》同时废止。</w:t>
      </w:r>
    </w:p>
    <w:p w14:paraId="38DBF294">
      <w:pPr>
        <w:rPr>
          <w:rFonts w:hint="eastAsia" w:asciiTheme="minorEastAsia" w:hAnsiTheme="minorEastAsia" w:eastAsiaTheme="minorEastAsia" w:cstheme="minorEastAsia"/>
        </w:rPr>
      </w:pPr>
    </w:p>
    <w:sectPr>
      <w:headerReference r:id="rId16" w:type="default"/>
      <w:footerReference r:id="rId17"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2147CA53-BAE3-4B80-81D5-954E44997A3D}"/>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828789BA-1BD0-4619-BD23-02FA47ADB3A8}"/>
  </w:font>
  <w:font w:name="仿宋">
    <w:panose1 w:val="02010609060101010101"/>
    <w:charset w:val="86"/>
    <w:family w:val="modern"/>
    <w:pitch w:val="default"/>
    <w:sig w:usb0="800002BF" w:usb1="38CF7CFA" w:usb2="00000016" w:usb3="00000000" w:csb0="00040001" w:csb1="00000000"/>
    <w:embedRegular r:id="rId3" w:fontKey="{C66B52C5-4B01-41B8-AA08-D7CF433BCA7D}"/>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embedRegular r:id="rId4" w:fontKey="{C3CA2EB9-AB73-479A-83F5-280782590ECF}"/>
  </w:font>
  <w:font w:name="Verdana">
    <w:panose1 w:val="020B0604030504040204"/>
    <w:charset w:val="00"/>
    <w:family w:val="swiss"/>
    <w:pitch w:val="default"/>
    <w:sig w:usb0="A10006FF" w:usb1="4000205B" w:usb2="00000010" w:usb3="00000000" w:csb0="2000019F" w:csb1="00000000"/>
    <w:embedRegular r:id="rId5" w:fontKey="{CDFD9DE5-0456-4DAF-828C-DEEFE0D86C3B}"/>
  </w:font>
  <w:font w:name="仿宋_GB2312">
    <w:altName w:val="仿宋"/>
    <w:panose1 w:val="00000000000000000000"/>
    <w:charset w:val="86"/>
    <w:family w:val="modern"/>
    <w:pitch w:val="default"/>
    <w:sig w:usb0="00000000" w:usb1="00000000" w:usb2="00000000" w:usb3="00000000" w:csb0="00040000" w:csb1="00000000"/>
    <w:embedRegular r:id="rId6" w:fontKey="{03406ABB-B0C1-4F2C-9208-4D9DBD304DAE}"/>
  </w:font>
  <w:font w:name="Adobe 仿宋 Std R">
    <w:altName w:val="仿宋"/>
    <w:panose1 w:val="00000000000000000000"/>
    <w:charset w:val="86"/>
    <w:family w:val="auto"/>
    <w:pitch w:val="default"/>
    <w:sig w:usb0="00000000" w:usb1="00000000" w:usb2="00000016" w:usb3="00000000" w:csb0="0006000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88F76C">
    <w:pPr>
      <w:pStyle w:val="16"/>
      <w:tabs>
        <w:tab w:val="center" w:pos="4153"/>
        <w:tab w:val="right" w:pos="8306"/>
        <w:tab w:val="clear" w:pos="4140"/>
        <w:tab w:val="clear" w:pos="8300"/>
      </w:tabs>
      <w:jc w:val="both"/>
      <w:rPr>
        <w:rStyle w:val="3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312E40">
    <w:pPr>
      <w:pStyle w:val="16"/>
      <w:framePr w:wrap="around" w:vAnchor="margin" w:hAnchor="text" w:xAlign="center" w:y="1"/>
      <w:tabs>
        <w:tab w:val="center" w:pos="4153"/>
        <w:tab w:val="right" w:pos="8306"/>
        <w:tab w:val="clear" w:pos="4140"/>
        <w:tab w:val="clear" w:pos="8300"/>
      </w:tabs>
      <w:rPr>
        <w:rStyle w:val="91"/>
      </w:rPr>
    </w:pPr>
  </w:p>
  <w:p w14:paraId="4A9DCD6C">
    <w:pPr>
      <w:pStyle w:val="16"/>
      <w:tabs>
        <w:tab w:val="center" w:pos="4153"/>
        <w:tab w:val="right" w:pos="8306"/>
        <w:tab w:val="clear" w:pos="4140"/>
        <w:tab w:val="clear" w:pos="8300"/>
      </w:tabs>
      <w:rPr>
        <w:rStyle w:val="3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85DA12">
    <w:pPr>
      <w:pStyle w:val="16"/>
      <w:tabs>
        <w:tab w:val="center" w:pos="4153"/>
        <w:tab w:val="right" w:pos="8306"/>
        <w:tab w:val="clear" w:pos="4140"/>
        <w:tab w:val="clear" w:pos="8300"/>
      </w:tabs>
      <w:rPr>
        <w:rFonts w:hint="eastAsia" w:ascii="宋体" w:hAnsi="宋体" w:cs="宋体"/>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11615489"/>
      <w:docPartObj>
        <w:docPartGallery w:val="autotext"/>
      </w:docPartObj>
    </w:sdtPr>
    <w:sdtContent>
      <w:p w14:paraId="1C37C362">
        <w:pPr>
          <w:pStyle w:val="16"/>
          <w:jc w:val="center"/>
        </w:pPr>
        <w:r>
          <w:fldChar w:fldCharType="begin"/>
        </w:r>
        <w:r>
          <w:instrText xml:space="preserve">PAGE   \* MERGEFORMAT</w:instrText>
        </w:r>
        <w:r>
          <w:fldChar w:fldCharType="separate"/>
        </w:r>
        <w:r>
          <w:rPr>
            <w:lang w:val="zh-CN"/>
          </w:rPr>
          <w:t>22</w:t>
        </w:r>
        <w:r>
          <w:rPr>
            <w:lang w:val="zh-CN"/>
          </w:rPr>
          <w:fldChar w:fldCharType="end"/>
        </w:r>
      </w:p>
    </w:sdtContent>
  </w:sdt>
  <w:p w14:paraId="11DA2EB6">
    <w:pPr>
      <w:pStyle w:val="16"/>
      <w:tabs>
        <w:tab w:val="center" w:pos="4153"/>
        <w:tab w:val="right" w:pos="8306"/>
        <w:tab w:val="clear" w:pos="4140"/>
        <w:tab w:val="clear" w:pos="8300"/>
      </w:tabs>
      <w:jc w:val="center"/>
      <w:rPr>
        <w:rStyle w:val="36"/>
        <w:rFonts w:ascii="Calibri" w:hAnsi="Calibri" w:cs="Calibri"/>
        <w:lang w:eastAsia="zh-C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C15168">
    <w:pPr>
      <w:pStyle w:val="16"/>
      <w:framePr w:wrap="around" w:vAnchor="margin" w:hAnchor="text" w:xAlign="center" w:y="1"/>
      <w:tabs>
        <w:tab w:val="center" w:pos="4153"/>
        <w:tab w:val="right" w:pos="8306"/>
        <w:tab w:val="clear" w:pos="4140"/>
        <w:tab w:val="clear" w:pos="8300"/>
      </w:tabs>
      <w:rPr>
        <w:rStyle w:val="91"/>
      </w:rPr>
    </w:pPr>
  </w:p>
  <w:p w14:paraId="07048E09">
    <w:pPr>
      <w:pStyle w:val="16"/>
      <w:tabs>
        <w:tab w:val="center" w:pos="4153"/>
        <w:tab w:val="right" w:pos="8306"/>
        <w:tab w:val="clear" w:pos="4140"/>
        <w:tab w:val="clear" w:pos="8300"/>
      </w:tabs>
      <w:rPr>
        <w:rStyle w:val="36"/>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E437A8">
    <w:pPr>
      <w:pStyle w:val="16"/>
      <w:tabs>
        <w:tab w:val="center" w:pos="4153"/>
        <w:tab w:val="right" w:pos="8306"/>
        <w:tab w:val="clear" w:pos="4140"/>
        <w:tab w:val="clear" w:pos="8300"/>
      </w:tabs>
      <w:jc w:val="center"/>
      <w:rPr>
        <w:rFonts w:hint="eastAsia" w:ascii="宋体" w:hAnsi="宋体" w:cs="宋体"/>
      </w:rPr>
    </w:pPr>
    <w:r>
      <w:rPr>
        <w:rFonts w:hint="eastAsia"/>
      </w:rPr>
      <w:t>2</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59692834"/>
      <w:docPartObj>
        <w:docPartGallery w:val="autotext"/>
      </w:docPartObj>
    </w:sdtPr>
    <w:sdtContent>
      <w:p w14:paraId="45B7079B">
        <w:pPr>
          <w:pStyle w:val="16"/>
          <w:jc w:val="center"/>
        </w:pPr>
        <w:r>
          <w:fldChar w:fldCharType="begin"/>
        </w:r>
        <w:r>
          <w:instrText xml:space="preserve">PAGE   \* MERGEFORMAT</w:instrText>
        </w:r>
        <w:r>
          <w:fldChar w:fldCharType="separate"/>
        </w:r>
        <w:r>
          <w:rPr>
            <w:lang w:val="zh-CN"/>
          </w:rPr>
          <w:t>79</w:t>
        </w:r>
        <w:r>
          <w:rPr>
            <w:lang w:val="zh-CN"/>
          </w:rPr>
          <w:fldChar w:fldCharType="end"/>
        </w:r>
      </w:p>
    </w:sdtContent>
  </w:sdt>
  <w:p w14:paraId="723F35DB">
    <w:pPr>
      <w:pStyle w:val="16"/>
      <w:tabs>
        <w:tab w:val="center" w:pos="4153"/>
        <w:tab w:val="clear" w:pos="4140"/>
        <w:tab w:val="clear" w:pos="8300"/>
      </w:tabs>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BCB33D">
    <w:pPr>
      <w:pStyle w:val="18"/>
      <w:pBdr>
        <w:top w:val="none" w:color="auto" w:sz="0" w:space="1"/>
        <w:left w:val="none" w:color="auto" w:sz="0" w:space="4"/>
        <w:right w:val="none" w:color="auto" w:sz="0" w:space="4"/>
      </w:pBdr>
      <w:jc w:val="both"/>
      <w:rPr>
        <w:rStyle w:val="36"/>
        <w:rFonts w:cs="宋体"/>
        <w:lang w:eastAsia="zh-CN"/>
      </w:rPr>
    </w:pPr>
    <w:r>
      <w:rPr>
        <w:rStyle w:val="36"/>
        <w:rFonts w:hint="eastAsia" w:cs="宋体"/>
        <w:szCs w:val="24"/>
        <w:lang w:eastAsia="zh-CN"/>
      </w:rPr>
      <w:t xml:space="preserve">                       新疆</w:t>
    </w:r>
    <w:r>
      <w:rPr>
        <w:rStyle w:val="36"/>
        <w:rFonts w:hint="eastAsia" w:ascii="仿宋" w:hAnsi="仿宋" w:eastAsia="仿宋" w:cs="微软雅黑"/>
        <w:szCs w:val="24"/>
        <w:lang w:eastAsia="zh-CN"/>
      </w:rPr>
      <w:t>天宇中佳工程</w:t>
    </w:r>
    <w:r>
      <w:rPr>
        <w:rStyle w:val="36"/>
        <w:rFonts w:hint="eastAsia" w:cs="宋体"/>
        <w:szCs w:val="24"/>
        <w:lang w:eastAsia="zh-CN"/>
      </w:rPr>
      <w:t>咨询有限公司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E32065">
    <w:pPr>
      <w:pStyle w:val="1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7718AE">
    <w:pPr>
      <w:pStyle w:val="18"/>
      <w:jc w:val="both"/>
      <w:rPr>
        <w:rStyle w:val="36"/>
        <w:rFonts w:hint="eastAsia" w:ascii="宋体" w:hAnsi="宋体" w:eastAsia="宋体" w:cs="宋体"/>
        <w:szCs w:val="24"/>
        <w:lang w:eastAsia="zh-CN"/>
      </w:rPr>
    </w:pPr>
    <w:r>
      <w:rPr>
        <w:rStyle w:val="36"/>
        <w:rFonts w:hint="eastAsia" w:cs="宋体"/>
        <w:szCs w:val="24"/>
        <w:lang w:eastAsia="zh-CN"/>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EEB93C">
    <w:pPr>
      <w:pStyle w:val="18"/>
      <w:rPr>
        <w:rStyle w:val="36"/>
        <w:rFonts w:hint="eastAsia" w:ascii="宋体" w:hAnsi="宋体" w:cs="宋体"/>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D36EAD">
    <w:pPr>
      <w:pStyle w:val="18"/>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23E57D">
    <w:pPr>
      <w:pStyle w:val="18"/>
      <w:rPr>
        <w:rStyle w:val="36"/>
        <w:rFonts w:hint="eastAsia" w:ascii="宋体" w:hAnsi="宋体" w:cs="宋体"/>
        <w:szCs w:val="24"/>
        <w:lang w:eastAsia="zh-CN"/>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70805">
    <w:pPr>
      <w:pStyle w:val="18"/>
      <w:rPr>
        <w:rStyle w:val="36"/>
        <w:szCs w:val="24"/>
        <w:lang w:eastAsia="zh-CN"/>
      </w:rPr>
    </w:pPr>
  </w:p>
  <w:p w14:paraId="0C28712B">
    <w:pPr>
      <w:pStyle w:val="18"/>
      <w:rPr>
        <w:rStyle w:val="36"/>
        <w:szCs w:val="24"/>
        <w:lang w:eastAsia="zh-CN"/>
      </w:rPr>
    </w:pPr>
  </w:p>
  <w:p w14:paraId="77CA8ABA">
    <w:pPr>
      <w:pStyle w:val="18"/>
      <w:rPr>
        <w:rStyle w:val="36"/>
        <w:szCs w:val="24"/>
        <w:lang w:eastAsia="zh-CN"/>
      </w:rPr>
    </w:pPr>
  </w:p>
  <w:p w14:paraId="57D53C9D">
    <w:pPr>
      <w:pStyle w:val="18"/>
    </w:pPr>
    <w:r>
      <w:rPr>
        <w:rStyle w:val="36"/>
        <w:rFonts w:hint="eastAsia"/>
        <w:szCs w:val="24"/>
        <w:lang w:eastAsia="zh-CN"/>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E1D4FA">
    <w:pPr>
      <w:pStyle w:val="1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F7F147"/>
    <w:multiLevelType w:val="multilevel"/>
    <w:tmpl w:val="87F7F147"/>
    <w:lvl w:ilvl="0" w:tentative="0">
      <w:start w:val="2"/>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9C6E1DC9"/>
    <w:multiLevelType w:val="singleLevel"/>
    <w:tmpl w:val="9C6E1DC9"/>
    <w:lvl w:ilvl="0" w:tentative="0">
      <w:start w:val="2"/>
      <w:numFmt w:val="chineseCounting"/>
      <w:suff w:val="nothing"/>
      <w:lvlText w:val="%1、"/>
      <w:lvlJc w:val="left"/>
      <w:rPr>
        <w:rFonts w:hint="eastAsia"/>
      </w:rPr>
    </w:lvl>
  </w:abstractNum>
  <w:abstractNum w:abstractNumId="2">
    <w:nsid w:val="AE6C139C"/>
    <w:multiLevelType w:val="multilevel"/>
    <w:tmpl w:val="AE6C139C"/>
    <w:lvl w:ilvl="0" w:tentative="0">
      <w:start w:val="1"/>
      <w:numFmt w:val="decimal"/>
      <w:suff w:val="space"/>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DC06B76B"/>
    <w:multiLevelType w:val="singleLevel"/>
    <w:tmpl w:val="DC06B76B"/>
    <w:lvl w:ilvl="0" w:tentative="0">
      <w:start w:val="1"/>
      <w:numFmt w:val="decimal"/>
      <w:suff w:val="nothing"/>
      <w:lvlText w:val="（%1）"/>
      <w:lvlJc w:val="left"/>
    </w:lvl>
  </w:abstractNum>
  <w:abstractNum w:abstractNumId="4">
    <w:nsid w:val="F76F09B4"/>
    <w:multiLevelType w:val="singleLevel"/>
    <w:tmpl w:val="F76F09B4"/>
    <w:lvl w:ilvl="0" w:tentative="0">
      <w:start w:val="2"/>
      <w:numFmt w:val="chineseCounting"/>
      <w:suff w:val="nothing"/>
      <w:lvlText w:val="（%1）"/>
      <w:lvlJc w:val="left"/>
      <w:rPr>
        <w:rFonts w:hint="eastAsia"/>
      </w:rPr>
    </w:lvl>
  </w:abstractNum>
  <w:abstractNum w:abstractNumId="5">
    <w:nsid w:val="FD14BE4C"/>
    <w:multiLevelType w:val="singleLevel"/>
    <w:tmpl w:val="FD14BE4C"/>
    <w:lvl w:ilvl="0" w:tentative="0">
      <w:start w:val="1"/>
      <w:numFmt w:val="chineseCounting"/>
      <w:suff w:val="nothing"/>
      <w:lvlText w:val="%1、"/>
      <w:lvlJc w:val="left"/>
      <w:rPr>
        <w:rFonts w:hint="eastAsia"/>
      </w:rPr>
    </w:lvl>
  </w:abstractNum>
  <w:abstractNum w:abstractNumId="6">
    <w:nsid w:val="0000000B"/>
    <w:multiLevelType w:val="singleLevel"/>
    <w:tmpl w:val="0000000B"/>
    <w:lvl w:ilvl="0" w:tentative="0">
      <w:start w:val="1"/>
      <w:numFmt w:val="decimal"/>
      <w:suff w:val="nothing"/>
      <w:lvlText w:val="%1、"/>
      <w:lvlJc w:val="left"/>
    </w:lvl>
  </w:abstractNum>
  <w:abstractNum w:abstractNumId="7">
    <w:nsid w:val="0000000C"/>
    <w:multiLevelType w:val="multilevel"/>
    <w:tmpl w:val="0000000C"/>
    <w:lvl w:ilvl="0" w:tentative="0">
      <w:start w:val="1"/>
      <w:numFmt w:val="decimal"/>
      <w:lvlText w:val="%1、"/>
      <w:lvlJc w:val="left"/>
      <w:pPr>
        <w:tabs>
          <w:tab w:val="left" w:pos="740"/>
        </w:tabs>
        <w:ind w:left="1081" w:hanging="1081"/>
      </w:pPr>
      <w:rPr>
        <w:rFonts w:hint="default"/>
      </w:rPr>
    </w:lvl>
    <w:lvl w:ilvl="1" w:tentative="0">
      <w:start w:val="1"/>
      <w:numFmt w:val="decimal"/>
      <w:pStyle w:val="84"/>
      <w:lvlText w:val="%2、"/>
      <w:lvlJc w:val="left"/>
      <w:pPr>
        <w:tabs>
          <w:tab w:val="left" w:pos="1160"/>
        </w:tabs>
        <w:ind w:left="1501" w:hanging="1081"/>
      </w:pPr>
      <w:rPr>
        <w:rFonts w:hint="default" w:ascii="Arial" w:hAnsi="Arial" w:cs="Arial"/>
        <w:b/>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0000000F"/>
    <w:multiLevelType w:val="singleLevel"/>
    <w:tmpl w:val="0000000F"/>
    <w:lvl w:ilvl="0" w:tentative="0">
      <w:start w:val="4"/>
      <w:numFmt w:val="chineseCounting"/>
      <w:suff w:val="space"/>
      <w:lvlText w:val="第%1章"/>
      <w:lvlJc w:val="left"/>
      <w:rPr>
        <w:rFonts w:hint="eastAsia"/>
      </w:rPr>
    </w:lvl>
  </w:abstractNum>
  <w:abstractNum w:abstractNumId="9">
    <w:nsid w:val="00000011"/>
    <w:multiLevelType w:val="singleLevel"/>
    <w:tmpl w:val="00000011"/>
    <w:lvl w:ilvl="0" w:tentative="0">
      <w:start w:val="1"/>
      <w:numFmt w:val="decimal"/>
      <w:suff w:val="nothing"/>
      <w:lvlText w:val="%1、"/>
      <w:lvlJc w:val="left"/>
    </w:lvl>
  </w:abstractNum>
  <w:abstractNum w:abstractNumId="10">
    <w:nsid w:val="099664C1"/>
    <w:multiLevelType w:val="multilevel"/>
    <w:tmpl w:val="099664C1"/>
    <w:lvl w:ilvl="0" w:tentative="0">
      <w:start w:val="1"/>
      <w:numFmt w:val="japaneseCounting"/>
      <w:lvlText w:val="（%1）"/>
      <w:lvlJc w:val="left"/>
      <w:pPr>
        <w:ind w:left="720" w:hanging="72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1">
    <w:nsid w:val="1882D4C3"/>
    <w:multiLevelType w:val="singleLevel"/>
    <w:tmpl w:val="1882D4C3"/>
    <w:lvl w:ilvl="0" w:tentative="0">
      <w:start w:val="1"/>
      <w:numFmt w:val="decimal"/>
      <w:suff w:val="nothing"/>
      <w:lvlText w:val="%1、"/>
      <w:lvlJc w:val="left"/>
    </w:lvl>
  </w:abstractNum>
  <w:abstractNum w:abstractNumId="12">
    <w:nsid w:val="25DFBA38"/>
    <w:multiLevelType w:val="singleLevel"/>
    <w:tmpl w:val="25DFBA38"/>
    <w:lvl w:ilvl="0" w:tentative="0">
      <w:start w:val="1"/>
      <w:numFmt w:val="decimal"/>
      <w:suff w:val="nothing"/>
      <w:lvlText w:val="%1、"/>
      <w:lvlJc w:val="left"/>
    </w:lvl>
  </w:abstractNum>
  <w:abstractNum w:abstractNumId="13">
    <w:nsid w:val="434B9CF8"/>
    <w:multiLevelType w:val="singleLevel"/>
    <w:tmpl w:val="434B9CF8"/>
    <w:lvl w:ilvl="0" w:tentative="0">
      <w:start w:val="1"/>
      <w:numFmt w:val="decimal"/>
      <w:lvlText w:val="(%1)"/>
      <w:lvlJc w:val="left"/>
      <w:pPr>
        <w:ind w:left="425" w:hanging="425"/>
      </w:pPr>
      <w:rPr>
        <w:rFonts w:hint="default"/>
      </w:rPr>
    </w:lvl>
  </w:abstractNum>
  <w:abstractNum w:abstractNumId="14">
    <w:nsid w:val="653F7076"/>
    <w:multiLevelType w:val="singleLevel"/>
    <w:tmpl w:val="653F7076"/>
    <w:lvl w:ilvl="0" w:tentative="0">
      <w:start w:val="18"/>
      <w:numFmt w:val="decimal"/>
      <w:lvlText w:val="%1."/>
      <w:lvlJc w:val="left"/>
    </w:lvl>
  </w:abstractNum>
  <w:abstractNum w:abstractNumId="15">
    <w:nsid w:val="653FFC84"/>
    <w:multiLevelType w:val="multilevel"/>
    <w:tmpl w:val="653FFC84"/>
    <w:lvl w:ilvl="0" w:tentative="0">
      <w:start w:val="1"/>
      <w:numFmt w:val="chineseCounting"/>
      <w:suff w:val="nothing"/>
      <w:lvlText w:val="第%1条"/>
      <w:lvlJc w:val="left"/>
      <w:pPr>
        <w:tabs>
          <w:tab w:val="left" w:pos="0"/>
        </w:tabs>
        <w:ind w:left="0" w:firstLine="0"/>
      </w:pPr>
      <w:rPr>
        <w:rFonts w:hint="eastAsia" w:ascii="宋体" w:hAnsi="宋体" w:eastAsia="宋体" w:cs="宋体"/>
        <w:b/>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7"/>
  </w:num>
  <w:num w:numId="2">
    <w:abstractNumId w:val="13"/>
  </w:num>
  <w:num w:numId="3">
    <w:abstractNumId w:val="10"/>
  </w:num>
  <w:num w:numId="4">
    <w:abstractNumId w:val="3"/>
  </w:num>
  <w:num w:numId="5">
    <w:abstractNumId w:val="11"/>
  </w:num>
  <w:num w:numId="6">
    <w:abstractNumId w:val="14"/>
  </w:num>
  <w:num w:numId="7">
    <w:abstractNumId w:val="1"/>
  </w:num>
  <w:num w:numId="8">
    <w:abstractNumId w:val="9"/>
  </w:num>
  <w:num w:numId="9">
    <w:abstractNumId w:val="6"/>
  </w:num>
  <w:num w:numId="10">
    <w:abstractNumId w:val="4"/>
  </w:num>
  <w:num w:numId="11">
    <w:abstractNumId w:val="8"/>
  </w:num>
  <w:num w:numId="12">
    <w:abstractNumId w:val="5"/>
  </w:num>
  <w:num w:numId="13">
    <w:abstractNumId w:val="12"/>
  </w:num>
  <w:num w:numId="14">
    <w:abstractNumId w:val="15"/>
  </w:num>
  <w:num w:numId="15">
    <w:abstractNumId w:val="2"/>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1"/>
  <w:bordersDoNotSurroundFooter w:val="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zBiNjlkMjM3NzcyYjFmNTU1MmQ2NmY1ZTRmNDVlNzQifQ=="/>
  </w:docVars>
  <w:rsids>
    <w:rsidRoot w:val="158B0A89"/>
    <w:rsid w:val="00001909"/>
    <w:rsid w:val="00027C77"/>
    <w:rsid w:val="000463F8"/>
    <w:rsid w:val="00072402"/>
    <w:rsid w:val="000A232C"/>
    <w:rsid w:val="000B45F9"/>
    <w:rsid w:val="000E3F90"/>
    <w:rsid w:val="000E4BAC"/>
    <w:rsid w:val="000E69D3"/>
    <w:rsid w:val="000F1ACE"/>
    <w:rsid w:val="000F3D68"/>
    <w:rsid w:val="0010188B"/>
    <w:rsid w:val="00114731"/>
    <w:rsid w:val="00125CB0"/>
    <w:rsid w:val="00141174"/>
    <w:rsid w:val="00162712"/>
    <w:rsid w:val="00167472"/>
    <w:rsid w:val="00170B61"/>
    <w:rsid w:val="001725C0"/>
    <w:rsid w:val="00176E99"/>
    <w:rsid w:val="00193D8C"/>
    <w:rsid w:val="0019671B"/>
    <w:rsid w:val="00196D3B"/>
    <w:rsid w:val="001A3218"/>
    <w:rsid w:val="001A4838"/>
    <w:rsid w:val="001B5CE0"/>
    <w:rsid w:val="001D39C2"/>
    <w:rsid w:val="001E5F00"/>
    <w:rsid w:val="001F3F82"/>
    <w:rsid w:val="00201370"/>
    <w:rsid w:val="00225BFE"/>
    <w:rsid w:val="00250050"/>
    <w:rsid w:val="00253C11"/>
    <w:rsid w:val="00262EFB"/>
    <w:rsid w:val="002667CA"/>
    <w:rsid w:val="00280B86"/>
    <w:rsid w:val="00285C25"/>
    <w:rsid w:val="002A28B4"/>
    <w:rsid w:val="002B2FDF"/>
    <w:rsid w:val="002C2537"/>
    <w:rsid w:val="002C2DBA"/>
    <w:rsid w:val="00324011"/>
    <w:rsid w:val="003440CE"/>
    <w:rsid w:val="00380374"/>
    <w:rsid w:val="003858F8"/>
    <w:rsid w:val="003960F2"/>
    <w:rsid w:val="003E46DD"/>
    <w:rsid w:val="003F5E68"/>
    <w:rsid w:val="00402BDF"/>
    <w:rsid w:val="00412DDC"/>
    <w:rsid w:val="00446817"/>
    <w:rsid w:val="004536B1"/>
    <w:rsid w:val="00464BDA"/>
    <w:rsid w:val="00477241"/>
    <w:rsid w:val="00480B58"/>
    <w:rsid w:val="004834F9"/>
    <w:rsid w:val="00526655"/>
    <w:rsid w:val="00566346"/>
    <w:rsid w:val="00575FED"/>
    <w:rsid w:val="00585EDF"/>
    <w:rsid w:val="00595F0B"/>
    <w:rsid w:val="0059708E"/>
    <w:rsid w:val="005E6C61"/>
    <w:rsid w:val="005F3581"/>
    <w:rsid w:val="0061415F"/>
    <w:rsid w:val="006212B5"/>
    <w:rsid w:val="00661921"/>
    <w:rsid w:val="0066767B"/>
    <w:rsid w:val="006B2097"/>
    <w:rsid w:val="006C6591"/>
    <w:rsid w:val="006D419A"/>
    <w:rsid w:val="006F0A59"/>
    <w:rsid w:val="00700CAA"/>
    <w:rsid w:val="00702757"/>
    <w:rsid w:val="007073AA"/>
    <w:rsid w:val="0077088A"/>
    <w:rsid w:val="0077552A"/>
    <w:rsid w:val="00792E09"/>
    <w:rsid w:val="007A317E"/>
    <w:rsid w:val="007B2510"/>
    <w:rsid w:val="007B5205"/>
    <w:rsid w:val="007B6E2C"/>
    <w:rsid w:val="007F1AAE"/>
    <w:rsid w:val="007F2E46"/>
    <w:rsid w:val="00804F9C"/>
    <w:rsid w:val="00812807"/>
    <w:rsid w:val="00833F0F"/>
    <w:rsid w:val="00834CA3"/>
    <w:rsid w:val="0084020F"/>
    <w:rsid w:val="008442C7"/>
    <w:rsid w:val="00854AB5"/>
    <w:rsid w:val="00884F98"/>
    <w:rsid w:val="00890124"/>
    <w:rsid w:val="00890728"/>
    <w:rsid w:val="00891C2B"/>
    <w:rsid w:val="008A0203"/>
    <w:rsid w:val="008A023E"/>
    <w:rsid w:val="008A100B"/>
    <w:rsid w:val="008B5956"/>
    <w:rsid w:val="008C17DB"/>
    <w:rsid w:val="008C1F02"/>
    <w:rsid w:val="008E5B1E"/>
    <w:rsid w:val="0091573E"/>
    <w:rsid w:val="00920CB3"/>
    <w:rsid w:val="00935895"/>
    <w:rsid w:val="00941682"/>
    <w:rsid w:val="00952F73"/>
    <w:rsid w:val="00965A3C"/>
    <w:rsid w:val="0098343E"/>
    <w:rsid w:val="00992855"/>
    <w:rsid w:val="00995DAC"/>
    <w:rsid w:val="00997A8B"/>
    <w:rsid w:val="009A3B2B"/>
    <w:rsid w:val="009D54D3"/>
    <w:rsid w:val="009F44D7"/>
    <w:rsid w:val="009F6FAD"/>
    <w:rsid w:val="00A03CBB"/>
    <w:rsid w:val="00A272F5"/>
    <w:rsid w:val="00A30E77"/>
    <w:rsid w:val="00A42883"/>
    <w:rsid w:val="00A460BA"/>
    <w:rsid w:val="00A63839"/>
    <w:rsid w:val="00A861B2"/>
    <w:rsid w:val="00AB69E3"/>
    <w:rsid w:val="00AE61E0"/>
    <w:rsid w:val="00B065C1"/>
    <w:rsid w:val="00B15D81"/>
    <w:rsid w:val="00B35A84"/>
    <w:rsid w:val="00B377EC"/>
    <w:rsid w:val="00B44A82"/>
    <w:rsid w:val="00B5521A"/>
    <w:rsid w:val="00B56EF7"/>
    <w:rsid w:val="00B62E99"/>
    <w:rsid w:val="00B66A8B"/>
    <w:rsid w:val="00B80C51"/>
    <w:rsid w:val="00BA523A"/>
    <w:rsid w:val="00BB6C62"/>
    <w:rsid w:val="00BC219C"/>
    <w:rsid w:val="00BC4715"/>
    <w:rsid w:val="00BD00AD"/>
    <w:rsid w:val="00BD55AE"/>
    <w:rsid w:val="00BD7E4B"/>
    <w:rsid w:val="00BE0ABB"/>
    <w:rsid w:val="00C72E39"/>
    <w:rsid w:val="00C76CB7"/>
    <w:rsid w:val="00C81B7F"/>
    <w:rsid w:val="00C90964"/>
    <w:rsid w:val="00CA0188"/>
    <w:rsid w:val="00CB10C2"/>
    <w:rsid w:val="00CB20C0"/>
    <w:rsid w:val="00CE26E1"/>
    <w:rsid w:val="00CE5270"/>
    <w:rsid w:val="00CE62A8"/>
    <w:rsid w:val="00D03240"/>
    <w:rsid w:val="00D044D1"/>
    <w:rsid w:val="00D4307B"/>
    <w:rsid w:val="00D45F9E"/>
    <w:rsid w:val="00D55BDF"/>
    <w:rsid w:val="00D60C41"/>
    <w:rsid w:val="00D75049"/>
    <w:rsid w:val="00D75AEA"/>
    <w:rsid w:val="00D92E01"/>
    <w:rsid w:val="00DA180A"/>
    <w:rsid w:val="00DA410B"/>
    <w:rsid w:val="00DA4717"/>
    <w:rsid w:val="00DA7C7B"/>
    <w:rsid w:val="00DC7E06"/>
    <w:rsid w:val="00DD0ECC"/>
    <w:rsid w:val="00DE7D61"/>
    <w:rsid w:val="00E05E42"/>
    <w:rsid w:val="00E11070"/>
    <w:rsid w:val="00E12928"/>
    <w:rsid w:val="00E1476D"/>
    <w:rsid w:val="00E30468"/>
    <w:rsid w:val="00E53F56"/>
    <w:rsid w:val="00E57882"/>
    <w:rsid w:val="00E67286"/>
    <w:rsid w:val="00E7337B"/>
    <w:rsid w:val="00E929A3"/>
    <w:rsid w:val="00EA542D"/>
    <w:rsid w:val="00EA7073"/>
    <w:rsid w:val="00EB095E"/>
    <w:rsid w:val="00EB3239"/>
    <w:rsid w:val="00EB538B"/>
    <w:rsid w:val="00EE78F1"/>
    <w:rsid w:val="00F03C5A"/>
    <w:rsid w:val="00F346DD"/>
    <w:rsid w:val="00FA2712"/>
    <w:rsid w:val="00FA2759"/>
    <w:rsid w:val="00FA2A6D"/>
    <w:rsid w:val="00FA5321"/>
    <w:rsid w:val="00FA6601"/>
    <w:rsid w:val="00FB28F1"/>
    <w:rsid w:val="00FC0F91"/>
    <w:rsid w:val="00FE1D88"/>
    <w:rsid w:val="00FF0614"/>
    <w:rsid w:val="0184013F"/>
    <w:rsid w:val="02257738"/>
    <w:rsid w:val="03201B10"/>
    <w:rsid w:val="034A678B"/>
    <w:rsid w:val="03CD5781"/>
    <w:rsid w:val="04587150"/>
    <w:rsid w:val="04C72FC0"/>
    <w:rsid w:val="05AC0328"/>
    <w:rsid w:val="05EA06E6"/>
    <w:rsid w:val="065B6B62"/>
    <w:rsid w:val="08A97A50"/>
    <w:rsid w:val="08DD2784"/>
    <w:rsid w:val="08E7316F"/>
    <w:rsid w:val="09000F65"/>
    <w:rsid w:val="0909601A"/>
    <w:rsid w:val="09432180"/>
    <w:rsid w:val="098A7CA9"/>
    <w:rsid w:val="098F1CD1"/>
    <w:rsid w:val="0A3A19D7"/>
    <w:rsid w:val="0A877BF6"/>
    <w:rsid w:val="0AB04F87"/>
    <w:rsid w:val="0ACD6401"/>
    <w:rsid w:val="0B000F81"/>
    <w:rsid w:val="0C390645"/>
    <w:rsid w:val="0DBF1052"/>
    <w:rsid w:val="0DCC10AD"/>
    <w:rsid w:val="0E286250"/>
    <w:rsid w:val="0E8B533F"/>
    <w:rsid w:val="0F7B3163"/>
    <w:rsid w:val="0FFB41FF"/>
    <w:rsid w:val="1072336D"/>
    <w:rsid w:val="10D12BCF"/>
    <w:rsid w:val="10D60D02"/>
    <w:rsid w:val="114E421F"/>
    <w:rsid w:val="115B2DE0"/>
    <w:rsid w:val="11B83F92"/>
    <w:rsid w:val="143F42F3"/>
    <w:rsid w:val="14773A8D"/>
    <w:rsid w:val="14807F3C"/>
    <w:rsid w:val="14DF0C10"/>
    <w:rsid w:val="158B0A89"/>
    <w:rsid w:val="15C7264F"/>
    <w:rsid w:val="16A25E40"/>
    <w:rsid w:val="16AE4055"/>
    <w:rsid w:val="16CB6B7A"/>
    <w:rsid w:val="17607F1E"/>
    <w:rsid w:val="17AA23CB"/>
    <w:rsid w:val="180E295A"/>
    <w:rsid w:val="18FB30A3"/>
    <w:rsid w:val="19651DA8"/>
    <w:rsid w:val="196678A7"/>
    <w:rsid w:val="197C16FB"/>
    <w:rsid w:val="1A0A7356"/>
    <w:rsid w:val="1A2D697F"/>
    <w:rsid w:val="1A9133CF"/>
    <w:rsid w:val="1AB20246"/>
    <w:rsid w:val="1B553EED"/>
    <w:rsid w:val="1C2F4AA3"/>
    <w:rsid w:val="1F1C516D"/>
    <w:rsid w:val="1F361B1D"/>
    <w:rsid w:val="1F5323AC"/>
    <w:rsid w:val="20166850"/>
    <w:rsid w:val="204B452C"/>
    <w:rsid w:val="2084574D"/>
    <w:rsid w:val="21665F6A"/>
    <w:rsid w:val="217F5CB8"/>
    <w:rsid w:val="21A47203"/>
    <w:rsid w:val="21C06223"/>
    <w:rsid w:val="21C279E7"/>
    <w:rsid w:val="22CB660A"/>
    <w:rsid w:val="231B23CF"/>
    <w:rsid w:val="243A7038"/>
    <w:rsid w:val="24A14BC6"/>
    <w:rsid w:val="269E545C"/>
    <w:rsid w:val="26EA2F7F"/>
    <w:rsid w:val="26F65826"/>
    <w:rsid w:val="27012DAA"/>
    <w:rsid w:val="275E36AF"/>
    <w:rsid w:val="284D4DD9"/>
    <w:rsid w:val="29AA1DB7"/>
    <w:rsid w:val="2A0E5DC4"/>
    <w:rsid w:val="2A174512"/>
    <w:rsid w:val="2A310BB9"/>
    <w:rsid w:val="2B1D580B"/>
    <w:rsid w:val="2C1D3915"/>
    <w:rsid w:val="2DCB2E2D"/>
    <w:rsid w:val="2E041905"/>
    <w:rsid w:val="31774C16"/>
    <w:rsid w:val="321A35D2"/>
    <w:rsid w:val="3254500F"/>
    <w:rsid w:val="32AA1551"/>
    <w:rsid w:val="32F31C3C"/>
    <w:rsid w:val="33D22636"/>
    <w:rsid w:val="346069CC"/>
    <w:rsid w:val="34684D49"/>
    <w:rsid w:val="34DD0DE1"/>
    <w:rsid w:val="357243DF"/>
    <w:rsid w:val="364C5CB8"/>
    <w:rsid w:val="36AD391F"/>
    <w:rsid w:val="3766123B"/>
    <w:rsid w:val="379E548F"/>
    <w:rsid w:val="37B470A3"/>
    <w:rsid w:val="38547ABE"/>
    <w:rsid w:val="38785BF3"/>
    <w:rsid w:val="393626EC"/>
    <w:rsid w:val="3AA32C70"/>
    <w:rsid w:val="3ACD3801"/>
    <w:rsid w:val="3BB92ECC"/>
    <w:rsid w:val="3CB21257"/>
    <w:rsid w:val="3D423049"/>
    <w:rsid w:val="3D606DBD"/>
    <w:rsid w:val="3DC345ED"/>
    <w:rsid w:val="3ED26A32"/>
    <w:rsid w:val="3F133D58"/>
    <w:rsid w:val="3F605855"/>
    <w:rsid w:val="3FDD27A1"/>
    <w:rsid w:val="403962ED"/>
    <w:rsid w:val="40493C80"/>
    <w:rsid w:val="40BF5994"/>
    <w:rsid w:val="40E666D6"/>
    <w:rsid w:val="40F962D2"/>
    <w:rsid w:val="416A6A81"/>
    <w:rsid w:val="42242AB2"/>
    <w:rsid w:val="42643413"/>
    <w:rsid w:val="42952F64"/>
    <w:rsid w:val="42B716B1"/>
    <w:rsid w:val="43847E68"/>
    <w:rsid w:val="438D1E4A"/>
    <w:rsid w:val="443D58AA"/>
    <w:rsid w:val="45544215"/>
    <w:rsid w:val="467D75F3"/>
    <w:rsid w:val="46C120D5"/>
    <w:rsid w:val="470646EF"/>
    <w:rsid w:val="48084421"/>
    <w:rsid w:val="495A4BCE"/>
    <w:rsid w:val="4A143721"/>
    <w:rsid w:val="4ADF5174"/>
    <w:rsid w:val="4BCC547D"/>
    <w:rsid w:val="4C284224"/>
    <w:rsid w:val="4CDA30C0"/>
    <w:rsid w:val="4CFA232F"/>
    <w:rsid w:val="4E683E6B"/>
    <w:rsid w:val="4E6E48BD"/>
    <w:rsid w:val="4E8C7390"/>
    <w:rsid w:val="4EB20D69"/>
    <w:rsid w:val="4FB60160"/>
    <w:rsid w:val="4FD56547"/>
    <w:rsid w:val="50D21228"/>
    <w:rsid w:val="51DC746E"/>
    <w:rsid w:val="51E43920"/>
    <w:rsid w:val="51F2215C"/>
    <w:rsid w:val="51FE4F75"/>
    <w:rsid w:val="5253273C"/>
    <w:rsid w:val="52D44BFA"/>
    <w:rsid w:val="52D675F5"/>
    <w:rsid w:val="53893D9F"/>
    <w:rsid w:val="54661FB2"/>
    <w:rsid w:val="54943A2D"/>
    <w:rsid w:val="54A61249"/>
    <w:rsid w:val="56786339"/>
    <w:rsid w:val="56AF5AF8"/>
    <w:rsid w:val="58DF64A4"/>
    <w:rsid w:val="58E8436D"/>
    <w:rsid w:val="59A044B9"/>
    <w:rsid w:val="5A2A3236"/>
    <w:rsid w:val="5A44578C"/>
    <w:rsid w:val="5C6356E2"/>
    <w:rsid w:val="5E967782"/>
    <w:rsid w:val="5ED11C1E"/>
    <w:rsid w:val="5F386A1F"/>
    <w:rsid w:val="5FE26A10"/>
    <w:rsid w:val="603D2564"/>
    <w:rsid w:val="60402552"/>
    <w:rsid w:val="60B81C3D"/>
    <w:rsid w:val="61783341"/>
    <w:rsid w:val="61C05448"/>
    <w:rsid w:val="620D4011"/>
    <w:rsid w:val="62362E64"/>
    <w:rsid w:val="63EB6C79"/>
    <w:rsid w:val="647F6B1A"/>
    <w:rsid w:val="648D5822"/>
    <w:rsid w:val="64C11DB8"/>
    <w:rsid w:val="64CC2606"/>
    <w:rsid w:val="64F26867"/>
    <w:rsid w:val="66CE5857"/>
    <w:rsid w:val="67FD4799"/>
    <w:rsid w:val="6A75729C"/>
    <w:rsid w:val="6AA52F93"/>
    <w:rsid w:val="6B945E48"/>
    <w:rsid w:val="6B9B01DE"/>
    <w:rsid w:val="6E6712AD"/>
    <w:rsid w:val="6EA840E4"/>
    <w:rsid w:val="6F0460E7"/>
    <w:rsid w:val="6F517063"/>
    <w:rsid w:val="6F7E4955"/>
    <w:rsid w:val="705A3609"/>
    <w:rsid w:val="7097629B"/>
    <w:rsid w:val="7116372D"/>
    <w:rsid w:val="71214503"/>
    <w:rsid w:val="71AF13F5"/>
    <w:rsid w:val="73046D44"/>
    <w:rsid w:val="749839A7"/>
    <w:rsid w:val="752E10BB"/>
    <w:rsid w:val="76CE5940"/>
    <w:rsid w:val="773F310C"/>
    <w:rsid w:val="778B1964"/>
    <w:rsid w:val="77F52242"/>
    <w:rsid w:val="781C0719"/>
    <w:rsid w:val="78C167FC"/>
    <w:rsid w:val="79022643"/>
    <w:rsid w:val="793937C0"/>
    <w:rsid w:val="798A4E31"/>
    <w:rsid w:val="7AB23BF5"/>
    <w:rsid w:val="7AEF3CEE"/>
    <w:rsid w:val="7B533A4D"/>
    <w:rsid w:val="7BAA65A6"/>
    <w:rsid w:val="7BEE3352"/>
    <w:rsid w:val="7BEE6EAE"/>
    <w:rsid w:val="7BFF1DD7"/>
    <w:rsid w:val="7C091B5A"/>
    <w:rsid w:val="7C375F24"/>
    <w:rsid w:val="7C3E1F03"/>
    <w:rsid w:val="7D1F1DE1"/>
    <w:rsid w:val="7EAB579F"/>
    <w:rsid w:val="7EAF0B77"/>
    <w:rsid w:val="EC6FDD5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link w:val="87"/>
    <w:qFormat/>
    <w:uiPriority w:val="0"/>
    <w:pPr>
      <w:keepNext/>
      <w:keepLines/>
      <w:jc w:val="center"/>
      <w:outlineLvl w:val="0"/>
    </w:pPr>
    <w:rPr>
      <w:rFonts w:ascii="仿宋" w:hAnsi="仿宋" w:eastAsia="仿宋" w:cs="仿宋"/>
      <w:b/>
      <w:bCs/>
      <w:kern w:val="44"/>
      <w:sz w:val="32"/>
      <w:szCs w:val="44"/>
    </w:rPr>
  </w:style>
  <w:style w:type="paragraph" w:styleId="4">
    <w:name w:val="heading 2"/>
    <w:basedOn w:val="1"/>
    <w:next w:val="1"/>
    <w:link w:val="82"/>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link w:val="88"/>
    <w:qFormat/>
    <w:uiPriority w:val="0"/>
    <w:pPr>
      <w:widowControl/>
      <w:spacing w:before="150" w:after="150" w:line="360" w:lineRule="atLeast"/>
      <w:jc w:val="center"/>
      <w:outlineLvl w:val="2"/>
    </w:pPr>
    <w:rPr>
      <w:rFonts w:ascii="宋体" w:hAnsi="宋体" w:cs="宋体"/>
      <w:b/>
      <w:bCs/>
      <w:kern w:val="0"/>
      <w:sz w:val="27"/>
      <w:szCs w:val="27"/>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autoRedefine/>
    <w:qFormat/>
    <w:uiPriority w:val="0"/>
    <w:pPr>
      <w:spacing w:line="360" w:lineRule="auto"/>
      <w:jc w:val="left"/>
    </w:pPr>
  </w:style>
  <w:style w:type="paragraph" w:styleId="6">
    <w:name w:val="caption"/>
    <w:basedOn w:val="1"/>
    <w:next w:val="1"/>
    <w:autoRedefine/>
    <w:qFormat/>
    <w:uiPriority w:val="0"/>
    <w:rPr>
      <w:rFonts w:ascii="Arial" w:hAnsi="Arial" w:eastAsia="黑体" w:cs="Arial"/>
      <w:sz w:val="20"/>
      <w:szCs w:val="20"/>
    </w:rPr>
  </w:style>
  <w:style w:type="paragraph" w:styleId="7">
    <w:name w:val="toa heading"/>
    <w:basedOn w:val="1"/>
    <w:autoRedefine/>
    <w:qFormat/>
    <w:uiPriority w:val="0"/>
    <w:pPr>
      <w:spacing w:before="120"/>
    </w:pPr>
    <w:rPr>
      <w:rFonts w:ascii="Arial" w:hAnsi="Arial" w:cs="Arial"/>
      <w:sz w:val="24"/>
    </w:rPr>
  </w:style>
  <w:style w:type="paragraph" w:styleId="8">
    <w:name w:val="Body Text"/>
    <w:basedOn w:val="1"/>
    <w:next w:val="1"/>
    <w:autoRedefine/>
    <w:qFormat/>
    <w:uiPriority w:val="0"/>
    <w:pPr>
      <w:snapToGrid w:val="0"/>
      <w:spacing w:line="400" w:lineRule="exact"/>
      <w:jc w:val="left"/>
    </w:pPr>
    <w:rPr>
      <w:rFonts w:ascii="黑体" w:eastAsia="黑体" w:cs="黑体"/>
      <w:kern w:val="0"/>
      <w:sz w:val="24"/>
      <w:szCs w:val="20"/>
    </w:rPr>
  </w:style>
  <w:style w:type="paragraph" w:styleId="9">
    <w:name w:val="Body Text Indent"/>
    <w:basedOn w:val="1"/>
    <w:next w:val="10"/>
    <w:autoRedefine/>
    <w:qFormat/>
    <w:uiPriority w:val="0"/>
    <w:pPr>
      <w:ind w:firstLine="620"/>
    </w:pPr>
    <w:rPr>
      <w:rFonts w:eastAsia="楷体_GB2312"/>
      <w:kern w:val="0"/>
      <w:sz w:val="30"/>
      <w:szCs w:val="20"/>
    </w:rPr>
  </w:style>
  <w:style w:type="paragraph" w:styleId="10">
    <w:name w:val="Body Text First Indent 2"/>
    <w:basedOn w:val="9"/>
    <w:next w:val="11"/>
    <w:autoRedefine/>
    <w:qFormat/>
    <w:uiPriority w:val="0"/>
    <w:pPr>
      <w:ind w:firstLine="420"/>
    </w:pPr>
    <w:rPr>
      <w:rFonts w:eastAsia="宋体"/>
    </w:rPr>
  </w:style>
  <w:style w:type="paragraph" w:styleId="11">
    <w:name w:val="Body Text First Indent"/>
    <w:basedOn w:val="8"/>
    <w:next w:val="12"/>
    <w:autoRedefine/>
    <w:qFormat/>
    <w:uiPriority w:val="0"/>
    <w:pPr>
      <w:autoSpaceDE w:val="0"/>
      <w:autoSpaceDN w:val="0"/>
      <w:adjustRightInd w:val="0"/>
      <w:spacing w:line="360" w:lineRule="auto"/>
      <w:ind w:firstLine="420" w:firstLineChars="200"/>
    </w:pPr>
    <w:rPr>
      <w:rFonts w:ascii="Arial" w:hAnsi="Arial" w:cs="Arial"/>
      <w:szCs w:val="21"/>
    </w:rPr>
  </w:style>
  <w:style w:type="paragraph" w:styleId="12">
    <w:name w:val="toc 6"/>
    <w:next w:val="1"/>
    <w:unhideWhenUsed/>
    <w:qFormat/>
    <w:uiPriority w:val="39"/>
    <w:pPr>
      <w:widowControl w:val="0"/>
      <w:ind w:left="2100" w:leftChars="1000"/>
      <w:jc w:val="both"/>
    </w:pPr>
    <w:rPr>
      <w:rFonts w:ascii="Calibri" w:hAnsi="Calibri" w:eastAsia="宋体" w:cs="Times New Roman"/>
      <w:kern w:val="2"/>
      <w:sz w:val="21"/>
      <w:szCs w:val="22"/>
      <w:lang w:val="en-US" w:eastAsia="zh-CN" w:bidi="ar-SA"/>
    </w:rPr>
  </w:style>
  <w:style w:type="paragraph" w:styleId="13">
    <w:name w:val="Plain Text"/>
    <w:basedOn w:val="1"/>
    <w:autoRedefine/>
    <w:qFormat/>
    <w:uiPriority w:val="0"/>
    <w:rPr>
      <w:rFonts w:ascii="宋体" w:hAnsi="Courier New" w:cs="宋体"/>
      <w:kern w:val="0"/>
      <w:sz w:val="20"/>
      <w:szCs w:val="20"/>
    </w:rPr>
  </w:style>
  <w:style w:type="paragraph" w:styleId="14">
    <w:name w:val="Body Text Indent 2"/>
    <w:basedOn w:val="1"/>
    <w:autoRedefine/>
    <w:qFormat/>
    <w:uiPriority w:val="0"/>
    <w:pPr>
      <w:spacing w:after="120" w:line="480" w:lineRule="auto"/>
      <w:ind w:left="420" w:leftChars="200"/>
    </w:pPr>
  </w:style>
  <w:style w:type="paragraph" w:styleId="15">
    <w:name w:val="Balloon Text"/>
    <w:basedOn w:val="1"/>
    <w:link w:val="93"/>
    <w:autoRedefine/>
    <w:qFormat/>
    <w:uiPriority w:val="0"/>
    <w:rPr>
      <w:sz w:val="18"/>
      <w:szCs w:val="18"/>
    </w:rPr>
  </w:style>
  <w:style w:type="paragraph" w:styleId="16">
    <w:name w:val="footer"/>
    <w:basedOn w:val="1"/>
    <w:link w:val="101"/>
    <w:qFormat/>
    <w:uiPriority w:val="99"/>
    <w:pPr>
      <w:tabs>
        <w:tab w:val="center" w:pos="4140"/>
        <w:tab w:val="right" w:pos="8300"/>
      </w:tabs>
      <w:snapToGrid w:val="0"/>
      <w:jc w:val="left"/>
    </w:pPr>
    <w:rPr>
      <w:kern w:val="0"/>
      <w:sz w:val="18"/>
      <w:szCs w:val="18"/>
    </w:rPr>
  </w:style>
  <w:style w:type="paragraph" w:styleId="17">
    <w:name w:val="envelope return"/>
    <w:basedOn w:val="1"/>
    <w:autoRedefine/>
    <w:qFormat/>
    <w:uiPriority w:val="0"/>
    <w:pPr>
      <w:snapToGrid w:val="0"/>
    </w:pPr>
    <w:rPr>
      <w:rFonts w:ascii="Arial" w:hAnsi="Arial" w:cs="Arial"/>
    </w:rPr>
  </w:style>
  <w:style w:type="paragraph" w:styleId="18">
    <w:name w:val="header"/>
    <w:basedOn w:val="1"/>
    <w:autoRedefine/>
    <w:qFormat/>
    <w:uiPriority w:val="0"/>
    <w:pPr>
      <w:pBdr>
        <w:bottom w:val="none" w:color="auto" w:sz="0" w:space="1"/>
      </w:pBdr>
      <w:tabs>
        <w:tab w:val="center" w:pos="4153"/>
        <w:tab w:val="right" w:pos="8306"/>
      </w:tabs>
      <w:snapToGrid w:val="0"/>
      <w:jc w:val="center"/>
    </w:pPr>
    <w:rPr>
      <w:kern w:val="0"/>
      <w:sz w:val="18"/>
      <w:szCs w:val="18"/>
    </w:rPr>
  </w:style>
  <w:style w:type="paragraph" w:styleId="19">
    <w:name w:val="toc 1"/>
    <w:basedOn w:val="1"/>
    <w:next w:val="1"/>
    <w:autoRedefine/>
    <w:qFormat/>
    <w:uiPriority w:val="0"/>
    <w:pPr>
      <w:spacing w:before="120" w:after="120"/>
      <w:jc w:val="left"/>
    </w:pPr>
    <w:rPr>
      <w:rFonts w:ascii="Calibri" w:hAnsi="Calibri" w:cs="Calibri"/>
      <w:b/>
      <w:bCs/>
      <w:caps/>
      <w:sz w:val="20"/>
      <w:szCs w:val="20"/>
    </w:rPr>
  </w:style>
  <w:style w:type="paragraph" w:styleId="20">
    <w:name w:val="index heading"/>
    <w:basedOn w:val="1"/>
    <w:next w:val="21"/>
    <w:autoRedefine/>
    <w:qFormat/>
    <w:uiPriority w:val="0"/>
    <w:pPr>
      <w:adjustRightInd w:val="0"/>
      <w:spacing w:line="312" w:lineRule="atLeast"/>
      <w:textAlignment w:val="baseline"/>
    </w:pPr>
    <w:rPr>
      <w:rFonts w:ascii="Arial" w:hAnsi="Arial" w:eastAsia="仿宋" w:cs="Arial"/>
      <w:b/>
      <w:bCs/>
      <w:kern w:val="0"/>
      <w:sz w:val="32"/>
      <w:szCs w:val="20"/>
    </w:rPr>
  </w:style>
  <w:style w:type="paragraph" w:styleId="21">
    <w:name w:val="index 1"/>
    <w:basedOn w:val="1"/>
    <w:next w:val="1"/>
    <w:autoRedefine/>
    <w:qFormat/>
    <w:uiPriority w:val="0"/>
  </w:style>
  <w:style w:type="paragraph" w:styleId="22">
    <w:name w:val="footnote text"/>
    <w:basedOn w:val="1"/>
    <w:qFormat/>
    <w:uiPriority w:val="0"/>
    <w:pPr>
      <w:snapToGrid w:val="0"/>
      <w:jc w:val="left"/>
    </w:pPr>
    <w:rPr>
      <w:sz w:val="18"/>
      <w:szCs w:val="18"/>
    </w:rPr>
  </w:style>
  <w:style w:type="paragraph" w:styleId="23">
    <w:name w:val="List 5"/>
    <w:basedOn w:val="1"/>
    <w:qFormat/>
    <w:uiPriority w:val="0"/>
    <w:pPr>
      <w:ind w:left="2100" w:hanging="420"/>
    </w:pPr>
    <w:rPr>
      <w:rFonts w:eastAsia="楷体_GB2312"/>
      <w:sz w:val="32"/>
      <w:szCs w:val="20"/>
    </w:rPr>
  </w:style>
  <w:style w:type="paragraph" w:styleId="24">
    <w:name w:val="index 7"/>
    <w:basedOn w:val="1"/>
    <w:next w:val="1"/>
    <w:qFormat/>
    <w:uiPriority w:val="0"/>
    <w:pPr>
      <w:ind w:left="1200" w:leftChars="1200"/>
    </w:pPr>
  </w:style>
  <w:style w:type="paragraph" w:styleId="25">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hAnsi="宋体"/>
      <w:color w:val="000000"/>
      <w:sz w:val="24"/>
    </w:rPr>
  </w:style>
  <w:style w:type="paragraph" w:styleId="26">
    <w:name w:val="Normal (Web)"/>
    <w:basedOn w:val="1"/>
    <w:autoRedefine/>
    <w:qFormat/>
    <w:uiPriority w:val="0"/>
    <w:pPr>
      <w:widowControl/>
      <w:spacing w:before="100" w:beforeAutospacing="1" w:after="100" w:afterAutospacing="1"/>
      <w:jc w:val="left"/>
    </w:pPr>
    <w:rPr>
      <w:rFonts w:ascii="宋体" w:hAnsi="宋体"/>
      <w:kern w:val="0"/>
      <w:sz w:val="18"/>
      <w:szCs w:val="18"/>
    </w:rPr>
  </w:style>
  <w:style w:type="paragraph" w:styleId="27">
    <w:name w:val="Title"/>
    <w:basedOn w:val="1"/>
    <w:next w:val="1"/>
    <w:qFormat/>
    <w:uiPriority w:val="10"/>
    <w:pPr>
      <w:spacing w:before="240" w:after="60"/>
      <w:jc w:val="center"/>
      <w:outlineLvl w:val="0"/>
    </w:pPr>
    <w:rPr>
      <w:rFonts w:ascii="Cambria" w:hAnsi="Cambria"/>
      <w:b/>
      <w:bCs/>
      <w:sz w:val="32"/>
      <w:szCs w:val="32"/>
    </w:rPr>
  </w:style>
  <w:style w:type="table" w:styleId="29">
    <w:name w:val="Table Grid"/>
    <w:basedOn w:val="28"/>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basedOn w:val="30"/>
    <w:autoRedefine/>
    <w:qFormat/>
    <w:uiPriority w:val="0"/>
    <w:rPr>
      <w:rFonts w:ascii="Times New Roman" w:hAnsi="Times New Roman" w:eastAsia="宋体" w:cs="Times New Roman"/>
      <w:b/>
      <w:sz w:val="21"/>
    </w:rPr>
  </w:style>
  <w:style w:type="character" w:styleId="32">
    <w:name w:val="Hyperlink"/>
    <w:autoRedefine/>
    <w:qFormat/>
    <w:uiPriority w:val="0"/>
    <w:rPr>
      <w:rFonts w:ascii="Times New Roman" w:hAnsi="Times New Roman" w:eastAsia="微软雅黑" w:cs="Times New Roman"/>
      <w:color w:val="0000FF"/>
      <w:u w:val="single"/>
    </w:rPr>
  </w:style>
  <w:style w:type="paragraph" w:customStyle="1" w:styleId="33">
    <w:name w:val="Default"/>
    <w:basedOn w:val="27"/>
    <w:next w:val="34"/>
    <w:qFormat/>
    <w:uiPriority w:val="99"/>
    <w:pPr>
      <w:autoSpaceDE w:val="0"/>
      <w:autoSpaceDN w:val="0"/>
      <w:adjustRightInd w:val="0"/>
    </w:pPr>
    <w:rPr>
      <w:rFonts w:ascii="宋体" w:hAnsi="Times New Roman" w:cs="宋体"/>
      <w:color w:val="000000"/>
      <w:sz w:val="24"/>
      <w:szCs w:val="24"/>
    </w:rPr>
  </w:style>
  <w:style w:type="paragraph" w:customStyle="1" w:styleId="34">
    <w:name w:val="大标题"/>
    <w:basedOn w:val="1"/>
    <w:next w:val="10"/>
    <w:autoRedefine/>
    <w:qFormat/>
    <w:uiPriority w:val="0"/>
    <w:pPr>
      <w:jc w:val="center"/>
    </w:pPr>
    <w:rPr>
      <w:rFonts w:ascii="Arial" w:hAnsi="Arial"/>
      <w:b/>
      <w:sz w:val="28"/>
    </w:rPr>
  </w:style>
  <w:style w:type="character" w:customStyle="1" w:styleId="35">
    <w:name w:val="UserStyle_3"/>
    <w:autoRedefine/>
    <w:qFormat/>
    <w:uiPriority w:val="0"/>
    <w:rPr>
      <w:rFonts w:ascii="宋体" w:hAnsi="宋体" w:eastAsia="宋体" w:cs="Times New Roman"/>
      <w:b/>
      <w:sz w:val="32"/>
      <w:szCs w:val="32"/>
    </w:rPr>
  </w:style>
  <w:style w:type="character" w:customStyle="1" w:styleId="36">
    <w:name w:val="NormalCharacter"/>
    <w:link w:val="37"/>
    <w:autoRedefine/>
    <w:qFormat/>
    <w:uiPriority w:val="0"/>
    <w:rPr>
      <w:rFonts w:ascii="Verdana" w:hAnsi="Verdana" w:eastAsia="仿宋_GB2312" w:cs="Times New Roman"/>
      <w:kern w:val="0"/>
      <w:sz w:val="24"/>
      <w:szCs w:val="20"/>
      <w:lang w:eastAsia="en-US"/>
    </w:rPr>
  </w:style>
  <w:style w:type="paragraph" w:customStyle="1" w:styleId="37">
    <w:name w:val="UserStyle_20"/>
    <w:basedOn w:val="1"/>
    <w:link w:val="36"/>
    <w:autoRedefine/>
    <w:qFormat/>
    <w:uiPriority w:val="0"/>
    <w:pPr>
      <w:spacing w:after="160" w:line="240" w:lineRule="exact"/>
      <w:jc w:val="left"/>
    </w:pPr>
    <w:rPr>
      <w:rFonts w:ascii="Verdana" w:hAnsi="Verdana" w:eastAsia="仿宋_GB2312"/>
      <w:kern w:val="0"/>
      <w:sz w:val="24"/>
      <w:szCs w:val="20"/>
      <w:lang w:eastAsia="en-US"/>
    </w:rPr>
  </w:style>
  <w:style w:type="paragraph" w:customStyle="1" w:styleId="38">
    <w:name w:val="UserStyle_0"/>
    <w:basedOn w:val="1"/>
    <w:autoRedefine/>
    <w:qFormat/>
    <w:uiPriority w:val="0"/>
    <w:rPr>
      <w:rFonts w:ascii="Courier New" w:hAnsi="Courier New"/>
      <w:sz w:val="20"/>
    </w:rPr>
  </w:style>
  <w:style w:type="paragraph" w:customStyle="1" w:styleId="39">
    <w:name w:val="BodyText1I2"/>
    <w:basedOn w:val="40"/>
    <w:next w:val="41"/>
    <w:autoRedefine/>
    <w:qFormat/>
    <w:uiPriority w:val="0"/>
    <w:pPr>
      <w:ind w:left="0" w:leftChars="0"/>
    </w:pPr>
    <w:rPr>
      <w:rFonts w:ascii="Calibri" w:hAnsi="Calibri"/>
      <w:sz w:val="21"/>
      <w:szCs w:val="22"/>
    </w:rPr>
  </w:style>
  <w:style w:type="paragraph" w:customStyle="1" w:styleId="40">
    <w:name w:val="BodyTextIndent"/>
    <w:basedOn w:val="1"/>
    <w:autoRedefine/>
    <w:qFormat/>
    <w:uiPriority w:val="0"/>
    <w:pPr>
      <w:spacing w:after="120"/>
      <w:ind w:left="420" w:leftChars="200"/>
    </w:pPr>
    <w:rPr>
      <w:sz w:val="24"/>
    </w:rPr>
  </w:style>
  <w:style w:type="paragraph" w:customStyle="1" w:styleId="41">
    <w:name w:val="BodyText"/>
    <w:basedOn w:val="1"/>
    <w:next w:val="1"/>
    <w:autoRedefine/>
    <w:qFormat/>
    <w:uiPriority w:val="0"/>
    <w:rPr>
      <w:rFonts w:eastAsia="黑体"/>
      <w:kern w:val="0"/>
      <w:sz w:val="36"/>
      <w:szCs w:val="36"/>
    </w:rPr>
  </w:style>
  <w:style w:type="paragraph" w:customStyle="1" w:styleId="42">
    <w:name w:val="正文1"/>
    <w:next w:val="10"/>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43">
    <w:name w:val="正文_2_0"/>
    <w:basedOn w:val="44"/>
    <w:autoRedefine/>
    <w:qFormat/>
    <w:uiPriority w:val="0"/>
    <w:rPr>
      <w:szCs w:val="22"/>
    </w:rPr>
  </w:style>
  <w:style w:type="paragraph" w:customStyle="1" w:styleId="44">
    <w:name w:val="正文_2_1"/>
    <w:basedOn w:val="45"/>
    <w:next w:val="66"/>
    <w:autoRedefine/>
    <w:qFormat/>
    <w:uiPriority w:val="0"/>
    <w:rPr>
      <w:szCs w:val="24"/>
    </w:rPr>
  </w:style>
  <w:style w:type="paragraph" w:customStyle="1" w:styleId="45">
    <w:name w:val="正文_3_0"/>
    <w:basedOn w:val="46"/>
    <w:next w:val="49"/>
    <w:qFormat/>
    <w:uiPriority w:val="0"/>
  </w:style>
  <w:style w:type="paragraph" w:customStyle="1" w:styleId="46">
    <w:name w:val="Normal_0_0"/>
    <w:next w:val="47"/>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7">
    <w:name w:val="Body Text_0"/>
    <w:basedOn w:val="48"/>
    <w:autoRedefine/>
    <w:qFormat/>
    <w:uiPriority w:val="0"/>
    <w:pPr>
      <w:spacing w:after="120"/>
    </w:pPr>
  </w:style>
  <w:style w:type="paragraph" w:customStyle="1" w:styleId="48">
    <w:name w:val="Normal_1"/>
    <w:next w:val="47"/>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9">
    <w:name w:val="正文缩进_0_0_1"/>
    <w:basedOn w:val="50"/>
    <w:autoRedefine/>
    <w:unhideWhenUsed/>
    <w:qFormat/>
    <w:uiPriority w:val="0"/>
    <w:pPr>
      <w:ind w:firstLine="420" w:firstLineChars="200"/>
    </w:pPr>
  </w:style>
  <w:style w:type="paragraph" w:customStyle="1" w:styleId="50">
    <w:name w:val="正文_0_1_1"/>
    <w:basedOn w:val="51"/>
    <w:next w:val="63"/>
    <w:autoRedefine/>
    <w:qFormat/>
    <w:uiPriority w:val="0"/>
    <w:rPr>
      <w:rFonts w:eastAsia="Calibri"/>
    </w:rPr>
  </w:style>
  <w:style w:type="paragraph" w:customStyle="1" w:styleId="51">
    <w:name w:val="正文_3_1"/>
    <w:basedOn w:val="52"/>
    <w:next w:val="55"/>
    <w:autoRedefine/>
    <w:qFormat/>
    <w:uiPriority w:val="0"/>
    <w:rPr>
      <w:rFonts w:ascii="Calibri" w:hAnsi="Calibri"/>
      <w:sz w:val="21"/>
      <w:szCs w:val="22"/>
    </w:rPr>
  </w:style>
  <w:style w:type="paragraph" w:customStyle="1" w:styleId="52">
    <w:name w:val="Normal_0_1"/>
    <w:basedOn w:val="53"/>
    <w:autoRedefine/>
    <w:qFormat/>
    <w:uiPriority w:val="0"/>
    <w:rPr>
      <w:rFonts w:ascii="黑体" w:hAnsi="黑体" w:eastAsia="黑体"/>
      <w:b/>
      <w:sz w:val="32"/>
      <w:szCs w:val="24"/>
    </w:rPr>
  </w:style>
  <w:style w:type="paragraph" w:customStyle="1" w:styleId="53">
    <w:name w:val="Normal_2"/>
    <w:next w:val="54"/>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4">
    <w:name w:val="Body Text_1"/>
    <w:basedOn w:val="53"/>
    <w:autoRedefine/>
    <w:qFormat/>
    <w:uiPriority w:val="0"/>
    <w:pPr>
      <w:spacing w:after="120"/>
    </w:pPr>
  </w:style>
  <w:style w:type="paragraph" w:customStyle="1" w:styleId="55">
    <w:name w:val="正文缩进_0_0_0"/>
    <w:basedOn w:val="56"/>
    <w:autoRedefine/>
    <w:unhideWhenUsed/>
    <w:qFormat/>
    <w:uiPriority w:val="0"/>
    <w:pPr>
      <w:ind w:firstLine="420" w:firstLineChars="200"/>
    </w:pPr>
  </w:style>
  <w:style w:type="paragraph" w:customStyle="1" w:styleId="56">
    <w:name w:val="正文_0_1_0"/>
    <w:basedOn w:val="57"/>
    <w:next w:val="58"/>
    <w:autoRedefine/>
    <w:qFormat/>
    <w:uiPriority w:val="0"/>
    <w:rPr>
      <w:rFonts w:eastAsia="Calibri"/>
    </w:rPr>
  </w:style>
  <w:style w:type="paragraph" w:customStyle="1" w:styleId="57">
    <w:name w:val="正文_1_1"/>
    <w:next w:val="58"/>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8">
    <w:name w:val="脚注文本_0"/>
    <w:basedOn w:val="59"/>
    <w:next w:val="61"/>
    <w:autoRedefine/>
    <w:unhideWhenUsed/>
    <w:qFormat/>
    <w:uiPriority w:val="99"/>
    <w:pPr>
      <w:snapToGrid w:val="0"/>
      <w:jc w:val="left"/>
    </w:pPr>
    <w:rPr>
      <w:rFonts w:ascii="Calibri" w:hAnsi="Calibri" w:eastAsia="Calibri"/>
      <w:sz w:val="18"/>
    </w:rPr>
  </w:style>
  <w:style w:type="paragraph" w:customStyle="1" w:styleId="59">
    <w:name w:val="正文_0_2"/>
    <w:next w:val="6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0">
    <w:name w:val="页脚_0_0"/>
    <w:basedOn w:val="59"/>
    <w:autoRedefine/>
    <w:unhideWhenUsed/>
    <w:qFormat/>
    <w:uiPriority w:val="99"/>
    <w:pPr>
      <w:tabs>
        <w:tab w:val="center" w:pos="4153"/>
        <w:tab w:val="right" w:pos="8306"/>
      </w:tabs>
      <w:snapToGrid w:val="0"/>
      <w:jc w:val="left"/>
    </w:pPr>
    <w:rPr>
      <w:sz w:val="18"/>
      <w:szCs w:val="18"/>
    </w:rPr>
  </w:style>
  <w:style w:type="paragraph" w:customStyle="1" w:styleId="61">
    <w:name w:val="正文_2"/>
    <w:next w:val="6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2">
    <w:name w:val="正文文本_0"/>
    <w:basedOn w:val="43"/>
    <w:autoRedefine/>
    <w:qFormat/>
    <w:uiPriority w:val="0"/>
  </w:style>
  <w:style w:type="paragraph" w:customStyle="1" w:styleId="63">
    <w:name w:val="脚注文本1"/>
    <w:basedOn w:val="64"/>
    <w:next w:val="65"/>
    <w:autoRedefine/>
    <w:unhideWhenUsed/>
    <w:qFormat/>
    <w:uiPriority w:val="0"/>
    <w:pPr>
      <w:snapToGrid w:val="0"/>
      <w:jc w:val="left"/>
    </w:pPr>
    <w:rPr>
      <w:kern w:val="0"/>
      <w:sz w:val="18"/>
      <w:szCs w:val="18"/>
    </w:rPr>
  </w:style>
  <w:style w:type="paragraph" w:customStyle="1" w:styleId="64">
    <w:name w:val="正文_1_0"/>
    <w:next w:val="63"/>
    <w:qFormat/>
    <w:uiPriority w:val="0"/>
    <w:pPr>
      <w:widowControl w:val="0"/>
      <w:jc w:val="both"/>
    </w:pPr>
    <w:rPr>
      <w:rFonts w:ascii="Calibri" w:hAnsi="Calibri" w:eastAsia="宋体" w:cs="Times New Roman"/>
      <w:kern w:val="2"/>
      <w:sz w:val="21"/>
      <w:szCs w:val="24"/>
      <w:lang w:val="en-US" w:eastAsia="zh-CN" w:bidi="ar-SA"/>
    </w:rPr>
  </w:style>
  <w:style w:type="paragraph" w:customStyle="1" w:styleId="65">
    <w:name w:val="索引 51"/>
    <w:basedOn w:val="64"/>
    <w:next w:val="64"/>
    <w:autoRedefine/>
    <w:unhideWhenUsed/>
    <w:qFormat/>
    <w:uiPriority w:val="99"/>
    <w:pPr>
      <w:ind w:left="1680"/>
    </w:pPr>
  </w:style>
  <w:style w:type="paragraph" w:customStyle="1" w:styleId="66">
    <w:name w:val="No Spacing_0"/>
    <w:basedOn w:val="67"/>
    <w:autoRedefine/>
    <w:qFormat/>
    <w:uiPriority w:val="1"/>
  </w:style>
  <w:style w:type="paragraph" w:customStyle="1" w:styleId="67">
    <w:name w:val="正文_5"/>
    <w:basedOn w:val="61"/>
    <w:next w:val="68"/>
    <w:qFormat/>
    <w:uiPriority w:val="0"/>
    <w:rPr>
      <w:rFonts w:ascii="Calibri" w:hAnsi="Calibri"/>
      <w:szCs w:val="22"/>
    </w:rPr>
  </w:style>
  <w:style w:type="paragraph" w:customStyle="1" w:styleId="68">
    <w:name w:val="段_0"/>
    <w:next w:val="67"/>
    <w:qFormat/>
    <w:uiPriority w:val="0"/>
    <w:pPr>
      <w:autoSpaceDE w:val="0"/>
      <w:autoSpaceDN w:val="0"/>
      <w:adjustRightInd w:val="0"/>
      <w:snapToGrid w:val="0"/>
      <w:spacing w:line="360" w:lineRule="auto"/>
      <w:ind w:firstLine="200" w:firstLineChars="200"/>
      <w:jc w:val="both"/>
    </w:pPr>
    <w:rPr>
      <w:rFonts w:ascii="宋体" w:hAnsi="Calibri" w:eastAsia="Calibri" w:cs="Times New Roman"/>
      <w:sz w:val="24"/>
      <w:szCs w:val="22"/>
      <w:lang w:val="en-US" w:eastAsia="zh-CN" w:bidi="ar-SA"/>
    </w:rPr>
  </w:style>
  <w:style w:type="paragraph" w:customStyle="1" w:styleId="69">
    <w:name w:val="正文1_0"/>
    <w:basedOn w:val="70"/>
    <w:autoRedefine/>
    <w:qFormat/>
    <w:uiPriority w:val="0"/>
    <w:pPr>
      <w:widowControl/>
      <w:spacing w:before="120" w:after="120"/>
      <w:ind w:firstLine="200" w:firstLineChars="200"/>
      <w:jc w:val="left"/>
    </w:pPr>
    <w:rPr>
      <w:rFonts w:ascii="Times New Roman" w:hAnsi="Times New Roman" w:eastAsia="Adobe 仿宋 Std R"/>
    </w:rPr>
  </w:style>
  <w:style w:type="paragraph" w:customStyle="1" w:styleId="70">
    <w:name w:val="正文_3"/>
    <w:basedOn w:val="71"/>
    <w:next w:val="72"/>
    <w:autoRedefine/>
    <w:qFormat/>
    <w:uiPriority w:val="0"/>
  </w:style>
  <w:style w:type="paragraph" w:customStyle="1" w:styleId="71">
    <w:name w:val="Normal_0"/>
    <w:basedOn w:val="42"/>
    <w:next w:val="10"/>
    <w:autoRedefine/>
    <w:qFormat/>
    <w:uiPriority w:val="0"/>
    <w:rPr>
      <w:rFonts w:ascii="Calibri" w:hAnsi="Calibri"/>
      <w:sz w:val="21"/>
    </w:rPr>
  </w:style>
  <w:style w:type="paragraph" w:customStyle="1" w:styleId="72">
    <w:name w:val="正文缩进_0_0"/>
    <w:basedOn w:val="73"/>
    <w:autoRedefine/>
    <w:unhideWhenUsed/>
    <w:qFormat/>
    <w:uiPriority w:val="0"/>
    <w:pPr>
      <w:ind w:firstLine="420" w:firstLineChars="200"/>
    </w:pPr>
  </w:style>
  <w:style w:type="paragraph" w:customStyle="1" w:styleId="73">
    <w:name w:val="正文_2_0_0"/>
    <w:basedOn w:val="74"/>
    <w:next w:val="78"/>
    <w:autoRedefine/>
    <w:qFormat/>
    <w:uiPriority w:val="0"/>
    <w:rPr>
      <w:rFonts w:cs="Calibri"/>
      <w:szCs w:val="21"/>
    </w:rPr>
  </w:style>
  <w:style w:type="paragraph" w:customStyle="1" w:styleId="74">
    <w:name w:val="正文_3_0_0"/>
    <w:basedOn w:val="75"/>
    <w:next w:val="76"/>
    <w:autoRedefine/>
    <w:qFormat/>
    <w:uiPriority w:val="0"/>
    <w:rPr>
      <w:rFonts w:ascii="Calibri" w:hAnsi="Calibri"/>
    </w:rPr>
  </w:style>
  <w:style w:type="paragraph" w:customStyle="1" w:styleId="75">
    <w:name w:val="Normal_0_0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
    <w:name w:val="正文文本_1_0_0"/>
    <w:basedOn w:val="77"/>
    <w:autoRedefine/>
    <w:qFormat/>
    <w:uiPriority w:val="0"/>
    <w:pPr>
      <w:spacing w:after="120"/>
    </w:pPr>
  </w:style>
  <w:style w:type="paragraph" w:customStyle="1" w:styleId="77">
    <w:name w:val="正文_2_0_0_0_0"/>
    <w:next w:val="7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8">
    <w:name w:val="正文首行缩进 2_4"/>
    <w:basedOn w:val="79"/>
    <w:autoRedefine/>
    <w:unhideWhenUsed/>
    <w:qFormat/>
    <w:uiPriority w:val="99"/>
    <w:pPr>
      <w:ind w:firstLine="420" w:firstLineChars="200"/>
    </w:pPr>
  </w:style>
  <w:style w:type="paragraph" w:customStyle="1" w:styleId="79">
    <w:name w:val="正文文本缩进_5"/>
    <w:basedOn w:val="80"/>
    <w:autoRedefine/>
    <w:qFormat/>
    <w:uiPriority w:val="0"/>
    <w:pPr>
      <w:spacing w:line="500" w:lineRule="exact"/>
      <w:ind w:left="1588" w:leftChars="832" w:firstLine="433" w:firstLineChars="196"/>
    </w:pPr>
    <w:rPr>
      <w:kern w:val="0"/>
      <w:sz w:val="24"/>
    </w:rPr>
  </w:style>
  <w:style w:type="paragraph" w:customStyle="1" w:styleId="80">
    <w:name w:val="正文_2_0_0_0"/>
    <w:next w:val="78"/>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1">
    <w:name w:val="4正文"/>
    <w:basedOn w:val="1"/>
    <w:autoRedefine/>
    <w:qFormat/>
    <w:uiPriority w:val="0"/>
    <w:pPr>
      <w:snapToGrid w:val="0"/>
      <w:spacing w:line="360" w:lineRule="auto"/>
      <w:ind w:firstLine="480" w:firstLineChars="200"/>
    </w:pPr>
    <w:rPr>
      <w:rFonts w:eastAsia="仿宋"/>
      <w:sz w:val="24"/>
    </w:rPr>
  </w:style>
  <w:style w:type="character" w:customStyle="1" w:styleId="82">
    <w:name w:val="标题 2 字符"/>
    <w:link w:val="4"/>
    <w:autoRedefine/>
    <w:qFormat/>
    <w:uiPriority w:val="0"/>
    <w:rPr>
      <w:rFonts w:ascii="Arial" w:hAnsi="Arial" w:eastAsia="黑体" w:cs="Times New Roman"/>
      <w:b/>
      <w:bCs/>
      <w:sz w:val="32"/>
      <w:szCs w:val="32"/>
    </w:rPr>
  </w:style>
  <w:style w:type="paragraph" w:customStyle="1" w:styleId="83">
    <w:name w:val="图"/>
    <w:basedOn w:val="1"/>
    <w:autoRedefine/>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84">
    <w:name w:val="题注5"/>
    <w:basedOn w:val="1"/>
    <w:next w:val="6"/>
    <w:autoRedefine/>
    <w:qFormat/>
    <w:uiPriority w:val="0"/>
    <w:pPr>
      <w:numPr>
        <w:ilvl w:val="1"/>
        <w:numId w:val="1"/>
      </w:numPr>
      <w:tabs>
        <w:tab w:val="left" w:pos="0"/>
        <w:tab w:val="left" w:pos="720"/>
      </w:tabs>
      <w:spacing w:line="360" w:lineRule="auto"/>
      <w:ind w:left="720" w:hanging="720"/>
    </w:pPr>
    <w:rPr>
      <w:b/>
      <w:color w:val="000000"/>
      <w:sz w:val="28"/>
      <w:szCs w:val="28"/>
    </w:rPr>
  </w:style>
  <w:style w:type="character" w:customStyle="1" w:styleId="85">
    <w:name w:val="标题 1 Char Char"/>
    <w:autoRedefine/>
    <w:qFormat/>
    <w:uiPriority w:val="0"/>
    <w:rPr>
      <w:rFonts w:ascii="仿宋" w:hAnsi="仿宋" w:eastAsia="仿宋" w:cs="仿宋"/>
      <w:b/>
      <w:bCs/>
      <w:kern w:val="44"/>
      <w:sz w:val="32"/>
      <w:szCs w:val="44"/>
      <w:lang w:val="en-US" w:eastAsia="zh-CN" w:bidi="ar-SA"/>
    </w:rPr>
  </w:style>
  <w:style w:type="paragraph" w:customStyle="1" w:styleId="86">
    <w:name w:val="首行缩进:  0.85 厘米"/>
    <w:basedOn w:val="1"/>
    <w:autoRedefine/>
    <w:qFormat/>
    <w:uiPriority w:val="0"/>
    <w:pPr>
      <w:widowControl/>
      <w:spacing w:after="100" w:line="360" w:lineRule="auto"/>
      <w:ind w:firstLine="482"/>
      <w:jc w:val="left"/>
    </w:pPr>
    <w:rPr>
      <w:kern w:val="0"/>
      <w:sz w:val="24"/>
      <w:lang w:eastAsia="en-US"/>
    </w:rPr>
  </w:style>
  <w:style w:type="character" w:customStyle="1" w:styleId="87">
    <w:name w:val="标题 1 字符"/>
    <w:link w:val="3"/>
    <w:autoRedefine/>
    <w:qFormat/>
    <w:uiPriority w:val="0"/>
    <w:rPr>
      <w:rFonts w:ascii="Times New Roman" w:hAnsi="Times New Roman" w:eastAsia="宋体" w:cs="Times New Roman"/>
      <w:b/>
      <w:bCs/>
      <w:kern w:val="44"/>
      <w:sz w:val="44"/>
      <w:szCs w:val="44"/>
    </w:rPr>
  </w:style>
  <w:style w:type="character" w:customStyle="1" w:styleId="88">
    <w:name w:val="标题 3 字符"/>
    <w:link w:val="5"/>
    <w:autoRedefine/>
    <w:qFormat/>
    <w:uiPriority w:val="0"/>
    <w:rPr>
      <w:rFonts w:ascii="宋体" w:hAnsi="宋体" w:eastAsia="宋体" w:cs="宋体"/>
      <w:b/>
      <w:bCs/>
      <w:kern w:val="0"/>
      <w:sz w:val="27"/>
      <w:szCs w:val="27"/>
      <w:lang w:val="en-US" w:eastAsia="zh-CN" w:bidi="ar-SA"/>
    </w:rPr>
  </w:style>
  <w:style w:type="paragraph" w:customStyle="1" w:styleId="89">
    <w:name w:val="WPS Plain"/>
    <w:basedOn w:val="1"/>
    <w:qFormat/>
    <w:uiPriority w:val="0"/>
    <w:pPr>
      <w:widowControl/>
      <w:jc w:val="left"/>
    </w:pPr>
    <w:rPr>
      <w:sz w:val="24"/>
    </w:rPr>
  </w:style>
  <w:style w:type="paragraph" w:customStyle="1" w:styleId="90">
    <w:name w:val="普通(网站)1"/>
    <w:basedOn w:val="1"/>
    <w:qFormat/>
    <w:uiPriority w:val="0"/>
    <w:pPr>
      <w:jc w:val="left"/>
    </w:pPr>
    <w:rPr>
      <w:kern w:val="0"/>
      <w:sz w:val="24"/>
    </w:rPr>
  </w:style>
  <w:style w:type="character" w:customStyle="1" w:styleId="91">
    <w:name w:val="PageNumber"/>
    <w:qFormat/>
    <w:uiPriority w:val="0"/>
    <w:rPr>
      <w:rFonts w:ascii="Times New Roman" w:hAnsi="Times New Roman" w:eastAsia="宋体" w:cs="Times New Roman"/>
    </w:rPr>
  </w:style>
  <w:style w:type="paragraph" w:customStyle="1" w:styleId="92">
    <w:name w:val="段"/>
    <w:qFormat/>
    <w:uiPriority w:val="0"/>
    <w:pPr>
      <w:tabs>
        <w:tab w:val="center" w:pos="4201"/>
        <w:tab w:val="right" w:leader="dot" w:pos="9298"/>
      </w:tabs>
      <w:autoSpaceDE w:val="0"/>
      <w:autoSpaceDN w:val="0"/>
      <w:spacing w:line="360" w:lineRule="auto"/>
      <w:ind w:right="100" w:rightChars="100" w:firstLine="420" w:firstLineChars="200"/>
      <w:jc w:val="both"/>
    </w:pPr>
    <w:rPr>
      <w:rFonts w:ascii="宋体" w:hAnsi="Calibri" w:eastAsia="宋体" w:cs="Times New Roman"/>
      <w:kern w:val="2"/>
      <w:sz w:val="21"/>
      <w:szCs w:val="22"/>
      <w:lang w:val="en-US" w:eastAsia="zh-CN" w:bidi="ar-SA"/>
    </w:rPr>
  </w:style>
  <w:style w:type="character" w:customStyle="1" w:styleId="93">
    <w:name w:val="批注框文本 字符"/>
    <w:basedOn w:val="30"/>
    <w:link w:val="15"/>
    <w:qFormat/>
    <w:uiPriority w:val="0"/>
    <w:rPr>
      <w:rFonts w:ascii="Times New Roman" w:hAnsi="Times New Roman" w:eastAsia="宋体" w:cs="Times New Roman"/>
      <w:kern w:val="2"/>
      <w:sz w:val="18"/>
      <w:szCs w:val="18"/>
    </w:rPr>
  </w:style>
  <w:style w:type="paragraph" w:customStyle="1" w:styleId="94">
    <w:name w:val="Normal (Web)_e3ffb6d1-280f-4ca8-a7ea-d278170ff79d"/>
    <w:basedOn w:val="1"/>
    <w:qFormat/>
    <w:uiPriority w:val="0"/>
    <w:pPr>
      <w:jc w:val="left"/>
    </w:pPr>
    <w:rPr>
      <w:kern w:val="0"/>
      <w:sz w:val="24"/>
    </w:rPr>
  </w:style>
  <w:style w:type="paragraph" w:customStyle="1" w:styleId="95">
    <w:name w:val="正文2"/>
    <w:autoRedefine/>
    <w:qFormat/>
    <w:uiPriority w:val="0"/>
    <w:pPr>
      <w:spacing w:line="360" w:lineRule="auto"/>
      <w:ind w:firstLine="480" w:firstLineChars="200"/>
    </w:pPr>
    <w:rPr>
      <w:rFonts w:asciiTheme="minorEastAsia" w:hAnsiTheme="minorEastAsia" w:eastAsiaTheme="minorEastAsia" w:cstheme="minorEastAsia"/>
      <w:sz w:val="24"/>
      <w:szCs w:val="24"/>
      <w:lang w:val="en-US" w:eastAsia="zh-CN" w:bidi="ar-SA"/>
    </w:rPr>
  </w:style>
  <w:style w:type="paragraph" w:customStyle="1" w:styleId="96">
    <w:name w:val="无间隔1"/>
    <w:next w:val="1"/>
    <w:autoRedefine/>
    <w:qFormat/>
    <w:uiPriority w:val="1"/>
    <w:pPr>
      <w:widowControl w:val="0"/>
    </w:pPr>
    <w:rPr>
      <w:rFonts w:ascii="Calibri" w:hAnsi="Calibri" w:eastAsia="仿宋_GB2312" w:cs="Times New Roman"/>
      <w:kern w:val="2"/>
      <w:sz w:val="28"/>
      <w:szCs w:val="21"/>
      <w:lang w:val="en-US" w:eastAsia="zh-CN" w:bidi="ar-SA"/>
    </w:rPr>
  </w:style>
  <w:style w:type="paragraph" w:customStyle="1" w:styleId="97">
    <w:name w:val="列表段落1"/>
    <w:basedOn w:val="1"/>
    <w:qFormat/>
    <w:uiPriority w:val="0"/>
    <w:pPr>
      <w:ind w:firstLine="420" w:firstLineChars="200"/>
    </w:pPr>
    <w:rPr>
      <w:rFonts w:ascii="Calibri" w:hAnsi="Calibri"/>
      <w:szCs w:val="21"/>
    </w:rPr>
  </w:style>
  <w:style w:type="paragraph" w:customStyle="1" w:styleId="98">
    <w:name w:val="Default Text"/>
    <w:autoRedefine/>
    <w:qFormat/>
    <w:uiPriority w:val="0"/>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99">
    <w:name w:val="列出段落2"/>
    <w:basedOn w:val="1"/>
    <w:qFormat/>
    <w:uiPriority w:val="0"/>
    <w:pPr>
      <w:ind w:firstLine="420" w:firstLineChars="200"/>
    </w:pPr>
  </w:style>
  <w:style w:type="paragraph" w:styleId="100">
    <w:name w:val="List Paragraph"/>
    <w:basedOn w:val="1"/>
    <w:unhideWhenUsed/>
    <w:qFormat/>
    <w:uiPriority w:val="99"/>
    <w:pPr>
      <w:ind w:firstLine="420" w:firstLineChars="200"/>
    </w:pPr>
  </w:style>
  <w:style w:type="character" w:customStyle="1" w:styleId="101">
    <w:name w:val="页脚 字符"/>
    <w:basedOn w:val="30"/>
    <w:link w:val="16"/>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6.xml"/><Relationship Id="rId10" Type="http://schemas.openxmlformats.org/officeDocument/2006/relationships/header" Target="head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2061"/>
    <customShpInfo spid="_x0000_s2060"/>
    <customShpInfo spid="_x0000_s2059"/>
    <customShpInfo spid="_x0000_s2058"/>
    <customShpInfo spid="_x0000_s2057"/>
    <customShpInfo spid="_x0000_s2056"/>
    <customShpInfo spid="_x0000_s2055"/>
    <customShpInfo spid="_x0000_s2054"/>
    <customShpInfo spid="_x0000_s2053"/>
    <customShpInfo spid="_x0000_s2052"/>
    <customShpInfo spid="_x0000_s2051"/>
    <customShpInfo spid="_x0000_s205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79</Pages>
  <Words>13839</Words>
  <Characters>14778</Characters>
  <Lines>317</Lines>
  <Paragraphs>89</Paragraphs>
  <TotalTime>707</TotalTime>
  <ScaleCrop>false</ScaleCrop>
  <LinksUpToDate>false</LinksUpToDate>
  <CharactersWithSpaces>14965</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2024-04-23T17:26:00Z</dcterms:created>
  <dc:creator>123</dc:creator>
  <cp:lastModifiedBy>Administrator</cp:lastModifiedBy>
  <cp:lastPrinted>2024-04-28T09:54:00Z</cp:lastPrinted>
  <dcterms:modified xsi:type="dcterms:W3CDTF">2025-03-26T05:50:57Z</dcterms:modified>
  <cp:revision>115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3BBF6DCA82CC40B180576A5E654CFA47_13</vt:lpwstr>
  </property>
  <property fmtid="{D5CDD505-2E9C-101B-9397-08002B2CF9AE}" pid="4" name="KSOTemplateDocerSaveRecord">
    <vt:lpwstr>eyJoZGlkIjoiNDUyNGVmYWY4ZDNlMmZiZjFiNTNlN2IyOTk2ZTNkZTIiLCJ1c2VySWQiOiIyNjk1MTg2MDMifQ==</vt:lpwstr>
  </property>
</Properties>
</file>