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7724">
      <w:pPr>
        <w:spacing w:line="360" w:lineRule="auto"/>
        <w:jc w:val="left"/>
        <w:outlineLvl w:val="0"/>
        <w:rPr>
          <w:rFonts w:hint="default" w:ascii="宋体" w:hAnsi="宋体" w:eastAsia="宋体" w:cs="Times New Roman"/>
          <w:b/>
          <w:color w:val="auto"/>
          <w:w w:val="90"/>
          <w:sz w:val="36"/>
          <w:szCs w:val="36"/>
          <w:highlight w:val="none"/>
          <w:lang w:val="en-US" w:eastAsia="zh-CN"/>
        </w:rPr>
      </w:pPr>
      <w:bookmarkStart w:id="0" w:name="_Toc25787"/>
      <w:r>
        <w:rPr>
          <w:rFonts w:hint="eastAsia" w:ascii="宋体" w:hAnsi="宋体" w:eastAsia="宋体" w:cs="Times New Roman"/>
          <w:b/>
          <w:color w:val="000000" w:themeColor="text1"/>
          <w:w w:val="90"/>
          <w:sz w:val="36"/>
          <w:szCs w:val="36"/>
          <w:highlight w:val="none"/>
          <w:lang w:val="en-US" w:eastAsia="zh-CN"/>
          <w14:textFill>
            <w14:solidFill>
              <w14:schemeClr w14:val="tx1"/>
            </w14:solidFill>
          </w14:textFill>
        </w:rPr>
        <w:t>项目编号</w:t>
      </w:r>
      <w:r>
        <w:rPr>
          <w:rFonts w:hint="eastAsia" w:ascii="宋体" w:hAnsi="宋体" w:eastAsia="宋体" w:cs="Times New Roman"/>
          <w:b/>
          <w:color w:val="auto"/>
          <w:w w:val="90"/>
          <w:sz w:val="36"/>
          <w:szCs w:val="36"/>
          <w:highlight w:val="none"/>
          <w:lang w:val="en-US" w:eastAsia="zh-CN"/>
        </w:rPr>
        <w:t>：</w:t>
      </w:r>
      <w:bookmarkEnd w:id="0"/>
      <w:r>
        <w:rPr>
          <w:rFonts w:hint="eastAsia" w:ascii="宋体" w:hAnsi="宋体" w:cs="Times New Roman"/>
          <w:b/>
          <w:color w:val="auto"/>
          <w:w w:val="90"/>
          <w:sz w:val="36"/>
          <w:szCs w:val="36"/>
          <w:highlight w:val="none"/>
          <w:lang w:val="en-US" w:eastAsia="zh-CN"/>
        </w:rPr>
        <w:t>GTZB(ZC)2024-251</w:t>
      </w:r>
    </w:p>
    <w:p w14:paraId="27347FBB">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2DA5545E">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0EFFD40">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1765E687">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19B8482">
      <w:pPr>
        <w:pStyle w:val="30"/>
        <w:spacing w:line="360" w:lineRule="auto"/>
        <w:ind w:firstLine="640"/>
        <w:jc w:val="center"/>
        <w:rPr>
          <w:rFonts w:hint="eastAsia" w:ascii="黑体" w:hAnsi="黑体" w:eastAsia="黑体" w:cs="黑体"/>
          <w:color w:val="000000" w:themeColor="text1"/>
          <w:kern w:val="0"/>
          <w:sz w:val="32"/>
          <w:szCs w:val="32"/>
          <w:highlight w:val="none"/>
          <w14:textFill>
            <w14:solidFill>
              <w14:schemeClr w14:val="tx1"/>
            </w14:solidFill>
          </w14:textFill>
        </w:rPr>
      </w:pPr>
    </w:p>
    <w:p w14:paraId="6B0D36E0">
      <w:pPr>
        <w:spacing w:line="360" w:lineRule="auto"/>
        <w:jc w:val="center"/>
        <w:outlineLvl w:val="0"/>
        <w:rPr>
          <w:rFonts w:hint="eastAsia" w:ascii="宋体" w:hAnsi="宋体" w:eastAsia="宋体" w:cs="Times New Roman"/>
          <w:b/>
          <w:color w:val="000000" w:themeColor="text1"/>
          <w:sz w:val="56"/>
          <w:szCs w:val="56"/>
          <w:highlight w:val="none"/>
          <w14:textFill>
            <w14:solidFill>
              <w14:schemeClr w14:val="tx1"/>
            </w14:solidFill>
          </w14:textFill>
        </w:rPr>
      </w:pPr>
      <w:r>
        <w:rPr>
          <w:rFonts w:hint="eastAsia" w:ascii="宋体" w:hAnsi="宋体" w:cs="Times New Roman"/>
          <w:b/>
          <w:color w:val="000000" w:themeColor="text1"/>
          <w:sz w:val="56"/>
          <w:szCs w:val="56"/>
          <w:highlight w:val="none"/>
          <w:lang w:eastAsia="zh-CN"/>
          <w14:textFill>
            <w14:solidFill>
              <w14:schemeClr w14:val="tx1"/>
            </w14:solidFill>
          </w14:textFill>
        </w:rPr>
        <w:t>库尔勒市教育系统后勤服务及其他教育服务采购项目</w:t>
      </w:r>
    </w:p>
    <w:p w14:paraId="78BFBC09">
      <w:pPr>
        <w:pStyle w:val="30"/>
        <w:ind w:firstLine="0" w:firstLineChars="0"/>
        <w:jc w:val="center"/>
        <w:rPr>
          <w:rFonts w:hint="eastAsia" w:ascii="黑体" w:hAnsi="黑体" w:eastAsia="黑体" w:cs="黑体"/>
          <w:color w:val="000000" w:themeColor="text1"/>
          <w:kern w:val="0"/>
          <w:sz w:val="56"/>
          <w:szCs w:val="56"/>
          <w:highlight w:val="none"/>
          <w14:textFill>
            <w14:solidFill>
              <w14:schemeClr w14:val="tx1"/>
            </w14:solidFill>
          </w14:textFill>
        </w:rPr>
      </w:pPr>
    </w:p>
    <w:p w14:paraId="63B66F6F">
      <w:pPr>
        <w:pStyle w:val="30"/>
        <w:ind w:firstLine="0" w:firstLineChars="0"/>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招 标 </w:t>
      </w:r>
      <w:r>
        <w:rPr>
          <w:rFonts w:hint="eastAsia" w:ascii="黑体" w:hAnsi="黑体" w:eastAsia="黑体" w:cs="黑体"/>
          <w:color w:val="000000" w:themeColor="text1"/>
          <w:kern w:val="0"/>
          <w:sz w:val="72"/>
          <w:szCs w:val="72"/>
          <w:highlight w:val="none"/>
          <w14:textFill>
            <w14:solidFill>
              <w14:schemeClr w14:val="tx1"/>
            </w14:solidFill>
          </w14:textFill>
        </w:rPr>
        <w:t>文</w:t>
      </w: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 </w:t>
      </w:r>
      <w:r>
        <w:rPr>
          <w:rFonts w:hint="eastAsia" w:ascii="黑体" w:hAnsi="黑体" w:eastAsia="黑体" w:cs="黑体"/>
          <w:color w:val="000000" w:themeColor="text1"/>
          <w:kern w:val="0"/>
          <w:sz w:val="72"/>
          <w:szCs w:val="72"/>
          <w:highlight w:val="none"/>
          <w14:textFill>
            <w14:solidFill>
              <w14:schemeClr w14:val="tx1"/>
            </w14:solidFill>
          </w14:textFill>
        </w:rPr>
        <w:t>件</w:t>
      </w:r>
    </w:p>
    <w:p w14:paraId="569A91AC">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11B0468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2A4A085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43495C93">
      <w:pPr>
        <w:spacing w:line="360" w:lineRule="auto"/>
        <w:ind w:right="-535" w:rightChars="-255"/>
        <w:rPr>
          <w:rFonts w:hint="eastAsia" w:ascii="黑体" w:hAnsi="黑体" w:eastAsia="黑体" w:cs="黑体"/>
          <w:b/>
          <w:color w:val="000000" w:themeColor="text1"/>
          <w:sz w:val="36"/>
          <w:szCs w:val="36"/>
          <w:highlight w:val="none"/>
          <w14:textFill>
            <w14:solidFill>
              <w14:schemeClr w14:val="tx1"/>
            </w14:solidFill>
          </w14:textFill>
        </w:rPr>
      </w:pPr>
    </w:p>
    <w:p w14:paraId="5EEF52F8">
      <w:pPr>
        <w:pStyle w:val="12"/>
        <w:rPr>
          <w:rFonts w:hint="eastAsia"/>
          <w:color w:val="000000" w:themeColor="text1"/>
          <w:highlight w:val="none"/>
          <w14:textFill>
            <w14:solidFill>
              <w14:schemeClr w14:val="tx1"/>
            </w14:solidFill>
          </w14:textFill>
        </w:rPr>
      </w:pPr>
    </w:p>
    <w:p w14:paraId="0A9FB326">
      <w:pPr>
        <w:pStyle w:val="7"/>
        <w:rPr>
          <w:rFonts w:hint="eastAsia" w:ascii="黑体" w:hAnsi="黑体" w:eastAsia="黑体" w:cs="黑体"/>
          <w:color w:val="000000" w:themeColor="text1"/>
          <w:sz w:val="15"/>
          <w:szCs w:val="15"/>
          <w:highlight w:val="none"/>
          <w14:textFill>
            <w14:solidFill>
              <w14:schemeClr w14:val="tx1"/>
            </w14:solidFill>
          </w14:textFill>
        </w:rPr>
      </w:pPr>
    </w:p>
    <w:p w14:paraId="0EFB2519">
      <w:pPr>
        <w:spacing w:line="360" w:lineRule="auto"/>
        <w:jc w:val="center"/>
        <w:rPr>
          <w:rFonts w:hint="eastAsia" w:ascii="宋体" w:hAnsi="宋体" w:eastAsia="宋体"/>
          <w:b/>
          <w:color w:val="000000" w:themeColor="text1"/>
          <w:w w:val="90"/>
          <w:sz w:val="36"/>
          <w:szCs w:val="36"/>
          <w:highlight w:val="none"/>
          <w:lang w:eastAsia="zh-CN"/>
          <w14:textFill>
            <w14:solidFill>
              <w14:schemeClr w14:val="tx1"/>
            </w14:solidFill>
          </w14:textFill>
        </w:rPr>
      </w:pPr>
      <w:r>
        <w:rPr>
          <w:rFonts w:hint="eastAsia" w:ascii="宋体" w:hAnsi="宋体"/>
          <w:b/>
          <w:color w:val="000000" w:themeColor="text1"/>
          <w:w w:val="90"/>
          <w:sz w:val="36"/>
          <w:szCs w:val="36"/>
          <w:highlight w:val="none"/>
          <w:lang w:eastAsia="zh-CN"/>
          <w14:textFill>
            <w14:solidFill>
              <w14:schemeClr w14:val="tx1"/>
            </w14:solidFill>
          </w14:textFill>
        </w:rPr>
        <w:t>招标人</w:t>
      </w:r>
      <w:r>
        <w:rPr>
          <w:rFonts w:hint="eastAsia" w:ascii="宋体" w:hAnsi="宋体"/>
          <w:b/>
          <w:color w:val="000000" w:themeColor="text1"/>
          <w:w w:val="90"/>
          <w:sz w:val="36"/>
          <w:szCs w:val="36"/>
          <w:highlight w:val="none"/>
          <w14:textFill>
            <w14:solidFill>
              <w14:schemeClr w14:val="tx1"/>
            </w14:solidFill>
          </w14:textFill>
        </w:rPr>
        <w:t>：</w:t>
      </w:r>
      <w:r>
        <w:rPr>
          <w:rFonts w:hint="eastAsia" w:ascii="宋体" w:hAnsi="宋体"/>
          <w:b/>
          <w:color w:val="000000" w:themeColor="text1"/>
          <w:w w:val="90"/>
          <w:sz w:val="36"/>
          <w:szCs w:val="36"/>
          <w:highlight w:val="none"/>
          <w:lang w:eastAsia="zh-CN"/>
          <w14:textFill>
            <w14:solidFill>
              <w14:schemeClr w14:val="tx1"/>
            </w14:solidFill>
          </w14:textFill>
        </w:rPr>
        <w:t>库尔勒市教育局</w:t>
      </w:r>
    </w:p>
    <w:p w14:paraId="7E112E5D">
      <w:pPr>
        <w:spacing w:line="360" w:lineRule="auto"/>
        <w:jc w:val="center"/>
        <w:outlineLvl w:val="0"/>
        <w:rPr>
          <w:rFonts w:hint="eastAsia" w:ascii="宋体" w:hAnsi="宋体" w:eastAsia="宋体"/>
          <w:b/>
          <w:color w:val="000000" w:themeColor="text1"/>
          <w:w w:val="90"/>
          <w:sz w:val="36"/>
          <w:szCs w:val="36"/>
          <w:highlight w:val="none"/>
          <w:lang w:eastAsia="zh-CN"/>
          <w14:textFill>
            <w14:solidFill>
              <w14:schemeClr w14:val="tx1"/>
            </w14:solidFill>
          </w14:textFill>
        </w:rPr>
      </w:pPr>
      <w:bookmarkStart w:id="1" w:name="_Toc24700"/>
      <w:r>
        <w:rPr>
          <w:rFonts w:hint="eastAsia" w:ascii="宋体" w:hAnsi="宋体"/>
          <w:b/>
          <w:color w:val="000000" w:themeColor="text1"/>
          <w:w w:val="90"/>
          <w:sz w:val="36"/>
          <w:szCs w:val="36"/>
          <w:highlight w:val="none"/>
          <w14:textFill>
            <w14:solidFill>
              <w14:schemeClr w14:val="tx1"/>
            </w14:solidFill>
          </w14:textFill>
        </w:rPr>
        <w:t>代理机构：</w:t>
      </w:r>
      <w:bookmarkEnd w:id="1"/>
      <w:r>
        <w:rPr>
          <w:rFonts w:hint="eastAsia" w:ascii="宋体" w:hAnsi="宋体"/>
          <w:b/>
          <w:color w:val="000000" w:themeColor="text1"/>
          <w:w w:val="90"/>
          <w:sz w:val="36"/>
          <w:szCs w:val="36"/>
          <w:highlight w:val="none"/>
          <w:lang w:eastAsia="zh-CN"/>
          <w14:textFill>
            <w14:solidFill>
              <w14:schemeClr w14:val="tx1"/>
            </w14:solidFill>
          </w14:textFill>
        </w:rPr>
        <w:t>新疆国腾工程项目管理咨询有限公司</w:t>
      </w:r>
    </w:p>
    <w:p w14:paraId="0351E576">
      <w:pPr>
        <w:pStyle w:val="12"/>
        <w:rPr>
          <w:color w:val="000000" w:themeColor="text1"/>
          <w:highlight w:val="none"/>
          <w14:textFill>
            <w14:solidFill>
              <w14:schemeClr w14:val="tx1"/>
            </w14:solidFill>
          </w14:textFill>
        </w:rPr>
      </w:pPr>
    </w:p>
    <w:p w14:paraId="3E40D750">
      <w:pPr>
        <w:rPr>
          <w:color w:val="000000" w:themeColor="text1"/>
          <w:highlight w:val="none"/>
          <w14:textFill>
            <w14:solidFill>
              <w14:schemeClr w14:val="tx1"/>
            </w14:solidFill>
          </w14:textFill>
        </w:rPr>
      </w:pPr>
    </w:p>
    <w:p w14:paraId="32725A4C">
      <w:pPr>
        <w:spacing w:line="720" w:lineRule="exact"/>
        <w:jc w:val="center"/>
        <w:rPr>
          <w:rFonts w:hint="eastAsia" w:ascii="宋体" w:hAnsi="宋体"/>
          <w:b/>
          <w:color w:val="000000" w:themeColor="text1"/>
          <w:w w:val="90"/>
          <w:sz w:val="36"/>
          <w:szCs w:val="36"/>
          <w:highlight w:val="none"/>
          <w14:textFill>
            <w14:solidFill>
              <w14:schemeClr w14:val="tx1"/>
            </w14:solidFill>
          </w14:textFill>
        </w:rPr>
      </w:pPr>
      <w:r>
        <w:rPr>
          <w:rFonts w:hint="eastAsia" w:ascii="宋体" w:hAnsi="宋体"/>
          <w:b/>
          <w:color w:val="000000" w:themeColor="text1"/>
          <w:w w:val="90"/>
          <w:sz w:val="36"/>
          <w:szCs w:val="36"/>
          <w:highlight w:val="none"/>
          <w14:textFill>
            <w14:solidFill>
              <w14:schemeClr w14:val="tx1"/>
            </w14:solidFill>
          </w14:textFill>
        </w:rPr>
        <w:t>二○二</w:t>
      </w:r>
      <w:r>
        <w:rPr>
          <w:rFonts w:hint="eastAsia" w:ascii="宋体" w:hAnsi="宋体"/>
          <w:b/>
          <w:color w:val="000000" w:themeColor="text1"/>
          <w:w w:val="90"/>
          <w:sz w:val="36"/>
          <w:szCs w:val="36"/>
          <w:highlight w:val="none"/>
          <w:lang w:val="en-US" w:eastAsia="zh-CN"/>
          <w14:textFill>
            <w14:solidFill>
              <w14:schemeClr w14:val="tx1"/>
            </w14:solidFill>
          </w14:textFill>
        </w:rPr>
        <w:t>四</w:t>
      </w:r>
      <w:r>
        <w:rPr>
          <w:rFonts w:hint="eastAsia" w:ascii="宋体" w:hAnsi="宋体"/>
          <w:b/>
          <w:color w:val="000000" w:themeColor="text1"/>
          <w:w w:val="90"/>
          <w:sz w:val="36"/>
          <w:szCs w:val="36"/>
          <w:highlight w:val="none"/>
          <w14:textFill>
            <w14:solidFill>
              <w14:schemeClr w14:val="tx1"/>
            </w14:solidFill>
          </w14:textFill>
        </w:rPr>
        <w:t>年</w:t>
      </w:r>
      <w:r>
        <w:rPr>
          <w:rFonts w:hint="eastAsia" w:ascii="宋体" w:hAnsi="宋体"/>
          <w:b/>
          <w:color w:val="000000" w:themeColor="text1"/>
          <w:w w:val="90"/>
          <w:sz w:val="36"/>
          <w:szCs w:val="36"/>
          <w:highlight w:val="none"/>
          <w:lang w:val="en-US" w:eastAsia="zh-CN"/>
          <w14:textFill>
            <w14:solidFill>
              <w14:schemeClr w14:val="tx1"/>
            </w14:solidFill>
          </w14:textFill>
        </w:rPr>
        <w:t>十二</w:t>
      </w:r>
      <w:r>
        <w:rPr>
          <w:rFonts w:hint="eastAsia" w:ascii="宋体" w:hAnsi="宋体"/>
          <w:b/>
          <w:color w:val="000000" w:themeColor="text1"/>
          <w:w w:val="90"/>
          <w:sz w:val="36"/>
          <w:szCs w:val="36"/>
          <w:highlight w:val="none"/>
          <w14:textFill>
            <w14:solidFill>
              <w14:schemeClr w14:val="tx1"/>
            </w14:solidFill>
          </w14:textFill>
        </w:rPr>
        <w:t>月</w:t>
      </w:r>
    </w:p>
    <w:p w14:paraId="24027FE5">
      <w:pPr>
        <w:spacing w:line="360" w:lineRule="auto"/>
        <w:jc w:val="center"/>
        <w:rPr>
          <w:rFonts w:hint="eastAsia" w:ascii="Calibri" w:hAnsi="Calibri" w:eastAsia="宋体" w:cs="Times New Roman"/>
          <w:b/>
          <w:bCs/>
          <w:color w:val="000000" w:themeColor="text1"/>
          <w:sz w:val="40"/>
          <w:szCs w:val="48"/>
          <w:highlight w:val="none"/>
          <w14:textFill>
            <w14:solidFill>
              <w14:schemeClr w14:val="tx1"/>
            </w14:solidFill>
          </w14:textFill>
        </w:rPr>
        <w:sectPr>
          <w:headerReference r:id="rId3" w:type="default"/>
          <w:footerReference r:id="rId4"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p>
    <w:p w14:paraId="6CBAED26">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0FD822E3">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61A9E8B9">
      <w:pPr>
        <w:spacing w:line="720" w:lineRule="exact"/>
        <w:ind w:firstLine="480" w:firstLineChars="200"/>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采购项目名称：</w:t>
      </w:r>
      <w:r>
        <w:rPr>
          <w:rFonts w:hint="eastAsia" w:ascii="宋体" w:hAnsi="宋体" w:cs="仿宋_GB2312"/>
          <w:color w:val="000000" w:themeColor="text1"/>
          <w:sz w:val="24"/>
          <w:szCs w:val="24"/>
          <w:highlight w:val="none"/>
          <w:lang w:eastAsia="zh-CN"/>
          <w14:textFill>
            <w14:solidFill>
              <w14:schemeClr w14:val="tx1"/>
            </w14:solidFill>
          </w14:textFill>
        </w:rPr>
        <w:t>库尔勒市教育系统后勤服务及其他教育服务采购项目</w:t>
      </w:r>
    </w:p>
    <w:p w14:paraId="1B5E5603">
      <w:pPr>
        <w:spacing w:line="720" w:lineRule="exact"/>
        <w:ind w:firstLine="484" w:firstLineChars="202"/>
        <w:rPr>
          <w:rFonts w:hint="eastAsia" w:ascii="宋体" w:hAnsi="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  购  人（公章）：</w:t>
      </w:r>
      <w:r>
        <w:rPr>
          <w:rFonts w:hint="eastAsia" w:ascii="宋体" w:hAnsi="宋体" w:cs="仿宋_GB2312"/>
          <w:color w:val="000000" w:themeColor="text1"/>
          <w:sz w:val="24"/>
          <w:szCs w:val="24"/>
          <w:highlight w:val="none"/>
          <w:lang w:eastAsia="zh-CN"/>
          <w14:textFill>
            <w14:solidFill>
              <w14:schemeClr w14:val="tx1"/>
            </w14:solidFill>
          </w14:textFill>
        </w:rPr>
        <w:t>库尔勒市教育局</w:t>
      </w:r>
    </w:p>
    <w:p w14:paraId="44C40D29">
      <w:pPr>
        <w:pStyle w:val="7"/>
        <w:rPr>
          <w:rFonts w:hint="eastAsia" w:ascii="宋体" w:hAnsi="宋体" w:cs="仿宋_GB2312"/>
          <w:color w:val="000000" w:themeColor="text1"/>
          <w:sz w:val="24"/>
          <w:szCs w:val="24"/>
          <w:highlight w:val="none"/>
          <w14:textFill>
            <w14:solidFill>
              <w14:schemeClr w14:val="tx1"/>
            </w14:solidFill>
          </w14:textFill>
        </w:rPr>
      </w:pPr>
    </w:p>
    <w:p w14:paraId="6019F08B">
      <w:pPr>
        <w:pStyle w:val="7"/>
        <w:rPr>
          <w:rFonts w:hint="eastAsia"/>
          <w:b/>
          <w:bCs/>
          <w:color w:val="000000" w:themeColor="text1"/>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eastAsia="zh-CN"/>
          <w14:textFill>
            <w14:solidFill>
              <w14:schemeClr w14:val="tx1"/>
            </w14:solidFill>
          </w14:textFill>
        </w:rPr>
        <w:t>陈老师</w:t>
      </w:r>
    </w:p>
    <w:p w14:paraId="2028BF68">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eastAsia="zh-CN"/>
          <w14:textFill>
            <w14:solidFill>
              <w14:schemeClr w14:val="tx1"/>
            </w14:solidFill>
          </w14:textFill>
        </w:rPr>
        <w:t>0996-2168233</w:t>
      </w:r>
    </w:p>
    <w:p w14:paraId="530BE757">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eastAsia="zh-CN"/>
          <w14:textFill>
            <w14:solidFill>
              <w14:schemeClr w14:val="tx1"/>
            </w14:solidFill>
          </w14:textFill>
        </w:rPr>
        <w:t>841000</w:t>
      </w:r>
    </w:p>
    <w:p w14:paraId="448E1F1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57057F4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42E6955">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EFDA4A1">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采购代理机构（公章）：</w:t>
      </w:r>
      <w:r>
        <w:rPr>
          <w:rFonts w:hint="eastAsia" w:ascii="宋体" w:hAnsi="宋体" w:cs="宋体"/>
          <w:color w:val="000000" w:themeColor="text1"/>
          <w:sz w:val="24"/>
          <w:szCs w:val="21"/>
          <w:highlight w:val="none"/>
          <w:lang w:eastAsia="zh-CN"/>
          <w14:textFill>
            <w14:solidFill>
              <w14:schemeClr w14:val="tx1"/>
            </w14:solidFill>
          </w14:textFill>
        </w:rPr>
        <w:t>新疆国腾工程项目管理咨询有限公司</w:t>
      </w:r>
    </w:p>
    <w:p w14:paraId="640B1033">
      <w:pPr>
        <w:spacing w:line="720" w:lineRule="exact"/>
        <w:ind w:firstLine="484" w:firstLineChars="202"/>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val="en-US" w:eastAsia="zh-CN"/>
          <w14:textFill>
            <w14:solidFill>
              <w14:schemeClr w14:val="tx1"/>
            </w14:solidFill>
          </w14:textFill>
        </w:rPr>
        <w:t>王琪</w:t>
      </w:r>
    </w:p>
    <w:p w14:paraId="0A48A33D">
      <w:pPr>
        <w:spacing w:line="720" w:lineRule="exact"/>
        <w:ind w:firstLine="484" w:firstLineChars="202"/>
        <w:rPr>
          <w:rFonts w:hint="default"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仿宋_GB2312"/>
          <w:color w:val="000000" w:themeColor="text1"/>
          <w:sz w:val="24"/>
          <w:szCs w:val="24"/>
          <w:highlight w:val="none"/>
          <w:lang w:val="en-US" w:eastAsia="zh-CN"/>
          <w14:textFill>
            <w14:solidFill>
              <w14:schemeClr w14:val="tx1"/>
            </w14:solidFill>
          </w14:textFill>
        </w:rPr>
        <w:t>19890168092</w:t>
      </w:r>
    </w:p>
    <w:p w14:paraId="796D9054">
      <w:pPr>
        <w:spacing w:line="720" w:lineRule="exact"/>
        <w:ind w:right="105" w:firstLine="484" w:firstLineChars="202"/>
        <w:rPr>
          <w:rFonts w:hint="default" w:ascii="宋体" w:eastAsia="宋体"/>
          <w:b/>
          <w:color w:val="000000" w:themeColor="text1"/>
          <w:sz w:val="32"/>
          <w:highlight w:val="none"/>
          <w:lang w:val="en-US" w:eastAsia="zh-CN"/>
          <w14:textFill>
            <w14:solidFill>
              <w14:schemeClr w14:val="tx1"/>
            </w14:solidFill>
          </w14:textFill>
        </w:rPr>
        <w:sectPr>
          <w:footerReference r:id="rId5" w:type="default"/>
          <w:pgSz w:w="11906" w:h="16838"/>
          <w:pgMar w:top="1531" w:right="1083" w:bottom="1440" w:left="1083" w:header="907" w:footer="624"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val="en-US" w:eastAsia="zh-CN"/>
          <w14:textFill>
            <w14:solidFill>
              <w14:schemeClr w14:val="tx1"/>
            </w14:solidFill>
          </w14:textFill>
        </w:rPr>
        <w:t>841000</w:t>
      </w:r>
    </w:p>
    <w:p w14:paraId="2796BC1C">
      <w:pPr>
        <w:spacing w:line="360" w:lineRule="auto"/>
        <w:jc w:val="center"/>
        <w:rPr>
          <w:rFonts w:ascii="宋体"/>
          <w:color w:val="000000" w:themeColor="text1"/>
          <w:sz w:val="32"/>
          <w:highlight w:val="none"/>
          <w14:textFill>
            <w14:solidFill>
              <w14:schemeClr w14:val="tx1"/>
            </w14:solidFill>
          </w14:textFill>
        </w:rPr>
      </w:pPr>
      <w:r>
        <w:rPr>
          <w:rFonts w:hint="eastAsia" w:ascii="宋体"/>
          <w:b/>
          <w:color w:val="000000" w:themeColor="text1"/>
          <w:sz w:val="32"/>
          <w:highlight w:val="none"/>
          <w14:textFill>
            <w14:solidFill>
              <w14:schemeClr w14:val="tx1"/>
            </w14:solidFill>
          </w14:textFill>
        </w:rPr>
        <w:t>目  录</w:t>
      </w:r>
    </w:p>
    <w:p w14:paraId="71DF5B5B">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_Toc25025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第一章 </w:t>
      </w:r>
      <w:r>
        <w:rPr>
          <w:rFonts w:hint="eastAsia" w:ascii="宋体" w:hAnsi="宋体" w:eastAsia="宋体"/>
          <w:color w:val="000000" w:themeColor="text1"/>
          <w:sz w:val="24"/>
          <w:szCs w:val="24"/>
          <w:highlight w:val="none"/>
          <w:lang w:eastAsia="zh-CN"/>
          <w14:textFill>
            <w14:solidFill>
              <w14:schemeClr w14:val="tx1"/>
            </w14:solidFill>
          </w14:textFill>
        </w:rPr>
        <w:t>招标公告</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fldChar w:fldCharType="end"/>
      </w:r>
    </w:p>
    <w:p w14:paraId="1D1BEEB8">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_Toc2296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第二章 </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eastAsia="宋体"/>
          <w:color w:val="000000" w:themeColor="text1"/>
          <w:sz w:val="24"/>
          <w:szCs w:val="24"/>
          <w:highlight w:val="none"/>
          <w14:textFill>
            <w14:solidFill>
              <w14:schemeClr w14:val="tx1"/>
            </w14:solidFill>
          </w14:textFill>
        </w:rPr>
        <w:t>须知</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fldChar w:fldCharType="end"/>
      </w:r>
    </w:p>
    <w:p w14:paraId="1914CD90">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_Toc525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第三章 </w:t>
      </w:r>
      <w:r>
        <w:rPr>
          <w:rFonts w:hint="eastAsia" w:ascii="宋体" w:hAnsi="宋体" w:eastAsia="宋体"/>
          <w:color w:val="000000" w:themeColor="text1"/>
          <w:sz w:val="24"/>
          <w:szCs w:val="24"/>
          <w:highlight w:val="none"/>
          <w:lang w:eastAsia="zh-CN"/>
          <w14:textFill>
            <w14:solidFill>
              <w14:schemeClr w14:val="tx1"/>
            </w14:solidFill>
          </w14:textFill>
        </w:rPr>
        <w:t>招标人需求</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3</w:t>
      </w:r>
    </w:p>
    <w:p w14:paraId="791A225C">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_Toc14667 </w:instrText>
      </w:r>
      <w:r>
        <w:rPr>
          <w:rFonts w:hint="eastAsia"/>
          <w:color w:val="000000" w:themeColor="text1"/>
          <w:sz w:val="24"/>
          <w:szCs w:val="24"/>
          <w:highlight w:val="none"/>
          <w14:textFill>
            <w14:solidFill>
              <w14:schemeClr w14:val="tx1"/>
            </w14:solidFill>
          </w14:textFill>
        </w:rPr>
        <w:fldChar w:fldCharType="separate"/>
      </w:r>
      <w:r>
        <w:rPr>
          <w:rFonts w:hint="eastAsia" w:ascii="time of new roman" w:hAnsi="time of new roman" w:eastAsia="宋体"/>
          <w:color w:val="000000" w:themeColor="text1"/>
          <w:kern w:val="0"/>
          <w:sz w:val="24"/>
          <w:szCs w:val="24"/>
          <w:highlight w:val="none"/>
          <w14:textFill>
            <w14:solidFill>
              <w14:schemeClr w14:val="tx1"/>
            </w14:solidFill>
          </w14:textFill>
        </w:rPr>
        <w:t>第四章 评标文件</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6</w:t>
      </w:r>
    </w:p>
    <w:p w14:paraId="1D0B9469">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_Toc2571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第五章 合同（样本）</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0</w:t>
      </w:r>
    </w:p>
    <w:p w14:paraId="789174D1">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_Toc29417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第六章 </w:t>
      </w:r>
      <w:r>
        <w:rPr>
          <w:rFonts w:hint="eastAsia" w:ascii="宋体" w:hAnsi="宋体"/>
          <w:color w:val="000000" w:themeColor="text1"/>
          <w:sz w:val="24"/>
          <w:szCs w:val="24"/>
          <w:highlight w:val="none"/>
          <w:lang w:eastAsia="zh-CN"/>
          <w14:textFill>
            <w14:solidFill>
              <w14:schemeClr w14:val="tx1"/>
            </w14:solidFill>
          </w14:textFill>
        </w:rPr>
        <w:t>响应文件</w:t>
      </w:r>
      <w:r>
        <w:rPr>
          <w:rFonts w:hint="eastAsia" w:ascii="宋体" w:hAnsi="宋体" w:eastAsia="宋体"/>
          <w:color w:val="000000" w:themeColor="text1"/>
          <w:sz w:val="24"/>
          <w:szCs w:val="24"/>
          <w:highlight w:val="none"/>
          <w14:textFill>
            <w14:solidFill>
              <w14:schemeClr w14:val="tx1"/>
            </w14:solidFill>
          </w14:textFill>
        </w:rPr>
        <w:t>格式</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4</w:t>
      </w:r>
    </w:p>
    <w:p w14:paraId="680EA6D3">
      <w:pPr>
        <w:spacing w:line="360" w:lineRule="auto"/>
        <w:rPr>
          <w:rFonts w:hint="eastAsia"/>
          <w:color w:val="000000" w:themeColor="text1"/>
          <w:highlight w:val="none"/>
          <w14:textFill>
            <w14:solidFill>
              <w14:schemeClr w14:val="tx1"/>
            </w14:solidFill>
          </w14:textFill>
        </w:rPr>
      </w:pPr>
    </w:p>
    <w:p w14:paraId="419C548F">
      <w:pPr>
        <w:spacing w:line="360" w:lineRule="auto"/>
        <w:rPr>
          <w:rFonts w:hint="eastAsia"/>
          <w:color w:val="000000" w:themeColor="text1"/>
          <w:highlight w:val="none"/>
          <w14:textFill>
            <w14:solidFill>
              <w14:schemeClr w14:val="tx1"/>
            </w14:solidFill>
          </w14:textFill>
        </w:rPr>
      </w:pPr>
    </w:p>
    <w:p w14:paraId="7270FE52">
      <w:pPr>
        <w:spacing w:line="360" w:lineRule="auto"/>
        <w:rPr>
          <w:rFonts w:hint="eastAsia"/>
          <w:color w:val="000000" w:themeColor="text1"/>
          <w:highlight w:val="none"/>
          <w14:textFill>
            <w14:solidFill>
              <w14:schemeClr w14:val="tx1"/>
            </w14:solidFill>
          </w14:textFill>
        </w:rPr>
      </w:pPr>
    </w:p>
    <w:p w14:paraId="5AA3175C">
      <w:pPr>
        <w:spacing w:line="360" w:lineRule="auto"/>
        <w:rPr>
          <w:rFonts w:hint="eastAsia"/>
          <w:color w:val="000000" w:themeColor="text1"/>
          <w:highlight w:val="none"/>
          <w14:textFill>
            <w14:solidFill>
              <w14:schemeClr w14:val="tx1"/>
            </w14:solidFill>
          </w14:textFill>
        </w:rPr>
      </w:pPr>
    </w:p>
    <w:p w14:paraId="57467E76">
      <w:pPr>
        <w:spacing w:line="360" w:lineRule="auto"/>
        <w:rPr>
          <w:rFonts w:hint="eastAsia"/>
          <w:color w:val="000000" w:themeColor="text1"/>
          <w:highlight w:val="none"/>
          <w14:textFill>
            <w14:solidFill>
              <w14:schemeClr w14:val="tx1"/>
            </w14:solidFill>
          </w14:textFill>
        </w:rPr>
      </w:pPr>
    </w:p>
    <w:p w14:paraId="600EF30C">
      <w:pPr>
        <w:spacing w:line="360" w:lineRule="auto"/>
        <w:rPr>
          <w:rFonts w:hint="eastAsia"/>
          <w:color w:val="000000" w:themeColor="text1"/>
          <w:highlight w:val="none"/>
          <w14:textFill>
            <w14:solidFill>
              <w14:schemeClr w14:val="tx1"/>
            </w14:solidFill>
          </w14:textFill>
        </w:rPr>
      </w:pPr>
    </w:p>
    <w:p w14:paraId="65DBAA7D">
      <w:pPr>
        <w:spacing w:line="360" w:lineRule="auto"/>
        <w:rPr>
          <w:rFonts w:hint="eastAsia"/>
          <w:color w:val="000000" w:themeColor="text1"/>
          <w:highlight w:val="none"/>
          <w14:textFill>
            <w14:solidFill>
              <w14:schemeClr w14:val="tx1"/>
            </w14:solidFill>
          </w14:textFill>
        </w:rPr>
      </w:pPr>
    </w:p>
    <w:p w14:paraId="382233E4">
      <w:pPr>
        <w:spacing w:line="360" w:lineRule="auto"/>
        <w:rPr>
          <w:rFonts w:hint="eastAsia"/>
          <w:color w:val="000000" w:themeColor="text1"/>
          <w:highlight w:val="none"/>
          <w14:textFill>
            <w14:solidFill>
              <w14:schemeClr w14:val="tx1"/>
            </w14:solidFill>
          </w14:textFill>
        </w:rPr>
      </w:pPr>
    </w:p>
    <w:p w14:paraId="60512852">
      <w:pPr>
        <w:spacing w:line="360" w:lineRule="auto"/>
        <w:rPr>
          <w:rFonts w:hint="eastAsia"/>
          <w:color w:val="000000" w:themeColor="text1"/>
          <w:highlight w:val="none"/>
          <w14:textFill>
            <w14:solidFill>
              <w14:schemeClr w14:val="tx1"/>
            </w14:solidFill>
          </w14:textFill>
        </w:rPr>
      </w:pPr>
    </w:p>
    <w:p w14:paraId="6632790B">
      <w:pPr>
        <w:spacing w:line="360" w:lineRule="auto"/>
        <w:rPr>
          <w:rFonts w:hint="eastAsia"/>
          <w:color w:val="000000" w:themeColor="text1"/>
          <w:highlight w:val="none"/>
          <w14:textFill>
            <w14:solidFill>
              <w14:schemeClr w14:val="tx1"/>
            </w14:solidFill>
          </w14:textFill>
        </w:rPr>
      </w:pPr>
    </w:p>
    <w:p w14:paraId="6ECC7F74">
      <w:pPr>
        <w:spacing w:line="360" w:lineRule="auto"/>
        <w:rPr>
          <w:rFonts w:hint="eastAsia"/>
          <w:color w:val="000000" w:themeColor="text1"/>
          <w:highlight w:val="none"/>
          <w14:textFill>
            <w14:solidFill>
              <w14:schemeClr w14:val="tx1"/>
            </w14:solidFill>
          </w14:textFill>
        </w:rPr>
      </w:pPr>
    </w:p>
    <w:p w14:paraId="1ECBF487">
      <w:pPr>
        <w:spacing w:line="360" w:lineRule="auto"/>
        <w:rPr>
          <w:rFonts w:hint="eastAsia"/>
          <w:color w:val="000000" w:themeColor="text1"/>
          <w:highlight w:val="none"/>
          <w14:textFill>
            <w14:solidFill>
              <w14:schemeClr w14:val="tx1"/>
            </w14:solidFill>
          </w14:textFill>
        </w:rPr>
      </w:pPr>
    </w:p>
    <w:p w14:paraId="546B070D">
      <w:pPr>
        <w:spacing w:line="360" w:lineRule="auto"/>
        <w:rPr>
          <w:rFonts w:hint="default" w:eastAsia="宋体"/>
          <w:color w:val="000000" w:themeColor="text1"/>
          <w:highlight w:val="none"/>
          <w:lang w:val="en-US" w:eastAsia="zh-CN"/>
          <w14:textFill>
            <w14:solidFill>
              <w14:schemeClr w14:val="tx1"/>
            </w14:solidFill>
          </w14:textFill>
        </w:rPr>
      </w:pPr>
    </w:p>
    <w:p w14:paraId="1B8CCC22">
      <w:pPr>
        <w:rPr>
          <w:rFonts w:hint="eastAsia" w:ascii="宋体" w:hAnsi="宋体" w:eastAsia="宋体"/>
          <w:color w:val="000000" w:themeColor="text1"/>
          <w:sz w:val="48"/>
          <w:szCs w:val="48"/>
          <w:highlight w:val="none"/>
          <w14:textFill>
            <w14:solidFill>
              <w14:schemeClr w14:val="tx1"/>
            </w14:solidFill>
          </w14:textFill>
        </w:rPr>
      </w:pPr>
      <w:bookmarkStart w:id="2" w:name="_Toc11582"/>
      <w:bookmarkStart w:id="3" w:name="_Toc297209392"/>
      <w:r>
        <w:rPr>
          <w:rFonts w:hint="eastAsia" w:ascii="宋体" w:hAnsi="宋体" w:eastAsia="宋体"/>
          <w:color w:val="000000" w:themeColor="text1"/>
          <w:sz w:val="48"/>
          <w:szCs w:val="48"/>
          <w:highlight w:val="none"/>
          <w14:textFill>
            <w14:solidFill>
              <w14:schemeClr w14:val="tx1"/>
            </w14:solidFill>
          </w14:textFill>
        </w:rPr>
        <w:br w:type="page"/>
      </w:r>
    </w:p>
    <w:p w14:paraId="3B59FA09">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6E8F1C94">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5CEADA6">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7F647E5D">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DD2C4CE">
      <w:pPr>
        <w:pStyle w:val="2"/>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t xml:space="preserve">第一章 </w:t>
      </w:r>
      <w:bookmarkEnd w:id="2"/>
      <w:bookmarkEnd w:id="3"/>
      <w:r>
        <w:rPr>
          <w:rFonts w:hint="eastAsia" w:ascii="宋体" w:hAnsi="宋体" w:eastAsia="宋体"/>
          <w:color w:val="000000" w:themeColor="text1"/>
          <w:sz w:val="48"/>
          <w:szCs w:val="48"/>
          <w:highlight w:val="none"/>
          <w:lang w:eastAsia="zh-CN"/>
          <w14:textFill>
            <w14:solidFill>
              <w14:schemeClr w14:val="tx1"/>
            </w14:solidFill>
          </w14:textFill>
        </w:rPr>
        <w:t>招标公告</w:t>
      </w:r>
    </w:p>
    <w:p w14:paraId="1755DD50">
      <w:pPr>
        <w:pStyle w:val="30"/>
        <w:tabs>
          <w:tab w:val="left" w:pos="640"/>
          <w:tab w:val="clear" w:pos="993"/>
        </w:tabs>
        <w:spacing w:line="360" w:lineRule="auto"/>
        <w:ind w:left="0" w:leftChars="0" w:firstLine="0" w:firstLineChars="0"/>
        <w:jc w:val="center"/>
        <w:rPr>
          <w:b/>
          <w:bCs/>
          <w:color w:val="000000" w:themeColor="text1"/>
          <w:sz w:val="36"/>
          <w:szCs w:val="36"/>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hint="eastAsia" w:ascii="宋体" w:eastAsia="宋体" w:cs="宋体"/>
          <w:b/>
          <w:bCs/>
          <w:color w:val="000000" w:themeColor="text1"/>
          <w:sz w:val="32"/>
          <w:szCs w:val="32"/>
          <w:highlight w:val="none"/>
          <w:lang w:eastAsia="zh-CN"/>
          <w14:textFill>
            <w14:solidFill>
              <w14:schemeClr w14:val="tx1"/>
            </w14:solidFill>
          </w14:textFill>
        </w:rPr>
        <w:t>新疆国腾工程项目管理咨询有限公司</w:t>
      </w:r>
      <w:r>
        <w:rPr>
          <w:rFonts w:hint="eastAsia" w:ascii="宋体" w:hAnsi="宋体" w:eastAsia="宋体" w:cs="宋体"/>
          <w:b/>
          <w:bCs/>
          <w:color w:val="000000" w:themeColor="text1"/>
          <w:sz w:val="32"/>
          <w:szCs w:val="32"/>
          <w:highlight w:val="none"/>
          <w14:textFill>
            <w14:solidFill>
              <w14:schemeClr w14:val="tx1"/>
            </w14:solidFill>
          </w14:textFill>
        </w:rPr>
        <w:t>关于</w:t>
      </w:r>
      <w:r>
        <w:rPr>
          <w:rFonts w:hint="eastAsia" w:ascii="宋体" w:eastAsia="宋体" w:cs="宋体"/>
          <w:b/>
          <w:bCs/>
          <w:color w:val="000000" w:themeColor="text1"/>
          <w:sz w:val="32"/>
          <w:szCs w:val="32"/>
          <w:highlight w:val="none"/>
          <w:lang w:eastAsia="zh-CN"/>
          <w14:textFill>
            <w14:solidFill>
              <w14:schemeClr w14:val="tx1"/>
            </w14:solidFill>
          </w14:textFill>
        </w:rPr>
        <w:t>库尔勒市教育系统后勤服务及其他教育服务采购项目</w:t>
      </w:r>
      <w:r>
        <w:rPr>
          <w:rFonts w:hint="eastAsia" w:ascii="宋体" w:hAnsi="宋体" w:eastAsia="宋体" w:cs="宋体"/>
          <w:b/>
          <w:bCs/>
          <w:color w:val="000000" w:themeColor="text1"/>
          <w:sz w:val="32"/>
          <w:szCs w:val="32"/>
          <w:highlight w:val="none"/>
          <w14:textFill>
            <w14:solidFill>
              <w14:schemeClr w14:val="tx1"/>
            </w14:solidFill>
          </w14:textFill>
        </w:rPr>
        <w:t>的公开招标公告</w:t>
      </w:r>
    </w:p>
    <w:p w14:paraId="297B4F09">
      <w:pPr>
        <w:pStyle w:val="30"/>
        <w:tabs>
          <w:tab w:val="left" w:pos="640"/>
          <w:tab w:val="clear" w:pos="993"/>
        </w:tabs>
        <w:ind w:left="-840" w:leftChars="-400" w:firstLine="1565" w:firstLineChars="433"/>
        <w:jc w:val="center"/>
        <w:rPr>
          <w:b/>
          <w:bCs/>
          <w:color w:val="000000" w:themeColor="text1"/>
          <w:sz w:val="36"/>
          <w:szCs w:val="36"/>
          <w:highlight w:val="none"/>
          <w14:textFill>
            <w14:solidFill>
              <w14:schemeClr w14:val="tx1"/>
            </w14:solidFill>
          </w14:textFill>
        </w:rPr>
      </w:pPr>
    </w:p>
    <w:p w14:paraId="7FF27D10">
      <w:pPr>
        <w:pStyle w:val="9"/>
        <w:keepNext w:val="0"/>
        <w:keepLines w:val="0"/>
        <w:widowControl/>
        <w:suppressLineNumbers w:val="0"/>
        <w:spacing w:before="60" w:beforeAutospacing="0" w:after="60" w:afterAutospacing="0" w:line="360" w:lineRule="auto"/>
        <w:ind w:left="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项目概况</w:t>
      </w:r>
    </w:p>
    <w:p w14:paraId="4E94C16E">
      <w:pPr>
        <w:pStyle w:val="9"/>
        <w:keepNext w:val="0"/>
        <w:keepLines w:val="0"/>
        <w:widowControl/>
        <w:suppressLineNumbers w:val="0"/>
        <w:spacing w:before="60" w:beforeAutospacing="0" w:after="60" w:afterAutospacing="0" w:line="360" w:lineRule="auto"/>
        <w:ind w:left="0" w:right="0"/>
        <w:rPr>
          <w:rStyle w:val="34"/>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库尔勒市教育系统后勤服务及其他教育服务采购项目</w:t>
      </w:r>
      <w:r>
        <w:rPr>
          <w:rFonts w:hint="eastAsia" w:ascii="宋体" w:hAnsi="宋体" w:eastAsia="宋体" w:cs="宋体"/>
          <w:color w:val="000000" w:themeColor="text1"/>
          <w:sz w:val="24"/>
          <w:szCs w:val="24"/>
          <w:highlight w:val="none"/>
          <w14:textFill>
            <w14:solidFill>
              <w14:schemeClr w14:val="tx1"/>
            </w14:solidFill>
          </w14:textFill>
        </w:rPr>
        <w:t>的潜在</w:t>
      </w:r>
      <w:r>
        <w:rPr>
          <w:rFonts w:hint="eastAsia"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应在政采云平</w:t>
      </w:r>
      <w:r>
        <w:rPr>
          <w:rFonts w:hint="eastAsia" w:eastAsia="宋体" w:cs="宋体"/>
          <w:color w:val="000000" w:themeColor="text1"/>
          <w:sz w:val="24"/>
          <w:szCs w:val="24"/>
          <w:highlight w:val="none"/>
          <w:lang w:eastAsia="zh-CN"/>
          <w14:textFill>
            <w14:solidFill>
              <w14:schemeClr w14:val="tx1"/>
            </w14:solidFill>
          </w14:textFill>
        </w:rPr>
        <w:t>台</w:t>
      </w:r>
      <w:r>
        <w:rPr>
          <w:rFonts w:hint="eastAsia" w:ascii="宋体" w:hAnsi="宋体" w:eastAsia="宋体" w:cs="宋体"/>
          <w:color w:val="000000" w:themeColor="text1"/>
          <w:sz w:val="24"/>
          <w:szCs w:val="24"/>
          <w:highlight w:val="none"/>
          <w14:textFill>
            <w14:solidFill>
              <w14:schemeClr w14:val="tx1"/>
            </w14:solidFill>
          </w14:textFill>
        </w:rPr>
        <w:t>（https://www.zcygov.cn）获取招标文件，并于</w:t>
      </w:r>
      <w:r>
        <w:rPr>
          <w:rFonts w:hint="eastAsia" w:cs="宋体"/>
          <w:color w:val="000000" w:themeColor="text1"/>
          <w:sz w:val="24"/>
          <w:szCs w:val="24"/>
          <w:highlight w:val="none"/>
          <w:lang w:eastAsia="zh-CN"/>
          <w14:textFill>
            <w14:solidFill>
              <w14:schemeClr w14:val="tx1"/>
            </w14:solidFill>
          </w14:textFill>
        </w:rPr>
        <w:t>202</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01</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10</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r>
        <w:rPr>
          <w:rFonts w:hint="eastAsia" w:ascii="宋体" w:hAnsi="宋体" w:eastAsia="宋体" w:cs="宋体"/>
          <w:color w:val="000000" w:themeColor="text1"/>
          <w:sz w:val="24"/>
          <w:szCs w:val="24"/>
          <w:highlight w:val="none"/>
          <w14:textFill>
            <w14:solidFill>
              <w14:schemeClr w14:val="tx1"/>
            </w14:solidFill>
          </w14:textFill>
        </w:rPr>
        <w:t>前递交</w:t>
      </w:r>
      <w:r>
        <w:rPr>
          <w:rFonts w:hint="eastAsia"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w:t>
      </w:r>
    </w:p>
    <w:p w14:paraId="2E34DB3D">
      <w:pPr>
        <w:pStyle w:val="9"/>
        <w:keepNext w:val="0"/>
        <w:keepLines w:val="0"/>
        <w:widowControl/>
        <w:suppressLineNumbers w:val="0"/>
        <w:spacing w:before="204" w:beforeAutospacing="0" w:after="0"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一、项目基本情况</w:t>
      </w:r>
    </w:p>
    <w:p w14:paraId="40AE955D">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cs="宋体"/>
          <w:color w:val="000000" w:themeColor="text1"/>
          <w:sz w:val="24"/>
          <w:szCs w:val="24"/>
          <w:highlight w:val="none"/>
          <w:lang w:eastAsia="zh-CN"/>
          <w14:textFill>
            <w14:solidFill>
              <w14:schemeClr w14:val="tx1"/>
            </w14:solidFill>
          </w14:textFill>
        </w:rPr>
        <w:t>GTZB(ZC)2024-251</w:t>
      </w:r>
    </w:p>
    <w:p w14:paraId="50E6B1C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lang w:eastAsia="zh-CN"/>
          <w14:textFill>
            <w14:solidFill>
              <w14:schemeClr w14:val="tx1"/>
            </w14:solidFill>
          </w14:textFill>
        </w:rPr>
        <w:t>库尔勒市教育系统后勤服务及其他教育服务采购项目</w:t>
      </w:r>
    </w:p>
    <w:p w14:paraId="7A956936">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cs="宋体"/>
          <w:color w:val="000000" w:themeColor="text1"/>
          <w:sz w:val="24"/>
          <w:szCs w:val="24"/>
          <w:highlight w:val="none"/>
          <w:lang w:val="en-US" w:eastAsia="zh-CN"/>
          <w14:textFill>
            <w14:solidFill>
              <w14:schemeClr w14:val="tx1"/>
            </w14:solidFill>
          </w14:textFill>
        </w:rPr>
        <w:t>公开招标</w:t>
      </w:r>
    </w:p>
    <w:p w14:paraId="781149CF">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cs="宋体"/>
          <w:color w:val="000000" w:themeColor="text1"/>
          <w:sz w:val="24"/>
          <w:szCs w:val="24"/>
          <w:highlight w:val="none"/>
          <w:lang w:val="en-US" w:eastAsia="zh-CN"/>
          <w14:textFill>
            <w14:solidFill>
              <w14:schemeClr w14:val="tx1"/>
            </w14:solidFill>
          </w14:textFill>
        </w:rPr>
        <w:t>34550000.00元</w:t>
      </w:r>
    </w:p>
    <w:p w14:paraId="7D5163D3">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r>
        <w:rPr>
          <w:rFonts w:hint="eastAsia" w:cs="宋体"/>
          <w:color w:val="000000" w:themeColor="text1"/>
          <w:sz w:val="24"/>
          <w:szCs w:val="24"/>
          <w:highlight w:val="none"/>
          <w:lang w:val="en-US" w:eastAsia="zh-CN"/>
          <w14:textFill>
            <w14:solidFill>
              <w14:schemeClr w14:val="tx1"/>
            </w14:solidFill>
          </w14:textFill>
        </w:rPr>
        <w:t>/</w:t>
      </w:r>
    </w:p>
    <w:p w14:paraId="096CAA8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采购需求：  </w:t>
      </w:r>
    </w:p>
    <w:p w14:paraId="4B32AF23">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w:t>
      </w:r>
    </w:p>
    <w:p w14:paraId="1ACC1CA3">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标项名称：</w:t>
      </w:r>
      <w:r>
        <w:rPr>
          <w:rFonts w:hint="eastAsia" w:cs="宋体"/>
          <w:color w:val="000000" w:themeColor="text1"/>
          <w:sz w:val="24"/>
          <w:szCs w:val="24"/>
          <w:highlight w:val="none"/>
          <w:lang w:eastAsia="zh-CN"/>
          <w14:textFill>
            <w14:solidFill>
              <w14:schemeClr w14:val="tx1"/>
            </w14:solidFill>
          </w14:textFill>
        </w:rPr>
        <w:t>库尔勒市教育系统后勤服务及其他教育服务采购项目</w:t>
      </w:r>
    </w:p>
    <w:p w14:paraId="3181572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数量：1     </w:t>
      </w:r>
    </w:p>
    <w:p w14:paraId="7481E99D">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预算金额（元）：</w:t>
      </w:r>
      <w:r>
        <w:rPr>
          <w:rFonts w:hint="eastAsia" w:ascii="宋体" w:hAnsi="宋体" w:cs="宋体"/>
          <w:color w:val="000000" w:themeColor="text1"/>
          <w:sz w:val="24"/>
          <w:szCs w:val="24"/>
          <w:highlight w:val="none"/>
          <w:lang w:val="en-US" w:eastAsia="zh-CN"/>
          <w14:textFill>
            <w14:solidFill>
              <w14:schemeClr w14:val="tx1"/>
            </w14:solidFill>
          </w14:textFill>
        </w:rPr>
        <w:t>34550000.00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p>
    <w:p w14:paraId="1EEDCBF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单位：项 </w:t>
      </w:r>
    </w:p>
    <w:p w14:paraId="42E50FB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简要规格描述或项目基本概况介绍、用途：</w:t>
      </w:r>
      <w:r>
        <w:rPr>
          <w:rFonts w:hint="eastAsia" w:cs="宋体"/>
          <w:color w:val="000000" w:themeColor="text1"/>
          <w:sz w:val="24"/>
          <w:szCs w:val="24"/>
          <w:highlight w:val="none"/>
          <w:lang w:val="en-US" w:eastAsia="zh-CN"/>
          <w14:textFill>
            <w14:solidFill>
              <w14:schemeClr w14:val="tx1"/>
            </w14:solidFill>
          </w14:textFill>
        </w:rPr>
        <w:t>根据业主需求提供标准化学生管理、后勤管理等服务。（详见招标文件）</w:t>
      </w:r>
    </w:p>
    <w:p w14:paraId="3E5CFBB5">
      <w:pPr>
        <w:pStyle w:val="9"/>
        <w:keepNext w:val="0"/>
        <w:keepLines w:val="0"/>
        <w:widowControl/>
        <w:suppressLineNumbers w:val="0"/>
        <w:spacing w:before="60" w:beforeAutospacing="0" w:after="60" w:afterAutospacing="0" w:line="360" w:lineRule="auto"/>
        <w:ind w:left="0" w:right="0" w:firstLine="420"/>
        <w:rPr>
          <w:rFonts w:hint="default"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合同履约期限：</w:t>
      </w:r>
      <w:r>
        <w:rPr>
          <w:rFonts w:hint="eastAsia" w:cs="宋体"/>
          <w:color w:val="000000" w:themeColor="text1"/>
          <w:sz w:val="24"/>
          <w:szCs w:val="24"/>
          <w:highlight w:val="none"/>
          <w:lang w:val="en-US" w:eastAsia="zh-CN"/>
          <w14:textFill>
            <w14:solidFill>
              <w14:schemeClr w14:val="tx1"/>
            </w14:solidFill>
          </w14:textFill>
        </w:rPr>
        <w:t>自合同签订之日起1年。</w:t>
      </w:r>
    </w:p>
    <w:p w14:paraId="6194B2F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本项目（否）接受联合体投标。 </w:t>
      </w:r>
    </w:p>
    <w:p w14:paraId="59C3DE40">
      <w:pPr>
        <w:pStyle w:val="9"/>
        <w:keepNext w:val="0"/>
        <w:keepLines w:val="0"/>
        <w:widowControl/>
        <w:suppressLineNumbers w:val="0"/>
        <w:spacing w:before="60" w:beforeAutospacing="0" w:after="6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二、申请人的资格要求：</w:t>
      </w:r>
    </w:p>
    <w:p w14:paraId="05E262EB">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r>
        <w:rPr>
          <w:rFonts w:hint="eastAsia" w:eastAsia="宋体" w:cs="宋体"/>
          <w:color w:val="000000" w:themeColor="text1"/>
          <w:sz w:val="24"/>
          <w:szCs w:val="24"/>
          <w:highlight w:val="none"/>
          <w:lang w:eastAsia="zh-CN"/>
          <w14:textFill>
            <w14:solidFill>
              <w14:schemeClr w14:val="tx1"/>
            </w14:solidFill>
          </w14:textFill>
        </w:rPr>
        <w:t>：</w:t>
      </w:r>
    </w:p>
    <w:p w14:paraId="4975C43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76151FB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25D94C54">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）具有依法缴纳税收和社会保障资金的良好记录；</w:t>
      </w:r>
    </w:p>
    <w:p w14:paraId="1DE92BA9">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）具有履行合同所必需的</w:t>
      </w:r>
      <w:r>
        <w:rPr>
          <w:rFonts w:hint="eastAsia" w:eastAsia="宋体" w:cs="宋体"/>
          <w:color w:val="000000" w:themeColor="text1"/>
          <w:sz w:val="24"/>
          <w:szCs w:val="24"/>
          <w:highlight w:val="none"/>
          <w:lang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和专业技术能力；</w:t>
      </w:r>
    </w:p>
    <w:p w14:paraId="0BEE64A1">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）参加政府采购活动前三年内，在经营活动中没有重大违法记录；</w:t>
      </w:r>
    </w:p>
    <w:p w14:paraId="1FE116F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）法律、行政法规规定的其他条件。</w:t>
      </w:r>
    </w:p>
    <w:p w14:paraId="04AAAAA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w:t>
      </w:r>
      <w:r>
        <w:rPr>
          <w:rFonts w:hint="eastAsia" w:cs="宋体"/>
          <w:color w:val="000000" w:themeColor="text1"/>
          <w:sz w:val="24"/>
          <w:szCs w:val="24"/>
          <w:highlight w:val="none"/>
          <w:lang w:eastAsia="zh-CN"/>
          <w14:textFill>
            <w14:solidFill>
              <w14:schemeClr w14:val="tx1"/>
            </w14:solidFill>
          </w14:textFill>
        </w:rPr>
        <w:t>本项目专门面向中小企业（</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p>
    <w:p w14:paraId="3C88EE61">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（1）财政部、工业和信息化部《关于印发〈政府采购促进中小企业发展管理办法〉的通知》（财库[2020]46号文）；</w:t>
      </w:r>
    </w:p>
    <w:p w14:paraId="56625371">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（2）财政部、司法部《关于政府采购支持监狱企业发展有关问题的通知》（财库[2014]68号文）；</w:t>
      </w:r>
    </w:p>
    <w:p w14:paraId="478D7B77">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（3）财政部、民政部、中国残疾人联合会《关于促进残疾人就业政府采购政策的通知》（财库[2026]141号）；</w:t>
      </w:r>
    </w:p>
    <w:p w14:paraId="4DF659A1">
      <w:pPr>
        <w:pStyle w:val="9"/>
        <w:keepNext w:val="0"/>
        <w:keepLines w:val="0"/>
        <w:widowControl/>
        <w:suppressLineNumbers w:val="0"/>
        <w:spacing w:before="60" w:beforeAutospacing="0" w:after="60" w:afterAutospacing="0" w:line="360" w:lineRule="auto"/>
        <w:ind w:left="0" w:right="0" w:firstLine="420"/>
        <w:rPr>
          <w:rFonts w:hint="default"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3、在中华人民共和国境内依法注册的、具有独立承担民事责任的能力，提供有效的营业执照；</w:t>
      </w:r>
    </w:p>
    <w:p w14:paraId="588DA688">
      <w:pPr>
        <w:pStyle w:val="43"/>
        <w:keepNext w:val="0"/>
        <w:keepLines w:val="0"/>
        <w:pageBreakBefore w:val="0"/>
        <w:kinsoku/>
        <w:wordWrap/>
        <w:overflowPunct/>
        <w:topLinePunct w:val="0"/>
        <w:autoSpaceDE/>
        <w:autoSpaceDN/>
        <w:bidi w:val="0"/>
        <w:adjustRightInd/>
        <w:snapToGrid/>
        <w:spacing w:before="74" w:line="240" w:lineRule="auto"/>
        <w:ind w:left="42" w:leftChars="20" w:right="42" w:rightChars="20" w:firstLine="42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法定代表人身份证原件或法定代表人授权委托书和委托代理人身份证原件（授权委托书应附上法人和代理人身份证复印件）；</w:t>
      </w:r>
    </w:p>
    <w:p w14:paraId="1A4A9F71">
      <w:pPr>
        <w:pStyle w:val="9"/>
        <w:spacing w:after="0" w:afterLines="0" w:afterAutospacing="0" w:line="360" w:lineRule="auto"/>
        <w:ind w:firstLine="420" w:firstLineChars="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5、符合国家有关法律法规的规定；</w:t>
      </w:r>
    </w:p>
    <w:p w14:paraId="1773F745">
      <w:pPr>
        <w:pStyle w:val="9"/>
        <w:spacing w:after="0" w:afterLines="0" w:afterAutospacing="0" w:line="360" w:lineRule="auto"/>
        <w:ind w:firstLine="420" w:firstLineChars="0"/>
        <w:contextualSpacing/>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6、本项目不接受联合体投标；</w:t>
      </w:r>
    </w:p>
    <w:p w14:paraId="121FD416">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firstLine="420"/>
        <w:textAlignment w:val="auto"/>
        <w:rPr>
          <w:rFonts w:hint="default" w:eastAsia="宋体"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.本项目的特定资格要求：</w:t>
      </w:r>
      <w:r>
        <w:rPr>
          <w:rFonts w:hint="eastAsia" w:cs="宋体"/>
          <w:b/>
          <w:bCs/>
          <w:color w:val="000000" w:themeColor="text1"/>
          <w:sz w:val="24"/>
          <w:szCs w:val="24"/>
          <w:highlight w:val="none"/>
          <w:lang w:val="en-US" w:eastAsia="zh-CN"/>
          <w14:textFill>
            <w14:solidFill>
              <w14:schemeClr w14:val="tx1"/>
            </w14:solidFill>
          </w14:textFill>
        </w:rPr>
        <w:t>无</w:t>
      </w:r>
    </w:p>
    <w:p w14:paraId="13DE5B06">
      <w:pPr>
        <w:pStyle w:val="9"/>
        <w:keepNext w:val="0"/>
        <w:keepLines w:val="0"/>
        <w:pageBreakBefore w:val="0"/>
        <w:widowControl/>
        <w:suppressLineNumbers w:val="0"/>
        <w:kinsoku/>
        <w:wordWrap/>
        <w:overflowPunct/>
        <w:topLinePunct w:val="0"/>
        <w:autoSpaceDE/>
        <w:autoSpaceDN/>
        <w:bidi w:val="0"/>
        <w:adjustRightInd/>
        <w:snapToGrid/>
        <w:spacing w:before="204" w:beforeAutospacing="0" w:after="10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三、获取招标文件</w:t>
      </w:r>
    </w:p>
    <w:p w14:paraId="142D0B12">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时间：202</w:t>
      </w:r>
      <w:r>
        <w:rPr>
          <w:rFonts w:hint="eastAsia"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日至：202</w:t>
      </w:r>
      <w:r>
        <w:rPr>
          <w:rFonts w:hint="eastAsia"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日；每天上午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w:t>
      </w:r>
      <w:r>
        <w:rPr>
          <w:rFonts w:hint="eastAsia" w:ascii="宋体" w:hAnsi="宋体" w:eastAsia="宋体" w:cs="宋体"/>
          <w:color w:val="000000" w:themeColor="text1"/>
          <w:sz w:val="24"/>
          <w:szCs w:val="24"/>
          <w:highlight w:val="none"/>
          <w14:textFill>
            <w14:solidFill>
              <w14:schemeClr w14:val="tx1"/>
            </w14:solidFill>
          </w14:textFill>
        </w:rPr>
        <w:t>0分至1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0分，下</w:t>
      </w:r>
      <w:r>
        <w:rPr>
          <w:rFonts w:hint="eastAsia" w:ascii="宋体" w:hAnsi="宋体" w:eastAsia="宋体" w:cs="宋体"/>
          <w:color w:val="000000" w:themeColor="text1"/>
          <w:sz w:val="24"/>
          <w:szCs w:val="24"/>
          <w:highlight w:val="none"/>
          <w:lang w:val="en-US" w:eastAsia="zh-CN"/>
          <w14:textFill>
            <w14:solidFill>
              <w14:schemeClr w14:val="tx1"/>
            </w14:solidFill>
          </w14:textFill>
        </w:rPr>
        <w:t>午</w:t>
      </w:r>
      <w:r>
        <w:rPr>
          <w:rFonts w:hint="eastAsia"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0分至</w:t>
      </w:r>
      <w:r>
        <w:rPr>
          <w:rFonts w:hint="eastAsia"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分（北京时间，法定节假日除外）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1183ED">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地点：登陆政采云平台http://www.</w:t>
      </w:r>
      <w:r>
        <w:rPr>
          <w:rFonts w:hint="eastAsia" w:ascii="宋体" w:hAnsi="宋体" w:eastAsia="宋体" w:cs="宋体"/>
          <w:color w:val="000000" w:themeColor="text1"/>
          <w:sz w:val="24"/>
          <w:szCs w:val="24"/>
          <w:highlight w:val="none"/>
          <w:lang w:eastAsia="zh-CN"/>
          <w14:textFill>
            <w14:solidFill>
              <w14:schemeClr w14:val="tx1"/>
            </w14:solidFill>
          </w14:textFill>
        </w:rPr>
        <w:t>ZC</w:t>
      </w:r>
      <w:r>
        <w:rPr>
          <w:rFonts w:hint="eastAsia" w:ascii="宋体" w:hAnsi="宋体" w:eastAsia="宋体" w:cs="宋体"/>
          <w:color w:val="000000" w:themeColor="text1"/>
          <w:sz w:val="24"/>
          <w:szCs w:val="24"/>
          <w:highlight w:val="none"/>
          <w14:textFill>
            <w14:solidFill>
              <w14:schemeClr w14:val="tx1"/>
            </w14:solidFill>
          </w14:textFill>
        </w:rPr>
        <w:t>ygov.cn/在线申请获取。</w:t>
      </w:r>
    </w:p>
    <w:p w14:paraId="2E97A9BC">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方式：（1）线上获取（登录政府采购云平台→项目采购→获取</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→申请，审核通过后可下载</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w:t>
      </w:r>
    </w:p>
    <w:p w14:paraId="3FB50450">
      <w:pPr>
        <w:pStyle w:val="9"/>
        <w:keepNext w:val="0"/>
        <w:keepLines w:val="0"/>
        <w:widowControl/>
        <w:suppressLineNumbers w:val="0"/>
        <w:spacing w:before="60" w:beforeAutospacing="0" w:after="0" w:afterLines="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w:t>
      </w:r>
      <w:r>
        <w:rPr>
          <w:rFonts w:hint="eastAsia" w:cs="宋体"/>
          <w:color w:val="000000" w:themeColor="text1"/>
          <w:sz w:val="24"/>
          <w:szCs w:val="24"/>
          <w:highlight w:val="none"/>
          <w:lang w:val="en-US" w:eastAsia="zh-CN"/>
          <w14:textFill>
            <w14:solidFill>
              <w14:schemeClr w14:val="tx1"/>
            </w14:solidFill>
          </w14:textFill>
        </w:rPr>
        <w:t>元</w:t>
      </w:r>
    </w:p>
    <w:p w14:paraId="62A49FF2">
      <w:pPr>
        <w:pStyle w:val="9"/>
        <w:keepNext w:val="0"/>
        <w:keepLines w:val="0"/>
        <w:widowControl/>
        <w:suppressLineNumbers w:val="0"/>
        <w:spacing w:before="74" w:beforeLines="0" w:beforeAutospacing="0" w:after="7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四、提交</w:t>
      </w:r>
      <w:r>
        <w:rPr>
          <w:rStyle w:val="34"/>
          <w:rFonts w:hint="eastAsia" w:cs="宋体"/>
          <w:color w:val="000000" w:themeColor="text1"/>
          <w:sz w:val="24"/>
          <w:szCs w:val="24"/>
          <w:highlight w:val="none"/>
          <w:lang w:eastAsia="zh-CN"/>
          <w14:textFill>
            <w14:solidFill>
              <w14:schemeClr w14:val="tx1"/>
            </w14:solidFill>
          </w14:textFill>
        </w:rPr>
        <w:t>响应文件</w:t>
      </w:r>
      <w:r>
        <w:rPr>
          <w:rStyle w:val="34"/>
          <w:rFonts w:hint="eastAsia" w:ascii="宋体" w:hAnsi="宋体" w:eastAsia="宋体" w:cs="宋体"/>
          <w:color w:val="000000" w:themeColor="text1"/>
          <w:sz w:val="24"/>
          <w:szCs w:val="24"/>
          <w:highlight w:val="none"/>
          <w14:textFill>
            <w14:solidFill>
              <w14:schemeClr w14:val="tx1"/>
            </w14:solidFill>
          </w14:textFill>
        </w:rPr>
        <w:t>截止时间、开标时间和地点</w:t>
      </w:r>
    </w:p>
    <w:p w14:paraId="1709797A">
      <w:pPr>
        <w:pStyle w:val="9"/>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提交</w:t>
      </w:r>
      <w:r>
        <w:rPr>
          <w:rFonts w:hint="eastAsia"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cs="宋体"/>
          <w:color w:val="000000" w:themeColor="text1"/>
          <w:sz w:val="24"/>
          <w:szCs w:val="24"/>
          <w:highlight w:val="none"/>
          <w:lang w:eastAsia="zh-CN"/>
          <w14:textFill>
            <w14:solidFill>
              <w14:schemeClr w14:val="tx1"/>
            </w14:solidFill>
          </w14:textFill>
        </w:rPr>
        <w:t>202</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01</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10</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p>
    <w:p w14:paraId="79733588">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投标地点：政采云平台（https://www.zcygov.cn）</w:t>
      </w:r>
    </w:p>
    <w:p w14:paraId="4722B3F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cs="宋体"/>
          <w:color w:val="000000" w:themeColor="text1"/>
          <w:sz w:val="24"/>
          <w:szCs w:val="24"/>
          <w:highlight w:val="none"/>
          <w:lang w:eastAsia="zh-CN"/>
          <w14:textFill>
            <w14:solidFill>
              <w14:schemeClr w14:val="tx1"/>
            </w14:solidFill>
          </w14:textFill>
        </w:rPr>
        <w:t>202</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01</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10</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p>
    <w:p w14:paraId="2EDFDDA8">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开标地点：政采云平台（https://www.zcygov.cn）</w:t>
      </w:r>
    </w:p>
    <w:p w14:paraId="703BC8E2">
      <w:pPr>
        <w:pStyle w:val="9"/>
        <w:keepNext w:val="0"/>
        <w:keepLines w:val="0"/>
        <w:pageBreakBefore w:val="0"/>
        <w:widowControl/>
        <w:suppressLineNumbers w:val="0"/>
        <w:kinsoku/>
        <w:wordWrap/>
        <w:overflowPunct/>
        <w:topLinePunct w:val="0"/>
        <w:autoSpaceDE/>
        <w:autoSpaceDN/>
        <w:bidi w:val="0"/>
        <w:adjustRightInd/>
        <w:snapToGrid/>
        <w:spacing w:before="64" w:beforeLines="0" w:beforeAutospacing="0" w:after="6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五、公告期限</w:t>
      </w:r>
    </w:p>
    <w:p w14:paraId="25113C2C">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w:t>
      </w:r>
    </w:p>
    <w:p w14:paraId="6D361B7B">
      <w:pPr>
        <w:pStyle w:val="9"/>
        <w:keepNext w:val="0"/>
        <w:keepLines w:val="0"/>
        <w:pageBreakBefore w:val="0"/>
        <w:widowControl/>
        <w:suppressLineNumbers w:val="0"/>
        <w:kinsoku/>
        <w:wordWrap/>
        <w:overflowPunct/>
        <w:topLinePunct w:val="0"/>
        <w:autoSpaceDE/>
        <w:autoSpaceDN/>
        <w:bidi w:val="0"/>
        <w:adjustRightInd/>
        <w:snapToGrid/>
        <w:spacing w:before="74" w:beforeLines="0" w:beforeAutospacing="0" w:after="7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六、其他补充事宜</w:t>
      </w:r>
    </w:p>
    <w:p w14:paraId="178950EC">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14:paraId="7B236C9E">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2.本项目实行网上投标，采用电子</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文件(供应商须使用CA加密设备通过政采云电子投标客户端制作</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文件)。若供应商参与投标，自行承担投标一切费用。 </w:t>
      </w:r>
    </w:p>
    <w:p w14:paraId="6714F70F">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14:paraId="426B2BD7">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4.供应商将政采云电子交易客户端下载、安装完成后，可通过账号密码或CA登录客户端进行</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文件制作。在使用政采云投标客户端时，建议使用WIN7及以上操作系统。客户端请至新疆政府采购网（http://www.ccgp-xinjiang.gov.cn/）下载专区查看，如有问题可拨打政采云客户服务热线</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95763</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进行咨询。 </w:t>
      </w:r>
    </w:p>
    <w:p w14:paraId="5DA3133B">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5.供应商在开标时须使用制作加密电子</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文件所使用的CA锁及电脑，电脑须提前配置好浏览器，以便开标时解锁。  </w:t>
      </w:r>
    </w:p>
    <w:p w14:paraId="4A9D366A">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6.供应商对不见面开评标系统的技术操作咨询，可通过https://edu.</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ygov.cn/luban/xinjiang-e-biding自助查询，也可在政采云帮助中心常见问题解答和操作流程讲解视频中自助查询，网址为：https://service.</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A2E3A69">
      <w:pPr>
        <w:pStyle w:val="9"/>
        <w:keepNext w:val="0"/>
        <w:keepLines w:val="0"/>
        <w:widowControl/>
        <w:suppressLineNumbers w:val="0"/>
        <w:spacing w:before="64" w:beforeLines="0" w:beforeAutospacing="0" w:after="6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七、对本次采购提出询问，请按以下方式联系</w:t>
      </w:r>
    </w:p>
    <w:p w14:paraId="2E876ECB">
      <w:pPr>
        <w:pStyle w:val="9"/>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信息</w:t>
      </w:r>
    </w:p>
    <w:p w14:paraId="6756E39B">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Style w:val="36"/>
          <w:rFonts w:hint="eastAsia" w:cs="宋体"/>
          <w:color w:val="000000" w:themeColor="text1"/>
          <w:sz w:val="24"/>
          <w:szCs w:val="24"/>
          <w:highlight w:val="none"/>
          <w:lang w:eastAsia="zh-CN"/>
          <w14:textFill>
            <w14:solidFill>
              <w14:schemeClr w14:val="tx1"/>
            </w14:solidFill>
          </w14:textFill>
        </w:rPr>
        <w:t>库尔勒市教育局</w:t>
      </w:r>
    </w:p>
    <w:p w14:paraId="594E908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lang w:eastAsia="zh-CN"/>
          <w14:textFill>
            <w14:solidFill>
              <w14:schemeClr w14:val="tx1"/>
            </w14:solidFill>
          </w14:textFill>
        </w:rPr>
        <w:t>库尔勒市</w:t>
      </w:r>
    </w:p>
    <w:p w14:paraId="352F7D6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eastAsia="zh-CN"/>
          <w14:textFill>
            <w14:solidFill>
              <w14:schemeClr w14:val="tx1"/>
            </w14:solidFill>
          </w14:textFill>
        </w:rPr>
        <w:t>0996-2168233</w:t>
      </w:r>
    </w:p>
    <w:p w14:paraId="41AAD1AE">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5A6DE627">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cs="宋体"/>
          <w:color w:val="000000" w:themeColor="text1"/>
          <w:sz w:val="24"/>
          <w:szCs w:val="24"/>
          <w:highlight w:val="none"/>
          <w:lang w:eastAsia="zh-CN"/>
          <w14:textFill>
            <w14:solidFill>
              <w14:schemeClr w14:val="tx1"/>
            </w14:solidFill>
          </w14:textFill>
        </w:rPr>
        <w:t>新疆国腾工程项目管理咨询有限公司</w:t>
      </w:r>
    </w:p>
    <w:p w14:paraId="7BC62EE4">
      <w:pPr>
        <w:pStyle w:val="9"/>
        <w:keepNext w:val="0"/>
        <w:keepLines w:val="0"/>
        <w:widowControl/>
        <w:suppressLineNumbers w:val="0"/>
        <w:spacing w:before="60" w:beforeAutospacing="0" w:after="60" w:afterAutospacing="0" w:line="360" w:lineRule="auto"/>
        <w:ind w:left="0" w:right="0" w:firstLine="420"/>
        <w:rPr>
          <w:rFonts w:hint="eastAsia"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lang w:eastAsia="zh-CN"/>
          <w14:textFill>
            <w14:solidFill>
              <w14:schemeClr w14:val="tx1"/>
            </w14:solidFill>
          </w14:textFill>
        </w:rPr>
        <w:t>库尔勒市永安大道观棠云邸18号楼一层</w:t>
      </w:r>
    </w:p>
    <w:p w14:paraId="35D2A1B5">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Style w:val="36"/>
          <w:rFonts w:hint="eastAsia" w:cs="宋体"/>
          <w:color w:val="000000" w:themeColor="text1"/>
          <w:sz w:val="24"/>
          <w:szCs w:val="24"/>
          <w:highlight w:val="none"/>
          <w:lang w:val="en-US" w:eastAsia="zh-CN"/>
          <w14:textFill>
            <w14:solidFill>
              <w14:schemeClr w14:val="tx1"/>
            </w14:solidFill>
          </w14:textFill>
        </w:rPr>
        <w:t>王琪</w:t>
      </w:r>
    </w:p>
    <w:p w14:paraId="00EBD3D6">
      <w:pPr>
        <w:pStyle w:val="9"/>
        <w:keepNext w:val="0"/>
        <w:keepLines w:val="0"/>
        <w:widowControl/>
        <w:suppressLineNumbers w:val="0"/>
        <w:spacing w:before="60" w:beforeAutospacing="0" w:after="60" w:afterAutospacing="0" w:line="360" w:lineRule="auto"/>
        <w:ind w:left="0" w:right="0" w:firstLine="42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val="en-US" w:eastAsia="zh-CN"/>
          <w14:textFill>
            <w14:solidFill>
              <w14:schemeClr w14:val="tx1"/>
            </w14:solidFill>
          </w14:textFill>
        </w:rPr>
        <w:t>19890168092</w:t>
      </w:r>
    </w:p>
    <w:p w14:paraId="7E4E489B">
      <w:pPr>
        <w:rPr>
          <w:rFonts w:hint="eastAsia" w:ascii="宋体" w:hAnsi="宋体" w:eastAsia="宋体"/>
          <w:color w:val="000000" w:themeColor="text1"/>
          <w:sz w:val="48"/>
          <w:szCs w:val="48"/>
          <w:highlight w:val="none"/>
          <w14:textFill>
            <w14:solidFill>
              <w14:schemeClr w14:val="tx1"/>
            </w14:solidFill>
          </w14:textFill>
        </w:rPr>
      </w:pPr>
      <w:bookmarkStart w:id="4" w:name="_Toc12430"/>
      <w:bookmarkStart w:id="5" w:name="_Toc297209393"/>
      <w:r>
        <w:rPr>
          <w:rFonts w:hint="eastAsia" w:ascii="宋体" w:hAnsi="宋体" w:eastAsia="宋体"/>
          <w:color w:val="000000" w:themeColor="text1"/>
          <w:sz w:val="48"/>
          <w:szCs w:val="48"/>
          <w:highlight w:val="none"/>
          <w:lang w:eastAsia="zh-CN"/>
          <w14:textFill>
            <w14:solidFill>
              <w14:schemeClr w14:val="tx1"/>
            </w14:solidFill>
          </w14:textFill>
        </w:rPr>
        <w:br w:type="page"/>
      </w:r>
    </w:p>
    <w:p w14:paraId="55304F1E">
      <w:pPr>
        <w:pStyle w:val="2"/>
        <w:keepNext/>
        <w:keepLines/>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eastAsia" w:ascii="宋体" w:hAnsi="宋体" w:eastAsia="宋体"/>
          <w:color w:val="000000" w:themeColor="text1"/>
          <w:sz w:val="48"/>
          <w:szCs w:val="48"/>
          <w:highlight w:val="none"/>
          <w14:textFill>
            <w14:solidFill>
              <w14:schemeClr w14:val="tx1"/>
            </w14:solidFill>
          </w14:textFill>
        </w:rPr>
      </w:pPr>
      <w:r>
        <w:rPr>
          <w:rFonts w:hint="eastAsia" w:ascii="宋体" w:hAnsi="宋体" w:eastAsia="宋体"/>
          <w:color w:val="000000" w:themeColor="text1"/>
          <w:sz w:val="48"/>
          <w:szCs w:val="48"/>
          <w:highlight w:val="none"/>
          <w:lang w:eastAsia="zh-CN"/>
          <w14:textFill>
            <w14:solidFill>
              <w14:schemeClr w14:val="tx1"/>
            </w14:solidFill>
          </w14:textFill>
        </w:rPr>
        <w:t>供应商</w:t>
      </w:r>
      <w:r>
        <w:rPr>
          <w:rFonts w:hint="eastAsia" w:ascii="宋体" w:hAnsi="宋体" w:eastAsia="宋体"/>
          <w:color w:val="000000" w:themeColor="text1"/>
          <w:sz w:val="48"/>
          <w:szCs w:val="48"/>
          <w:highlight w:val="none"/>
          <w14:textFill>
            <w14:solidFill>
              <w14:schemeClr w14:val="tx1"/>
            </w14:solidFill>
          </w14:textFill>
        </w:rPr>
        <w:t>须知</w:t>
      </w:r>
      <w:bookmarkEnd w:id="4"/>
      <w:bookmarkEnd w:id="5"/>
      <w:bookmarkStart w:id="6" w:name="_Toc11750"/>
    </w:p>
    <w:p w14:paraId="462F7D82">
      <w:pPr>
        <w:pStyle w:val="2"/>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36"/>
          <w:szCs w:val="22"/>
          <w:highlight w:val="none"/>
          <w14:textFill>
            <w14:solidFill>
              <w14:schemeClr w14:val="tx1"/>
            </w14:solidFill>
          </w14:textFill>
        </w:rPr>
      </w:pPr>
      <w:r>
        <w:rPr>
          <w:rFonts w:hint="eastAsia"/>
          <w:color w:val="000000" w:themeColor="text1"/>
          <w:sz w:val="36"/>
          <w:szCs w:val="22"/>
          <w:highlight w:val="none"/>
          <w:lang w:val="en-US" w:eastAsia="zh-CN"/>
          <w14:textFill>
            <w14:solidFill>
              <w14:schemeClr w14:val="tx1"/>
            </w14:solidFill>
          </w14:textFill>
        </w:rPr>
        <w:t>一、</w:t>
      </w:r>
      <w:r>
        <w:rPr>
          <w:rFonts w:hint="eastAsia"/>
          <w:color w:val="000000" w:themeColor="text1"/>
          <w:sz w:val="36"/>
          <w:szCs w:val="22"/>
          <w:highlight w:val="none"/>
          <w:lang w:eastAsia="zh-CN"/>
          <w14:textFill>
            <w14:solidFill>
              <w14:schemeClr w14:val="tx1"/>
            </w14:solidFill>
          </w14:textFill>
        </w:rPr>
        <w:t>供应商</w:t>
      </w:r>
      <w:r>
        <w:rPr>
          <w:rFonts w:hint="eastAsia"/>
          <w:color w:val="000000" w:themeColor="text1"/>
          <w:sz w:val="36"/>
          <w:szCs w:val="22"/>
          <w:highlight w:val="none"/>
          <w14:textFill>
            <w14:solidFill>
              <w14:schemeClr w14:val="tx1"/>
            </w14:solidFill>
          </w14:textFill>
        </w:rPr>
        <w:t>须知附表</w:t>
      </w:r>
      <w:bookmarkEnd w:id="6"/>
    </w:p>
    <w:tbl>
      <w:tblPr>
        <w:tblStyle w:val="31"/>
        <w:tblW w:w="9750"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2160"/>
        <w:gridCol w:w="6470"/>
      </w:tblGrid>
      <w:tr w14:paraId="5CD4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20" w:type="dxa"/>
            <w:tcBorders>
              <w:tl2br w:val="nil"/>
              <w:tr2bl w:val="nil"/>
            </w:tcBorders>
            <w:shd w:val="clear" w:color="auto" w:fill="D7D7D7"/>
            <w:noWrap w:val="0"/>
            <w:vAlign w:val="center"/>
          </w:tcPr>
          <w:p w14:paraId="265789FC">
            <w:pPr>
              <w:pStyle w:val="43"/>
              <w:spacing w:beforeAutospacing="0" w:line="400" w:lineRule="exact"/>
              <w:ind w:left="42" w:leftChars="20" w:right="42" w:rightChars="20"/>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序号</w:t>
            </w:r>
          </w:p>
        </w:tc>
        <w:tc>
          <w:tcPr>
            <w:tcW w:w="2160" w:type="dxa"/>
            <w:tcBorders>
              <w:tl2br w:val="nil"/>
              <w:tr2bl w:val="nil"/>
            </w:tcBorders>
            <w:shd w:val="clear" w:color="auto" w:fill="D7D7D7"/>
            <w:noWrap w:val="0"/>
            <w:vAlign w:val="center"/>
          </w:tcPr>
          <w:p w14:paraId="51B80F11">
            <w:pPr>
              <w:pStyle w:val="43"/>
              <w:spacing w:before="74" w:line="400" w:lineRule="exact"/>
              <w:ind w:left="42" w:leftChars="20" w:right="42" w:rightChars="2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条款名称</w:t>
            </w:r>
          </w:p>
        </w:tc>
        <w:tc>
          <w:tcPr>
            <w:tcW w:w="6470" w:type="dxa"/>
            <w:tcBorders>
              <w:tl2br w:val="nil"/>
              <w:tr2bl w:val="nil"/>
            </w:tcBorders>
            <w:shd w:val="clear" w:color="auto" w:fill="D7D7D7"/>
            <w:noWrap w:val="0"/>
            <w:vAlign w:val="center"/>
          </w:tcPr>
          <w:p w14:paraId="7F2B909E">
            <w:pPr>
              <w:pStyle w:val="43"/>
              <w:spacing w:before="74" w:line="400" w:lineRule="exact"/>
              <w:ind w:left="42" w:leftChars="20" w:right="42" w:rightChars="20"/>
              <w:jc w:val="center"/>
              <w:rPr>
                <w:rFonts w:hint="eastAsia" w:ascii="宋体" w:hAnsi="宋体" w:eastAsia="宋体" w:cs="宋体"/>
                <w:b/>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bidi="ar-SA"/>
                <w14:textFill>
                  <w14:solidFill>
                    <w14:schemeClr w14:val="tx1"/>
                  </w14:solidFill>
                </w14:textFill>
              </w:rPr>
              <w:t>编列内容</w:t>
            </w:r>
          </w:p>
        </w:tc>
      </w:tr>
      <w:tr w14:paraId="3A5C5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120" w:type="dxa"/>
            <w:tcBorders>
              <w:tl2br w:val="nil"/>
              <w:tr2bl w:val="nil"/>
            </w:tcBorders>
            <w:noWrap w:val="0"/>
            <w:vAlign w:val="center"/>
          </w:tcPr>
          <w:p w14:paraId="2FF5FF2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160" w:type="dxa"/>
            <w:tcBorders>
              <w:tl2br w:val="nil"/>
              <w:tr2bl w:val="nil"/>
            </w:tcBorders>
            <w:noWrap w:val="0"/>
            <w:vAlign w:val="center"/>
          </w:tcPr>
          <w:p w14:paraId="3B26551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招标人</w:t>
            </w:r>
          </w:p>
        </w:tc>
        <w:tc>
          <w:tcPr>
            <w:tcW w:w="6470" w:type="dxa"/>
            <w:tcBorders>
              <w:tl2br w:val="nil"/>
              <w:tr2bl w:val="nil"/>
            </w:tcBorders>
            <w:noWrap w:val="0"/>
            <w:vAlign w:val="center"/>
          </w:tcPr>
          <w:p w14:paraId="35587E09">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单位名称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库尔勒市教育局</w:t>
            </w:r>
          </w:p>
          <w:p w14:paraId="12E5E725">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单位地址</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库尔勒市</w:t>
            </w:r>
          </w:p>
          <w:p w14:paraId="7CB6F40A">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陈老师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val="en-US" w:eastAsia="zh-CN"/>
                <w14:textFill>
                  <w14:solidFill>
                    <w14:schemeClr w14:val="tx1"/>
                  </w14:solidFill>
                </w14:textFill>
              </w:rPr>
              <w:t>0996-2168233</w:t>
            </w:r>
          </w:p>
        </w:tc>
      </w:tr>
      <w:tr w14:paraId="336A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120" w:type="dxa"/>
            <w:tcBorders>
              <w:tl2br w:val="nil"/>
              <w:tr2bl w:val="nil"/>
            </w:tcBorders>
            <w:noWrap w:val="0"/>
            <w:vAlign w:val="center"/>
          </w:tcPr>
          <w:p w14:paraId="3AA45A5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160" w:type="dxa"/>
            <w:tcBorders>
              <w:tl2br w:val="nil"/>
              <w:tr2bl w:val="nil"/>
            </w:tcBorders>
            <w:noWrap w:val="0"/>
            <w:vAlign w:val="center"/>
          </w:tcPr>
          <w:p w14:paraId="043B2A2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代理机构</w:t>
            </w:r>
          </w:p>
        </w:tc>
        <w:tc>
          <w:tcPr>
            <w:tcW w:w="6470" w:type="dxa"/>
            <w:tcBorders>
              <w:tl2br w:val="nil"/>
              <w:tr2bl w:val="nil"/>
            </w:tcBorders>
            <w:noWrap w:val="0"/>
            <w:vAlign w:val="center"/>
          </w:tcPr>
          <w:p w14:paraId="321BCF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代理机构</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新疆国腾工程项目管理咨询有限公司</w:t>
            </w:r>
          </w:p>
          <w:p w14:paraId="68F8B19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地址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库尔勒市永安大道观棠云邸18号楼一层</w:t>
            </w:r>
          </w:p>
          <w:p w14:paraId="20D178D9">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联系人：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王琪</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 xml:space="preserve">       联系电话：</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19890168092</w:t>
            </w:r>
          </w:p>
        </w:tc>
      </w:tr>
      <w:tr w14:paraId="6EB31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120" w:type="dxa"/>
            <w:tcBorders>
              <w:tl2br w:val="nil"/>
              <w:tr2bl w:val="nil"/>
            </w:tcBorders>
            <w:noWrap w:val="0"/>
            <w:vAlign w:val="center"/>
          </w:tcPr>
          <w:p w14:paraId="3E6358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160" w:type="dxa"/>
            <w:tcBorders>
              <w:tl2br w:val="nil"/>
              <w:tr2bl w:val="nil"/>
            </w:tcBorders>
            <w:noWrap w:val="0"/>
            <w:vAlign w:val="center"/>
          </w:tcPr>
          <w:p w14:paraId="77919FB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470" w:type="dxa"/>
            <w:tcBorders>
              <w:tl2br w:val="nil"/>
              <w:tr2bl w:val="nil"/>
            </w:tcBorders>
            <w:noWrap w:val="0"/>
            <w:vAlign w:val="center"/>
          </w:tcPr>
          <w:p w14:paraId="08074FC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库尔勒市教育系统后勤服务及其他教育服务采购项目</w:t>
            </w:r>
          </w:p>
        </w:tc>
      </w:tr>
      <w:tr w14:paraId="213F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3FB12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260A6CD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预算</w:t>
            </w:r>
            <w:r>
              <w:rPr>
                <w:rFonts w:hint="eastAsia" w:ascii="宋体" w:hAnsi="宋体" w:eastAsia="宋体" w:cs="宋体"/>
                <w:color w:val="000000" w:themeColor="text1"/>
                <w:sz w:val="24"/>
                <w:szCs w:val="24"/>
                <w:highlight w:val="none"/>
                <w:lang w:eastAsia="zh-CN"/>
                <w14:textFill>
                  <w14:solidFill>
                    <w14:schemeClr w14:val="tx1"/>
                  </w14:solidFill>
                </w14:textFill>
              </w:rPr>
              <w:t>总</w:t>
            </w:r>
            <w:r>
              <w:rPr>
                <w:rFonts w:hint="eastAsia" w:ascii="宋体" w:hAnsi="宋体" w:eastAsia="宋体" w:cs="宋体"/>
                <w:color w:val="000000" w:themeColor="text1"/>
                <w:sz w:val="24"/>
                <w:szCs w:val="24"/>
                <w:highlight w:val="none"/>
                <w14:textFill>
                  <w14:solidFill>
                    <w14:schemeClr w14:val="tx1"/>
                  </w14:solidFill>
                </w14:textFill>
              </w:rPr>
              <w:t>金额</w:t>
            </w:r>
          </w:p>
        </w:tc>
        <w:tc>
          <w:tcPr>
            <w:tcW w:w="6470" w:type="dxa"/>
            <w:tcBorders>
              <w:tl2br w:val="nil"/>
              <w:tr2bl w:val="nil"/>
            </w:tcBorders>
            <w:shd w:val="clear" w:color="auto" w:fill="FFFFFF" w:themeFill="background1"/>
            <w:noWrap w:val="0"/>
            <w:vAlign w:val="center"/>
          </w:tcPr>
          <w:p w14:paraId="41EE1211">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34550000.00元</w:t>
            </w:r>
          </w:p>
        </w:tc>
      </w:tr>
      <w:tr w14:paraId="1486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1120" w:type="dxa"/>
            <w:tcBorders>
              <w:tl2br w:val="nil"/>
              <w:tr2bl w:val="nil"/>
            </w:tcBorders>
            <w:noWrap w:val="0"/>
            <w:vAlign w:val="center"/>
          </w:tcPr>
          <w:p w14:paraId="00177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160" w:type="dxa"/>
            <w:tcBorders>
              <w:tl2br w:val="nil"/>
              <w:tr2bl w:val="nil"/>
            </w:tcBorders>
            <w:noWrap w:val="0"/>
            <w:vAlign w:val="center"/>
          </w:tcPr>
          <w:p w14:paraId="6AAA08D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最高</w:t>
            </w:r>
            <w:r>
              <w:rPr>
                <w:rFonts w:hint="eastAsia" w:ascii="宋体" w:hAnsi="宋体" w:eastAsia="宋体" w:cs="宋体"/>
                <w:color w:val="000000" w:themeColor="text1"/>
                <w:sz w:val="24"/>
                <w:szCs w:val="24"/>
                <w:highlight w:val="none"/>
                <w14:textFill>
                  <w14:solidFill>
                    <w14:schemeClr w14:val="tx1"/>
                  </w14:solidFill>
                </w14:textFill>
              </w:rPr>
              <w:t>限价</w:t>
            </w:r>
          </w:p>
        </w:tc>
        <w:tc>
          <w:tcPr>
            <w:tcW w:w="6470" w:type="dxa"/>
            <w:tcBorders>
              <w:tl2br w:val="nil"/>
              <w:tr2bl w:val="nil"/>
            </w:tcBorders>
            <w:shd w:val="clear" w:color="auto" w:fill="FFFFFF" w:themeFill="background1"/>
            <w:noWrap w:val="0"/>
            <w:vAlign w:val="center"/>
          </w:tcPr>
          <w:p w14:paraId="1E635F3C">
            <w:pPr>
              <w:pStyle w:val="43"/>
              <w:spacing w:before="74" w:line="400" w:lineRule="exact"/>
              <w:ind w:left="42" w:leftChars="20" w:right="42" w:rightChars="20"/>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cs="宋体"/>
                <w:color w:val="000000" w:themeColor="text1"/>
                <w:kern w:val="2"/>
                <w:sz w:val="24"/>
                <w:szCs w:val="24"/>
                <w:highlight w:val="none"/>
                <w:lang w:val="en-US" w:eastAsia="zh-CN" w:bidi="ar-SA"/>
                <w14:textFill>
                  <w14:solidFill>
                    <w14:schemeClr w14:val="tx1"/>
                  </w14:solidFill>
                </w14:textFill>
              </w:rPr>
              <w:t>34550000.00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元</w:t>
            </w:r>
          </w:p>
          <w:p w14:paraId="7D86D620">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注：供应商报价不得超过最高限价，否则视为无效响应。</w:t>
            </w:r>
          </w:p>
        </w:tc>
      </w:tr>
      <w:tr w14:paraId="1A0FE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1120" w:type="dxa"/>
            <w:tcBorders>
              <w:tl2br w:val="nil"/>
              <w:tr2bl w:val="nil"/>
            </w:tcBorders>
            <w:noWrap w:val="0"/>
            <w:vAlign w:val="center"/>
          </w:tcPr>
          <w:p w14:paraId="6431078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26F877E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lang w:val="en-US" w:eastAsia="zh-CN"/>
                <w14:textFill>
                  <w14:solidFill>
                    <w14:schemeClr w14:val="tx1"/>
                  </w14:solidFill>
                </w14:textFill>
              </w:rPr>
              <w:t>采购内容</w:t>
            </w:r>
          </w:p>
        </w:tc>
        <w:tc>
          <w:tcPr>
            <w:tcW w:w="6470" w:type="dxa"/>
            <w:tcBorders>
              <w:tl2br w:val="nil"/>
              <w:tr2bl w:val="nil"/>
            </w:tcBorders>
            <w:noWrap w:val="0"/>
            <w:vAlign w:val="center"/>
          </w:tcPr>
          <w:p w14:paraId="2A78A54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根据业主需求提供标准化学生管理、后勤管理等服务。（详见招标文件）</w:t>
            </w:r>
          </w:p>
        </w:tc>
      </w:tr>
      <w:tr w14:paraId="5DE0E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2500612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02EA0ED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期限</w:t>
            </w:r>
          </w:p>
          <w:p w14:paraId="00682B7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777C34C9">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自合同签订之日起1年</w:t>
            </w:r>
          </w:p>
        </w:tc>
      </w:tr>
      <w:tr w14:paraId="4F1E5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51208BE0">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160" w:type="dxa"/>
            <w:tcBorders>
              <w:tl2br w:val="nil"/>
              <w:tr2bl w:val="nil"/>
            </w:tcBorders>
            <w:noWrap w:val="0"/>
            <w:vAlign w:val="center"/>
          </w:tcPr>
          <w:p w14:paraId="6F46B3C0">
            <w:pPr>
              <w:pStyle w:val="43"/>
              <w:spacing w:before="74" w:line="400" w:lineRule="exact"/>
              <w:ind w:left="42" w:leftChars="20" w:right="42" w:rightChars="20"/>
              <w:jc w:val="center"/>
              <w:rPr>
                <w:rFonts w:hint="default" w:ascii="宋体" w:cs="宋体"/>
                <w:b/>
                <w:bCs/>
                <w:color w:val="000000" w:themeColor="text1"/>
                <w:kern w:val="0"/>
                <w:sz w:val="24"/>
                <w:szCs w:val="24"/>
                <w:highlight w:val="none"/>
                <w:lang w:val="en-US"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服务要求</w:t>
            </w:r>
          </w:p>
        </w:tc>
        <w:tc>
          <w:tcPr>
            <w:tcW w:w="6470" w:type="dxa"/>
            <w:tcBorders>
              <w:tl2br w:val="nil"/>
              <w:tr2bl w:val="nil"/>
            </w:tcBorders>
            <w:noWrap w:val="0"/>
            <w:vAlign w:val="center"/>
          </w:tcPr>
          <w:p w14:paraId="27B0904F">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详见招标文件</w:t>
            </w:r>
          </w:p>
        </w:tc>
      </w:tr>
      <w:tr w14:paraId="7AD4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586CEB5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2160" w:type="dxa"/>
            <w:tcBorders>
              <w:tl2br w:val="nil"/>
              <w:tr2bl w:val="nil"/>
            </w:tcBorders>
            <w:noWrap w:val="0"/>
            <w:vAlign w:val="center"/>
          </w:tcPr>
          <w:p w14:paraId="4D08C3E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6470" w:type="dxa"/>
            <w:tcBorders>
              <w:tl2br w:val="nil"/>
              <w:tr2bl w:val="nil"/>
            </w:tcBorders>
            <w:noWrap w:val="0"/>
            <w:vAlign w:val="center"/>
          </w:tcPr>
          <w:p w14:paraId="3CF82C92">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业主指定地点</w:t>
            </w:r>
          </w:p>
        </w:tc>
      </w:tr>
      <w:tr w14:paraId="20FEB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4D970F37">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2160" w:type="dxa"/>
            <w:tcBorders>
              <w:tl2br w:val="nil"/>
              <w:tr2bl w:val="nil"/>
            </w:tcBorders>
            <w:noWrap w:val="0"/>
            <w:vAlign w:val="center"/>
          </w:tcPr>
          <w:p w14:paraId="20F47CA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付款方式</w:t>
            </w:r>
          </w:p>
        </w:tc>
        <w:tc>
          <w:tcPr>
            <w:tcW w:w="6470" w:type="dxa"/>
            <w:tcBorders>
              <w:tl2br w:val="nil"/>
              <w:tr2bl w:val="nil"/>
            </w:tcBorders>
            <w:noWrap w:val="0"/>
            <w:vAlign w:val="center"/>
          </w:tcPr>
          <w:p w14:paraId="55C1EF64">
            <w:pPr>
              <w:pStyle w:val="11"/>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采购人根据每月实际发生量进行结算支付</w:t>
            </w:r>
          </w:p>
        </w:tc>
      </w:tr>
      <w:tr w14:paraId="06084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4C1310A2">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2160" w:type="dxa"/>
            <w:tcBorders>
              <w:tl2br w:val="nil"/>
              <w:tr2bl w:val="nil"/>
            </w:tcBorders>
            <w:noWrap w:val="0"/>
            <w:vAlign w:val="center"/>
          </w:tcPr>
          <w:p w14:paraId="58A99C15">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6470" w:type="dxa"/>
            <w:tcBorders>
              <w:tl2br w:val="nil"/>
              <w:tr2bl w:val="nil"/>
            </w:tcBorders>
            <w:noWrap w:val="0"/>
            <w:vAlign w:val="center"/>
          </w:tcPr>
          <w:p w14:paraId="55F6FFD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1224B96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（1）具有独立承担民事责任的能力；</w:t>
            </w:r>
          </w:p>
          <w:p w14:paraId="5D704A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（2）具有良好的商业信誉和健全的财务会计制度；</w:t>
            </w:r>
          </w:p>
          <w:p w14:paraId="6D8CCBCB">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（3）具有依法缴纳税收和社会保障资金的良好记录；</w:t>
            </w:r>
          </w:p>
          <w:p w14:paraId="57321A2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（4）具有履行合同所必需的货物和专业技术能力；</w:t>
            </w:r>
          </w:p>
          <w:p w14:paraId="36E7565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（5）参加政府采购活动前三年内，在经营活动中没有重大违法记录；</w:t>
            </w:r>
          </w:p>
          <w:p w14:paraId="7839D436">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（6）法律、行政法规规定的其他条件。</w:t>
            </w:r>
          </w:p>
          <w:p w14:paraId="264154F3">
            <w:pPr>
              <w:pStyle w:val="43"/>
              <w:spacing w:before="74" w:line="360" w:lineRule="auto"/>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2.落实政府采购政策需满足的资格要求：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本项目专门面向中小企业。</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本项目采购标的对应的中小企业划分标准所属行业为</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租赁和商务服务业</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23FE92A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（1）财政部、工业和信息化部《关于印发〈政府采购促进中小企业发展管理办法〉的通知》（财库[2020]46号文）；</w:t>
            </w:r>
          </w:p>
          <w:p w14:paraId="417D797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（2）财政部、司法部《关于政府采购支持监狱企业发展有关问题的通知》（财库[2014]68号文）；</w:t>
            </w:r>
          </w:p>
          <w:p w14:paraId="6CE9A2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（3）财政部、民政部、中国残疾人联合会《关于促进残疾人就业政府采购政策的通知》（财库[2026]141号）；</w:t>
            </w:r>
          </w:p>
          <w:p w14:paraId="5DB9BDE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3、在中华人民共和国境内依法注册的、具有独立承担民事责任的能力，提供有效的营业执照；</w:t>
            </w:r>
          </w:p>
          <w:p w14:paraId="286D57A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4、法定代表人身份证原件或法定代表人授权委托书和委托代理人身份证原件（授权委托书应附上法人和代理人身份证复印件）；</w:t>
            </w:r>
          </w:p>
          <w:p w14:paraId="58AA7568">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5、符合国家有关法律法规的规定；</w:t>
            </w:r>
          </w:p>
          <w:p w14:paraId="73FC2F8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6、本项目不接受联合体投标</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11BEAE67">
            <w:pPr>
              <w:pStyle w:val="9"/>
              <w:keepNext w:val="0"/>
              <w:keepLines w:val="0"/>
              <w:widowControl/>
              <w:suppressLineNumbers w:val="0"/>
              <w:spacing w:before="60" w:beforeAutospacing="0" w:after="60" w:afterAutospacing="0" w:line="360" w:lineRule="auto"/>
              <w:ind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7.本项目的特定资格要求：</w:t>
            </w:r>
            <w:r>
              <w:rPr>
                <w:rFonts w:hint="eastAsia" w:cs="宋体"/>
                <w:b/>
                <w:bCs/>
                <w:color w:val="000000" w:themeColor="text1"/>
                <w:sz w:val="24"/>
                <w:szCs w:val="24"/>
                <w:highlight w:val="none"/>
                <w:lang w:val="en-US" w:eastAsia="zh-CN"/>
                <w14:textFill>
                  <w14:solidFill>
                    <w14:schemeClr w14:val="tx1"/>
                  </w14:solidFill>
                </w14:textFill>
              </w:rPr>
              <w:t>无。</w:t>
            </w:r>
          </w:p>
        </w:tc>
      </w:tr>
      <w:tr w14:paraId="2B66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1120" w:type="dxa"/>
            <w:tcBorders>
              <w:tl2br w:val="nil"/>
              <w:tr2bl w:val="nil"/>
            </w:tcBorders>
            <w:shd w:val="clear" w:color="auto" w:fill="auto"/>
            <w:noWrap w:val="0"/>
            <w:vAlign w:val="center"/>
          </w:tcPr>
          <w:p w14:paraId="7DA0C4DE">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2160" w:type="dxa"/>
            <w:tcBorders>
              <w:tl2br w:val="nil"/>
              <w:tr2bl w:val="nil"/>
            </w:tcBorders>
            <w:noWrap w:val="0"/>
            <w:vAlign w:val="center"/>
          </w:tcPr>
          <w:p w14:paraId="4A9429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w:t>
            </w:r>
          </w:p>
        </w:tc>
        <w:tc>
          <w:tcPr>
            <w:tcW w:w="6470" w:type="dxa"/>
            <w:tcBorders>
              <w:tl2br w:val="nil"/>
              <w:tr2bl w:val="nil"/>
            </w:tcBorders>
            <w:noWrap w:val="0"/>
            <w:vAlign w:val="center"/>
          </w:tcPr>
          <w:p w14:paraId="0A46CCC7">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不接受</w:t>
            </w:r>
          </w:p>
        </w:tc>
      </w:tr>
      <w:tr w14:paraId="70D1B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120" w:type="dxa"/>
            <w:tcBorders>
              <w:tl2br w:val="nil"/>
              <w:tr2bl w:val="nil"/>
            </w:tcBorders>
            <w:shd w:val="clear" w:color="auto" w:fill="auto"/>
            <w:noWrap w:val="0"/>
            <w:vAlign w:val="center"/>
          </w:tcPr>
          <w:p w14:paraId="3BD07CE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2160" w:type="dxa"/>
            <w:tcBorders>
              <w:tl2br w:val="nil"/>
              <w:tr2bl w:val="nil"/>
            </w:tcBorders>
            <w:noWrap w:val="0"/>
            <w:vAlign w:val="center"/>
          </w:tcPr>
          <w:p w14:paraId="1CE0CEE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现场考察</w:t>
            </w:r>
          </w:p>
        </w:tc>
        <w:tc>
          <w:tcPr>
            <w:tcW w:w="6470" w:type="dxa"/>
            <w:tcBorders>
              <w:tl2br w:val="nil"/>
              <w:tr2bl w:val="nil"/>
            </w:tcBorders>
            <w:noWrap w:val="0"/>
            <w:vAlign w:val="center"/>
          </w:tcPr>
          <w:p w14:paraId="2C84EC4F">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不组织</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考察</w:t>
            </w:r>
          </w:p>
        </w:tc>
      </w:tr>
      <w:tr w14:paraId="5309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120" w:type="dxa"/>
            <w:tcBorders>
              <w:tl2br w:val="nil"/>
              <w:tr2bl w:val="nil"/>
            </w:tcBorders>
            <w:shd w:val="clear" w:color="auto" w:fill="auto"/>
            <w:noWrap w:val="0"/>
            <w:vAlign w:val="center"/>
          </w:tcPr>
          <w:p w14:paraId="58F4636D">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2160" w:type="dxa"/>
            <w:tcBorders>
              <w:tl2br w:val="nil"/>
              <w:tr2bl w:val="nil"/>
            </w:tcBorders>
            <w:noWrap w:val="0"/>
            <w:vAlign w:val="center"/>
          </w:tcPr>
          <w:p w14:paraId="6A25E5F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开标前答疑会</w:t>
            </w:r>
          </w:p>
        </w:tc>
        <w:tc>
          <w:tcPr>
            <w:tcW w:w="6470" w:type="dxa"/>
            <w:tcBorders>
              <w:tl2br w:val="nil"/>
              <w:tr2bl w:val="nil"/>
            </w:tcBorders>
            <w:noWrap w:val="0"/>
            <w:vAlign w:val="center"/>
          </w:tcPr>
          <w:p w14:paraId="552BA6FE">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不召开</w:t>
            </w:r>
          </w:p>
        </w:tc>
      </w:tr>
      <w:tr w14:paraId="4404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120" w:type="dxa"/>
            <w:tcBorders>
              <w:tl2br w:val="nil"/>
              <w:tr2bl w:val="nil"/>
            </w:tcBorders>
            <w:noWrap w:val="0"/>
            <w:vAlign w:val="center"/>
          </w:tcPr>
          <w:p w14:paraId="67ECDED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56E264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分包转包</w:t>
            </w:r>
          </w:p>
        </w:tc>
        <w:tc>
          <w:tcPr>
            <w:tcW w:w="6470" w:type="dxa"/>
            <w:tcBorders>
              <w:tl2br w:val="nil"/>
              <w:tr2bl w:val="nil"/>
            </w:tcBorders>
            <w:noWrap w:val="0"/>
            <w:vAlign w:val="center"/>
          </w:tcPr>
          <w:p w14:paraId="33C329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B92A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120" w:type="dxa"/>
            <w:tcBorders>
              <w:tl2br w:val="nil"/>
              <w:tr2bl w:val="nil"/>
            </w:tcBorders>
            <w:shd w:val="clear" w:color="auto" w:fill="auto"/>
            <w:noWrap w:val="0"/>
            <w:vAlign w:val="center"/>
          </w:tcPr>
          <w:p w14:paraId="0E81A87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2160" w:type="dxa"/>
            <w:tcBorders>
              <w:tl2br w:val="nil"/>
              <w:tr2bl w:val="nil"/>
            </w:tcBorders>
            <w:noWrap w:val="0"/>
            <w:vAlign w:val="center"/>
          </w:tcPr>
          <w:p w14:paraId="2908712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实质性要求和条件</w:t>
            </w:r>
          </w:p>
        </w:tc>
        <w:tc>
          <w:tcPr>
            <w:tcW w:w="6470" w:type="dxa"/>
            <w:tcBorders>
              <w:tl2br w:val="nil"/>
              <w:tr2bl w:val="nil"/>
            </w:tcBorders>
            <w:noWrap w:val="0"/>
            <w:vAlign w:val="center"/>
          </w:tcPr>
          <w:p w14:paraId="658EB796">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详见全文“</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05119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619DB6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tc>
        <w:tc>
          <w:tcPr>
            <w:tcW w:w="2160" w:type="dxa"/>
            <w:tcBorders>
              <w:tl2br w:val="nil"/>
              <w:tr2bl w:val="nil"/>
            </w:tcBorders>
            <w:noWrap w:val="0"/>
            <w:vAlign w:val="center"/>
          </w:tcPr>
          <w:p w14:paraId="578D16F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偏差</w:t>
            </w:r>
          </w:p>
        </w:tc>
        <w:tc>
          <w:tcPr>
            <w:tcW w:w="6470" w:type="dxa"/>
            <w:tcBorders>
              <w:tl2br w:val="nil"/>
              <w:tr2bl w:val="nil"/>
            </w:tcBorders>
            <w:noWrap w:val="0"/>
            <w:vAlign w:val="center"/>
          </w:tcPr>
          <w:p w14:paraId="1862842E">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ADF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120" w:type="dxa"/>
            <w:tcBorders>
              <w:tl2br w:val="nil"/>
              <w:tr2bl w:val="nil"/>
            </w:tcBorders>
            <w:shd w:val="clear" w:color="auto" w:fill="auto"/>
            <w:noWrap w:val="0"/>
            <w:vAlign w:val="center"/>
          </w:tcPr>
          <w:p w14:paraId="5A1DEB7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19</w:t>
            </w:r>
          </w:p>
        </w:tc>
        <w:tc>
          <w:tcPr>
            <w:tcW w:w="2160" w:type="dxa"/>
            <w:tcBorders>
              <w:tl2br w:val="nil"/>
              <w:tr2bl w:val="nil"/>
            </w:tcBorders>
            <w:noWrap w:val="0"/>
            <w:vAlign w:val="center"/>
          </w:tcPr>
          <w:p w14:paraId="0F1ADF7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15CD1AE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招标答疑补充文件等</w:t>
            </w:r>
          </w:p>
        </w:tc>
      </w:tr>
      <w:tr w14:paraId="6E073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0E8063B">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160" w:type="dxa"/>
            <w:tcBorders>
              <w:tl2br w:val="nil"/>
              <w:tr2bl w:val="nil"/>
            </w:tcBorders>
            <w:noWrap w:val="0"/>
            <w:vAlign w:val="center"/>
          </w:tcPr>
          <w:p w14:paraId="5DD5213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41585B1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评审现场根据评标委员会的要求进行的澄清答疑说明文件，澄清答疑说明文件将补充、</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取代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中相应内容</w:t>
            </w:r>
          </w:p>
        </w:tc>
      </w:tr>
      <w:tr w14:paraId="775F4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1E0E6A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2160" w:type="dxa"/>
            <w:tcBorders>
              <w:tl2br w:val="nil"/>
              <w:tr2bl w:val="nil"/>
            </w:tcBorders>
            <w:noWrap w:val="0"/>
            <w:vAlign w:val="center"/>
          </w:tcPr>
          <w:p w14:paraId="10C8B2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增值税税金的计算方法</w:t>
            </w:r>
          </w:p>
        </w:tc>
        <w:tc>
          <w:tcPr>
            <w:tcW w:w="6470" w:type="dxa"/>
            <w:tcBorders>
              <w:tl2br w:val="nil"/>
              <w:tr2bl w:val="nil"/>
            </w:tcBorders>
            <w:noWrap w:val="0"/>
            <w:vAlign w:val="center"/>
          </w:tcPr>
          <w:p w14:paraId="313E3F7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按国家、地区、行业最新规定执行</w:t>
            </w:r>
          </w:p>
        </w:tc>
      </w:tr>
      <w:tr w14:paraId="6A16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120" w:type="dxa"/>
            <w:tcBorders>
              <w:tl2br w:val="nil"/>
              <w:tr2bl w:val="nil"/>
            </w:tcBorders>
            <w:shd w:val="clear" w:color="auto" w:fill="auto"/>
            <w:noWrap w:val="0"/>
            <w:vAlign w:val="center"/>
          </w:tcPr>
          <w:p w14:paraId="06A038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2160" w:type="dxa"/>
            <w:tcBorders>
              <w:tl2br w:val="nil"/>
              <w:tr2bl w:val="nil"/>
            </w:tcBorders>
            <w:noWrap w:val="0"/>
            <w:vAlign w:val="center"/>
          </w:tcPr>
          <w:p w14:paraId="300AC4C6">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投标报价的其他要求</w:t>
            </w:r>
          </w:p>
          <w:p w14:paraId="058CBEE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4B753391">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投标报价应包括：有关本项目所需服务费、人工费、保险费、社保、税金等全部相关费用；</w:t>
            </w:r>
          </w:p>
        </w:tc>
      </w:tr>
      <w:tr w14:paraId="6A756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FA3BDE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23</w:t>
            </w:r>
          </w:p>
        </w:tc>
        <w:tc>
          <w:tcPr>
            <w:tcW w:w="2160" w:type="dxa"/>
            <w:tcBorders>
              <w:tl2br w:val="nil"/>
              <w:tr2bl w:val="nil"/>
            </w:tcBorders>
            <w:noWrap w:val="0"/>
            <w:vAlign w:val="center"/>
          </w:tcPr>
          <w:p w14:paraId="7FF9FF1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p w14:paraId="4F880F3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67C57BB3">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自</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投标截止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之日起90</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日历天</w:t>
            </w:r>
          </w:p>
        </w:tc>
      </w:tr>
      <w:tr w14:paraId="43B3D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restart"/>
            <w:tcBorders>
              <w:tl2br w:val="nil"/>
              <w:tr2bl w:val="nil"/>
            </w:tcBorders>
            <w:noWrap w:val="0"/>
            <w:vAlign w:val="center"/>
          </w:tcPr>
          <w:p w14:paraId="7B0A153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761BB80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p w14:paraId="5DA8576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04B1EC3A">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金额：</w:t>
            </w:r>
            <w:r>
              <w:rPr>
                <w:rFonts w:hint="eastAsia" w:ascii="宋体" w:hAnsi="宋体" w:cs="宋体"/>
                <w:b/>
                <w:bCs/>
                <w:color w:val="000000" w:themeColor="text1"/>
                <w:sz w:val="24"/>
                <w:szCs w:val="24"/>
                <w:highlight w:val="none"/>
                <w:lang w:val="en-US" w:eastAsia="zh-CN"/>
                <w14:textFill>
                  <w14:solidFill>
                    <w14:schemeClr w14:val="tx1"/>
                  </w14:solidFill>
                </w14:textFill>
              </w:rPr>
              <w:t>500000.00元（伍拾万元整）</w:t>
            </w:r>
          </w:p>
          <w:p w14:paraId="56E462F1">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的形式：</w:t>
            </w:r>
            <w:r>
              <w:rPr>
                <w:rFonts w:hint="eastAsia" w:ascii="宋体" w:hAnsi="宋体" w:cs="宋体"/>
                <w:b/>
                <w:bCs/>
                <w:color w:val="000000" w:themeColor="text1"/>
                <w:sz w:val="24"/>
                <w:szCs w:val="24"/>
                <w:highlight w:val="none"/>
                <w:lang w:val="en-US" w:eastAsia="zh-CN"/>
                <w14:textFill>
                  <w14:solidFill>
                    <w14:schemeClr w14:val="tx1"/>
                  </w14:solidFill>
                </w14:textFill>
              </w:rPr>
              <w:t>政府采购保证金应当以支票、汇票、本票或者金融机构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、担保机构出具的保函等非现金的形式提交。</w:t>
            </w:r>
          </w:p>
          <w:p w14:paraId="2F983514">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采购代理机构的开户银行及账号如下：</w:t>
            </w:r>
          </w:p>
          <w:p w14:paraId="1ADEF31A">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账户名称：</w:t>
            </w:r>
            <w:r>
              <w:rPr>
                <w:rFonts w:hint="eastAsia" w:ascii="宋体" w:hAnsi="宋体" w:cs="宋体"/>
                <w:b/>
                <w:bCs/>
                <w:color w:val="000000" w:themeColor="text1"/>
                <w:sz w:val="24"/>
                <w:szCs w:val="24"/>
                <w:highlight w:val="none"/>
                <w:lang w:val="en-US" w:eastAsia="zh-CN"/>
                <w14:textFill>
                  <w14:solidFill>
                    <w14:schemeClr w14:val="tx1"/>
                  </w14:solidFill>
                </w14:textFill>
              </w:rPr>
              <w:t>新疆国腾工程项目管理咨询有限公司</w:t>
            </w:r>
          </w:p>
          <w:p w14:paraId="58DB930D">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开户账号：843011612010139071773</w:t>
            </w:r>
          </w:p>
          <w:p w14:paraId="5E60F6E3">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  号：402888000263</w:t>
            </w:r>
          </w:p>
          <w:p w14:paraId="10EC674E">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 户 行：新疆库尔勒农村商业银行股份有限公司梨香南路支行</w:t>
            </w:r>
          </w:p>
          <w:p w14:paraId="06335F5B">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    意：本项目无须换取保证金收据，开标时</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须持能够证明其</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从其基本账户转出且已交存的有效凭证</w:t>
            </w:r>
          </w:p>
          <w:p w14:paraId="6B724FE7">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提交</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应充分考虑资金在途时间。各</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时须在附加信息及用途栏内注明“</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教育系统后勤服务及其他教育服务项目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接收方银行到账信息为准）。</w:t>
            </w:r>
          </w:p>
          <w:p w14:paraId="3D6A72E7">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若</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未按照上述规定缴纳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将被拒绝评审。</w:t>
            </w:r>
          </w:p>
        </w:tc>
      </w:tr>
      <w:tr w14:paraId="5E9E3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continue"/>
            <w:tcBorders>
              <w:tl2br w:val="nil"/>
              <w:tr2bl w:val="nil"/>
            </w:tcBorders>
            <w:shd w:val="clear" w:color="auto" w:fill="auto"/>
            <w:noWrap w:val="0"/>
            <w:vAlign w:val="center"/>
          </w:tcPr>
          <w:p w14:paraId="24A1D18A">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160" w:type="dxa"/>
            <w:tcBorders>
              <w:tl2br w:val="nil"/>
              <w:tr2bl w:val="nil"/>
            </w:tcBorders>
            <w:noWrap w:val="0"/>
            <w:vAlign w:val="center"/>
          </w:tcPr>
          <w:p w14:paraId="6BF19D26">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color w:val="000000" w:themeColor="text1"/>
                <w:sz w:val="24"/>
                <w:szCs w:val="24"/>
                <w:highlight w:val="none"/>
                <w14:textFill>
                  <w14:solidFill>
                    <w14:schemeClr w14:val="tx1"/>
                  </w14:solidFill>
                </w14:textFill>
              </w:rPr>
              <w:t>保证金的退还</w:t>
            </w:r>
          </w:p>
          <w:p w14:paraId="656A185C">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470" w:type="dxa"/>
            <w:tcBorders>
              <w:tl2br w:val="nil"/>
              <w:tr2bl w:val="nil"/>
            </w:tcBorders>
            <w:noWrap w:val="0"/>
            <w:vAlign w:val="center"/>
          </w:tcPr>
          <w:p w14:paraId="3896B30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(1)未</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，自</w:t>
            </w:r>
            <w:r>
              <w:rPr>
                <w:rFonts w:hint="eastAsia" w:ascii="宋体" w:hAnsi="宋体" w:cs="宋体"/>
                <w:color w:val="000000" w:themeColor="text1"/>
                <w:sz w:val="24"/>
                <w:szCs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发出之日起5个工作日内原账户退还；</w:t>
            </w:r>
          </w:p>
          <w:p w14:paraId="2C614DAD">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业主方确认</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后自合同签订之日起5个工作日内</w:t>
            </w:r>
            <w:r>
              <w:rPr>
                <w:rFonts w:hint="eastAsia" w:ascii="宋体" w:hAnsi="宋体" w:eastAsia="宋体" w:cs="宋体"/>
                <w:color w:val="000000" w:themeColor="text1"/>
                <w:sz w:val="24"/>
                <w:szCs w:val="24"/>
                <w:highlight w:val="none"/>
                <w:lang w:val="zh-CN"/>
                <w14:textFill>
                  <w14:solidFill>
                    <w14:schemeClr w14:val="tx1"/>
                  </w14:solidFill>
                </w14:textFill>
              </w:rPr>
              <w:t>退还</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val="zh-CN"/>
                <w14:textFill>
                  <w14:solidFill>
                    <w14:schemeClr w14:val="tx1"/>
                  </w14:solidFill>
                </w14:textFill>
              </w:rPr>
              <w:t>保证金</w:t>
            </w:r>
          </w:p>
          <w:p w14:paraId="6E7D701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(3)因</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账户问题导致无法正常时间内退付的，采购人和采购代理机构不承担相应责任；</w:t>
            </w:r>
          </w:p>
        </w:tc>
      </w:tr>
      <w:tr w14:paraId="76B78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661F896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p>
        </w:tc>
        <w:tc>
          <w:tcPr>
            <w:tcW w:w="2160" w:type="dxa"/>
            <w:tcBorders>
              <w:tl2br w:val="nil"/>
              <w:tr2bl w:val="nil"/>
            </w:tcBorders>
            <w:noWrap w:val="0"/>
            <w:vAlign w:val="center"/>
          </w:tcPr>
          <w:p w14:paraId="0F400F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近年财务状况的年份要求</w:t>
            </w:r>
          </w:p>
        </w:tc>
        <w:tc>
          <w:tcPr>
            <w:tcW w:w="6470" w:type="dxa"/>
            <w:tcBorders>
              <w:tl2br w:val="nil"/>
              <w:tr2bl w:val="nil"/>
            </w:tcBorders>
            <w:noWrap w:val="0"/>
            <w:vAlign w:val="center"/>
          </w:tcPr>
          <w:p w14:paraId="321DBA44">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年或</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20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23</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年</w:t>
            </w:r>
          </w:p>
        </w:tc>
      </w:tr>
      <w:tr w14:paraId="66B8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120" w:type="dxa"/>
            <w:tcBorders>
              <w:tl2br w:val="nil"/>
              <w:tr2bl w:val="nil"/>
            </w:tcBorders>
            <w:shd w:val="clear" w:color="auto" w:fill="auto"/>
            <w:noWrap w:val="0"/>
            <w:vAlign w:val="center"/>
          </w:tcPr>
          <w:p w14:paraId="492E7647">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p>
        </w:tc>
        <w:tc>
          <w:tcPr>
            <w:tcW w:w="2160" w:type="dxa"/>
            <w:tcBorders>
              <w:tl2br w:val="nil"/>
              <w:tr2bl w:val="nil"/>
            </w:tcBorders>
            <w:noWrap w:val="0"/>
            <w:vAlign w:val="center"/>
          </w:tcPr>
          <w:p w14:paraId="5AB84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类似项目的时间要求</w:t>
            </w:r>
          </w:p>
        </w:tc>
        <w:tc>
          <w:tcPr>
            <w:tcW w:w="6470" w:type="dxa"/>
            <w:tcBorders>
              <w:tl2br w:val="nil"/>
              <w:tr2bl w:val="nil"/>
            </w:tcBorders>
            <w:noWrap w:val="0"/>
            <w:vAlign w:val="center"/>
          </w:tcPr>
          <w:p w14:paraId="538ACF3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指20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月至</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今</w:t>
            </w:r>
          </w:p>
        </w:tc>
      </w:tr>
      <w:tr w14:paraId="3C6A3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120" w:type="dxa"/>
            <w:tcBorders>
              <w:tl2br w:val="nil"/>
              <w:tr2bl w:val="nil"/>
            </w:tcBorders>
            <w:shd w:val="clear" w:color="auto" w:fill="auto"/>
            <w:noWrap w:val="0"/>
            <w:vAlign w:val="center"/>
          </w:tcPr>
          <w:p w14:paraId="541A88B8">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295CE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470" w:type="dxa"/>
            <w:tcBorders>
              <w:tl2br w:val="nil"/>
              <w:tr2bl w:val="nil"/>
            </w:tcBorders>
            <w:noWrap w:val="0"/>
            <w:vAlign w:val="center"/>
          </w:tcPr>
          <w:p w14:paraId="6C1F951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09DAC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065E72E5">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28</w:t>
            </w:r>
          </w:p>
        </w:tc>
        <w:tc>
          <w:tcPr>
            <w:tcW w:w="2160" w:type="dxa"/>
            <w:tcBorders>
              <w:tl2br w:val="nil"/>
              <w:tr2bl w:val="nil"/>
            </w:tcBorders>
            <w:noWrap w:val="0"/>
            <w:vAlign w:val="center"/>
          </w:tcPr>
          <w:p w14:paraId="3175A96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说明</w:t>
            </w:r>
          </w:p>
        </w:tc>
        <w:tc>
          <w:tcPr>
            <w:tcW w:w="6470" w:type="dxa"/>
            <w:tcBorders>
              <w:tl2br w:val="nil"/>
              <w:tr2bl w:val="nil"/>
            </w:tcBorders>
            <w:noWrap w:val="0"/>
            <w:vAlign w:val="center"/>
          </w:tcPr>
          <w:p w14:paraId="7DC92865">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提前自学线上开标流程；</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截止时间</w:t>
            </w:r>
            <w:r>
              <w:rPr>
                <w:rFonts w:hint="eastAsia" w:ascii="宋体" w:hAnsi="宋体" w:eastAsia="宋体" w:cs="宋体"/>
                <w:color w:val="000000" w:themeColor="text1"/>
                <w:sz w:val="24"/>
                <w:szCs w:val="24"/>
                <w:highlight w:val="none"/>
                <w14:textFill>
                  <w14:solidFill>
                    <w14:schemeClr w14:val="tx1"/>
                  </w14:solidFill>
                </w14:textFill>
              </w:rPr>
              <w:t>当天，线上开标环节，</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解密时长30分钟，请各</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请自带笔记本电脑及CA锁网上进行文件解密以及操作投标事项，请</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提前调试好在线参标电脑各项配置。</w:t>
            </w:r>
          </w:p>
          <w:p w14:paraId="2337E3D4">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中采购清单、技术需求等如有偏差，如有疑义请澄清中及时提出；否则视为充分理解</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各项要求。</w:t>
            </w:r>
          </w:p>
          <w:p w14:paraId="570DD5FE">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3.本次采用政府采购云平台线上招标、投标，请各潜在</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及时办理CA锁和学习政府采购云平台线上投标相关知识。请在政府采购云平台登录后，进行下载</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。请各</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商文件</w:t>
            </w:r>
            <w:r>
              <w:rPr>
                <w:rFonts w:hint="eastAsia" w:ascii="宋体" w:hAnsi="宋体" w:eastAsia="宋体" w:cs="宋体"/>
                <w:color w:val="000000" w:themeColor="text1"/>
                <w:sz w:val="24"/>
                <w:szCs w:val="24"/>
                <w:highlight w:val="none"/>
                <w14:textFill>
                  <w14:solidFill>
                    <w14:schemeClr w14:val="tx1"/>
                  </w14:solidFill>
                </w14:textFill>
              </w:rPr>
              <w:t>后及时关注云平台答疑文件获取栏目。具体相关事宜见政府采购云平台。本项目采用资格后审，请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仔细阅读</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和各项要求，制作文件及相关资料过程中，若因</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资格条件不符、提供资料不全等原因导致</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予以退还，责任自负。</w:t>
            </w:r>
          </w:p>
          <w:p w14:paraId="27DB3B58">
            <w:pPr>
              <w:pStyle w:val="43"/>
              <w:numPr>
                <w:ilvl w:val="0"/>
                <w:numId w:val="0"/>
              </w:numPr>
              <w:spacing w:before="74" w:line="400" w:lineRule="exact"/>
              <w:ind w:leftChars="0" w:right="42" w:rightChars="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中如有内容冲突的地方，以</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须知要求为准。</w:t>
            </w:r>
          </w:p>
        </w:tc>
      </w:tr>
      <w:tr w14:paraId="5659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34978D0A">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29</w:t>
            </w:r>
          </w:p>
        </w:tc>
        <w:tc>
          <w:tcPr>
            <w:tcW w:w="2160" w:type="dxa"/>
            <w:tcBorders>
              <w:tl2br w:val="nil"/>
              <w:tr2bl w:val="nil"/>
            </w:tcBorders>
            <w:noWrap w:val="0"/>
            <w:vAlign w:val="center"/>
          </w:tcPr>
          <w:p w14:paraId="0EBB9114">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的份数</w:t>
            </w:r>
          </w:p>
        </w:tc>
        <w:tc>
          <w:tcPr>
            <w:tcW w:w="6470" w:type="dxa"/>
            <w:tcBorders>
              <w:tl2br w:val="nil"/>
              <w:tr2bl w:val="nil"/>
            </w:tcBorders>
            <w:noWrap w:val="0"/>
            <w:vAlign w:val="center"/>
          </w:tcPr>
          <w:p w14:paraId="085FB084">
            <w:pPr>
              <w:bidi w:val="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中标人提供纸质版文件一</w:t>
            </w:r>
            <w:r>
              <w:rPr>
                <w:rFonts w:hint="eastAsia" w:ascii="宋体" w:hAnsi="宋体" w:cs="宋体"/>
                <w:color w:val="000000" w:themeColor="text1"/>
                <w:sz w:val="24"/>
                <w:szCs w:val="24"/>
                <w:highlight w:val="none"/>
                <w:lang w:val="en-US" w:eastAsia="zh-CN"/>
                <w14:textFill>
                  <w14:solidFill>
                    <w14:schemeClr w14:val="tx1"/>
                  </w14:solidFill>
                </w14:textFill>
              </w:rPr>
              <w:t>正三副</w:t>
            </w:r>
            <w:r>
              <w:rPr>
                <w:rFonts w:hint="eastAsia" w:ascii="宋体" w:hAnsi="宋体" w:eastAsia="宋体" w:cs="宋体"/>
                <w:color w:val="000000" w:themeColor="text1"/>
                <w:sz w:val="24"/>
                <w:szCs w:val="24"/>
                <w:highlight w:val="none"/>
                <w:lang w:val="en-US" w:eastAsia="zh-CN"/>
                <w14:textFill>
                  <w14:solidFill>
                    <w14:schemeClr w14:val="tx1"/>
                  </w14:solidFill>
                </w14:textFill>
              </w:rPr>
              <w:t>及电子版U盘一份于中标公示期递交(寄送)至</w:t>
            </w:r>
            <w:r>
              <w:rPr>
                <w:rFonts w:hint="eastAsia" w:ascii="宋体" w:hAnsi="宋体" w:cs="宋体"/>
                <w:color w:val="000000" w:themeColor="text1"/>
                <w:sz w:val="24"/>
                <w:szCs w:val="24"/>
                <w:highlight w:val="none"/>
                <w:lang w:val="zh-CN" w:eastAsia="zh-CN"/>
                <w14:textFill>
                  <w14:solidFill>
                    <w14:schemeClr w14:val="tx1"/>
                  </w14:solidFill>
                </w14:textFill>
              </w:rPr>
              <w:t>新疆国腾工程项目管理咨询有限公司</w:t>
            </w:r>
          </w:p>
        </w:tc>
      </w:tr>
      <w:tr w14:paraId="57942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120" w:type="dxa"/>
            <w:tcBorders>
              <w:tl2br w:val="nil"/>
              <w:tr2bl w:val="nil"/>
            </w:tcBorders>
            <w:shd w:val="clear" w:color="auto" w:fill="auto"/>
            <w:noWrap w:val="0"/>
            <w:vAlign w:val="center"/>
          </w:tcPr>
          <w:p w14:paraId="3F25A840">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w:t>
            </w:r>
          </w:p>
        </w:tc>
        <w:tc>
          <w:tcPr>
            <w:tcW w:w="2160" w:type="dxa"/>
            <w:tcBorders>
              <w:tl2br w:val="nil"/>
              <w:tr2bl w:val="nil"/>
            </w:tcBorders>
            <w:noWrap w:val="0"/>
            <w:vAlign w:val="center"/>
          </w:tcPr>
          <w:p w14:paraId="022DA87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投标截止时间</w:t>
            </w:r>
          </w:p>
        </w:tc>
        <w:tc>
          <w:tcPr>
            <w:tcW w:w="6470" w:type="dxa"/>
            <w:tcBorders>
              <w:tl2br w:val="nil"/>
              <w:tr2bl w:val="nil"/>
            </w:tcBorders>
            <w:noWrap w:val="0"/>
            <w:vAlign w:val="center"/>
          </w:tcPr>
          <w:p w14:paraId="7A25C60E">
            <w:pPr>
              <w:pStyle w:val="43"/>
              <w:spacing w:before="74" w:line="400" w:lineRule="exact"/>
              <w:ind w:left="42" w:leftChars="20" w:right="42" w:rightChars="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2025年01月10日 10:30（北京时间）</w:t>
            </w:r>
          </w:p>
        </w:tc>
      </w:tr>
      <w:tr w14:paraId="312E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7F29648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31</w:t>
            </w:r>
          </w:p>
        </w:tc>
        <w:tc>
          <w:tcPr>
            <w:tcW w:w="2160" w:type="dxa"/>
            <w:tcBorders>
              <w:tl2br w:val="nil"/>
              <w:tr2bl w:val="nil"/>
            </w:tcBorders>
            <w:noWrap w:val="0"/>
            <w:vAlign w:val="center"/>
          </w:tcPr>
          <w:p w14:paraId="2AC2CFDC">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w:t>
            </w:r>
            <w:r>
              <w:rPr>
                <w:rFonts w:hint="eastAsia" w:ascii="宋体" w:hAnsi="宋体" w:cs="宋体"/>
                <w:color w:val="000000" w:themeColor="text1"/>
                <w:sz w:val="24"/>
                <w:szCs w:val="24"/>
                <w:highlight w:val="none"/>
                <w:lang w:eastAsia="zh-CN"/>
                <w14:textFill>
                  <w14:solidFill>
                    <w14:schemeClr w14:val="tx1"/>
                  </w14:solidFill>
                </w14:textFill>
              </w:rPr>
              <w:t>响应文件</w:t>
            </w:r>
          </w:p>
        </w:tc>
        <w:tc>
          <w:tcPr>
            <w:tcW w:w="6470" w:type="dxa"/>
            <w:tcBorders>
              <w:tl2br w:val="nil"/>
              <w:tr2bl w:val="nil"/>
            </w:tcBorders>
            <w:noWrap w:val="0"/>
            <w:vAlign w:val="center"/>
          </w:tcPr>
          <w:p w14:paraId="43C6F48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政采云线上开标大厅（https://www.zcygov.cn在线投标）</w:t>
            </w:r>
          </w:p>
          <w:p w14:paraId="18A021D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需将加密的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上传至政采云平台，到达开标时间后，解密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4BB5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39A6CD9">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w:t>
            </w:r>
          </w:p>
        </w:tc>
        <w:tc>
          <w:tcPr>
            <w:tcW w:w="2160" w:type="dxa"/>
            <w:tcBorders>
              <w:tl2br w:val="nil"/>
              <w:tr2bl w:val="nil"/>
            </w:tcBorders>
            <w:noWrap w:val="0"/>
            <w:vAlign w:val="center"/>
          </w:tcPr>
          <w:p w14:paraId="08B41CA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p>
        </w:tc>
        <w:tc>
          <w:tcPr>
            <w:tcW w:w="6470" w:type="dxa"/>
            <w:tcBorders>
              <w:tl2br w:val="nil"/>
              <w:tr2bl w:val="nil"/>
            </w:tcBorders>
            <w:noWrap w:val="0"/>
            <w:vAlign w:val="center"/>
          </w:tcPr>
          <w:p w14:paraId="70D6A94B">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2025年01月10日 10:30（北京时间），开标后30分钟内</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需在线解密</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p>
        </w:tc>
      </w:tr>
      <w:tr w14:paraId="7B4CC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133801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33</w:t>
            </w:r>
          </w:p>
        </w:tc>
        <w:tc>
          <w:tcPr>
            <w:tcW w:w="2160" w:type="dxa"/>
            <w:tcBorders>
              <w:tl2br w:val="nil"/>
              <w:tr2bl w:val="nil"/>
            </w:tcBorders>
            <w:noWrap w:val="0"/>
            <w:vAlign w:val="center"/>
          </w:tcPr>
          <w:p w14:paraId="49366EA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通讯联系</w:t>
            </w:r>
          </w:p>
        </w:tc>
        <w:tc>
          <w:tcPr>
            <w:tcW w:w="6470" w:type="dxa"/>
            <w:tcBorders>
              <w:tl2br w:val="nil"/>
              <w:tr2bl w:val="nil"/>
            </w:tcBorders>
            <w:noWrap w:val="0"/>
            <w:vAlign w:val="center"/>
          </w:tcPr>
          <w:p w14:paraId="30F1DCF4">
            <w:pPr>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自递交</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之时起至</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结束止，应确保其提供的联系方式一直保持有效和畅通，以保证在</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期间需进行往来函件（</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的澄清等）或与</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有关事宜能及时通知或发送给</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，并能及时反馈信息。否则，招标人（或采购代理机构）不承担由此（提供的联系方式无效或通讯不畅、无法联系等）引起的一切后果。</w:t>
            </w:r>
          </w:p>
        </w:tc>
      </w:tr>
      <w:tr w14:paraId="2651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6FB99E62">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34</w:t>
            </w:r>
          </w:p>
        </w:tc>
        <w:tc>
          <w:tcPr>
            <w:tcW w:w="2160" w:type="dxa"/>
            <w:vAlign w:val="center"/>
          </w:tcPr>
          <w:p w14:paraId="36F6183D">
            <w:pPr>
              <w:bidi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代理服务费</w:t>
            </w:r>
          </w:p>
        </w:tc>
        <w:tc>
          <w:tcPr>
            <w:tcW w:w="6470" w:type="dxa"/>
            <w:vAlign w:val="center"/>
          </w:tcPr>
          <w:p w14:paraId="261844FC">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代理报酬的计算方法：</w:t>
            </w:r>
          </w:p>
          <w:p w14:paraId="69418011">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zh-CN" w:eastAsia="zh-CN"/>
                <w14:textFill>
                  <w14:solidFill>
                    <w14:schemeClr w14:val="tx1"/>
                  </w14:solidFill>
                </w14:textFill>
              </w:rPr>
              <w:t>）1、发改价格</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2015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299号文执行</w:t>
            </w:r>
          </w:p>
          <w:p w14:paraId="70F81F8B">
            <w:pPr>
              <w:bidi w:val="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2、代理报酬支付方式：由</w:t>
            </w:r>
            <w:r>
              <w:rPr>
                <w:rFonts w:hint="eastAsia" w:ascii="宋体"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cs="宋体"/>
                <w:color w:val="000000" w:themeColor="text1"/>
                <w:sz w:val="24"/>
                <w:szCs w:val="24"/>
                <w:highlight w:val="none"/>
                <w:lang w:val="zh-CN" w:eastAsia="zh-CN"/>
                <w14:textFill>
                  <w14:solidFill>
                    <w14:schemeClr w14:val="tx1"/>
                  </w14:solidFill>
                </w14:textFill>
              </w:rPr>
              <w:t>人</w:t>
            </w:r>
            <w:r>
              <w:rPr>
                <w:rFonts w:hint="eastAsia" w:ascii="宋体" w:hAnsi="宋体" w:eastAsia="宋体" w:cs="宋体"/>
                <w:color w:val="000000" w:themeColor="text1"/>
                <w:sz w:val="24"/>
                <w:szCs w:val="24"/>
                <w:highlight w:val="none"/>
                <w:lang w:val="zh-CN" w:eastAsia="zh-CN"/>
                <w14:textFill>
                  <w14:solidFill>
                    <w14:schemeClr w14:val="tx1"/>
                  </w14:solidFill>
                </w14:textFill>
              </w:rPr>
              <w:t>支付</w:t>
            </w:r>
          </w:p>
          <w:p w14:paraId="4F2DC2C5">
            <w:pPr>
              <w:keepNext w:val="0"/>
              <w:keepLines w:val="0"/>
              <w:widowControl/>
              <w:suppressLineNumbers w:val="0"/>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3、代理报酬的支付时间：由</w:t>
            </w:r>
            <w:r>
              <w:rPr>
                <w:rFonts w:hint="eastAsia" w:ascii="宋体" w:hAnsi="宋体" w:cs="宋体"/>
                <w:color w:val="000000" w:themeColor="text1"/>
                <w:sz w:val="24"/>
                <w:szCs w:val="24"/>
                <w:highlight w:val="none"/>
                <w:lang w:val="zh-CN" w:eastAsia="zh-CN"/>
                <w14:textFill>
                  <w14:solidFill>
                    <w14:schemeClr w14:val="tx1"/>
                  </w14:solidFill>
                </w14:textFill>
              </w:rPr>
              <w:t>中标人</w:t>
            </w:r>
            <w:r>
              <w:rPr>
                <w:rFonts w:hint="eastAsia" w:ascii="宋体" w:hAnsi="宋体" w:eastAsia="宋体" w:cs="宋体"/>
                <w:color w:val="000000" w:themeColor="text1"/>
                <w:sz w:val="24"/>
                <w:szCs w:val="24"/>
                <w:highlight w:val="none"/>
                <w:lang w:val="zh-CN" w:eastAsia="zh-CN"/>
                <w14:textFill>
                  <w14:solidFill>
                    <w14:schemeClr w14:val="tx1"/>
                  </w14:solidFill>
                </w14:textFill>
              </w:rPr>
              <w:t>领取中标（成交）通知书前支付。</w:t>
            </w:r>
          </w:p>
          <w:p w14:paraId="67E1C351">
            <w:pPr>
              <w:keepNext w:val="0"/>
              <w:keepLines w:val="0"/>
              <w:widowControl/>
              <w:suppressLineNumbers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不论投标的结果如何，</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供应商</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均应自行承担所有与参加投标有关的全部费用。</w:t>
            </w:r>
          </w:p>
        </w:tc>
      </w:tr>
      <w:tr w14:paraId="3CE94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0CADF8CA">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35</w:t>
            </w:r>
          </w:p>
        </w:tc>
        <w:tc>
          <w:tcPr>
            <w:tcW w:w="2160" w:type="dxa"/>
            <w:vAlign w:val="center"/>
          </w:tcPr>
          <w:p w14:paraId="0DC1F151">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政府采购政策支持</w:t>
            </w:r>
          </w:p>
        </w:tc>
        <w:tc>
          <w:tcPr>
            <w:tcW w:w="6470" w:type="dxa"/>
            <w:vAlign w:val="center"/>
          </w:tcPr>
          <w:p w14:paraId="41554B1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1.促进中小企业发展政策：根据《政府采购促进中小企业发展管理办法》规定，小型或微型企业且报价产品为小型或微型企业生产的，将对该报价产品的评标报价给予10%的扣除。供应商和制造商应出具响应文件要求的《中小企业声明函》给予证明，否则评标时不予认可。供应商和制造商应对提交的中小企业声明函的真实性负责，提交的中小企业声明函不真实的，应承担相应的法律责任。</w:t>
            </w:r>
          </w:p>
          <w:p w14:paraId="23746D6B">
            <w:pPr>
              <w:pStyle w:val="39"/>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4F7037">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2.监狱企业扶持政策：供应商如为监狱企业将视同小型或微型企业，且报价产品为小型或微型企业生产的，将对该产品的评标报价给予10%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2494DDE9">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3.残疾人福利性单位视同小型、微型企业。不重复享受政策。</w:t>
            </w:r>
          </w:p>
          <w:p w14:paraId="59B815A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列入财政部会同国务院有关部门发布的节能产品、环境标志产品品目清单，供应商应当提供国家确定的认证机构出具的、处于有效期之内的节能产品、环境标志产品认证证书。</w:t>
            </w:r>
          </w:p>
        </w:tc>
      </w:tr>
      <w:tr w14:paraId="49005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1788D508">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36</w:t>
            </w:r>
          </w:p>
        </w:tc>
        <w:tc>
          <w:tcPr>
            <w:tcW w:w="2160" w:type="dxa"/>
            <w:vAlign w:val="center"/>
          </w:tcPr>
          <w:p w14:paraId="793A18DE">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踏勘</w:t>
            </w:r>
          </w:p>
        </w:tc>
        <w:tc>
          <w:tcPr>
            <w:tcW w:w="6470" w:type="dxa"/>
            <w:vAlign w:val="center"/>
          </w:tcPr>
          <w:p w14:paraId="4AC9BAED">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现场不组织踏勘，若供应商有需求请自行踏勘</w:t>
            </w:r>
          </w:p>
        </w:tc>
      </w:tr>
    </w:tbl>
    <w:p w14:paraId="57C35504">
      <w:pPr>
        <w:pStyle w:val="44"/>
        <w:widowControl w:val="0"/>
        <w:spacing w:before="0" w:beforeAutospacing="0" w:after="0" w:afterAutospacing="0" w:line="360" w:lineRule="auto"/>
        <w:jc w:val="both"/>
        <w:rPr>
          <w:rFonts w:hint="eastAsia"/>
          <w:b/>
          <w:bCs/>
          <w:color w:val="000000" w:themeColor="text1"/>
          <w:sz w:val="24"/>
          <w:szCs w:val="24"/>
          <w:highlight w:val="none"/>
          <w14:textFill>
            <w14:solidFill>
              <w14:schemeClr w14:val="tx1"/>
            </w14:solidFill>
          </w14:textFill>
        </w:rPr>
      </w:pPr>
    </w:p>
    <w:p w14:paraId="2FD7991D">
      <w:pPr>
        <w:pStyle w:val="44"/>
        <w:widowControl w:val="0"/>
        <w:spacing w:before="0" w:beforeAutospacing="0" w:after="0" w:afterAutospacing="0" w:line="360" w:lineRule="auto"/>
        <w:ind w:firstLine="482" w:firstLineChars="200"/>
        <w:jc w:val="both"/>
        <w:rPr>
          <w:bCs/>
          <w:color w:val="000000" w:themeColor="text1"/>
          <w:sz w:val="28"/>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注：</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必须认真阅读</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中所有的事项、格式、条款和</w:t>
      </w:r>
      <w:r>
        <w:rPr>
          <w:rFonts w:hint="eastAsia"/>
          <w:b/>
          <w:bCs/>
          <w:color w:val="000000" w:themeColor="text1"/>
          <w:sz w:val="24"/>
          <w:szCs w:val="24"/>
          <w:highlight w:val="none"/>
          <w:lang w:eastAsia="zh-CN"/>
          <w14:textFill>
            <w14:solidFill>
              <w14:schemeClr w14:val="tx1"/>
            </w14:solidFill>
          </w14:textFill>
        </w:rPr>
        <w:t>招标人需求</w:t>
      </w:r>
      <w:r>
        <w:rPr>
          <w:rFonts w:hint="eastAsia"/>
          <w:b/>
          <w:bCs/>
          <w:color w:val="000000" w:themeColor="text1"/>
          <w:sz w:val="24"/>
          <w:szCs w:val="24"/>
          <w:highlight w:val="none"/>
          <w14:textFill>
            <w14:solidFill>
              <w14:schemeClr w14:val="tx1"/>
            </w14:solidFill>
          </w14:textFill>
        </w:rPr>
        <w:t>等。</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没有按照</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要求提交全部资料，或者</w:t>
      </w:r>
      <w:r>
        <w:rPr>
          <w:rFonts w:hint="eastAsia"/>
          <w:b/>
          <w:bCs/>
          <w:color w:val="000000" w:themeColor="text1"/>
          <w:sz w:val="24"/>
          <w:szCs w:val="24"/>
          <w:highlight w:val="none"/>
          <w:lang w:eastAsia="zh-CN"/>
          <w14:textFill>
            <w14:solidFill>
              <w14:schemeClr w14:val="tx1"/>
            </w14:solidFill>
          </w14:textFill>
        </w:rPr>
        <w:t>响应文件</w:t>
      </w:r>
      <w:r>
        <w:rPr>
          <w:rFonts w:hint="eastAsia"/>
          <w:b/>
          <w:bCs/>
          <w:color w:val="000000" w:themeColor="text1"/>
          <w:sz w:val="24"/>
          <w:szCs w:val="24"/>
          <w:highlight w:val="none"/>
          <w14:textFill>
            <w14:solidFill>
              <w14:schemeClr w14:val="tx1"/>
            </w14:solidFill>
          </w14:textFill>
        </w:rPr>
        <w:t>没有对</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在各方面都做出实质性响应是</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的风险，并可能导致其投标无效或被拒绝。</w:t>
      </w:r>
      <w:bookmarkStart w:id="7" w:name="_Toc486969375"/>
      <w:bookmarkStart w:id="8" w:name="_Toc487044248"/>
      <w:bookmarkStart w:id="9" w:name="_Toc418023329"/>
      <w:bookmarkStart w:id="10" w:name="_Toc414510776"/>
      <w:bookmarkStart w:id="11" w:name="_Toc298829957"/>
      <w:bookmarkStart w:id="12" w:name="_Toc435629788"/>
      <w:bookmarkStart w:id="13" w:name="_Toc439513441"/>
      <w:bookmarkStart w:id="14" w:name="_Toc479325588"/>
      <w:bookmarkStart w:id="15" w:name="_Toc297209415"/>
      <w:bookmarkStart w:id="16" w:name="_Toc435623750"/>
      <w:bookmarkStart w:id="17" w:name="_Toc365033702"/>
      <w:bookmarkStart w:id="18" w:name="_Toc479340785"/>
      <w:bookmarkStart w:id="19" w:name="_Toc439679264"/>
      <w:bookmarkStart w:id="20" w:name="_Toc439513157"/>
      <w:bookmarkStart w:id="21" w:name="_Toc438641461"/>
      <w:bookmarkStart w:id="22" w:name="_Toc518912731"/>
      <w:bookmarkStart w:id="23" w:name="_Toc470184437"/>
      <w:bookmarkStart w:id="24" w:name="_Toc364846096"/>
      <w:bookmarkStart w:id="25" w:name="_Toc299108386"/>
      <w:bookmarkStart w:id="26" w:name="_Toc356489049"/>
      <w:bookmarkStart w:id="27" w:name="_Toc458980389"/>
      <w:bookmarkStart w:id="28" w:name="_Toc380533806"/>
      <w:bookmarkStart w:id="29" w:name="_Toc438722126"/>
      <w:bookmarkStart w:id="30" w:name="_Toc49082409"/>
      <w:bookmarkStart w:id="31" w:name="_Toc498871240"/>
      <w:bookmarkStart w:id="32" w:name="_Toc435629834"/>
      <w:bookmarkStart w:id="33" w:name="_Toc383124044"/>
      <w:bookmarkStart w:id="34" w:name="_Toc416208482"/>
      <w:bookmarkStart w:id="35" w:name="_Toc20291"/>
      <w:bookmarkStart w:id="36" w:name="_Toc422161988"/>
      <w:bookmarkStart w:id="37" w:name="_Toc435687271"/>
      <w:bookmarkStart w:id="38" w:name="_Toc458635592"/>
      <w:bookmarkStart w:id="39" w:name="_Toc298920088"/>
      <w:bookmarkStart w:id="40" w:name="_Toc438513730"/>
      <w:bookmarkStart w:id="41" w:name="_Toc49135195"/>
      <w:bookmarkStart w:id="42" w:name="_Toc425347658"/>
      <w:bookmarkStart w:id="43" w:name="_Toc298190380"/>
      <w:bookmarkStart w:id="44" w:name="_Toc350417820"/>
      <w:bookmarkStart w:id="45" w:name="_Toc435686976"/>
      <w:bookmarkStart w:id="46" w:name="_Toc477879836"/>
      <w:bookmarkStart w:id="47" w:name="_Toc343857022"/>
      <w:bookmarkStart w:id="48" w:name="_Toc25778"/>
      <w:bookmarkStart w:id="49" w:name="_Toc494832083"/>
      <w:bookmarkStart w:id="50" w:name="_Toc298829716"/>
      <w:bookmarkStart w:id="51" w:name="_Toc422865417"/>
      <w:bookmarkStart w:id="52" w:name="_Toc435687345"/>
      <w:bookmarkStart w:id="53" w:name="_Toc498899367"/>
      <w:bookmarkStart w:id="54" w:name="_Toc438508593"/>
    </w:p>
    <w:p w14:paraId="5DCA5DB1">
      <w:pPr>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br w:type="page"/>
      </w:r>
    </w:p>
    <w:p w14:paraId="6EB81993">
      <w:pPr>
        <w:pStyle w:val="4"/>
        <w:numPr>
          <w:ilvl w:val="0"/>
          <w:numId w:val="4"/>
        </w:numPr>
        <w:tabs>
          <w:tab w:val="left" w:pos="425"/>
          <w:tab w:val="clear" w:pos="147"/>
        </w:tabs>
        <w:ind w:left="425"/>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42D9F20">
      <w:pPr>
        <w:numPr>
          <w:ilvl w:val="1"/>
          <w:numId w:val="4"/>
        </w:numPr>
        <w:tabs>
          <w:tab w:val="left" w:pos="525"/>
          <w:tab w:val="left" w:pos="567"/>
          <w:tab w:val="left" w:pos="630"/>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资金来源</w:t>
      </w:r>
    </w:p>
    <w:p w14:paraId="540077C7">
      <w:pPr>
        <w:spacing w:line="360" w:lineRule="auto"/>
        <w:ind w:firstLine="482" w:firstLineChars="200"/>
        <w:rPr>
          <w:rFonts w:hint="eastAsia" w:ascii="宋体" w:hAnsi="宋体" w:eastAsia="宋体"/>
          <w:b/>
          <w:bCs/>
          <w:color w:val="000000" w:themeColor="text1"/>
          <w:sz w:val="24"/>
          <w:highlight w:val="none"/>
          <w:lang w:val="en-US"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预算内资金</w:t>
      </w:r>
    </w:p>
    <w:p w14:paraId="5DD8ED2D">
      <w:pPr>
        <w:numPr>
          <w:ilvl w:val="1"/>
          <w:numId w:val="4"/>
        </w:numPr>
        <w:tabs>
          <w:tab w:val="left" w:pos="525"/>
          <w:tab w:val="left" w:pos="567"/>
          <w:tab w:val="left" w:pos="630"/>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适用范围</w:t>
      </w:r>
    </w:p>
    <w:p w14:paraId="241FF36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依据《中华人民共和国政府采购法》等有关政府采购的法律法规制定本须知。</w:t>
      </w:r>
    </w:p>
    <w:p w14:paraId="64D0BA63">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、采购代理机构、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及各方当事人适用本须知。</w:t>
      </w:r>
    </w:p>
    <w:p w14:paraId="3CE404D8">
      <w:pPr>
        <w:numPr>
          <w:ilvl w:val="1"/>
          <w:numId w:val="4"/>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关于定标方式</w:t>
      </w:r>
    </w:p>
    <w:p w14:paraId="7E5764A2">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本次招标采用一次报价一次评标定标的方式；</w:t>
      </w:r>
      <w:r>
        <w:rPr>
          <w:rFonts w:hint="eastAsia" w:ascii="宋体" w:hAnsi="宋体"/>
          <w:bCs/>
          <w:color w:val="000000" w:themeColor="text1"/>
          <w:sz w:val="24"/>
          <w:highlight w:val="none"/>
          <w:lang w:eastAsia="zh-CN"/>
          <w14:textFill>
            <w14:solidFill>
              <w14:schemeClr w14:val="tx1"/>
            </w14:solidFill>
          </w14:textFill>
        </w:rPr>
        <w:t>招标人</w:t>
      </w:r>
      <w:r>
        <w:rPr>
          <w:rFonts w:hint="eastAsia" w:ascii="宋体" w:hAnsi="宋体"/>
          <w:bCs/>
          <w:color w:val="000000" w:themeColor="text1"/>
          <w:sz w:val="24"/>
          <w:highlight w:val="none"/>
          <w14:textFill>
            <w14:solidFill>
              <w14:schemeClr w14:val="tx1"/>
            </w14:solidFill>
          </w14:textFill>
        </w:rPr>
        <w:t>拒绝接受有选择性报价的投标。</w:t>
      </w:r>
    </w:p>
    <w:p w14:paraId="140BD53D">
      <w:pPr>
        <w:numPr>
          <w:ilvl w:val="1"/>
          <w:numId w:val="4"/>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定义</w:t>
      </w:r>
    </w:p>
    <w:p w14:paraId="046EFD7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库尔勒市教育局</w:t>
      </w:r>
      <w:r>
        <w:rPr>
          <w:rFonts w:hint="eastAsia" w:ascii="宋体" w:hAnsi="宋体"/>
          <w:color w:val="000000" w:themeColor="text1"/>
          <w:sz w:val="24"/>
          <w:highlight w:val="none"/>
          <w14:textFill>
            <w14:solidFill>
              <w14:schemeClr w14:val="tx1"/>
            </w14:solidFill>
          </w14:textFill>
        </w:rPr>
        <w:t>。</w:t>
      </w:r>
    </w:p>
    <w:p w14:paraId="791555AD">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采购代理机构：是指</w:t>
      </w:r>
      <w:r>
        <w:rPr>
          <w:rFonts w:hint="eastAsia" w:ascii="宋体" w:hAnsi="宋体"/>
          <w:color w:val="000000" w:themeColor="text1"/>
          <w:sz w:val="24"/>
          <w:highlight w:val="none"/>
          <w:lang w:eastAsia="zh-CN"/>
          <w14:textFill>
            <w14:solidFill>
              <w14:schemeClr w14:val="tx1"/>
            </w14:solidFill>
          </w14:textFill>
        </w:rPr>
        <w:t>新疆国腾工程项目管理咨询有限公司</w:t>
      </w:r>
      <w:r>
        <w:rPr>
          <w:rFonts w:hint="eastAsia" w:ascii="宋体" w:hAnsi="宋体"/>
          <w:color w:val="000000" w:themeColor="text1"/>
          <w:sz w:val="24"/>
          <w:highlight w:val="none"/>
          <w14:textFill>
            <w14:solidFill>
              <w14:schemeClr w14:val="tx1"/>
            </w14:solidFill>
          </w14:textFill>
        </w:rPr>
        <w:t>。</w:t>
      </w:r>
    </w:p>
    <w:p w14:paraId="520BFC7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：是指向采购代理机构提交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p>
    <w:p w14:paraId="216F68A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中标人：是指经合法招、投标程序评选出来的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p>
    <w:p w14:paraId="12186AF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按</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规定，须向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提供的</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、备件、工具、手册及其它技术资料和材料。</w:t>
      </w:r>
    </w:p>
    <w:p w14:paraId="00C1D317">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服务：是指</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须承担的有关服务。</w:t>
      </w:r>
    </w:p>
    <w:p w14:paraId="2532D54A">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实质性响应：是指符合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的要求、条款、条件和规定，且没有重大偏离或保留。</w:t>
      </w:r>
    </w:p>
    <w:p w14:paraId="7127C140">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重大偏离或保留：是指</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中影响到</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规定的货物和服务质量或限制了</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的权利/</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的义务的规定，而认可该等规定偏离将影响到其他</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的公平竞争地位。</w:t>
      </w:r>
    </w:p>
    <w:p w14:paraId="14D68C84">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投标保证金：指</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按照本</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规定向采购代理机构或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提交的款项。采购代理机构或者</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因</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的行为而蒙受损失之时，采购代理机构和</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可根据规定予以没收的款项。</w:t>
      </w:r>
    </w:p>
    <w:p w14:paraId="2859C3AA">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合同期、</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期限</w:t>
      </w:r>
      <w:r>
        <w:rPr>
          <w:rFonts w:hint="eastAsia" w:ascii="宋体" w:hAnsi="宋体"/>
          <w:color w:val="000000" w:themeColor="text1"/>
          <w:sz w:val="24"/>
          <w:highlight w:val="none"/>
          <w14:textFill>
            <w14:solidFill>
              <w14:schemeClr w14:val="tx1"/>
            </w14:solidFill>
          </w14:textFill>
        </w:rPr>
        <w:t>：是指签订采购合同之日起至按要求</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并通过验收的期限。</w:t>
      </w:r>
    </w:p>
    <w:p w14:paraId="2CA45227">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日期、天数、时间：无特别说明时是指公历日及北京时间。</w:t>
      </w:r>
    </w:p>
    <w:p w14:paraId="61FD9669">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中的标题或题名仅起引导作用，而不应该作为对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内容的理解或解释。</w:t>
      </w:r>
    </w:p>
    <w:p w14:paraId="439A1831">
      <w:pPr>
        <w:numPr>
          <w:ilvl w:val="1"/>
          <w:numId w:val="4"/>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bookmarkStart w:id="55" w:name="_Toc264616629"/>
      <w:r>
        <w:rPr>
          <w:rFonts w:hint="eastAsia" w:ascii="宋体" w:hAnsi="宋体"/>
          <w:b/>
          <w:color w:val="000000" w:themeColor="text1"/>
          <w:sz w:val="24"/>
          <w:highlight w:val="none"/>
          <w14:textFill>
            <w14:solidFill>
              <w14:schemeClr w14:val="tx1"/>
            </w14:solidFill>
          </w14:textFill>
        </w:rPr>
        <w:t>应遵循的原则</w:t>
      </w:r>
      <w:bookmarkEnd w:id="55"/>
    </w:p>
    <w:p w14:paraId="50D05962">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遵循公开、公平、公正和诚实信用原则。</w:t>
      </w:r>
    </w:p>
    <w:p w14:paraId="1A05A0B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坚持价格合理、质量优先、服务优质。</w:t>
      </w:r>
    </w:p>
    <w:p w14:paraId="1CDDF26D">
      <w:pPr>
        <w:numPr>
          <w:ilvl w:val="2"/>
          <w:numId w:val="4"/>
        </w:numPr>
        <w:tabs>
          <w:tab w:val="left" w:pos="624"/>
          <w:tab w:val="left" w:pos="735"/>
          <w:tab w:val="clear" w:pos="1050"/>
        </w:tabs>
        <w:spacing w:line="360" w:lineRule="auto"/>
        <w:ind w:left="735" w:hanging="735"/>
        <w:rPr>
          <w:rFonts w:ascii="Verdana" w:hAnsi="Verdan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利用</w:t>
      </w:r>
      <w:r>
        <w:rPr>
          <w:rFonts w:hint="eastAsia" w:ascii="Verdana" w:hAnsi="Verdana"/>
          <w:color w:val="000000" w:themeColor="text1"/>
          <w:sz w:val="24"/>
          <w:highlight w:val="none"/>
          <w14:textFill>
            <w14:solidFill>
              <w14:schemeClr w14:val="tx1"/>
            </w14:solidFill>
          </w14:textFill>
        </w:rPr>
        <w:t>法律手段强化竞争机制，贯彻统一、规范、简化、高效的要求。</w:t>
      </w:r>
    </w:p>
    <w:p w14:paraId="7FD11E06">
      <w:pPr>
        <w:numPr>
          <w:ilvl w:val="1"/>
          <w:numId w:val="4"/>
        </w:numPr>
        <w:tabs>
          <w:tab w:val="left" w:pos="525"/>
          <w:tab w:val="left" w:pos="567"/>
          <w:tab w:val="left" w:pos="630"/>
          <w:tab w:val="clear" w:pos="289"/>
        </w:tabs>
        <w:snapToGrid w:val="0"/>
        <w:spacing w:line="360" w:lineRule="auto"/>
        <w:ind w:left="567"/>
        <w:outlineLvl w:val="3"/>
        <w:rPr>
          <w:rFonts w:ascii="宋体" w:hAnsi="宋体"/>
          <w:b/>
          <w:color w:val="000000" w:themeColor="text1"/>
          <w:sz w:val="24"/>
          <w:highlight w:val="none"/>
          <w14:textFill>
            <w14:solidFill>
              <w14:schemeClr w14:val="tx1"/>
            </w14:solidFill>
          </w14:textFill>
        </w:rPr>
      </w:pPr>
      <w:bookmarkStart w:id="56" w:name="_Toc264616632"/>
      <w:r>
        <w:rPr>
          <w:rFonts w:hint="eastAsia" w:ascii="宋体" w:hAnsi="宋体"/>
          <w:b/>
          <w:color w:val="000000" w:themeColor="text1"/>
          <w:sz w:val="24"/>
          <w:highlight w:val="none"/>
          <w14:textFill>
            <w14:solidFill>
              <w14:schemeClr w14:val="tx1"/>
            </w14:solidFill>
          </w14:textFill>
        </w:rPr>
        <w:t>合格的货物和服务</w:t>
      </w:r>
      <w:bookmarkEnd w:id="56"/>
    </w:p>
    <w:p w14:paraId="39541454">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提供的所有货物及服务，其来源地均应为中华人民共和国或与中华人民共和国有官方贸易关系的国家或地区。</w:t>
      </w:r>
    </w:p>
    <w:p w14:paraId="41DCB6B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提供的所有货物和服务，其质量、技术等特征必须符合国家、行业现行的标准及</w:t>
      </w:r>
      <w:r>
        <w:rPr>
          <w:rFonts w:hint="eastAsia" w:ascii="宋体" w:hAnsi="宋体"/>
          <w:color w:val="000000" w:themeColor="text1"/>
          <w:sz w:val="24"/>
          <w:highlight w:val="none"/>
          <w:lang w:eastAsia="zh-CN"/>
          <w14:textFill>
            <w14:solidFill>
              <w14:schemeClr w14:val="tx1"/>
            </w14:solidFill>
          </w14:textFill>
        </w:rPr>
        <w:t>招标人需求</w:t>
      </w:r>
      <w:r>
        <w:rPr>
          <w:rFonts w:ascii="宋体" w:hAnsi="宋体"/>
          <w:color w:val="000000" w:themeColor="text1"/>
          <w:sz w:val="24"/>
          <w:highlight w:val="none"/>
          <w14:textFill>
            <w14:solidFill>
              <w14:schemeClr w14:val="tx1"/>
            </w14:solidFill>
          </w14:textFill>
        </w:rPr>
        <w:t>。</w:t>
      </w:r>
    </w:p>
    <w:p w14:paraId="691215EF">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ascii="宋体" w:hAnsi="宋体"/>
          <w:color w:val="000000" w:themeColor="text1"/>
          <w:sz w:val="24"/>
          <w:highlight w:val="none"/>
          <w14:textFill>
            <w14:solidFill>
              <w14:schemeClr w14:val="tx1"/>
            </w14:solidFill>
          </w14:textFill>
        </w:rPr>
        <w:t>将拒绝接受不合格的货物和服务，由此产生的费用及相关后果均由</w:t>
      </w: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自行承担。</w:t>
      </w:r>
    </w:p>
    <w:p w14:paraId="203161D5">
      <w:pPr>
        <w:numPr>
          <w:ilvl w:val="2"/>
          <w:numId w:val="4"/>
        </w:numPr>
        <w:tabs>
          <w:tab w:val="left" w:pos="624"/>
          <w:tab w:val="left" w:pos="735"/>
          <w:tab w:val="clear" w:pos="1050"/>
        </w:tabs>
        <w:spacing w:line="360" w:lineRule="auto"/>
        <w:ind w:left="735" w:hanging="735"/>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应保证本项目下提供的服务或其任何一部分不会产生因第三方依法享有的专利权、商标权或其他知识产权；如果</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不拥有相应的知识产权，则须在报价中包括合法获取该知识产权的相关费用，并在</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中附有相关证明文件，如因第三方提出其专利权、商标权或其他知识产权的侵权之诉，则一切法律责任由</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承担。</w:t>
      </w:r>
    </w:p>
    <w:p w14:paraId="2968824C">
      <w:pPr>
        <w:numPr>
          <w:ilvl w:val="1"/>
          <w:numId w:val="4"/>
        </w:numPr>
        <w:tabs>
          <w:tab w:val="left" w:pos="525"/>
          <w:tab w:val="left" w:pos="567"/>
          <w:tab w:val="left" w:pos="630"/>
          <w:tab w:val="clear" w:pos="289"/>
        </w:tabs>
        <w:snapToGrid w:val="0"/>
        <w:spacing w:line="240" w:lineRule="auto"/>
        <w:ind w:left="567"/>
        <w:outlineLvl w:val="3"/>
        <w:rPr>
          <w:b/>
          <w:color w:val="000000" w:themeColor="text1"/>
          <w:sz w:val="24"/>
          <w:highlight w:val="none"/>
          <w14:textFill>
            <w14:solidFill>
              <w14:schemeClr w14:val="tx1"/>
            </w14:solidFill>
          </w14:textFill>
        </w:rPr>
      </w:pPr>
      <w:bookmarkStart w:id="57" w:name="_Toc264616633"/>
      <w:r>
        <w:rPr>
          <w:rFonts w:hint="eastAsia"/>
          <w:b/>
          <w:color w:val="000000" w:themeColor="text1"/>
          <w:sz w:val="24"/>
          <w:highlight w:val="none"/>
          <w14:textFill>
            <w14:solidFill>
              <w14:schemeClr w14:val="tx1"/>
            </w14:solidFill>
          </w14:textFill>
        </w:rPr>
        <w:t>保密</w:t>
      </w:r>
      <w:bookmarkEnd w:id="57"/>
    </w:p>
    <w:p w14:paraId="262C2A23">
      <w:pPr>
        <w:pStyle w:val="15"/>
        <w:keepNext w:val="0"/>
        <w:keepLines w:val="0"/>
        <w:pageBreakBefore w:val="0"/>
        <w:widowControl w:val="0"/>
        <w:tabs>
          <w:tab w:val="left" w:pos="978"/>
        </w:tabs>
        <w:kinsoku/>
        <w:wordWrap/>
        <w:overflowPunct/>
        <w:topLinePunct w:val="0"/>
        <w:autoSpaceDE/>
        <w:autoSpaceDN/>
        <w:bidi w:val="0"/>
        <w:adjustRightInd/>
        <w:snapToGrid/>
        <w:spacing w:after="60" w:afterLines="25" w:line="360" w:lineRule="auto"/>
        <w:ind w:firstLine="480" w:firstLineChars="200"/>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招投标双方应分别为对方在</w:t>
      </w:r>
      <w:r>
        <w:rPr>
          <w:rFonts w:hint="eastAsia" w:hAnsi="宋体"/>
          <w:color w:val="000000" w:themeColor="text1"/>
          <w:sz w:val="24"/>
          <w:highlight w:val="none"/>
          <w:lang w:eastAsia="zh-CN"/>
          <w14:textFill>
            <w14:solidFill>
              <w14:schemeClr w14:val="tx1"/>
            </w14:solidFill>
          </w14:textFill>
        </w:rPr>
        <w:t>响应文件</w:t>
      </w:r>
      <w:r>
        <w:rPr>
          <w:rFonts w:hint="eastAsia" w:hAnsi="宋体"/>
          <w:color w:val="000000" w:themeColor="text1"/>
          <w:sz w:val="24"/>
          <w:highlight w:val="none"/>
          <w14:textFill>
            <w14:solidFill>
              <w14:schemeClr w14:val="tx1"/>
            </w14:solidFill>
          </w14:textFill>
        </w:rPr>
        <w:t>和</w:t>
      </w:r>
      <w:r>
        <w:rPr>
          <w:rFonts w:hint="eastAsia" w:hAnsi="宋体"/>
          <w:color w:val="000000" w:themeColor="text1"/>
          <w:sz w:val="24"/>
          <w:highlight w:val="none"/>
          <w:lang w:eastAsia="zh-CN"/>
          <w14:textFill>
            <w14:solidFill>
              <w14:schemeClr w14:val="tx1"/>
            </w14:solidFill>
          </w14:textFill>
        </w:rPr>
        <w:t>招标文件</w:t>
      </w:r>
      <w:r>
        <w:rPr>
          <w:rFonts w:hint="eastAsia" w:hAnsi="宋体"/>
          <w:color w:val="000000" w:themeColor="text1"/>
          <w:sz w:val="24"/>
          <w:highlight w:val="none"/>
          <w14:textFill>
            <w14:solidFill>
              <w14:schemeClr w14:val="tx1"/>
            </w14:solidFill>
          </w14:textFill>
        </w:rPr>
        <w:t>中涉及的商业和技术等秘密保密，违者应对由此造成的后果承担责任。投标方不得将参加此次投标活动的事实进行商业性宣传。</w:t>
      </w:r>
    </w:p>
    <w:p w14:paraId="4772B4BD">
      <w:pPr>
        <w:numPr>
          <w:ilvl w:val="1"/>
          <w:numId w:val="4"/>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bookmarkStart w:id="58" w:name="_Toc278459939"/>
      <w:bookmarkStart w:id="59" w:name="_Toc278962736"/>
      <w:r>
        <w:rPr>
          <w:rFonts w:hint="eastAsia" w:ascii="宋体" w:hAnsi="宋体"/>
          <w:b/>
          <w:color w:val="000000" w:themeColor="text1"/>
          <w:sz w:val="24"/>
          <w:szCs w:val="24"/>
          <w:highlight w:val="none"/>
          <w14:textFill>
            <w14:solidFill>
              <w14:schemeClr w14:val="tx1"/>
            </w14:solidFill>
          </w14:textFill>
        </w:rPr>
        <w:t>质疑与</w:t>
      </w:r>
      <w:bookmarkEnd w:id="58"/>
      <w:bookmarkEnd w:id="59"/>
      <w:r>
        <w:rPr>
          <w:rFonts w:hint="eastAsia" w:ascii="宋体" w:hAnsi="宋体"/>
          <w:b/>
          <w:color w:val="000000" w:themeColor="text1"/>
          <w:sz w:val="24"/>
          <w:szCs w:val="24"/>
          <w:highlight w:val="none"/>
          <w14:textFill>
            <w14:solidFill>
              <w14:schemeClr w14:val="tx1"/>
            </w14:solidFill>
          </w14:textFill>
        </w:rPr>
        <w:t>投诉</w:t>
      </w:r>
    </w:p>
    <w:p w14:paraId="0043F7EA">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bookmarkStart w:id="60" w:name="_Toc264616637"/>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认为</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的内容损害其权益的，可以在</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公示期间或者自期满之日起7个工作日内以书面形式向</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或采购代理机构提出质疑，逾期质疑无效。</w:t>
      </w:r>
    </w:p>
    <w:p w14:paraId="023F10D0">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认为采购过程和中标结果使自己的权益受到损害的，可以在知道或者应知其权益受到损害之日起7个工作日内，以书面形式向</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或采购代理机构提出质疑，逾期质疑无效。</w:t>
      </w:r>
    </w:p>
    <w:p w14:paraId="777396E9">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有质疑时，应当以书面形式在质疑有效期限内向采购代</w:t>
      </w:r>
      <w:r>
        <w:rPr>
          <w:rFonts w:hint="eastAsia" w:ascii="宋体" w:hAnsi="宋体"/>
          <w:color w:val="000000" w:themeColor="text1"/>
          <w:sz w:val="24"/>
          <w:szCs w:val="24"/>
          <w:highlight w:val="none"/>
          <w14:textFill>
            <w14:solidFill>
              <w14:schemeClr w14:val="tx1"/>
            </w14:solidFill>
          </w14:textFill>
        </w:rPr>
        <w:t>理机构提交质疑书原件，逾期质疑无效。质疑书应当署名</w:t>
      </w:r>
      <w:r>
        <w:rPr>
          <w:rFonts w:hint="eastAsia"/>
          <w:color w:val="000000" w:themeColor="text1"/>
          <w:sz w:val="24"/>
          <w:highlight w:val="none"/>
          <w14:textFill>
            <w14:solidFill>
              <w14:schemeClr w14:val="tx1"/>
            </w14:solidFill>
          </w14:textFill>
        </w:rPr>
        <w:t>。质疑</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为自然人的，应当由本人签字；质疑</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为法人或者其他组织的，应当由法定代表人或者主要负责人签字盖章并加盖公章，同时注明联系人、联系电话</w:t>
      </w:r>
      <w:r>
        <w:rPr>
          <w:rFonts w:hint="eastAsia"/>
          <w:color w:val="000000" w:themeColor="text1"/>
          <w:sz w:val="24"/>
          <w:szCs w:val="24"/>
          <w:highlight w:val="none"/>
          <w14:textFill>
            <w14:solidFill>
              <w14:schemeClr w14:val="tx1"/>
            </w14:solidFill>
          </w14:textFill>
        </w:rPr>
        <w:t>与质疑时间</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以</w:t>
      </w:r>
      <w:r>
        <w:rPr>
          <w:rFonts w:hint="eastAsia"/>
          <w:color w:val="000000" w:themeColor="text1"/>
          <w:sz w:val="24"/>
          <w:szCs w:val="24"/>
          <w:highlight w:val="none"/>
          <w14:textFill>
            <w14:solidFill>
              <w14:schemeClr w14:val="tx1"/>
            </w14:solidFill>
          </w14:textFill>
        </w:rPr>
        <w:t>电话、传真或电邮形式提交的质疑书属于无效质疑。</w:t>
      </w:r>
    </w:p>
    <w:p w14:paraId="625770A8">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质疑内容不得含有虚假、恶意成分。依据谁主张谁举证的原则，质疑者提供的</w:t>
      </w:r>
      <w:r>
        <w:rPr>
          <w:rFonts w:hint="eastAsia"/>
          <w:color w:val="000000" w:themeColor="text1"/>
          <w:sz w:val="24"/>
          <w:szCs w:val="24"/>
          <w:highlight w:val="none"/>
          <w14:textFill>
            <w14:solidFill>
              <w14:schemeClr w14:val="tx1"/>
            </w14:solidFill>
          </w14:textFill>
        </w:rPr>
        <w:t>质疑书应当明确具体的质疑事项、事实依据，同时提交相关确凿的证明材料和注明证据的确切来源、证据来源必须合法，采购代理机构有权将质疑函转发质疑事项各关联方，请其作出解释说明。</w:t>
      </w:r>
      <w:r>
        <w:rPr>
          <w:rFonts w:hint="eastAsia" w:ascii="宋体" w:hAnsi="宋体"/>
          <w:color w:val="000000" w:themeColor="text1"/>
          <w:sz w:val="24"/>
          <w:szCs w:val="24"/>
          <w:highlight w:val="none"/>
          <w14:textFill>
            <w14:solidFill>
              <w14:schemeClr w14:val="tx1"/>
            </w14:solidFill>
          </w14:textFill>
        </w:rPr>
        <w:t>对捏造事实、滥用维权扰乱采购秩序的恶意质疑者，将上报采购监督管理部门依法处理。</w:t>
      </w:r>
    </w:p>
    <w:p w14:paraId="22FEB46A">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采购代理机构在收到</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的有效书面质疑后七个工作日内作出答复，但答复的内容不涉及商业秘密，质疑</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对</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、采购代理机构的质疑答复不满意，或</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、采购代理机构未在规定期限内作出答复的，可以在答复期满后15个工作日内向采购监督管理部门提起投诉。</w:t>
      </w:r>
    </w:p>
    <w:p w14:paraId="275A2FF5">
      <w:pPr>
        <w:numPr>
          <w:ilvl w:val="1"/>
          <w:numId w:val="4"/>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不得参与同一采购项目竞争的</w:t>
      </w:r>
      <w:bookmarkEnd w:id="60"/>
      <w:r>
        <w:rPr>
          <w:rFonts w:hint="eastAsia" w:ascii="宋体" w:hAnsi="宋体" w:cs="宋体"/>
          <w:b/>
          <w:color w:val="000000" w:themeColor="text1"/>
          <w:sz w:val="24"/>
          <w:highlight w:val="none"/>
          <w:lang w:eastAsia="zh-CN"/>
          <w14:textFill>
            <w14:solidFill>
              <w14:schemeClr w14:val="tx1"/>
            </w14:solidFill>
          </w14:textFill>
        </w:rPr>
        <w:t>供应商</w:t>
      </w:r>
    </w:p>
    <w:p w14:paraId="139E7AC2">
      <w:pPr>
        <w:spacing w:line="360" w:lineRule="auto"/>
        <w:ind w:firstLine="566" w:firstLineChars="23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单位负责人为同一人或者存在直接控股、管理关系的不同</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，不得参加同一合同项下的采购活动。</w:t>
      </w:r>
    </w:p>
    <w:p w14:paraId="12EA769D">
      <w:pPr>
        <w:numPr>
          <w:ilvl w:val="1"/>
          <w:numId w:val="4"/>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关于中小企业投标</w:t>
      </w:r>
    </w:p>
    <w:p w14:paraId="1696A73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中小企业投标是指符合</w:t>
      </w:r>
      <w:r>
        <w:rPr>
          <w:rFonts w:hint="eastAsia" w:ascii="宋体" w:hAnsi="宋体"/>
          <w:color w:val="000000" w:themeColor="text1"/>
          <w:sz w:val="24"/>
          <w:szCs w:val="24"/>
          <w:highlight w:val="none"/>
          <w14:textFill>
            <w14:solidFill>
              <w14:schemeClr w14:val="tx1"/>
            </w14:solidFill>
          </w14:textFill>
        </w:rPr>
        <w:t>《中小企业划型标准规定》</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，通过投标提供本企业制造的货物、承担的工程或者服务，或者提供其他中小企业制造的货物。本项所指货物不包括使用大型企业注册商标的货物。中小企业投标应提供《中小企业声明函》。</w:t>
      </w:r>
    </w:p>
    <w:p w14:paraId="2D85CFF3">
      <w:pPr>
        <w:numPr>
          <w:ilvl w:val="1"/>
          <w:numId w:val="4"/>
        </w:numPr>
        <w:tabs>
          <w:tab w:val="left" w:pos="567"/>
          <w:tab w:val="left" w:pos="630"/>
          <w:tab w:val="clear" w:pos="289"/>
        </w:tabs>
        <w:spacing w:line="360" w:lineRule="auto"/>
        <w:ind w:left="567"/>
        <w:outlineLvl w:val="3"/>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w:t>
      </w:r>
      <w:r>
        <w:rPr>
          <w:rFonts w:hint="eastAsia" w:ascii="宋体" w:hAnsi="宋体"/>
          <w:b/>
          <w:color w:val="000000" w:themeColor="text1"/>
          <w:sz w:val="24"/>
          <w:szCs w:val="24"/>
          <w:highlight w:val="none"/>
          <w:lang w:val="en-US" w:eastAsia="zh-CN"/>
          <w14:textFill>
            <w14:solidFill>
              <w14:schemeClr w14:val="tx1"/>
            </w14:solidFill>
          </w14:textFill>
        </w:rPr>
        <w:t>投标保证金的缴纳形式</w:t>
      </w:r>
    </w:p>
    <w:p w14:paraId="557C9A47">
      <w:pPr>
        <w:pStyle w:val="7"/>
        <w:tabs>
          <w:tab w:val="left" w:pos="54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投标保证金的形式：政府采购保证金应当以支票、汇票、本票或者金融机构、担保机构出具的保函等非现金的形式提交。</w:t>
      </w:r>
    </w:p>
    <w:p w14:paraId="006A0086">
      <w:pPr>
        <w:numPr>
          <w:ilvl w:val="1"/>
          <w:numId w:val="4"/>
        </w:numPr>
        <w:tabs>
          <w:tab w:val="left" w:pos="525"/>
          <w:tab w:val="left" w:pos="567"/>
          <w:tab w:val="left" w:pos="630"/>
          <w:tab w:val="clear" w:pos="289"/>
        </w:tabs>
        <w:spacing w:line="360" w:lineRule="auto"/>
        <w:ind w:left="567"/>
        <w:outlineLvl w:val="3"/>
        <w:rPr>
          <w:rFonts w:hint="eastAsia" w:ascii="宋体" w:hAnsi="宋体"/>
          <w:b/>
          <w:color w:val="000000" w:themeColor="text1"/>
          <w:sz w:val="24"/>
          <w:szCs w:val="22"/>
          <w:highlight w:val="none"/>
          <w14:textFill>
            <w14:solidFill>
              <w14:schemeClr w14:val="tx1"/>
            </w14:solidFill>
          </w14:textFill>
        </w:rPr>
      </w:pPr>
      <w:bookmarkStart w:id="61" w:name="_Toc264616638"/>
      <w:r>
        <w:rPr>
          <w:rFonts w:hint="eastAsia" w:ascii="宋体" w:hAnsi="宋体"/>
          <w:b/>
          <w:color w:val="000000" w:themeColor="text1"/>
          <w:sz w:val="24"/>
          <w:szCs w:val="22"/>
          <w:highlight w:val="none"/>
          <w14:textFill>
            <w14:solidFill>
              <w14:schemeClr w14:val="tx1"/>
            </w14:solidFill>
          </w14:textFill>
        </w:rPr>
        <w:t>通知</w:t>
      </w:r>
      <w:bookmarkEnd w:id="61"/>
    </w:p>
    <w:p w14:paraId="6E2133D7">
      <w:pPr>
        <w:tabs>
          <w:tab w:val="left" w:pos="900"/>
        </w:tabs>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对与本项目有关的通知，</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将以书面（包括书面材料、信函、传真等，下同）或在本次</w:t>
      </w:r>
      <w:r>
        <w:rPr>
          <w:rFonts w:hint="eastAsia"/>
          <w:color w:val="000000" w:themeColor="text1"/>
          <w:sz w:val="24"/>
          <w:highlight w:val="none"/>
          <w:lang w:eastAsia="zh-CN"/>
          <w14:textFill>
            <w14:solidFill>
              <w14:schemeClr w14:val="tx1"/>
            </w14:solidFill>
          </w14:textFill>
        </w:rPr>
        <w:t>招标公告</w:t>
      </w:r>
      <w:r>
        <w:rPr>
          <w:rFonts w:hint="eastAsia"/>
          <w:color w:val="000000" w:themeColor="text1"/>
          <w:sz w:val="24"/>
          <w:highlight w:val="none"/>
          <w14:textFill>
            <w14:solidFill>
              <w14:schemeClr w14:val="tx1"/>
            </w14:solidFill>
          </w14:textFill>
        </w:rPr>
        <w:t>刊登的媒体上以发布公告的形式，送达所有与通知有关的已领取了</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，传真号码以</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的登记为准。</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应于收到通知的当日以书面方式予以回复确认。因</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登记的传真号码有误、传真线路故障或</w:t>
      </w:r>
      <w:r>
        <w:rPr>
          <w:rFonts w:hint="eastAsia" w:ascii="宋体" w:hAnsi="宋体"/>
          <w:color w:val="000000" w:themeColor="text1"/>
          <w:sz w:val="24"/>
          <w:highlight w:val="none"/>
          <w14:textFill>
            <w14:solidFill>
              <w14:schemeClr w14:val="tx1"/>
            </w14:solidFill>
          </w14:textFill>
        </w:rPr>
        <w:t>其它任何意外情形，</w:t>
      </w:r>
      <w:r>
        <w:rPr>
          <w:rFonts w:hint="eastAsia"/>
          <w:color w:val="000000" w:themeColor="text1"/>
          <w:sz w:val="24"/>
          <w:highlight w:val="none"/>
          <w14:textFill>
            <w14:solidFill>
              <w14:schemeClr w14:val="tx1"/>
            </w14:solidFill>
          </w14:textFill>
        </w:rPr>
        <w:t>导致</w:t>
      </w:r>
      <w:r>
        <w:rPr>
          <w:rFonts w:hint="eastAsia" w:ascii="宋体" w:hAnsi="宋体"/>
          <w:color w:val="000000" w:themeColor="text1"/>
          <w:sz w:val="24"/>
          <w:highlight w:val="none"/>
          <w14:textFill>
            <w14:solidFill>
              <w14:schemeClr w14:val="tx1"/>
            </w14:solidFill>
          </w14:textFill>
        </w:rPr>
        <w:t>所发出的</w:t>
      </w:r>
      <w:r>
        <w:rPr>
          <w:rFonts w:hint="eastAsia"/>
          <w:color w:val="000000" w:themeColor="text1"/>
          <w:sz w:val="24"/>
          <w:highlight w:val="none"/>
          <w14:textFill>
            <w14:solidFill>
              <w14:schemeClr w14:val="tx1"/>
            </w14:solidFill>
          </w14:textFill>
        </w:rPr>
        <w:t>通知延迟送达或无法送达</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不承担责任。</w:t>
      </w:r>
    </w:p>
    <w:p w14:paraId="1AD00B14">
      <w:pPr>
        <w:numPr>
          <w:ilvl w:val="0"/>
          <w:numId w:val="0"/>
        </w:numPr>
        <w:tabs>
          <w:tab w:val="left" w:pos="525"/>
          <w:tab w:val="left" w:pos="567"/>
          <w:tab w:val="left" w:pos="630"/>
        </w:tabs>
        <w:spacing w:line="360" w:lineRule="auto"/>
        <w:ind w:leftChars="0"/>
        <w:outlineLvl w:val="3"/>
        <w:rPr>
          <w:rFonts w:ascii="宋体" w:hAnsi="宋体"/>
          <w:b/>
          <w:color w:val="000000" w:themeColor="text1"/>
          <w:sz w:val="24"/>
          <w:highlight w:val="none"/>
          <w14:textFill>
            <w14:solidFill>
              <w14:schemeClr w14:val="tx1"/>
            </w14:solidFill>
          </w14:textFill>
        </w:rPr>
      </w:pPr>
      <w:bookmarkStart w:id="62" w:name="_Toc264616639"/>
      <w:r>
        <w:rPr>
          <w:rFonts w:hint="eastAsia" w:ascii="宋体" w:hAnsi="宋体" w:cs="宋体"/>
          <w:b/>
          <w:color w:val="000000" w:themeColor="text1"/>
          <w:sz w:val="24"/>
          <w:highlight w:val="none"/>
          <w:lang w:eastAsia="zh-CN"/>
          <w14:textFill>
            <w14:solidFill>
              <w14:schemeClr w14:val="tx1"/>
            </w14:solidFill>
          </w14:textFill>
        </w:rPr>
        <w:t>招标文件</w:t>
      </w:r>
      <w:r>
        <w:rPr>
          <w:rFonts w:hint="eastAsia" w:ascii="宋体" w:hAnsi="宋体"/>
          <w:b/>
          <w:color w:val="000000" w:themeColor="text1"/>
          <w:sz w:val="24"/>
          <w:highlight w:val="none"/>
          <w14:textFill>
            <w14:solidFill>
              <w14:schemeClr w14:val="tx1"/>
            </w14:solidFill>
          </w14:textFill>
        </w:rPr>
        <w:t>的解释权</w:t>
      </w:r>
      <w:bookmarkEnd w:id="62"/>
    </w:p>
    <w:p w14:paraId="39E87C04">
      <w:pPr>
        <w:pStyle w:val="7"/>
        <w:keepNext w:val="0"/>
        <w:keepLines w:val="0"/>
        <w:pageBreakBefore w:val="0"/>
        <w:kinsoku/>
        <w:overflowPunct/>
        <w:topLinePunct w:val="0"/>
        <w:autoSpaceDE/>
        <w:autoSpaceDN/>
        <w:bidi w:val="0"/>
        <w:adjustRightInd/>
        <w:snapToGrid/>
        <w:spacing w:afterAutospacing="0"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的解释权归“</w:t>
      </w:r>
      <w:r>
        <w:rPr>
          <w:rFonts w:hint="eastAsia" w:ascii="宋体" w:hAnsi="宋体" w:cs="宋体"/>
          <w:color w:val="000000" w:themeColor="text1"/>
          <w:kern w:val="0"/>
          <w:sz w:val="24"/>
          <w:szCs w:val="24"/>
          <w:highlight w:val="none"/>
          <w:lang w:eastAsia="zh-CN"/>
          <w14:textFill>
            <w14:solidFill>
              <w14:schemeClr w14:val="tx1"/>
            </w14:solidFill>
          </w14:textFill>
        </w:rPr>
        <w:t>新疆国腾工程项目管理咨询有限公司</w:t>
      </w:r>
      <w:r>
        <w:rPr>
          <w:rFonts w:hint="eastAsia"/>
          <w:color w:val="000000" w:themeColor="text1"/>
          <w:sz w:val="24"/>
          <w:highlight w:val="none"/>
          <w14:textFill>
            <w14:solidFill>
              <w14:schemeClr w14:val="tx1"/>
            </w14:solidFill>
          </w14:textFill>
        </w:rPr>
        <w:t>”所有。</w:t>
      </w:r>
    </w:p>
    <w:p w14:paraId="01F531F3">
      <w:pPr>
        <w:pStyle w:val="4"/>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3" w:name="_Toc9666"/>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lang w:eastAsia="zh-CN"/>
          <w14:textFill>
            <w14:solidFill>
              <w14:schemeClr w14:val="tx1"/>
            </w14:solidFill>
          </w14:textFill>
        </w:rPr>
        <w:t>文件</w:t>
      </w:r>
      <w:bookmarkEnd w:id="63"/>
    </w:p>
    <w:p w14:paraId="0D85D431">
      <w:pPr>
        <w:numPr>
          <w:ilvl w:val="1"/>
          <w:numId w:val="4"/>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的组成</w:t>
      </w:r>
    </w:p>
    <w:p w14:paraId="41912C2E">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招标公告</w:t>
      </w:r>
    </w:p>
    <w:p w14:paraId="3D217887">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须知</w:t>
      </w:r>
    </w:p>
    <w:p w14:paraId="787ACCDC">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招标人需求</w:t>
      </w:r>
    </w:p>
    <w:p w14:paraId="74A34488">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（4）评标文件</w:t>
      </w:r>
    </w:p>
    <w:p w14:paraId="4EDEEEE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（5）合同（样本）</w:t>
      </w:r>
    </w:p>
    <w:p w14:paraId="59287A4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w:t>
      </w:r>
    </w:p>
    <w:p w14:paraId="0F30B700">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（7）根据</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规定发出的澄清、修改及补充文件（如有）；</w:t>
      </w:r>
    </w:p>
    <w:p w14:paraId="5181AB42">
      <w:pPr>
        <w:numPr>
          <w:ilvl w:val="1"/>
          <w:numId w:val="4"/>
        </w:numPr>
        <w:tabs>
          <w:tab w:val="left" w:pos="567"/>
          <w:tab w:val="clear" w:pos="289"/>
        </w:tabs>
        <w:spacing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的澄清</w:t>
      </w:r>
      <w:r>
        <w:rPr>
          <w:rFonts w:hint="eastAsia" w:ascii="宋体" w:hAnsi="宋体"/>
          <w:b/>
          <w:bCs/>
          <w:color w:val="000000" w:themeColor="text1"/>
          <w:sz w:val="24"/>
          <w:highlight w:val="none"/>
          <w:lang w:val="en-US" w:eastAsia="zh-CN"/>
          <w14:textFill>
            <w14:solidFill>
              <w14:schemeClr w14:val="tx1"/>
            </w14:solidFill>
          </w14:textFill>
        </w:rPr>
        <w:t>和修改</w:t>
      </w:r>
    </w:p>
    <w:p w14:paraId="61C449B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lang w:eastAsia="zh-CN"/>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可以依法对招标文件进行澄清或者修改。</w:t>
      </w:r>
    </w:p>
    <w:p w14:paraId="27E33FD8">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对已发出的招标文件进行澄清或者修改，应当以书面形式将澄清或者修改的内容通知所有购买了招标文件的</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上发布更正公告。该澄清或者修改的内容为招标文件的组成部分，澄清或者修改的内容可能影响</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、资格预审申请文件编制的，</w:t>
      </w:r>
      <w:r>
        <w:rPr>
          <w:rFonts w:hint="eastAsia" w:ascii="宋体" w:hAnsi="宋体" w:cs="Times New Roman"/>
          <w:color w:val="000000" w:themeColor="text1"/>
          <w:sz w:val="24"/>
          <w:highlight w:val="none"/>
          <w:lang w:eastAsia="zh-CN"/>
          <w14:textFill>
            <w14:solidFill>
              <w14:schemeClr w14:val="tx1"/>
            </w14:solidFill>
          </w14:textFill>
        </w:rPr>
        <w:t>招标人</w:t>
      </w:r>
      <w:r>
        <w:rPr>
          <w:rFonts w:hint="eastAsia" w:ascii="宋体" w:hAnsi="宋体" w:eastAsia="宋体" w:cs="Times New Roman"/>
          <w:color w:val="000000" w:themeColor="text1"/>
          <w:sz w:val="24"/>
          <w:highlight w:val="none"/>
          <w14:textFill>
            <w14:solidFill>
              <w14:schemeClr w14:val="tx1"/>
            </w14:solidFill>
          </w14:textFill>
        </w:rPr>
        <w:t>或者采购代理机构发布公告</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书面通知</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的时间，应当在投标截止时间至少15日前、提交资格预审申请文件截止时间至少3日前；不足上述时间的，应当顺延提交</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、资格预审申请文件的截止时间。</w:t>
      </w:r>
    </w:p>
    <w:p w14:paraId="3D9C63D5">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应于</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递交截止时间之前在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查询本项目的更正公告，以保证其对招标文件做出正确的响应。</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未按要求下载相关文件，或由于未及时关注更正公告的信息造成的后果，其责任由</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自行负责。</w:t>
      </w:r>
    </w:p>
    <w:p w14:paraId="1470BEAC">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认为需要对招标文件进行澄清或者修改的，可以书面形式向</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提出申请，但</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可以决定是否采纳</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的申请事项。</w:t>
      </w:r>
    </w:p>
    <w:p w14:paraId="1394D590">
      <w:pPr>
        <w:pStyle w:val="4"/>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4" w:name="_Toc49135197"/>
      <w:bookmarkStart w:id="65" w:name="_Toc49082411"/>
      <w:r>
        <w:rPr>
          <w:rFonts w:hint="eastAsia"/>
          <w:color w:val="000000" w:themeColor="text1"/>
          <w:highlight w:val="none"/>
          <w:lang w:eastAsia="zh-CN"/>
          <w14:textFill>
            <w14:solidFill>
              <w14:schemeClr w14:val="tx1"/>
            </w14:solidFill>
          </w14:textFill>
        </w:rPr>
        <w:t>响应文件</w:t>
      </w:r>
    </w:p>
    <w:p w14:paraId="08B9E3B3">
      <w:pPr>
        <w:numPr>
          <w:ilvl w:val="1"/>
          <w:numId w:val="4"/>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ascii="宋体" w:hAnsi="宋体"/>
          <w:b/>
          <w:bCs/>
          <w:color w:val="000000" w:themeColor="text1"/>
          <w:sz w:val="24"/>
          <w:highlight w:val="none"/>
          <w14:textFill>
            <w14:solidFill>
              <w14:schemeClr w14:val="tx1"/>
            </w14:solidFill>
          </w14:textFill>
        </w:rPr>
        <w:t>的编写</w:t>
      </w:r>
      <w:r>
        <w:rPr>
          <w:rFonts w:hint="eastAsia" w:ascii="宋体" w:hAnsi="宋体"/>
          <w:b/>
          <w:bCs/>
          <w:color w:val="000000" w:themeColor="text1"/>
          <w:sz w:val="24"/>
          <w:szCs w:val="24"/>
          <w:highlight w:val="none"/>
          <w14:textFill>
            <w14:solidFill>
              <w14:schemeClr w14:val="tx1"/>
            </w14:solidFill>
          </w14:textFill>
        </w:rPr>
        <w:t>（实质性要求）</w:t>
      </w:r>
    </w:p>
    <w:p w14:paraId="6972C57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应仔细阅读</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的所有内容，</w:t>
      </w:r>
      <w:r>
        <w:rPr>
          <w:rFonts w:hint="eastAsia" w:ascii="宋体" w:hAnsi="宋体"/>
          <w:bCs/>
          <w:color w:val="000000" w:themeColor="text1"/>
          <w:sz w:val="24"/>
          <w:highlight w:val="none"/>
          <w14:textFill>
            <w14:solidFill>
              <w14:schemeClr w14:val="tx1"/>
            </w14:solidFill>
          </w14:textFill>
        </w:rPr>
        <w:t>按</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的要求制作并递交</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，并保证所提供的全部资料的真实性、准确性，以确保其投标对</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做出实质性响应；否则，将拒绝其投标。</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在投标中提供不真实的材料，无论其材料是否重要，都将直接导致</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无效，并承担由此产生的法律责任。</w:t>
      </w:r>
    </w:p>
    <w:p w14:paraId="209AD990">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投标语言和计量单位</w:t>
      </w:r>
    </w:p>
    <w:p w14:paraId="3569C020">
      <w:pPr>
        <w:spacing w:line="360" w:lineRule="auto"/>
        <w:ind w:left="718" w:leftChars="34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和来往函件应用中文书写，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提供的支持文件、技术资料和印刷的文献可以用其它语言，但相应内容应附有中文翻译本（经公证处公证），以中文为准，计量单位应使用国际公制单位。</w:t>
      </w:r>
    </w:p>
    <w:p w14:paraId="0FC7589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必须以</w:t>
      </w:r>
      <w:r>
        <w:rPr>
          <w:rFonts w:hint="eastAsia" w:ascii="宋体" w:hAnsi="宋体"/>
          <w:color w:val="000000" w:themeColor="text1"/>
          <w:sz w:val="24"/>
          <w:highlight w:val="none"/>
          <w:lang w:eastAsia="zh-CN"/>
          <w14:textFill>
            <w14:solidFill>
              <w14:schemeClr w14:val="tx1"/>
            </w14:solidFill>
          </w14:textFill>
        </w:rPr>
        <w:t>人民币</w:t>
      </w:r>
      <w:r>
        <w:rPr>
          <w:rFonts w:hint="eastAsia" w:ascii="宋体" w:hAnsi="宋体"/>
          <w:color w:val="000000" w:themeColor="text1"/>
          <w:sz w:val="24"/>
          <w:highlight w:val="none"/>
          <w14:textFill>
            <w14:solidFill>
              <w14:schemeClr w14:val="tx1"/>
            </w14:solidFill>
          </w14:textFill>
        </w:rPr>
        <w:t>报价，并保留小数点后两位。</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中开标一览表内容与</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中相应内容不一致的，以开标一览表为准；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的大写金额和小写金额不一致的，以大写金额为准；单价金额小数点或者百分比有明显错位的，以开标一览表为准，并修改单价；总价金额与单价金额和数量乘积不一致的，以单价金额计算结果为准；对不同文字文本</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的解释发生异议的，以中文文本为准。</w:t>
      </w:r>
    </w:p>
    <w:p w14:paraId="2EA0EDBD">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ascii="宋体" w:hAnsi="宋体"/>
          <w:b/>
          <w:bCs/>
          <w:color w:val="000000" w:themeColor="text1"/>
          <w:sz w:val="24"/>
          <w:highlight w:val="none"/>
          <w14:textFill>
            <w14:solidFill>
              <w14:schemeClr w14:val="tx1"/>
            </w14:solidFill>
          </w14:textFill>
        </w:rPr>
        <w:t>的组成</w:t>
      </w:r>
    </w:p>
    <w:p w14:paraId="3AFFFBF0">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准备的</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 xml:space="preserve">应包括《第六章 </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w:t>
      </w:r>
    </w:p>
    <w:p w14:paraId="380419C5">
      <w:pPr>
        <w:numPr>
          <w:ilvl w:val="2"/>
          <w:numId w:val="4"/>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double"/>
          <w14:textFill>
            <w14:solidFill>
              <w14:schemeClr w14:val="tx1"/>
            </w14:solidFill>
          </w14:textFill>
        </w:rPr>
      </w:pPr>
      <w:r>
        <w:rPr>
          <w:rFonts w:hint="eastAsia" w:ascii="宋体" w:hAnsi="宋体"/>
          <w:b/>
          <w:color w:val="000000" w:themeColor="text1"/>
          <w:sz w:val="24"/>
          <w:highlight w:val="none"/>
          <w:u w:val="double"/>
          <w:lang w:eastAsia="zh-CN"/>
          <w14:textFill>
            <w14:solidFill>
              <w14:schemeClr w14:val="tx1"/>
            </w14:solidFill>
          </w14:textFill>
        </w:rPr>
        <w:t>供应商</w:t>
      </w:r>
      <w:r>
        <w:rPr>
          <w:rFonts w:hint="eastAsia" w:ascii="宋体" w:hAnsi="宋体"/>
          <w:b/>
          <w:color w:val="000000" w:themeColor="text1"/>
          <w:sz w:val="24"/>
          <w:highlight w:val="none"/>
          <w:u w:val="double"/>
          <w14:textFill>
            <w14:solidFill>
              <w14:schemeClr w14:val="tx1"/>
            </w14:solidFill>
          </w14:textFill>
        </w:rPr>
        <w:t>必须</w:t>
      </w:r>
      <w:r>
        <w:rPr>
          <w:rFonts w:hint="eastAsia" w:ascii="宋体" w:hAnsi="宋体"/>
          <w:b/>
          <w:color w:val="000000" w:themeColor="text1"/>
          <w:sz w:val="24"/>
          <w:highlight w:val="none"/>
          <w:u w:val="double"/>
          <w:lang w:eastAsia="zh-CN"/>
          <w14:textFill>
            <w14:solidFill>
              <w14:schemeClr w14:val="tx1"/>
            </w14:solidFill>
          </w14:textFill>
        </w:rPr>
        <w:t>响应招标文件的要求，在政采云供应商客户端</w:t>
      </w:r>
      <w:r>
        <w:rPr>
          <w:rFonts w:hint="eastAsia" w:ascii="宋体" w:hAnsi="宋体"/>
          <w:b/>
          <w:color w:val="000000" w:themeColor="text1"/>
          <w:sz w:val="24"/>
          <w:highlight w:val="none"/>
          <w:u w:val="double"/>
          <w14:textFill>
            <w14:solidFill>
              <w14:schemeClr w14:val="tx1"/>
            </w14:solidFill>
          </w14:textFill>
        </w:rPr>
        <w:t>编制完整的</w:t>
      </w:r>
      <w:r>
        <w:rPr>
          <w:rFonts w:hint="eastAsia" w:ascii="宋体" w:hAnsi="宋体"/>
          <w:b/>
          <w:color w:val="000000" w:themeColor="text1"/>
          <w:sz w:val="24"/>
          <w:highlight w:val="none"/>
          <w:u w:val="double"/>
          <w:lang w:eastAsia="zh-CN"/>
          <w14:textFill>
            <w14:solidFill>
              <w14:schemeClr w14:val="tx1"/>
            </w14:solidFill>
          </w14:textFill>
        </w:rPr>
        <w:t>响应文件并在规定的时间内投标，响应文件含有多个组成部分，供应商须对每个部分进行响应。</w:t>
      </w:r>
    </w:p>
    <w:p w14:paraId="557165D7">
      <w:pPr>
        <w:numPr>
          <w:ilvl w:val="2"/>
          <w:numId w:val="4"/>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必须自行承担因其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的任何错漏而导致的一切后果</w:t>
      </w:r>
      <w:r>
        <w:rPr>
          <w:rFonts w:hint="eastAsia" w:ascii="宋体" w:hAnsi="宋体"/>
          <w:b/>
          <w:color w:val="000000" w:themeColor="text1"/>
          <w:sz w:val="24"/>
          <w:highlight w:val="none"/>
          <w:u w:val="none"/>
          <w14:textFill>
            <w14:solidFill>
              <w14:schemeClr w14:val="tx1"/>
            </w14:solidFill>
          </w14:textFill>
        </w:rPr>
        <w:t>。</w:t>
      </w:r>
    </w:p>
    <w:p w14:paraId="4B7AFB2F">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投标的修改和撤回</w:t>
      </w:r>
    </w:p>
    <w:p w14:paraId="579E47EE">
      <w:pPr>
        <w:pStyle w:val="7"/>
        <w:spacing w:afterAutospacing="0"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在投标截止时间前</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可以修改和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，投标截止后不得修改和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3A17D9DF">
      <w:pPr>
        <w:pStyle w:val="4"/>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6" w:name="_Toc298920091"/>
      <w:bookmarkStart w:id="67" w:name="_Toc486969378"/>
      <w:bookmarkStart w:id="68" w:name="_Toc438641464"/>
      <w:bookmarkStart w:id="69" w:name="_Toc298829960"/>
      <w:bookmarkStart w:id="70" w:name="_Toc458635595"/>
      <w:bookmarkStart w:id="71" w:name="_Toc470184440"/>
      <w:bookmarkStart w:id="72" w:name="_Toc439679267"/>
      <w:bookmarkStart w:id="73" w:name="_Toc438722129"/>
      <w:bookmarkStart w:id="74" w:name="_Toc22582"/>
      <w:bookmarkStart w:id="75" w:name="_Toc422161991"/>
      <w:bookmarkStart w:id="76" w:name="_Toc439513160"/>
      <w:bookmarkStart w:id="77" w:name="_Toc414510779"/>
      <w:bookmarkStart w:id="78" w:name="_Toc297209418"/>
      <w:bookmarkStart w:id="79" w:name="_Toc343857025"/>
      <w:bookmarkStart w:id="80" w:name="_Toc435687274"/>
      <w:bookmarkStart w:id="81" w:name="_Toc298190383"/>
      <w:bookmarkStart w:id="82" w:name="_Toc365033705"/>
      <w:bookmarkStart w:id="83" w:name="_Toc364846099"/>
      <w:bookmarkStart w:id="84" w:name="_Toc435686979"/>
      <w:bookmarkStart w:id="85" w:name="_Toc380533809"/>
      <w:bookmarkStart w:id="86" w:name="_Toc383124047"/>
      <w:bookmarkStart w:id="87" w:name="_Toc498899370"/>
      <w:bookmarkStart w:id="88" w:name="_Toc422865420"/>
      <w:bookmarkStart w:id="89" w:name="_Toc356489052"/>
      <w:bookmarkStart w:id="90" w:name="_Toc435629837"/>
      <w:bookmarkStart w:id="91" w:name="_Toc299108389"/>
      <w:bookmarkStart w:id="92" w:name="_Toc435687348"/>
      <w:bookmarkStart w:id="93" w:name="_Toc435623753"/>
      <w:bookmarkStart w:id="94" w:name="_Toc438508596"/>
      <w:bookmarkStart w:id="95" w:name="_Toc439513444"/>
      <w:bookmarkStart w:id="96" w:name="_Toc477879839"/>
      <w:bookmarkStart w:id="97" w:name="_Toc298829719"/>
      <w:bookmarkStart w:id="98" w:name="_Toc435629791"/>
      <w:bookmarkStart w:id="99" w:name="_Toc425347661"/>
      <w:bookmarkStart w:id="100" w:name="_Toc3192"/>
      <w:bookmarkStart w:id="101" w:name="_Toc438513733"/>
      <w:bookmarkStart w:id="102" w:name="_Toc518912734"/>
      <w:bookmarkStart w:id="103" w:name="_Toc498871243"/>
      <w:bookmarkStart w:id="104" w:name="_Toc494832086"/>
      <w:bookmarkStart w:id="105" w:name="_Toc416208485"/>
      <w:bookmarkStart w:id="106" w:name="_Toc350417823"/>
      <w:bookmarkStart w:id="107" w:name="_Toc479325591"/>
      <w:bookmarkStart w:id="108" w:name="_Toc487044251"/>
      <w:bookmarkStart w:id="109" w:name="_Toc458980392"/>
      <w:bookmarkStart w:id="110" w:name="_Toc418023332"/>
      <w:bookmarkStart w:id="111" w:name="_Toc479340788"/>
      <w:r>
        <w:rPr>
          <w:rFonts w:hint="eastAsia"/>
          <w:color w:val="000000" w:themeColor="text1"/>
          <w:highlight w:val="none"/>
          <w14:textFill>
            <w14:solidFill>
              <w14:schemeClr w14:val="tx1"/>
            </w14:solidFill>
          </w14:textFill>
        </w:rPr>
        <w:t>投标总则</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41A3116">
      <w:pPr>
        <w:numPr>
          <w:ilvl w:val="1"/>
          <w:numId w:val="4"/>
        </w:numPr>
        <w:tabs>
          <w:tab w:val="left" w:pos="567"/>
          <w:tab w:val="clear" w:pos="289"/>
        </w:tabs>
        <w:spacing w:beforeAutospacing="0"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w:t>
      </w:r>
    </w:p>
    <w:p w14:paraId="12E45C9D">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应在投标截止时间前</w:t>
      </w:r>
      <w:r>
        <w:rPr>
          <w:rFonts w:hint="eastAsia" w:ascii="宋体" w:hAnsi="宋体"/>
          <w:color w:val="000000" w:themeColor="text1"/>
          <w:sz w:val="24"/>
          <w:highlight w:val="none"/>
          <w:lang w:eastAsia="zh-CN"/>
          <w14:textFill>
            <w14:solidFill>
              <w14:schemeClr w14:val="tx1"/>
            </w14:solidFill>
          </w14:textFill>
        </w:rPr>
        <w:t>提交至政采云平台（https://www.zcygov.cn），</w:t>
      </w:r>
      <w:r>
        <w:rPr>
          <w:rFonts w:hint="eastAsia" w:ascii="宋体" w:hAnsi="宋体"/>
          <w:color w:val="000000" w:themeColor="text1"/>
          <w:sz w:val="24"/>
          <w:highlight w:val="none"/>
          <w14:textFill>
            <w14:solidFill>
              <w14:schemeClr w14:val="tx1"/>
            </w14:solidFill>
          </w14:textFill>
        </w:rPr>
        <w:t>任何迟于这个时间的投标将被拒绝。</w:t>
      </w:r>
    </w:p>
    <w:p w14:paraId="71DD415C">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所有响应文件的备份文件可自愿在采购代理机构规定时间内以U盘邮寄或电子邮件方式提供给代理机构，</w:t>
      </w:r>
      <w:r>
        <w:rPr>
          <w:rFonts w:hint="eastAsia" w:ascii="宋体" w:hAnsi="宋体"/>
          <w:color w:val="000000" w:themeColor="text1"/>
          <w:sz w:val="24"/>
          <w:highlight w:val="none"/>
          <w14:textFill>
            <w14:solidFill>
              <w14:schemeClr w14:val="tx1"/>
            </w14:solidFill>
          </w14:textFill>
        </w:rPr>
        <w:t>任何迟于这个时间的</w:t>
      </w:r>
      <w:r>
        <w:rPr>
          <w:rFonts w:hint="eastAsia" w:ascii="宋体" w:hAnsi="宋体"/>
          <w:color w:val="000000" w:themeColor="text1"/>
          <w:sz w:val="24"/>
          <w:highlight w:val="none"/>
          <w:lang w:eastAsia="zh-CN"/>
          <w14:textFill>
            <w14:solidFill>
              <w14:schemeClr w14:val="tx1"/>
            </w14:solidFill>
          </w14:textFill>
        </w:rPr>
        <w:t>备份响应文件</w:t>
      </w:r>
      <w:r>
        <w:rPr>
          <w:rFonts w:hint="eastAsia" w:ascii="宋体" w:hAnsi="宋体"/>
          <w:color w:val="000000" w:themeColor="text1"/>
          <w:sz w:val="24"/>
          <w:highlight w:val="none"/>
          <w14:textFill>
            <w14:solidFill>
              <w14:schemeClr w14:val="tx1"/>
            </w14:solidFill>
          </w14:textFill>
        </w:rPr>
        <w:t>将被拒绝。</w:t>
      </w:r>
    </w:p>
    <w:p w14:paraId="7C44525E">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采购代理机构不接受电话、传真投标。</w:t>
      </w:r>
    </w:p>
    <w:p w14:paraId="756D845D">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投标有效期</w:t>
      </w:r>
      <w:r>
        <w:rPr>
          <w:rFonts w:hint="eastAsia" w:ascii="宋体" w:hAnsi="宋体"/>
          <w:b/>
          <w:bCs/>
          <w:color w:val="000000" w:themeColor="text1"/>
          <w:sz w:val="24"/>
          <w:szCs w:val="24"/>
          <w:highlight w:val="none"/>
          <w14:textFill>
            <w14:solidFill>
              <w14:schemeClr w14:val="tx1"/>
            </w14:solidFill>
          </w14:textFill>
        </w:rPr>
        <w:t>（实质性要求）</w:t>
      </w:r>
    </w:p>
    <w:p w14:paraId="7013196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从投标截止日起，投标有效期为90天。在特殊情况下，</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可于投标有效期日满之前要求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同意延长有效日期，要求与答复均应以书面形式。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可以拒绝上述要求而其投标保证金不被没收，同意延期的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根据原截止日期应负之权利及责任相应也延至新的截止日期。</w:t>
      </w:r>
    </w:p>
    <w:p w14:paraId="06BCD21D">
      <w:pPr>
        <w:numPr>
          <w:ilvl w:val="1"/>
          <w:numId w:val="4"/>
        </w:numPr>
        <w:tabs>
          <w:tab w:val="left" w:pos="567"/>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投标保证金</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p w14:paraId="63A9C9F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应向采购代理机构提交投标保证金人民币：</w:t>
      </w:r>
      <w:r>
        <w:rPr>
          <w:rFonts w:hint="eastAsia" w:ascii="宋体" w:hAnsi="宋体"/>
          <w:color w:val="000000" w:themeColor="text1"/>
          <w:sz w:val="24"/>
          <w:highlight w:val="none"/>
          <w:lang w:val="en-US" w:eastAsia="zh-CN"/>
          <w14:textFill>
            <w14:solidFill>
              <w14:schemeClr w14:val="tx1"/>
            </w14:solidFill>
          </w14:textFill>
        </w:rPr>
        <w:t>详见供应商须知附表</w:t>
      </w:r>
      <w:r>
        <w:rPr>
          <w:rFonts w:hint="eastAsia" w:ascii="宋体" w:hAnsi="宋体"/>
          <w:color w:val="000000" w:themeColor="text1"/>
          <w:sz w:val="24"/>
          <w:highlight w:val="none"/>
          <w14:textFill>
            <w14:solidFill>
              <w14:schemeClr w14:val="tx1"/>
            </w14:solidFill>
          </w14:textFill>
        </w:rPr>
        <w:t>。</w:t>
      </w:r>
    </w:p>
    <w:p w14:paraId="6334C7C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政府采购保证金应当以支票、汇票、本票或者金融机构、担保机构出具的保函等</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非现金形式提交</w:t>
      </w:r>
    </w:p>
    <w:p w14:paraId="1CE20E67">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投标保证金是投标的组成部分，递交投标保证金的证明文件与</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一同递交。</w:t>
      </w:r>
    </w:p>
    <w:p w14:paraId="4BCF32C2">
      <w:pPr>
        <w:numPr>
          <w:ilvl w:val="2"/>
          <w:numId w:val="4"/>
        </w:numPr>
        <w:tabs>
          <w:tab w:val="left" w:pos="624"/>
          <w:tab w:val="left" w:pos="735"/>
          <w:tab w:val="left" w:pos="1254"/>
          <w:tab w:val="clear" w:pos="1050"/>
        </w:tabs>
        <w:spacing w:line="360" w:lineRule="auto"/>
        <w:ind w:left="735" w:hanging="7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w:t>
      </w:r>
      <w:r>
        <w:rPr>
          <w:rFonts w:hint="eastAsia" w:ascii="宋体" w:hAnsi="宋体"/>
          <w:color w:val="000000" w:themeColor="text1"/>
          <w:sz w:val="24"/>
          <w:highlight w:val="none"/>
          <w:lang w:eastAsia="zh-CN"/>
          <w14:textFill>
            <w14:solidFill>
              <w14:schemeClr w14:val="tx1"/>
            </w14:solidFill>
          </w14:textFill>
        </w:rPr>
        <w:t>的账户</w:t>
      </w:r>
      <w:r>
        <w:rPr>
          <w:rFonts w:hint="eastAsia" w:ascii="宋体" w:hAnsi="宋体"/>
          <w:color w:val="000000" w:themeColor="text1"/>
          <w:sz w:val="24"/>
          <w:highlight w:val="none"/>
          <w14:textFill>
            <w14:solidFill>
              <w14:schemeClr w14:val="tx1"/>
            </w14:solidFill>
          </w14:textFill>
        </w:rPr>
        <w:t>：</w:t>
      </w:r>
    </w:p>
    <w:p w14:paraId="609CB5E1">
      <w:pPr>
        <w:spacing w:line="360" w:lineRule="auto"/>
        <w:ind w:firstLine="720" w:firstLineChars="300"/>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r>
        <w:rPr>
          <w:rFonts w:hint="eastAsia" w:ascii="宋体" w:hAnsi="宋体" w:cs="宋体"/>
          <w:color w:val="000000" w:themeColor="text1"/>
          <w:kern w:val="0"/>
          <w:sz w:val="24"/>
          <w:szCs w:val="24"/>
          <w:highlight w:val="none"/>
          <w:lang w:eastAsia="zh-CN"/>
          <w14:textFill>
            <w14:solidFill>
              <w14:schemeClr w14:val="tx1"/>
            </w14:solidFill>
          </w14:textFill>
        </w:rPr>
        <w:t>新疆国腾工程项目管理咨询有限公司</w:t>
      </w:r>
    </w:p>
    <w:p w14:paraId="104CD960">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开户账号：843011612010139071773</w:t>
      </w:r>
    </w:p>
    <w:p w14:paraId="186571FB">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行  号：402888000263</w:t>
      </w:r>
    </w:p>
    <w:p w14:paraId="21FCF4F2">
      <w:pPr>
        <w:numPr>
          <w:ilvl w:val="0"/>
          <w:numId w:val="0"/>
        </w:numPr>
        <w:tabs>
          <w:tab w:val="left" w:pos="624"/>
          <w:tab w:val="left" w:pos="735"/>
          <w:tab w:val="left" w:pos="1254"/>
        </w:tabs>
        <w:spacing w:line="360" w:lineRule="auto"/>
        <w:ind w:leftChars="0" w:firstLine="720" w:firstLineChars="300"/>
        <w:rPr>
          <w:rFonts w:hint="eastAsia" w:ascii="仿宋" w:hAnsi="仿宋" w:eastAsia="仿宋" w:cs="仿宋"/>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 户 行：新疆库尔勒农村商业银行股份有限公司梨香南路支行</w:t>
      </w:r>
    </w:p>
    <w:p w14:paraId="4FCD2BDB">
      <w:pPr>
        <w:spacing w:line="360" w:lineRule="auto"/>
        <w:ind w:firstLine="723" w:firstLineChars="3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注：投标保证金必须由</w:t>
      </w:r>
      <w:r>
        <w:rPr>
          <w:rFonts w:hint="eastAsia" w:ascii="宋体" w:hAnsi="宋体"/>
          <w:b/>
          <w:color w:val="000000" w:themeColor="text1"/>
          <w:sz w:val="24"/>
          <w:szCs w:val="24"/>
          <w:highlight w:val="none"/>
          <w:lang w:eastAsia="zh-CN"/>
          <w14:textFill>
            <w14:solidFill>
              <w14:schemeClr w14:val="tx1"/>
            </w14:solidFill>
          </w14:textFill>
        </w:rPr>
        <w:t>供应商</w:t>
      </w:r>
      <w:r>
        <w:rPr>
          <w:rFonts w:hint="eastAsia" w:ascii="宋体" w:hAnsi="宋体"/>
          <w:b/>
          <w:color w:val="000000" w:themeColor="text1"/>
          <w:sz w:val="24"/>
          <w:szCs w:val="24"/>
          <w:highlight w:val="none"/>
          <w14:textFill>
            <w14:solidFill>
              <w14:schemeClr w14:val="tx1"/>
            </w14:solidFill>
          </w14:textFill>
        </w:rPr>
        <w:t>在汇单附言栏内注明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教育系统政府购买服务项目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，如未注明，造成保证金无法查明的，责任由</w:t>
      </w:r>
      <w:r>
        <w:rPr>
          <w:rFonts w:hint="eastAsia" w:ascii="宋体" w:hAnsi="宋体"/>
          <w:b/>
          <w:color w:val="000000" w:themeColor="text1"/>
          <w:sz w:val="24"/>
          <w:szCs w:val="24"/>
          <w:highlight w:val="none"/>
          <w:lang w:eastAsia="zh-CN"/>
          <w14:textFill>
            <w14:solidFill>
              <w14:schemeClr w14:val="tx1"/>
            </w14:solidFill>
          </w14:textFill>
        </w:rPr>
        <w:t>供应商</w:t>
      </w:r>
      <w:r>
        <w:rPr>
          <w:rFonts w:hint="eastAsia" w:ascii="宋体" w:hAnsi="宋体" w:eastAsia="宋体"/>
          <w:b/>
          <w:color w:val="000000" w:themeColor="text1"/>
          <w:sz w:val="24"/>
          <w:szCs w:val="24"/>
          <w:highlight w:val="none"/>
          <w14:textFill>
            <w14:solidFill>
              <w14:schemeClr w14:val="tx1"/>
            </w14:solidFill>
          </w14:textFill>
        </w:rPr>
        <w:t>承担）。</w:t>
      </w:r>
      <w:r>
        <w:rPr>
          <w:rFonts w:hint="eastAsia" w:ascii="宋体" w:hAnsi="宋体"/>
          <w:b/>
          <w:color w:val="000000" w:themeColor="text1"/>
          <w:sz w:val="24"/>
          <w:szCs w:val="24"/>
          <w:highlight w:val="none"/>
          <w14:textFill>
            <w14:solidFill>
              <w14:schemeClr w14:val="tx1"/>
            </w14:solidFill>
          </w14:textFill>
        </w:rPr>
        <w:t>不接受现金形式的投标保证金。</w:t>
      </w:r>
    </w:p>
    <w:p w14:paraId="65E776E8">
      <w:pPr>
        <w:pStyle w:val="38"/>
        <w:rPr>
          <w:rFonts w:hint="eastAsia" w:hAnsi="宋体"/>
          <w:b/>
          <w:color w:val="000000" w:themeColor="text1"/>
          <w:sz w:val="24"/>
          <w:szCs w:val="24"/>
          <w:highlight w:val="none"/>
          <w:lang w:val="en-US" w:eastAsia="zh-CN"/>
          <w14:textFill>
            <w14:solidFill>
              <w14:schemeClr w14:val="tx1"/>
            </w14:solidFill>
          </w14:textFill>
        </w:rPr>
      </w:pPr>
      <w:r>
        <w:rPr>
          <w:rFonts w:hint="eastAsia" w:hAnsi="宋体"/>
          <w:b/>
          <w:color w:val="000000" w:themeColor="text1"/>
          <w:sz w:val="24"/>
          <w:szCs w:val="24"/>
          <w:highlight w:val="none"/>
          <w:lang w:val="en-US" w:eastAsia="zh-CN"/>
          <w14:textFill>
            <w14:solidFill>
              <w14:schemeClr w14:val="tx1"/>
            </w14:solidFill>
          </w14:textFill>
        </w:rPr>
        <w:t>投标保证金的退还：</w:t>
      </w:r>
    </w:p>
    <w:p w14:paraId="1A0FF938">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(1)未</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，自</w:t>
      </w:r>
      <w:r>
        <w:rPr>
          <w:rFonts w:hint="eastAsia" w:ascii="宋体" w:hAnsi="宋体"/>
          <w:color w:val="000000" w:themeColor="text1"/>
          <w:sz w:val="24"/>
          <w:highlight w:val="none"/>
          <w:lang w:val="en-US" w:eastAsia="zh-CN"/>
          <w14:textFill>
            <w14:solidFill>
              <w14:schemeClr w14:val="tx1"/>
            </w14:solidFill>
          </w14:textFill>
        </w:rPr>
        <w:t>成交通知书</w:t>
      </w:r>
      <w:r>
        <w:rPr>
          <w:rFonts w:hint="default" w:ascii="宋体" w:hAnsi="宋体" w:eastAsia="宋体"/>
          <w:color w:val="000000" w:themeColor="text1"/>
          <w:sz w:val="24"/>
          <w:highlight w:val="none"/>
          <w:lang w:val="en-US" w:eastAsia="zh-CN"/>
          <w14:textFill>
            <w14:solidFill>
              <w14:schemeClr w14:val="tx1"/>
            </w14:solidFill>
          </w14:textFill>
        </w:rPr>
        <w:t>发出之日起5个工作日内原账户退还；</w:t>
      </w:r>
    </w:p>
    <w:p w14:paraId="4B88C742">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在业主方确认</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后自合同签订之日起5个工作日内退还</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的投标保证金</w:t>
      </w:r>
    </w:p>
    <w:p w14:paraId="20F98818">
      <w:pPr>
        <w:spacing w:line="360" w:lineRule="auto"/>
        <w:ind w:firstLine="720" w:firstLineChars="300"/>
        <w:jc w:val="left"/>
        <w:rPr>
          <w:rFonts w:hint="default" w:ascii="宋体" w:hAnsi="宋体" w:eastAsia="宋体"/>
          <w:b/>
          <w:bCs/>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(3)因</w:t>
      </w:r>
      <w:r>
        <w:rPr>
          <w:rFonts w:hint="eastAsia" w:ascii="宋体" w:hAnsi="宋体"/>
          <w:color w:val="000000" w:themeColor="text1"/>
          <w:sz w:val="24"/>
          <w:highlight w:val="none"/>
          <w:lang w:val="en-US" w:eastAsia="zh-CN"/>
          <w14:textFill>
            <w14:solidFill>
              <w14:schemeClr w14:val="tx1"/>
            </w14:solidFill>
          </w14:textFill>
        </w:rPr>
        <w:t>供应商</w:t>
      </w:r>
      <w:r>
        <w:rPr>
          <w:rFonts w:hint="default" w:ascii="宋体" w:hAnsi="宋体" w:eastAsia="宋体"/>
          <w:color w:val="000000" w:themeColor="text1"/>
          <w:sz w:val="24"/>
          <w:highlight w:val="none"/>
          <w:lang w:val="en-US" w:eastAsia="zh-CN"/>
          <w14:textFill>
            <w14:solidFill>
              <w14:schemeClr w14:val="tx1"/>
            </w14:solidFill>
          </w14:textFill>
        </w:rPr>
        <w:t>账户问题导致无法正常时间内退付的，采购人和采购代理机构不承担相应责任；</w:t>
      </w:r>
    </w:p>
    <w:p w14:paraId="68305FF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未按上述规定提交投标保证金，其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将被拒绝。</w:t>
      </w:r>
    </w:p>
    <w:p w14:paraId="5314FE97">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未中标的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的投标保证金将在</w:t>
      </w:r>
      <w:r>
        <w:rPr>
          <w:rFonts w:hint="eastAsia" w:ascii="宋体" w:hAnsi="宋体"/>
          <w:color w:val="000000" w:themeColor="text1"/>
          <w:sz w:val="24"/>
          <w:highlight w:val="none"/>
          <w:lang w:eastAsia="zh-CN"/>
          <w14:textFill>
            <w14:solidFill>
              <w14:schemeClr w14:val="tx1"/>
            </w14:solidFill>
          </w14:textFill>
        </w:rPr>
        <w:t>成交通知书</w:t>
      </w:r>
      <w:r>
        <w:rPr>
          <w:rFonts w:hint="eastAsia" w:ascii="宋体" w:hAnsi="宋体"/>
          <w:color w:val="000000" w:themeColor="text1"/>
          <w:sz w:val="24"/>
          <w:highlight w:val="none"/>
          <w14:textFill>
            <w14:solidFill>
              <w14:schemeClr w14:val="tx1"/>
            </w14:solidFill>
          </w14:textFill>
        </w:rPr>
        <w:t>发出后5个工作日内无息退还。</w:t>
      </w:r>
    </w:p>
    <w:p w14:paraId="29F16979">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下列任一情况发生时，投标保证金将不予退还：</w:t>
      </w:r>
    </w:p>
    <w:p w14:paraId="0361E0CB">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中规定的投标有效期内撤销其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22C668CF">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中标后无正当理由放弃中标或中标人拒绝与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签订合同。</w:t>
      </w:r>
    </w:p>
    <w:p w14:paraId="36CBD7AB">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开标</w:t>
      </w:r>
    </w:p>
    <w:p w14:paraId="1AB77B09">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591F041D">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供应商须</w:t>
      </w:r>
      <w:r>
        <w:rPr>
          <w:rFonts w:hint="eastAsia" w:ascii="宋体" w:hAnsi="宋体"/>
          <w:color w:val="000000" w:themeColor="text1"/>
          <w:sz w:val="24"/>
          <w:highlight w:val="none"/>
          <w:lang w:val="en-US"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开标时</w:t>
      </w:r>
      <w:r>
        <w:rPr>
          <w:rFonts w:hint="eastAsia" w:ascii="宋体" w:hAnsi="宋体"/>
          <w:color w:val="000000" w:themeColor="text1"/>
          <w:sz w:val="24"/>
          <w:highlight w:val="none"/>
          <w:lang w:val="en-US" w:eastAsia="zh-CN"/>
          <w14:textFill>
            <w14:solidFill>
              <w14:schemeClr w14:val="tx1"/>
            </w14:solidFill>
          </w14:textFill>
        </w:rPr>
        <w:t>按招标文件规定的时间内</w:t>
      </w:r>
      <w:r>
        <w:rPr>
          <w:rFonts w:hint="eastAsia" w:ascii="宋体" w:hAnsi="宋体"/>
          <w:color w:val="000000" w:themeColor="text1"/>
          <w:sz w:val="24"/>
          <w:highlight w:val="none"/>
          <w:lang w:eastAsia="zh-CN"/>
          <w14:textFill>
            <w14:solidFill>
              <w14:schemeClr w14:val="tx1"/>
            </w14:solidFill>
          </w14:textFill>
        </w:rPr>
        <w:t>解密响应文件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少于三家时，则招标失败，采购代理机构将重新招标</w:t>
      </w:r>
      <w:r>
        <w:rPr>
          <w:rFonts w:hint="eastAsia" w:ascii="宋体" w:hAnsi="宋体"/>
          <w:color w:val="000000" w:themeColor="text1"/>
          <w:sz w:val="24"/>
          <w:highlight w:val="none"/>
          <w:lang w:eastAsia="zh-CN"/>
          <w14:textFill>
            <w14:solidFill>
              <w14:schemeClr w14:val="tx1"/>
            </w14:solidFill>
          </w14:textFill>
        </w:rPr>
        <w:t>。</w:t>
      </w:r>
    </w:p>
    <w:p w14:paraId="4B1C424C">
      <w:pPr>
        <w:numPr>
          <w:ilvl w:val="2"/>
          <w:numId w:val="4"/>
        </w:numPr>
        <w:tabs>
          <w:tab w:val="left" w:pos="624"/>
          <w:tab w:val="left" w:pos="735"/>
          <w:tab w:val="left" w:pos="1254"/>
          <w:tab w:val="clear" w:pos="1050"/>
        </w:tabs>
        <w:spacing w:line="360" w:lineRule="auto"/>
        <w:ind w:left="735" w:hanging="735"/>
        <w:rPr>
          <w:rFonts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参与本次</w:t>
      </w:r>
      <w:r>
        <w:rPr>
          <w:rFonts w:hint="eastAsia" w:ascii="宋体" w:hAnsi="宋体"/>
          <w:b w:val="0"/>
          <w:bCs w:val="0"/>
          <w:color w:val="000000" w:themeColor="text1"/>
          <w:sz w:val="24"/>
          <w:highlight w:val="none"/>
          <w:lang w:val="en-US" w:eastAsia="zh-CN"/>
          <w14:textFill>
            <w14:solidFill>
              <w14:schemeClr w14:val="tx1"/>
            </w14:solidFill>
          </w14:textFill>
        </w:rPr>
        <w:t>招标</w:t>
      </w:r>
      <w:r>
        <w:rPr>
          <w:rFonts w:hint="eastAsia" w:ascii="宋体" w:hAnsi="宋体"/>
          <w:b w:val="0"/>
          <w:bCs w:val="0"/>
          <w:color w:val="000000" w:themeColor="text1"/>
          <w:sz w:val="24"/>
          <w:highlight w:val="none"/>
          <w:lang w:eastAsia="zh-CN"/>
          <w14:textFill>
            <w14:solidFill>
              <w14:schemeClr w14:val="tx1"/>
            </w14:solidFill>
          </w14:textFill>
        </w:rPr>
        <w:t>活动的各个供应商</w:t>
      </w:r>
      <w:r>
        <w:rPr>
          <w:rFonts w:hint="eastAsia" w:ascii="宋体" w:hAnsi="宋体"/>
          <w:b w:val="0"/>
          <w:bCs w:val="0"/>
          <w:color w:val="000000" w:themeColor="text1"/>
          <w:sz w:val="24"/>
          <w:highlight w:val="none"/>
          <w:lang w:val="en-US" w:eastAsia="zh-CN"/>
          <w14:textFill>
            <w14:solidFill>
              <w14:schemeClr w14:val="tx1"/>
            </w14:solidFill>
          </w14:textFill>
        </w:rPr>
        <w:t>须</w:t>
      </w:r>
      <w:r>
        <w:rPr>
          <w:rFonts w:hint="eastAsia" w:ascii="宋体" w:hAnsi="宋体"/>
          <w:b w:val="0"/>
          <w:bCs w:val="0"/>
          <w:color w:val="000000" w:themeColor="text1"/>
          <w:sz w:val="24"/>
          <w:highlight w:val="none"/>
          <w:lang w:eastAsia="zh-CN"/>
          <w14:textFill>
            <w14:solidFill>
              <w14:schemeClr w14:val="tx1"/>
            </w14:solidFill>
          </w14:textFill>
        </w:rPr>
        <w:t>提前自行配置好硬件货物（电脑、摄像头、麦克风、谷歌浏览器（</w:t>
      </w:r>
      <w:r>
        <w:rPr>
          <w:rFonts w:hint="eastAsia" w:ascii="宋体" w:hAnsi="宋体"/>
          <w:b w:val="0"/>
          <w:bCs w:val="0"/>
          <w:color w:val="000000" w:themeColor="text1"/>
          <w:sz w:val="24"/>
          <w:highlight w:val="none"/>
          <w:lang w:val="en-US" w:eastAsia="zh-CN"/>
          <w14:textFill>
            <w14:solidFill>
              <w14:schemeClr w14:val="tx1"/>
            </w14:solidFill>
          </w14:textFill>
        </w:rPr>
        <w:t>建议</w:t>
      </w:r>
      <w:r>
        <w:rPr>
          <w:rFonts w:hint="eastAsia" w:ascii="宋体" w:hAnsi="宋体"/>
          <w:b w:val="0"/>
          <w:bCs w:val="0"/>
          <w:color w:val="000000" w:themeColor="text1"/>
          <w:sz w:val="24"/>
          <w:highlight w:val="none"/>
          <w:lang w:eastAsia="zh-CN"/>
          <w14:textFill>
            <w14:solidFill>
              <w14:schemeClr w14:val="tx1"/>
            </w14:solidFill>
          </w14:textFill>
        </w:rPr>
        <w:t>）、政采云招投标系统），登录政采云平台</w:t>
      </w:r>
      <w:r>
        <w:rPr>
          <w:rFonts w:hint="eastAsia" w:ascii="宋体" w:hAnsi="宋体"/>
          <w:b w:val="0"/>
          <w:bCs w:val="0"/>
          <w:color w:val="000000" w:themeColor="text1"/>
          <w:sz w:val="24"/>
          <w:highlight w:val="none"/>
          <w:lang w:val="en-US" w:eastAsia="zh-CN"/>
          <w14:textFill>
            <w14:solidFill>
              <w14:schemeClr w14:val="tx1"/>
            </w14:solidFill>
          </w14:textFill>
        </w:rPr>
        <w:t>开标大厅</w:t>
      </w:r>
      <w:r>
        <w:rPr>
          <w:rFonts w:hint="eastAsia" w:ascii="宋体" w:hAnsi="宋体"/>
          <w:b w:val="0"/>
          <w:bCs w:val="0"/>
          <w:color w:val="000000" w:themeColor="text1"/>
          <w:sz w:val="24"/>
          <w:highlight w:val="none"/>
          <w:lang w:eastAsia="zh-CN"/>
          <w14:textFill>
            <w14:solidFill>
              <w14:schemeClr w14:val="tx1"/>
            </w14:solidFill>
          </w14:textFill>
        </w:rPr>
        <w:t>，并确保</w:t>
      </w:r>
      <w:r>
        <w:rPr>
          <w:rFonts w:hint="eastAsia" w:ascii="宋体" w:hAnsi="宋体"/>
          <w:b w:val="0"/>
          <w:bCs w:val="0"/>
          <w:color w:val="000000" w:themeColor="text1"/>
          <w:sz w:val="24"/>
          <w:highlight w:val="none"/>
          <w:lang w:val="en-US" w:eastAsia="zh-CN"/>
          <w14:textFill>
            <w14:solidFill>
              <w14:schemeClr w14:val="tx1"/>
            </w14:solidFill>
          </w14:textFill>
        </w:rPr>
        <w:t>所有</w:t>
      </w:r>
      <w:r>
        <w:rPr>
          <w:rFonts w:hint="eastAsia" w:ascii="宋体" w:hAnsi="宋体"/>
          <w:b w:val="0"/>
          <w:bCs w:val="0"/>
          <w:color w:val="000000" w:themeColor="text1"/>
          <w:sz w:val="24"/>
          <w:highlight w:val="none"/>
          <w:lang w:eastAsia="zh-CN"/>
          <w14:textFill>
            <w14:solidFill>
              <w14:schemeClr w14:val="tx1"/>
            </w14:solidFill>
          </w14:textFill>
        </w:rPr>
        <w:t>货物</w:t>
      </w:r>
      <w:r>
        <w:rPr>
          <w:rFonts w:hint="eastAsia" w:ascii="宋体" w:hAnsi="宋体"/>
          <w:b w:val="0"/>
          <w:bCs w:val="0"/>
          <w:color w:val="000000" w:themeColor="text1"/>
          <w:sz w:val="24"/>
          <w:highlight w:val="none"/>
          <w:lang w:val="en-US" w:eastAsia="zh-CN"/>
          <w14:textFill>
            <w14:solidFill>
              <w14:schemeClr w14:val="tx1"/>
            </w14:solidFill>
          </w14:textFill>
        </w:rPr>
        <w:t>可</w:t>
      </w:r>
      <w:r>
        <w:rPr>
          <w:rFonts w:hint="eastAsia" w:ascii="宋体" w:hAnsi="宋体"/>
          <w:b w:val="0"/>
          <w:bCs w:val="0"/>
          <w:color w:val="000000" w:themeColor="text1"/>
          <w:sz w:val="24"/>
          <w:highlight w:val="none"/>
          <w:lang w:eastAsia="zh-CN"/>
          <w14:textFill>
            <w14:solidFill>
              <w14:schemeClr w14:val="tx1"/>
            </w14:solidFill>
          </w14:textFill>
        </w:rPr>
        <w:t>正常</w:t>
      </w:r>
      <w:r>
        <w:rPr>
          <w:rFonts w:hint="eastAsia" w:ascii="宋体" w:hAnsi="宋体"/>
          <w:b w:val="0"/>
          <w:bCs w:val="0"/>
          <w:color w:val="000000" w:themeColor="text1"/>
          <w:sz w:val="24"/>
          <w:highlight w:val="none"/>
          <w:lang w:val="en-US" w:eastAsia="zh-CN"/>
          <w14:textFill>
            <w14:solidFill>
              <w14:schemeClr w14:val="tx1"/>
            </w14:solidFill>
          </w14:textFill>
        </w:rPr>
        <w:t>使用</w:t>
      </w:r>
      <w:r>
        <w:rPr>
          <w:rFonts w:hint="eastAsia" w:ascii="宋体" w:hAnsi="宋体"/>
          <w:b w:val="0"/>
          <w:bCs w:val="0"/>
          <w:color w:val="000000" w:themeColor="text1"/>
          <w:sz w:val="24"/>
          <w:highlight w:val="none"/>
          <w:lang w:eastAsia="zh-CN"/>
          <w14:textFill>
            <w14:solidFill>
              <w14:schemeClr w14:val="tx1"/>
            </w14:solidFill>
          </w14:textFill>
        </w:rPr>
        <w:t>。到达开标时间，待</w:t>
      </w:r>
      <w:r>
        <w:rPr>
          <w:rFonts w:hint="eastAsia" w:ascii="宋体" w:hAnsi="宋体"/>
          <w:b w:val="0"/>
          <w:bCs w:val="0"/>
          <w:color w:val="000000" w:themeColor="text1"/>
          <w:sz w:val="24"/>
          <w:highlight w:val="none"/>
          <w:lang w:val="en-US" w:eastAsia="zh-CN"/>
          <w14:textFill>
            <w14:solidFill>
              <w14:schemeClr w14:val="tx1"/>
            </w14:solidFill>
          </w14:textFill>
        </w:rPr>
        <w:t>采购</w:t>
      </w:r>
      <w:r>
        <w:rPr>
          <w:rFonts w:hint="eastAsia" w:ascii="宋体" w:hAnsi="宋体"/>
          <w:b w:val="0"/>
          <w:bCs w:val="0"/>
          <w:color w:val="000000" w:themeColor="text1"/>
          <w:sz w:val="24"/>
          <w:highlight w:val="none"/>
          <w:lang w:eastAsia="zh-CN"/>
          <w14:textFill>
            <w14:solidFill>
              <w14:schemeClr w14:val="tx1"/>
            </w14:solidFill>
          </w14:textFill>
        </w:rPr>
        <w:t>代理机构开启解密标书后，供应商进行标书解密。</w:t>
      </w:r>
    </w:p>
    <w:p w14:paraId="3FC0221F">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会主持人介绍参加会议的人员</w:t>
      </w:r>
      <w:r>
        <w:rPr>
          <w:rFonts w:hint="eastAsia" w:ascii="宋体" w:hAnsi="宋体"/>
          <w:color w:val="000000" w:themeColor="text1"/>
          <w:sz w:val="24"/>
          <w:highlight w:val="none"/>
          <w14:textFill>
            <w14:solidFill>
              <w14:schemeClr w14:val="tx1"/>
            </w14:solidFill>
          </w14:textFill>
        </w:rPr>
        <w:t>。</w:t>
      </w:r>
    </w:p>
    <w:p w14:paraId="10577990">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供应商进入项目即自行签到。</w:t>
      </w:r>
    </w:p>
    <w:p w14:paraId="5DBE5BA8">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开标会主持人宣布响应文件上传时间和地点是否符合招标文件要求。</w:t>
      </w:r>
    </w:p>
    <w:p w14:paraId="673C8763">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会主持人开启报价文件，宣布响应文件中的投标报价、</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期、质量等级等内容</w:t>
      </w:r>
      <w:r>
        <w:rPr>
          <w:rFonts w:hint="eastAsia" w:ascii="宋体" w:hAnsi="宋体"/>
          <w:color w:val="000000" w:themeColor="text1"/>
          <w:sz w:val="24"/>
          <w:highlight w:val="none"/>
          <w14:textFill>
            <w14:solidFill>
              <w14:schemeClr w14:val="tx1"/>
            </w14:solidFill>
          </w14:textFill>
        </w:rPr>
        <w:t>。</w:t>
      </w:r>
    </w:p>
    <w:p w14:paraId="1EE36393">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投标</w:t>
      </w:r>
      <w:r>
        <w:rPr>
          <w:rFonts w:hint="eastAsia" w:ascii="宋体" w:hAnsi="宋体"/>
          <w:b/>
          <w:bCs/>
          <w:color w:val="000000" w:themeColor="text1"/>
          <w:sz w:val="24"/>
          <w:highlight w:val="none"/>
          <w:lang w:val="en-US" w:eastAsia="zh-CN"/>
          <w14:textFill>
            <w14:solidFill>
              <w14:schemeClr w14:val="tx1"/>
            </w14:solidFill>
          </w14:textFill>
        </w:rPr>
        <w:t>单位</w:t>
      </w:r>
      <w:r>
        <w:rPr>
          <w:rFonts w:hint="eastAsia" w:ascii="宋体" w:hAnsi="宋体"/>
          <w:b/>
          <w:bCs/>
          <w:color w:val="000000" w:themeColor="text1"/>
          <w:sz w:val="24"/>
          <w:highlight w:val="none"/>
          <w:lang w:eastAsia="zh-CN"/>
          <w14:textFill>
            <w14:solidFill>
              <w14:schemeClr w14:val="tx1"/>
            </w14:solidFill>
          </w14:textFill>
        </w:rPr>
        <w:t>对开标报价记录表确认无误后，代理机构开启报价签字时段</w:t>
      </w:r>
      <w:r>
        <w:rPr>
          <w:rFonts w:hint="eastAsia" w:ascii="宋体" w:hAnsi="宋体"/>
          <w:b/>
          <w:bCs/>
          <w:color w:val="000000" w:themeColor="text1"/>
          <w:sz w:val="24"/>
          <w:highlight w:val="none"/>
          <w:lang w:val="en-US" w:eastAsia="zh-CN"/>
          <w14:textFill>
            <w14:solidFill>
              <w14:schemeClr w14:val="tx1"/>
            </w14:solidFill>
          </w14:textFill>
        </w:rPr>
        <w:t>30分钟内进行CA签字确认，投标单位在此期间未进行CA签字确认的视为默认此报价</w:t>
      </w:r>
      <w:r>
        <w:rPr>
          <w:rFonts w:hint="eastAsia" w:ascii="宋体" w:hAnsi="宋体"/>
          <w:b/>
          <w:bCs/>
          <w:color w:val="000000" w:themeColor="text1"/>
          <w:sz w:val="24"/>
          <w:highlight w:val="none"/>
          <w14:textFill>
            <w14:solidFill>
              <w14:schemeClr w14:val="tx1"/>
            </w14:solidFill>
          </w14:textFill>
        </w:rPr>
        <w:t>。</w:t>
      </w:r>
    </w:p>
    <w:p w14:paraId="0B7372F9">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进入评标阶段。</w:t>
      </w:r>
    </w:p>
    <w:p w14:paraId="19E42659">
      <w:pPr>
        <w:numPr>
          <w:ilvl w:val="0"/>
          <w:numId w:val="0"/>
        </w:numPr>
        <w:tabs>
          <w:tab w:val="left" w:pos="624"/>
          <w:tab w:val="left" w:pos="735"/>
          <w:tab w:val="left" w:pos="1254"/>
        </w:tabs>
        <w:spacing w:line="360" w:lineRule="auto"/>
        <w:ind w:leftChars="0"/>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 评标准备会</w:t>
      </w:r>
    </w:p>
    <w:p w14:paraId="4AB2A1FA">
      <w:pPr>
        <w:keepNext w:val="0"/>
        <w:keepLines w:val="0"/>
        <w:pageBreakBefore w:val="0"/>
        <w:widowControl w:val="0"/>
        <w:numPr>
          <w:ilvl w:val="0"/>
          <w:numId w:val="0"/>
        </w:numPr>
        <w:tabs>
          <w:tab w:val="left" w:pos="624"/>
          <w:tab w:val="left" w:pos="735"/>
          <w:tab w:val="left" w:pos="1254"/>
        </w:tabs>
        <w:kinsoku/>
        <w:wordWrap/>
        <w:overflowPunct/>
        <w:topLinePunct w:val="0"/>
        <w:autoSpaceDE/>
        <w:autoSpaceDN/>
        <w:bidi w:val="0"/>
        <w:adjustRightInd/>
        <w:snapToGrid/>
        <w:spacing w:line="360" w:lineRule="auto"/>
        <w:ind w:left="720" w:leftChars="0"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4.5.1 采购代理机构向评标专家提供评标时的重要信息和数据。其中包括：采购的目标、范围和性质；招标文件中规定的主要技术要求、标准和商务条款；招标文件规定的评标标准、评标方法和在评标过程中考虑的相关因素。</w:t>
      </w:r>
    </w:p>
    <w:p w14:paraId="3A3B387E">
      <w:pPr>
        <w:pStyle w:val="6"/>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2</w:t>
      </w:r>
      <w:r>
        <w:rPr>
          <w:rFonts w:hint="eastAsia" w:ascii="宋体" w:hAnsi="宋体"/>
          <w:b w:val="0"/>
          <w:bCs w:val="0"/>
          <w:color w:val="000000" w:themeColor="text1"/>
          <w:sz w:val="24"/>
          <w:highlight w:val="none"/>
          <w:lang w:val="en-US" w:eastAsia="zh-CN"/>
          <w14:textFill>
            <w14:solidFill>
              <w14:schemeClr w14:val="tx1"/>
            </w14:solidFill>
          </w14:textFill>
        </w:rPr>
        <w:t xml:space="preserve"> </w:t>
      </w:r>
      <w:r>
        <w:rPr>
          <w:rFonts w:hint="eastAsia"/>
          <w:b w:val="0"/>
          <w:bCs w:val="0"/>
          <w:color w:val="000000" w:themeColor="text1"/>
          <w:sz w:val="24"/>
          <w:highlight w:val="none"/>
          <w:lang w:val="en-US" w:eastAsia="zh-CN"/>
          <w14:textFill>
            <w14:solidFill>
              <w14:schemeClr w14:val="tx1"/>
            </w14:solidFill>
          </w14:textFill>
        </w:rPr>
        <w:t>评标委员会对响应文件依据《资格审查标准》《符合性审查标准》进行初评。</w:t>
      </w:r>
    </w:p>
    <w:p w14:paraId="33EB3AA1">
      <w:pPr>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4.5.3 评标委员会对通过初评的响应文件依据《响应文件评审标准》进行详评。</w:t>
      </w:r>
    </w:p>
    <w:p w14:paraId="5B386C27">
      <w:pPr>
        <w:spacing w:afterAutospacing="0" w:line="360" w:lineRule="auto"/>
        <w:rPr>
          <w:rFonts w:hint="default"/>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4 供应商应保持通讯货物的畅通，以方便在评标过程中评标委员会要求供应商对响应文件的必要澄清、说明和纠正</w:t>
      </w:r>
      <w:r>
        <w:rPr>
          <w:rFonts w:hint="eastAsia" w:ascii="宋体" w:hAnsi="宋体"/>
          <w:b w:val="0"/>
          <w:bCs w:val="0"/>
          <w:color w:val="000000" w:themeColor="text1"/>
          <w:sz w:val="24"/>
          <w:highlight w:val="none"/>
          <w:lang w:val="en-US" w:eastAsia="zh-CN"/>
          <w14:textFill>
            <w14:solidFill>
              <w14:schemeClr w14:val="tx1"/>
            </w14:solidFill>
          </w14:textFill>
        </w:rPr>
        <w:t>。</w:t>
      </w:r>
    </w:p>
    <w:p w14:paraId="5FEA45CD">
      <w:pPr>
        <w:pStyle w:val="4"/>
        <w:numPr>
          <w:ilvl w:val="0"/>
          <w:numId w:val="4"/>
        </w:numPr>
        <w:tabs>
          <w:tab w:val="left" w:pos="425"/>
          <w:tab w:val="clear" w:pos="147"/>
        </w:tabs>
        <w:snapToGrid/>
        <w:spacing w:before="0" w:beforeLines="0" w:beforeAutospacing="0" w:after="0" w:afterLines="0" w:afterAutospacing="0" w:line="360" w:lineRule="auto"/>
        <w:ind w:left="425"/>
        <w:rPr>
          <w:rFonts w:hint="eastAsia" w:hAnsi="宋体"/>
          <w:color w:val="000000" w:themeColor="text1"/>
          <w:sz w:val="24"/>
          <w:szCs w:val="24"/>
          <w:highlight w:val="none"/>
          <w14:textFill>
            <w14:solidFill>
              <w14:schemeClr w14:val="tx1"/>
            </w14:solidFill>
          </w14:textFill>
        </w:rPr>
      </w:pPr>
      <w:bookmarkStart w:id="112" w:name="_Toc435686980"/>
      <w:bookmarkStart w:id="113" w:name="_Toc438641465"/>
      <w:bookmarkStart w:id="114" w:name="_Toc416208486"/>
      <w:bookmarkStart w:id="115" w:name="_Toc418023333"/>
      <w:bookmarkStart w:id="116" w:name="_Toc435687349"/>
      <w:bookmarkStart w:id="117" w:name="_Toc435629838"/>
      <w:bookmarkStart w:id="118" w:name="_Toc422161992"/>
      <w:bookmarkStart w:id="119" w:name="_Toc498899371"/>
      <w:bookmarkStart w:id="120" w:name="_Toc9797"/>
      <w:bookmarkStart w:id="121" w:name="_Toc439513445"/>
      <w:bookmarkStart w:id="122" w:name="_Toc518912735"/>
      <w:bookmarkStart w:id="123" w:name="_Toc486969379"/>
      <w:bookmarkStart w:id="124" w:name="_Toc435623754"/>
      <w:bookmarkStart w:id="125" w:name="_Toc490645938"/>
      <w:bookmarkStart w:id="126" w:name="_Toc422865421"/>
      <w:bookmarkStart w:id="127" w:name="_Toc479340789"/>
      <w:bookmarkStart w:id="128" w:name="_Toc403830754"/>
      <w:bookmarkStart w:id="129" w:name="_Toc401655774"/>
      <w:bookmarkStart w:id="130" w:name="_Toc438508597"/>
      <w:bookmarkStart w:id="131" w:name="_Toc479325592"/>
      <w:bookmarkStart w:id="132" w:name="_Toc391418659"/>
      <w:bookmarkStart w:id="133" w:name="_Toc487044252"/>
      <w:bookmarkStart w:id="134" w:name="_Toc403580038"/>
      <w:bookmarkStart w:id="135" w:name="_Toc399415363"/>
      <w:bookmarkStart w:id="136" w:name="_Toc439513161"/>
      <w:bookmarkStart w:id="137" w:name="_Toc438722130"/>
      <w:bookmarkStart w:id="138" w:name="_Toc458980393"/>
      <w:bookmarkStart w:id="139" w:name="_Toc435687275"/>
      <w:bookmarkStart w:id="140" w:name="_Toc399775413"/>
      <w:bookmarkStart w:id="141" w:name="_Toc414510780"/>
      <w:bookmarkStart w:id="142" w:name="_Toc458635596"/>
      <w:bookmarkStart w:id="143" w:name="_Toc31740"/>
      <w:bookmarkStart w:id="144" w:name="_Toc391419532"/>
      <w:bookmarkStart w:id="145" w:name="_Toc438513734"/>
      <w:bookmarkStart w:id="146" w:name="_Toc435629792"/>
      <w:bookmarkStart w:id="147" w:name="_Toc470184441"/>
      <w:bookmarkStart w:id="148" w:name="_Toc403072942"/>
      <w:bookmarkStart w:id="149" w:name="_Toc498871244"/>
      <w:bookmarkStart w:id="150" w:name="_Toc494832087"/>
      <w:bookmarkStart w:id="151" w:name="_Toc425347662"/>
      <w:bookmarkStart w:id="152" w:name="_Toc42952419"/>
      <w:bookmarkStart w:id="153" w:name="_Toc439679268"/>
      <w:bookmarkStart w:id="154" w:name="_Toc477879840"/>
      <w:r>
        <w:rPr>
          <w:rFonts w:hint="eastAsia"/>
          <w:color w:val="000000" w:themeColor="text1"/>
          <w:highlight w:val="none"/>
          <w14:textFill>
            <w14:solidFill>
              <w14:schemeClr w14:val="tx1"/>
            </w14:solidFill>
          </w14:textFill>
        </w:rPr>
        <w:t>授予合同</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color w:val="000000" w:themeColor="text1"/>
          <w:highlight w:val="none"/>
          <w14:textFill>
            <w14:solidFill>
              <w14:schemeClr w14:val="tx1"/>
            </w14:solidFill>
          </w14:textFill>
        </w:rPr>
        <w:t xml:space="preserve">                                                    </w:t>
      </w:r>
    </w:p>
    <w:p w14:paraId="06934A8F">
      <w:pPr>
        <w:numPr>
          <w:ilvl w:val="1"/>
          <w:numId w:val="4"/>
        </w:numPr>
        <w:tabs>
          <w:tab w:val="left" w:pos="567"/>
          <w:tab w:val="clear" w:pos="289"/>
        </w:tabs>
        <w:spacing w:line="360" w:lineRule="auto"/>
        <w:ind w:left="567"/>
        <w:outlineLvl w:val="3"/>
        <w:rPr>
          <w:rFonts w:hint="eastAsia" w:hAnsi="宋体"/>
          <w:color w:val="000000" w:themeColor="text1"/>
          <w:sz w:val="24"/>
          <w:szCs w:val="24"/>
          <w:highlight w:val="none"/>
          <w14:textFill>
            <w14:solidFill>
              <w14:schemeClr w14:val="tx1"/>
            </w14:solidFill>
          </w14:textFill>
        </w:rPr>
      </w:pPr>
      <w:r>
        <w:rPr>
          <w:rFonts w:hint="eastAsia" w:ascii="宋体" w:hAnsi="宋体" w:cs="Times New Roman"/>
          <w:b/>
          <w:bCs/>
          <w:color w:val="000000" w:themeColor="text1"/>
          <w:sz w:val="24"/>
          <w:highlight w:val="none"/>
          <w:lang w:eastAsia="zh-CN"/>
          <w14:textFill>
            <w14:solidFill>
              <w14:schemeClr w14:val="tx1"/>
            </w14:solidFill>
          </w14:textFill>
        </w:rPr>
        <w:t>招标人</w:t>
      </w:r>
      <w:r>
        <w:rPr>
          <w:rFonts w:hint="eastAsia" w:ascii="宋体" w:hAnsi="宋体" w:eastAsia="宋体" w:cs="Times New Roman"/>
          <w:b/>
          <w:bCs/>
          <w:color w:val="000000" w:themeColor="text1"/>
          <w:sz w:val="24"/>
          <w:highlight w:val="none"/>
          <w14:textFill>
            <w14:solidFill>
              <w14:schemeClr w14:val="tx1"/>
            </w14:solidFill>
          </w14:textFill>
        </w:rPr>
        <w:t>确定中标人过程中，发现中标候选人有下列情形之一的，应当不予确定其为中</w:t>
      </w:r>
      <w:r>
        <w:rPr>
          <w:rFonts w:hint="eastAsia"/>
          <w:b/>
          <w:color w:val="000000" w:themeColor="text1"/>
          <w:sz w:val="24"/>
          <w:szCs w:val="24"/>
          <w:highlight w:val="none"/>
          <w14:textFill>
            <w14:solidFill>
              <w14:schemeClr w14:val="tx1"/>
            </w14:solidFill>
          </w14:textFill>
        </w:rPr>
        <w:t>标人</w:t>
      </w:r>
      <w:r>
        <w:rPr>
          <w:rFonts w:hint="eastAsia"/>
          <w:b/>
          <w:color w:val="000000" w:themeColor="text1"/>
          <w:sz w:val="24"/>
          <w:szCs w:val="24"/>
          <w:highlight w:val="none"/>
          <w:lang w:eastAsia="zh-CN"/>
          <w14:textFill>
            <w14:solidFill>
              <w14:schemeClr w14:val="tx1"/>
            </w14:solidFill>
          </w14:textFill>
        </w:rPr>
        <w:t>：</w:t>
      </w:r>
    </w:p>
    <w:p w14:paraId="1FD1DCC2">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发现中标候选人存在禁止参加本项目采购活动的违法行为的；</w:t>
      </w:r>
    </w:p>
    <w:p w14:paraId="40F6A057">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中标候选人因不可抗力，不能继续参加政府采购活动；</w:t>
      </w:r>
    </w:p>
    <w:p w14:paraId="135CFA24">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中标候选人无偿赠与或者低于成本价竞争；</w:t>
      </w:r>
    </w:p>
    <w:p w14:paraId="3D4B78F1">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中标候选人提供虚假材料；</w:t>
      </w:r>
    </w:p>
    <w:p w14:paraId="01D40156">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中标候选人恶意串通</w:t>
      </w:r>
      <w:r>
        <w:rPr>
          <w:color w:val="000000" w:themeColor="text1"/>
          <w:sz w:val="24"/>
          <w:szCs w:val="24"/>
          <w:highlight w:val="none"/>
          <w14:textFill>
            <w14:solidFill>
              <w14:schemeClr w14:val="tx1"/>
            </w14:solidFill>
          </w14:textFill>
        </w:rPr>
        <w:t>。</w:t>
      </w:r>
    </w:p>
    <w:p w14:paraId="23AD9B25">
      <w:pPr>
        <w:numPr>
          <w:ilvl w:val="1"/>
          <w:numId w:val="4"/>
        </w:numPr>
        <w:tabs>
          <w:tab w:val="left" w:pos="567"/>
          <w:tab w:val="clear" w:pos="289"/>
        </w:tabs>
        <w:spacing w:line="360" w:lineRule="auto"/>
        <w:ind w:left="567"/>
        <w:outlineLvl w:val="3"/>
        <w:rPr>
          <w:rFonts w:ascii="宋体" w:hAnsi="宋体"/>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中标结果公告</w:t>
      </w:r>
    </w:p>
    <w:p w14:paraId="0BDF4D8A">
      <w:pPr>
        <w:numPr>
          <w:ilvl w:val="0"/>
          <w:numId w:val="0"/>
        </w:numPr>
        <w:tabs>
          <w:tab w:val="left" w:pos="360"/>
        </w:tabs>
        <w:spacing w:line="360" w:lineRule="auto"/>
        <w:ind w:leftChars="0" w:firstLine="720" w:firstLineChars="300"/>
        <w:outlineLvl w:val="3"/>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采购代理机构将在</w:t>
      </w:r>
      <w:r>
        <w:rPr>
          <w:rFonts w:hint="eastAsia" w:hAnsi="宋体"/>
          <w:color w:val="000000" w:themeColor="text1"/>
          <w:sz w:val="24"/>
          <w:highlight w:val="none"/>
          <w:lang w:eastAsia="zh-CN"/>
          <w14:textFill>
            <w14:solidFill>
              <w14:schemeClr w14:val="tx1"/>
            </w14:solidFill>
          </w14:textFill>
        </w:rPr>
        <w:t>新疆政府采购网上</w:t>
      </w:r>
      <w:r>
        <w:rPr>
          <w:rFonts w:hint="eastAsia" w:ascii="宋体" w:hAnsi="宋体"/>
          <w:color w:val="000000" w:themeColor="text1"/>
          <w:sz w:val="24"/>
          <w:szCs w:val="24"/>
          <w:highlight w:val="none"/>
          <w14:textFill>
            <w14:solidFill>
              <w14:schemeClr w14:val="tx1"/>
            </w14:solidFill>
          </w14:textFill>
        </w:rPr>
        <w:t>公示中标结果公告。</w:t>
      </w:r>
    </w:p>
    <w:p w14:paraId="3A5F9F12">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质疑和投诉</w:t>
      </w:r>
    </w:p>
    <w:p w14:paraId="3E40087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5.3.1质疑和投诉</w:t>
      </w:r>
    </w:p>
    <w:p w14:paraId="6CABD03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5.3.2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547CF2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（一）对可以质疑的采购文件提出质疑的，为收到采购文件之日或者采购文件公告期限届满之日；</w:t>
      </w:r>
    </w:p>
    <w:p w14:paraId="5AAADB3C">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（二）对采购过程提出质疑的，为各采购程序环节结束之日；</w:t>
      </w:r>
    </w:p>
    <w:p w14:paraId="19079D4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（三）对中标或者成交结果提出质疑的，为中标或者成交结果公告期限届满之日。</w:t>
      </w:r>
    </w:p>
    <w:p w14:paraId="362B169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5.3.3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67770C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6921566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5.3.4供应商质疑、投诉应当有明确的请求和必要的证明材料。供应商投诉的事项不得超出已质疑事项的范围。采购人及采购代理机构按《政府采购质疑和投诉办法》进行处理供应商质疑事项。</w:t>
      </w:r>
    </w:p>
    <w:p w14:paraId="669A344A">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5.3.5质疑供应商对采购人、采购代理机构的质疑答复不满意，或者采购人、采购代理机构未在规定期限内作出答复的，供应商可以在答复期满后15个工作日内向同级财政部门提起投诉。</w:t>
      </w:r>
    </w:p>
    <w:p w14:paraId="46B6D0A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5.3.6供应商有下列情形之一的，采购代理机构上报财政局，将其列入不良行为记录名单：</w:t>
      </w:r>
    </w:p>
    <w:p w14:paraId="2B28DEE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（一）一年内三次以上质疑均查无实据的；</w:t>
      </w:r>
    </w:p>
    <w:p w14:paraId="4993C47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（二）捏造事实或者提供虚假质疑材料的。</w:t>
      </w:r>
    </w:p>
    <w:p w14:paraId="08B8B70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32008E8B">
      <w:pPr>
        <w:shd w:val="clear" w:color="auto" w:fill="auto"/>
        <w:jc w:val="left"/>
        <w:rPr>
          <w:rFonts w:hint="eastAsia" w:ascii="宋体" w:hAnsi="宋体" w:eastAsia="宋体" w:cs="宋体"/>
          <w:b/>
          <w:bCs/>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r>
        <w:rPr>
          <w:rFonts w:hint="eastAsia" w:ascii="宋体" w:hAnsi="宋体" w:eastAsia="宋体" w:cs="宋体"/>
          <w:b/>
          <w:bCs/>
          <w:color w:val="000000" w:themeColor="text1"/>
          <w:sz w:val="24"/>
          <w:szCs w:val="21"/>
          <w:highlight w:val="none"/>
          <w:lang w:eastAsia="zh-CN"/>
          <w14:textFill>
            <w14:solidFill>
              <w14:schemeClr w14:val="tx1"/>
            </w14:solidFill>
          </w14:textFill>
        </w:rPr>
        <w:t>附件：</w:t>
      </w:r>
    </w:p>
    <w:p w14:paraId="27A157D9">
      <w:pPr>
        <w:shd w:val="clear" w:color="auto" w:fill="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政府采购投诉书（范本）、质疑函范本</w:t>
      </w:r>
    </w:p>
    <w:p w14:paraId="7DA310E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政府采购投诉书（范本）</w:t>
      </w:r>
    </w:p>
    <w:p w14:paraId="4C39D616">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2712DAF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投诉人：法定代表人：</w:t>
      </w:r>
    </w:p>
    <w:p w14:paraId="6FBB53D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1C4A49C7">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委托代理人姓名：职务：</w:t>
      </w:r>
    </w:p>
    <w:p w14:paraId="1DDCBAF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住址：联系电话：</w:t>
      </w:r>
    </w:p>
    <w:p w14:paraId="42AAECB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被投诉人：法定代表人：</w:t>
      </w:r>
    </w:p>
    <w:p w14:paraId="3F4E1C9F">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6F879B7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p>
    <w:p w14:paraId="630BCB7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我公司参加了年月日被投诉人组织的</w:t>
      </w:r>
      <w:r>
        <w:rPr>
          <w:rFonts w:hint="eastAsia" w:ascii="宋体" w:hAnsi="宋体" w:eastAsia="宋体" w:cs="宋体"/>
          <w:color w:val="000000" w:themeColor="text1"/>
          <w:sz w:val="24"/>
          <w:szCs w:val="21"/>
          <w:highlight w:val="none"/>
          <w:u w:val="single"/>
          <w14:textFill>
            <w14:solidFill>
              <w14:schemeClr w14:val="tx1"/>
            </w14:solidFill>
          </w14:textFill>
        </w:rPr>
        <w:t>（采购人）（项目名称）（项目编号）</w:t>
      </w:r>
      <w:r>
        <w:rPr>
          <w:rFonts w:hint="eastAsia" w:ascii="宋体" w:hAnsi="宋体" w:eastAsia="宋体" w:cs="宋体"/>
          <w:color w:val="000000" w:themeColor="text1"/>
          <w:sz w:val="24"/>
          <w:szCs w:val="21"/>
          <w:highlight w:val="none"/>
          <w14:textFill>
            <w14:solidFill>
              <w14:schemeClr w14:val="tx1"/>
            </w14:solidFill>
          </w14:textFill>
        </w:rPr>
        <w:t>的采购活动，我公司认为该项目的</w:t>
      </w:r>
      <w:r>
        <w:rPr>
          <w:rFonts w:hint="eastAsia" w:ascii="宋体" w:hAnsi="宋体" w:eastAsia="宋体" w:cs="宋体"/>
          <w:color w:val="000000" w:themeColor="text1"/>
          <w:sz w:val="24"/>
          <w:szCs w:val="21"/>
          <w:highlight w:val="none"/>
          <w:u w:val="single"/>
          <w14:textFill>
            <w14:solidFill>
              <w14:schemeClr w14:val="tx1"/>
            </w14:solidFill>
          </w14:textFill>
        </w:rPr>
        <w:t>（采购文件/采购过程/中标（</w:t>
      </w:r>
      <w:r>
        <w:rPr>
          <w:rFonts w:hint="eastAsia" w:ascii="宋体" w:hAnsi="宋体" w:eastAsia="宋体" w:cs="宋体"/>
          <w:color w:val="000000" w:themeColor="text1"/>
          <w:sz w:val="24"/>
          <w:szCs w:val="21"/>
          <w:highlight w:val="none"/>
          <w:u w:val="single"/>
          <w:lang w:eastAsia="zh-CN"/>
          <w14:textFill>
            <w14:solidFill>
              <w14:schemeClr w14:val="tx1"/>
            </w14:solidFill>
          </w14:textFill>
        </w:rPr>
        <w:t>中标</w:t>
      </w:r>
      <w:r>
        <w:rPr>
          <w:rFonts w:hint="eastAsia" w:ascii="宋体" w:hAnsi="宋体" w:eastAsia="宋体" w:cs="宋体"/>
          <w:color w:val="000000" w:themeColor="text1"/>
          <w:sz w:val="24"/>
          <w:szCs w:val="21"/>
          <w:highlight w:val="none"/>
          <w:u w:val="single"/>
          <w14:textFill>
            <w14:solidFill>
              <w14:schemeClr w14:val="tx1"/>
            </w14:solidFill>
          </w14:textFill>
        </w:rPr>
        <w:t>）结果）</w:t>
      </w:r>
      <w:r>
        <w:rPr>
          <w:rFonts w:hint="eastAsia" w:ascii="宋体" w:hAnsi="宋体" w:eastAsia="宋体" w:cs="宋体"/>
          <w:color w:val="000000" w:themeColor="text1"/>
          <w:sz w:val="24"/>
          <w:szCs w:val="21"/>
          <w:highlight w:val="none"/>
          <w14:textFill>
            <w14:solidFill>
              <w14:schemeClr w14:val="tx1"/>
            </w14:solidFill>
          </w14:textFill>
        </w:rPr>
        <w:t>损害了我公司权益，对此，我公司于年月日向</w:t>
      </w:r>
      <w:r>
        <w:rPr>
          <w:rFonts w:hint="eastAsia" w:ascii="宋体" w:hAnsi="宋体" w:eastAsia="宋体" w:cs="宋体"/>
          <w:color w:val="000000" w:themeColor="text1"/>
          <w:sz w:val="24"/>
          <w:szCs w:val="21"/>
          <w:highlight w:val="none"/>
          <w:u w:val="single"/>
          <w14:textFill>
            <w14:solidFill>
              <w14:schemeClr w14:val="tx1"/>
            </w14:solidFill>
          </w14:textFill>
        </w:rPr>
        <w:t>（采购人或者政府采购代理机构）</w:t>
      </w:r>
      <w:r>
        <w:rPr>
          <w:rFonts w:hint="eastAsia" w:ascii="宋体" w:hAnsi="宋体" w:eastAsia="宋体" w:cs="宋体"/>
          <w:color w:val="000000" w:themeColor="text1"/>
          <w:sz w:val="24"/>
          <w:szCs w:val="21"/>
          <w:highlight w:val="none"/>
          <w14:textFill>
            <w14:solidFill>
              <w14:schemeClr w14:val="tx1"/>
            </w14:solidFill>
          </w14:textFill>
        </w:rPr>
        <w:t>提出了质疑，</w:t>
      </w:r>
      <w:r>
        <w:rPr>
          <w:rFonts w:hint="eastAsia" w:ascii="宋体" w:hAnsi="宋体" w:eastAsia="宋体" w:cs="宋体"/>
          <w:color w:val="000000" w:themeColor="text1"/>
          <w:sz w:val="24"/>
          <w:szCs w:val="21"/>
          <w:highlight w:val="none"/>
          <w:u w:val="single"/>
          <w14:textFill>
            <w14:solidFill>
              <w14:schemeClr w14:val="tx1"/>
            </w14:solidFill>
          </w14:textFill>
        </w:rPr>
        <w:t>（其于年月日作出书面答复，因对其作出的答复不满意）/（被质疑人未在法定期内予以答复，按照政府采购有关规定）</w:t>
      </w:r>
      <w:r>
        <w:rPr>
          <w:rFonts w:hint="eastAsia" w:ascii="宋体" w:hAnsi="宋体" w:eastAsia="宋体" w:cs="宋体"/>
          <w:color w:val="000000" w:themeColor="text1"/>
          <w:sz w:val="24"/>
          <w:szCs w:val="21"/>
          <w:highlight w:val="none"/>
          <w14:textFill>
            <w14:solidFill>
              <w14:schemeClr w14:val="tx1"/>
            </w14:solidFill>
          </w14:textFill>
        </w:rPr>
        <w:t>，现向贵机关提起投诉：</w:t>
      </w:r>
    </w:p>
    <w:p w14:paraId="1EDEEE6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u w:val="single"/>
          <w14:textFill>
            <w14:solidFill>
              <w14:schemeClr w14:val="tx1"/>
            </w14:solidFill>
          </w14:textFill>
        </w:rPr>
        <w:t>具体的投诉事项及事实依据；</w:t>
      </w:r>
    </w:p>
    <w:p w14:paraId="2861B9B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u w:val="single"/>
          <w14:textFill>
            <w14:solidFill>
              <w14:schemeClr w14:val="tx1"/>
            </w14:solidFill>
          </w14:textFill>
        </w:rPr>
        <w:t>质疑和质疑答复情况简要描述；</w:t>
      </w:r>
    </w:p>
    <w:p w14:paraId="3A06CDE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u w:val="single"/>
          <w14:textFill>
            <w14:solidFill>
              <w14:schemeClr w14:val="tx1"/>
            </w14:solidFill>
          </w14:textFill>
        </w:rPr>
        <w:t>投诉请求。</w:t>
      </w:r>
    </w:p>
    <w:p w14:paraId="77D39A6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附件：</w:t>
      </w:r>
    </w:p>
    <w:p w14:paraId="1650C264">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1.质疑书和质疑答复书；</w:t>
      </w:r>
    </w:p>
    <w:p w14:paraId="49570EA8">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2.证据材料（需注明证据来源），证人的姓名、住址和联系方式等；</w:t>
      </w:r>
    </w:p>
    <w:p w14:paraId="2DFD09A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3.营业执照；</w:t>
      </w:r>
    </w:p>
    <w:p w14:paraId="459C5AAC">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4.法定代表人身份证明函</w:t>
      </w:r>
    </w:p>
    <w:p w14:paraId="7A00BB51">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5.法定代表人授权委托书（包含法定代表人和委托代理人的身份证复印件）；</w:t>
      </w:r>
    </w:p>
    <w:p w14:paraId="11C95420">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6.政府采购监管部门认为应当提供的其它材料。</w:t>
      </w:r>
    </w:p>
    <w:p w14:paraId="105E44BE">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投诉供应商：（盖章）</w:t>
      </w:r>
    </w:p>
    <w:p w14:paraId="5324C56A">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法定代表人（或主要负责人）：（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w:t>
      </w:r>
    </w:p>
    <w:p w14:paraId="28A0C57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840" w:firstLineChars="1600"/>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日</w:t>
      </w:r>
    </w:p>
    <w:p w14:paraId="21DD8597">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p>
    <w:p w14:paraId="68CFC1B4">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b/>
          <w:bCs/>
          <w:color w:val="000000" w:themeColor="text1"/>
          <w:sz w:val="32"/>
          <w:szCs w:val="32"/>
          <w:highlight w:val="none"/>
          <w14:textFill>
            <w14:solidFill>
              <w14:schemeClr w14:val="tx1"/>
            </w14:solidFill>
          </w14:textFill>
        </w:rPr>
      </w:pPr>
      <w:bookmarkStart w:id="155" w:name="_Toc17515"/>
      <w:r>
        <w:rPr>
          <w:rFonts w:hint="eastAsia" w:ascii="宋体" w:hAnsi="宋体" w:eastAsia="宋体" w:cs="宋体"/>
          <w:color w:val="000000" w:themeColor="text1"/>
          <w:sz w:val="24"/>
          <w:szCs w:val="21"/>
          <w:highlight w:val="none"/>
          <w14:textFill>
            <w14:solidFill>
              <w14:schemeClr w14:val="tx1"/>
            </w14:solidFill>
          </w14:textFill>
        </w:rPr>
        <w:t>本投诉书正本叁份，副本</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份并附电子文档</w:t>
      </w:r>
    </w:p>
    <w:p w14:paraId="34056988">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1A4A3261">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bookmarkEnd w:id="155"/>
    <w:p w14:paraId="05BBE966">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投诉相关说明</w:t>
      </w:r>
    </w:p>
    <w:p w14:paraId="47A63C3B">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7DD8A56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投诉人应当满足《政府采购法》、《政府采购法实施条例》和《政府采购供应商投诉处理办法》的相关规定。</w:t>
      </w:r>
    </w:p>
    <w:p w14:paraId="53C64B2C">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ind w:left="4493" w:leftChars="304" w:hanging="3855" w:hangingChars="1600"/>
        <w:outlineLvl w:val="0"/>
        <w:rPr>
          <w:rFonts w:hint="eastAsia" w:ascii="宋体" w:hAnsi="宋体" w:eastAsia="宋体" w:cs="宋体"/>
          <w:b/>
          <w:bCs/>
          <w:color w:val="000000" w:themeColor="text1"/>
          <w:sz w:val="24"/>
          <w:szCs w:val="21"/>
          <w:highlight w:val="none"/>
          <w14:textFill>
            <w14:solidFill>
              <w14:schemeClr w14:val="tx1"/>
            </w14:solidFill>
          </w14:textFill>
        </w:rPr>
      </w:pPr>
      <w:bookmarkStart w:id="156" w:name="_Toc11499"/>
      <w:bookmarkEnd w:id="156"/>
      <w:r>
        <w:rPr>
          <w:rFonts w:hint="eastAsia" w:ascii="宋体" w:hAnsi="宋体" w:eastAsia="宋体" w:cs="宋体"/>
          <w:b/>
          <w:bCs/>
          <w:color w:val="000000" w:themeColor="text1"/>
          <w:sz w:val="24"/>
          <w:szCs w:val="21"/>
          <w:highlight w:val="none"/>
          <w14:textFill>
            <w14:solidFill>
              <w14:schemeClr w14:val="tx1"/>
            </w14:solidFill>
          </w14:textFill>
        </w:rPr>
        <w:t>质疑前置及时间要求</w:t>
      </w:r>
    </w:p>
    <w:p w14:paraId="6FBCB6F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《中华人民共和国政府采购法》</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14:paraId="6F0C8BD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第五十二条：供应商认为采购文件、采购过程和中标、</w:t>
      </w:r>
      <w:r>
        <w:rPr>
          <w:rFonts w:hint="eastAsia" w:ascii="宋体" w:hAnsi="宋体" w:eastAsia="宋体" w:cs="宋体"/>
          <w:color w:val="000000" w:themeColor="text1"/>
          <w:kern w:val="0"/>
          <w:sz w:val="24"/>
          <w:szCs w:val="21"/>
          <w:highlight w:val="none"/>
          <w:shd w:val="clear" w:color="auto" w:fill="FFFFFF"/>
          <w:lang w:eastAsia="zh-CN"/>
          <w14:textFill>
            <w14:solidFill>
              <w14:schemeClr w14:val="tx1"/>
            </w14:solidFill>
          </w14:textFill>
        </w:rPr>
        <w:t>中标</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14:paraId="3A7AE30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第五十三条：采购人应当在收到供应商的书面质疑后七个工作日内作出答复，并以书面形式通知质疑供应商和其他有关供应商，但答复的内容不得涉及商业秘密。</w:t>
      </w:r>
    </w:p>
    <w:p w14:paraId="3C489B3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第五十五条:质疑供应商对采购人、采购代理机构的答复不满意或者采购人、采购代理机构未在规定的时间内作出答复的，可以在答复期满后十五个工作日内向同级政府采购监督管理部门投诉。</w:t>
      </w:r>
    </w:p>
    <w:p w14:paraId="43795B4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《政府采购实施条例》第五十五条：供应商质疑、投诉应当有明确的请求和必要的证明材料。供应商投诉的事项不得超出质疑事项的范围。</w:t>
      </w:r>
    </w:p>
    <w:p w14:paraId="24BF9F89">
      <w:pPr>
        <w:keepNext w:val="0"/>
        <w:keepLines w:val="0"/>
        <w:pageBreakBefore w:val="0"/>
        <w:shd w:val="clear" w:color="auto" w:fill="auto"/>
        <w:kinsoku/>
        <w:wordWrap/>
        <w:overflowPunct/>
        <w:topLinePunct w:val="0"/>
        <w:autoSpaceDE/>
        <w:autoSpaceDN/>
        <w:bidi w:val="0"/>
        <w:adjustRightInd/>
        <w:snapToGrid/>
        <w:spacing w:line="400" w:lineRule="exact"/>
        <w:ind w:left="5760" w:hanging="4337" w:hangingChars="1800"/>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7" w:name="_Toc13508"/>
      <w:bookmarkEnd w:id="157"/>
      <w:r>
        <w:rPr>
          <w:rFonts w:hint="eastAsia" w:ascii="宋体" w:hAnsi="宋体" w:eastAsia="宋体" w:cs="宋体"/>
          <w:b/>
          <w:bCs/>
          <w:color w:val="000000" w:themeColor="text1"/>
          <w:sz w:val="24"/>
          <w:szCs w:val="21"/>
          <w:highlight w:val="none"/>
          <w14:textFill>
            <w14:solidFill>
              <w14:schemeClr w14:val="tx1"/>
            </w14:solidFill>
          </w14:textFill>
        </w:rPr>
        <w:t>二、书面方式</w:t>
      </w:r>
    </w:p>
    <w:p w14:paraId="39D64665">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《政府采购供应商投诉处理办法》第八条：投诉人投诉</w:t>
      </w:r>
    </w:p>
    <w:p w14:paraId="043EF9F5">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时，应当提交投诉书，并按照被投诉人以及与投诉事项有关的供应商数量提供投诉书的副本。</w:t>
      </w:r>
    </w:p>
    <w:p w14:paraId="590CA0C0">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投诉书应当包括下列主要内容：</w:t>
      </w:r>
    </w:p>
    <w:p w14:paraId="485BA9AB">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投诉人和被投诉人的名称、地址、电话等；</w:t>
      </w:r>
    </w:p>
    <w:p w14:paraId="41F812A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具体的投诉事项及事实依据；</w:t>
      </w:r>
    </w:p>
    <w:p w14:paraId="0460546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质疑和质疑答复情况及相关证明材料；</w:t>
      </w:r>
    </w:p>
    <w:p w14:paraId="7309F08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提起投诉的日期。</w:t>
      </w:r>
    </w:p>
    <w:p w14:paraId="48EA0C3C">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投诉书应当署名。投诉人为自然人，应当由本人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；投诉人为法人或者其他组织的，应当由法定代表人或者主要负责人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并加盖公章。</w:t>
      </w:r>
    </w:p>
    <w:p w14:paraId="318DC9C5">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F0CD922">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《政府采购供应商投诉处理办法》第十条：投诉人提起投诉应当符合下列条件：</w:t>
      </w:r>
    </w:p>
    <w:p w14:paraId="2A90517D">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投诉人是参与所投诉政府采购活动的供应商；</w:t>
      </w:r>
    </w:p>
    <w:p w14:paraId="72CF50E3">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提起投诉诉前已依法进行质疑；</w:t>
      </w:r>
    </w:p>
    <w:p w14:paraId="55D3F442">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投诉书内容符合本办法的规定；</w:t>
      </w:r>
    </w:p>
    <w:p w14:paraId="79922154">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在投诉有效期内提起投诉；</w:t>
      </w:r>
    </w:p>
    <w:p w14:paraId="6AD2A291">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属于本级财政部门管辖；</w:t>
      </w:r>
    </w:p>
    <w:p w14:paraId="66775905">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同一投诉事项未经财政部门投诉处理；</w:t>
      </w:r>
    </w:p>
    <w:p w14:paraId="3C495BBA">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国务院财政部门规定的其他条件</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14:paraId="4444FFA8">
      <w:pPr>
        <w:shd w:val="clear" w:color="auto" w:fill="auto"/>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8" w:name="_Toc5978"/>
      <w:bookmarkEnd w:id="158"/>
      <w:r>
        <w:rPr>
          <w:rFonts w:hint="eastAsia" w:ascii="宋体" w:hAnsi="宋体" w:eastAsia="宋体" w:cs="宋体"/>
          <w:b/>
          <w:bCs/>
          <w:color w:val="000000" w:themeColor="text1"/>
          <w:sz w:val="24"/>
          <w:szCs w:val="21"/>
          <w:highlight w:val="none"/>
          <w14:textFill>
            <w14:solidFill>
              <w14:schemeClr w14:val="tx1"/>
            </w14:solidFill>
          </w14:textFill>
        </w:rPr>
        <w:t>三、虚假、恶意投诉法律责任</w:t>
      </w:r>
    </w:p>
    <w:p w14:paraId="2A856733">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3EB46D5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547A00F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（一）1年内3次以上投诉均查无实据的；</w:t>
      </w:r>
    </w:p>
    <w:p w14:paraId="158F378E">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（二）捏造事实或者提供虚假投诉材料的。</w:t>
      </w:r>
    </w:p>
    <w:p w14:paraId="4EA33F46">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72363D12">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64FA4394">
      <w:pPr>
        <w:shd w:val="clear" w:color="auto" w:fill="auto"/>
        <w:ind w:firstLine="480" w:firstLineChars="200"/>
        <w:jc w:val="both"/>
        <w:rPr>
          <w:rFonts w:hint="eastAsia" w:ascii="宋体" w:hAnsi="宋体" w:eastAsia="宋体" w:cs="宋体"/>
          <w:color w:val="000000" w:themeColor="text1"/>
          <w:sz w:val="24"/>
          <w:szCs w:val="21"/>
          <w:highlight w:val="none"/>
          <w14:textFill>
            <w14:solidFill>
              <w14:schemeClr w14:val="tx1"/>
            </w14:solidFill>
          </w14:textFill>
        </w:rPr>
      </w:pPr>
    </w:p>
    <w:p w14:paraId="1ACF552E">
      <w:pPr>
        <w:rPr>
          <w:rFonts w:hint="eastAsia" w:ascii="宋体" w:hAnsi="宋体" w:eastAsia="宋体" w:cs="宋体"/>
          <w:b/>
          <w:bCs/>
          <w:color w:val="000000" w:themeColor="text1"/>
          <w:sz w:val="32"/>
          <w:szCs w:val="32"/>
          <w:highlight w:val="none"/>
          <w14:textFill>
            <w14:solidFill>
              <w14:schemeClr w14:val="tx1"/>
            </w14:solidFill>
          </w14:textFill>
        </w:rPr>
      </w:pPr>
      <w:bookmarkStart w:id="159" w:name="_Toc1697"/>
      <w:r>
        <w:rPr>
          <w:rFonts w:hint="eastAsia" w:ascii="宋体" w:hAnsi="宋体" w:eastAsia="宋体" w:cs="宋体"/>
          <w:b/>
          <w:bCs/>
          <w:color w:val="000000" w:themeColor="text1"/>
          <w:sz w:val="32"/>
          <w:szCs w:val="32"/>
          <w:highlight w:val="none"/>
          <w14:textFill>
            <w14:solidFill>
              <w14:schemeClr w14:val="tx1"/>
            </w14:solidFill>
          </w14:textFill>
        </w:rPr>
        <w:br w:type="page"/>
      </w:r>
    </w:p>
    <w:bookmarkEnd w:id="159"/>
    <w:p w14:paraId="01E72E49">
      <w:pPr>
        <w:keepNext w:val="0"/>
        <w:keepLines w:val="0"/>
        <w:pageBreakBefore w:val="0"/>
        <w:widowControl w:val="0"/>
        <w:shd w:val="clear" w:color="auto" w:fill="auto"/>
        <w:kinsoku/>
        <w:wordWrap/>
        <w:overflowPunct/>
        <w:topLinePunct w:val="0"/>
        <w:autoSpaceDE/>
        <w:autoSpaceDN/>
        <w:bidi w:val="0"/>
        <w:spacing w:line="540" w:lineRule="exact"/>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质疑函范本</w:t>
      </w:r>
    </w:p>
    <w:p w14:paraId="3A3E6E4E">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0" w:name="_Toc9061"/>
      <w:bookmarkEnd w:id="160"/>
      <w:r>
        <w:rPr>
          <w:rFonts w:hint="eastAsia" w:ascii="宋体" w:hAnsi="宋体" w:eastAsia="宋体" w:cs="宋体"/>
          <w:bCs/>
          <w:color w:val="000000" w:themeColor="text1"/>
          <w:sz w:val="24"/>
          <w:szCs w:val="21"/>
          <w:highlight w:val="none"/>
          <w14:textFill>
            <w14:solidFill>
              <w14:schemeClr w14:val="tx1"/>
            </w14:solidFill>
          </w14:textFill>
        </w:rPr>
        <w:t>一、质疑供应商基本信息</w:t>
      </w:r>
    </w:p>
    <w:p w14:paraId="43E1B18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质疑供应商：</w:t>
      </w:r>
    </w:p>
    <w:p w14:paraId="347529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1B85FE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联系人：联系电话：</w:t>
      </w:r>
    </w:p>
    <w:p w14:paraId="1299250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授权代表：</w:t>
      </w:r>
    </w:p>
    <w:p w14:paraId="6DDB489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p>
    <w:p w14:paraId="6ECA8D7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314DED2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1" w:name="_Toc15938"/>
      <w:bookmarkEnd w:id="161"/>
      <w:r>
        <w:rPr>
          <w:rFonts w:hint="eastAsia" w:ascii="宋体" w:hAnsi="宋体" w:eastAsia="宋体" w:cs="宋体"/>
          <w:bCs/>
          <w:color w:val="000000" w:themeColor="text1"/>
          <w:sz w:val="24"/>
          <w:szCs w:val="21"/>
          <w:highlight w:val="none"/>
          <w14:textFill>
            <w14:solidFill>
              <w14:schemeClr w14:val="tx1"/>
            </w14:solidFill>
          </w14:textFill>
        </w:rPr>
        <w:t>二、质疑项目基本情况</w:t>
      </w:r>
    </w:p>
    <w:p w14:paraId="309543C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质疑项目的名称：</w:t>
      </w:r>
    </w:p>
    <w:p w14:paraId="08FA13B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质疑项目的编号：包号：</w:t>
      </w:r>
    </w:p>
    <w:p w14:paraId="5077958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采购人名称：</w:t>
      </w:r>
    </w:p>
    <w:p w14:paraId="06C3A9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采购文件获取日期：</w:t>
      </w:r>
    </w:p>
    <w:p w14:paraId="70F1EB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2" w:name="_Toc18271"/>
      <w:bookmarkEnd w:id="162"/>
      <w:r>
        <w:rPr>
          <w:rFonts w:hint="eastAsia" w:ascii="宋体" w:hAnsi="宋体" w:eastAsia="宋体" w:cs="宋体"/>
          <w:bCs/>
          <w:color w:val="000000" w:themeColor="text1"/>
          <w:sz w:val="24"/>
          <w:szCs w:val="21"/>
          <w:highlight w:val="none"/>
          <w14:textFill>
            <w14:solidFill>
              <w14:schemeClr w14:val="tx1"/>
            </w14:solidFill>
          </w14:textFill>
        </w:rPr>
        <w:t>三、质疑事项具体内容</w:t>
      </w:r>
    </w:p>
    <w:p w14:paraId="6356A3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质疑事项1：</w:t>
      </w:r>
    </w:p>
    <w:p w14:paraId="3E3574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事实依据：</w:t>
      </w:r>
    </w:p>
    <w:p w14:paraId="24F440A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法律依据：</w:t>
      </w:r>
    </w:p>
    <w:p w14:paraId="3EC50C9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质疑事项2</w:t>
      </w:r>
    </w:p>
    <w:p w14:paraId="502DB05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p>
    <w:p w14:paraId="05A57F4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3" w:name="_Toc22365"/>
      <w:bookmarkEnd w:id="163"/>
      <w:r>
        <w:rPr>
          <w:rFonts w:hint="eastAsia" w:ascii="宋体" w:hAnsi="宋体" w:eastAsia="宋体" w:cs="宋体"/>
          <w:bCs/>
          <w:color w:val="000000" w:themeColor="text1"/>
          <w:sz w:val="24"/>
          <w:szCs w:val="21"/>
          <w:highlight w:val="none"/>
          <w14:textFill>
            <w14:solidFill>
              <w14:schemeClr w14:val="tx1"/>
            </w14:solidFill>
          </w14:textFill>
        </w:rPr>
        <w:t>四、与质疑事项相关的质疑请求</w:t>
      </w:r>
    </w:p>
    <w:p w14:paraId="045D95D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请求：</w:t>
      </w:r>
    </w:p>
    <w:p w14:paraId="6C1D327A">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(签章)：公章：</w:t>
      </w:r>
    </w:p>
    <w:p w14:paraId="7DBB621E">
      <w:pPr>
        <w:snapToGrid w:val="0"/>
        <w:spacing w:before="50" w:line="360" w:lineRule="auto"/>
        <w:ind w:firstLine="748" w:firstLineChars="312"/>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日期：</w:t>
      </w:r>
    </w:p>
    <w:p w14:paraId="4D4C6633">
      <w:pP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br w:type="page"/>
      </w:r>
    </w:p>
    <w:p w14:paraId="42DB1096">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eastAsia="zh-CN"/>
          <w14:textFill>
            <w14:solidFill>
              <w14:schemeClr w14:val="tx1"/>
            </w14:solidFill>
          </w14:textFill>
        </w:rPr>
        <w:t>成交通知书</w:t>
      </w:r>
    </w:p>
    <w:p w14:paraId="0EF1AB9C">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中标结果公告发布的同时，采购代理机构以书面形式向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发出依法确认的《</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w:t>
      </w:r>
    </w:p>
    <w:p w14:paraId="3D432960">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》将是合同的一个组成部分，对</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和</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具有同等法律效力；《</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》发出后，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改变中标结果，或者</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放弃中标的，均应承担相应的法律责任。</w:t>
      </w:r>
    </w:p>
    <w:p w14:paraId="479EF794">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采购代理机构在向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》的同时，发布《招标结果公告》，将招标结果通知未</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w:t>
      </w:r>
    </w:p>
    <w:p w14:paraId="42082D38">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签订合同</w:t>
      </w:r>
      <w:r>
        <w:rPr>
          <w:rFonts w:hint="eastAsia" w:ascii="宋体" w:hAnsi="宋体"/>
          <w:b/>
          <w:bCs/>
          <w:color w:val="000000" w:themeColor="text1"/>
          <w:sz w:val="24"/>
          <w:szCs w:val="24"/>
          <w:highlight w:val="none"/>
          <w14:textFill>
            <w14:solidFill>
              <w14:schemeClr w14:val="tx1"/>
            </w14:solidFill>
          </w14:textFill>
        </w:rPr>
        <w:t>（实质性要求）</w:t>
      </w:r>
    </w:p>
    <w:p w14:paraId="6D1C97F5">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中标人在收到《</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》后，应按照《</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》指定的时间、地点，派遣其授权代表与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签署合同。</w:t>
      </w:r>
    </w:p>
    <w:p w14:paraId="400DF39D">
      <w:pPr>
        <w:numPr>
          <w:ilvl w:val="2"/>
          <w:numId w:val="4"/>
        </w:numPr>
        <w:tabs>
          <w:tab w:val="left" w:pos="624"/>
          <w:tab w:val="left" w:pos="735"/>
          <w:tab w:val="left" w:pos="1571"/>
          <w:tab w:val="clear" w:pos="1050"/>
        </w:tabs>
        <w:snapToGrid w:val="0"/>
        <w:spacing w:line="24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合同的组成基于但不限于以下部分：</w:t>
      </w:r>
    </w:p>
    <w:p w14:paraId="008DC193">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w:t>
      </w:r>
    </w:p>
    <w:p w14:paraId="6A68E12D">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及其澄清、补充文件；</w:t>
      </w:r>
    </w:p>
    <w:p w14:paraId="3C2D8DDC">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中标人的</w:t>
      </w:r>
      <w:r>
        <w:rPr>
          <w:rFonts w:hint="eastAsia"/>
          <w:color w:val="000000" w:themeColor="text1"/>
          <w:sz w:val="24"/>
          <w:szCs w:val="24"/>
          <w:highlight w:val="none"/>
          <w:lang w:eastAsia="zh-CN"/>
          <w14:textFill>
            <w14:solidFill>
              <w14:schemeClr w14:val="tx1"/>
            </w14:solidFill>
          </w14:textFill>
        </w:rPr>
        <w:t>响应文件</w:t>
      </w:r>
      <w:r>
        <w:rPr>
          <w:rFonts w:hint="eastAsia"/>
          <w:color w:val="000000" w:themeColor="text1"/>
          <w:sz w:val="24"/>
          <w:szCs w:val="24"/>
          <w:highlight w:val="none"/>
          <w14:textFill>
            <w14:solidFill>
              <w14:schemeClr w14:val="tx1"/>
            </w14:solidFill>
          </w14:textFill>
        </w:rPr>
        <w:t>及其澄清、补充文件；</w:t>
      </w:r>
    </w:p>
    <w:p w14:paraId="159B87C0">
      <w:pPr>
        <w:widowControl/>
        <w:numPr>
          <w:ilvl w:val="0"/>
          <w:numId w:val="9"/>
        </w:numPr>
        <w:tabs>
          <w:tab w:val="left" w:pos="720"/>
          <w:tab w:val="left" w:pos="1418"/>
          <w:tab w:val="clear" w:pos="1080"/>
        </w:tabs>
        <w:spacing w:afterAutospacing="0" w:line="480" w:lineRule="exact"/>
        <w:ind w:left="1148" w:leftChars="356" w:hanging="400" w:hangingChars="167"/>
        <w:jc w:val="left"/>
        <w:rPr>
          <w:rFonts w:ascii="宋体" w:hAnsi="宋体"/>
          <w:b/>
          <w:color w:val="000000" w:themeColor="text1"/>
          <w:sz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w:t>
      </w:r>
    </w:p>
    <w:p w14:paraId="0511582F">
      <w:pPr>
        <w:pStyle w:val="4"/>
        <w:numPr>
          <w:ilvl w:val="0"/>
          <w:numId w:val="4"/>
        </w:numPr>
        <w:tabs>
          <w:tab w:val="left" w:pos="425"/>
          <w:tab w:val="clear" w:pos="147"/>
        </w:tabs>
        <w:spacing w:before="0" w:beforeLines="0" w:beforeAutospacing="0" w:after="0" w:afterLines="0" w:afterAutospacing="0"/>
        <w:ind w:left="425"/>
        <w:rPr>
          <w:rFonts w:hint="eastAsia"/>
          <w:bCs/>
          <w:color w:val="000000" w:themeColor="text1"/>
          <w:szCs w:val="24"/>
          <w:highlight w:val="none"/>
          <w14:textFill>
            <w14:solidFill>
              <w14:schemeClr w14:val="tx1"/>
            </w14:solidFill>
          </w14:textFill>
        </w:rPr>
      </w:pPr>
      <w:bookmarkStart w:id="164" w:name="_Toc439679269"/>
      <w:bookmarkStart w:id="165" w:name="_Toc439513162"/>
      <w:bookmarkStart w:id="166" w:name="_Toc380533811"/>
      <w:bookmarkStart w:id="167" w:name="_Toc365033707"/>
      <w:bookmarkStart w:id="168" w:name="_Toc494832088"/>
      <w:bookmarkStart w:id="169" w:name="_Toc298190386"/>
      <w:bookmarkStart w:id="170" w:name="_Toc350417826"/>
      <w:bookmarkStart w:id="171" w:name="_Toc298920094"/>
      <w:bookmarkStart w:id="172" w:name="_Toc425347663"/>
      <w:bookmarkStart w:id="173" w:name="_Toc498871245"/>
      <w:bookmarkStart w:id="174" w:name="_Toc438513735"/>
      <w:bookmarkStart w:id="175" w:name="_Toc518912736"/>
      <w:bookmarkStart w:id="176" w:name="_Toc416208487"/>
      <w:bookmarkStart w:id="177" w:name="_Toc487044253"/>
      <w:bookmarkStart w:id="178" w:name="_Toc458980394"/>
      <w:bookmarkStart w:id="179" w:name="_Toc422865422"/>
      <w:bookmarkStart w:id="180" w:name="_Toc298829963"/>
      <w:bookmarkStart w:id="181" w:name="_Toc486969380"/>
      <w:bookmarkStart w:id="182" w:name="_Toc298829722"/>
      <w:bookmarkStart w:id="183" w:name="_Toc435686981"/>
      <w:bookmarkStart w:id="184" w:name="_Toc31525"/>
      <w:bookmarkStart w:id="185" w:name="_Toc435629839"/>
      <w:bookmarkStart w:id="186" w:name="_Toc435687350"/>
      <w:bookmarkStart w:id="187" w:name="_Toc458635597"/>
      <w:bookmarkStart w:id="188" w:name="_Toc383124049"/>
      <w:bookmarkStart w:id="189" w:name="_Toc498899372"/>
      <w:bookmarkStart w:id="190" w:name="_Toc479325593"/>
      <w:bookmarkStart w:id="191" w:name="_Toc479340790"/>
      <w:bookmarkStart w:id="192" w:name="_Toc297209420"/>
      <w:bookmarkStart w:id="193" w:name="_Toc435623755"/>
      <w:bookmarkStart w:id="194" w:name="_Toc12802"/>
      <w:bookmarkStart w:id="195" w:name="_Toc438641466"/>
      <w:bookmarkStart w:id="196" w:name="_Toc438508598"/>
      <w:bookmarkStart w:id="197" w:name="_Toc343857028"/>
      <w:bookmarkStart w:id="198" w:name="_Toc435687276"/>
      <w:bookmarkStart w:id="199" w:name="_Toc438722131"/>
      <w:bookmarkStart w:id="200" w:name="_Toc435629793"/>
      <w:bookmarkStart w:id="201" w:name="_Toc470184442"/>
      <w:bookmarkStart w:id="202" w:name="_Toc356489054"/>
      <w:bookmarkStart w:id="203" w:name="_Toc477879841"/>
      <w:bookmarkStart w:id="204" w:name="_Toc422161993"/>
      <w:bookmarkStart w:id="205" w:name="_Toc439513446"/>
      <w:bookmarkStart w:id="206" w:name="_Toc299108392"/>
      <w:bookmarkStart w:id="207" w:name="_Toc414510781"/>
      <w:bookmarkStart w:id="208" w:name="_Toc418023334"/>
      <w:bookmarkStart w:id="209" w:name="_Toc364846101"/>
      <w:r>
        <w:rPr>
          <w:rFonts w:hint="eastAsia"/>
          <w:bCs/>
          <w:color w:val="000000" w:themeColor="text1"/>
          <w:szCs w:val="24"/>
          <w:highlight w:val="none"/>
          <w14:textFill>
            <w14:solidFill>
              <w14:schemeClr w14:val="tx1"/>
            </w14:solidFill>
          </w14:textFill>
        </w:rPr>
        <w:t>招标服务费</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A91D417">
      <w:pPr>
        <w:spacing w:beforeAutospacing="0" w:after="50" w:line="400" w:lineRule="exact"/>
        <w:ind w:firstLine="523" w:firstLineChars="218"/>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中标人须向采购代理机构</w:t>
      </w:r>
      <w:r>
        <w:rPr>
          <w:rFonts w:hint="eastAsia" w:ascii="宋体" w:hAnsi="宋体"/>
          <w:color w:val="000000" w:themeColor="text1"/>
          <w:sz w:val="24"/>
          <w:highlight w:val="none"/>
          <w:lang w:val="en-US"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的招标服务费，根据《国家发展改革委关于进一步放开建设项目专业服务价格的通知发改价格》[2015]299号的通知实行市场调节价，本项目的招标服务费执行以下价格；</w:t>
      </w:r>
    </w:p>
    <w:p w14:paraId="088D10EA">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以预算金额作为收费的计算基数；</w:t>
      </w:r>
    </w:p>
    <w:p w14:paraId="4F47372D">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预算金额在100万以下的，招标服务费按1.5%计算；10</w:t>
      </w:r>
      <w:r>
        <w:rPr>
          <w:rFonts w:hint="eastAsia" w:ascii="宋体" w:hAnsi="宋体"/>
          <w:color w:val="000000" w:themeColor="text1"/>
          <w:sz w:val="24"/>
          <w:szCs w:val="24"/>
          <w:highlight w:val="none"/>
          <w:lang w:val="en-US" w:eastAsia="zh-CN"/>
          <w14:textFill>
            <w14:solidFill>
              <w14:schemeClr w14:val="tx1"/>
            </w14:solidFill>
          </w14:textFill>
        </w:rPr>
        <w:t>0</w:t>
      </w:r>
      <w:r>
        <w:rPr>
          <w:rFonts w:ascii="宋体" w:hAnsi="宋体"/>
          <w:color w:val="000000" w:themeColor="text1"/>
          <w:sz w:val="24"/>
          <w:szCs w:val="24"/>
          <w:highlight w:val="none"/>
          <w14:textFill>
            <w14:solidFill>
              <w14:schemeClr w14:val="tx1"/>
            </w14:solidFill>
          </w14:textFill>
        </w:rPr>
        <w:t>万到500万的，按</w:t>
      </w: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%计算…</w:t>
      </w:r>
    </w:p>
    <w:p w14:paraId="3C9B94DF">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招标代理服务收费按差额定率累进法计算</w:t>
      </w:r>
      <w:r>
        <w:rPr>
          <w:rFonts w:hint="eastAsia" w:ascii="宋体" w:hAnsi="宋体"/>
          <w:color w:val="000000" w:themeColor="text1"/>
          <w:sz w:val="24"/>
          <w:szCs w:val="24"/>
          <w:highlight w:val="none"/>
          <w:lang w:eastAsia="zh-CN"/>
          <w14:textFill>
            <w14:solidFill>
              <w14:schemeClr w14:val="tx1"/>
            </w14:solidFill>
          </w14:textFill>
        </w:rPr>
        <w:t>；</w:t>
      </w:r>
    </w:p>
    <w:p w14:paraId="0D2CCD50">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招标服务费不在投标报价中单列；</w:t>
      </w:r>
    </w:p>
    <w:p w14:paraId="7A41FFA7">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招标服务费币种与《</w:t>
      </w:r>
      <w:r>
        <w:rPr>
          <w:rFonts w:hint="eastAsia" w:ascii="宋体" w:hAnsi="宋体"/>
          <w:color w:val="000000" w:themeColor="text1"/>
          <w:sz w:val="24"/>
          <w:szCs w:val="24"/>
          <w:highlight w:val="none"/>
          <w:lang w:eastAsia="zh-CN"/>
          <w14:textFill>
            <w14:solidFill>
              <w14:schemeClr w14:val="tx1"/>
            </w14:solidFill>
          </w14:textFill>
        </w:rPr>
        <w:t>成交通知书</w:t>
      </w:r>
      <w:r>
        <w:rPr>
          <w:rFonts w:ascii="宋体" w:hAnsi="宋体"/>
          <w:color w:val="000000" w:themeColor="text1"/>
          <w:sz w:val="24"/>
          <w:szCs w:val="24"/>
          <w:highlight w:val="none"/>
          <w14:textFill>
            <w14:solidFill>
              <w14:schemeClr w14:val="tx1"/>
            </w14:solidFill>
          </w14:textFill>
        </w:rPr>
        <w:t>》的币种相同；</w:t>
      </w:r>
    </w:p>
    <w:p w14:paraId="420556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中标人在领取《</w:t>
      </w:r>
      <w:r>
        <w:rPr>
          <w:rFonts w:hint="eastAsia" w:ascii="宋体" w:hAnsi="宋体"/>
          <w:color w:val="000000" w:themeColor="text1"/>
          <w:sz w:val="24"/>
          <w:highlight w:val="none"/>
          <w:lang w:eastAsia="zh-CN"/>
          <w14:textFill>
            <w14:solidFill>
              <w14:schemeClr w14:val="tx1"/>
            </w14:solidFill>
          </w14:textFill>
        </w:rPr>
        <w:t>成交通知书</w:t>
      </w:r>
      <w:r>
        <w:rPr>
          <w:rFonts w:ascii="宋体" w:hAnsi="宋体"/>
          <w:color w:val="000000" w:themeColor="text1"/>
          <w:sz w:val="24"/>
          <w:highlight w:val="none"/>
          <w14:textFill>
            <w14:solidFill>
              <w14:schemeClr w14:val="tx1"/>
            </w14:solidFill>
          </w14:textFill>
        </w:rPr>
        <w:t>》时，必须向采购代理机构直接</w:t>
      </w:r>
      <w:r>
        <w:rPr>
          <w:rFonts w:hint="eastAsia" w:ascii="宋体" w:hAnsi="宋体"/>
          <w:color w:val="000000" w:themeColor="text1"/>
          <w:sz w:val="24"/>
          <w:highlight w:val="none"/>
          <w:lang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招标服务费。</w:t>
      </w:r>
      <w:r>
        <w:rPr>
          <w:rFonts w:ascii="宋体" w:hAnsi="宋体"/>
          <w:color w:val="000000" w:themeColor="text1"/>
          <w:sz w:val="24"/>
          <w:highlight w:val="none"/>
          <w14:textFill>
            <w14:solidFill>
              <w14:schemeClr w14:val="tx1"/>
            </w14:solidFill>
          </w14:textFill>
        </w:rPr>
        <w:br w:type="page"/>
      </w:r>
    </w:p>
    <w:p w14:paraId="7CEA577E">
      <w:pPr>
        <w:spacing w:line="360" w:lineRule="auto"/>
        <w:rPr>
          <w:rFonts w:hint="eastAsia"/>
          <w:color w:val="000000" w:themeColor="text1"/>
          <w:highlight w:val="none"/>
          <w14:textFill>
            <w14:solidFill>
              <w14:schemeClr w14:val="tx1"/>
            </w14:solidFill>
          </w14:textFill>
        </w:rPr>
      </w:pPr>
    </w:p>
    <w:p w14:paraId="262BADD1">
      <w:pPr>
        <w:spacing w:line="360" w:lineRule="auto"/>
        <w:rPr>
          <w:rFonts w:hint="eastAsia"/>
          <w:color w:val="000000" w:themeColor="text1"/>
          <w:highlight w:val="none"/>
          <w14:textFill>
            <w14:solidFill>
              <w14:schemeClr w14:val="tx1"/>
            </w14:solidFill>
          </w14:textFill>
        </w:rPr>
      </w:pPr>
    </w:p>
    <w:p w14:paraId="0823A31F">
      <w:pPr>
        <w:spacing w:line="360" w:lineRule="auto"/>
        <w:rPr>
          <w:rFonts w:hint="eastAsia"/>
          <w:color w:val="000000" w:themeColor="text1"/>
          <w:highlight w:val="none"/>
          <w14:textFill>
            <w14:solidFill>
              <w14:schemeClr w14:val="tx1"/>
            </w14:solidFill>
          </w14:textFill>
        </w:rPr>
      </w:pPr>
    </w:p>
    <w:p w14:paraId="21FDEADF">
      <w:pPr>
        <w:spacing w:line="360" w:lineRule="auto"/>
        <w:rPr>
          <w:rFonts w:hint="eastAsia"/>
          <w:color w:val="000000" w:themeColor="text1"/>
          <w:highlight w:val="none"/>
          <w14:textFill>
            <w14:solidFill>
              <w14:schemeClr w14:val="tx1"/>
            </w14:solidFill>
          </w14:textFill>
        </w:rPr>
      </w:pPr>
    </w:p>
    <w:p w14:paraId="54EE272F">
      <w:pPr>
        <w:spacing w:line="360" w:lineRule="auto"/>
        <w:rPr>
          <w:rFonts w:hint="eastAsia"/>
          <w:color w:val="000000" w:themeColor="text1"/>
          <w:highlight w:val="none"/>
          <w14:textFill>
            <w14:solidFill>
              <w14:schemeClr w14:val="tx1"/>
            </w14:solidFill>
          </w14:textFill>
        </w:rPr>
      </w:pPr>
    </w:p>
    <w:p w14:paraId="19D36C52">
      <w:pPr>
        <w:spacing w:line="360" w:lineRule="auto"/>
        <w:rPr>
          <w:rFonts w:hint="eastAsia"/>
          <w:color w:val="000000" w:themeColor="text1"/>
          <w:highlight w:val="none"/>
          <w14:textFill>
            <w14:solidFill>
              <w14:schemeClr w14:val="tx1"/>
            </w14:solidFill>
          </w14:textFill>
        </w:rPr>
      </w:pPr>
    </w:p>
    <w:p w14:paraId="096C00D1">
      <w:pPr>
        <w:spacing w:line="360" w:lineRule="auto"/>
        <w:rPr>
          <w:rFonts w:hint="eastAsia"/>
          <w:color w:val="000000" w:themeColor="text1"/>
          <w:highlight w:val="none"/>
          <w14:textFill>
            <w14:solidFill>
              <w14:schemeClr w14:val="tx1"/>
            </w14:solidFill>
          </w14:textFill>
        </w:rPr>
      </w:pPr>
    </w:p>
    <w:p w14:paraId="4A2235DA">
      <w:pPr>
        <w:spacing w:line="360" w:lineRule="auto"/>
        <w:rPr>
          <w:rFonts w:hint="eastAsia"/>
          <w:color w:val="000000" w:themeColor="text1"/>
          <w:highlight w:val="none"/>
          <w14:textFill>
            <w14:solidFill>
              <w14:schemeClr w14:val="tx1"/>
            </w14:solidFill>
          </w14:textFill>
        </w:rPr>
      </w:pPr>
    </w:p>
    <w:p w14:paraId="2230F6E3">
      <w:pPr>
        <w:spacing w:line="360" w:lineRule="auto"/>
        <w:rPr>
          <w:rFonts w:hint="eastAsia"/>
          <w:color w:val="000000" w:themeColor="text1"/>
          <w:highlight w:val="none"/>
          <w14:textFill>
            <w14:solidFill>
              <w14:schemeClr w14:val="tx1"/>
            </w14:solidFill>
          </w14:textFill>
        </w:rPr>
      </w:pPr>
    </w:p>
    <w:p w14:paraId="59C965C0">
      <w:pPr>
        <w:spacing w:line="360" w:lineRule="auto"/>
        <w:rPr>
          <w:rFonts w:hint="eastAsia" w:ascii="宋体" w:hAnsi="宋体"/>
          <w:color w:val="000000" w:themeColor="text1"/>
          <w:sz w:val="28"/>
          <w:szCs w:val="28"/>
          <w:highlight w:val="none"/>
          <w14:textFill>
            <w14:solidFill>
              <w14:schemeClr w14:val="tx1"/>
            </w14:solidFill>
          </w14:textFill>
        </w:rPr>
      </w:pPr>
    </w:p>
    <w:p w14:paraId="1962E0F3">
      <w:pPr>
        <w:spacing w:line="360" w:lineRule="auto"/>
        <w:rPr>
          <w:rFonts w:hint="eastAsia" w:ascii="宋体" w:hAnsi="宋体"/>
          <w:color w:val="000000" w:themeColor="text1"/>
          <w:sz w:val="28"/>
          <w:szCs w:val="28"/>
          <w:highlight w:val="none"/>
          <w14:textFill>
            <w14:solidFill>
              <w14:schemeClr w14:val="tx1"/>
            </w14:solidFill>
          </w14:textFill>
        </w:rPr>
      </w:pPr>
    </w:p>
    <w:p w14:paraId="3DEA7ED5">
      <w:pPr>
        <w:pStyle w:val="2"/>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bookmarkStart w:id="210" w:name="_Toc11709"/>
      <w:bookmarkStart w:id="211" w:name="_Toc297209394"/>
      <w:r>
        <w:rPr>
          <w:rFonts w:hint="eastAsia" w:ascii="宋体" w:hAnsi="宋体" w:eastAsia="宋体"/>
          <w:color w:val="000000" w:themeColor="text1"/>
          <w:sz w:val="48"/>
          <w:szCs w:val="48"/>
          <w:highlight w:val="none"/>
          <w14:textFill>
            <w14:solidFill>
              <w14:schemeClr w14:val="tx1"/>
            </w14:solidFill>
          </w14:textFill>
        </w:rPr>
        <w:t xml:space="preserve">第三章 </w:t>
      </w:r>
      <w:bookmarkEnd w:id="210"/>
      <w:bookmarkEnd w:id="211"/>
      <w:r>
        <w:rPr>
          <w:rFonts w:hint="eastAsia" w:ascii="宋体" w:hAnsi="宋体" w:eastAsia="宋体"/>
          <w:color w:val="000000" w:themeColor="text1"/>
          <w:sz w:val="48"/>
          <w:szCs w:val="48"/>
          <w:highlight w:val="none"/>
          <w:lang w:eastAsia="zh-CN"/>
          <w14:textFill>
            <w14:solidFill>
              <w14:schemeClr w14:val="tx1"/>
            </w14:solidFill>
          </w14:textFill>
        </w:rPr>
        <w:t>招标人需求</w:t>
      </w:r>
    </w:p>
    <w:p w14:paraId="035D6646">
      <w:pPr>
        <w:spacing w:before="159" w:beforeLines="50" w:beforeAutospacing="0" w:line="360" w:lineRule="auto"/>
        <w:ind w:firstLine="489"/>
        <w:jc w:val="center"/>
        <w:rPr>
          <w:rFonts w:ascii="宋体" w:hAnsi="宋体" w:cs="Arial"/>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cs="Arial"/>
          <w:b/>
          <w:bCs/>
          <w:color w:val="000000" w:themeColor="text1"/>
          <w:sz w:val="24"/>
          <w:szCs w:val="24"/>
          <w:highlight w:val="none"/>
          <w14:textFill>
            <w14:solidFill>
              <w14:schemeClr w14:val="tx1"/>
            </w14:solidFill>
          </w14:textFill>
        </w:rPr>
        <w:br w:type="page"/>
      </w:r>
    </w:p>
    <w:p w14:paraId="21EEC882">
      <w:pPr>
        <w:spacing w:before="159" w:beforeLines="50" w:beforeAutospacing="0" w:line="360" w:lineRule="auto"/>
        <w:ind w:firstLine="489"/>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s="Arial"/>
          <w:b/>
          <w:bCs/>
          <w:color w:val="000000" w:themeColor="text1"/>
          <w:sz w:val="36"/>
          <w:szCs w:val="36"/>
          <w:highlight w:val="none"/>
          <w:lang w:eastAsia="zh-CN"/>
          <w14:textFill>
            <w14:solidFill>
              <w14:schemeClr w14:val="tx1"/>
            </w14:solidFill>
          </w14:textFill>
        </w:rPr>
        <w:t>招标人需求</w:t>
      </w:r>
    </w:p>
    <w:p w14:paraId="334B68F4">
      <w:pPr>
        <w:rPr>
          <w:rFonts w:hint="eastAsia" w:ascii="宋体" w:hAnsi="宋体"/>
          <w:b/>
          <w:color w:val="000000" w:themeColor="text1"/>
          <w:sz w:val="24"/>
          <w:szCs w:val="24"/>
          <w:highlight w:val="none"/>
          <w14:textFill>
            <w14:solidFill>
              <w14:schemeClr w14:val="tx1"/>
            </w14:solidFill>
          </w14:textFill>
        </w:rPr>
      </w:pPr>
      <w:bookmarkStart w:id="212" w:name="_Toc19168"/>
      <w:bookmarkStart w:id="213" w:name="_Toc418683336"/>
      <w:bookmarkStart w:id="214" w:name="_Toc420441541"/>
      <w:bookmarkStart w:id="215" w:name="_Toc518912739"/>
      <w:bookmarkStart w:id="216" w:name="_Toc522529795"/>
      <w:bookmarkStart w:id="217" w:name="_Toc524368767"/>
      <w:bookmarkStart w:id="218" w:name="_Toc514177034"/>
    </w:p>
    <w:bookmarkEnd w:id="212"/>
    <w:bookmarkEnd w:id="213"/>
    <w:bookmarkEnd w:id="214"/>
    <w:bookmarkEnd w:id="215"/>
    <w:bookmarkEnd w:id="216"/>
    <w:bookmarkEnd w:id="217"/>
    <w:bookmarkEnd w:id="218"/>
    <w:p w14:paraId="28DE9289">
      <w:pPr>
        <w:adjustRightInd w:val="0"/>
        <w:spacing w:line="360" w:lineRule="auto"/>
        <w:ind w:firstLine="482" w:firstLineChars="200"/>
        <w:textAlignment w:val="baseline"/>
        <w:rPr>
          <w:rFonts w:hint="eastAsia" w:ascii="宋体" w:hAnsi="宋体"/>
          <w:b/>
          <w:color w:val="000000" w:themeColor="text1"/>
          <w:sz w:val="24"/>
          <w:szCs w:val="24"/>
          <w:highlight w:val="none"/>
          <w:lang w:val="en-US" w:eastAsia="zh-CN"/>
          <w14:textFill>
            <w14:solidFill>
              <w14:schemeClr w14:val="tx1"/>
            </w14:solidFill>
          </w14:textFill>
        </w:rPr>
      </w:pPr>
      <w:bookmarkStart w:id="219" w:name="_Toc5124202"/>
      <w:bookmarkStart w:id="220" w:name="_Toc524517837"/>
      <w:r>
        <w:rPr>
          <w:rFonts w:hint="eastAsia" w:ascii="宋体" w:hAnsi="宋体"/>
          <w:b/>
          <w:color w:val="000000" w:themeColor="text1"/>
          <w:sz w:val="24"/>
          <w:szCs w:val="24"/>
          <w:highlight w:val="none"/>
          <w:lang w:val="en-US" w:eastAsia="zh-CN"/>
          <w14:textFill>
            <w14:solidFill>
              <w14:schemeClr w14:val="tx1"/>
            </w14:solidFill>
          </w14:textFill>
        </w:rPr>
        <w:t>采购人对服务提出详细的内容、标准及相关要求，包含但不限于以下内容：</w:t>
      </w:r>
    </w:p>
    <w:p w14:paraId="78426EEC">
      <w:pPr>
        <w:numPr>
          <w:ilvl w:val="0"/>
          <w:numId w:val="10"/>
        </w:numPr>
        <w:adjustRightInd w:val="0"/>
        <w:spacing w:line="360" w:lineRule="auto"/>
        <w:ind w:firstLine="482" w:firstLineChars="200"/>
        <w:textAlignment w:val="baseline"/>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项目概述：</w:t>
      </w:r>
    </w:p>
    <w:p w14:paraId="3600BA18">
      <w:pPr>
        <w:numPr>
          <w:ilvl w:val="0"/>
          <w:numId w:val="0"/>
        </w:numPr>
        <w:adjustRightInd w:val="0"/>
        <w:spacing w:line="360" w:lineRule="auto"/>
        <w:ind w:firstLine="420" w:firstLineChars="0"/>
        <w:textAlignment w:val="baseline"/>
        <w:rPr>
          <w:rFonts w:hint="default" w:ascii="宋体" w:hAnsi="宋体"/>
          <w:b w:val="0"/>
          <w:bCs/>
          <w:color w:val="000000" w:themeColor="text1"/>
          <w:sz w:val="24"/>
          <w:szCs w:val="24"/>
          <w:highlight w:val="none"/>
          <w:lang w:val="en-US" w:eastAsia="zh-CN"/>
          <w14:textFill>
            <w14:solidFill>
              <w14:schemeClr w14:val="tx1"/>
            </w14:solidFill>
          </w14:textFill>
        </w:rPr>
      </w:pPr>
      <w:r>
        <w:rPr>
          <w:rFonts w:hint="default" w:ascii="宋体" w:hAnsi="宋体"/>
          <w:b w:val="0"/>
          <w:bCs/>
          <w:color w:val="000000" w:themeColor="text1"/>
          <w:sz w:val="24"/>
          <w:szCs w:val="24"/>
          <w:highlight w:val="none"/>
          <w:lang w:val="en-US" w:eastAsia="zh-CN"/>
          <w14:textFill>
            <w14:solidFill>
              <w14:schemeClr w14:val="tx1"/>
            </w14:solidFill>
          </w14:textFill>
        </w:rPr>
        <w:t>标准化学生管理、</w:t>
      </w:r>
      <w:r>
        <w:rPr>
          <w:rFonts w:hint="eastAsia" w:ascii="宋体" w:hAnsi="宋体"/>
          <w:b w:val="0"/>
          <w:bCs/>
          <w:color w:val="000000" w:themeColor="text1"/>
          <w:sz w:val="24"/>
          <w:szCs w:val="24"/>
          <w:highlight w:val="none"/>
          <w:lang w:val="en-US" w:eastAsia="zh-CN"/>
          <w14:textFill>
            <w14:solidFill>
              <w14:schemeClr w14:val="tx1"/>
            </w14:solidFill>
          </w14:textFill>
        </w:rPr>
        <w:t>后勤管理</w:t>
      </w:r>
      <w:r>
        <w:rPr>
          <w:rFonts w:hint="default" w:ascii="宋体" w:hAnsi="宋体"/>
          <w:b w:val="0"/>
          <w:bCs/>
          <w:color w:val="000000" w:themeColor="text1"/>
          <w:sz w:val="24"/>
          <w:szCs w:val="24"/>
          <w:highlight w:val="none"/>
          <w:lang w:val="en-US" w:eastAsia="zh-CN"/>
          <w14:textFill>
            <w14:solidFill>
              <w14:schemeClr w14:val="tx1"/>
            </w14:solidFill>
          </w14:textFill>
        </w:rPr>
        <w:t>服务范围：标准化学生管理、学生宿舍管理；公共场所、场地清洁、保洁服务；学生食堂餐饮服务；校园绿化养护服务；垃圾分类、清理服务</w:t>
      </w:r>
      <w:r>
        <w:rPr>
          <w:rFonts w:hint="eastAsia" w:ascii="宋体" w:hAnsi="宋体"/>
          <w:b w:val="0"/>
          <w:bCs/>
          <w:color w:val="000000" w:themeColor="text1"/>
          <w:sz w:val="24"/>
          <w:szCs w:val="24"/>
          <w:highlight w:val="none"/>
          <w:lang w:val="en-US" w:eastAsia="zh-CN"/>
          <w14:textFill>
            <w14:solidFill>
              <w14:schemeClr w14:val="tx1"/>
            </w14:solidFill>
          </w14:textFill>
        </w:rPr>
        <w:t>等</w:t>
      </w:r>
      <w:r>
        <w:rPr>
          <w:rFonts w:hint="default" w:ascii="宋体" w:hAnsi="宋体"/>
          <w:b w:val="0"/>
          <w:bCs/>
          <w:color w:val="000000" w:themeColor="text1"/>
          <w:sz w:val="24"/>
          <w:szCs w:val="24"/>
          <w:highlight w:val="none"/>
          <w:lang w:val="en-US" w:eastAsia="zh-CN"/>
          <w14:textFill>
            <w14:solidFill>
              <w14:schemeClr w14:val="tx1"/>
            </w14:solidFill>
          </w14:textFill>
        </w:rPr>
        <w:t>；具体以详细要求为准。</w:t>
      </w:r>
    </w:p>
    <w:p w14:paraId="44C2A686">
      <w:pPr>
        <w:numPr>
          <w:ilvl w:val="0"/>
          <w:numId w:val="10"/>
        </w:numPr>
        <w:adjustRightInd w:val="0"/>
        <w:spacing w:line="360" w:lineRule="auto"/>
        <w:ind w:left="0" w:leftChars="0" w:firstLine="482" w:firstLineChars="20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采购需求</w:t>
      </w:r>
    </w:p>
    <w:p w14:paraId="789098CF">
      <w:pPr>
        <w:numPr>
          <w:ilvl w:val="0"/>
          <w:numId w:val="0"/>
        </w:numPr>
        <w:adjustRightInd w:val="0"/>
        <w:spacing w:line="360" w:lineRule="auto"/>
        <w:ind w:firstLine="420" w:firstLineChars="0"/>
        <w:textAlignment w:val="baseline"/>
        <w:rPr>
          <w:rFonts w:hint="default" w:ascii="宋体" w:hAnsi="宋体"/>
          <w:b w:val="0"/>
          <w:bCs/>
          <w:color w:val="000000" w:themeColor="text1"/>
          <w:sz w:val="24"/>
          <w:szCs w:val="24"/>
          <w:highlight w:val="none"/>
          <w:lang w:val="en-US" w:eastAsia="zh-CN"/>
          <w14:textFill>
            <w14:solidFill>
              <w14:schemeClr w14:val="tx1"/>
            </w14:solidFill>
          </w14:textFill>
        </w:rPr>
      </w:pPr>
      <w:r>
        <w:rPr>
          <w:rFonts w:hint="default" w:ascii="宋体" w:hAnsi="宋体"/>
          <w:b w:val="0"/>
          <w:bCs/>
          <w:color w:val="000000" w:themeColor="text1"/>
          <w:sz w:val="24"/>
          <w:szCs w:val="24"/>
          <w:highlight w:val="none"/>
          <w:lang w:val="en-US" w:eastAsia="zh-CN"/>
          <w14:textFill>
            <w14:solidFill>
              <w14:schemeClr w14:val="tx1"/>
            </w14:solidFill>
          </w14:textFill>
        </w:rPr>
        <w:t>1.学校引入一支具有专业特色的标准化学生管理团队服务，对校园住宿学生进行日常及行为规范管理、两操一课管理、宿舍管理、学生会管理、校园环境卫生管理、每周升国旗仪式的管理、晚间查宿的管理、学生就餐秩序的管理、学生课外活动的管理、学生晚自习的管理、军训日活动组织的管理、学校大型活动的组织管理；对每学期新生进行军训的组织与管理、学生安全教育的管理。配合学校做好各项军事化管理以及做好应急处理、维稳巡逻、值班及组织防爆训练等工作，无条件服从学校安排。</w:t>
      </w:r>
    </w:p>
    <w:p w14:paraId="752DFD79">
      <w:pPr>
        <w:numPr>
          <w:ilvl w:val="0"/>
          <w:numId w:val="0"/>
        </w:numPr>
        <w:adjustRightInd w:val="0"/>
        <w:spacing w:line="360" w:lineRule="auto"/>
        <w:ind w:firstLine="420" w:firstLineChars="0"/>
        <w:textAlignment w:val="baseline"/>
        <w:rPr>
          <w:rFonts w:hint="default" w:ascii="宋体" w:hAnsi="宋体"/>
          <w:b w:val="0"/>
          <w:bCs/>
          <w:color w:val="000000" w:themeColor="text1"/>
          <w:sz w:val="24"/>
          <w:szCs w:val="24"/>
          <w:highlight w:val="none"/>
          <w:lang w:val="en-US" w:eastAsia="zh-CN"/>
          <w14:textFill>
            <w14:solidFill>
              <w14:schemeClr w14:val="tx1"/>
            </w14:solidFill>
          </w14:textFill>
        </w:rPr>
      </w:pPr>
      <w:r>
        <w:rPr>
          <w:rFonts w:hint="default" w:ascii="宋体" w:hAnsi="宋体"/>
          <w:b w:val="0"/>
          <w:bCs/>
          <w:color w:val="000000" w:themeColor="text1"/>
          <w:sz w:val="24"/>
          <w:szCs w:val="24"/>
          <w:highlight w:val="none"/>
          <w:lang w:val="en-US" w:eastAsia="zh-CN"/>
          <w14:textFill>
            <w14:solidFill>
              <w14:schemeClr w14:val="tx1"/>
            </w14:solidFill>
          </w14:textFill>
        </w:rPr>
        <w:t>2.学校引入一支具有专业特色的标准化管理团队服务，团队具备拥有专业化，一体化高素质的员工队伍，为学校提供一流的后勤保障工作。内容包括</w:t>
      </w:r>
      <w:r>
        <w:rPr>
          <w:rFonts w:hint="eastAsia" w:ascii="宋体" w:hAnsi="宋体"/>
          <w:b w:val="0"/>
          <w:bCs/>
          <w:color w:val="000000" w:themeColor="text1"/>
          <w:sz w:val="24"/>
          <w:szCs w:val="24"/>
          <w:highlight w:val="none"/>
          <w:lang w:val="en-US" w:eastAsia="zh-CN"/>
          <w14:textFill>
            <w14:solidFill>
              <w14:schemeClr w14:val="tx1"/>
            </w14:solidFill>
          </w14:textFill>
        </w:rPr>
        <w:t>：（1）</w:t>
      </w:r>
      <w:r>
        <w:rPr>
          <w:rFonts w:hint="default" w:ascii="宋体" w:hAnsi="宋体"/>
          <w:b w:val="0"/>
          <w:bCs/>
          <w:color w:val="000000" w:themeColor="text1"/>
          <w:sz w:val="24"/>
          <w:szCs w:val="24"/>
          <w:highlight w:val="none"/>
          <w:lang w:val="en-US" w:eastAsia="zh-CN"/>
          <w14:textFill>
            <w14:solidFill>
              <w14:schemeClr w14:val="tx1"/>
            </w14:solidFill>
          </w14:textFill>
        </w:rPr>
        <w:t>学校内的绿化（完成春夏秋三季绿化工作以外，冬季要服从学校后勤人员的工作安排，配合后勤人员完成学校维修、暖气维护等其他工作。）</w:t>
      </w:r>
      <w:r>
        <w:rPr>
          <w:rFonts w:hint="eastAsia" w:ascii="宋体" w:hAnsi="宋体"/>
          <w:b w:val="0"/>
          <w:bCs/>
          <w:color w:val="000000" w:themeColor="text1"/>
          <w:sz w:val="24"/>
          <w:szCs w:val="24"/>
          <w:highlight w:val="none"/>
          <w:lang w:val="en-US" w:eastAsia="zh-CN"/>
          <w14:textFill>
            <w14:solidFill>
              <w14:schemeClr w14:val="tx1"/>
            </w14:solidFill>
          </w14:textFill>
        </w:rPr>
        <w:t>（2）</w:t>
      </w:r>
      <w:r>
        <w:rPr>
          <w:rFonts w:hint="default" w:ascii="宋体" w:hAnsi="宋体"/>
          <w:b w:val="0"/>
          <w:bCs/>
          <w:color w:val="000000" w:themeColor="text1"/>
          <w:sz w:val="24"/>
          <w:szCs w:val="24"/>
          <w:highlight w:val="none"/>
          <w:lang w:val="en-US" w:eastAsia="zh-CN"/>
          <w14:textFill>
            <w14:solidFill>
              <w14:schemeClr w14:val="tx1"/>
            </w14:solidFill>
          </w14:textFill>
        </w:rPr>
        <w:t>保洁工作包括教学楼、行政楼内所有厕所、水房、教学楼大小会议室、复兴楼等区域的清洁等工作。</w:t>
      </w:r>
    </w:p>
    <w:p w14:paraId="4E3FD45F">
      <w:pPr>
        <w:numPr>
          <w:ilvl w:val="0"/>
          <w:numId w:val="0"/>
        </w:numPr>
        <w:adjustRightInd w:val="0"/>
        <w:spacing w:line="360" w:lineRule="auto"/>
        <w:ind w:firstLine="420" w:firstLineChars="0"/>
        <w:textAlignment w:val="baseline"/>
        <w:rPr>
          <w:rFonts w:hint="default" w:ascii="宋体" w:hAnsi="宋体"/>
          <w:b w:val="0"/>
          <w:bCs/>
          <w:color w:val="000000" w:themeColor="text1"/>
          <w:sz w:val="24"/>
          <w:szCs w:val="24"/>
          <w:highlight w:val="none"/>
          <w:lang w:val="en-US" w:eastAsia="zh-CN"/>
          <w14:textFill>
            <w14:solidFill>
              <w14:schemeClr w14:val="tx1"/>
            </w14:solidFill>
          </w14:textFill>
        </w:rPr>
      </w:pPr>
      <w:r>
        <w:rPr>
          <w:rFonts w:hint="default" w:ascii="宋体" w:hAnsi="宋体"/>
          <w:b w:val="0"/>
          <w:bCs/>
          <w:color w:val="000000" w:themeColor="text1"/>
          <w:sz w:val="24"/>
          <w:szCs w:val="24"/>
          <w:highlight w:val="none"/>
          <w:lang w:val="en-US" w:eastAsia="zh-CN"/>
          <w14:textFill>
            <w14:solidFill>
              <w14:schemeClr w14:val="tx1"/>
            </w14:solidFill>
          </w14:textFill>
        </w:rPr>
        <w:t>3.学校引入一支具有专业特色的标准化餐厅管理团队服务，具备健全的餐饮资质，建立健全食堂及集体用餐管理制度，包含食品卫生安全领导责任制度，为学校师生提供健康营养食品。</w:t>
      </w:r>
    </w:p>
    <w:bookmarkEnd w:id="219"/>
    <w:bookmarkEnd w:id="220"/>
    <w:p w14:paraId="4E6BDE10">
      <w:pPr>
        <w:numPr>
          <w:ilvl w:val="0"/>
          <w:numId w:val="0"/>
        </w:numPr>
        <w:adjustRightInd w:val="0"/>
        <w:spacing w:line="360" w:lineRule="auto"/>
        <w:ind w:firstLine="420" w:firstLineChars="0"/>
        <w:textAlignment w:val="baseline"/>
        <w:rPr>
          <w:rFonts w:hint="default" w:ascii="宋体" w:hAnsi="宋体"/>
          <w:b w:val="0"/>
          <w:bCs/>
          <w:color w:val="000000" w:themeColor="text1"/>
          <w:sz w:val="24"/>
          <w:szCs w:val="24"/>
          <w:highlight w:val="none"/>
          <w:lang w:val="en-US" w:eastAsia="zh-CN"/>
          <w14:textFill>
            <w14:solidFill>
              <w14:schemeClr w14:val="tx1"/>
            </w14:solidFill>
          </w14:textFill>
        </w:rPr>
      </w:pPr>
      <w:r>
        <w:rPr>
          <w:rFonts w:hint="default" w:ascii="宋体" w:hAnsi="宋体"/>
          <w:b w:val="0"/>
          <w:bCs/>
          <w:color w:val="000000" w:themeColor="text1"/>
          <w:sz w:val="24"/>
          <w:szCs w:val="24"/>
          <w:highlight w:val="none"/>
          <w:lang w:val="en-US" w:eastAsia="zh-CN"/>
          <w14:textFill>
            <w14:solidFill>
              <w14:schemeClr w14:val="tx1"/>
            </w14:solidFill>
          </w14:textFill>
        </w:rPr>
        <w:t>（1）服务期限：</w:t>
      </w:r>
      <w:r>
        <w:rPr>
          <w:rFonts w:hint="eastAsia" w:ascii="宋体" w:hAnsi="宋体"/>
          <w:b w:val="0"/>
          <w:bCs/>
          <w:color w:val="000000" w:themeColor="text1"/>
          <w:sz w:val="24"/>
          <w:szCs w:val="24"/>
          <w:highlight w:val="none"/>
          <w:lang w:val="en-US" w:eastAsia="zh-CN"/>
          <w14:textFill>
            <w14:solidFill>
              <w14:schemeClr w14:val="tx1"/>
            </w14:solidFill>
          </w14:textFill>
        </w:rPr>
        <w:t>自合同签订之日起1年。</w:t>
      </w:r>
    </w:p>
    <w:p w14:paraId="00C9432C">
      <w:pPr>
        <w:numPr>
          <w:ilvl w:val="0"/>
          <w:numId w:val="0"/>
        </w:numPr>
        <w:adjustRightInd w:val="0"/>
        <w:spacing w:line="360" w:lineRule="auto"/>
        <w:ind w:firstLine="420" w:firstLineChars="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三、后勤管理服务详细要求</w:t>
      </w:r>
    </w:p>
    <w:p w14:paraId="1188061A">
      <w:pPr>
        <w:numPr>
          <w:ilvl w:val="0"/>
          <w:numId w:val="0"/>
        </w:numPr>
        <w:adjustRightInd w:val="0"/>
        <w:spacing w:line="360" w:lineRule="auto"/>
        <w:ind w:firstLine="420" w:firstLineChars="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（一）学生宿舍管理服务</w:t>
      </w:r>
    </w:p>
    <w:p w14:paraId="1C99D9A2">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1.女生宿舍的服务人员必须安排女员工。</w:t>
      </w:r>
    </w:p>
    <w:p w14:paraId="45FB4BB9">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2.做好宿舍的垃圾分类工作，按照有关垃圾分类的文件要求执行；</w:t>
      </w:r>
    </w:p>
    <w:p w14:paraId="56BBC49B">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3.配合学生处等部门做好学生宿舍内的日常卫生检查和评比；</w:t>
      </w:r>
    </w:p>
    <w:p w14:paraId="3E68B1B6">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4.★负责学生宿舍楼的安全管理，对学生违纪行为进行纠正，对楼内发生的矛盾及时进行 调解，及时处理突发事件；每栋宿舍楼须配专职宿管员 24 小时三班制值班,每日不少于 8 次（每班不少于 4 次）巡查，须做好记录；加强对进入学生宿舍人员的检查和登记；专职宿管员名单及其驻守的宿舍由投标人向学校后勤管理人报备，如需更换人员应提前向后勤管理人报备；</w:t>
      </w:r>
    </w:p>
    <w:p w14:paraId="65E9EE5F">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5.依据学校的规定做好学生入住、退房、来访登记、大件物品出入登记、报修登记、晚归夜出登记等工作，协助学校做好毕业生离校及新生入住工作；</w:t>
      </w:r>
    </w:p>
    <w:p w14:paraId="573B53A6">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6.维持学生宿舍正常的学习、生活秩序，检查作息，督促学生按时熄灯，检查学生晚归、外宿情况，并定期将检查结果汇总上报学生处；</w:t>
      </w:r>
    </w:p>
    <w:p w14:paraId="0252F9C9">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7.严格执行学生宿舍会客制度，来访客人须经值班室登记后方可进入宿舍，学生宿舍不准留宿外人；不得随意进入异性宿舍，经过批准的须在晚上10点以前离开；</w:t>
      </w:r>
    </w:p>
    <w:p w14:paraId="52E6122E">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△8.负责学生宿舍公物财产、设施资产的管理工作，建账建卡；</w:t>
      </w:r>
    </w:p>
    <w:p w14:paraId="6CB5F419">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9.负责学生宿舍配置设备、设施的维护维修，空调室内机外表清洁；</w:t>
      </w:r>
    </w:p>
    <w:p w14:paraId="6E9EBB57">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10.负责宿舍的用水用电管理；协助学校收缴水电费；</w:t>
      </w:r>
    </w:p>
    <w:p w14:paraId="5FBEBE32">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11.负责清洁学生毕业离校后的空房间、新生准备宿舍、非在宿学生的空房间等，包括假期因学校工作临时住宿的房间清洁工作；</w:t>
      </w:r>
    </w:p>
    <w:p w14:paraId="30E9196A">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△12.为学生排忧解难，提供优质服务，学生反映的问题要及时报学生处及有关部门；</w:t>
      </w:r>
    </w:p>
    <w:p w14:paraId="5A5B4234">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13.负责宿舍安全管理，做好 “ 四防”工作（防止突发事件、防盗、防火、防灾害事故），严格遵守宿舍作息时间，按照规定的时间开门、关门、开灯、关灯；</w:t>
      </w:r>
    </w:p>
    <w:p w14:paraId="7953826C">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14.配合学生处开展的相关活动和便民服务等工作；</w:t>
      </w:r>
    </w:p>
    <w:p w14:paraId="108762C7">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15.负责做好宿舍的公物管理，保证宿舍的公用配套设施处于良好的使用状态（包括水电、照明、门窗、玻璃、家具、消防器材等），要及时制止损坏公物的行为；要保持值班室、配电房、寝室内外整洁，要按规定放置和使用消防器材；</w:t>
      </w:r>
    </w:p>
    <w:p w14:paraId="3F92EC37">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16.及时更新校园网信息，认真填写值班记录，按时将情况报告后勤管理人；</w:t>
      </w:r>
    </w:p>
    <w:p w14:paraId="0A4A4AE8">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17.厕所堵塞，当天疏通（需换厕盆的除外）。</w:t>
      </w:r>
    </w:p>
    <w:p w14:paraId="45F6F854">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18.根据需要适时组织查房工作，及时处理安全隐患和不稳定因素；</w:t>
      </w:r>
    </w:p>
    <w:p w14:paraId="35159DB5">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20.日常管理遵照《学校学生宿舍（宿舍）管理办法》。</w:t>
      </w:r>
    </w:p>
    <w:p w14:paraId="2C7BF23C">
      <w:pPr>
        <w:numPr>
          <w:ilvl w:val="0"/>
          <w:numId w:val="0"/>
        </w:numPr>
        <w:adjustRightInd w:val="0"/>
        <w:spacing w:line="360" w:lineRule="auto"/>
        <w:ind w:firstLine="420" w:firstLineChars="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（二）环境卫生清洁服务</w:t>
      </w:r>
    </w:p>
    <w:p w14:paraId="253390DA">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1.工作内容：</w:t>
      </w:r>
    </w:p>
    <w:p w14:paraId="1D0D0705">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（1）学校大门内外环境（属于学校管辖范围内的）清洁和巡回保洁；</w:t>
      </w:r>
    </w:p>
    <w:p w14:paraId="10FBA0F5">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（2）学生宿舍公共环境卫生（走廊、楼梯、大堂、电梯、天台、架空层、天井等）、公用 设施的清洁保洁，每天清扫2次，巡回保洁，做到无明显污渍，无1天以上的未清理垃圾、积尘；</w:t>
      </w:r>
    </w:p>
    <w:p w14:paraId="64D603EF">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（3）学校领导办公室、教学区域内课室、休息室及运动场馆的室内清洁、保洁；</w:t>
      </w:r>
    </w:p>
    <w:p w14:paraId="07833594">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（4）办公楼的走廊、楼梯、电梯、卫生间、会议室、接待室、资料室、阅览室、阳台、天 台等全方位的清洁和日常保洁， 空置办公室的清洁。</w:t>
      </w:r>
    </w:p>
    <w:p w14:paraId="02D6195C">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（5）实训楼、教学楼、体育馆、图书馆、教师宿舍、食堂等的走廊、楼梯、电梯、卫生间、阳台、天台等公共部位。</w:t>
      </w:r>
    </w:p>
    <w:p w14:paraId="6FCDB765">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（6）学校所有运动场地、设备房、道路、绿地、路灯、宣传标识牌、果皮箱、垃圾桶等公 共场地和设施的全方位清洁和日常保洁；</w:t>
      </w:r>
    </w:p>
    <w:p w14:paraId="1341D068">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（7）清理校区所有的垃圾，垃圾分类执行文件要求； 清运垃圾，并做好垃圾站点的管理、消毒；垃圾运输车辆应保持车容整洁，保持性能良好，车牌号码完整，车门上喷印的单位名称清晰，垃圾车须采取密闭方式运输，禁止乱吊乱挂、禁止超高超载、挂包运输垃圾、出车前须排尽污水箱中的污水，禁止沿途抛撒垃圾和滴漏污水。垃圾不得乱倒、乱卸。运输作业结束，应及时将车辆清洗干净；</w:t>
      </w:r>
    </w:p>
    <w:p w14:paraId="0FFF03A4">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（8）环境卫生管理范围包括：道路清扫、保洁和冲洗；沟、渠、池、井清理淤泥、垃圾等（含建筑物天面、雨水口的清理）；门窗、管道、墙体清洁、保洁；各类场所积水清除；果皮箱清理垃圾、保洁、消毒； 校园消毒、除四害，蚁类、蛇害防治等；</w:t>
      </w:r>
    </w:p>
    <w:p w14:paraId="6E213AB1">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（9）值班用房每天清洁一次并更换清洗床上用品；</w:t>
      </w:r>
    </w:p>
    <w:p w14:paraId="385547B8">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2.清洁工作质量标准：</w:t>
      </w:r>
    </w:p>
    <w:p w14:paraId="7BE31F4B">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（1）环境卫生管理制度和标准完善，有完整工作质量考核记录；</w:t>
      </w:r>
    </w:p>
    <w:p w14:paraId="568F69E7">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（2）清洁工态度热情，语言文明，服装整齐；</w:t>
      </w:r>
    </w:p>
    <w:p w14:paraId="7FCB2B08">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（3）环卫设施齐全，保洁设备及工具完整，按工作程序对范围内的场所进行日常定期清扫或不定期的清扫保洁，做到按制定标准全方位保洁；</w:t>
      </w:r>
    </w:p>
    <w:p w14:paraId="074203FA">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（4）有完备的“清洁应急工作预案”；如遇突发事件或突发检查时，积极配合采购人，搞好卫生工作，随叫随到；</w:t>
      </w:r>
    </w:p>
    <w:p w14:paraId="1EF3768F">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（5）公共场所：整体保洁质量符合建设部《城市环境卫生质量标准》一级质量要求；地面无垃圾、泥沙及明显污渍；按要求无乱张贴；无杂物、杂草；</w:t>
      </w:r>
    </w:p>
    <w:p w14:paraId="6AE81344">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（6）质量标准细则：</w:t>
      </w:r>
    </w:p>
    <w:p w14:paraId="54407761">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A、楼宇入口及大堂清洁要求</w:t>
      </w:r>
    </w:p>
    <w:p w14:paraId="568EE3F7">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a.门窗（玻璃、窗框、窗台、门把手）无手印、无污渍，保持光洁明亮；</w:t>
      </w:r>
    </w:p>
    <w:p w14:paraId="1CE710AC">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b.地面、地脚线、指示牌、座地烟灰盅无污渍、水迹、尘迹， 保持光洁明亮；</w:t>
      </w:r>
    </w:p>
    <w:p w14:paraId="405EA701">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c.灯饰、通风口、空调风口、天花顶无蛛丝、无污尘； B、楼层公共区域部分清洁要求</w:t>
      </w:r>
    </w:p>
    <w:p w14:paraId="0162EFA3">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a.指示牌、悬挂牌光洁明亮，保持消防通道无杂物；</w:t>
      </w:r>
    </w:p>
    <w:p w14:paraId="7793CA4E">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b.地面、墙面、消防器材、果皮箱、垃圾筒无污渍、无痰渍、无尘迹；</w:t>
      </w:r>
    </w:p>
    <w:p w14:paraId="6B59CD1A">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c.天花吊顶、排风口无蜘蛛网和灰尘污渍；</w:t>
      </w:r>
    </w:p>
    <w:p w14:paraId="4ABFEC2C">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d.门把、镜子无水渍、无印迹，明亮照人；</w:t>
      </w:r>
    </w:p>
    <w:p w14:paraId="468BDB9D">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C、领导办公室、会议室等清洁要求</w:t>
      </w:r>
    </w:p>
    <w:p w14:paraId="134B05D7">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a.地面定时清理，无杂物，杂志、报纸、茶具等摆放整齐；</w:t>
      </w:r>
    </w:p>
    <w:p w14:paraId="5CF89AA3">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b.地面、桌椅无尘迹、污渍；</w:t>
      </w:r>
    </w:p>
    <w:p w14:paraId="5BD5A517">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c.玻璃、灯饰光洁明亮；</w:t>
      </w:r>
    </w:p>
    <w:p w14:paraId="55ECBAC1">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D、课室清洁要求</w:t>
      </w:r>
    </w:p>
    <w:p w14:paraId="6DD1611F">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A.地面、墙面无垃圾杂物、无污渍、无痰渍、无尘迹；</w:t>
      </w:r>
    </w:p>
    <w:p w14:paraId="019301A7">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B.桌椅、讲台摆放整齐，无垃圾杂物、无污渍、无尘迹；</w:t>
      </w:r>
    </w:p>
    <w:p w14:paraId="1AD3DF47">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C.门窗、灯具、通风口、教学设备无蜘蛛网和灰尘污渍； E、卫生间清洁要求</w:t>
      </w:r>
    </w:p>
    <w:p w14:paraId="09FFE3C0">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a.地面、墙面、门、窗、玻璃境面、隔板无灰尘污渍和其它杂物，用具摆放整齐；</w:t>
      </w:r>
    </w:p>
    <w:p w14:paraId="584318F0">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b.小便器、坐厕、洗手盆无污渍、无积水、无垢、无臭，瓷器光洁明亮；</w:t>
      </w:r>
    </w:p>
    <w:p w14:paraId="68F5930F">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c.保持下水管道水流畅通；</w:t>
      </w:r>
    </w:p>
    <w:p w14:paraId="056BD19C">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F、露天部分清洁要求</w:t>
      </w:r>
    </w:p>
    <w:p w14:paraId="51991230">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a.无垃圾杂物、无积水、无明显污渍油迹；</w:t>
      </w:r>
    </w:p>
    <w:p w14:paraId="075ACCB8">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b.门岗、道闸无明显尘迹、污渍、无垃圾杂物；</w:t>
      </w:r>
    </w:p>
    <w:p w14:paraId="5675EEE4">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c.室外设施无明显灰尘污渍及不良张贴物；</w:t>
      </w:r>
    </w:p>
    <w:p w14:paraId="0A7F8973">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d.灯饰、栏杆、指示牌无污渍、水迹及明显灰尘；</w:t>
      </w:r>
    </w:p>
    <w:p w14:paraId="2C9AF7B6">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e.水道、水面无明显漂浮物；</w:t>
      </w:r>
    </w:p>
    <w:p w14:paraId="325A3EFC">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f.垃圾房垃圾清运及时，物品摆放整齐；</w:t>
      </w:r>
    </w:p>
    <w:p w14:paraId="7C3E79EE">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g.垃圾桶无明显灰尘污渍，不过满；</w:t>
      </w:r>
    </w:p>
    <w:p w14:paraId="61986274">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h.阴沟、沙井、天台无明显杂物、杂草；</w:t>
      </w:r>
    </w:p>
    <w:p w14:paraId="0D43BE4C">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i.房屋立面无杂草，道路整洁，无堆放杂物现象；</w:t>
      </w:r>
    </w:p>
    <w:p w14:paraId="3302F9CF">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G、排水沟（井）无堵塞物、排放通畅。</w:t>
      </w:r>
    </w:p>
    <w:p w14:paraId="73B292AD">
      <w:pPr>
        <w:numPr>
          <w:ilvl w:val="0"/>
          <w:numId w:val="0"/>
        </w:numPr>
        <w:adjustRightInd w:val="0"/>
        <w:spacing w:line="360" w:lineRule="auto"/>
        <w:ind w:firstLine="420" w:firstLineChars="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（三）校园绿化服务</w:t>
      </w:r>
    </w:p>
    <w:p w14:paraId="21C7F136">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1.服务范围：学校校区范围内所有绿化场地上的绿植管理。</w:t>
      </w:r>
    </w:p>
    <w:p w14:paraId="2CB7F530">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2.服务要求：</w:t>
      </w:r>
    </w:p>
    <w:p w14:paraId="78460945">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（1）根据草坪植物生长需要进行淋水和施肥， 以保证草坪植物正常生长的，草坪整齐雅观，四季常绿。</w:t>
      </w:r>
    </w:p>
    <w:p w14:paraId="4A07192B">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（2）维持绿地及绿地中的人行道、桌椅、绿篱内（含绿篱边内的枯叶）卫生整洁无杂物垃圾。保持绿地、绿化带整齐、美观、无杂草、无虫害。容易受损坏的绿地，应设立保护措施，设置警示牌。</w:t>
      </w:r>
    </w:p>
    <w:p w14:paraId="473C2FDF">
      <w:pPr>
        <w:numPr>
          <w:ilvl w:val="0"/>
          <w:numId w:val="0"/>
        </w:numPr>
        <w:adjustRightInd w:val="0"/>
        <w:spacing w:line="360" w:lineRule="auto"/>
        <w:ind w:firstLine="420" w:firstLineChars="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（四）课室管理服务</w:t>
      </w:r>
    </w:p>
    <w:p w14:paraId="236EE1AC">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1.工作范围：教学楼、实训楼课室。</w:t>
      </w:r>
    </w:p>
    <w:p w14:paraId="329A2D50">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2.工作内容</w:t>
      </w:r>
    </w:p>
    <w:p w14:paraId="6CAF4129">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（1）根据教务处下达的课室使用安排，提前 20 分钟完成课室内部桌椅、黑板、窗帘、空调或吊扇、照明等设施的调整，按功能要求摆放整齐，并打开课室门；调度有序、及时，随时保障教学需要；</w:t>
      </w:r>
    </w:p>
    <w:p w14:paraId="1AF8D285">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（2）在采购人组织活动及用作考场期间，根据需要投标人免费增派服务人员；</w:t>
      </w:r>
    </w:p>
    <w:p w14:paraId="16A6F953">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（3）对小型教具（如：白板笔、麦克风等）进行保管、维护，每天根据各课室的情况供给发放，并做好情况记录，耗材型教具由采购人提供；</w:t>
      </w:r>
    </w:p>
    <w:p w14:paraId="66DD1D42">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（4）对每间课室的课桌椅等的设施设备记录建档；</w:t>
      </w:r>
    </w:p>
    <w:p w14:paraId="3E98CBC7">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（5）配合采购人处理其他临时搬运任务，包括大件工程维修实验设备等；</w:t>
      </w:r>
    </w:p>
    <w:p w14:paraId="7FAF3FAA">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（6）在课室活动结束后，及时关好课室电器和门窗；</w:t>
      </w:r>
    </w:p>
    <w:p w14:paraId="4BB57484">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（7）发现课室实际运行与计划安排有冲突时应及时报告教学管理部门，根据教学管理部门调度意见妥善处理，并做好情况记录；</w:t>
      </w:r>
    </w:p>
    <w:p w14:paraId="0435FEB1">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（8）根据采购人的要求，定时巡查课室，发现长明灯、长转风扇、长开空调等浪费情况及时关闭；</w:t>
      </w:r>
    </w:p>
    <w:p w14:paraId="28F8B02A">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（9）对课室使用情况进行记录，发现门窗损坏、设备故障等影响教学的情况，及时报告教学管理部门；</w:t>
      </w:r>
    </w:p>
    <w:p w14:paraId="5CD2D22B">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△（10）对未按规定使用课室的人员及时进行劝离，并报告教学、保卫等管理部门。</w:t>
      </w:r>
    </w:p>
    <w:p w14:paraId="15706CAA">
      <w:pPr>
        <w:numPr>
          <w:ilvl w:val="0"/>
          <w:numId w:val="0"/>
        </w:numPr>
        <w:adjustRightInd w:val="0"/>
        <w:spacing w:line="360" w:lineRule="auto"/>
        <w:ind w:firstLine="420" w:firstLineChars="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（五）垃圾清理、分类服务</w:t>
      </w:r>
    </w:p>
    <w:p w14:paraId="0575F9F0">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1.服务范围：学校范围内每日产生的垃圾（含饭堂的餐厨垃圾）。</w:t>
      </w:r>
    </w:p>
    <w:p w14:paraId="5C997866">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2.服务要求</w:t>
      </w:r>
    </w:p>
    <w:p w14:paraId="64FF2C2E">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（1）垃圾日产日清，负责垃圾的清运和处理。</w:t>
      </w:r>
    </w:p>
    <w:p w14:paraId="2627A61F">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（2）清理校区所有垃圾，包括生活垃圾、杂物、杂草绿化树枝、废旧家具等，所有垃圾及时清运，不另增加费用。</w:t>
      </w:r>
    </w:p>
    <w:p w14:paraId="7CF27B9E">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(3)垃圾清运途中，不得有撒漏垃圾的情况，处理过程中无散积垃圾、无异味，须经常喷洒药水，防止发生虫害。</w:t>
      </w:r>
    </w:p>
    <w:p w14:paraId="03A167ED">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(4)垃圾临时堆放点周围保持干净。</w:t>
      </w:r>
    </w:p>
    <w:p w14:paraId="7B80BCEE">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△(5)垃圾分类执行政府和学校等有关规定要求：进行垃圾分拣、分类，各种宣传资料制作等。不另增加费用。由于投标人的原因，导致学校受到行政处罚的（含罚款处罚），责任由投标人承担。</w:t>
      </w:r>
    </w:p>
    <w:p w14:paraId="43284A5B">
      <w:pPr>
        <w:numPr>
          <w:ilvl w:val="0"/>
          <w:numId w:val="0"/>
        </w:numPr>
        <w:adjustRightInd w:val="0"/>
        <w:spacing w:line="360" w:lineRule="auto"/>
        <w:ind w:left="645" w:leftChars="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（六）餐饮服务详细要求</w:t>
      </w:r>
    </w:p>
    <w:p w14:paraId="088D7103">
      <w:pPr>
        <w:numPr>
          <w:ilvl w:val="0"/>
          <w:numId w:val="0"/>
        </w:numPr>
        <w:adjustRightInd w:val="0"/>
        <w:spacing w:line="360" w:lineRule="auto"/>
        <w:ind w:left="645" w:left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1、服务范围：全校师生员工的早餐、午餐、晚餐等（含清真餐）</w:t>
      </w:r>
    </w:p>
    <w:p w14:paraId="41A5F615">
      <w:pPr>
        <w:numPr>
          <w:ilvl w:val="0"/>
          <w:numId w:val="0"/>
        </w:numPr>
        <w:adjustRightInd w:val="0"/>
        <w:spacing w:line="360" w:lineRule="auto"/>
        <w:ind w:left="645" w:left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2、服务要求：</w:t>
      </w:r>
    </w:p>
    <w:p w14:paraId="4D02725C">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与采购人协商制作菜单及菜谱，根据季节变化，不断推出创新菜，主要烹饪适合师生营养餐的饭菜品；监督食品质量，使用、管理与维护整个厨房设备；全面检查菜点质量，杜绝不符合规格及质量要求的成品和半成品。</w:t>
      </w:r>
    </w:p>
    <w:p w14:paraId="0EB56312">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（2）采购人提供厨房、餐厅、全套厨房设备、厨房员工劳保用品 (包括衣服、口罩、帽子,每人两套)，并负责水、电和燃料；投标人负责厨房设施的日常维护和管理。</w:t>
      </w:r>
    </w:p>
    <w:p w14:paraId="6F4D8A81">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（3）食材由采购人负责采购，投标人按照采购人的要求按时按量烹饪适合师生营养餐的饭菜品。</w:t>
      </w:r>
    </w:p>
    <w:p w14:paraId="5BDC215A">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3、服务标准：加工制作的所有食品必须卫生安全、营养、健康，符合所有食品法律法规要求，对食品的安全负责任。</w:t>
      </w:r>
    </w:p>
    <w:p w14:paraId="5920D96C">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在加工前应当检查待加工的食品及原料，不得加工过期、腐败变质、油脂酸败、霉变生虫、污秽不洁、混有异物、掺假掺杂或者感官性状异常不合格的食品、食品添加剂；特别不得加工制作冷荤类食品、生食类食品、裱花蛋糕，不得加工制作高风险食品。</w:t>
      </w:r>
    </w:p>
    <w:p w14:paraId="31205F5C">
      <w:pPr>
        <w:numPr>
          <w:ilvl w:val="0"/>
          <w:numId w:val="0"/>
        </w:numPr>
        <w:adjustRightInd w:val="0"/>
        <w:spacing w:line="360" w:lineRule="auto"/>
        <w:ind w:left="719" w:leftChars="228" w:hanging="240" w:hangingChars="1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★（2）操作规范。所有操作环节必须符合《餐饮服务食品安全操作规范》的所有规定。</w:t>
      </w:r>
    </w:p>
    <w:p w14:paraId="4CD8A389">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（3）与单位食堂管理人员共同制订饭菜谱，按照食品卫生标准加工烹饪菜谱所列的菜肴及主食（含清真餐）。</w:t>
      </w:r>
    </w:p>
    <w:p w14:paraId="360BD0DA">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（4）按规定做好食材的清洗工作，食材中不得出现异物；按要求做好食品留样工作、餐具消毒工作并做好记录。</w:t>
      </w:r>
    </w:p>
    <w:p w14:paraId="320FB5CE">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△（5）负责餐饮操作间及室内外的环境卫生和所有物品的规范摆放，包括所有食品材料的规范摆放，对离地离墙的食材按要求摆放，做到有专人负责整理，专人检查落实。</w:t>
      </w:r>
    </w:p>
    <w:p w14:paraId="350780EB">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（6）按单位规定的时间准备好饭菜。服务周到，热情大方。完成单位安排的临时性工作。</w:t>
      </w:r>
    </w:p>
    <w:p w14:paraId="18C5422C">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（7）工作人员必须遵守采购方的各项管理制度，服从采购人的管理，必须严格执行食品卫生安全相关法等有关法律法规，遵守食品卫生安全管理各项制度。</w:t>
      </w:r>
    </w:p>
    <w:p w14:paraId="0C94954E">
      <w:pPr>
        <w:numPr>
          <w:ilvl w:val="0"/>
          <w:numId w:val="0"/>
        </w:numPr>
        <w:adjustRightInd w:val="0"/>
        <w:spacing w:line="360" w:lineRule="auto"/>
        <w:ind w:left="645" w:left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★4、服务及质量需求</w:t>
      </w:r>
    </w:p>
    <w:p w14:paraId="58C21737">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（1）按照烹饪工作要求，招聘思想好、身体心理健康、品行端正、作风正派、富有爱心、热爱烹饪工作、热情大方、烹饪技术好的人员从事餐饮工作。</w:t>
      </w:r>
    </w:p>
    <w:p w14:paraId="5E5F207B">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(2)从业人员管理应按照培训计划和要求参加培训，每学期培训应不少于 20 学时，培训合格后方能上岗。应取得有效健康证，保持良好个人卫生，操作时应穿戴清洁的工作衣帽，头发不得外露，不得留长指甲、涂指甲油、佩带饰物。售卖食品时戴口罩、胸卡（工号牌），售卖熟食戴一次性手套。</w:t>
      </w:r>
    </w:p>
    <w:p w14:paraId="33DF3F1D">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(3)接触直接入口食品的操作人员从事任何可能会污染双手的活动后应洗手并消毒。</w:t>
      </w:r>
    </w:p>
    <w:p w14:paraId="30753B3C">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(4）不得将私人物品带入食品处理区,不得在食堂内吸烟、饮食或从事其他可能污染食品的行为。</w:t>
      </w:r>
    </w:p>
    <w:p w14:paraId="4BB08D36">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(5）专间操作人员进入专间时，应更换专用工作衣帽并佩戴口罩，不得穿戴专间工作衣帽从事与专间内操作无关的工作。</w:t>
      </w:r>
    </w:p>
    <w:p w14:paraId="58847A74">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(6）实行晨检制度，发现有发热、腹泻、皮肤伤口或感染、咽部炎症等有碍食品安全病症的人员，应立即调离工作岗位。</w:t>
      </w:r>
    </w:p>
    <w:p w14:paraId="71D169A2">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(7）上岗应统一着装，衣帽整洁；接触直接入口食品的操作人员的工作服应每天更换；不得穿着工作服离开食品处理区，待清洗的工作服应远离食品处理区。</w:t>
      </w:r>
    </w:p>
    <w:p w14:paraId="74236B55">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(8）食品原料应建立入库台账。</w:t>
      </w:r>
    </w:p>
    <w:p w14:paraId="28379AC2">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(9）食品原料应分类、分架存放，隔墙、离地不低于10cm，不得与有毒、有害物品、个人生活用品、杂物同库存放。</w:t>
      </w:r>
    </w:p>
    <w:p w14:paraId="1B39A010">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(10）食品应炸（炒）熟煮透，加工中心温度应不低于70℃。不得超范围、超剂量使用食品添加剂，不得使用亚硝酸盐和非食用物质加工制作食品。烹调好的食品应在备餐间存放，售饭前半小时开紫外线消毒灯消毒。10℃-60℃温度条件下存放的食品烧熟至食用时间应不超过 2 小时。</w:t>
      </w:r>
    </w:p>
    <w:p w14:paraId="166E6B2F">
      <w:pPr>
        <w:numPr>
          <w:ilvl w:val="0"/>
          <w:numId w:val="0"/>
        </w:numPr>
        <w:adjustRightInd w:val="0"/>
        <w:spacing w:line="360" w:lineRule="auto"/>
        <w:ind w:firstLine="480" w:firstLineChars="20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(11）食品留样，全部制售食品保存 48 小时以上留样。记录留样食品名称、留样量、留样时间、留样人、审核人员等。应有专用的留样冰箱，冰箱能上锁，专人负责。</w:t>
      </w:r>
    </w:p>
    <w:p w14:paraId="1F7F81AD">
      <w:pPr>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br w:type="page"/>
      </w:r>
    </w:p>
    <w:p w14:paraId="6F9AF39A">
      <w:pPr>
        <w:numPr>
          <w:ilvl w:val="0"/>
          <w:numId w:val="0"/>
        </w:numPr>
        <w:adjustRightInd w:val="0"/>
        <w:spacing w:line="360" w:lineRule="auto"/>
        <w:ind w:firstLine="420" w:firstLineChars="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sectPr>
          <w:headerReference r:id="rId8" w:type="default"/>
          <w:footerReference r:id="rId9" w:type="default"/>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p>
    <w:p w14:paraId="62DF4067">
      <w:pPr>
        <w:numPr>
          <w:ilvl w:val="0"/>
          <w:numId w:val="0"/>
        </w:numPr>
        <w:adjustRightInd w:val="0"/>
        <w:spacing w:line="360" w:lineRule="auto"/>
        <w:ind w:firstLine="420" w:firstLineChars="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各学校服务人员情况表：</w:t>
      </w:r>
    </w:p>
    <w:tbl>
      <w:tblPr>
        <w:tblStyle w:val="31"/>
        <w:tblW w:w="13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2472"/>
        <w:gridCol w:w="1382"/>
        <w:gridCol w:w="1334"/>
        <w:gridCol w:w="1111"/>
        <w:gridCol w:w="1210"/>
        <w:gridCol w:w="1010"/>
        <w:gridCol w:w="1265"/>
        <w:gridCol w:w="1015"/>
        <w:gridCol w:w="1588"/>
        <w:gridCol w:w="990"/>
      </w:tblGrid>
      <w:tr w14:paraId="36BD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0B0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5A5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单位名称</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4E3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课堂管理人员</w:t>
            </w: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CA1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餐饮管理人员</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044D6">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保洁、</w:t>
            </w:r>
            <w:r>
              <w:rPr>
                <w:rFonts w:hint="eastAsia" w:ascii="宋体" w:hAnsi="宋体" w:eastAsia="宋体" w:cs="宋体"/>
                <w:i w:val="0"/>
                <w:iCs w:val="0"/>
                <w:color w:val="000000"/>
                <w:kern w:val="0"/>
                <w:sz w:val="24"/>
                <w:szCs w:val="24"/>
                <w:highlight w:val="none"/>
                <w:u w:val="none"/>
                <w:lang w:val="en-US" w:eastAsia="zh-CN" w:bidi="ar"/>
              </w:rPr>
              <w:t>学生宿舍管理人员</w:t>
            </w:r>
          </w:p>
        </w:tc>
        <w:tc>
          <w:tcPr>
            <w:tcW w:w="2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AD33">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其他人员</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17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r>
      <w:tr w14:paraId="6A3D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DD35">
            <w:pPr>
              <w:jc w:val="center"/>
              <w:rPr>
                <w:rFonts w:hint="eastAsia" w:ascii="宋体" w:hAnsi="宋体" w:eastAsia="宋体" w:cs="宋体"/>
                <w:i w:val="0"/>
                <w:iCs w:val="0"/>
                <w:color w:val="000000"/>
                <w:sz w:val="24"/>
                <w:szCs w:val="24"/>
                <w:highlight w:val="none"/>
                <w:u w:val="none"/>
              </w:rPr>
            </w:pP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03359">
            <w:pPr>
              <w:jc w:val="center"/>
              <w:rPr>
                <w:rFonts w:hint="eastAsia" w:ascii="宋体" w:hAnsi="宋体" w:eastAsia="宋体" w:cs="宋体"/>
                <w:i w:val="0"/>
                <w:iCs w:val="0"/>
                <w:color w:val="000000"/>
                <w:sz w:val="24"/>
                <w:szCs w:val="24"/>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66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人员数量/月</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AE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46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人员数量/月</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0A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F7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人员数量/月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13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FC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人员数量/月</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97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7AD4">
            <w:pPr>
              <w:jc w:val="center"/>
              <w:rPr>
                <w:rFonts w:hint="eastAsia" w:ascii="宋体" w:hAnsi="宋体" w:eastAsia="宋体" w:cs="宋体"/>
                <w:i w:val="0"/>
                <w:iCs w:val="0"/>
                <w:color w:val="000000"/>
                <w:sz w:val="24"/>
                <w:szCs w:val="24"/>
                <w:highlight w:val="none"/>
                <w:u w:val="none"/>
              </w:rPr>
            </w:pPr>
          </w:p>
        </w:tc>
      </w:tr>
      <w:tr w14:paraId="5EEC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331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F7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库尔勒市教育局</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9E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3B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5B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EC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6D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32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E9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AF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773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905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483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23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D5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0A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88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A6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9E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10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0B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C8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7A0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DED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7FC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2C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D3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01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7C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FC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65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F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36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8D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325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38CC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50B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1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5B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39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9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D4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EF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9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82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8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991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53C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2FA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71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93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AF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AC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D1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96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0C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4D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FE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A99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3F18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805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CFE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市第六小学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256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326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B04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DED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6F9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0F9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B59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E98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41B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6EF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F35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E7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6F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4F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26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EE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45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06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2A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B4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991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9D1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852D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11A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市第八小学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423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955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33A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42A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52A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218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AF8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68E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C1D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77D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6E0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A9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市第九小学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40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1F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45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5A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01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98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76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CA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DFA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322C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B7F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ADF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市第十小学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E3C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151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ABC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C2F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A95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D21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AE1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9A0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EB4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05F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F11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23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市第十一小学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C7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10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CF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71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32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1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EB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CE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F9C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390F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9E4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07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市梨香小学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39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E4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2F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E1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47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A0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F9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46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514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B08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BA5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40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3E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5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EC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D8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D2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F8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8A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23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E36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AD0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B6D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B2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87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CD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A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13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44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19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84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D2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DDD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726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8E1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11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BF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BE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6C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51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36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99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F2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89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CE3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3B1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843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A9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9C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E7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63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36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DD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91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A7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9F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859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870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EE9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2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市第三中学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6C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DE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CA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BA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3E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68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B8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3E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7D9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14F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EAF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6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10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5C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7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7A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79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66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91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6B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C85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BCF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53E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10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B4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25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6F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9F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4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E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68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D0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9DC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56F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CEC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CD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D8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36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68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7A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1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D7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80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25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3E4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F51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168A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9D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D3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12E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4BA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C85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B91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1B9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9DE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250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65A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E3F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6EA2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ED8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市第八中学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BF8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C74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D09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DEB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F51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FA4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7BD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0C8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CAA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E16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742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2F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市第九中学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19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B1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F3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70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7D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A6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B7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0C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B15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752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B43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3B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BE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23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11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D7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25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AB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67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34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E5A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EC3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B10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3C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市第十一中学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C3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45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68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1C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A5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0F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48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78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8F6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2EC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0C22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D14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市第十二中学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3D6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A78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AAC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442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821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B42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2CF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DD0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D1D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E57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4047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91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市第十三中学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5B0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239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BEF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C82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8E8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931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2E4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1EB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610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3650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34C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EA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市第十四中学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88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EF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54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A4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D3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55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41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FD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4BB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3C8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328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4F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市第十五中学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38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30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11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1A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16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DD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70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61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6A7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553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3A8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77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市第十六中学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EA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AC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97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14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99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6B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C8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4A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94E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26C8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EA3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7D9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市第十七中学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BA9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377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145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5E5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247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7D9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498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0E4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068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E47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9A02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462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市第十八中学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74C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79C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F56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0F2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739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32B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B84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AD1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1F7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887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9DE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53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市第十九中学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AB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54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94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39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EF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42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4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74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A11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1DF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7D6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08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60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08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5C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77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3F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1B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FA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5A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EE3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1BF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EE8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7F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市第二十一中学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3A0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08C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7A5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476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AE1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8A0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429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42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886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BDA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3A45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182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市第二十二中学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9A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AEB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8CD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349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C85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DB6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947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F4A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C37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03D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FA7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A7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市第二十三中学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4F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48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34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5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E3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2E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B2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EE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D64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F79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F092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0A2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市铁克其乡中心学校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FCE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50B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1B9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87D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1A5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CCD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917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8BE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1A4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ADF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B7C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681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市兰干乡中心学校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3B2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D7B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81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C5D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46C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0AF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21D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D9A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A38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B8D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6F23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94F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市阿瓦提乡中心学校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CEF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88E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D1D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FB4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F11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7DC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5EB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71C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29E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F0D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9C7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B9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市托布力其乡中心学校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4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7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0F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EE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2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8E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27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CD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E87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0C5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E5E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0F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市和什力克乡中心学校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57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F1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40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E1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E4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F9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83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35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7C1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E05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D6E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A0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市哈拉玉宫乡中心学校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F4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04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B6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21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F9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75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21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B8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737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A7A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480A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22B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市英下乡中心学校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00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598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DB9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67A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4B6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D88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6CC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A39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677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426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F81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3D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市库尔楚园艺场学校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BD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1A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F0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23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A7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05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5A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4B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CD9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1623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D5E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04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市恰尔巴格乡中心学校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51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50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20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C7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5C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3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FA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F6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34B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120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608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A4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市普惠乡中心学校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BD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DE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69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2C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66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6B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A4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AB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455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F86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277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69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市上户镇中心学校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05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9B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5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7D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4E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32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5C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A2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F38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885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10C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8A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市哈拉苏农场学校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AD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3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F6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FF57">
            <w:pPr>
              <w:jc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02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00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12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15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0C6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855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F67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C2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市经济牧场学校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F3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9C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7F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7F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A1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AB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23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F0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B1C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D06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30D6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53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3A7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DB4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16B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DE7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8B2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2A9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13A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B5B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AE1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573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618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5FE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99E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76A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D7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F82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59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FF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F8B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7B5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9BB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AA0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772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FF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市第三幼儿园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3D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18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65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E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E2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55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03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D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48A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EB1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AFC2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DB6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0E4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6B3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A1F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485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79E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5C3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3C6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A74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DF4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180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298E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F52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6AA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36E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4D5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5C4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978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488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851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B66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B99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9BC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B97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FC5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BF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693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FC2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D59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D9E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864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5D1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D90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7DB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252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4B9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107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6AD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1A6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356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47E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F80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9F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05F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6D2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455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4AF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D89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4D7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市第十二幼儿园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5EC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98D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6D5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16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454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DE6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896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676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ABE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4D2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EFF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6B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6E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5E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70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C5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A1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E3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F0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2F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DCC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949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DE0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4B0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市青少年综合实践基地</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5E6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015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DFB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672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D8C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2D5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2C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C66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7A1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7F1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50B3">
            <w:pPr>
              <w:rPr>
                <w:rFonts w:hint="eastAsia" w:ascii="宋体" w:hAnsi="宋体" w:eastAsia="宋体" w:cs="宋体"/>
                <w:i w:val="0"/>
                <w:iCs w:val="0"/>
                <w:color w:val="000000"/>
                <w:sz w:val="24"/>
                <w:szCs w:val="24"/>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19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49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241</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6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51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BF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7D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18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72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A5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4C3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bl>
    <w:p w14:paraId="03C45CB4">
      <w:pPr>
        <w:numPr>
          <w:ilvl w:val="0"/>
          <w:numId w:val="0"/>
        </w:numPr>
        <w:adjustRightInd w:val="0"/>
        <w:spacing w:line="360" w:lineRule="auto"/>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p>
    <w:p w14:paraId="0C164053">
      <w:pPr>
        <w:numPr>
          <w:ilvl w:val="0"/>
          <w:numId w:val="0"/>
        </w:numPr>
        <w:adjustRightInd w:val="0"/>
        <w:spacing w:line="360" w:lineRule="auto"/>
        <w:textAlignment w:val="baseline"/>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三、付款方式：采购人根据每月实际发生量进行结算支付。</w:t>
      </w:r>
    </w:p>
    <w:p w14:paraId="69C142B4">
      <w:pPr>
        <w:numPr>
          <w:ilvl w:val="0"/>
          <w:numId w:val="0"/>
        </w:numPr>
        <w:adjustRightInd w:val="0"/>
        <w:spacing w:line="360" w:lineRule="auto"/>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四、其他：</w:t>
      </w:r>
    </w:p>
    <w:p w14:paraId="710A6D07">
      <w:pPr>
        <w:numPr>
          <w:ilvl w:val="0"/>
          <w:numId w:val="0"/>
        </w:numPr>
        <w:adjustRightInd w:val="0"/>
        <w:spacing w:line="360" w:lineRule="auto"/>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1.中标人应按照国家和地方有关政策法规要求的标准，为符合要求的职工缴纳社会保险金（养老保险、医疗保险、失业保险、生育保险、工伤保险）</w:t>
      </w:r>
    </w:p>
    <w:p w14:paraId="49D6A1B7">
      <w:pPr>
        <w:numPr>
          <w:ilvl w:val="0"/>
          <w:numId w:val="0"/>
        </w:numPr>
        <w:adjustRightInd w:val="0"/>
        <w:spacing w:line="360" w:lineRule="auto"/>
        <w:textAlignment w:val="baseline"/>
        <w:rPr>
          <w:rFonts w:hint="default"/>
          <w:highlight w:val="none"/>
          <w:lang w:val="en-US" w:eastAsia="zh-CN"/>
        </w:rPr>
        <w:sectPr>
          <w:pgSz w:w="16838" w:h="11906" w:orient="landscape"/>
          <w:pgMar w:top="1083" w:right="1531" w:bottom="1083" w:left="1440" w:header="907" w:footer="62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b/>
          <w:bCs w:val="0"/>
          <w:color w:val="000000" w:themeColor="text1"/>
          <w:sz w:val="24"/>
          <w:szCs w:val="24"/>
          <w:highlight w:val="none"/>
          <w:lang w:val="en-US" w:eastAsia="zh-CN"/>
          <w14:textFill>
            <w14:solidFill>
              <w14:schemeClr w14:val="tx1"/>
            </w14:solidFill>
          </w14:textFill>
        </w:rPr>
        <w:t>2.若校园内发生事故（包括但不限于人员受伤、安全问题等），中标人应在第一时间处理并给到解决方案，不可交由学校方处理。</w:t>
      </w:r>
    </w:p>
    <w:p w14:paraId="53C2C0AA">
      <w:pPr>
        <w:pStyle w:val="5"/>
        <w:spacing w:beforeAutospacing="0" w:line="24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 xml:space="preserve">1.1 </w:t>
      </w:r>
      <w:r>
        <w:rPr>
          <w:rFonts w:hint="eastAsia" w:ascii="宋体" w:hAnsi="宋体" w:eastAsia="宋体"/>
          <w:b/>
          <w:bCs/>
          <w:color w:val="000000" w:themeColor="text1"/>
          <w:sz w:val="24"/>
          <w:szCs w:val="24"/>
          <w:highlight w:val="none"/>
          <w14:textFill>
            <w14:solidFill>
              <w14:schemeClr w14:val="tx1"/>
            </w14:solidFill>
          </w14:textFill>
        </w:rPr>
        <w:t>概述</w:t>
      </w:r>
    </w:p>
    <w:p w14:paraId="4F3BC827">
      <w:pPr>
        <w:pStyle w:val="5"/>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根据《中华人民共和国政府采购法》、《评标委员会和评标方法暂行规定》和国家及地方政府采购有关文件精神，在保证</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库尔勒市教育系统后勤服务及其他教育服务采购项目</w:t>
      </w:r>
      <w:r>
        <w:rPr>
          <w:rFonts w:hint="eastAsia" w:ascii="宋体" w:hAnsi="宋体" w:eastAsia="宋体" w:cs="宋体"/>
          <w:color w:val="000000" w:themeColor="text1"/>
          <w:sz w:val="24"/>
          <w:szCs w:val="24"/>
          <w:highlight w:val="none"/>
          <w14:textFill>
            <w14:solidFill>
              <w14:schemeClr w14:val="tx1"/>
            </w14:solidFill>
          </w14:textFill>
        </w:rPr>
        <w:t>（以下简称项目）招标公开、公平</w:t>
      </w:r>
      <w:r>
        <w:rPr>
          <w:rFonts w:hint="eastAsia" w:ascii="宋体" w:hAnsi="宋体" w:eastAsia="宋体"/>
          <w:color w:val="000000" w:themeColor="text1"/>
          <w:sz w:val="24"/>
          <w:szCs w:val="24"/>
          <w:highlight w:val="none"/>
          <w14:textFill>
            <w14:solidFill>
              <w14:schemeClr w14:val="tx1"/>
            </w14:solidFill>
          </w14:textFill>
        </w:rPr>
        <w:t>、公正的基础上，结合项目需求，由</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新疆国腾工程项目管理咨询有限公司</w:t>
      </w:r>
      <w:r>
        <w:rPr>
          <w:rFonts w:hint="eastAsia" w:ascii="宋体" w:hAnsi="宋体" w:eastAsia="宋体"/>
          <w:color w:val="000000" w:themeColor="text1"/>
          <w:sz w:val="24"/>
          <w:szCs w:val="24"/>
          <w:highlight w:val="none"/>
          <w14:textFill>
            <w14:solidFill>
              <w14:schemeClr w14:val="tx1"/>
            </w14:solidFill>
          </w14:textFill>
        </w:rPr>
        <w:t>制定本评标文件，评标委员会确认。内容包括本次评标的评审过程和方法。</w:t>
      </w:r>
    </w:p>
    <w:p w14:paraId="533D9028">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1.2 定义</w:t>
      </w:r>
    </w:p>
    <w:p w14:paraId="725719D9">
      <w:pPr>
        <w:pStyle w:val="5"/>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招标人</w:t>
      </w:r>
      <w:r>
        <w:rPr>
          <w:rFonts w:hint="eastAsia" w:ascii="宋体" w:hAnsi="宋体" w:eastAsia="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14:textFill>
            <w14:solidFill>
              <w14:schemeClr w14:val="tx1"/>
            </w14:solidFill>
          </w14:textFill>
        </w:rPr>
        <w:t>指</w:t>
      </w:r>
      <w:r>
        <w:rPr>
          <w:rFonts w:hint="eastAsia" w:ascii="宋体" w:hAnsi="宋体" w:eastAsia="宋体" w:cs="宋体"/>
          <w:color w:val="000000" w:themeColor="text1"/>
          <w:sz w:val="24"/>
          <w:szCs w:val="24"/>
          <w:highlight w:val="none"/>
          <w:lang w:eastAsia="zh-CN"/>
          <w14:textFill>
            <w14:solidFill>
              <w14:schemeClr w14:val="tx1"/>
            </w14:solidFill>
          </w14:textFill>
        </w:rPr>
        <w:t>库尔勒市教育局</w:t>
      </w:r>
      <w:r>
        <w:rPr>
          <w:rFonts w:hint="eastAsia" w:ascii="宋体" w:hAnsi="宋体" w:eastAsia="宋体" w:cs="宋体"/>
          <w:color w:val="000000" w:themeColor="text1"/>
          <w:sz w:val="24"/>
          <w:szCs w:val="24"/>
          <w:highlight w:val="none"/>
          <w14:textFill>
            <w14:solidFill>
              <w14:schemeClr w14:val="tx1"/>
            </w14:solidFill>
          </w14:textFill>
        </w:rPr>
        <w:t>。</w:t>
      </w:r>
    </w:p>
    <w:p w14:paraId="099D634B">
      <w:pPr>
        <w:pStyle w:val="5"/>
        <w:spacing w:afterAutospacing="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采购代理机构：系指</w:t>
      </w:r>
      <w:r>
        <w:rPr>
          <w:rFonts w:hint="eastAsia" w:ascii="宋体" w:hAnsi="宋体" w:eastAsia="宋体" w:cs="宋体"/>
          <w:color w:val="000000" w:themeColor="text1"/>
          <w:sz w:val="24"/>
          <w:szCs w:val="24"/>
          <w:highlight w:val="none"/>
          <w:lang w:eastAsia="zh-CN"/>
          <w14:textFill>
            <w14:solidFill>
              <w14:schemeClr w14:val="tx1"/>
            </w14:solidFill>
          </w14:textFill>
        </w:rPr>
        <w:t>新疆国腾工程项目管理咨询有限公司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777276DF">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221" w:name="_Toc5124213"/>
      <w:bookmarkStart w:id="222" w:name="_Toc29694"/>
      <w:bookmarkStart w:id="223" w:name="_Toc514177057"/>
      <w:bookmarkStart w:id="224" w:name="_Toc273342936"/>
      <w:bookmarkStart w:id="225" w:name="_Toc438508601"/>
      <w:bookmarkStart w:id="226" w:name="_Toc10446423"/>
      <w:bookmarkStart w:id="227" w:name="_Toc479340793"/>
      <w:bookmarkStart w:id="228" w:name="_Toc509337170"/>
      <w:bookmarkStart w:id="229" w:name="_Toc524368794"/>
      <w:bookmarkStart w:id="230" w:name="_Toc439679272"/>
      <w:bookmarkStart w:id="231" w:name="_Toc486969383"/>
      <w:bookmarkStart w:id="232" w:name="_Toc11944596"/>
      <w:bookmarkStart w:id="233" w:name="_Toc369081823"/>
      <w:bookmarkStart w:id="234" w:name="_Toc498871255"/>
      <w:bookmarkStart w:id="235" w:name="_Toc11931289"/>
      <w:bookmarkStart w:id="236" w:name="_Toc438722134"/>
      <w:bookmarkStart w:id="237" w:name="_Toc494832091"/>
      <w:bookmarkStart w:id="238" w:name="_Toc470184445"/>
      <w:bookmarkStart w:id="239" w:name="_Toc524517866"/>
      <w:bookmarkStart w:id="240" w:name="_Toc498899387"/>
      <w:bookmarkStart w:id="241" w:name="_Toc477879844"/>
      <w:bookmarkStart w:id="242" w:name="_Toc9612855"/>
      <w:bookmarkStart w:id="243" w:name="_Toc358307752"/>
      <w:bookmarkStart w:id="244" w:name="_Toc439513165"/>
      <w:bookmarkStart w:id="245" w:name="_Toc422161996"/>
      <w:bookmarkStart w:id="246" w:name="_Toc522529809"/>
      <w:bookmarkStart w:id="247" w:name="_Toc414510784"/>
      <w:bookmarkStart w:id="248" w:name="_Toc479325596"/>
      <w:bookmarkStart w:id="249" w:name="_Toc458635600"/>
      <w:bookmarkStart w:id="250" w:name="_Toc416208490"/>
      <w:bookmarkStart w:id="251" w:name="_Toc418023337"/>
      <w:bookmarkStart w:id="252" w:name="_Toc523170346"/>
      <w:bookmarkStart w:id="253" w:name="_Toc487044256"/>
      <w:bookmarkStart w:id="254" w:name="_Toc425347666"/>
      <w:bookmarkStart w:id="255" w:name="_Toc509337055"/>
      <w:bookmarkStart w:id="256" w:name="_Toc422865425"/>
      <w:bookmarkStart w:id="257" w:name="_Toc458980397"/>
      <w:bookmarkStart w:id="258" w:name="_Toc439513449"/>
      <w:bookmarkStart w:id="259" w:name="_Toc23987"/>
      <w:bookmarkStart w:id="260" w:name="_Toc9864091"/>
      <w:bookmarkStart w:id="261" w:name="_Toc438513738"/>
      <w:r>
        <w:rPr>
          <w:rFonts w:hint="eastAsia"/>
          <w:color w:val="000000" w:themeColor="text1"/>
          <w:sz w:val="28"/>
          <w:szCs w:val="28"/>
          <w:highlight w:val="none"/>
          <w14:textFill>
            <w14:solidFill>
              <w14:schemeClr w14:val="tx1"/>
            </w14:solidFill>
          </w14:textFill>
        </w:rPr>
        <w:t>2、评标须知</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8F970E4">
      <w:pPr>
        <w:pStyle w:val="5"/>
        <w:spacing w:beforeAutospacing="0"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2.1 关于评标方案</w:t>
      </w:r>
    </w:p>
    <w:p w14:paraId="2E30B3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（1）评标委员会的每位成员（简称评委）应认真地阅读并确认已经正确理解了评标方案；</w:t>
      </w:r>
    </w:p>
    <w:p w14:paraId="2A6C5B22">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（2）评委如对评标方案有异议，应在评标开始前提出。</w:t>
      </w:r>
    </w:p>
    <w:p w14:paraId="5692AEB4">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2.2 关于评标纪律</w:t>
      </w:r>
    </w:p>
    <w:p w14:paraId="43F7BECB">
      <w:pPr>
        <w:spacing w:line="360" w:lineRule="auto"/>
        <w:ind w:left="648" w:right="-113" w:rightChars="-54" w:hanging="648" w:hangingChars="2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（1）评标委员会成员不得与任何</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或者与招标结果有利害关系的人进行私下接触，不得收受</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、中介人、其他利害关系人的财物或者其他好处；</w:t>
      </w:r>
    </w:p>
    <w:p w14:paraId="241FB90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（2）评委应本着客观、公正的原则独立给出评价意见；</w:t>
      </w:r>
    </w:p>
    <w:p w14:paraId="2EB8CCC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（3）评委之间不得相互串通进行评分；</w:t>
      </w:r>
    </w:p>
    <w:p w14:paraId="1346880E">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（4）评委不得试图影响其他评委的评价意见；</w:t>
      </w:r>
    </w:p>
    <w:p w14:paraId="574C3A6D">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（5）评委应关闭通讯工具或设置为震动状态，统一交由工作人员保管。</w:t>
      </w:r>
    </w:p>
    <w:p w14:paraId="31375FA4">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2.3 关于评标责任</w:t>
      </w:r>
    </w:p>
    <w:p w14:paraId="07399323">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（1）评委应在其书面评审意见上签字确认；</w:t>
      </w:r>
    </w:p>
    <w:p w14:paraId="02D578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（2）评委对其所提出的评审意见承担个人责任。</w:t>
      </w:r>
    </w:p>
    <w:p w14:paraId="435038D8">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2.4 关于回避</w:t>
      </w:r>
    </w:p>
    <w:p w14:paraId="3B7953C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有下列情形之一的，不得担任评标委员会成员，如事先不知情的，应在宣读</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名单及评标纪律后主动提出回避：</w:t>
      </w:r>
    </w:p>
    <w:p w14:paraId="759E398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（1）是</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或者</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主要负责人的近亲属；</w:t>
      </w:r>
    </w:p>
    <w:p w14:paraId="5F1EC747">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（2）与</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有经济利益关系，可能影响对投标公正评审的；</w:t>
      </w:r>
    </w:p>
    <w:p w14:paraId="71889BE8">
      <w:pPr>
        <w:spacing w:line="360" w:lineRule="auto"/>
        <w:ind w:left="600" w:hanging="600" w:hanging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（3）曾因在招标、评标以及其他与招标投标有关活动中从事违法行为而受过行政处罚或刑事处罚的。</w:t>
      </w:r>
    </w:p>
    <w:p w14:paraId="101F98EA">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2.5 关于保密</w:t>
      </w:r>
    </w:p>
    <w:p w14:paraId="54E9002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评标委员会成员和与评标活动有关的工作人员不得透露对</w:t>
      </w:r>
      <w:r>
        <w:rPr>
          <w:rFonts w:hint="eastAsia" w:ascii="宋体" w:hAnsi="宋体"/>
          <w:color w:val="000000" w:themeColor="text1"/>
          <w:sz w:val="24"/>
          <w:szCs w:val="24"/>
          <w:highlight w:val="none"/>
          <w:lang w:eastAsia="zh-CN"/>
          <w14:textFill>
            <w14:solidFill>
              <w14:schemeClr w14:val="tx1"/>
            </w14:solidFill>
          </w14:textFill>
        </w:rPr>
        <w:t>响应文件</w:t>
      </w:r>
      <w:r>
        <w:rPr>
          <w:rFonts w:hint="eastAsia" w:ascii="宋体" w:hAnsi="宋体"/>
          <w:color w:val="000000" w:themeColor="text1"/>
          <w:sz w:val="24"/>
          <w:szCs w:val="24"/>
          <w:highlight w:val="none"/>
          <w14:textFill>
            <w14:solidFill>
              <w14:schemeClr w14:val="tx1"/>
            </w14:solidFill>
          </w14:textFill>
        </w:rPr>
        <w:t>的评审和比较、中标候选人的推荐情况以及评标有关的其他情况。</w:t>
      </w:r>
    </w:p>
    <w:p w14:paraId="35279AD8">
      <w:pPr>
        <w:pStyle w:val="12"/>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b w:val="0"/>
          <w:bCs/>
          <w:color w:val="000000" w:themeColor="text1"/>
          <w:sz w:val="24"/>
          <w:szCs w:val="24"/>
          <w:highlight w:val="none"/>
          <w14:textFill>
            <w14:solidFill>
              <w14:schemeClr w14:val="tx1"/>
            </w14:solidFill>
          </w14:textFill>
        </w:rPr>
        <w:t>前款所称与评标活动有关的工作人员，是指评标委员会成员以外的因参与评标监督工作或者事务性工作而知悉有关评标情况的所有人员。</w:t>
      </w:r>
    </w:p>
    <w:p w14:paraId="205CAE06">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2.6</w:t>
      </w:r>
      <w:r>
        <w:rPr>
          <w:rFonts w:hint="eastAsia" w:ascii="宋体" w:hAnsi="宋体" w:eastAsia="宋体"/>
          <w:b/>
          <w:bCs/>
          <w:color w:val="000000" w:themeColor="text1"/>
          <w:sz w:val="24"/>
          <w:szCs w:val="24"/>
          <w:highlight w:val="none"/>
          <w:lang w:eastAsia="zh-CN"/>
          <w14:textFill>
            <w14:solidFill>
              <w14:schemeClr w14:val="tx1"/>
            </w14:solidFill>
          </w14:textFill>
        </w:rPr>
        <w:t>响应文件</w:t>
      </w:r>
      <w:r>
        <w:rPr>
          <w:rFonts w:hint="eastAsia" w:ascii="宋体" w:hAnsi="宋体" w:eastAsia="宋体"/>
          <w:b/>
          <w:bCs/>
          <w:color w:val="000000" w:themeColor="text1"/>
          <w:sz w:val="24"/>
          <w:szCs w:val="24"/>
          <w:highlight w:val="none"/>
          <w14:textFill>
            <w14:solidFill>
              <w14:schemeClr w14:val="tx1"/>
            </w14:solidFill>
          </w14:textFill>
        </w:rPr>
        <w:t>的澄清</w:t>
      </w:r>
    </w:p>
    <w:p w14:paraId="25ABD5B0">
      <w:pPr>
        <w:spacing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（1）除评标委员会主动要求澄清外，从开标后至授予合同期间，任何</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均不得就与其投标相关的任何问题与评标委员会联系。在评标过程中，如果</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试图在</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审查、澄清、比较及授予合同方面向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施加任何影响，其投标将被拒绝。</w:t>
      </w:r>
    </w:p>
    <w:p w14:paraId="274C31FA">
      <w:pPr>
        <w:spacing w:afterAutospacing="0"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（2）评标委员会可以书面方式要求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对</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中含义不明确、对同类问题表述不一致或者有明显文字和计算错误的内容作必要的澄清、说明或者补正。澄清、说明或者补正应以书面方式进行并不得超出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的范围或者改变</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的实质性内容。以书面形式表达并加盖公章的答复经评标委员会认可后，可作为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的一部分参与评标。</w:t>
      </w:r>
    </w:p>
    <w:p w14:paraId="4855CAB0">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262" w:name="_Toc11944597"/>
      <w:bookmarkStart w:id="263" w:name="_Toc509337056"/>
      <w:bookmarkStart w:id="264" w:name="_Toc5124214"/>
      <w:bookmarkStart w:id="265" w:name="_Toc524517867"/>
      <w:bookmarkStart w:id="266" w:name="_Toc9864092"/>
      <w:bookmarkStart w:id="267" w:name="_Toc416208491"/>
      <w:bookmarkStart w:id="268" w:name="_Toc458980398"/>
      <w:bookmarkStart w:id="269" w:name="_Toc5059"/>
      <w:bookmarkStart w:id="270" w:name="_Toc418023338"/>
      <w:bookmarkStart w:id="271" w:name="_Toc458635601"/>
      <w:bookmarkStart w:id="272" w:name="_Toc10446424"/>
      <w:bookmarkStart w:id="273" w:name="_Toc438513739"/>
      <w:bookmarkStart w:id="274" w:name="_Toc439513450"/>
      <w:bookmarkStart w:id="275" w:name="_Toc439679273"/>
      <w:bookmarkStart w:id="276" w:name="_Toc487044257"/>
      <w:bookmarkStart w:id="277" w:name="_Toc425347667"/>
      <w:bookmarkStart w:id="278" w:name="_Toc438508602"/>
      <w:bookmarkStart w:id="279" w:name="_Toc498871256"/>
      <w:bookmarkStart w:id="280" w:name="_Toc479325597"/>
      <w:bookmarkStart w:id="281" w:name="_Toc524368795"/>
      <w:bookmarkStart w:id="282" w:name="_Toc470184446"/>
      <w:bookmarkStart w:id="283" w:name="_Toc414510785"/>
      <w:bookmarkStart w:id="284" w:name="_Toc438722135"/>
      <w:bookmarkStart w:id="285" w:name="_Toc477879845"/>
      <w:bookmarkStart w:id="286" w:name="_Toc523170347"/>
      <w:bookmarkStart w:id="287" w:name="_Toc494832092"/>
      <w:bookmarkStart w:id="288" w:name="_Toc486969384"/>
      <w:bookmarkStart w:id="289" w:name="_Toc514177058"/>
      <w:bookmarkStart w:id="290" w:name="_Toc422161997"/>
      <w:bookmarkStart w:id="291" w:name="_Toc439513166"/>
      <w:bookmarkStart w:id="292" w:name="_Toc522529810"/>
      <w:bookmarkStart w:id="293" w:name="_Toc479340794"/>
      <w:bookmarkStart w:id="294" w:name="_Toc422865426"/>
      <w:bookmarkStart w:id="295" w:name="_Toc24194"/>
      <w:bookmarkStart w:id="296" w:name="_Toc9612856"/>
      <w:bookmarkStart w:id="297" w:name="_Toc11931290"/>
      <w:bookmarkStart w:id="298" w:name="_Toc509337171"/>
      <w:bookmarkStart w:id="299" w:name="_Toc498899388"/>
      <w:r>
        <w:rPr>
          <w:rFonts w:hint="eastAsia"/>
          <w:color w:val="000000" w:themeColor="text1"/>
          <w:sz w:val="28"/>
          <w:szCs w:val="28"/>
          <w:highlight w:val="none"/>
          <w14:textFill>
            <w14:solidFill>
              <w14:schemeClr w14:val="tx1"/>
            </w14:solidFill>
          </w14:textFill>
        </w:rPr>
        <w:t>3、评标委员会</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6D9BB8C">
      <w:pPr>
        <w:spacing w:beforeAutospacing="0" w:line="360" w:lineRule="auto"/>
        <w:ind w:left="631" w:hanging="631" w:hangingChars="26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（1）依法组建评标委员会。评标委员会由</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人单数组成，由</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的代表和从</w:t>
      </w:r>
      <w:r>
        <w:rPr>
          <w:rFonts w:hint="eastAsia" w:ascii="宋体" w:hAnsi="宋体" w:eastAsia="宋体" w:cs="宋体"/>
          <w:color w:val="000000" w:themeColor="text1"/>
          <w:sz w:val="24"/>
          <w:highlight w:val="none"/>
          <w:lang w:eastAsia="zh-CN"/>
          <w14:textFill>
            <w14:solidFill>
              <w14:schemeClr w14:val="tx1"/>
            </w14:solidFill>
          </w14:textFill>
        </w:rPr>
        <w:t>新疆维吾尔自治区政府采购专家库巴州分库</w:t>
      </w:r>
      <w:r>
        <w:rPr>
          <w:rFonts w:hint="eastAsia" w:ascii="宋体" w:hAnsi="宋体"/>
          <w:color w:val="000000" w:themeColor="text1"/>
          <w:sz w:val="24"/>
          <w:highlight w:val="none"/>
          <w14:textFill>
            <w14:solidFill>
              <w14:schemeClr w14:val="tx1"/>
            </w14:solidFill>
          </w14:textFill>
        </w:rPr>
        <w:t>随机抽取的专家组成，如</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不派代表评审，则评委会全部由专家组成。评委会将本着公平、公正、科学、择优的原则，严格按照法律法规和</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设定的程序和规则推荐评审结果，任何单位和个人不得非法干预或者影响评标过程和结果。</w:t>
      </w:r>
    </w:p>
    <w:p w14:paraId="63021947">
      <w:pPr>
        <w:spacing w:afterAutospacing="0" w:line="360" w:lineRule="auto"/>
        <w:ind w:left="630" w:right="17" w:rightChars="8" w:hanging="63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（2）评标委员会将只对确定为实质上响应</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要求的投标，即通过审查符合性的投标进行评价和比较，响应的依据是</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本身的内容，而不寻求其它证据。实质上响应的投标应该是与</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要求的全部主要条款、条件和规格相符，没有重大偏离的投标。</w:t>
      </w:r>
    </w:p>
    <w:p w14:paraId="281C83FF">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300" w:name="_Toc11944598"/>
      <w:bookmarkStart w:id="301" w:name="_Toc425347668"/>
      <w:bookmarkStart w:id="302" w:name="_Toc438722136"/>
      <w:bookmarkStart w:id="303" w:name="_Toc509337057"/>
      <w:bookmarkStart w:id="304" w:name="_Toc422161998"/>
      <w:bookmarkStart w:id="305" w:name="_Toc23199"/>
      <w:bookmarkStart w:id="306" w:name="_Toc416208492"/>
      <w:bookmarkStart w:id="307" w:name="_Toc422865427"/>
      <w:bookmarkStart w:id="308" w:name="_Toc414510786"/>
      <w:bookmarkStart w:id="309" w:name="_Toc9612857"/>
      <w:bookmarkStart w:id="310" w:name="_Toc487044258"/>
      <w:bookmarkStart w:id="311" w:name="_Toc439513451"/>
      <w:bookmarkStart w:id="312" w:name="_Toc458980399"/>
      <w:bookmarkStart w:id="313" w:name="_Toc524517868"/>
      <w:bookmarkStart w:id="314" w:name="_Toc418023339"/>
      <w:bookmarkStart w:id="315" w:name="_Toc522529811"/>
      <w:bookmarkStart w:id="316" w:name="_Toc9864093"/>
      <w:bookmarkStart w:id="317" w:name="_Toc509337172"/>
      <w:bookmarkStart w:id="318" w:name="_Toc514177059"/>
      <w:bookmarkStart w:id="319" w:name="_Toc458635602"/>
      <w:bookmarkStart w:id="320" w:name="_Toc524368796"/>
      <w:bookmarkStart w:id="321" w:name="_Toc479340795"/>
      <w:bookmarkStart w:id="322" w:name="_Toc11931291"/>
      <w:bookmarkStart w:id="323" w:name="_Toc498871257"/>
      <w:bookmarkStart w:id="324" w:name="_Toc477879846"/>
      <w:bookmarkStart w:id="325" w:name="_Toc498899389"/>
      <w:bookmarkStart w:id="326" w:name="_Toc369081824"/>
      <w:bookmarkStart w:id="327" w:name="_Toc438508603"/>
      <w:bookmarkStart w:id="328" w:name="_Toc358307753"/>
      <w:bookmarkStart w:id="329" w:name="_Toc523170348"/>
      <w:bookmarkStart w:id="330" w:name="_Toc10446425"/>
      <w:bookmarkStart w:id="331" w:name="_Toc494832093"/>
      <w:bookmarkStart w:id="332" w:name="_Toc273342937"/>
      <w:bookmarkStart w:id="333" w:name="_Toc29819"/>
      <w:bookmarkStart w:id="334" w:name="_Toc439679274"/>
      <w:bookmarkStart w:id="335" w:name="_Toc5124215"/>
      <w:bookmarkStart w:id="336" w:name="_Toc470184447"/>
      <w:bookmarkStart w:id="337" w:name="_Toc438513740"/>
      <w:bookmarkStart w:id="338" w:name="_Toc439513167"/>
      <w:bookmarkStart w:id="339" w:name="_Toc479325598"/>
      <w:bookmarkStart w:id="340" w:name="_Toc486969385"/>
      <w:r>
        <w:rPr>
          <w:rFonts w:hint="eastAsia"/>
          <w:color w:val="000000" w:themeColor="text1"/>
          <w:sz w:val="28"/>
          <w:szCs w:val="28"/>
          <w:highlight w:val="none"/>
          <w14:textFill>
            <w14:solidFill>
              <w14:schemeClr w14:val="tx1"/>
            </w14:solidFill>
          </w14:textFill>
        </w:rPr>
        <w:t>4、评标原则</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BBCF7DF">
      <w:pPr>
        <w:spacing w:beforeAutospacing="0" w:line="360" w:lineRule="auto"/>
        <w:ind w:left="734" w:hanging="734" w:hangingChars="30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4.1.1 评标工作应依据《中华人民共和国政府采购法》以及《评标委员会和评标方法暂行规定》和地方政府关于政府采购的有关规定，遵循“公平、公正、科学、择优”的原则。</w:t>
      </w:r>
    </w:p>
    <w:p w14:paraId="6F8C8E54">
      <w:pPr>
        <w:spacing w:line="360" w:lineRule="auto"/>
        <w:ind w:left="734" w:hanging="734" w:hangingChars="30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4.1.2 确定中标人的评标准则是：能够最大限度满足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中规定的各项综合评价标准。评标委员会没有义务必须接受最低报价的投标。</w:t>
      </w:r>
    </w:p>
    <w:p w14:paraId="7026A306">
      <w:pPr>
        <w:spacing w:afterAutospacing="0" w:line="360" w:lineRule="auto"/>
        <w:ind w:left="734" w:leftChars="-1" w:hanging="736" w:hangingChars="30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4.1.3 评标委员会有权根据有关规定否决所有投标。</w:t>
      </w:r>
    </w:p>
    <w:p w14:paraId="2F092216">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341" w:name="_Toc509337058"/>
      <w:bookmarkStart w:id="342" w:name="_Toc439513168"/>
      <w:bookmarkStart w:id="343" w:name="_Toc458635603"/>
      <w:bookmarkStart w:id="344" w:name="_Toc479340796"/>
      <w:bookmarkStart w:id="345" w:name="_Toc10446426"/>
      <w:bookmarkStart w:id="346" w:name="_Toc116924486"/>
      <w:bookmarkStart w:id="347" w:name="_Toc122420764"/>
      <w:bookmarkStart w:id="348" w:name="_Toc277154673"/>
      <w:bookmarkStart w:id="349" w:name="_Toc11931292"/>
      <w:bookmarkStart w:id="350" w:name="_Toc439513452"/>
      <w:bookmarkStart w:id="351" w:name="_Toc369081825"/>
      <w:bookmarkStart w:id="352" w:name="_Toc522529812"/>
      <w:bookmarkStart w:id="353" w:name="_Toc109467929"/>
      <w:bookmarkStart w:id="354" w:name="_Toc477879847"/>
      <w:bookmarkStart w:id="355" w:name="_Toc524517869"/>
      <w:bookmarkStart w:id="356" w:name="_Toc439679275"/>
      <w:bookmarkStart w:id="357" w:name="_Toc486969386"/>
      <w:bookmarkStart w:id="358" w:name="_Toc358307754"/>
      <w:bookmarkStart w:id="359" w:name="_Toc61327435"/>
      <w:bookmarkStart w:id="360" w:name="_Toc5124216"/>
      <w:bookmarkStart w:id="361" w:name="_Toc15531"/>
      <w:bookmarkStart w:id="362" w:name="_Toc479325599"/>
      <w:bookmarkStart w:id="363" w:name="_Toc107383644"/>
      <w:bookmarkStart w:id="364" w:name="_Toc9864094"/>
      <w:bookmarkStart w:id="365" w:name="_Toc458980400"/>
      <w:bookmarkStart w:id="366" w:name="_Toc267904313"/>
      <w:bookmarkStart w:id="367" w:name="_Toc514177060"/>
      <w:bookmarkStart w:id="368" w:name="_Toc438722137"/>
      <w:bookmarkStart w:id="369" w:name="_Toc498871258"/>
      <w:bookmarkStart w:id="370" w:name="_Toc116976130"/>
      <w:bookmarkStart w:id="371" w:name="_Toc425347669"/>
      <w:bookmarkStart w:id="372" w:name="_Toc11944599"/>
      <w:bookmarkStart w:id="373" w:name="_Toc422161999"/>
      <w:bookmarkStart w:id="374" w:name="_Toc416208493"/>
      <w:bookmarkStart w:id="375" w:name="_Toc7451"/>
      <w:bookmarkStart w:id="376" w:name="_Toc272394436"/>
      <w:bookmarkStart w:id="377" w:name="_Toc418023340"/>
      <w:bookmarkStart w:id="378" w:name="_Toc498899390"/>
      <w:bookmarkStart w:id="379" w:name="_Toc470184448"/>
      <w:bookmarkStart w:id="380" w:name="_Toc414510787"/>
      <w:bookmarkStart w:id="381" w:name="_Toc262564643"/>
      <w:bookmarkStart w:id="382" w:name="_Toc9612858"/>
      <w:bookmarkStart w:id="383" w:name="_Toc523170349"/>
      <w:bookmarkStart w:id="384" w:name="_Toc509337173"/>
      <w:bookmarkStart w:id="385" w:name="_Toc438513741"/>
      <w:bookmarkStart w:id="386" w:name="_Toc487044259"/>
      <w:bookmarkStart w:id="387" w:name="_Toc524368797"/>
      <w:bookmarkStart w:id="388" w:name="_Toc107460009"/>
      <w:bookmarkStart w:id="389" w:name="_Toc494832094"/>
      <w:bookmarkStart w:id="390" w:name="_Toc330545477"/>
      <w:bookmarkStart w:id="391" w:name="_Toc265700488"/>
      <w:bookmarkStart w:id="392" w:name="_Toc422865428"/>
      <w:bookmarkStart w:id="393" w:name="_Toc107385316"/>
      <w:bookmarkStart w:id="394" w:name="_Toc438508604"/>
      <w:bookmarkStart w:id="395" w:name="_Toc116981030"/>
      <w:r>
        <w:rPr>
          <w:rFonts w:hint="eastAsia"/>
          <w:color w:val="000000" w:themeColor="text1"/>
          <w:sz w:val="28"/>
          <w:szCs w:val="28"/>
          <w:highlight w:val="none"/>
          <w14:textFill>
            <w14:solidFill>
              <w14:schemeClr w14:val="tx1"/>
            </w14:solidFill>
          </w14:textFill>
        </w:rPr>
        <w:t>5、评标方法及流程</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644FC06B">
      <w:pPr>
        <w:spacing w:beforeAutospacing="0" w:line="360" w:lineRule="auto"/>
        <w:ind w:left="53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本次招标的评标方法采用综合评分方法。具体方法及流程如下：</w:t>
      </w:r>
    </w:p>
    <w:p w14:paraId="7F8C5AD4">
      <w:pPr>
        <w:spacing w:line="360" w:lineRule="auto"/>
        <w:outlineLvl w:val="3"/>
        <w:rPr>
          <w:b/>
          <w:bCs/>
          <w:color w:val="000000" w:themeColor="text1"/>
          <w:highlight w:val="none"/>
          <w14:textFill>
            <w14:solidFill>
              <w14:schemeClr w14:val="tx1"/>
            </w14:solidFill>
          </w14:textFill>
        </w:rPr>
      </w:pPr>
      <w:bookmarkStart w:id="396" w:name="_Toc61327436"/>
      <w:r>
        <w:rPr>
          <w:rFonts w:hint="eastAsia" w:ascii="宋体" w:hAnsi="宋体"/>
          <w:b/>
          <w:bCs/>
          <w:color w:val="000000" w:themeColor="text1"/>
          <w:sz w:val="24"/>
          <w:highlight w:val="none"/>
          <w14:textFill>
            <w14:solidFill>
              <w14:schemeClr w14:val="tx1"/>
            </w14:solidFill>
          </w14:textFill>
        </w:rPr>
        <w:t>5.1 开标</w:t>
      </w:r>
      <w:bookmarkEnd w:id="396"/>
    </w:p>
    <w:p w14:paraId="0FE8944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bookmarkStart w:id="397" w:name="_Toc61327437"/>
      <w:r>
        <w:rPr>
          <w:rFonts w:hint="eastAsia" w:ascii="宋体" w:hAnsi="宋体"/>
          <w:color w:val="000000" w:themeColor="text1"/>
          <w:sz w:val="24"/>
          <w:highlight w:val="none"/>
          <w14:textFill>
            <w14:solidFill>
              <w14:schemeClr w14:val="tx1"/>
            </w14:solidFill>
          </w14:textFill>
        </w:rPr>
        <w:t>5.1.1开标在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26DFD96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.2.在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，开标时须</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及时解密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少于三家时，则招标失败，采购代理机构将重新招标。</w:t>
      </w:r>
    </w:p>
    <w:p w14:paraId="2961D59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5.1.3.参与本次采购活动的各个</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需提前自行配置好硬件</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（电脑、摄像头、麦克风、谷歌浏览器、政采云招投标系统），登录政采云平台做好准备，并确保</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正常。项目到达开标时间，</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等待代理机构开启解密标书后，</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进行标书解密。</w:t>
      </w:r>
    </w:p>
    <w:p w14:paraId="0FB9AD60">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5.1.4.开标会主持人介绍参加会议的人员。</w:t>
      </w:r>
    </w:p>
    <w:p w14:paraId="0FF07038">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5.1.5.</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进入项目即自行签到。</w:t>
      </w:r>
    </w:p>
    <w:p w14:paraId="0A59006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5.1.6.开标会主持人宣布</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上传时间和地点是否符合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w:t>
      </w:r>
    </w:p>
    <w:p w14:paraId="0128EEB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5.1.7.开标会主持人开启报价文件，宣布</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中的投标报价、</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期、质量等级等内容。</w:t>
      </w:r>
    </w:p>
    <w:p w14:paraId="6A4E57F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5.1.8.</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对开标报价记录表确认无误后</w:t>
      </w:r>
      <w:r>
        <w:rPr>
          <w:rFonts w:hint="eastAsia" w:ascii="宋体" w:hAnsi="宋体"/>
          <w:color w:val="000000" w:themeColor="text1"/>
          <w:sz w:val="24"/>
          <w:highlight w:val="none"/>
          <w:lang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代理机构开启报价签字时段后30分钟内进行CA签字确认，30分钟后关闭报价签字确认，</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在此期间未进行CA签字确认的视为默认此报价。</w:t>
      </w:r>
    </w:p>
    <w:p w14:paraId="003D2C62">
      <w:pPr>
        <w:tabs>
          <w:tab w:val="left" w:pos="735"/>
          <w:tab w:val="left" w:pos="1571"/>
        </w:tabs>
        <w:spacing w:line="360" w:lineRule="auto"/>
        <w:ind w:left="734" w:right="-120" w:hanging="734" w:hangingChars="30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5.1.9.进入评标阶段。</w:t>
      </w:r>
    </w:p>
    <w:p w14:paraId="77630569">
      <w:pPr>
        <w:spacing w:line="360" w:lineRule="auto"/>
        <w:outlineLvl w:val="3"/>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5.2评标</w:t>
      </w:r>
      <w:bookmarkEnd w:id="397"/>
    </w:p>
    <w:p w14:paraId="43F6C2BB">
      <w:pPr>
        <w:spacing w:line="360" w:lineRule="auto"/>
        <w:ind w:firstLine="480" w:firstLineChars="200"/>
        <w:rPr>
          <w:rFonts w:hint="eastAsia"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w:t>
      </w:r>
      <w:r>
        <w:rPr>
          <w:rFonts w:hint="eastAsia" w:ascii="宋体" w:hAnsi="宋体"/>
          <w:color w:val="000000" w:themeColor="text1"/>
          <w:sz w:val="24"/>
          <w:highlight w:val="none"/>
          <w:lang w:eastAsia="zh-CN"/>
          <w14:textFill>
            <w14:solidFill>
              <w14:schemeClr w14:val="tx1"/>
            </w14:solidFill>
          </w14:textFill>
        </w:rPr>
        <w:t>依次</w:t>
      </w:r>
      <w:r>
        <w:rPr>
          <w:rFonts w:hint="eastAsia" w:ascii="宋体" w:hAnsi="宋体"/>
          <w:color w:val="000000" w:themeColor="text1"/>
          <w:sz w:val="24"/>
          <w:szCs w:val="22"/>
          <w:highlight w:val="none"/>
          <w14:textFill>
            <w14:solidFill>
              <w14:schemeClr w14:val="tx1"/>
            </w14:solidFill>
          </w14:textFill>
        </w:rPr>
        <w:t>进行：</w:t>
      </w:r>
      <w:r>
        <w:rPr>
          <w:rFonts w:hint="eastAsia" w:ascii="宋体" w:hAnsi="宋体"/>
          <w:color w:val="000000" w:themeColor="text1"/>
          <w:sz w:val="24"/>
          <w:szCs w:val="22"/>
          <w:highlight w:val="none"/>
          <w:lang w:eastAsia="zh-CN"/>
          <w14:textFill>
            <w14:solidFill>
              <w14:schemeClr w14:val="tx1"/>
            </w14:solidFill>
          </w14:textFill>
        </w:rPr>
        <w:t>响应文件</w:t>
      </w:r>
      <w:r>
        <w:rPr>
          <w:rFonts w:hint="eastAsia" w:ascii="宋体" w:hAnsi="宋体"/>
          <w:color w:val="000000" w:themeColor="text1"/>
          <w:sz w:val="24"/>
          <w:szCs w:val="22"/>
          <w:highlight w:val="none"/>
          <w14:textFill>
            <w14:solidFill>
              <w14:schemeClr w14:val="tx1"/>
            </w14:solidFill>
          </w14:textFill>
        </w:rPr>
        <w:t>资格性审查、符合性审查</w:t>
      </w:r>
      <w:r>
        <w:rPr>
          <w:rFonts w:hint="eastAsia" w:ascii="宋体" w:hAnsi="宋体"/>
          <w:color w:val="000000" w:themeColor="text1"/>
          <w:sz w:val="24"/>
          <w:szCs w:val="22"/>
          <w:highlight w:val="none"/>
          <w:lang w:eastAsia="zh-CN"/>
          <w14:textFill>
            <w14:solidFill>
              <w14:schemeClr w14:val="tx1"/>
            </w14:solidFill>
          </w14:textFill>
        </w:rPr>
        <w:t>、响应文件</w:t>
      </w:r>
      <w:r>
        <w:rPr>
          <w:rFonts w:hint="eastAsia" w:ascii="宋体" w:hAnsi="宋体"/>
          <w:color w:val="000000" w:themeColor="text1"/>
          <w:sz w:val="24"/>
          <w:szCs w:val="22"/>
          <w:highlight w:val="none"/>
          <w14:textFill>
            <w14:solidFill>
              <w14:schemeClr w14:val="tx1"/>
            </w14:solidFill>
          </w14:textFill>
        </w:rPr>
        <w:t>详细评审</w:t>
      </w:r>
      <w:r>
        <w:rPr>
          <w:rFonts w:hint="eastAsia" w:ascii="宋体" w:hAnsi="宋体"/>
          <w:color w:val="000000" w:themeColor="text1"/>
          <w:sz w:val="24"/>
          <w:szCs w:val="22"/>
          <w:highlight w:val="none"/>
          <w:lang w:eastAsia="zh-CN"/>
          <w14:textFill>
            <w14:solidFill>
              <w14:schemeClr w14:val="tx1"/>
            </w14:solidFill>
          </w14:textFill>
        </w:rPr>
        <w:t>（商务与技术评审）和报价评审</w:t>
      </w:r>
      <w:r>
        <w:rPr>
          <w:rFonts w:hint="eastAsia" w:ascii="宋体" w:hAnsi="宋体"/>
          <w:color w:val="000000" w:themeColor="text1"/>
          <w:sz w:val="24"/>
          <w:szCs w:val="22"/>
          <w:highlight w:val="none"/>
          <w14:textFill>
            <w14:solidFill>
              <w14:schemeClr w14:val="tx1"/>
            </w14:solidFill>
          </w14:textFill>
        </w:rPr>
        <w:t>。</w:t>
      </w:r>
    </w:p>
    <w:p w14:paraId="06880EF0">
      <w:pPr>
        <w:pStyle w:val="13"/>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5.2.1 </w:t>
      </w:r>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资格审查（详见资格审查表）</w:t>
      </w:r>
    </w:p>
    <w:p w14:paraId="6BAB117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资格审查：开标结束后，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或者采购代理机构应当依法对</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的资格进行审查，详见《资格审查表》。对初步被认定为资格审查不合格的，应实行及时告知投标当事人，以让其核证、澄清事实。未通过资格审查的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，不进入符合性审查。</w:t>
      </w:r>
      <w:bookmarkStart w:id="398" w:name="_Toc107383645"/>
      <w:bookmarkStart w:id="399" w:name="_Toc61327438"/>
    </w:p>
    <w:p w14:paraId="378DB6CC">
      <w:pPr>
        <w:pStyle w:val="13"/>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5.2.2 </w:t>
      </w:r>
      <w:bookmarkEnd w:id="398"/>
      <w:bookmarkEnd w:id="399"/>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符合性审查（详见符合性审查表）</w:t>
      </w:r>
    </w:p>
    <w:p w14:paraId="2FCC297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符合性审查：评标委员会应当对符合资格的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进行符合性审查，详见《符合性审查表》，以确定其是否满足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的实质性要求。评标委员会对初步被认定为符合性审查不合格或无效投标者应实行及时告知，由评标委员会主任或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代表将集体意见现场及时告知投标当事人，以让其核证、澄清事实。未通过符合性审查的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，不进入技术、商务和价格评审。</w:t>
      </w:r>
    </w:p>
    <w:p w14:paraId="6BF5225E">
      <w:pPr>
        <w:spacing w:line="360" w:lineRule="auto"/>
        <w:ind w:firstLine="482" w:firstLineChars="200"/>
        <w:rPr>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b/>
          <w:color w:val="000000" w:themeColor="text1"/>
          <w:sz w:val="24"/>
          <w:highlight w:val="none"/>
          <w14:textFill>
            <w14:solidFill>
              <w14:schemeClr w14:val="tx1"/>
            </w14:solidFill>
          </w14:textFill>
        </w:rPr>
        <w:t>出现下列情况之一时将被认定为无效投标：</w:t>
      </w:r>
    </w:p>
    <w:p w14:paraId="71D52B98">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1）未按照</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的规定提交投标保证金的；</w:t>
      </w:r>
    </w:p>
    <w:p w14:paraId="30B8DD79">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未按</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要求签署、盖章的；</w:t>
      </w:r>
    </w:p>
    <w:p w14:paraId="3C2E7C4F">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3）不具备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中规定的资格要求的；</w:t>
      </w:r>
    </w:p>
    <w:p w14:paraId="336601B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4）报价超过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中规定的预算金额或者最高限价的；</w:t>
      </w:r>
    </w:p>
    <w:p w14:paraId="24066677">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含有</w:t>
      </w:r>
      <w:r>
        <w:rPr>
          <w:rFonts w:hint="eastAsia"/>
          <w:color w:val="000000" w:themeColor="text1"/>
          <w:sz w:val="24"/>
          <w:highlight w:val="none"/>
          <w:lang w:eastAsia="zh-CN"/>
          <w14:textFill>
            <w14:solidFill>
              <w14:schemeClr w14:val="tx1"/>
            </w14:solidFill>
          </w14:textFill>
        </w:rPr>
        <w:t>招标人</w:t>
      </w:r>
      <w:r>
        <w:rPr>
          <w:rFonts w:hint="eastAsia"/>
          <w:color w:val="000000" w:themeColor="text1"/>
          <w:sz w:val="24"/>
          <w:highlight w:val="none"/>
          <w14:textFill>
            <w14:solidFill>
              <w14:schemeClr w14:val="tx1"/>
            </w14:solidFill>
          </w14:textFill>
        </w:rPr>
        <w:t>不能接受的附加条件的；</w:t>
      </w:r>
    </w:p>
    <w:p w14:paraId="559B9E01">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6）法律、法规和</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规定的其他无效情形。</w:t>
      </w:r>
    </w:p>
    <w:p w14:paraId="580E8E9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评标过程中</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出现下列情况之一时，对该</w:t>
      </w:r>
      <w:r>
        <w:rPr>
          <w:rFonts w:hint="eastAsia" w:ascii="宋体" w:hAnsi="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作废标处理：</w:t>
      </w:r>
    </w:p>
    <w:p w14:paraId="523F0C2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供应商</w:t>
      </w:r>
      <w:r>
        <w:rPr>
          <w:color w:val="000000" w:themeColor="text1"/>
          <w:sz w:val="24"/>
          <w:highlight w:val="none"/>
          <w14:textFill>
            <w14:solidFill>
              <w14:schemeClr w14:val="tx1"/>
            </w14:solidFill>
          </w14:textFill>
        </w:rPr>
        <w:t>以他人的名义投标、串通投标、以行贿手段谋取中标或者以其他弄虚作假方式投标的</w:t>
      </w:r>
      <w:r>
        <w:rPr>
          <w:rFonts w:hint="eastAsia"/>
          <w:color w:val="000000" w:themeColor="text1"/>
          <w:sz w:val="24"/>
          <w:highlight w:val="none"/>
          <w14:textFill>
            <w14:solidFill>
              <w14:schemeClr w14:val="tx1"/>
            </w14:solidFill>
          </w14:textFill>
        </w:rPr>
        <w:t>；具体情形如下：</w:t>
      </w:r>
    </w:p>
    <w:p w14:paraId="4A75E2C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a）不同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由同一单位或者个人编制；</w:t>
      </w:r>
    </w:p>
    <w:p w14:paraId="38C2DB7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b）不同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委托同一单位或者个人办理投标事宜；</w:t>
      </w:r>
    </w:p>
    <w:p w14:paraId="2296520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c）不同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载明的项目管理成员或者联系人员为同一人；</w:t>
      </w:r>
    </w:p>
    <w:p w14:paraId="1E1FB3D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d）不同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异常一致或者投标报价呈规律性差异；</w:t>
      </w:r>
    </w:p>
    <w:p w14:paraId="231F878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e）不同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相互混装；</w:t>
      </w:r>
    </w:p>
    <w:p w14:paraId="44172DD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f）不同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的投标保证金从同一单位或者个人的账户转出。</w:t>
      </w:r>
    </w:p>
    <w:p w14:paraId="6DC55A8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的报价明显低于其他通过符合性审查</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p w14:paraId="04DACB60">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其他无效情形</w:t>
      </w:r>
      <w:r>
        <w:rPr>
          <w:rFonts w:hint="eastAsia" w:ascii="宋体" w:hAnsi="宋体"/>
          <w:b/>
          <w:color w:val="000000" w:themeColor="text1"/>
          <w:sz w:val="24"/>
          <w:highlight w:val="none"/>
          <w14:textFill>
            <w14:solidFill>
              <w14:schemeClr w14:val="tx1"/>
            </w14:solidFill>
          </w14:textFill>
        </w:rPr>
        <w:t>：</w:t>
      </w:r>
    </w:p>
    <w:p w14:paraId="1062EFF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未满足项目的</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w:t>
      </w:r>
      <w:r>
        <w:rPr>
          <w:rFonts w:ascii="宋体" w:hAnsi="宋体"/>
          <w:color w:val="000000" w:themeColor="text1"/>
          <w:sz w:val="24"/>
          <w:highlight w:val="none"/>
          <w14:textFill>
            <w14:solidFill>
              <w14:schemeClr w14:val="tx1"/>
            </w14:solidFill>
          </w14:textFill>
        </w:rPr>
        <w:t>要求</w:t>
      </w:r>
      <w:r>
        <w:rPr>
          <w:rFonts w:hint="eastAsia" w:ascii="宋体" w:hAnsi="宋体"/>
          <w:color w:val="000000" w:themeColor="text1"/>
          <w:sz w:val="24"/>
          <w:highlight w:val="none"/>
          <w14:textFill>
            <w14:solidFill>
              <w14:schemeClr w14:val="tx1"/>
            </w14:solidFill>
          </w14:textFill>
        </w:rPr>
        <w:t>；</w:t>
      </w:r>
    </w:p>
    <w:p w14:paraId="2E8F725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投标有效期未为90天</w:t>
      </w:r>
      <w:r>
        <w:rPr>
          <w:rFonts w:hint="eastAsia" w:ascii="宋体" w:hAnsi="宋体"/>
          <w:color w:val="000000" w:themeColor="text1"/>
          <w:sz w:val="24"/>
          <w:highlight w:val="none"/>
          <w14:textFill>
            <w14:solidFill>
              <w14:schemeClr w14:val="tx1"/>
            </w14:solidFill>
          </w14:textFill>
        </w:rPr>
        <w:t>；</w:t>
      </w:r>
    </w:p>
    <w:p w14:paraId="7CE3B9A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未按规定提交法定代表人证明书/法人授权委托书</w:t>
      </w:r>
      <w:r>
        <w:rPr>
          <w:rFonts w:hint="eastAsia" w:ascii="宋体" w:hAnsi="宋体"/>
          <w:color w:val="000000" w:themeColor="text1"/>
          <w:sz w:val="24"/>
          <w:highlight w:val="none"/>
          <w14:textFill>
            <w14:solidFill>
              <w14:schemeClr w14:val="tx1"/>
            </w14:solidFill>
          </w14:textFill>
        </w:rPr>
        <w:t>。</w:t>
      </w:r>
    </w:p>
    <w:p w14:paraId="3D3AA979">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被评委会确定为</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无效标或</w:t>
      </w:r>
      <w:r>
        <w:rPr>
          <w:rFonts w:hint="eastAsia" w:ascii="宋体" w:hAnsi="宋体"/>
          <w:color w:val="000000" w:themeColor="text1"/>
          <w:sz w:val="24"/>
          <w:highlight w:val="none"/>
          <w14:textFill>
            <w14:solidFill>
              <w14:schemeClr w14:val="tx1"/>
            </w14:solidFill>
          </w14:textFill>
        </w:rPr>
        <w:t>废标</w:t>
      </w:r>
      <w:r>
        <w:rPr>
          <w:rFonts w:hint="eastAsia" w:ascii="宋体" w:hAnsi="宋体" w:cs="宋体"/>
          <w:color w:val="000000" w:themeColor="text1"/>
          <w:sz w:val="24"/>
          <w:highlight w:val="none"/>
          <w14:textFill>
            <w14:solidFill>
              <w14:schemeClr w14:val="tx1"/>
            </w14:solidFill>
          </w14:textFill>
        </w:rPr>
        <w:t>的，其</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即被视为不能通过符合性评审，不得参与技术、商务和价格的评审。</w:t>
      </w:r>
    </w:p>
    <w:p w14:paraId="60988843">
      <w:pPr>
        <w:pStyle w:val="13"/>
        <w:spacing w:line="360" w:lineRule="auto"/>
        <w:ind w:firstLine="0" w:firstLineChars="0"/>
        <w:rPr>
          <w:rFonts w:ascii="宋体"/>
          <w:b/>
          <w:bCs/>
          <w:color w:val="000000" w:themeColor="text1"/>
          <w:sz w:val="24"/>
          <w:highlight w:val="none"/>
          <w14:textFill>
            <w14:solidFill>
              <w14:schemeClr w14:val="tx1"/>
            </w14:solidFill>
          </w14:textFill>
        </w:rPr>
      </w:pPr>
      <w:bookmarkStart w:id="400" w:name="_Toc61327439"/>
      <w:bookmarkStart w:id="401" w:name="_Toc107383646"/>
      <w:r>
        <w:rPr>
          <w:rFonts w:hint="eastAsia" w:ascii="宋体" w:eastAsia="宋体"/>
          <w:b/>
          <w:bCs/>
          <w:color w:val="000000" w:themeColor="text1"/>
          <w:sz w:val="24"/>
          <w:highlight w:val="none"/>
          <w14:textFill>
            <w14:solidFill>
              <w14:schemeClr w14:val="tx1"/>
            </w14:solidFill>
          </w14:textFill>
        </w:rPr>
        <w:t xml:space="preserve">5.2.3 </w:t>
      </w:r>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详细评审</w:t>
      </w:r>
      <w:bookmarkEnd w:id="400"/>
      <w:bookmarkEnd w:id="401"/>
      <w:r>
        <w:rPr>
          <w:rFonts w:hint="eastAsia" w:ascii="宋体" w:eastAsia="宋体"/>
          <w:b/>
          <w:bCs/>
          <w:color w:val="000000" w:themeColor="text1"/>
          <w:sz w:val="24"/>
          <w:highlight w:val="none"/>
          <w14:textFill>
            <w14:solidFill>
              <w14:schemeClr w14:val="tx1"/>
            </w14:solidFill>
          </w14:textFill>
        </w:rPr>
        <w:t>（详见技术、商务、价格评审表）</w:t>
      </w:r>
    </w:p>
    <w:p w14:paraId="2C2F595B">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14:paraId="27047259">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多于或等于三家时，按照评标程序的规定和依据评分标准以及各项权重、符合性审查结果，各位评委单独就每个</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的技术、商务、价格进行评审和比较，评出其技术评分、商务评分和价格评分。将技术得分、商务得分和价格得分相加得出总分，并按总分高低排出名次</w:t>
      </w:r>
      <w:r>
        <w:rPr>
          <w:rFonts w:hint="eastAsia" w:ascii="宋体" w:hAnsi="宋体"/>
          <w:color w:val="000000" w:themeColor="text1"/>
          <w:sz w:val="24"/>
          <w:highlight w:val="none"/>
          <w:lang w:eastAsia="zh-CN"/>
          <w14:textFill>
            <w14:solidFill>
              <w14:schemeClr w14:val="tx1"/>
            </w14:solidFill>
          </w14:textFill>
        </w:rPr>
        <w:t>。</w:t>
      </w:r>
    </w:p>
    <w:p w14:paraId="6D9EAECF">
      <w:pPr>
        <w:spacing w:line="360" w:lineRule="auto"/>
        <w:ind w:right="-195" w:rightChars="-93"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少于三家时，评标委员会否决所有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，提请依法重新招标。</w:t>
      </w:r>
    </w:p>
    <w:p w14:paraId="65CAADB2">
      <w:pPr>
        <w:pStyle w:val="4"/>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402" w:name="_Toc9864095"/>
      <w:bookmarkStart w:id="403" w:name="_Toc5124217"/>
      <w:bookmarkStart w:id="404" w:name="_Toc116981031"/>
      <w:bookmarkStart w:id="405" w:name="_Toc498871259"/>
      <w:bookmarkStart w:id="406" w:name="_Toc425347670"/>
      <w:bookmarkStart w:id="407" w:name="_Toc122420765"/>
      <w:bookmarkStart w:id="408" w:name="_Toc11931293"/>
      <w:bookmarkStart w:id="409" w:name="_Toc61327440"/>
      <w:bookmarkStart w:id="410" w:name="_Toc107385317"/>
      <w:bookmarkStart w:id="411" w:name="_Toc438508605"/>
      <w:bookmarkStart w:id="412" w:name="_Toc10446427"/>
      <w:bookmarkStart w:id="413" w:name="_Toc458980401"/>
      <w:bookmarkStart w:id="414" w:name="_Toc265700489"/>
      <w:bookmarkStart w:id="415" w:name="_Toc487044260"/>
      <w:bookmarkStart w:id="416" w:name="_Toc438722138"/>
      <w:bookmarkStart w:id="417" w:name="_Toc479325600"/>
      <w:bookmarkStart w:id="418" w:name="_Toc422162000"/>
      <w:bookmarkStart w:id="419" w:name="_Toc494832095"/>
      <w:bookmarkStart w:id="420" w:name="_Toc509337174"/>
      <w:bookmarkStart w:id="421" w:name="_Toc330545478"/>
      <w:bookmarkStart w:id="422" w:name="_Toc524517870"/>
      <w:bookmarkStart w:id="423" w:name="_Toc418023341"/>
      <w:bookmarkStart w:id="424" w:name="_Toc523170350"/>
      <w:bookmarkStart w:id="425" w:name="_Toc422865429"/>
      <w:bookmarkStart w:id="426" w:name="_Toc524368798"/>
      <w:bookmarkStart w:id="427" w:name="_Toc439679276"/>
      <w:bookmarkStart w:id="428" w:name="_Toc498899391"/>
      <w:bookmarkStart w:id="429" w:name="_Toc522529813"/>
      <w:bookmarkStart w:id="430" w:name="_Toc358307755"/>
      <w:bookmarkStart w:id="431" w:name="_Toc11944600"/>
      <w:bookmarkStart w:id="432" w:name="_Toc509337059"/>
      <w:bookmarkStart w:id="433" w:name="_Toc9612859"/>
      <w:bookmarkStart w:id="434" w:name="_Toc107383647"/>
      <w:bookmarkStart w:id="435" w:name="_Toc109467930"/>
      <w:bookmarkStart w:id="436" w:name="_Toc439513169"/>
      <w:bookmarkStart w:id="437" w:name="_Toc116924487"/>
      <w:bookmarkStart w:id="438" w:name="_Toc107460010"/>
      <w:bookmarkStart w:id="439" w:name="_Toc414510788"/>
      <w:bookmarkStart w:id="440" w:name="_Toc514177061"/>
      <w:bookmarkStart w:id="441" w:name="_Toc369081826"/>
      <w:bookmarkStart w:id="442" w:name="_Toc262564644"/>
      <w:bookmarkStart w:id="443" w:name="_Toc26049"/>
      <w:bookmarkStart w:id="444" w:name="_Toc272394437"/>
      <w:bookmarkStart w:id="445" w:name="_Toc486969387"/>
      <w:bookmarkStart w:id="446" w:name="_Toc438513742"/>
      <w:bookmarkStart w:id="447" w:name="_Toc470184449"/>
      <w:bookmarkStart w:id="448" w:name="_Toc23008"/>
      <w:bookmarkStart w:id="449" w:name="_Toc439513453"/>
      <w:bookmarkStart w:id="450" w:name="_Toc479340797"/>
      <w:bookmarkStart w:id="451" w:name="_Toc277154674"/>
      <w:bookmarkStart w:id="452" w:name="_Toc416208494"/>
      <w:bookmarkStart w:id="453" w:name="_Toc116976131"/>
      <w:bookmarkStart w:id="454" w:name="_Toc477879848"/>
      <w:bookmarkStart w:id="455" w:name="_Toc267904314"/>
      <w:bookmarkStart w:id="456" w:name="_Toc458635604"/>
      <w:r>
        <w:rPr>
          <w:rFonts w:hint="eastAsia"/>
          <w:color w:val="000000" w:themeColor="text1"/>
          <w:sz w:val="28"/>
          <w:szCs w:val="28"/>
          <w:highlight w:val="none"/>
          <w14:textFill>
            <w14:solidFill>
              <w14:schemeClr w14:val="tx1"/>
            </w14:solidFill>
          </w14:textFill>
        </w:rPr>
        <w:t>6、评分标准和权重</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42771DC1">
      <w:pPr>
        <w:spacing w:beforeAutospacing="0" w:line="360" w:lineRule="auto"/>
        <w:rPr>
          <w:b/>
          <w:bCs/>
          <w:color w:val="000000" w:themeColor="text1"/>
          <w:highlight w:val="none"/>
          <w14:textFill>
            <w14:solidFill>
              <w14:schemeClr w14:val="tx1"/>
            </w14:solidFill>
          </w14:textFill>
        </w:rPr>
      </w:pPr>
      <w:bookmarkStart w:id="457" w:name="_Toc61327441"/>
      <w:r>
        <w:rPr>
          <w:rFonts w:hint="eastAsia" w:ascii="宋体" w:hAnsi="宋体"/>
          <w:b/>
          <w:bCs/>
          <w:color w:val="000000" w:themeColor="text1"/>
          <w:sz w:val="24"/>
          <w:highlight w:val="none"/>
          <w14:textFill>
            <w14:solidFill>
              <w14:schemeClr w14:val="tx1"/>
            </w14:solidFill>
          </w14:textFill>
        </w:rPr>
        <w:t>6.1 评分标准</w:t>
      </w:r>
      <w:bookmarkEnd w:id="457"/>
    </w:p>
    <w:p w14:paraId="0A088846">
      <w:pPr>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评委对</w:t>
      </w:r>
      <w:r>
        <w:rPr>
          <w:rFonts w:hint="eastAsia" w:ascii="宋体" w:hAnsi="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的技术及商务响应情况进行评分。</w:t>
      </w:r>
    </w:p>
    <w:p w14:paraId="18C2598A">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技术、商务、价格评分应分别考虑下列因素：</w:t>
      </w:r>
    </w:p>
    <w:p w14:paraId="1847385E">
      <w:pPr>
        <w:spacing w:line="360" w:lineRule="auto"/>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6.1.1 技术、</w:t>
      </w:r>
      <w:r>
        <w:rPr>
          <w:rFonts w:hint="eastAsia" w:ascii="宋体" w:hAnsi="宋体"/>
          <w:b/>
          <w:color w:val="000000" w:themeColor="text1"/>
          <w:sz w:val="24"/>
          <w:highlight w:val="none"/>
          <w14:textFill>
            <w14:solidFill>
              <w14:schemeClr w14:val="tx1"/>
            </w14:solidFill>
          </w14:textFill>
        </w:rPr>
        <w:t>商务</w:t>
      </w:r>
      <w:r>
        <w:rPr>
          <w:rFonts w:hint="eastAsia" w:ascii="宋体" w:hAnsi="宋体"/>
          <w:b/>
          <w:bCs/>
          <w:color w:val="000000" w:themeColor="text1"/>
          <w:sz w:val="24"/>
          <w:highlight w:val="none"/>
          <w14:textFill>
            <w14:solidFill>
              <w14:schemeClr w14:val="tx1"/>
            </w14:solidFill>
          </w14:textFill>
        </w:rPr>
        <w:t>评审</w:t>
      </w:r>
    </w:p>
    <w:p w14:paraId="2BC26E62">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评审内容详见技术</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商务响应评审表，技术、商务得分为各评委评分的算术平均值（四舍五入保留两位小数）。</w:t>
      </w:r>
    </w:p>
    <w:p w14:paraId="38EA61E3">
      <w:pPr>
        <w:spacing w:line="360" w:lineRule="auto"/>
        <w:outlineLvl w:val="3"/>
        <w:rPr>
          <w:rFonts w:ascii="宋体" w:hAnsi="宋体"/>
          <w:b/>
          <w:bCs/>
          <w:color w:val="000000" w:themeColor="text1"/>
          <w:sz w:val="24"/>
          <w:highlight w:val="none"/>
          <w14:textFill>
            <w14:solidFill>
              <w14:schemeClr w14:val="tx1"/>
            </w14:solidFill>
          </w14:textFill>
        </w:rPr>
      </w:pPr>
      <w:bookmarkStart w:id="458" w:name="_Toc61327442"/>
      <w:r>
        <w:rPr>
          <w:rFonts w:hint="eastAsia" w:ascii="宋体" w:hAnsi="宋体"/>
          <w:b/>
          <w:bCs/>
          <w:color w:val="000000" w:themeColor="text1"/>
          <w:sz w:val="24"/>
          <w:highlight w:val="none"/>
          <w14:textFill>
            <w14:solidFill>
              <w14:schemeClr w14:val="tx1"/>
            </w14:solidFill>
          </w14:textFill>
        </w:rPr>
        <w:t>6.1.2 价格的开启、核准和评分</w:t>
      </w:r>
    </w:p>
    <w:p w14:paraId="5B75DF72">
      <w:pPr>
        <w:numPr>
          <w:ilvl w:val="0"/>
          <w:numId w:val="0"/>
        </w:numPr>
        <w:tabs>
          <w:tab w:val="left" w:pos="93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评标委员会详细分析、核准价格表，检查其是否存在计算上或累加上的算术错误，修正错误的原则如下：</w:t>
      </w:r>
    </w:p>
    <w:p w14:paraId="36B5816A">
      <w:pPr>
        <w:keepNext w:val="0"/>
        <w:keepLines w:val="0"/>
        <w:pageBreakBefore w:val="0"/>
        <w:widowControl w:val="0"/>
        <w:numPr>
          <w:ilvl w:val="1"/>
          <w:numId w:val="11"/>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中开标一览表（报价表）内容与</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中相应内容不一致的，以开标一览表（报价表）为准；</w:t>
      </w:r>
    </w:p>
    <w:p w14:paraId="1A0BBC87">
      <w:pPr>
        <w:keepNext w:val="0"/>
        <w:keepLines w:val="0"/>
        <w:pageBreakBefore w:val="0"/>
        <w:widowControl w:val="0"/>
        <w:numPr>
          <w:ilvl w:val="1"/>
          <w:numId w:val="11"/>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大写金额和小写金额不一致的，以大写金额为准；</w:t>
      </w:r>
    </w:p>
    <w:p w14:paraId="6A95BB80">
      <w:pPr>
        <w:keepNext w:val="0"/>
        <w:keepLines w:val="0"/>
        <w:pageBreakBefore w:val="0"/>
        <w:widowControl w:val="0"/>
        <w:numPr>
          <w:ilvl w:val="1"/>
          <w:numId w:val="11"/>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单价金额小数点或者百分比有明显错位的，以开标一览表的总价为准，并修改单价；</w:t>
      </w:r>
    </w:p>
    <w:p w14:paraId="4751E861">
      <w:pPr>
        <w:keepNext w:val="0"/>
        <w:keepLines w:val="0"/>
        <w:pageBreakBefore w:val="0"/>
        <w:widowControl w:val="0"/>
        <w:numPr>
          <w:ilvl w:val="1"/>
          <w:numId w:val="11"/>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总价金额与按单价汇总金额不一致的，以单价金额计算结果为准；</w:t>
      </w:r>
    </w:p>
    <w:p w14:paraId="4D8F8E76">
      <w:pPr>
        <w:tabs>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同时出现两种以上不一致的，按照前款规定的顺序修正。修正后的报价按照</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的澄清、说明或者补正应当采用书面形式，并加盖公章，或者由法定代表人或其授权的代表签字。</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的澄清、说明或者补正不得超出</w:t>
      </w:r>
      <w:r>
        <w:rPr>
          <w:rFonts w:hint="eastAsia" w:ascii="宋体" w:hAnsi="宋体" w:cs="宋体"/>
          <w:color w:val="000000" w:themeColor="text1"/>
          <w:kern w:val="0"/>
          <w:sz w:val="24"/>
          <w:szCs w:val="24"/>
          <w:highlight w:val="none"/>
          <w:lang w:eastAsia="zh-CN"/>
          <w14:textFill>
            <w14:solidFill>
              <w14:schemeClr w14:val="tx1"/>
            </w14:solidFill>
          </w14:textFill>
        </w:rPr>
        <w:t>响应文件</w:t>
      </w:r>
      <w:r>
        <w:rPr>
          <w:rFonts w:hint="eastAsia" w:ascii="宋体" w:hAnsi="宋体" w:cs="宋体"/>
          <w:color w:val="000000" w:themeColor="text1"/>
          <w:kern w:val="0"/>
          <w:sz w:val="24"/>
          <w:szCs w:val="24"/>
          <w:highlight w:val="none"/>
          <w14:textFill>
            <w14:solidFill>
              <w14:schemeClr w14:val="tx1"/>
            </w14:solidFill>
          </w14:textFill>
        </w:rPr>
        <w:t>的范围或者改变</w:t>
      </w:r>
      <w:r>
        <w:rPr>
          <w:rFonts w:hint="eastAsia" w:ascii="宋体" w:hAnsi="宋体" w:cs="宋体"/>
          <w:color w:val="000000" w:themeColor="text1"/>
          <w:kern w:val="0"/>
          <w:sz w:val="24"/>
          <w:szCs w:val="24"/>
          <w:highlight w:val="none"/>
          <w:lang w:eastAsia="zh-CN"/>
          <w14:textFill>
            <w14:solidFill>
              <w14:schemeClr w14:val="tx1"/>
            </w14:solidFill>
          </w14:textFill>
        </w:rPr>
        <w:t>响应文件</w:t>
      </w:r>
      <w:r>
        <w:rPr>
          <w:rFonts w:hint="eastAsia" w:ascii="宋体" w:hAnsi="宋体" w:cs="宋体"/>
          <w:color w:val="000000" w:themeColor="text1"/>
          <w:kern w:val="0"/>
          <w:sz w:val="24"/>
          <w:szCs w:val="24"/>
          <w:highlight w:val="none"/>
          <w14:textFill>
            <w14:solidFill>
              <w14:schemeClr w14:val="tx1"/>
            </w14:solidFill>
          </w14:textFill>
        </w:rPr>
        <w:t>的实质性内容。经</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确认后产生约束力，</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不确认的，其投标无效。</w:t>
      </w:r>
    </w:p>
    <w:p w14:paraId="4ADAD98B">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供货范围（包括</w:t>
      </w:r>
      <w:r>
        <w:rPr>
          <w:rFonts w:hint="eastAsia" w:ascii="宋体" w:hAnsi="宋体"/>
          <w:bCs/>
          <w:color w:val="000000" w:themeColor="text1"/>
          <w:sz w:val="24"/>
          <w:highlight w:val="none"/>
          <w:lang w:eastAsia="zh-CN"/>
          <w14:textFill>
            <w14:solidFill>
              <w14:schemeClr w14:val="tx1"/>
            </w14:solidFill>
          </w14:textFill>
        </w:rPr>
        <w:t>货物</w:t>
      </w:r>
      <w:r>
        <w:rPr>
          <w:rFonts w:hint="eastAsia" w:ascii="宋体" w:hAnsi="宋体"/>
          <w:bCs/>
          <w:color w:val="000000" w:themeColor="text1"/>
          <w:sz w:val="24"/>
          <w:highlight w:val="none"/>
          <w14:textFill>
            <w14:solidFill>
              <w14:schemeClr w14:val="tx1"/>
            </w14:solidFill>
          </w14:textFill>
        </w:rPr>
        <w:t>和服务）缺漏项的调整，其调整价格为该项在其他有效投标中的最高报价。</w:t>
      </w:r>
    </w:p>
    <w:p w14:paraId="75430263">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3</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评标委员会将按照上述修正错误的方法调整</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中投标报价，调整后的价格对</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具有约束力。如果</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不接受修正后的投标价格，则其投标将被拒绝。</w:t>
      </w:r>
    </w:p>
    <w:p w14:paraId="79DFA5EF">
      <w:pPr>
        <w:numPr>
          <w:ilvl w:val="0"/>
          <w:numId w:val="0"/>
        </w:numPr>
        <w:tabs>
          <w:tab w:val="left" w:pos="930"/>
        </w:tabs>
        <w:spacing w:line="360" w:lineRule="auto"/>
        <w:ind w:left="525" w:leftChars="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政策价格扣除</w:t>
      </w:r>
      <w:r>
        <w:rPr>
          <w:rFonts w:hint="eastAsia" w:ascii="宋体" w:hAnsi="宋体"/>
          <w:bCs/>
          <w:color w:val="000000" w:themeColor="text1"/>
          <w:sz w:val="24"/>
          <w:highlight w:val="none"/>
          <w:lang w:eastAsia="zh-CN"/>
          <w14:textFill>
            <w14:solidFill>
              <w14:schemeClr w14:val="tx1"/>
            </w14:solidFill>
          </w14:textFill>
        </w:rPr>
        <w:t>：</w:t>
      </w:r>
    </w:p>
    <w:p w14:paraId="45AC1FAA">
      <w:pPr>
        <w:numPr>
          <w:ilvl w:val="0"/>
          <w:numId w:val="0"/>
        </w:numPr>
        <w:tabs>
          <w:tab w:val="left" w:pos="930"/>
        </w:tabs>
        <w:spacing w:line="360" w:lineRule="auto"/>
        <w:ind w:left="525" w:leftChars="0"/>
        <w:rPr>
          <w:rFonts w:hint="eastAsia" w:ascii="宋体" w:hAnsi="宋体"/>
          <w:b w:val="0"/>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 w:val="0"/>
          <w:bCs/>
          <w:color w:val="000000" w:themeColor="text1"/>
          <w:sz w:val="24"/>
          <w:highlight w:val="none"/>
          <w14:textFill>
            <w14:solidFill>
              <w14:schemeClr w14:val="tx1"/>
            </w14:solidFill>
          </w14:textFill>
        </w:rPr>
        <w:t>小型和微型企业产品</w:t>
      </w:r>
    </w:p>
    <w:p w14:paraId="1C461670">
      <w:pPr>
        <w:numPr>
          <w:ilvl w:val="1"/>
          <w:numId w:val="12"/>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根据财务部、工业和信息化部印发的《政府采购促进中小企业发展管理办法》（</w:t>
      </w:r>
      <w:r>
        <w:rPr>
          <w:rFonts w:hint="eastAsia" w:ascii="宋体" w:hAnsi="宋体"/>
          <w:bCs/>
          <w:color w:val="000000" w:themeColor="text1"/>
          <w:sz w:val="24"/>
          <w:highlight w:val="none"/>
          <w:lang w:eastAsia="zh-CN"/>
          <w14:textFill>
            <w14:solidFill>
              <w14:schemeClr w14:val="tx1"/>
            </w14:solidFill>
          </w14:textFill>
        </w:rPr>
        <w:t>财库〔2020〕46号</w:t>
      </w:r>
      <w:r>
        <w:rPr>
          <w:rFonts w:hint="eastAsia" w:ascii="宋体" w:hAnsi="宋体"/>
          <w:bCs/>
          <w:color w:val="000000" w:themeColor="text1"/>
          <w:sz w:val="24"/>
          <w:highlight w:val="none"/>
          <w14:textFill>
            <w14:solidFill>
              <w14:schemeClr w14:val="tx1"/>
            </w14:solidFill>
          </w14:textFill>
        </w:rPr>
        <w:t>）的规，对小型和微型企业产品的价格给予</w:t>
      </w:r>
      <w:r>
        <w:rPr>
          <w:rFonts w:hint="eastAsia" w:ascii="宋体" w:hAnsi="宋体"/>
          <w:bCs/>
          <w:color w:val="000000" w:themeColor="text1"/>
          <w:sz w:val="24"/>
          <w:highlight w:val="none"/>
          <w:lang w:val="en-US" w:eastAsia="zh-CN"/>
          <w14:textFill>
            <w14:solidFill>
              <w14:schemeClr w14:val="tx1"/>
            </w14:solidFill>
          </w14:textFill>
        </w:rPr>
        <w:t>10%-20</w:t>
      </w:r>
      <w:r>
        <w:rPr>
          <w:rFonts w:hint="eastAsia" w:ascii="宋体" w:hAnsi="宋体"/>
          <w:bCs/>
          <w:color w:val="000000" w:themeColor="text1"/>
          <w:sz w:val="24"/>
          <w:highlight w:val="none"/>
          <w14:textFill>
            <w14:solidFill>
              <w14:schemeClr w14:val="tx1"/>
            </w14:solidFill>
          </w14:textFill>
        </w:rPr>
        <w:t>%的扣除，联合体一方为小型、微型企业且小型、微型企业协议合同金额占联合体协议合同总金额30%以上</w:t>
      </w:r>
      <w:r>
        <w:rPr>
          <w:rFonts w:hint="eastAsia" w:ascii="宋体" w:hAnsi="宋体"/>
          <w:bCs/>
          <w:color w:val="000000" w:themeColor="text1"/>
          <w:sz w:val="24"/>
          <w:highlight w:val="none"/>
          <w:lang w:eastAsia="zh-CN"/>
          <w14:textFill>
            <w14:solidFill>
              <w14:schemeClr w14:val="tx1"/>
            </w14:solidFill>
          </w14:textFill>
        </w:rPr>
        <w:t>地对</w:t>
      </w:r>
      <w:r>
        <w:rPr>
          <w:rFonts w:hint="eastAsia" w:ascii="宋体" w:hAnsi="宋体"/>
          <w:bCs/>
          <w:color w:val="000000" w:themeColor="text1"/>
          <w:sz w:val="24"/>
          <w:highlight w:val="none"/>
          <w14:textFill>
            <w14:solidFill>
              <w14:schemeClr w14:val="tx1"/>
            </w14:solidFill>
          </w14:textFill>
        </w:rPr>
        <w:t>联合体总金额扣除</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，用扣除后的价格参与评审；投标产品中仅有部分小型和微型企业产品的，则按所投小型和微型企业产品的价格予以扣除。</w:t>
      </w:r>
    </w:p>
    <w:p w14:paraId="3CB2CAC3">
      <w:pPr>
        <w:numPr>
          <w:ilvl w:val="0"/>
          <w:numId w:val="0"/>
        </w:numPr>
        <w:tabs>
          <w:tab w:val="left" w:pos="1050"/>
        </w:tabs>
        <w:spacing w:line="360" w:lineRule="auto"/>
        <w:ind w:left="630" w:leftChars="0"/>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7CE8E5">
      <w:pPr>
        <w:numPr>
          <w:ilvl w:val="1"/>
          <w:numId w:val="12"/>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eastAsia="zh-CN"/>
          <w14:textFill>
            <w14:solidFill>
              <w14:schemeClr w14:val="tx1"/>
            </w14:solidFill>
          </w14:textFill>
        </w:rPr>
        <w:t>政府采购促进中小企业发展管理办法</w:t>
      </w:r>
      <w:r>
        <w:rPr>
          <w:rFonts w:hint="eastAsia" w:ascii="宋体" w:hAnsi="宋体"/>
          <w:bCs/>
          <w:color w:val="000000" w:themeColor="text1"/>
          <w:sz w:val="24"/>
          <w:highlight w:val="none"/>
          <w14:textFill>
            <w14:solidFill>
              <w14:schemeClr w14:val="tx1"/>
            </w14:solidFill>
          </w14:textFill>
        </w:rPr>
        <w:t>》所称中小企业（含中型、小型、微型企业，下同）应当同时符合以下条件：</w:t>
      </w:r>
    </w:p>
    <w:p w14:paraId="6C944C1C">
      <w:pPr>
        <w:spacing w:line="360" w:lineRule="auto"/>
        <w:ind w:left="63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①符合中小企业划分标准；</w:t>
      </w:r>
    </w:p>
    <w:p w14:paraId="11214A53">
      <w:pPr>
        <w:spacing w:line="360" w:lineRule="auto"/>
        <w:ind w:left="630" w:firstLine="48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②提供本企业制造的货物、承担的工程或者服务，或者提供其他中小企业制造的</w:t>
      </w:r>
      <w:bookmarkStart w:id="690" w:name="_GoBack"/>
      <w:r>
        <w:rPr>
          <w:rFonts w:hint="eastAsia" w:ascii="宋体" w:hAnsi="宋体"/>
          <w:bCs/>
          <w:color w:val="000000" w:themeColor="text1"/>
          <w:sz w:val="24"/>
          <w:highlight w:val="none"/>
          <w14:textFill>
            <w14:solidFill>
              <w14:schemeClr w14:val="tx1"/>
            </w14:solidFill>
          </w14:textFill>
        </w:rPr>
        <w:t>货物</w:t>
      </w:r>
      <w:bookmarkEnd w:id="690"/>
      <w:r>
        <w:rPr>
          <w:rFonts w:hint="eastAsia" w:ascii="宋体" w:hAnsi="宋体"/>
          <w:bCs/>
          <w:color w:val="000000" w:themeColor="text1"/>
          <w:sz w:val="24"/>
          <w:highlight w:val="none"/>
          <w14:textFill>
            <w14:solidFill>
              <w14:schemeClr w14:val="tx1"/>
            </w14:solidFill>
          </w14:textFill>
        </w:rPr>
        <w:t>。本项所称货物不包括使用大型企业注册商标的货物。</w:t>
      </w:r>
    </w:p>
    <w:p w14:paraId="04CB98DA">
      <w:pPr>
        <w:spacing w:line="360" w:lineRule="auto"/>
        <w:ind w:left="630" w:firstLine="480"/>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中小企业划分标准以《工业和信息化部、国家统计局、国家发展和改革委员会、财政部关于印发中小企业划型标准的通知》（工信部联企业[2011]104号）规定的划分标准为准。小型、微型企业提供中型企业制造的货物的，视同为中型企业。</w:t>
      </w:r>
    </w:p>
    <w:p w14:paraId="1260D006">
      <w:pPr>
        <w:numPr>
          <w:ilvl w:val="0"/>
          <w:numId w:val="0"/>
        </w:numPr>
        <w:spacing w:line="360" w:lineRule="auto"/>
        <w:ind w:left="1110" w:leftChars="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③</w:t>
      </w:r>
      <w:r>
        <w:rPr>
          <w:rFonts w:hint="eastAsia" w:ascii="宋体" w:hAnsi="宋体"/>
          <w:bCs/>
          <w:color w:val="000000" w:themeColor="text1"/>
          <w:sz w:val="24"/>
          <w:highlight w:val="none"/>
          <w14:textFill>
            <w14:solidFill>
              <w14:schemeClr w14:val="tx1"/>
            </w14:solidFill>
          </w14:textFill>
        </w:rPr>
        <w:t>参加政府采购活动的中小企业应当提供《中小企业声明函》</w:t>
      </w:r>
    </w:p>
    <w:p w14:paraId="6C43186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2）监狱企业产品价格扣除</w:t>
      </w:r>
    </w:p>
    <w:p w14:paraId="643C849C">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a）监狱企业视同小型、微型企业，按上述1.的a)条款享受评审中价格扣除。</w:t>
      </w:r>
    </w:p>
    <w:p w14:paraId="3B4AE3CF">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51287A">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c）监狱企业参加政府采购活动时，应当提供由省级以上监狱管理局、戒毒管理局（含新疆生产建设兵团）出具的属于监狱企业的证明文件，否则不予认可。</w:t>
      </w:r>
    </w:p>
    <w:p w14:paraId="72A47C06">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3）残疾人福利性单位产品价格扣除</w:t>
      </w:r>
    </w:p>
    <w:p w14:paraId="2D556B4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a）残疾人福利性单位视同小型、微型企业，按上述1.的a)条款享受评审中价格扣除。</w:t>
      </w:r>
    </w:p>
    <w:p w14:paraId="5E50C6F8">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根据财政部、民政部、中国残疾人联合会印发的《关于促进残疾人就业政府采购政策的通知》（财库〔2026〕141号）的规定，符合条件的残疾人福利性单位在参加政府采购活动时，应当提供该通知规定的《残疾人福利性单位声明函》（格式见第</w:t>
      </w:r>
      <w:r>
        <w:rPr>
          <w:rFonts w:hint="eastAsia" w:ascii="宋体" w:hAnsi="宋体"/>
          <w:bCs/>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lang w:eastAsia="zh-CN"/>
          <w14:textFill>
            <w14:solidFill>
              <w14:schemeClr w14:val="tx1"/>
            </w14:solidFill>
          </w14:textFill>
        </w:rPr>
        <w:t>章响应文件格式），并对声明的真实性负责。一旦中标将在中标公告中公告其声明函，接受社会监督。供应商提供的《残疾人福利性单位声明函》与事实不符的，依照《政府采购法》第七十七条第一款的规定追究法律责任。</w:t>
      </w:r>
    </w:p>
    <w:p w14:paraId="3091D5AD">
      <w:pPr>
        <w:tabs>
          <w:tab w:val="left" w:pos="1050"/>
        </w:tabs>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4.4</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同时为小型、微型企业、监狱企业和残疾人福利性单位任两种或以上情况的，评审中只享受一次价格扣除。不重复进行价格扣除。</w:t>
      </w:r>
    </w:p>
    <w:p w14:paraId="29896D8C">
      <w:pPr>
        <w:tabs>
          <w:tab w:val="left" w:pos="0"/>
        </w:tabs>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4.5</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节能产品、环保产品价格扣除：对获得节能产品认证证书或环境标志产品认证证书的产品给予5%的价格扣除。</w:t>
      </w:r>
    </w:p>
    <w:p w14:paraId="66F070B8">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lang w:val="en-US" w:eastAsia="zh-CN"/>
          <w14:textFill>
            <w14:solidFill>
              <w14:schemeClr w14:val="tx1"/>
            </w14:solidFill>
          </w14:textFill>
        </w:rPr>
        <w:t>5</w:t>
      </w: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14:textFill>
            <w14:solidFill>
              <w14:schemeClr w14:val="tx1"/>
            </w14:solidFill>
          </w14:textFill>
        </w:rPr>
        <w:t>价格评分</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取通过资格、符合性评审经过评标委员会修正及价格扣除后的所有</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中最低的投标价格作为基准价格。</w:t>
      </w:r>
    </w:p>
    <w:p w14:paraId="045920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计算公式（四舍五入保留两位小数）：</w:t>
      </w:r>
    </w:p>
    <w:p w14:paraId="589B0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价格评分= [基准价格÷经修正的投标报价]×100</w:t>
      </w:r>
    </w:p>
    <w:p w14:paraId="53FA40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价格得分=价格评分×价格部分权重</w:t>
      </w:r>
    </w:p>
    <w:p w14:paraId="7C13D723">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6.2 权重分配</w:t>
      </w:r>
      <w:bookmarkEnd w:id="458"/>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104"/>
        <w:gridCol w:w="2996"/>
      </w:tblGrid>
      <w:tr w14:paraId="7B8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2A0232C7">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bookmarkStart w:id="459" w:name="_Toc61327443"/>
            <w:r>
              <w:rPr>
                <w:rFonts w:hint="eastAsia" w:ascii="宋体" w:hAnsi="宋体"/>
                <w:b w:val="0"/>
                <w:bCs/>
                <w:color w:val="000000" w:themeColor="text1"/>
                <w:sz w:val="24"/>
                <w:szCs w:val="24"/>
                <w:highlight w:val="none"/>
                <w14:textFill>
                  <w14:solidFill>
                    <w14:schemeClr w14:val="tx1"/>
                  </w14:solidFill>
                </w14:textFill>
              </w:rPr>
              <w:t>评分项目</w:t>
            </w:r>
          </w:p>
        </w:tc>
        <w:tc>
          <w:tcPr>
            <w:tcW w:w="3104" w:type="dxa"/>
            <w:noWrap w:val="0"/>
            <w:vAlign w:val="center"/>
          </w:tcPr>
          <w:p w14:paraId="7FC67819">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商务</w:t>
            </w:r>
            <w:r>
              <w:rPr>
                <w:rFonts w:hint="eastAsia" w:ascii="宋体" w:hAnsi="宋体"/>
                <w:b w:val="0"/>
                <w:bCs/>
                <w:color w:val="000000" w:themeColor="text1"/>
                <w:sz w:val="24"/>
                <w:szCs w:val="24"/>
                <w:highlight w:val="none"/>
                <w14:textFill>
                  <w14:solidFill>
                    <w14:schemeClr w14:val="tx1"/>
                  </w14:solidFill>
                </w14:textFill>
              </w:rPr>
              <w:t>技术部分</w:t>
            </w:r>
          </w:p>
        </w:tc>
        <w:tc>
          <w:tcPr>
            <w:tcW w:w="2996" w:type="dxa"/>
            <w:noWrap w:val="0"/>
            <w:vAlign w:val="center"/>
          </w:tcPr>
          <w:p w14:paraId="51D67A03">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价格部分</w:t>
            </w:r>
          </w:p>
        </w:tc>
      </w:tr>
      <w:tr w14:paraId="0491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70FA473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权重</w:t>
            </w:r>
          </w:p>
        </w:tc>
        <w:tc>
          <w:tcPr>
            <w:tcW w:w="3104" w:type="dxa"/>
            <w:noWrap w:val="0"/>
            <w:vAlign w:val="center"/>
          </w:tcPr>
          <w:p w14:paraId="1EE17A2F">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w:t>
            </w:r>
          </w:p>
        </w:tc>
        <w:tc>
          <w:tcPr>
            <w:tcW w:w="2996" w:type="dxa"/>
            <w:noWrap w:val="0"/>
            <w:vAlign w:val="center"/>
          </w:tcPr>
          <w:p w14:paraId="6C870C3D">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w:t>
            </w:r>
          </w:p>
        </w:tc>
      </w:tr>
      <w:tr w14:paraId="14E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16984C6C">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满分</w:t>
            </w:r>
          </w:p>
        </w:tc>
        <w:tc>
          <w:tcPr>
            <w:tcW w:w="3104" w:type="dxa"/>
            <w:noWrap w:val="0"/>
            <w:vAlign w:val="center"/>
          </w:tcPr>
          <w:p w14:paraId="60116C4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分</w:t>
            </w:r>
          </w:p>
        </w:tc>
        <w:tc>
          <w:tcPr>
            <w:tcW w:w="2996" w:type="dxa"/>
            <w:noWrap w:val="0"/>
            <w:vAlign w:val="center"/>
          </w:tcPr>
          <w:p w14:paraId="03A0D67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分</w:t>
            </w:r>
          </w:p>
        </w:tc>
      </w:tr>
    </w:tbl>
    <w:p w14:paraId="571E8ED7">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6.3 综合得分</w:t>
      </w:r>
      <w:bookmarkEnd w:id="459"/>
    </w:p>
    <w:p w14:paraId="6F23DB7E">
      <w:pPr>
        <w:spacing w:line="360" w:lineRule="auto"/>
        <w:ind w:left="-2" w:leftChars="-1" w:firstLine="631"/>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综合得分=</w:t>
      </w:r>
      <w:r>
        <w:rPr>
          <w:rFonts w:hint="eastAsia" w:ascii="宋体" w:hAnsi="宋体"/>
          <w:b w:val="0"/>
          <w:bCs/>
          <w:color w:val="000000" w:themeColor="text1"/>
          <w:sz w:val="24"/>
          <w:highlight w:val="none"/>
          <w:lang w:eastAsia="zh-CN"/>
          <w14:textFill>
            <w14:solidFill>
              <w14:schemeClr w14:val="tx1"/>
            </w14:solidFill>
          </w14:textFill>
        </w:rPr>
        <w:t>商务</w:t>
      </w:r>
      <w:r>
        <w:rPr>
          <w:rFonts w:hint="eastAsia" w:ascii="宋体" w:hAnsi="宋体"/>
          <w:b w:val="0"/>
          <w:bCs/>
          <w:color w:val="000000" w:themeColor="text1"/>
          <w:sz w:val="24"/>
          <w:highlight w:val="none"/>
          <w14:textFill>
            <w14:solidFill>
              <w14:schemeClr w14:val="tx1"/>
            </w14:solidFill>
          </w14:textFill>
        </w:rPr>
        <w:t>技术得分+价格得分</w:t>
      </w:r>
    </w:p>
    <w:p w14:paraId="5AFC6544">
      <w:pPr>
        <w:spacing w:afterAutospacing="0" w:line="360" w:lineRule="auto"/>
        <w:ind w:left="-2" w:leftChars="-1" w:firstLine="63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最终得分高低排定名次。</w:t>
      </w:r>
    </w:p>
    <w:p w14:paraId="5D901C8B">
      <w:pPr>
        <w:pStyle w:val="4"/>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460" w:name="_Toc11931294"/>
      <w:bookmarkStart w:id="461" w:name="_Toc509337175"/>
      <w:bookmarkStart w:id="462" w:name="_Toc439513454"/>
      <w:bookmarkStart w:id="463" w:name="_Toc25468"/>
      <w:bookmarkStart w:id="464" w:name="_Toc416208495"/>
      <w:bookmarkStart w:id="465" w:name="_Toc273342939"/>
      <w:bookmarkStart w:id="466" w:name="_Toc23766"/>
      <w:bookmarkStart w:id="467" w:name="_Toc487044261"/>
      <w:bookmarkStart w:id="468" w:name="_Toc439679277"/>
      <w:bookmarkStart w:id="469" w:name="_Toc524517871"/>
      <w:bookmarkStart w:id="470" w:name="_Toc523170351"/>
      <w:bookmarkStart w:id="471" w:name="_Toc479325601"/>
      <w:bookmarkStart w:id="472" w:name="_Toc422865430"/>
      <w:bookmarkStart w:id="473" w:name="_Toc458635605"/>
      <w:bookmarkStart w:id="474" w:name="_Toc494832096"/>
      <w:bookmarkStart w:id="475" w:name="_Toc498899392"/>
      <w:bookmarkStart w:id="476" w:name="_Toc418023342"/>
      <w:bookmarkStart w:id="477" w:name="_Toc524368799"/>
      <w:bookmarkStart w:id="478" w:name="_Toc439513170"/>
      <w:bookmarkStart w:id="479" w:name="_Toc509337060"/>
      <w:bookmarkStart w:id="480" w:name="_Toc486969388"/>
      <w:bookmarkStart w:id="481" w:name="_Toc438513743"/>
      <w:bookmarkStart w:id="482" w:name="_Toc498871260"/>
      <w:bookmarkStart w:id="483" w:name="_Toc438722139"/>
      <w:bookmarkStart w:id="484" w:name="_Toc10446428"/>
      <w:bookmarkStart w:id="485" w:name="_Toc514177062"/>
      <w:bookmarkStart w:id="486" w:name="_Toc9612860"/>
      <w:bookmarkStart w:id="487" w:name="_Toc9864096"/>
      <w:bookmarkStart w:id="488" w:name="_Toc11944601"/>
      <w:bookmarkStart w:id="489" w:name="_Toc369081827"/>
      <w:bookmarkStart w:id="490" w:name="_Toc458980402"/>
      <w:bookmarkStart w:id="491" w:name="_Toc438508606"/>
      <w:bookmarkStart w:id="492" w:name="_Toc414510789"/>
      <w:bookmarkStart w:id="493" w:name="_Toc422162001"/>
      <w:bookmarkStart w:id="494" w:name="_Toc358307756"/>
      <w:bookmarkStart w:id="495" w:name="_Toc425347671"/>
      <w:bookmarkStart w:id="496" w:name="_Toc5124218"/>
      <w:bookmarkStart w:id="497" w:name="_Toc522529814"/>
      <w:bookmarkStart w:id="498" w:name="_Toc470184450"/>
      <w:bookmarkStart w:id="499" w:name="_Toc479340798"/>
      <w:bookmarkStart w:id="500" w:name="_Toc477879849"/>
      <w:r>
        <w:rPr>
          <w:rFonts w:hint="eastAsia"/>
          <w:color w:val="000000" w:themeColor="text1"/>
          <w:sz w:val="28"/>
          <w:szCs w:val="28"/>
          <w:highlight w:val="none"/>
          <w14:textFill>
            <w14:solidFill>
              <w14:schemeClr w14:val="tx1"/>
            </w14:solidFill>
          </w14:textFill>
        </w:rPr>
        <w:t>7、定标和授标</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EB2B0A5">
      <w:pPr>
        <w:spacing w:beforeAutospacing="0" w:line="360" w:lineRule="auto"/>
        <w:ind w:left="425" w:hanging="424" w:hangingChars="177"/>
        <w:rPr>
          <w:rFonts w:ascii="宋体" w:hAnsi="宋体"/>
          <w:color w:val="000000" w:themeColor="text1"/>
          <w:sz w:val="24"/>
          <w:highlight w:val="none"/>
          <w14:textFill>
            <w14:solidFill>
              <w14:schemeClr w14:val="tx1"/>
            </w14:solidFill>
          </w14:textFill>
        </w:rPr>
      </w:pPr>
      <w:bookmarkStart w:id="501" w:name="_Toc273342940"/>
      <w:bookmarkStart w:id="502" w:name="_Toc160609601"/>
      <w:bookmarkStart w:id="503" w:name="_Toc358307757"/>
      <w:bookmarkStart w:id="504" w:name="_Toc369081828"/>
      <w:r>
        <w:rPr>
          <w:rFonts w:hint="eastAsia" w:ascii="宋体" w:hAnsi="宋体"/>
          <w:color w:val="000000" w:themeColor="text1"/>
          <w:sz w:val="24"/>
          <w:szCs w:val="24"/>
          <w:highlight w:val="none"/>
          <w14:textFill>
            <w14:solidFill>
              <w14:schemeClr w14:val="tx1"/>
            </w14:solidFill>
          </w14:textFill>
        </w:rPr>
        <w:t>7.1综合</w:t>
      </w:r>
      <w:r>
        <w:rPr>
          <w:rFonts w:hint="eastAsia" w:ascii="宋体" w:hAnsi="宋体"/>
          <w:color w:val="000000" w:themeColor="text1"/>
          <w:sz w:val="24"/>
          <w:highlight w:val="none"/>
          <w14:textFill>
            <w14:solidFill>
              <w14:schemeClr w14:val="tx1"/>
            </w14:solidFill>
          </w14:textFill>
        </w:rPr>
        <w:t>得分相同时按下列顺序比较确定：（1）节能产品；（2）环保产品；（3）投标报价（由低到高）；（4）</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技术评分（由高到低）。如以上都相同的，名次由评标委员会抽签确定。</w:t>
      </w:r>
    </w:p>
    <w:p w14:paraId="3D117830">
      <w:pPr>
        <w:spacing w:line="360" w:lineRule="auto"/>
        <w:ind w:left="425" w:hanging="424" w:hangingChars="177"/>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7.2评标委员会将综合得分排名第一名的</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推荐给</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作为第一中标候选人。</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具体详见供应商须知前附表第34条</w:t>
      </w:r>
      <w:r>
        <w:rPr>
          <w:rFonts w:hint="eastAsia" w:ascii="宋体" w:hAnsi="宋体"/>
          <w:color w:val="000000" w:themeColor="text1"/>
          <w:sz w:val="24"/>
          <w:szCs w:val="24"/>
          <w:highlight w:val="none"/>
          <w:lang w:eastAsia="zh-CN"/>
          <w14:textFill>
            <w14:solidFill>
              <w14:schemeClr w14:val="tx1"/>
            </w14:solidFill>
          </w14:textFill>
        </w:rPr>
        <w:t>）</w:t>
      </w:r>
    </w:p>
    <w:p w14:paraId="0AAB82A9">
      <w:pPr>
        <w:spacing w:line="360" w:lineRule="auto"/>
        <w:ind w:left="425" w:hanging="424" w:hangingChars="177"/>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7.3中标候选人放弃中标、或因不可抗力提出不能履行合同</w:t>
      </w:r>
      <w:r>
        <w:rPr>
          <w:rFonts w:hint="eastAsia" w:ascii="宋体" w:hAnsi="宋体"/>
          <w:color w:val="000000" w:themeColor="text1"/>
          <w:sz w:val="24"/>
          <w:szCs w:val="24"/>
          <w:highlight w:val="none"/>
          <w:lang w:eastAsia="zh-CN"/>
          <w14:textFill>
            <w14:solidFill>
              <w14:schemeClr w14:val="tx1"/>
            </w14:solidFill>
          </w14:textFill>
        </w:rPr>
        <w:t>，或</w:t>
      </w:r>
      <w:r>
        <w:rPr>
          <w:rFonts w:hint="eastAsia" w:ascii="宋体" w:hAnsi="宋体"/>
          <w:color w:val="000000" w:themeColor="text1"/>
          <w:sz w:val="24"/>
          <w:szCs w:val="24"/>
          <w:highlight w:val="none"/>
          <w14:textFill>
            <w14:solidFill>
              <w14:schemeClr w14:val="tx1"/>
            </w14:solidFill>
          </w14:textFill>
        </w:rPr>
        <w:t>未通过资格后审，或被取消资格的，须经监管部门批准后，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5471D040">
      <w:pPr>
        <w:spacing w:line="360" w:lineRule="auto"/>
        <w:ind w:left="425" w:hanging="424" w:hangingChars="177"/>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7.4评标委员会提出评标书面报告和推荐中标意见报</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审批，审批通过后将对预中标人进行最终澄清及对</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的资格和履约能力进行再次审查，形成最终合同的基础文件。如在最终澄清过程中，发现预中标人存在重大问题造成其履约能力不能满足要求的，须报监管部门并经批准后，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269124B3">
      <w:pPr>
        <w:spacing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7.5最终澄清</w:t>
      </w:r>
      <w:r>
        <w:rPr>
          <w:rFonts w:hint="eastAsia" w:ascii="宋体"/>
          <w:color w:val="000000" w:themeColor="text1"/>
          <w:sz w:val="24"/>
          <w:szCs w:val="24"/>
          <w:highlight w:val="none"/>
          <w14:textFill>
            <w14:solidFill>
              <w14:schemeClr w14:val="tx1"/>
            </w14:solidFill>
          </w14:textFill>
        </w:rPr>
        <w:t>完成</w:t>
      </w:r>
      <w:r>
        <w:rPr>
          <w:rFonts w:hint="eastAsia" w:ascii="宋体" w:hAnsi="宋体"/>
          <w:color w:val="000000" w:themeColor="text1"/>
          <w:sz w:val="24"/>
          <w:highlight w:val="none"/>
          <w14:textFill>
            <w14:solidFill>
              <w14:schemeClr w14:val="tx1"/>
            </w14:solidFill>
          </w14:textFill>
        </w:rPr>
        <w:t>后，由采购代理机构根据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的确认结果发布招标结果公告。采购代理机构将在下列媒体公告中标结果：</w:t>
      </w:r>
      <w:r>
        <w:rPr>
          <w:rFonts w:hint="eastAsia" w:hAnsi="宋体"/>
          <w:color w:val="000000" w:themeColor="text1"/>
          <w:sz w:val="24"/>
          <w:highlight w:val="none"/>
          <w:lang w:eastAsia="zh-CN"/>
          <w14:textFill>
            <w14:solidFill>
              <w14:schemeClr w14:val="tx1"/>
            </w14:solidFill>
          </w14:textFill>
        </w:rPr>
        <w:t>新疆政府采购网</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F78CD0E">
      <w:pPr>
        <w:spacing w:afterAutospacing="0"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应当自</w:t>
      </w:r>
      <w:r>
        <w:rPr>
          <w:rFonts w:hint="eastAsia" w:ascii="宋体" w:hAnsi="宋体"/>
          <w:color w:val="000000" w:themeColor="text1"/>
          <w:sz w:val="24"/>
          <w:highlight w:val="none"/>
          <w:lang w:eastAsia="zh-CN"/>
          <w14:textFill>
            <w14:solidFill>
              <w14:schemeClr w14:val="tx1"/>
            </w14:solidFill>
          </w14:textFill>
        </w:rPr>
        <w:t>成交通知书</w:t>
      </w:r>
      <w:r>
        <w:rPr>
          <w:rFonts w:hint="eastAsia" w:ascii="宋体" w:hAnsi="宋体"/>
          <w:color w:val="000000" w:themeColor="text1"/>
          <w:sz w:val="24"/>
          <w:highlight w:val="none"/>
          <w14:textFill>
            <w14:solidFill>
              <w14:schemeClr w14:val="tx1"/>
            </w14:solidFill>
          </w14:textFill>
        </w:rPr>
        <w:t>发出之日起30日内，按照</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和中标人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的规定，与中标人签订书面合同。所签订的合同不得对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确定的事项和中标人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作实质性修改。</w:t>
      </w:r>
    </w:p>
    <w:p w14:paraId="5A4F548E">
      <w:pPr>
        <w:pStyle w:val="4"/>
        <w:spacing w:before="0" w:beforeLines="0" w:beforeAutospacing="0" w:after="0" w:afterLines="0" w:afterAutospacing="0"/>
        <w:rPr>
          <w:rFonts w:hint="eastAsia"/>
          <w:color w:val="000000" w:themeColor="text1"/>
          <w:sz w:val="28"/>
          <w:szCs w:val="28"/>
          <w:highlight w:val="none"/>
          <w14:textFill>
            <w14:solidFill>
              <w14:schemeClr w14:val="tx1"/>
            </w14:solidFill>
          </w14:textFill>
        </w:rPr>
      </w:pPr>
      <w:bookmarkStart w:id="505" w:name="_Toc439679278"/>
      <w:bookmarkStart w:id="506" w:name="_Toc11944602"/>
      <w:bookmarkStart w:id="507" w:name="_Toc5714"/>
      <w:bookmarkStart w:id="508" w:name="_Toc422162002"/>
      <w:bookmarkStart w:id="509" w:name="_Toc438722140"/>
      <w:bookmarkStart w:id="510" w:name="_Toc498871261"/>
      <w:bookmarkStart w:id="511" w:name="_Toc418023343"/>
      <w:bookmarkStart w:id="512" w:name="_Toc9612861"/>
      <w:bookmarkStart w:id="513" w:name="_Toc438508607"/>
      <w:bookmarkStart w:id="514" w:name="_Toc438513744"/>
      <w:bookmarkStart w:id="515" w:name="_Toc524368800"/>
      <w:bookmarkStart w:id="516" w:name="_Toc10446429"/>
      <w:bookmarkStart w:id="517" w:name="_Toc486969389"/>
      <w:bookmarkStart w:id="518" w:name="_Toc479340799"/>
      <w:bookmarkStart w:id="519" w:name="_Toc509337176"/>
      <w:bookmarkStart w:id="520" w:name="_Toc416208496"/>
      <w:bookmarkStart w:id="521" w:name="_Toc514177063"/>
      <w:bookmarkStart w:id="522" w:name="_Toc477879850"/>
      <w:bookmarkStart w:id="523" w:name="_Toc523170352"/>
      <w:bookmarkStart w:id="524" w:name="_Toc11931295"/>
      <w:bookmarkStart w:id="525" w:name="_Toc439513455"/>
      <w:bookmarkStart w:id="526" w:name="_Toc458980403"/>
      <w:bookmarkStart w:id="527" w:name="_Toc509337061"/>
      <w:bookmarkStart w:id="528" w:name="_Toc498899393"/>
      <w:bookmarkStart w:id="529" w:name="_Toc439513171"/>
      <w:bookmarkStart w:id="530" w:name="_Toc5124219"/>
      <w:bookmarkStart w:id="531" w:name="_Toc458635606"/>
      <w:bookmarkStart w:id="532" w:name="_Toc487044262"/>
      <w:bookmarkStart w:id="533" w:name="_Toc494832097"/>
      <w:bookmarkStart w:id="534" w:name="_Toc17799"/>
      <w:bookmarkStart w:id="535" w:name="_Toc470184451"/>
      <w:bookmarkStart w:id="536" w:name="_Toc479325602"/>
      <w:bookmarkStart w:id="537" w:name="_Toc522529815"/>
      <w:bookmarkStart w:id="538" w:name="_Toc414510790"/>
      <w:bookmarkStart w:id="539" w:name="_Toc425347672"/>
      <w:bookmarkStart w:id="540" w:name="_Toc9864097"/>
      <w:bookmarkStart w:id="541" w:name="_Toc422865431"/>
      <w:bookmarkStart w:id="542" w:name="_Toc524517872"/>
      <w:r>
        <w:rPr>
          <w:rFonts w:hint="eastAsia"/>
          <w:color w:val="000000" w:themeColor="text1"/>
          <w:sz w:val="28"/>
          <w:szCs w:val="28"/>
          <w:highlight w:val="none"/>
          <w14:textFill>
            <w14:solidFill>
              <w14:schemeClr w14:val="tx1"/>
            </w14:solidFill>
          </w14:textFill>
        </w:rPr>
        <w:t>8、附表</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320E4CD1">
      <w:pPr>
        <w:spacing w:beforeAutospacing="0" w:line="360" w:lineRule="auto"/>
        <w:ind w:firstLine="460" w:firstLineChars="192"/>
        <w:rPr>
          <w:rFonts w:hint="eastAsia"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附表1 资格审查表</w:t>
      </w:r>
    </w:p>
    <w:p w14:paraId="07FA2CA3">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附表2 符合性审查表</w:t>
      </w:r>
    </w:p>
    <w:p w14:paraId="3CC57EE2">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附表3 </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技术响应性评审表</w:t>
      </w:r>
    </w:p>
    <w:p w14:paraId="348D1573">
      <w:pPr>
        <w:spacing w:line="360" w:lineRule="auto"/>
        <w:ind w:firstLine="460" w:firstLineChars="192"/>
        <w:rPr>
          <w:rFonts w:hint="eastAsia"/>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附表4 </w:t>
      </w:r>
      <w:r>
        <w:rPr>
          <w:rFonts w:hint="eastAsia" w:ascii="宋体" w:hAnsi="宋体"/>
          <w:bCs/>
          <w:color w:val="000000" w:themeColor="text1"/>
          <w:sz w:val="24"/>
          <w:highlight w:val="none"/>
          <w14:textFill>
            <w14:solidFill>
              <w14:schemeClr w14:val="tx1"/>
            </w14:solidFill>
          </w14:textFill>
        </w:rPr>
        <w:t>价格响应性</w:t>
      </w:r>
      <w:r>
        <w:rPr>
          <w:rFonts w:hint="eastAsia" w:ascii="宋体" w:hAnsi="宋体"/>
          <w:color w:val="000000" w:themeColor="text1"/>
          <w:sz w:val="24"/>
          <w:highlight w:val="none"/>
          <w14:textFill>
            <w14:solidFill>
              <w14:schemeClr w14:val="tx1"/>
            </w14:solidFill>
          </w14:textFill>
        </w:rPr>
        <w:t>评审</w:t>
      </w:r>
      <w:r>
        <w:rPr>
          <w:rFonts w:hint="eastAsia" w:ascii="宋体" w:hAnsi="宋体"/>
          <w:bCs/>
          <w:color w:val="000000" w:themeColor="text1"/>
          <w:sz w:val="24"/>
          <w:highlight w:val="none"/>
          <w14:textFill>
            <w14:solidFill>
              <w14:schemeClr w14:val="tx1"/>
            </w14:solidFill>
          </w14:textFill>
        </w:rPr>
        <w:t>表</w:t>
      </w:r>
    </w:p>
    <w:p w14:paraId="4AA38BE5">
      <w:pPr>
        <w:spacing w:line="360" w:lineRule="auto"/>
        <w:outlineLvl w:val="2"/>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43" w:name="_Toc31519"/>
      <w:bookmarkStart w:id="544" w:name="_Toc5124220"/>
      <w:bookmarkStart w:id="545" w:name="_Toc509337177"/>
      <w:bookmarkStart w:id="546" w:name="_Toc11944603"/>
      <w:bookmarkStart w:id="547" w:name="_Toc10446430"/>
      <w:bookmarkStart w:id="548" w:name="_Toc522529816"/>
      <w:bookmarkStart w:id="549" w:name="_Toc498871262"/>
      <w:bookmarkStart w:id="550" w:name="_Toc524368801"/>
      <w:bookmarkStart w:id="551" w:name="_Toc11931296"/>
      <w:bookmarkStart w:id="552" w:name="_Toc514177064"/>
      <w:bookmarkStart w:id="553" w:name="_Toc9864098"/>
      <w:bookmarkStart w:id="554" w:name="_Toc509337062"/>
      <w:bookmarkStart w:id="555" w:name="_Toc524517873"/>
      <w:bookmarkStart w:id="556" w:name="_Toc523170353"/>
      <w:bookmarkStart w:id="557" w:name="_Toc494832098"/>
      <w:bookmarkStart w:id="558" w:name="_Toc9612862"/>
      <w:bookmarkStart w:id="559" w:name="_Toc498899394"/>
      <w:bookmarkStart w:id="560" w:name="_Toc458635607"/>
      <w:bookmarkStart w:id="561" w:name="_Toc438508608"/>
      <w:bookmarkStart w:id="562" w:name="_Toc414510791"/>
      <w:bookmarkStart w:id="563" w:name="_Toc479340800"/>
      <w:bookmarkStart w:id="564" w:name="_Toc479325603"/>
      <w:bookmarkStart w:id="565" w:name="_Toc438513745"/>
      <w:bookmarkStart w:id="566" w:name="_Toc458980404"/>
      <w:bookmarkStart w:id="567" w:name="_Toc418023344"/>
      <w:bookmarkStart w:id="568" w:name="_Toc425347673"/>
      <w:bookmarkStart w:id="569" w:name="_Toc6196"/>
      <w:bookmarkStart w:id="570" w:name="_Toc439513456"/>
      <w:bookmarkStart w:id="571" w:name="_Toc439679279"/>
      <w:bookmarkStart w:id="572" w:name="_Toc470184452"/>
      <w:bookmarkStart w:id="573" w:name="_Toc439513172"/>
      <w:bookmarkStart w:id="574" w:name="_Toc487044263"/>
      <w:bookmarkStart w:id="575" w:name="_Toc486969390"/>
      <w:bookmarkStart w:id="576" w:name="_Toc416208497"/>
      <w:bookmarkStart w:id="577" w:name="_Toc477879851"/>
      <w:bookmarkStart w:id="578" w:name="_Toc438722141"/>
      <w:bookmarkStart w:id="579" w:name="_Toc422162003"/>
      <w:bookmarkStart w:id="580" w:name="_Toc422865432"/>
      <w:r>
        <w:rPr>
          <w:rFonts w:hint="eastAsia" w:ascii="宋体" w:hAnsi="宋体"/>
          <w:b/>
          <w:color w:val="000000" w:themeColor="text1"/>
          <w:sz w:val="24"/>
          <w:highlight w:val="none"/>
          <w14:textFill>
            <w14:solidFill>
              <w14:schemeClr w14:val="tx1"/>
            </w14:solidFill>
          </w14:textFill>
        </w:rPr>
        <w:t>附表1 资格审查表</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tbl>
      <w:tblPr>
        <w:tblStyle w:val="31"/>
        <w:tblW w:w="92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507"/>
      </w:tblGrid>
      <w:tr w14:paraId="2260B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52" w:type="dxa"/>
            <w:tcBorders>
              <w:tl2br w:val="nil"/>
              <w:tr2bl w:val="nil"/>
            </w:tcBorders>
            <w:shd w:val="clear" w:color="auto" w:fill="D7D7D7"/>
            <w:noWrap w:val="0"/>
            <w:vAlign w:val="center"/>
          </w:tcPr>
          <w:p w14:paraId="3B303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8507" w:type="dxa"/>
            <w:tcBorders>
              <w:tl2br w:val="nil"/>
              <w:tr2bl w:val="nil"/>
            </w:tcBorders>
            <w:shd w:val="clear" w:color="auto" w:fill="D7D7D7"/>
            <w:noWrap w:val="0"/>
            <w:vAlign w:val="center"/>
          </w:tcPr>
          <w:p w14:paraId="4471CBF4">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评审内容</w:t>
            </w:r>
          </w:p>
        </w:tc>
      </w:tr>
      <w:tr w14:paraId="4ACF3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2" w:type="dxa"/>
            <w:tcBorders>
              <w:tl2br w:val="nil"/>
              <w:tr2bl w:val="nil"/>
            </w:tcBorders>
            <w:noWrap w:val="0"/>
            <w:vAlign w:val="center"/>
          </w:tcPr>
          <w:p w14:paraId="573FB4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1</w:t>
            </w:r>
          </w:p>
        </w:tc>
        <w:tc>
          <w:tcPr>
            <w:tcW w:w="8507" w:type="dxa"/>
            <w:tcBorders>
              <w:tl2br w:val="nil"/>
              <w:tr2bl w:val="nil"/>
            </w:tcBorders>
            <w:noWrap w:val="0"/>
            <w:vAlign w:val="center"/>
          </w:tcPr>
          <w:p w14:paraId="4E2CA7C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ahoma"/>
                <w:color w:val="000000" w:themeColor="text1"/>
                <w:sz w:val="24"/>
                <w:szCs w:val="24"/>
                <w:highlight w:val="none"/>
                <w14:textFill>
                  <w14:solidFill>
                    <w14:schemeClr w14:val="tx1"/>
                  </w14:solidFill>
                </w14:textFill>
              </w:rPr>
            </w:pPr>
            <w:r>
              <w:rPr>
                <w:rFonts w:hint="eastAsia" w:ascii="宋体" w:hAnsi="宋体" w:cs="Tahoma"/>
                <w:color w:val="000000" w:themeColor="text1"/>
                <w:kern w:val="28"/>
                <w:sz w:val="24"/>
                <w:highlight w:val="none"/>
                <w14:textFill>
                  <w14:solidFill>
                    <w14:schemeClr w14:val="tx1"/>
                  </w14:solidFill>
                </w14:textFill>
              </w:rPr>
              <w:t>具备《政府采购法》第二十二条</w:t>
            </w:r>
            <w:r>
              <w:rPr>
                <w:rFonts w:hint="eastAsia" w:ascii="宋体" w:hAnsi="宋体" w:cs="Tahoma"/>
                <w:color w:val="000000" w:themeColor="text1"/>
                <w:kern w:val="28"/>
                <w:sz w:val="24"/>
                <w:highlight w:val="none"/>
                <w:lang w:eastAsia="zh-CN"/>
                <w14:textFill>
                  <w14:solidFill>
                    <w14:schemeClr w14:val="tx1"/>
                  </w14:solidFill>
                </w14:textFill>
              </w:rPr>
              <w:t>供应商</w:t>
            </w:r>
            <w:r>
              <w:rPr>
                <w:rFonts w:hint="eastAsia" w:ascii="宋体" w:hAnsi="宋体" w:cs="Tahoma"/>
                <w:color w:val="000000" w:themeColor="text1"/>
                <w:kern w:val="28"/>
                <w:sz w:val="24"/>
                <w:highlight w:val="none"/>
                <w14:textFill>
                  <w14:solidFill>
                    <w14:schemeClr w14:val="tx1"/>
                  </w14:solidFill>
                </w14:textFill>
              </w:rPr>
              <w:t>资格条件</w:t>
            </w:r>
          </w:p>
        </w:tc>
      </w:tr>
      <w:tr w14:paraId="59E7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tcBorders>
              <w:tl2br w:val="nil"/>
              <w:tr2bl w:val="nil"/>
            </w:tcBorders>
            <w:noWrap w:val="0"/>
            <w:vAlign w:val="center"/>
          </w:tcPr>
          <w:p w14:paraId="798F1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2</w:t>
            </w:r>
          </w:p>
        </w:tc>
        <w:tc>
          <w:tcPr>
            <w:tcW w:w="8507" w:type="dxa"/>
            <w:tcBorders>
              <w:tl2br w:val="nil"/>
              <w:tr2bl w:val="nil"/>
            </w:tcBorders>
            <w:noWrap w:val="0"/>
            <w:vAlign w:val="center"/>
          </w:tcPr>
          <w:p w14:paraId="5CEEFB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在中华人民共和国境内依法注册的、具有独立承担民事责任的能力，提供有效的营业执照；</w:t>
            </w:r>
          </w:p>
        </w:tc>
      </w:tr>
      <w:tr w14:paraId="32669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tcBorders>
              <w:tl2br w:val="nil"/>
              <w:tr2bl w:val="nil"/>
            </w:tcBorders>
            <w:noWrap w:val="0"/>
            <w:vAlign w:val="center"/>
          </w:tcPr>
          <w:p w14:paraId="5308BD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3</w:t>
            </w:r>
          </w:p>
        </w:tc>
        <w:tc>
          <w:tcPr>
            <w:tcW w:w="8507" w:type="dxa"/>
            <w:tcBorders>
              <w:tl2br w:val="nil"/>
              <w:tr2bl w:val="nil"/>
            </w:tcBorders>
            <w:noWrap w:val="0"/>
            <w:vAlign w:val="center"/>
          </w:tcPr>
          <w:p w14:paraId="747D18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有效的法定代表人身份证明（法人）及法人身份证或具有法定效力的法定代表人授权委托书（非法人，须明确采购项目及包段名称、授权事项、权限、期限等）、被委托人身份证；</w:t>
            </w:r>
          </w:p>
        </w:tc>
      </w:tr>
      <w:tr w14:paraId="67B42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2" w:type="dxa"/>
            <w:tcBorders>
              <w:tl2br w:val="nil"/>
              <w:tr2bl w:val="nil"/>
            </w:tcBorders>
            <w:noWrap w:val="0"/>
            <w:vAlign w:val="center"/>
          </w:tcPr>
          <w:p w14:paraId="3DA45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4</w:t>
            </w:r>
          </w:p>
        </w:tc>
        <w:tc>
          <w:tcPr>
            <w:tcW w:w="8507" w:type="dxa"/>
            <w:tcBorders>
              <w:tl2br w:val="nil"/>
              <w:tr2bl w:val="nil"/>
            </w:tcBorders>
            <w:noWrap w:val="0"/>
            <w:vAlign w:val="center"/>
          </w:tcPr>
          <w:p w14:paraId="64565F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信誉要求：供应商必须有良好的信誉。没有处于被责令停业，投标资格被取消，财产被接管、冻结、破产状态；</w:t>
            </w:r>
          </w:p>
        </w:tc>
      </w:tr>
      <w:tr w14:paraId="786FD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18C4A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5</w:t>
            </w:r>
          </w:p>
        </w:tc>
        <w:tc>
          <w:tcPr>
            <w:tcW w:w="8507" w:type="dxa"/>
            <w:tcBorders>
              <w:tl2br w:val="nil"/>
              <w:tr2bl w:val="nil"/>
            </w:tcBorders>
            <w:noWrap w:val="0"/>
            <w:vAlign w:val="center"/>
          </w:tcPr>
          <w:p w14:paraId="116338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单位负责人为同一人或者存在直接控股、管理关系的不同供应商，不得参加同一合同项下的政府采购活动；</w:t>
            </w:r>
          </w:p>
        </w:tc>
      </w:tr>
      <w:tr w14:paraId="366F6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70ECD4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6</w:t>
            </w:r>
          </w:p>
        </w:tc>
        <w:tc>
          <w:tcPr>
            <w:tcW w:w="8507" w:type="dxa"/>
            <w:tcBorders>
              <w:tl2br w:val="nil"/>
              <w:tr2bl w:val="nil"/>
            </w:tcBorders>
            <w:noWrap w:val="0"/>
            <w:vAlign w:val="center"/>
          </w:tcPr>
          <w:p w14:paraId="3013DC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符合国家有关法律法规的规定；</w:t>
            </w:r>
          </w:p>
        </w:tc>
      </w:tr>
      <w:tr w14:paraId="62B9A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1F8ADC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7</w:t>
            </w:r>
          </w:p>
        </w:tc>
        <w:tc>
          <w:tcPr>
            <w:tcW w:w="8507" w:type="dxa"/>
            <w:tcBorders>
              <w:tl2br w:val="nil"/>
              <w:tr2bl w:val="nil"/>
            </w:tcBorders>
            <w:noWrap w:val="0"/>
            <w:vAlign w:val="center"/>
          </w:tcPr>
          <w:p w14:paraId="2FDF73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kern w:val="2"/>
                <w:sz w:val="24"/>
                <w:highlight w:val="none"/>
                <w:lang w:val="en-US" w:eastAsia="zh-CN" w:bidi="ar-SA"/>
                <w14:textFill>
                  <w14:solidFill>
                    <w14:schemeClr w14:val="tx1"/>
                  </w14:solidFill>
                </w14:textFill>
              </w:rPr>
              <w:t>供应商</w:t>
            </w:r>
            <w:r>
              <w:rPr>
                <w:rFonts w:hint="eastAsia" w:ascii="宋体" w:hAnsi="宋体" w:eastAsia="宋体" w:cs="Tahoma"/>
                <w:color w:val="000000" w:themeColor="text1"/>
                <w:kern w:val="2"/>
                <w:sz w:val="24"/>
                <w:highlight w:val="none"/>
                <w:lang w:val="en-US" w:eastAsia="zh-CN" w:bidi="ar-SA"/>
                <w14:textFill>
                  <w14:solidFill>
                    <w14:schemeClr w14:val="tx1"/>
                  </w14:solidFill>
                </w14:textFill>
              </w:rPr>
              <w:t>为中小企业（含中型、小型、微型企业）采购项目，并提供中小企业声明函；</w:t>
            </w:r>
          </w:p>
        </w:tc>
      </w:tr>
      <w:tr w14:paraId="293EB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Align w:val="center"/>
          </w:tcPr>
          <w:p w14:paraId="268F81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eastAsia="zh-CN"/>
                <w14:textFill>
                  <w14:solidFill>
                    <w14:schemeClr w14:val="tx1"/>
                  </w14:solidFill>
                </w14:textFill>
              </w:rPr>
              <w:t>结论</w:t>
            </w:r>
          </w:p>
        </w:tc>
        <w:tc>
          <w:tcPr>
            <w:tcW w:w="0" w:type="auto"/>
            <w:vAlign w:val="center"/>
          </w:tcPr>
          <w:p w14:paraId="29717B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（通过/不通过）</w:t>
            </w:r>
          </w:p>
        </w:tc>
      </w:tr>
    </w:tbl>
    <w:p w14:paraId="56701505">
      <w:pPr>
        <w:rPr>
          <w:rFonts w:hint="eastAsia" w:ascii="time of new roman" w:hAnsi="time of new roman"/>
          <w:color w:val="000000" w:themeColor="text1"/>
          <w:szCs w:val="21"/>
          <w:highlight w:val="none"/>
          <w14:textFill>
            <w14:solidFill>
              <w14:schemeClr w14:val="tx1"/>
            </w14:solidFill>
          </w14:textFill>
        </w:rPr>
      </w:pPr>
      <w:r>
        <w:rPr>
          <w:rFonts w:hint="eastAsia" w:ascii="time of new roman" w:hAnsi="time of new roman"/>
          <w:color w:val="000000" w:themeColor="text1"/>
          <w:szCs w:val="21"/>
          <w:highlight w:val="none"/>
          <w14:textFill>
            <w14:solidFill>
              <w14:schemeClr w14:val="tx1"/>
            </w14:solidFill>
          </w14:textFill>
        </w:rPr>
        <w:t>注：</w:t>
      </w:r>
    </w:p>
    <w:p w14:paraId="257F7234">
      <w:pPr>
        <w:rPr>
          <w:rFonts w:hint="eastAsia" w:ascii="宋体" w:hAnsi="宋体"/>
          <w:color w:val="000000" w:themeColor="text1"/>
          <w:highlight w:val="none"/>
          <w14:textFill>
            <w14:solidFill>
              <w14:schemeClr w14:val="tx1"/>
            </w14:solidFill>
          </w14:textFill>
        </w:rPr>
      </w:pPr>
      <w:r>
        <w:rPr>
          <w:rFonts w:hint="eastAsia" w:ascii="time of new roman" w:hAnsi="time of new roman"/>
          <w:color w:val="000000" w:themeColor="text1"/>
          <w:szCs w:val="2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结论栏中填写“通过”表示该</w:t>
      </w:r>
      <w:r>
        <w:rPr>
          <w:rFonts w:hint="eastAsia" w:ascii="宋体" w:hAnsi="宋体"/>
          <w:color w:val="000000" w:themeColor="text1"/>
          <w:highlight w:val="none"/>
          <w:lang w:eastAsia="zh-CN"/>
          <w14:textFill>
            <w14:solidFill>
              <w14:schemeClr w14:val="tx1"/>
            </w14:solidFill>
          </w14:textFill>
        </w:rPr>
        <w:t>供应商响应文件</w:t>
      </w:r>
      <w:r>
        <w:rPr>
          <w:rFonts w:hint="eastAsia" w:ascii="宋体" w:hAnsi="宋体"/>
          <w:color w:val="000000" w:themeColor="text1"/>
          <w:highlight w:val="none"/>
          <w14:textFill>
            <w14:solidFill>
              <w14:schemeClr w14:val="tx1"/>
            </w14:solidFill>
          </w14:textFill>
        </w:rPr>
        <w:t>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资格要求，“不通过”表示该</w:t>
      </w:r>
      <w:r>
        <w:rPr>
          <w:rFonts w:hint="eastAsia" w:ascii="宋体" w:hAnsi="宋体"/>
          <w:color w:val="000000" w:themeColor="text1"/>
          <w:highlight w:val="none"/>
          <w:lang w:eastAsia="zh-CN"/>
          <w14:textFill>
            <w14:solidFill>
              <w14:schemeClr w14:val="tx1"/>
            </w14:solidFill>
          </w14:textFill>
        </w:rPr>
        <w:t>供应商响应文件</w:t>
      </w:r>
      <w:r>
        <w:rPr>
          <w:rFonts w:hint="eastAsia" w:ascii="宋体" w:hAnsi="宋体"/>
          <w:color w:val="000000" w:themeColor="text1"/>
          <w:highlight w:val="none"/>
          <w14:textFill>
            <w14:solidFill>
              <w14:schemeClr w14:val="tx1"/>
            </w14:solidFill>
          </w14:textFill>
        </w:rPr>
        <w:t>不符合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w:t>
      </w:r>
    </w:p>
    <w:p w14:paraId="70C6FAA9">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2、汇总结论按少数服从多数原则确定。</w:t>
      </w:r>
    </w:p>
    <w:p w14:paraId="787C1557">
      <w:pPr>
        <w:spacing w:line="360" w:lineRule="auto"/>
        <w:outlineLvl w:val="2"/>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81" w:name="_Toc498871263"/>
      <w:bookmarkStart w:id="582" w:name="_Toc9612863"/>
      <w:bookmarkStart w:id="583" w:name="_Toc16089"/>
      <w:bookmarkStart w:id="584" w:name="_Toc522529817"/>
      <w:bookmarkStart w:id="585" w:name="_Toc11944604"/>
      <w:bookmarkStart w:id="586" w:name="_Toc509337063"/>
      <w:bookmarkStart w:id="587" w:name="_Toc523170354"/>
      <w:bookmarkStart w:id="588" w:name="_Toc494832099"/>
      <w:bookmarkStart w:id="589" w:name="_Toc524368802"/>
      <w:bookmarkStart w:id="590" w:name="_Toc514177065"/>
      <w:bookmarkStart w:id="591" w:name="_Toc509337178"/>
      <w:bookmarkStart w:id="592" w:name="_Toc10446431"/>
      <w:bookmarkStart w:id="593" w:name="_Toc5124221"/>
      <w:bookmarkStart w:id="594" w:name="_Toc11931297"/>
      <w:bookmarkStart w:id="595" w:name="_Toc498899395"/>
      <w:bookmarkStart w:id="596" w:name="_Toc9864099"/>
      <w:bookmarkStart w:id="597" w:name="_Toc524517874"/>
      <w:r>
        <w:rPr>
          <w:rFonts w:hint="eastAsia" w:ascii="宋体" w:hAnsi="宋体"/>
          <w:b/>
          <w:color w:val="000000" w:themeColor="text1"/>
          <w:sz w:val="24"/>
          <w:highlight w:val="none"/>
          <w14:textFill>
            <w14:solidFill>
              <w14:schemeClr w14:val="tx1"/>
            </w14:solidFill>
          </w14:textFill>
        </w:rPr>
        <w:t>附表2</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ascii="宋体" w:hAnsi="宋体"/>
          <w:b/>
          <w:color w:val="000000" w:themeColor="text1"/>
          <w:sz w:val="24"/>
          <w:highlight w:val="none"/>
          <w14:textFill>
            <w14:solidFill>
              <w14:schemeClr w14:val="tx1"/>
            </w14:solidFill>
          </w14:textFill>
        </w:rPr>
        <w:t xml:space="preserve"> 符合性审查表</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tbl>
      <w:tblPr>
        <w:tblStyle w:val="31"/>
        <w:tblW w:w="0" w:type="auto"/>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8"/>
        <w:gridCol w:w="8471"/>
      </w:tblGrid>
      <w:tr w14:paraId="6986C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38" w:hRule="atLeast"/>
        </w:trPr>
        <w:tc>
          <w:tcPr>
            <w:tcW w:w="688" w:type="dxa"/>
            <w:vMerge w:val="restart"/>
            <w:tcBorders>
              <w:tl2br w:val="nil"/>
              <w:tr2bl w:val="nil"/>
            </w:tcBorders>
            <w:shd w:val="clear" w:color="auto" w:fill="D7D7D7"/>
            <w:noWrap w:val="0"/>
            <w:tcMar>
              <w:top w:w="16" w:type="dxa"/>
              <w:left w:w="16" w:type="dxa"/>
              <w:bottom w:w="0" w:type="dxa"/>
              <w:right w:w="16" w:type="dxa"/>
            </w:tcMar>
            <w:vAlign w:val="center"/>
          </w:tcPr>
          <w:p w14:paraId="62873746">
            <w:pPr>
              <w:spacing w:line="400" w:lineRule="exact"/>
              <w:ind w:right="-120" w:rightChars="-57"/>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8471" w:type="dxa"/>
            <w:vMerge w:val="restart"/>
            <w:tcBorders>
              <w:tl2br w:val="nil"/>
              <w:tr2bl w:val="nil"/>
            </w:tcBorders>
            <w:shd w:val="clear" w:color="auto" w:fill="D7D7D7"/>
            <w:noWrap w:val="0"/>
            <w:vAlign w:val="center"/>
          </w:tcPr>
          <w:p w14:paraId="1BE783F4">
            <w:pPr>
              <w:spacing w:line="400" w:lineRule="exact"/>
              <w:ind w:right="-120" w:rightChars="-57"/>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评审内容</w:t>
            </w:r>
          </w:p>
        </w:tc>
      </w:tr>
      <w:tr w14:paraId="7DAE7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88" w:type="dxa"/>
            <w:vMerge w:val="continue"/>
            <w:tcBorders>
              <w:tl2br w:val="nil"/>
              <w:tr2bl w:val="nil"/>
            </w:tcBorders>
            <w:shd w:val="clear" w:color="auto" w:fill="D7D7D7"/>
            <w:noWrap w:val="0"/>
            <w:vAlign w:val="center"/>
          </w:tcPr>
          <w:p w14:paraId="56BF4B47">
            <w:pPr>
              <w:spacing w:line="400" w:lineRule="exact"/>
              <w:rPr>
                <w:rFonts w:ascii="宋体" w:hAnsi="宋体"/>
                <w:color w:val="000000" w:themeColor="text1"/>
                <w:sz w:val="24"/>
                <w:highlight w:val="none"/>
                <w14:textFill>
                  <w14:solidFill>
                    <w14:schemeClr w14:val="tx1"/>
                  </w14:solidFill>
                </w14:textFill>
              </w:rPr>
            </w:pPr>
          </w:p>
        </w:tc>
        <w:tc>
          <w:tcPr>
            <w:tcW w:w="8471" w:type="dxa"/>
            <w:vMerge w:val="continue"/>
            <w:tcBorders>
              <w:tl2br w:val="nil"/>
              <w:tr2bl w:val="nil"/>
            </w:tcBorders>
            <w:shd w:val="clear" w:color="auto" w:fill="D7D7D7"/>
            <w:noWrap w:val="0"/>
            <w:vAlign w:val="center"/>
          </w:tcPr>
          <w:p w14:paraId="69F1D614">
            <w:pPr>
              <w:spacing w:line="400" w:lineRule="exact"/>
              <w:rPr>
                <w:rFonts w:ascii="宋体" w:hAnsi="宋体"/>
                <w:color w:val="000000" w:themeColor="text1"/>
                <w:sz w:val="24"/>
                <w:highlight w:val="none"/>
                <w14:textFill>
                  <w14:solidFill>
                    <w14:schemeClr w14:val="tx1"/>
                  </w14:solidFill>
                </w14:textFill>
              </w:rPr>
            </w:pPr>
          </w:p>
        </w:tc>
      </w:tr>
      <w:tr w14:paraId="01336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13F161CB">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471" w:type="dxa"/>
            <w:tcBorders>
              <w:tl2br w:val="nil"/>
              <w:tr2bl w:val="nil"/>
            </w:tcBorders>
            <w:noWrap w:val="0"/>
            <w:vAlign w:val="center"/>
          </w:tcPr>
          <w:p w14:paraId="39281964">
            <w:pPr>
              <w:pStyle w:val="45"/>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是否满足项目的</w:t>
            </w:r>
            <w:r>
              <w:rPr>
                <w:rFonts w:hint="eastAsia" w:cs="宋体"/>
                <w:color w:val="000000" w:themeColor="text1"/>
                <w:sz w:val="24"/>
                <w:szCs w:val="24"/>
                <w:highlight w:val="none"/>
                <w:lang w:val="en-US" w:eastAsia="zh-CN"/>
                <w14:textFill>
                  <w14:solidFill>
                    <w14:schemeClr w14:val="tx1"/>
                  </w14:solidFill>
                </w14:textFill>
              </w:rPr>
              <w:t>服务</w:t>
            </w:r>
            <w:r>
              <w:rPr>
                <w:rFonts w:hint="eastAsia"/>
                <w:color w:val="000000" w:themeColor="text1"/>
                <w:kern w:val="2"/>
                <w:sz w:val="24"/>
                <w:szCs w:val="24"/>
                <w:highlight w:val="none"/>
                <w14:textFill>
                  <w14:solidFill>
                    <w14:schemeClr w14:val="tx1"/>
                  </w14:solidFill>
                </w14:textFill>
              </w:rPr>
              <w:t>期要求</w:t>
            </w:r>
          </w:p>
        </w:tc>
      </w:tr>
      <w:tr w14:paraId="69A77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88" w:type="dxa"/>
            <w:tcBorders>
              <w:tl2br w:val="nil"/>
              <w:tr2bl w:val="nil"/>
            </w:tcBorders>
            <w:noWrap w:val="0"/>
            <w:vAlign w:val="center"/>
          </w:tcPr>
          <w:p w14:paraId="19081A8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8471" w:type="dxa"/>
            <w:tcBorders>
              <w:tl2br w:val="nil"/>
              <w:tr2bl w:val="nil"/>
            </w:tcBorders>
            <w:noWrap w:val="0"/>
            <w:vAlign w:val="center"/>
          </w:tcPr>
          <w:p w14:paraId="13A12442">
            <w:pPr>
              <w:spacing w:line="400" w:lineRule="exact"/>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是否符合</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的签署盖章要求</w:t>
            </w:r>
          </w:p>
        </w:tc>
      </w:tr>
      <w:tr w14:paraId="39E4D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88" w:type="dxa"/>
            <w:tcBorders>
              <w:tl2br w:val="nil"/>
              <w:tr2bl w:val="nil"/>
            </w:tcBorders>
            <w:noWrap w:val="0"/>
            <w:tcMar>
              <w:top w:w="16" w:type="dxa"/>
              <w:left w:w="16" w:type="dxa"/>
              <w:bottom w:w="0" w:type="dxa"/>
              <w:right w:w="16" w:type="dxa"/>
            </w:tcMar>
            <w:vAlign w:val="center"/>
          </w:tcPr>
          <w:p w14:paraId="227D526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8471" w:type="dxa"/>
            <w:tcBorders>
              <w:tl2br w:val="nil"/>
              <w:tr2bl w:val="nil"/>
            </w:tcBorders>
            <w:noWrap w:val="0"/>
            <w:vAlign w:val="center"/>
          </w:tcPr>
          <w:p w14:paraId="06444062">
            <w:pPr>
              <w:pStyle w:val="45"/>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是否按规定提交足够投标保证金</w:t>
            </w:r>
          </w:p>
        </w:tc>
      </w:tr>
      <w:tr w14:paraId="74B9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0A6DF78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8471" w:type="dxa"/>
            <w:tcBorders>
              <w:tl2br w:val="nil"/>
              <w:tr2bl w:val="nil"/>
            </w:tcBorders>
            <w:noWrap w:val="0"/>
            <w:vAlign w:val="center"/>
          </w:tcPr>
          <w:p w14:paraId="466B29F5">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投标有效期是否为90天</w:t>
            </w:r>
          </w:p>
        </w:tc>
      </w:tr>
      <w:tr w14:paraId="164B1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050768B1">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p>
        </w:tc>
        <w:tc>
          <w:tcPr>
            <w:tcW w:w="8471" w:type="dxa"/>
            <w:tcBorders>
              <w:tl2br w:val="nil"/>
              <w:tr2bl w:val="nil"/>
            </w:tcBorders>
            <w:noWrap w:val="0"/>
            <w:vAlign w:val="center"/>
          </w:tcPr>
          <w:p w14:paraId="7C1388EB">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报价是否固定唯一，且</w:t>
            </w:r>
            <w:r>
              <w:rPr>
                <w:rFonts w:hint="eastAsia" w:ascii="宋体" w:hAnsi="宋体" w:cs="宋体"/>
                <w:color w:val="000000" w:themeColor="text1"/>
                <w:sz w:val="24"/>
                <w:highlight w:val="none"/>
                <w14:textFill>
                  <w14:solidFill>
                    <w14:schemeClr w14:val="tx1"/>
                  </w14:solidFill>
                </w14:textFill>
              </w:rPr>
              <w:t>投标报价</w:t>
            </w:r>
            <w:r>
              <w:rPr>
                <w:rFonts w:hint="eastAsia" w:ascii="宋体" w:hAnsi="宋体"/>
                <w:color w:val="000000" w:themeColor="text1"/>
                <w:sz w:val="24"/>
                <w:highlight w:val="none"/>
                <w14:textFill>
                  <w14:solidFill>
                    <w14:schemeClr w14:val="tx1"/>
                  </w14:solidFill>
                </w14:textFill>
              </w:rPr>
              <w:t>没有</w:t>
            </w:r>
            <w:r>
              <w:rPr>
                <w:rFonts w:hint="eastAsia" w:ascii="宋体" w:hAnsi="宋体" w:cs="宋体"/>
                <w:color w:val="000000" w:themeColor="text1"/>
                <w:sz w:val="24"/>
                <w:highlight w:val="none"/>
                <w:lang w:val="en-US" w:eastAsia="zh-CN"/>
                <w14:textFill>
                  <w14:solidFill>
                    <w14:schemeClr w14:val="tx1"/>
                  </w14:solidFill>
                </w14:textFill>
              </w:rPr>
              <w:t>超过最高</w:t>
            </w:r>
            <w:r>
              <w:rPr>
                <w:rFonts w:hint="eastAsia" w:ascii="宋体" w:hAnsi="宋体" w:cs="宋体"/>
                <w:color w:val="000000" w:themeColor="text1"/>
                <w:sz w:val="24"/>
                <w:highlight w:val="none"/>
                <w14:textFill>
                  <w14:solidFill>
                    <w14:schemeClr w14:val="tx1"/>
                  </w14:solidFill>
                </w14:textFill>
              </w:rPr>
              <w:t>限价</w:t>
            </w:r>
          </w:p>
        </w:tc>
      </w:tr>
      <w:tr w14:paraId="4927F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81" w:hRule="atLeast"/>
        </w:trPr>
        <w:tc>
          <w:tcPr>
            <w:tcW w:w="688" w:type="dxa"/>
            <w:tcBorders>
              <w:tl2br w:val="nil"/>
              <w:tr2bl w:val="nil"/>
            </w:tcBorders>
            <w:noWrap w:val="0"/>
            <w:tcMar>
              <w:top w:w="16" w:type="dxa"/>
              <w:left w:w="16" w:type="dxa"/>
              <w:bottom w:w="0" w:type="dxa"/>
              <w:right w:w="16" w:type="dxa"/>
            </w:tcMar>
            <w:vAlign w:val="center"/>
          </w:tcPr>
          <w:p w14:paraId="44CE7BE0">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p>
        </w:tc>
        <w:tc>
          <w:tcPr>
            <w:tcW w:w="8471" w:type="dxa"/>
            <w:tcBorders>
              <w:tl2br w:val="nil"/>
              <w:tr2bl w:val="nil"/>
            </w:tcBorders>
            <w:noWrap w:val="0"/>
            <w:vAlign w:val="center"/>
          </w:tcPr>
          <w:p w14:paraId="553707B1">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的报价明显</w:t>
            </w:r>
            <w:r>
              <w:rPr>
                <w:rFonts w:hint="eastAsia" w:ascii="宋体" w:hAnsi="宋体"/>
                <w:color w:val="000000" w:themeColor="text1"/>
                <w:sz w:val="24"/>
                <w:highlight w:val="none"/>
                <w:lang w:val="en-US" w:eastAsia="zh-CN"/>
                <w14:textFill>
                  <w14:solidFill>
                    <w14:schemeClr w14:val="tx1"/>
                  </w14:solidFill>
                </w14:textFill>
              </w:rPr>
              <w:t>高</w:t>
            </w:r>
            <w:r>
              <w:rPr>
                <w:rFonts w:hint="eastAsia" w:ascii="宋体" w:hAnsi="宋体"/>
                <w:color w:val="000000" w:themeColor="text1"/>
                <w:sz w:val="24"/>
                <w:highlight w:val="none"/>
                <w14:textFill>
                  <w14:solidFill>
                    <w14:schemeClr w14:val="tx1"/>
                  </w14:solidFill>
                </w14:textFill>
              </w:rPr>
              <w:t>于其他通过符合性审查</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tc>
      </w:tr>
      <w:tr w14:paraId="79821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383363E9">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p>
        </w:tc>
        <w:tc>
          <w:tcPr>
            <w:tcW w:w="8471" w:type="dxa"/>
            <w:tcBorders>
              <w:tl2br w:val="nil"/>
              <w:tr2bl w:val="nil"/>
            </w:tcBorders>
            <w:noWrap w:val="0"/>
            <w:vAlign w:val="center"/>
          </w:tcPr>
          <w:p w14:paraId="39FE2199">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1"/>
                <w:sz w:val="24"/>
                <w:highlight w:val="none"/>
                <w:lang w:eastAsia="zh-CN"/>
                <w14:textFill>
                  <w14:solidFill>
                    <w14:schemeClr w14:val="tx1"/>
                  </w14:solidFill>
                </w14:textFill>
              </w:rPr>
              <w:t>响应文件</w:t>
            </w:r>
            <w:r>
              <w:rPr>
                <w:rFonts w:ascii="宋体" w:hAnsi="宋体" w:cs="宋体"/>
                <w:color w:val="000000" w:themeColor="text1"/>
                <w:kern w:val="1"/>
                <w:sz w:val="24"/>
                <w:highlight w:val="none"/>
                <w14:textFill>
                  <w14:solidFill>
                    <w14:schemeClr w14:val="tx1"/>
                  </w14:solidFill>
                </w14:textFill>
              </w:rPr>
              <w:t>是否满足</w:t>
            </w:r>
            <w:r>
              <w:rPr>
                <w:rFonts w:hint="eastAsia" w:ascii="宋体" w:hAnsi="宋体" w:cs="宋体"/>
                <w:color w:val="000000" w:themeColor="text1"/>
                <w:kern w:val="1"/>
                <w:sz w:val="24"/>
                <w:highlight w:val="none"/>
                <w:lang w:eastAsia="zh-CN"/>
                <w14:textFill>
                  <w14:solidFill>
                    <w14:schemeClr w14:val="tx1"/>
                  </w14:solidFill>
                </w14:textFill>
              </w:rPr>
              <w:t>招标文件</w:t>
            </w:r>
            <w:r>
              <w:rPr>
                <w:rFonts w:hint="eastAsia" w:ascii="宋体" w:hAnsi="宋体" w:cs="宋体"/>
                <w:color w:val="000000" w:themeColor="text1"/>
                <w:kern w:val="1"/>
                <w:sz w:val="24"/>
                <w:highlight w:val="none"/>
                <w:lang w:val="en-US" w:eastAsia="zh-CN"/>
                <w14:textFill>
                  <w14:solidFill>
                    <w14:schemeClr w14:val="tx1"/>
                  </w14:solidFill>
                </w14:textFill>
              </w:rPr>
              <w:t>的实质性要求</w:t>
            </w:r>
            <w:r>
              <w:rPr>
                <w:rFonts w:hint="eastAsia" w:ascii="宋体" w:hAnsi="宋体" w:cs="宋体"/>
                <w:color w:val="000000" w:themeColor="text1"/>
                <w:kern w:val="1"/>
                <w:sz w:val="24"/>
                <w:highlight w:val="none"/>
                <w14:textFill>
                  <w14:solidFill>
                    <w14:schemeClr w14:val="tx1"/>
                  </w14:solidFill>
                </w14:textFill>
              </w:rPr>
              <w:t xml:space="preserve"> </w:t>
            </w:r>
          </w:p>
        </w:tc>
      </w:tr>
      <w:tr w14:paraId="67C57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15CD4D76">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p>
        </w:tc>
        <w:tc>
          <w:tcPr>
            <w:tcW w:w="8471" w:type="dxa"/>
            <w:tcBorders>
              <w:tl2br w:val="nil"/>
              <w:tr2bl w:val="nil"/>
            </w:tcBorders>
            <w:noWrap w:val="0"/>
            <w:vAlign w:val="center"/>
          </w:tcPr>
          <w:p w14:paraId="5FD44CC1">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没有</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cs="宋体"/>
                <w:color w:val="000000" w:themeColor="text1"/>
                <w:sz w:val="24"/>
                <w:szCs w:val="24"/>
                <w:highlight w:val="none"/>
                <w14:textFill>
                  <w14:solidFill>
                    <w14:schemeClr w14:val="tx1"/>
                  </w14:solidFill>
                </w14:textFill>
              </w:rPr>
              <w:t>中规定的其它无效投标条款的</w:t>
            </w:r>
          </w:p>
        </w:tc>
      </w:tr>
      <w:tr w14:paraId="2D0F6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283772DF">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w:t>
            </w:r>
          </w:p>
        </w:tc>
        <w:tc>
          <w:tcPr>
            <w:tcW w:w="8471" w:type="dxa"/>
            <w:tcBorders>
              <w:tl2br w:val="nil"/>
              <w:tr2bl w:val="nil"/>
            </w:tcBorders>
            <w:noWrap w:val="0"/>
            <w:vAlign w:val="center"/>
          </w:tcPr>
          <w:p w14:paraId="40610354">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按有关法律、法规、规章</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不属于投标无效的</w:t>
            </w:r>
          </w:p>
        </w:tc>
      </w:tr>
      <w:tr w14:paraId="23E2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7E955E1F">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w:t>
            </w:r>
          </w:p>
        </w:tc>
        <w:tc>
          <w:tcPr>
            <w:tcW w:w="8471" w:type="dxa"/>
            <w:tcBorders>
              <w:tl2br w:val="nil"/>
              <w:tr2bl w:val="nil"/>
            </w:tcBorders>
            <w:noWrap w:val="0"/>
            <w:vAlign w:val="center"/>
          </w:tcPr>
          <w:p w14:paraId="594B3173">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未按招标文件规定的格式填写，内容不全或关键字迹模糊、无法辨认的；</w:t>
            </w:r>
          </w:p>
        </w:tc>
      </w:tr>
      <w:tr w14:paraId="78920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2FF16D28">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w:t>
            </w:r>
          </w:p>
        </w:tc>
        <w:tc>
          <w:tcPr>
            <w:tcW w:w="8471" w:type="dxa"/>
            <w:tcBorders>
              <w:tl2br w:val="nil"/>
              <w:tr2bl w:val="nil"/>
            </w:tcBorders>
            <w:noWrap w:val="0"/>
            <w:vAlign w:val="center"/>
          </w:tcPr>
          <w:p w14:paraId="607D3932">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在评标过程中，发现</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以他人名义投标、串通投标、以行贿手段谋取成交或者以其他弄虚作假方式投标的；</w:t>
            </w:r>
          </w:p>
        </w:tc>
      </w:tr>
      <w:tr w14:paraId="04A72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55D158A3">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p>
        </w:tc>
        <w:tc>
          <w:tcPr>
            <w:tcW w:w="8471" w:type="dxa"/>
            <w:tcBorders>
              <w:tl2br w:val="nil"/>
              <w:tr2bl w:val="nil"/>
            </w:tcBorders>
            <w:noWrap w:val="0"/>
            <w:vAlign w:val="center"/>
          </w:tcPr>
          <w:p w14:paraId="1882BBCF">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附有招标人不能接受的条件的；</w:t>
            </w:r>
          </w:p>
        </w:tc>
      </w:tr>
      <w:tr w14:paraId="1965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9159" w:type="dxa"/>
            <w:gridSpan w:val="2"/>
            <w:tcBorders>
              <w:tl2br w:val="nil"/>
              <w:tr2bl w:val="nil"/>
            </w:tcBorders>
            <w:noWrap w:val="0"/>
            <w:tcMar>
              <w:top w:w="16" w:type="dxa"/>
              <w:left w:w="16" w:type="dxa"/>
              <w:bottom w:w="0" w:type="dxa"/>
              <w:right w:w="16" w:type="dxa"/>
            </w:tcMar>
            <w:vAlign w:val="center"/>
          </w:tcPr>
          <w:p w14:paraId="26D47FA1">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结    论</w:t>
            </w:r>
          </w:p>
        </w:tc>
      </w:tr>
    </w:tbl>
    <w:p w14:paraId="2D0272CA">
      <w:pPr>
        <w:spacing w:line="360" w:lineRule="auto"/>
        <w:ind w:firstLine="480" w:firstLineChars="200"/>
        <w:rPr>
          <w:rFonts w:hint="eastAsia" w:ascii="time of new roman" w:hAnsi="time of new roman"/>
          <w:color w:val="000000" w:themeColor="text1"/>
          <w:sz w:val="24"/>
          <w:szCs w:val="24"/>
          <w:highlight w:val="none"/>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注：</w:t>
      </w:r>
    </w:p>
    <w:p w14:paraId="05B5D27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1、结论栏中填写“通过”表示该</w:t>
      </w:r>
      <w:r>
        <w:rPr>
          <w:rFonts w:hint="eastAsia" w:ascii="宋体" w:hAnsi="宋体"/>
          <w:color w:val="000000" w:themeColor="text1"/>
          <w:sz w:val="24"/>
          <w:szCs w:val="24"/>
          <w:highlight w:val="none"/>
          <w:lang w:eastAsia="zh-CN"/>
          <w14:textFill>
            <w14:solidFill>
              <w14:schemeClr w14:val="tx1"/>
            </w14:solidFill>
          </w14:textFill>
        </w:rPr>
        <w:t>供应商响应文件</w:t>
      </w:r>
      <w:r>
        <w:rPr>
          <w:rFonts w:hint="eastAsia" w:ascii="宋体" w:hAnsi="宋体"/>
          <w:color w:val="000000" w:themeColor="text1"/>
          <w:sz w:val="24"/>
          <w:szCs w:val="24"/>
          <w:highlight w:val="none"/>
          <w14:textFill>
            <w14:solidFill>
              <w14:schemeClr w14:val="tx1"/>
            </w14:solidFill>
          </w14:textFill>
        </w:rPr>
        <w:t>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要求，“不通过”表示该</w:t>
      </w:r>
      <w:r>
        <w:rPr>
          <w:rFonts w:hint="eastAsia" w:ascii="宋体" w:hAnsi="宋体"/>
          <w:color w:val="000000" w:themeColor="text1"/>
          <w:sz w:val="24"/>
          <w:szCs w:val="24"/>
          <w:highlight w:val="none"/>
          <w:lang w:eastAsia="zh-CN"/>
          <w14:textFill>
            <w14:solidFill>
              <w14:schemeClr w14:val="tx1"/>
            </w14:solidFill>
          </w14:textFill>
        </w:rPr>
        <w:t>供应商响应文件</w:t>
      </w:r>
      <w:r>
        <w:rPr>
          <w:rFonts w:hint="eastAsia" w:ascii="宋体" w:hAnsi="宋体"/>
          <w:color w:val="000000" w:themeColor="text1"/>
          <w:sz w:val="24"/>
          <w:szCs w:val="24"/>
          <w:highlight w:val="none"/>
          <w14:textFill>
            <w14:solidFill>
              <w14:schemeClr w14:val="tx1"/>
            </w14:solidFill>
          </w14:textFill>
        </w:rPr>
        <w:t>不符合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w:t>
      </w:r>
    </w:p>
    <w:p w14:paraId="016DA59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、汇总结论按少数服从多数原则确定。</w:t>
      </w:r>
    </w:p>
    <w:p w14:paraId="78C0FDFE">
      <w:pPr>
        <w:ind w:firstLine="420" w:firstLineChars="200"/>
        <w:rPr>
          <w:rFonts w:ascii="time of new roman" w:hAnsi="time of new roman"/>
          <w:color w:val="000000" w:themeColor="text1"/>
          <w:szCs w:val="21"/>
          <w:highlight w:val="none"/>
          <w14:textFill>
            <w14:solidFill>
              <w14:schemeClr w14:val="tx1"/>
            </w14:solidFill>
          </w14:textFill>
        </w:rPr>
      </w:pPr>
    </w:p>
    <w:p w14:paraId="50B60CE6">
      <w:pPr>
        <w:spacing w:line="360" w:lineRule="auto"/>
        <w:outlineLvl w:val="0"/>
        <w:rPr>
          <w:rFonts w:ascii="宋体" w:hAnsi="宋体"/>
          <w:b/>
          <w:color w:val="000000" w:themeColor="text1"/>
          <w:sz w:val="24"/>
          <w:highlight w:val="none"/>
          <w14:textFill>
            <w14:solidFill>
              <w14:schemeClr w14:val="tx1"/>
            </w14:solidFill>
          </w14:textFill>
        </w:rPr>
      </w:pPr>
      <w:r>
        <w:rPr>
          <w:rFonts w:hint="eastAsia" w:ascii="time of new roman" w:hAnsi="time of new roman"/>
          <w:b/>
          <w:bCs/>
          <w:color w:val="000000" w:themeColor="text1"/>
          <w:szCs w:val="21"/>
          <w:highlight w:val="none"/>
          <w14:textFill>
            <w14:solidFill>
              <w14:schemeClr w14:val="tx1"/>
            </w14:solidFill>
          </w14:textFill>
        </w:rPr>
        <w:br w:type="page"/>
      </w:r>
      <w:bookmarkStart w:id="598" w:name="_Toc9864100"/>
      <w:bookmarkStart w:id="599" w:name="_Toc524368803"/>
      <w:bookmarkStart w:id="600" w:name="_Toc514177066"/>
      <w:bookmarkStart w:id="601" w:name="_Toc524517875"/>
      <w:bookmarkStart w:id="602" w:name="_Toc509337179"/>
      <w:bookmarkStart w:id="603" w:name="_Toc416208498"/>
      <w:bookmarkStart w:id="604" w:name="_Toc5124222"/>
      <w:bookmarkStart w:id="605" w:name="_Toc439679280"/>
      <w:bookmarkStart w:id="606" w:name="_Toc479325604"/>
      <w:bookmarkStart w:id="607" w:name="_Toc414510792"/>
      <w:bookmarkStart w:id="608" w:name="_Toc494832100"/>
      <w:bookmarkStart w:id="609" w:name="_Toc479340801"/>
      <w:bookmarkStart w:id="610" w:name="_Toc458635608"/>
      <w:bookmarkStart w:id="611" w:name="_Toc439513173"/>
      <w:bookmarkStart w:id="612" w:name="_Toc477879852"/>
      <w:bookmarkStart w:id="613" w:name="_Toc486969391"/>
      <w:bookmarkStart w:id="614" w:name="_Toc9612864"/>
      <w:bookmarkStart w:id="615" w:name="_Toc11944605"/>
      <w:bookmarkStart w:id="616" w:name="_Toc470184453"/>
      <w:bookmarkStart w:id="617" w:name="_Toc418023345"/>
      <w:bookmarkStart w:id="618" w:name="_Toc425347674"/>
      <w:bookmarkStart w:id="619" w:name="_Toc498899396"/>
      <w:bookmarkStart w:id="620" w:name="_Toc509337064"/>
      <w:bookmarkStart w:id="621" w:name="_Toc10446432"/>
      <w:bookmarkStart w:id="622" w:name="_Toc523170355"/>
      <w:bookmarkStart w:id="623" w:name="_Toc438513746"/>
      <w:bookmarkStart w:id="624" w:name="_Toc498871264"/>
      <w:bookmarkStart w:id="625" w:name="_Toc458980405"/>
      <w:bookmarkStart w:id="626" w:name="_Toc26433"/>
      <w:bookmarkStart w:id="627" w:name="_Toc439513457"/>
      <w:bookmarkStart w:id="628" w:name="_Toc522529818"/>
      <w:bookmarkStart w:id="629" w:name="_Toc438508609"/>
      <w:bookmarkStart w:id="630" w:name="_Toc7959"/>
      <w:bookmarkStart w:id="631" w:name="_Toc487044264"/>
      <w:bookmarkStart w:id="632" w:name="_Toc422865433"/>
      <w:bookmarkStart w:id="633" w:name="_Toc438722142"/>
      <w:bookmarkStart w:id="634" w:name="_Toc422162004"/>
      <w:bookmarkStart w:id="635" w:name="_Toc11931298"/>
      <w:r>
        <w:rPr>
          <w:rFonts w:hint="eastAsia" w:ascii="宋体" w:hAnsi="宋体"/>
          <w:b/>
          <w:color w:val="000000" w:themeColor="text1"/>
          <w:sz w:val="24"/>
          <w:highlight w:val="none"/>
          <w14:textFill>
            <w14:solidFill>
              <w14:schemeClr w14:val="tx1"/>
            </w14:solidFill>
          </w14:textFill>
        </w:rPr>
        <w:t xml:space="preserve">附表3 </w:t>
      </w:r>
      <w:r>
        <w:rPr>
          <w:rFonts w:hint="eastAsia" w:ascii="宋体" w:hAnsi="宋体"/>
          <w:b/>
          <w:color w:val="000000" w:themeColor="text1"/>
          <w:sz w:val="24"/>
          <w:highlight w:val="none"/>
          <w:lang w:eastAsia="zh-CN"/>
          <w14:textFill>
            <w14:solidFill>
              <w14:schemeClr w14:val="tx1"/>
            </w14:solidFill>
          </w14:textFill>
        </w:rPr>
        <w:t>商务</w:t>
      </w:r>
      <w:r>
        <w:rPr>
          <w:rFonts w:hint="eastAsia" w:ascii="宋体" w:hAnsi="宋体"/>
          <w:b/>
          <w:color w:val="000000" w:themeColor="text1"/>
          <w:sz w:val="24"/>
          <w:highlight w:val="none"/>
          <w14:textFill>
            <w14:solidFill>
              <w14:schemeClr w14:val="tx1"/>
            </w14:solidFill>
          </w14:textFill>
        </w:rPr>
        <w:t>技术响应性评审表</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Fonts w:hint="eastAsia" w:ascii="宋体" w:hAnsi="宋体"/>
          <w:b/>
          <w:bCs/>
          <w:color w:val="000000" w:themeColor="text1"/>
          <w:sz w:val="24"/>
          <w:highlight w:val="none"/>
          <w14:textFill>
            <w14:solidFill>
              <w14:schemeClr w14:val="tx1"/>
            </w14:solidFill>
          </w14:textFill>
        </w:rPr>
        <w:t xml:space="preserve"> </w:t>
      </w:r>
    </w:p>
    <w:p w14:paraId="128ECF26">
      <w:pP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采购项目名称：</w:t>
      </w:r>
      <w:r>
        <w:rPr>
          <w:rFonts w:hint="eastAsia" w:ascii="宋体" w:hAnsi="宋体" w:cs="宋体"/>
          <w:color w:val="000000" w:themeColor="text1"/>
          <w:sz w:val="24"/>
          <w:szCs w:val="24"/>
          <w:highlight w:val="none"/>
          <w:lang w:eastAsia="zh-CN"/>
          <w14:textFill>
            <w14:solidFill>
              <w14:schemeClr w14:val="tx1"/>
            </w14:solidFill>
          </w14:textFill>
        </w:rPr>
        <w:t>库尔勒市教育系统后勤服务及其他教育服务采购项目</w:t>
      </w:r>
    </w:p>
    <w:p w14:paraId="1E91A97A">
      <w:pPr>
        <w:spacing w:line="360" w:lineRule="auto"/>
        <w:jc w:val="center"/>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评分细则：</w:t>
      </w:r>
    </w:p>
    <w:tbl>
      <w:tblPr>
        <w:tblStyle w:val="31"/>
        <w:tblW w:w="9619" w:type="dxa"/>
        <w:tblInd w:w="-16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26"/>
        <w:gridCol w:w="1358"/>
        <w:gridCol w:w="6166"/>
        <w:gridCol w:w="1069"/>
      </w:tblGrid>
      <w:tr w14:paraId="51DB5D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07" w:hRule="atLeast"/>
        </w:trPr>
        <w:tc>
          <w:tcPr>
            <w:tcW w:w="2384" w:type="dxa"/>
            <w:gridSpan w:val="2"/>
            <w:tcBorders>
              <w:top w:val="outset" w:color="auto" w:sz="6" w:space="0"/>
              <w:left w:val="outset" w:color="auto" w:sz="6" w:space="0"/>
              <w:bottom w:val="outset" w:color="auto" w:sz="6" w:space="0"/>
              <w:right w:val="outset" w:color="auto" w:sz="6" w:space="0"/>
            </w:tcBorders>
            <w:noWrap w:val="0"/>
            <w:vAlign w:val="center"/>
          </w:tcPr>
          <w:p w14:paraId="4568C647">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评分点</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1776D757">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c>
          <w:tcPr>
            <w:tcW w:w="1069" w:type="dxa"/>
            <w:tcBorders>
              <w:top w:val="outset" w:color="auto" w:sz="6" w:space="0"/>
              <w:left w:val="outset" w:color="auto" w:sz="6" w:space="0"/>
              <w:bottom w:val="outset" w:color="auto" w:sz="6" w:space="0"/>
              <w:right w:val="outset" w:color="auto" w:sz="6" w:space="0"/>
            </w:tcBorders>
            <w:noWrap w:val="0"/>
            <w:vAlign w:val="center"/>
          </w:tcPr>
          <w:p w14:paraId="732C7799">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权重分配</w:t>
            </w:r>
          </w:p>
        </w:tc>
      </w:tr>
      <w:tr w14:paraId="37387A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32" w:hRule="atLeast"/>
        </w:trPr>
        <w:tc>
          <w:tcPr>
            <w:tcW w:w="1026" w:type="dxa"/>
            <w:vMerge w:val="restart"/>
            <w:tcBorders>
              <w:left w:val="outset" w:color="auto" w:sz="6" w:space="0"/>
              <w:right w:val="outset" w:color="auto" w:sz="6" w:space="0"/>
            </w:tcBorders>
            <w:noWrap w:val="0"/>
            <w:vAlign w:val="center"/>
          </w:tcPr>
          <w:p w14:paraId="47E6BC84">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w:t>
            </w:r>
            <w:r>
              <w:rPr>
                <w:rFonts w:hint="eastAsia" w:ascii="宋体" w:hAnsi="宋体" w:eastAsia="宋体" w:cs="宋体"/>
                <w:color w:val="000000" w:themeColor="text1"/>
                <w:sz w:val="24"/>
                <w:szCs w:val="24"/>
                <w:highlight w:val="none"/>
                <w:lang w:val="zh-CN"/>
                <w14:textFill>
                  <w14:solidFill>
                    <w14:schemeClr w14:val="tx1"/>
                  </w14:solidFill>
                </w14:textFill>
              </w:rPr>
              <w:t>技术评审</w:t>
            </w:r>
            <w:r>
              <w:rPr>
                <w:rFonts w:hint="eastAsia" w:ascii="宋体" w:hAnsi="宋体" w:eastAsia="宋体" w:cs="宋体"/>
                <w:color w:val="000000" w:themeColor="text1"/>
                <w:sz w:val="24"/>
                <w:szCs w:val="24"/>
                <w:highlight w:val="none"/>
                <w14:textFill>
                  <w14:solidFill>
                    <w14:schemeClr w14:val="tx1"/>
                  </w14:solidFill>
                </w14:textFill>
              </w:rPr>
              <w:t>表</w:t>
            </w:r>
          </w:p>
          <w:p w14:paraId="72C6FB4D">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14:textFill>
                  <w14:solidFill>
                    <w14:schemeClr w14:val="tx1"/>
                  </w14:solidFill>
                </w14:textFill>
              </w:rPr>
              <w:t>分）</w:t>
            </w:r>
          </w:p>
        </w:tc>
        <w:tc>
          <w:tcPr>
            <w:tcW w:w="1358" w:type="dxa"/>
            <w:tcBorders>
              <w:top w:val="outset" w:color="auto" w:sz="6" w:space="0"/>
              <w:left w:val="outset" w:color="auto" w:sz="6" w:space="0"/>
              <w:bottom w:val="outset" w:color="auto" w:sz="6" w:space="0"/>
              <w:right w:val="outset" w:color="auto" w:sz="6" w:space="0"/>
            </w:tcBorders>
            <w:noWrap w:val="0"/>
            <w:vAlign w:val="center"/>
          </w:tcPr>
          <w:p w14:paraId="2CF797AB">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业绩</w:t>
            </w:r>
          </w:p>
          <w:p w14:paraId="4B67A33D">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2C6AD165">
            <w:pPr>
              <w:pStyle w:val="74"/>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供应商独立承接过类似业绩的证明材料，每提供一个业绩得1分；总分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14:paraId="3FFFA020">
            <w:pPr>
              <w:pStyle w:val="74"/>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(每一个业绩须提供项目成交通知书/中标通知书或合同关键页复印件，并加盖供应商公章。合同书关键页包括服务内容页、合同金额页、双方盖章页及签订时间页。提供不全者不予认可)</w:t>
            </w:r>
          </w:p>
        </w:tc>
        <w:tc>
          <w:tcPr>
            <w:tcW w:w="1069" w:type="dxa"/>
            <w:vMerge w:val="restart"/>
            <w:tcBorders>
              <w:left w:val="outset" w:color="auto" w:sz="6" w:space="0"/>
              <w:right w:val="outset" w:color="auto" w:sz="6" w:space="0"/>
            </w:tcBorders>
            <w:noWrap w:val="0"/>
            <w:vAlign w:val="center"/>
          </w:tcPr>
          <w:p w14:paraId="664B1926">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r>
      <w:tr w14:paraId="3B93ED3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1026" w:type="dxa"/>
            <w:vMerge w:val="continue"/>
            <w:tcBorders>
              <w:left w:val="outset" w:color="auto" w:sz="6" w:space="0"/>
              <w:right w:val="outset" w:color="auto" w:sz="6" w:space="0"/>
            </w:tcBorders>
            <w:noWrap w:val="0"/>
            <w:vAlign w:val="center"/>
          </w:tcPr>
          <w:p w14:paraId="23CFB35C">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3B5C44E6">
            <w:pPr>
              <w:pStyle w:val="38"/>
              <w:keepNext w:val="0"/>
              <w:keepLines w:val="0"/>
              <w:pageBreakBefore w:val="0"/>
              <w:kinsoku/>
              <w:wordWrap/>
              <w:overflowPunct/>
              <w:autoSpaceDE/>
              <w:autoSpaceDN/>
              <w:bidi w:val="0"/>
              <w:snapToGrid/>
              <w:spacing w:line="240" w:lineRule="auto"/>
              <w:ind w:left="0" w:leftChars="0" w:firstLine="0" w:firstLine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人员配备（19分）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457F37F6">
            <w:pPr>
              <w:numPr>
                <w:ilvl w:val="0"/>
                <w:numId w:val="0"/>
              </w:numPr>
              <w:rPr>
                <w:rFonts w:hint="eastAsia" w:ascii="宋体" w:hAnsi="宋体" w:eastAsia="宋体" w:cs="宋体"/>
                <w:color w:val="auto"/>
                <w:spacing w:val="-6"/>
                <w:sz w:val="24"/>
                <w:szCs w:val="24"/>
                <w:highlight w:val="none"/>
                <w:lang w:val="en-US"/>
              </w:rPr>
            </w:pPr>
            <w:r>
              <w:rPr>
                <w:rFonts w:hint="eastAsia" w:ascii="宋体" w:hAnsi="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lang w:val="en-US"/>
              </w:rPr>
              <w:t>供应商项目团队成员不少于</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lang w:val="en-US"/>
              </w:rPr>
              <w:t>人</w:t>
            </w:r>
            <w:r>
              <w:rPr>
                <w:rFonts w:hint="eastAsia" w:ascii="宋体" w:hAnsi="宋体" w:eastAsia="宋体" w:cs="宋体"/>
                <w:color w:val="auto"/>
                <w:spacing w:val="-6"/>
                <w:sz w:val="24"/>
                <w:szCs w:val="24"/>
                <w:highlight w:val="none"/>
                <w:lang w:val="en-US" w:eastAsia="zh-CN"/>
              </w:rPr>
              <w:t>（不含项目负责人）</w:t>
            </w:r>
            <w:r>
              <w:rPr>
                <w:rFonts w:hint="eastAsia" w:ascii="宋体" w:hAnsi="宋体" w:eastAsia="宋体" w:cs="宋体"/>
                <w:color w:val="auto"/>
                <w:spacing w:val="-6"/>
                <w:sz w:val="24"/>
                <w:szCs w:val="24"/>
                <w:highlight w:val="none"/>
                <w:lang w:val="en-US"/>
              </w:rPr>
              <w:t>，岗位设置合理且能满足项目执行需要，须提供劳动合同</w:t>
            </w:r>
            <w:r>
              <w:rPr>
                <w:rFonts w:hint="eastAsia" w:ascii="宋体" w:hAnsi="宋体" w:eastAsia="宋体" w:cs="宋体"/>
                <w:color w:val="auto"/>
                <w:spacing w:val="-6"/>
                <w:sz w:val="24"/>
                <w:szCs w:val="24"/>
                <w:highlight w:val="none"/>
                <w:lang w:val="en-US" w:eastAsia="zh-CN"/>
              </w:rPr>
              <w:t>或社保缴纳证明材料</w:t>
            </w:r>
            <w:r>
              <w:rPr>
                <w:rFonts w:hint="eastAsia" w:ascii="宋体" w:hAnsi="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lang w:val="en-US" w:eastAsia="zh-CN"/>
              </w:rPr>
              <w:t>、人员身份证</w:t>
            </w:r>
            <w:r>
              <w:rPr>
                <w:rFonts w:hint="eastAsia" w:ascii="宋体" w:hAnsi="宋体" w:eastAsia="宋体" w:cs="宋体"/>
                <w:color w:val="auto"/>
                <w:spacing w:val="-6"/>
                <w:sz w:val="24"/>
                <w:szCs w:val="24"/>
                <w:highlight w:val="none"/>
                <w:lang w:val="en-US"/>
              </w:rPr>
              <w:t>。满足以上条件得</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lang w:val="en-US"/>
              </w:rPr>
              <w:t>分，不足</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lang w:val="en-US"/>
              </w:rPr>
              <w:t>人（或未提供相应证明材料）的不得分，超过</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lang w:val="en-US"/>
              </w:rPr>
              <w:t>人每增加一人得1分，</w:t>
            </w:r>
            <w:r>
              <w:rPr>
                <w:rFonts w:hint="eastAsia" w:ascii="宋体" w:hAnsi="宋体" w:cs="宋体"/>
                <w:color w:val="auto"/>
                <w:spacing w:val="-6"/>
                <w:sz w:val="24"/>
                <w:szCs w:val="24"/>
                <w:highlight w:val="none"/>
                <w:lang w:val="en-US" w:eastAsia="zh-CN"/>
              </w:rPr>
              <w:t>最多得12</w:t>
            </w:r>
            <w:r>
              <w:rPr>
                <w:rFonts w:hint="eastAsia" w:ascii="宋体" w:hAnsi="宋体" w:eastAsia="宋体" w:cs="宋体"/>
                <w:color w:val="auto"/>
                <w:spacing w:val="-6"/>
                <w:sz w:val="24"/>
                <w:szCs w:val="24"/>
                <w:highlight w:val="none"/>
                <w:lang w:val="en-US"/>
              </w:rPr>
              <w:t>分。</w:t>
            </w:r>
          </w:p>
          <w:p w14:paraId="0EEE4578">
            <w:pPr>
              <w:pStyle w:val="74"/>
              <w:keepNext w:val="0"/>
              <w:keepLines w:val="0"/>
              <w:pageBreakBefore w:val="0"/>
              <w:kinsoku/>
              <w:wordWrap/>
              <w:overflowPunct/>
              <w:autoSpaceDE/>
              <w:autoSpaceDN/>
              <w:bidi w:val="0"/>
              <w:snapToGrid/>
              <w:spacing w:line="240" w:lineRule="auto"/>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spacing w:val="-6"/>
                <w:sz w:val="24"/>
                <w:szCs w:val="24"/>
                <w:highlight w:val="none"/>
                <w:lang w:val="en-US" w:eastAsia="zh-CN"/>
              </w:rPr>
              <w:t>2.项目负责人：配备1名项目负责人负责对项目整体进度跟进，直到本项目结束</w:t>
            </w:r>
            <w:r>
              <w:rPr>
                <w:rFonts w:hint="eastAsia" w:ascii="宋体" w:hAnsi="宋体" w:cs="宋体"/>
                <w:color w:val="auto"/>
                <w:spacing w:val="-6"/>
                <w:sz w:val="24"/>
                <w:szCs w:val="24"/>
                <w:highlight w:val="none"/>
                <w:lang w:val="en-US" w:eastAsia="zh-CN"/>
              </w:rPr>
              <w:t>（需提供承诺书，格式自拟）</w:t>
            </w:r>
            <w:r>
              <w:rPr>
                <w:rFonts w:hint="eastAsia" w:ascii="宋体" w:hAnsi="宋体" w:eastAsia="宋体" w:cs="宋体"/>
                <w:color w:val="auto"/>
                <w:spacing w:val="-6"/>
                <w:sz w:val="24"/>
                <w:szCs w:val="24"/>
                <w:highlight w:val="none"/>
                <w:lang w:val="en-US" w:eastAsia="zh-CN"/>
              </w:rPr>
              <w:t>，得3分，需提供身份证、学历证明、劳动合同或社保缴纳证明材料，不提供不得分。</w:t>
            </w:r>
          </w:p>
        </w:tc>
        <w:tc>
          <w:tcPr>
            <w:tcW w:w="1069" w:type="dxa"/>
            <w:vMerge w:val="continue"/>
            <w:tcBorders>
              <w:left w:val="outset" w:color="auto" w:sz="6" w:space="0"/>
              <w:right w:val="outset" w:color="auto" w:sz="6" w:space="0"/>
            </w:tcBorders>
            <w:noWrap w:val="0"/>
            <w:vAlign w:val="center"/>
          </w:tcPr>
          <w:p w14:paraId="42ABE77D">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3DD339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547" w:hRule="atLeast"/>
        </w:trPr>
        <w:tc>
          <w:tcPr>
            <w:tcW w:w="1026" w:type="dxa"/>
            <w:vMerge w:val="continue"/>
            <w:tcBorders>
              <w:left w:val="outset" w:color="auto" w:sz="6" w:space="0"/>
              <w:right w:val="outset" w:color="auto" w:sz="6" w:space="0"/>
            </w:tcBorders>
            <w:noWrap w:val="0"/>
            <w:vAlign w:val="center"/>
          </w:tcPr>
          <w:p w14:paraId="4EFA102C">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301B7FCC">
            <w:pPr>
              <w:pStyle w:val="74"/>
              <w:keepNext w:val="0"/>
              <w:keepLines w:val="0"/>
              <w:pageBreakBefore w:val="0"/>
              <w:kinsoku/>
              <w:wordWrap/>
              <w:overflowPunct/>
              <w:autoSpaceDE/>
              <w:autoSpaceDN/>
              <w:bidi w:val="0"/>
              <w:snapToGrid/>
              <w:spacing w:line="240" w:lineRule="auto"/>
              <w:ind w:left="0" w:leftChars="0"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服务方案（24分）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131E3D0C">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针对本项目以及各学校的情况，结合招标文件的服务要求实际情况，投标人自行编写服务方案，包含但不限于以下内容：</w:t>
            </w:r>
            <w:r>
              <w:rPr>
                <w:rFonts w:hint="eastAsia" w:ascii="宋体" w:hAnsi="宋体" w:eastAsia="宋体" w:cs="宋体"/>
                <w:color w:val="auto"/>
                <w:spacing w:val="-6"/>
                <w:kern w:val="2"/>
                <w:sz w:val="24"/>
                <w:szCs w:val="24"/>
                <w:highlight w:val="none"/>
                <w:lang w:val="en-US" w:eastAsia="zh-CN" w:bidi="ar-SA"/>
              </w:rPr>
              <w:t>①学生管理方案；②学生宿舍管理方案；③校园内清洁、保洁及养护方案；④学生食堂餐饮服务方案；⑤服务承诺；⑥计划及分工安排；⑦校园内设施设备维护方案⑧所投入得物资装备计划等。</w:t>
            </w:r>
          </w:p>
          <w:p w14:paraId="76B9152A">
            <w:pPr>
              <w:pStyle w:val="7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每有一项缺项或漏项扣</w:t>
            </w:r>
            <w:r>
              <w:rPr>
                <w:rFonts w:hint="eastAsia" w:ascii="宋体" w:hAnsi="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lang w:val="en-US" w:eastAsia="zh-CN"/>
              </w:rPr>
              <w:t>分，每有一处缺陷扣</w:t>
            </w:r>
            <w:r>
              <w:rPr>
                <w:rFonts w:hint="eastAsia" w:ascii="宋体" w:hAnsi="宋体" w:cs="宋体"/>
                <w:color w:val="auto"/>
                <w:spacing w:val="-6"/>
                <w:sz w:val="24"/>
                <w:szCs w:val="24"/>
                <w:highlight w:val="none"/>
                <w:lang w:val="en-US" w:eastAsia="zh-CN"/>
              </w:rPr>
              <w:t>1.5</w:t>
            </w:r>
            <w:r>
              <w:rPr>
                <w:rFonts w:hint="eastAsia" w:ascii="宋体" w:hAnsi="宋体" w:eastAsia="宋体" w:cs="宋体"/>
                <w:color w:val="auto"/>
                <w:spacing w:val="-6"/>
                <w:sz w:val="24"/>
                <w:szCs w:val="24"/>
                <w:highlight w:val="none"/>
                <w:lang w:val="en-US" w:eastAsia="zh-CN"/>
              </w:rPr>
              <w:t xml:space="preserve">分(缺陷是指存在不适用项目实际情况的情形、凭空编遣、内容前后不一致、前后逻辑错误、涉及的规范及标准错误、地点区域错误、内容遗漏、不符合采购需求，内容简略或与本项目无关等任意一种情形等)，扣完为止，满分 </w:t>
            </w:r>
            <w:r>
              <w:rPr>
                <w:rFonts w:hint="eastAsia" w:ascii="宋体" w:hAnsi="宋体" w:cs="宋体"/>
                <w:color w:val="auto"/>
                <w:spacing w:val="-6"/>
                <w:sz w:val="24"/>
                <w:szCs w:val="24"/>
                <w:highlight w:val="none"/>
                <w:lang w:val="en-US" w:eastAsia="zh-CN"/>
              </w:rPr>
              <w:t>24</w:t>
            </w:r>
            <w:r>
              <w:rPr>
                <w:rFonts w:hint="eastAsia" w:ascii="宋体" w:hAnsi="宋体" w:eastAsia="宋体" w:cs="宋体"/>
                <w:color w:val="auto"/>
                <w:spacing w:val="-6"/>
                <w:sz w:val="24"/>
                <w:szCs w:val="24"/>
                <w:highlight w:val="none"/>
                <w:lang w:val="en-US" w:eastAsia="zh-CN"/>
              </w:rPr>
              <w:t xml:space="preserve"> 分。</w:t>
            </w:r>
          </w:p>
        </w:tc>
        <w:tc>
          <w:tcPr>
            <w:tcW w:w="1069" w:type="dxa"/>
            <w:vMerge w:val="continue"/>
            <w:tcBorders>
              <w:left w:val="outset" w:color="auto" w:sz="6" w:space="0"/>
              <w:right w:val="outset" w:color="auto" w:sz="6" w:space="0"/>
            </w:tcBorders>
            <w:noWrap w:val="0"/>
            <w:vAlign w:val="center"/>
          </w:tcPr>
          <w:p w14:paraId="7178E722">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0D4CBD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17" w:hRule="atLeast"/>
        </w:trPr>
        <w:tc>
          <w:tcPr>
            <w:tcW w:w="1026" w:type="dxa"/>
            <w:vMerge w:val="continue"/>
            <w:tcBorders>
              <w:left w:val="outset" w:color="auto" w:sz="6" w:space="0"/>
              <w:right w:val="outset" w:color="auto" w:sz="6" w:space="0"/>
            </w:tcBorders>
            <w:noWrap w:val="0"/>
            <w:vAlign w:val="center"/>
          </w:tcPr>
          <w:p w14:paraId="592C82BD">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6BDFD335">
            <w:pPr>
              <w:keepNext/>
              <w:widowControl/>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spacing w:val="-6"/>
                <w:kern w:val="2"/>
                <w:sz w:val="24"/>
                <w:szCs w:val="24"/>
                <w:highlight w:val="none"/>
                <w:lang w:val="en-US" w:eastAsia="zh-CN" w:bidi="ar-SA"/>
              </w:rPr>
              <w:t>服务质量保障措施方案（8分）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B6B442E">
            <w:pPr>
              <w:keepNext/>
              <w:widowControl/>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 xml:space="preserve">投标人针对本项目提供的服务质量保障措施方案内容包括但不限于： </w:t>
            </w:r>
          </w:p>
          <w:p w14:paraId="2AA4BF2F">
            <w:pPr>
              <w:keepNext/>
              <w:widowControl/>
              <w:jc w:val="left"/>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①服务质量控制的基本内容②服务质量控制的目标③服务质量控制考核方法及标准④管理模式</w:t>
            </w:r>
          </w:p>
          <w:p w14:paraId="67CEB027">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auto"/>
                <w:spacing w:val="-6"/>
                <w:sz w:val="24"/>
                <w:szCs w:val="24"/>
                <w:highlight w:val="none"/>
                <w:lang w:val="en-US" w:eastAsia="zh-CN"/>
              </w:rPr>
              <w:t>每有一项缺项或漏项扣</w:t>
            </w:r>
            <w:r>
              <w:rPr>
                <w:rFonts w:hint="eastAsia" w:ascii="宋体" w:hAnsi="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lang w:val="en-US" w:eastAsia="zh-CN"/>
              </w:rPr>
              <w:t>分，每有一处缺陷扣</w:t>
            </w:r>
            <w:r>
              <w:rPr>
                <w:rFonts w:hint="eastAsia" w:ascii="宋体" w:hAnsi="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lang w:val="en-US" w:eastAsia="zh-CN"/>
              </w:rPr>
              <w:t xml:space="preserve">分(缺陷是指存在不适用项目实际情况的情形、凭空编遣、内容前后不一致、前后逻辑错误、涉及的规范及标准错误、地点区域错误、内容遗漏、不符合采购需求，内容简略或与本项目无关等任意一种情形等)，扣完为止，满分 </w:t>
            </w:r>
            <w:r>
              <w:rPr>
                <w:rFonts w:hint="eastAsia" w:ascii="宋体" w:hAnsi="宋体" w:cs="宋体"/>
                <w:color w:val="auto"/>
                <w:spacing w:val="-6"/>
                <w:sz w:val="24"/>
                <w:szCs w:val="24"/>
                <w:highlight w:val="none"/>
                <w:lang w:val="en-US" w:eastAsia="zh-CN"/>
              </w:rPr>
              <w:t>8</w:t>
            </w:r>
            <w:r>
              <w:rPr>
                <w:rFonts w:hint="eastAsia" w:ascii="宋体" w:hAnsi="宋体" w:eastAsia="宋体" w:cs="宋体"/>
                <w:color w:val="auto"/>
                <w:spacing w:val="-6"/>
                <w:sz w:val="24"/>
                <w:szCs w:val="24"/>
                <w:highlight w:val="none"/>
                <w:lang w:val="en-US" w:eastAsia="zh-CN"/>
              </w:rPr>
              <w:t xml:space="preserve"> 分。</w:t>
            </w:r>
          </w:p>
        </w:tc>
        <w:tc>
          <w:tcPr>
            <w:tcW w:w="1069" w:type="dxa"/>
            <w:vMerge w:val="continue"/>
            <w:tcBorders>
              <w:left w:val="outset" w:color="auto" w:sz="6" w:space="0"/>
              <w:right w:val="outset" w:color="auto" w:sz="6" w:space="0"/>
            </w:tcBorders>
            <w:noWrap w:val="0"/>
            <w:vAlign w:val="center"/>
          </w:tcPr>
          <w:p w14:paraId="41D4CE18">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70409A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71" w:hRule="atLeast"/>
        </w:trPr>
        <w:tc>
          <w:tcPr>
            <w:tcW w:w="1026" w:type="dxa"/>
            <w:vMerge w:val="continue"/>
            <w:tcBorders>
              <w:left w:val="outset" w:color="auto" w:sz="6" w:space="0"/>
              <w:right w:val="outset" w:color="auto" w:sz="6" w:space="0"/>
            </w:tcBorders>
            <w:noWrap w:val="0"/>
            <w:vAlign w:val="center"/>
          </w:tcPr>
          <w:p w14:paraId="35DB7D4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5208496C">
            <w:pPr>
              <w:keepNext/>
              <w:widowControl/>
              <w:jc w:val="center"/>
              <w:rPr>
                <w:rFonts w:hint="eastAsia" w:ascii="宋体" w:hAnsi="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人员管理制度</w:t>
            </w:r>
          </w:p>
          <w:p w14:paraId="35F321C5">
            <w:pPr>
              <w:pStyle w:val="16"/>
              <w:ind w:left="0" w:leftChars="0" w:firstLine="0" w:firstLineChars="0"/>
              <w:jc w:val="center"/>
              <w:rPr>
                <w:rFonts w:hint="default"/>
                <w:highlight w:val="none"/>
                <w:lang w:val="en-US" w:eastAsia="zh-CN"/>
              </w:rPr>
            </w:pPr>
            <w:r>
              <w:rPr>
                <w:rFonts w:hint="eastAsia" w:ascii="宋体" w:hAnsi="宋体" w:eastAsia="宋体" w:cs="宋体"/>
                <w:i w:val="0"/>
                <w:iCs w:val="0"/>
                <w:color w:val="auto"/>
                <w:spacing w:val="-6"/>
                <w:kern w:val="2"/>
                <w:sz w:val="24"/>
                <w:szCs w:val="24"/>
                <w:highlight w:val="none"/>
                <w:lang w:val="en-US" w:eastAsia="zh-CN" w:bidi="ar-SA"/>
              </w:rPr>
              <w:t>（8分）</w:t>
            </w:r>
          </w:p>
        </w:tc>
        <w:tc>
          <w:tcPr>
            <w:tcW w:w="6166" w:type="dxa"/>
            <w:tcBorders>
              <w:top w:val="outset" w:color="auto" w:sz="6" w:space="0"/>
              <w:left w:val="outset" w:color="auto" w:sz="6" w:space="0"/>
              <w:bottom w:val="single" w:color="auto" w:sz="4" w:space="0"/>
              <w:right w:val="outset" w:color="auto" w:sz="6" w:space="0"/>
            </w:tcBorders>
            <w:shd w:val="clear" w:color="auto" w:fill="auto"/>
            <w:noWrap w:val="0"/>
            <w:vAlign w:val="center"/>
          </w:tcPr>
          <w:p w14:paraId="6FDE1F66">
            <w:pPr>
              <w:keepNext/>
              <w:widowControl/>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投标人针对本项目提供的服务质量保障措施方案内容包括但不限于：</w:t>
            </w:r>
          </w:p>
          <w:p w14:paraId="5D114242">
            <w:pPr>
              <w:keepNext/>
              <w:widowControl/>
              <w:jc w:val="left"/>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①服务内容的管理制度②日常管理、巡检管理制度③人员管理、奖惩制度④档案的建立与管理</w:t>
            </w:r>
          </w:p>
          <w:p w14:paraId="4C7E0B0A">
            <w:pPr>
              <w:keepNext/>
              <w:widowControl/>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每有一项缺项或漏项扣</w:t>
            </w:r>
            <w:r>
              <w:rPr>
                <w:rFonts w:hint="eastAsia" w:ascii="宋体" w:hAnsi="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lang w:val="en-US" w:eastAsia="zh-CN"/>
              </w:rPr>
              <w:t>分，每有一处缺陷扣</w:t>
            </w:r>
            <w:r>
              <w:rPr>
                <w:rFonts w:hint="eastAsia" w:ascii="宋体" w:hAnsi="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lang w:val="en-US" w:eastAsia="zh-CN"/>
              </w:rPr>
              <w:t xml:space="preserve">分(缺陷是指存在不适用项目实际情况的情形、凭空编遣、内容前后不一致、前后逻辑错误、涉及的规范及标准错误、地点区域错误、内容遗漏、不符合采购需求，内容简略或与本项目无关等任意一种情形等)，扣完为止，满分 </w:t>
            </w:r>
            <w:r>
              <w:rPr>
                <w:rFonts w:hint="eastAsia" w:ascii="宋体" w:hAnsi="宋体" w:cs="宋体"/>
                <w:color w:val="auto"/>
                <w:spacing w:val="-6"/>
                <w:sz w:val="24"/>
                <w:szCs w:val="24"/>
                <w:highlight w:val="none"/>
                <w:lang w:val="en-US" w:eastAsia="zh-CN"/>
              </w:rPr>
              <w:t>8</w:t>
            </w:r>
            <w:r>
              <w:rPr>
                <w:rFonts w:hint="eastAsia" w:ascii="宋体" w:hAnsi="宋体" w:eastAsia="宋体" w:cs="宋体"/>
                <w:color w:val="auto"/>
                <w:spacing w:val="-6"/>
                <w:sz w:val="24"/>
                <w:szCs w:val="24"/>
                <w:highlight w:val="none"/>
                <w:lang w:val="en-US" w:eastAsia="zh-CN"/>
              </w:rPr>
              <w:t xml:space="preserve"> 分。</w:t>
            </w:r>
          </w:p>
        </w:tc>
        <w:tc>
          <w:tcPr>
            <w:tcW w:w="1069" w:type="dxa"/>
            <w:vMerge w:val="continue"/>
            <w:tcBorders>
              <w:left w:val="outset" w:color="auto" w:sz="6" w:space="0"/>
              <w:right w:val="outset" w:color="auto" w:sz="6" w:space="0"/>
            </w:tcBorders>
            <w:noWrap w:val="0"/>
            <w:vAlign w:val="center"/>
          </w:tcPr>
          <w:p w14:paraId="5B3AFDC9">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183EA7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705" w:hRule="atLeast"/>
        </w:trPr>
        <w:tc>
          <w:tcPr>
            <w:tcW w:w="1026" w:type="dxa"/>
            <w:vMerge w:val="continue"/>
            <w:tcBorders>
              <w:left w:val="outset" w:color="auto" w:sz="6" w:space="0"/>
              <w:right w:val="outset" w:color="auto" w:sz="6" w:space="0"/>
            </w:tcBorders>
            <w:noWrap w:val="0"/>
            <w:vAlign w:val="center"/>
          </w:tcPr>
          <w:p w14:paraId="24309AB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3C42B635">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人员培训计划</w:t>
            </w:r>
          </w:p>
          <w:p w14:paraId="66A07312">
            <w:pPr>
              <w:pStyle w:val="74"/>
              <w:keepNext w:val="0"/>
              <w:keepLines w:val="0"/>
              <w:pageBreakBefore w:val="0"/>
              <w:kinsoku/>
              <w:wordWrap/>
              <w:overflowPunct/>
              <w:autoSpaceDE/>
              <w:autoSpaceDN/>
              <w:bidi w:val="0"/>
              <w:snapToGrid/>
              <w:spacing w:line="240" w:lineRule="auto"/>
              <w:ind w:firstLine="0" w:firstLineChars="0"/>
              <w:jc w:val="center"/>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（8分）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6CB5AE9">
            <w:pPr>
              <w:keepNext/>
              <w:widowControl/>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投标人针对本项目提供的人员培训计划内容包括但不限于：</w:t>
            </w:r>
          </w:p>
          <w:p w14:paraId="11C7484A">
            <w:pPr>
              <w:keepNext/>
              <w:widowControl/>
              <w:jc w:val="left"/>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①培训计划②人员考核制度③人员考核标准④培训内容</w:t>
            </w:r>
            <w:r>
              <w:rPr>
                <w:rFonts w:hint="eastAsia" w:ascii="宋体" w:hAnsi="宋体" w:cs="宋体"/>
                <w:color w:val="auto"/>
                <w:spacing w:val="-6"/>
                <w:sz w:val="24"/>
                <w:szCs w:val="24"/>
                <w:highlight w:val="none"/>
                <w:lang w:val="en-US" w:eastAsia="zh-CN"/>
              </w:rPr>
              <w:t>的安排</w:t>
            </w:r>
          </w:p>
          <w:p w14:paraId="4B07BF19">
            <w:pPr>
              <w:keepNext/>
              <w:widowControl/>
              <w:jc w:val="left"/>
              <w:rPr>
                <w:rFonts w:hint="eastAsia"/>
                <w:highlight w:val="none"/>
                <w:lang w:val="en-US" w:eastAsia="zh-CN"/>
              </w:rPr>
            </w:pPr>
            <w:r>
              <w:rPr>
                <w:rFonts w:hint="eastAsia" w:ascii="宋体" w:hAnsi="宋体" w:eastAsia="宋体" w:cs="宋体"/>
                <w:color w:val="auto"/>
                <w:spacing w:val="-6"/>
                <w:sz w:val="24"/>
                <w:szCs w:val="24"/>
                <w:highlight w:val="none"/>
                <w:lang w:val="en-US" w:eastAsia="zh-CN"/>
              </w:rPr>
              <w:t>每有一项缺项或漏项扣2分，每有一处缺陷扣1分(缺陷是指存在不适用项目实际情况的情形、凭空编遣、内容前后不一致、前后逻辑错误、涉及的规范及标准错误、地点区域错误、内容遗漏、不符合采购需求，内容简略或与本项目无关等任意一种情形等)，扣完为止，满分 8 分。</w:t>
            </w:r>
          </w:p>
        </w:tc>
        <w:tc>
          <w:tcPr>
            <w:tcW w:w="1069" w:type="dxa"/>
            <w:vMerge w:val="continue"/>
            <w:tcBorders>
              <w:left w:val="outset" w:color="auto" w:sz="6" w:space="0"/>
              <w:right w:val="outset" w:color="auto" w:sz="6" w:space="0"/>
            </w:tcBorders>
            <w:noWrap w:val="0"/>
            <w:vAlign w:val="center"/>
          </w:tcPr>
          <w:p w14:paraId="47A07F0F">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69BF0E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07" w:hRule="atLeast"/>
        </w:trPr>
        <w:tc>
          <w:tcPr>
            <w:tcW w:w="1026" w:type="dxa"/>
            <w:vMerge w:val="continue"/>
            <w:tcBorders>
              <w:left w:val="outset" w:color="auto" w:sz="6" w:space="0"/>
              <w:right w:val="outset" w:color="auto" w:sz="6" w:space="0"/>
            </w:tcBorders>
            <w:noWrap w:val="0"/>
            <w:vAlign w:val="center"/>
          </w:tcPr>
          <w:p w14:paraId="2EE518DC">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6872614">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安全保障制度</w:t>
            </w:r>
          </w:p>
          <w:p w14:paraId="6818222E">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6分</w:t>
            </w:r>
            <w:r>
              <w:rPr>
                <w:rFonts w:hint="eastAsia" w:ascii="宋体" w:hAnsi="宋体" w:cs="宋体"/>
                <w:color w:val="auto"/>
                <w:spacing w:val="-6"/>
                <w:sz w:val="24"/>
                <w:szCs w:val="24"/>
                <w:highlight w:val="none"/>
                <w:lang w:eastAsia="zh-CN"/>
              </w:rPr>
              <w:t>）</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3F087E5">
            <w:pPr>
              <w:keepNext/>
              <w:widowControl/>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投标人针对本项目提供的安全保障制度内容包括但不限于：</w:t>
            </w:r>
          </w:p>
          <w:p w14:paraId="535C3FE6">
            <w:pPr>
              <w:keepNext/>
              <w:widowControl/>
              <w:jc w:val="left"/>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①人员安全保障②餐饮安全③安全管理制度</w:t>
            </w:r>
            <w:r>
              <w:rPr>
                <w:rFonts w:hint="eastAsia" w:ascii="宋体" w:hAnsi="宋体" w:cs="宋体"/>
                <w:color w:val="auto"/>
                <w:spacing w:val="-6"/>
                <w:sz w:val="24"/>
                <w:szCs w:val="24"/>
                <w:highlight w:val="none"/>
                <w:lang w:val="en-US" w:eastAsia="zh-CN"/>
              </w:rPr>
              <w:t>级措施</w:t>
            </w:r>
          </w:p>
          <w:p w14:paraId="1D336B85">
            <w:pPr>
              <w:keepNext/>
              <w:widowControl/>
              <w:jc w:val="left"/>
              <w:rPr>
                <w:rFonts w:hint="eastAsia"/>
                <w:highlight w:val="none"/>
                <w:lang w:val="en-US" w:eastAsia="zh-CN"/>
              </w:rPr>
            </w:pPr>
            <w:r>
              <w:rPr>
                <w:rFonts w:hint="eastAsia" w:ascii="宋体" w:hAnsi="宋体" w:eastAsia="宋体" w:cs="宋体"/>
                <w:color w:val="auto"/>
                <w:spacing w:val="-6"/>
                <w:sz w:val="24"/>
                <w:szCs w:val="24"/>
                <w:highlight w:val="none"/>
                <w:lang w:val="en-US" w:eastAsia="zh-CN"/>
              </w:rPr>
              <w:t xml:space="preserve">每有一项缺项或漏项扣2分，每有一处缺陷扣1分(缺陷是指存在不适用项目实际情况的情形、凭空编遣、内容前后不一致、前后逻辑错误、涉及的规范及标准错误、地点区域错误、内容遗漏、不符合采购需求，内容简略或与本项目无关等任意一种情形等)，扣完为止，满分 </w:t>
            </w:r>
            <w:r>
              <w:rPr>
                <w:rFonts w:hint="eastAsia" w:ascii="宋体" w:hAnsi="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lang w:val="en-US" w:eastAsia="zh-CN"/>
              </w:rPr>
              <w:t xml:space="preserve"> 分。</w:t>
            </w:r>
          </w:p>
        </w:tc>
        <w:tc>
          <w:tcPr>
            <w:tcW w:w="1069" w:type="dxa"/>
            <w:vMerge w:val="restart"/>
            <w:tcBorders>
              <w:left w:val="outset" w:color="auto" w:sz="6" w:space="0"/>
              <w:right w:val="outset" w:color="auto" w:sz="6" w:space="0"/>
            </w:tcBorders>
            <w:noWrap w:val="0"/>
            <w:vAlign w:val="center"/>
          </w:tcPr>
          <w:p w14:paraId="19EE8AF2">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43F4AC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87" w:hRule="atLeast"/>
        </w:trPr>
        <w:tc>
          <w:tcPr>
            <w:tcW w:w="1026" w:type="dxa"/>
            <w:vMerge w:val="restart"/>
            <w:tcBorders>
              <w:left w:val="outset" w:color="auto" w:sz="6" w:space="0"/>
              <w:right w:val="outset" w:color="auto" w:sz="6" w:space="0"/>
            </w:tcBorders>
            <w:noWrap w:val="0"/>
            <w:vAlign w:val="center"/>
          </w:tcPr>
          <w:p w14:paraId="00488021">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1907B12">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应急处理方案</w:t>
            </w:r>
          </w:p>
          <w:p w14:paraId="6029A7F3">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6分</w:t>
            </w:r>
            <w:r>
              <w:rPr>
                <w:rFonts w:hint="eastAsia" w:ascii="宋体" w:hAnsi="宋体" w:cs="宋体"/>
                <w:color w:val="auto"/>
                <w:spacing w:val="-6"/>
                <w:sz w:val="24"/>
                <w:szCs w:val="24"/>
                <w:highlight w:val="none"/>
                <w:lang w:eastAsia="zh-CN"/>
              </w:rPr>
              <w:t>）</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1101DD2">
            <w:pPr>
              <w:keepNext/>
              <w:widowControl/>
              <w:jc w:val="left"/>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投标人针对本项目提供的应急处理方案内容包括但不限于：①人员调配②突发情况、恶劣天气影响</w:t>
            </w:r>
            <w:r>
              <w:rPr>
                <w:rFonts w:hint="eastAsia" w:ascii="宋体" w:hAnsi="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lang w:val="en-US" w:eastAsia="zh-CN"/>
              </w:rPr>
              <w:t>交通、重大节假日或活动安排③事故的应急措施及解决方案</w:t>
            </w:r>
          </w:p>
          <w:p w14:paraId="5ADFDB0D">
            <w:pPr>
              <w:keepNext/>
              <w:widowControl/>
              <w:jc w:val="left"/>
              <w:rPr>
                <w:rFonts w:hint="default"/>
                <w:highlight w:val="none"/>
                <w:lang w:val="en-US" w:eastAsia="zh-CN"/>
              </w:rPr>
            </w:pPr>
            <w:r>
              <w:rPr>
                <w:rFonts w:hint="eastAsia" w:ascii="宋体" w:hAnsi="宋体" w:eastAsia="宋体" w:cs="宋体"/>
                <w:color w:val="auto"/>
                <w:spacing w:val="-6"/>
                <w:sz w:val="24"/>
                <w:szCs w:val="24"/>
                <w:highlight w:val="none"/>
                <w:lang w:val="en-US" w:eastAsia="zh-CN"/>
              </w:rPr>
              <w:t>每有一项缺项或漏项扣2分，每有一处缺陷扣1分(缺陷是指存在不适用项目实际情况的情形、凭空编遣、内容前后不一致、前后逻辑错误、涉及的规范及标准错误、地点区域错误、内容遗漏、不符合采购需求，内容简略或与本项目</w:t>
            </w:r>
            <w:r>
              <w:rPr>
                <w:rFonts w:hint="eastAsia" w:ascii="宋体" w:hAnsi="宋体" w:eastAsia="宋体" w:cs="宋体"/>
                <w:i w:val="0"/>
                <w:iCs w:val="0"/>
                <w:color w:val="auto"/>
                <w:spacing w:val="-6"/>
                <w:kern w:val="2"/>
                <w:sz w:val="24"/>
                <w:szCs w:val="24"/>
                <w:highlight w:val="none"/>
                <w:lang w:val="en-US" w:eastAsia="zh-CN" w:bidi="ar-SA"/>
              </w:rPr>
              <w:t xml:space="preserve">无关等任意一种情形等)，扣完为止，满分 </w:t>
            </w:r>
            <w:r>
              <w:rPr>
                <w:rFonts w:hint="eastAsia" w:ascii="宋体" w:hAnsi="宋体" w:cs="宋体"/>
                <w:i w:val="0"/>
                <w:iCs w:val="0"/>
                <w:color w:val="auto"/>
                <w:spacing w:val="-6"/>
                <w:kern w:val="2"/>
                <w:sz w:val="24"/>
                <w:szCs w:val="24"/>
                <w:highlight w:val="none"/>
                <w:lang w:val="en-US" w:eastAsia="zh-CN" w:bidi="ar-SA"/>
              </w:rPr>
              <w:t>6</w:t>
            </w:r>
            <w:r>
              <w:rPr>
                <w:rFonts w:hint="eastAsia" w:ascii="宋体" w:hAnsi="宋体" w:eastAsia="宋体" w:cs="宋体"/>
                <w:i w:val="0"/>
                <w:iCs w:val="0"/>
                <w:color w:val="auto"/>
                <w:spacing w:val="-6"/>
                <w:kern w:val="2"/>
                <w:sz w:val="24"/>
                <w:szCs w:val="24"/>
                <w:highlight w:val="none"/>
                <w:lang w:val="en-US" w:eastAsia="zh-CN" w:bidi="ar-SA"/>
              </w:rPr>
              <w:t xml:space="preserve"> 分。</w:t>
            </w:r>
          </w:p>
        </w:tc>
        <w:tc>
          <w:tcPr>
            <w:tcW w:w="1069" w:type="dxa"/>
            <w:vMerge w:val="continue"/>
            <w:tcBorders>
              <w:left w:val="outset" w:color="auto" w:sz="6" w:space="0"/>
              <w:right w:val="outset" w:color="auto" w:sz="6" w:space="0"/>
            </w:tcBorders>
            <w:noWrap w:val="0"/>
            <w:vAlign w:val="center"/>
          </w:tcPr>
          <w:p w14:paraId="56E922DA">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25FD8B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07" w:hRule="atLeast"/>
        </w:trPr>
        <w:tc>
          <w:tcPr>
            <w:tcW w:w="1026" w:type="dxa"/>
            <w:vMerge w:val="continue"/>
            <w:tcBorders>
              <w:left w:val="outset" w:color="auto" w:sz="6" w:space="0"/>
              <w:right w:val="outset" w:color="auto" w:sz="6" w:space="0"/>
            </w:tcBorders>
            <w:noWrap w:val="0"/>
            <w:vAlign w:val="center"/>
          </w:tcPr>
          <w:p w14:paraId="7F0F9489">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1D6AE1C2">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标函质量</w:t>
            </w:r>
          </w:p>
          <w:p w14:paraId="0B3471EB">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5CA6D52">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响应文件按招标文件规定的格式，内容完整、顺序编制精美，有目录、编页码、没有缺漏项，价格数量等计算准确的得</w:t>
            </w:r>
            <w:r>
              <w:rPr>
                <w:rFonts w:hint="eastAsia" w:ascii="宋体" w:hAnsi="宋体" w:cs="宋体"/>
                <w:color w:val="000000" w:themeColor="text1"/>
                <w:spacing w:val="-6"/>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分。不符合要求的，每处扣0.5分，扣完为止。</w:t>
            </w:r>
          </w:p>
        </w:tc>
        <w:tc>
          <w:tcPr>
            <w:tcW w:w="1069" w:type="dxa"/>
            <w:vMerge w:val="continue"/>
            <w:tcBorders>
              <w:left w:val="outset" w:color="auto" w:sz="6" w:space="0"/>
              <w:right w:val="outset" w:color="auto" w:sz="6" w:space="0"/>
            </w:tcBorders>
            <w:noWrap w:val="0"/>
            <w:vAlign w:val="center"/>
          </w:tcPr>
          <w:p w14:paraId="78B894FC">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51A26D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68" w:hRule="atLeast"/>
        </w:trPr>
        <w:tc>
          <w:tcPr>
            <w:tcW w:w="2384" w:type="dxa"/>
            <w:gridSpan w:val="2"/>
            <w:tcBorders>
              <w:top w:val="single" w:color="auto" w:sz="4" w:space="0"/>
              <w:left w:val="outset" w:color="auto" w:sz="6" w:space="0"/>
              <w:bottom w:val="outset" w:color="auto" w:sz="6" w:space="0"/>
              <w:right w:val="outset" w:color="auto" w:sz="6" w:space="0"/>
            </w:tcBorders>
            <w:noWrap w:val="0"/>
            <w:vAlign w:val="center"/>
          </w:tcPr>
          <w:p w14:paraId="5ABF7C87">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合计</w:t>
            </w:r>
          </w:p>
        </w:tc>
        <w:tc>
          <w:tcPr>
            <w:tcW w:w="7235" w:type="dxa"/>
            <w:gridSpan w:val="2"/>
            <w:tcBorders>
              <w:top w:val="outset" w:color="auto" w:sz="6" w:space="0"/>
              <w:left w:val="outset" w:color="auto" w:sz="6" w:space="0"/>
              <w:bottom w:val="outset" w:color="auto" w:sz="6" w:space="0"/>
              <w:right w:val="outset" w:color="auto" w:sz="6" w:space="0"/>
            </w:tcBorders>
            <w:noWrap w:val="0"/>
            <w:vAlign w:val="center"/>
          </w:tcPr>
          <w:p w14:paraId="1DA14F05">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0</w:t>
            </w:r>
          </w:p>
        </w:tc>
      </w:tr>
      <w:tr w14:paraId="71204E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59" w:hRule="atLeast"/>
        </w:trPr>
        <w:tc>
          <w:tcPr>
            <w:tcW w:w="9619" w:type="dxa"/>
            <w:gridSpan w:val="4"/>
            <w:tcBorders>
              <w:top w:val="outset" w:color="auto" w:sz="6" w:space="0"/>
              <w:left w:val="outset" w:color="auto" w:sz="6" w:space="0"/>
              <w:bottom w:val="outset" w:color="auto" w:sz="6" w:space="0"/>
              <w:right w:val="outset" w:color="auto" w:sz="6" w:space="0"/>
            </w:tcBorders>
            <w:noWrap w:val="0"/>
            <w:vAlign w:val="center"/>
          </w:tcPr>
          <w:p w14:paraId="68CB3755">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 1、计算过程中，算术平均值保留2位小数（百分比亦取2位小数），第三位小数四舍五入。</w:t>
            </w:r>
          </w:p>
          <w:p w14:paraId="2E9AE212">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的最终得分为：所有评委对其评分的算术平均值。</w:t>
            </w:r>
          </w:p>
        </w:tc>
      </w:tr>
    </w:tbl>
    <w:p w14:paraId="29C5F60B">
      <w:pPr>
        <w:spacing w:line="360" w:lineRule="auto"/>
        <w:outlineLvl w:val="2"/>
        <w:rPr>
          <w:rFonts w:ascii="time of new roman" w:hAnsi="time of new roman"/>
          <w:color w:val="000000" w:themeColor="text1"/>
          <w:sz w:val="24"/>
          <w:szCs w:val="24"/>
          <w:highlight w:val="none"/>
          <w14:textFill>
            <w14:solidFill>
              <w14:schemeClr w14:val="tx1"/>
            </w14:solidFill>
          </w14:textFill>
        </w:rPr>
      </w:pPr>
    </w:p>
    <w:p w14:paraId="523A216F">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bookmarkStart w:id="636" w:name="_Toc487044266"/>
      <w:bookmarkStart w:id="637" w:name="_Toc522529820"/>
      <w:bookmarkStart w:id="638" w:name="_Toc439513175"/>
      <w:bookmarkStart w:id="639" w:name="_Toc13148"/>
      <w:bookmarkStart w:id="640" w:name="_Toc12619"/>
      <w:bookmarkStart w:id="641" w:name="_Toc438722144"/>
      <w:bookmarkStart w:id="642" w:name="_Toc422162006"/>
      <w:bookmarkStart w:id="643" w:name="_Toc392064531"/>
      <w:bookmarkStart w:id="644" w:name="_Toc509337066"/>
      <w:bookmarkStart w:id="645" w:name="_Toc514177068"/>
      <w:bookmarkStart w:id="646" w:name="_Toc477879854"/>
      <w:bookmarkStart w:id="647" w:name="_Toc10446434"/>
      <w:bookmarkStart w:id="648" w:name="_Toc458980409"/>
      <w:bookmarkStart w:id="649" w:name="_Toc509337181"/>
      <w:bookmarkStart w:id="650" w:name="_Toc5124224"/>
      <w:bookmarkStart w:id="651" w:name="_Toc11944607"/>
      <w:bookmarkStart w:id="652" w:name="_Toc9612866"/>
      <w:bookmarkStart w:id="653" w:name="_Toc389763145"/>
      <w:bookmarkStart w:id="654" w:name="_Toc439679282"/>
      <w:bookmarkStart w:id="655" w:name="_Toc486969393"/>
      <w:bookmarkStart w:id="656" w:name="_Toc479340803"/>
      <w:bookmarkStart w:id="657" w:name="_Toc524368805"/>
      <w:bookmarkStart w:id="658" w:name="_Toc494832102"/>
      <w:bookmarkStart w:id="659" w:name="_Toc425347676"/>
      <w:bookmarkStart w:id="660" w:name="_Toc479325606"/>
      <w:bookmarkStart w:id="661" w:name="_Toc498871266"/>
      <w:bookmarkStart w:id="662" w:name="_Toc438508611"/>
      <w:bookmarkStart w:id="663" w:name="_Toc458635610"/>
      <w:bookmarkStart w:id="664" w:name="_Toc416208500"/>
      <w:bookmarkStart w:id="665" w:name="_Toc11931300"/>
      <w:bookmarkStart w:id="666" w:name="_Toc439513459"/>
      <w:bookmarkStart w:id="667" w:name="_Toc403072955"/>
      <w:bookmarkStart w:id="668" w:name="_Toc498899398"/>
      <w:bookmarkStart w:id="669" w:name="_Toc422865435"/>
      <w:bookmarkStart w:id="670" w:name="_Toc9864102"/>
      <w:bookmarkStart w:id="671" w:name="_Toc16399"/>
      <w:bookmarkStart w:id="672" w:name="_Toc403580052"/>
      <w:bookmarkStart w:id="673" w:name="_Toc418023347"/>
      <w:bookmarkStart w:id="674" w:name="_Toc409601380"/>
      <w:bookmarkStart w:id="675" w:name="_Toc438513748"/>
      <w:bookmarkStart w:id="676" w:name="_Toc414510794"/>
      <w:bookmarkStart w:id="677" w:name="_Toc470184455"/>
      <w:bookmarkStart w:id="678" w:name="_Toc524517877"/>
      <w:bookmarkStart w:id="679" w:name="_Toc523170357"/>
      <w:bookmarkStart w:id="680" w:name="_Toc389080939"/>
    </w:p>
    <w:p w14:paraId="0F5A071A">
      <w:pPr>
        <w:pStyle w:val="16"/>
        <w:rPr>
          <w:rFonts w:hint="eastAsia"/>
          <w:highlight w:val="none"/>
        </w:rPr>
      </w:pPr>
    </w:p>
    <w:p w14:paraId="473E60F5">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附表</w:t>
      </w:r>
      <w:r>
        <w:rPr>
          <w:rFonts w:hint="eastAsia" w:ascii="宋体" w:hAnsi="宋体" w:eastAsia="宋体" w:cs="Times New Roman"/>
          <w:b/>
          <w:color w:val="000000" w:themeColor="text1"/>
          <w:sz w:val="24"/>
          <w:highlight w:val="none"/>
          <w:lang w:val="en-US" w:eastAsia="zh-CN"/>
          <w14:textFill>
            <w14:solidFill>
              <w14:schemeClr w14:val="tx1"/>
            </w14:solidFill>
          </w14:textFill>
        </w:rPr>
        <w:t>4</w:t>
      </w:r>
      <w:r>
        <w:rPr>
          <w:rFonts w:hint="eastAsia" w:ascii="宋体" w:hAnsi="宋体" w:eastAsia="宋体" w:cs="Times New Roman"/>
          <w:b/>
          <w:color w:val="000000" w:themeColor="text1"/>
          <w:sz w:val="24"/>
          <w:highlight w:val="none"/>
          <w14:textFill>
            <w14:solidFill>
              <w14:schemeClr w14:val="tx1"/>
            </w14:solidFill>
          </w14:textFill>
        </w:rPr>
        <w:t xml:space="preserve"> 价格响应性评审表</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tbl>
      <w:tblPr>
        <w:tblStyle w:val="31"/>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23"/>
        <w:gridCol w:w="7825"/>
      </w:tblGrid>
      <w:tr w14:paraId="40C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14:paraId="73F0EB04">
            <w:pPr>
              <w:widowControl/>
              <w:adjustRightInd w:val="0"/>
              <w:spacing w:line="360" w:lineRule="atLeas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w:t>
            </w:r>
          </w:p>
          <w:p w14:paraId="151F0B25">
            <w:pPr>
              <w:widowControl/>
              <w:adjustRightInd w:val="0"/>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1AB32D8B">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825" w:type="dxa"/>
            <w:tcBorders>
              <w:top w:val="single" w:color="auto" w:sz="4" w:space="0"/>
              <w:left w:val="single" w:color="auto" w:sz="4" w:space="0"/>
              <w:bottom w:val="single" w:color="auto" w:sz="4" w:space="0"/>
              <w:right w:val="single" w:color="auto" w:sz="4" w:space="0"/>
            </w:tcBorders>
            <w:noWrap w:val="0"/>
            <w:vAlign w:val="center"/>
          </w:tcPr>
          <w:p w14:paraId="56FE7567">
            <w:pPr>
              <w:spacing w:line="400" w:lineRule="exact"/>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满足招标文件要求且投标价格</w:t>
            </w:r>
            <w:r>
              <w:rPr>
                <w:rFonts w:hint="eastAsia" w:ascii="宋体" w:hAnsi="宋体" w:cs="宋体"/>
                <w:b/>
                <w:bCs/>
                <w:color w:val="000000" w:themeColor="text1"/>
                <w:sz w:val="24"/>
                <w:szCs w:val="24"/>
                <w:highlight w:val="none"/>
                <w:lang w:val="en-US" w:eastAsia="zh-CN"/>
                <w14:textFill>
                  <w14:solidFill>
                    <w14:schemeClr w14:val="tx1"/>
                  </w14:solidFill>
                </w14:textFill>
              </w:rPr>
              <w:t>最低</w:t>
            </w:r>
            <w:r>
              <w:rPr>
                <w:rFonts w:hint="eastAsia" w:ascii="宋体" w:hAnsi="宋体" w:eastAsia="宋体" w:cs="宋体"/>
                <w:b/>
                <w:bCs/>
                <w:color w:val="000000" w:themeColor="text1"/>
                <w:sz w:val="24"/>
                <w:szCs w:val="24"/>
                <w:highlight w:val="none"/>
                <w14:textFill>
                  <w14:solidFill>
                    <w14:schemeClr w14:val="tx1"/>
                  </w14:solidFill>
                </w14:textFill>
              </w:rPr>
              <w:t>的投标报价为评标基准价，其价格分为满分。其他</w:t>
            </w:r>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的价格分统一按照下列公式计算：投标报价得分=（评标基准价/有效投标报价）×</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0（计算结果保留两位小数）</w:t>
            </w:r>
          </w:p>
        </w:tc>
      </w:tr>
    </w:tbl>
    <w:p w14:paraId="23E944F7">
      <w:pPr>
        <w:spacing w:line="360" w:lineRule="auto"/>
        <w:rPr>
          <w:rFonts w:ascii="宋体" w:hAnsi="宋体"/>
          <w:color w:val="000000" w:themeColor="text1"/>
          <w:sz w:val="24"/>
          <w:szCs w:val="24"/>
          <w:highlight w:val="none"/>
          <w14:textFill>
            <w14:solidFill>
              <w14:schemeClr w14:val="tx1"/>
            </w14:solidFill>
          </w14:textFill>
        </w:rPr>
      </w:pPr>
    </w:p>
    <w:p w14:paraId="1DEC1F41">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D97BAB3">
      <w:pPr>
        <w:rPr>
          <w:rFonts w:hint="eastAsia"/>
          <w:color w:val="000000" w:themeColor="text1"/>
          <w:highlight w:val="none"/>
          <w14:textFill>
            <w14:solidFill>
              <w14:schemeClr w14:val="tx1"/>
            </w14:solidFill>
          </w14:textFill>
        </w:rPr>
      </w:pPr>
    </w:p>
    <w:p w14:paraId="22621916">
      <w:pPr>
        <w:pStyle w:val="30"/>
        <w:ind w:firstLine="560"/>
        <w:rPr>
          <w:rFonts w:hint="eastAsia"/>
          <w:color w:val="000000" w:themeColor="text1"/>
          <w:highlight w:val="none"/>
          <w14:textFill>
            <w14:solidFill>
              <w14:schemeClr w14:val="tx1"/>
            </w14:solidFill>
          </w14:textFill>
        </w:rPr>
      </w:pPr>
    </w:p>
    <w:p w14:paraId="33F2AF01">
      <w:pPr>
        <w:pStyle w:val="30"/>
        <w:ind w:firstLine="560"/>
        <w:rPr>
          <w:rFonts w:hint="eastAsia"/>
          <w:color w:val="000000" w:themeColor="text1"/>
          <w:highlight w:val="none"/>
          <w14:textFill>
            <w14:solidFill>
              <w14:schemeClr w14:val="tx1"/>
            </w14:solidFill>
          </w14:textFill>
        </w:rPr>
      </w:pPr>
    </w:p>
    <w:p w14:paraId="7A2D4152">
      <w:pPr>
        <w:pStyle w:val="30"/>
        <w:ind w:firstLine="560"/>
        <w:rPr>
          <w:rFonts w:hint="eastAsia"/>
          <w:color w:val="000000" w:themeColor="text1"/>
          <w:highlight w:val="none"/>
          <w14:textFill>
            <w14:solidFill>
              <w14:schemeClr w14:val="tx1"/>
            </w14:solidFill>
          </w14:textFill>
        </w:rPr>
      </w:pPr>
    </w:p>
    <w:p w14:paraId="69C28413">
      <w:pPr>
        <w:pStyle w:val="30"/>
        <w:ind w:firstLine="560"/>
        <w:rPr>
          <w:rFonts w:hint="eastAsia"/>
          <w:color w:val="000000" w:themeColor="text1"/>
          <w:highlight w:val="none"/>
          <w14:textFill>
            <w14:solidFill>
              <w14:schemeClr w14:val="tx1"/>
            </w14:solidFill>
          </w14:textFill>
        </w:rPr>
      </w:pPr>
    </w:p>
    <w:p w14:paraId="7751377D">
      <w:pPr>
        <w:pStyle w:val="13"/>
        <w:rPr>
          <w:rFonts w:hint="eastAsia"/>
          <w:color w:val="000000" w:themeColor="text1"/>
          <w:highlight w:val="none"/>
          <w14:textFill>
            <w14:solidFill>
              <w14:schemeClr w14:val="tx1"/>
            </w14:solidFill>
          </w14:textFill>
        </w:rPr>
      </w:pPr>
    </w:p>
    <w:p w14:paraId="0E08A07C">
      <w:pPr>
        <w:pStyle w:val="5"/>
        <w:rPr>
          <w:rFonts w:hint="eastAsia"/>
          <w:color w:val="000000" w:themeColor="text1"/>
          <w:highlight w:val="none"/>
          <w14:textFill>
            <w14:solidFill>
              <w14:schemeClr w14:val="tx1"/>
            </w14:solidFill>
          </w14:textFill>
        </w:rPr>
      </w:pPr>
    </w:p>
    <w:p w14:paraId="5138E902">
      <w:pPr>
        <w:rPr>
          <w:rFonts w:hint="eastAsia"/>
          <w:color w:val="000000" w:themeColor="text1"/>
          <w:highlight w:val="none"/>
          <w14:textFill>
            <w14:solidFill>
              <w14:schemeClr w14:val="tx1"/>
            </w14:solidFill>
          </w14:textFill>
        </w:rPr>
      </w:pPr>
    </w:p>
    <w:p w14:paraId="0BFE1F33">
      <w:pPr>
        <w:pStyle w:val="16"/>
        <w:rPr>
          <w:rFonts w:hint="eastAsia"/>
          <w:highlight w:val="none"/>
        </w:rPr>
      </w:pPr>
    </w:p>
    <w:p w14:paraId="2E7BB006">
      <w:pPr>
        <w:spacing w:line="360" w:lineRule="auto"/>
        <w:rPr>
          <w:rFonts w:hint="eastAsia"/>
          <w:color w:val="000000" w:themeColor="text1"/>
          <w:highlight w:val="none"/>
          <w14:textFill>
            <w14:solidFill>
              <w14:schemeClr w14:val="tx1"/>
            </w14:solidFill>
          </w14:textFill>
        </w:rPr>
      </w:pPr>
    </w:p>
    <w:p w14:paraId="544F6D50">
      <w:pPr>
        <w:spacing w:line="360" w:lineRule="auto"/>
        <w:ind w:firstLine="562" w:firstLineChars="200"/>
        <w:rPr>
          <w:rFonts w:hint="eastAsia" w:ascii="宋体" w:hAnsi="宋体"/>
          <w:b/>
          <w:color w:val="000000" w:themeColor="text1"/>
          <w:sz w:val="28"/>
          <w:szCs w:val="28"/>
          <w:highlight w:val="none"/>
          <w14:textFill>
            <w14:solidFill>
              <w14:schemeClr w14:val="tx1"/>
            </w14:solidFill>
          </w14:textFill>
        </w:rPr>
      </w:pPr>
    </w:p>
    <w:p w14:paraId="6AC7BA0F">
      <w:pPr>
        <w:pStyle w:val="2"/>
        <w:spacing w:line="360" w:lineRule="auto"/>
        <w:jc w:val="center"/>
        <w:rPr>
          <w:rFonts w:ascii="宋体" w:hAnsi="宋体" w:eastAsia="宋体"/>
          <w:color w:val="000000" w:themeColor="text1"/>
          <w:sz w:val="48"/>
          <w:szCs w:val="48"/>
          <w:highlight w:val="none"/>
          <w14:textFill>
            <w14:solidFill>
              <w14:schemeClr w14:val="tx1"/>
            </w14:solidFill>
          </w14:textFill>
        </w:rPr>
      </w:pPr>
      <w:bookmarkStart w:id="681" w:name="_Toc599"/>
      <w:bookmarkStart w:id="682" w:name="_Toc297209399"/>
      <w:r>
        <w:rPr>
          <w:rFonts w:hint="eastAsia" w:ascii="宋体" w:hAnsi="宋体" w:eastAsia="宋体"/>
          <w:color w:val="000000" w:themeColor="text1"/>
          <w:sz w:val="48"/>
          <w:szCs w:val="48"/>
          <w:highlight w:val="none"/>
          <w14:textFill>
            <w14:solidFill>
              <w14:schemeClr w14:val="tx1"/>
            </w14:solidFill>
          </w14:textFill>
        </w:rPr>
        <w:t>第五章 合同（样本）</w:t>
      </w:r>
      <w:bookmarkEnd w:id="681"/>
      <w:bookmarkEnd w:id="682"/>
    </w:p>
    <w:p w14:paraId="5D1EA4A1">
      <w:pPr>
        <w:pStyle w:val="46"/>
        <w:rPr>
          <w:color w:val="000000" w:themeColor="text1"/>
          <w:highlight w:val="none"/>
          <w14:textFill>
            <w14:solidFill>
              <w14:schemeClr w14:val="tx1"/>
            </w14:solidFill>
          </w14:textFill>
        </w:rPr>
      </w:pPr>
      <w:bookmarkStart w:id="683" w:name="_Toc527703760"/>
      <w:r>
        <w:rPr>
          <w:color w:val="000000" w:themeColor="text1"/>
          <w:sz w:val="24"/>
          <w:highlight w:val="none"/>
          <w14:textFill>
            <w14:solidFill>
              <w14:schemeClr w14:val="tx1"/>
            </w14:solidFill>
          </w14:textFill>
        </w:rPr>
        <w:br w:type="page"/>
      </w:r>
      <w:r>
        <w:rPr>
          <w:rFonts w:hint="eastAsia"/>
          <w:color w:val="000000" w:themeColor="text1"/>
          <w:sz w:val="28"/>
          <w:szCs w:val="24"/>
          <w:highlight w:val="none"/>
          <w14:textFill>
            <w14:solidFill>
              <w14:schemeClr w14:val="tx1"/>
            </w14:solidFill>
          </w14:textFill>
        </w:rPr>
        <w:t>注：本合同条款仅供参考，最终以甲方提供的样本并经甲乙双方协商一致的合同为准。</w:t>
      </w:r>
    </w:p>
    <w:bookmarkEnd w:id="683"/>
    <w:p w14:paraId="10A86C4F">
      <w:pPr>
        <w:pStyle w:val="30"/>
        <w:ind w:left="0" w:leftChars="0" w:firstLine="0" w:firstLineChars="0"/>
        <w:rPr>
          <w:rFonts w:hint="eastAsia"/>
          <w:color w:val="000000" w:themeColor="text1"/>
          <w:highlight w:val="none"/>
          <w:lang w:val="en-US" w:eastAsia="zh-CN"/>
          <w14:textFill>
            <w14:solidFill>
              <w14:schemeClr w14:val="tx1"/>
            </w14:solidFill>
          </w14:textFill>
        </w:rPr>
      </w:pPr>
      <w:bookmarkStart w:id="684" w:name="_Toc297209400"/>
    </w:p>
    <w:p w14:paraId="2FE2AD84">
      <w:pPr>
        <w:keepNext w:val="0"/>
        <w:keepLines w:val="0"/>
        <w:widowControl/>
        <w:suppressLineNumbers w:val="0"/>
        <w:jc w:val="center"/>
        <w:rPr>
          <w:rFonts w:hint="eastAsia" w:ascii="宋体" w:hAnsi="宋体" w:eastAsia="宋体" w:cs="宋体"/>
          <w:b/>
          <w:bCs/>
          <w:color w:val="000000" w:themeColor="text1"/>
          <w:kern w:val="0"/>
          <w:sz w:val="56"/>
          <w:szCs w:val="56"/>
          <w:highlight w:val="none"/>
          <w:lang w:val="en-US" w:eastAsia="zh-CN" w:bidi="ar"/>
          <w14:textFill>
            <w14:solidFill>
              <w14:schemeClr w14:val="tx1"/>
            </w14:solidFill>
          </w14:textFill>
        </w:rPr>
      </w:pPr>
    </w:p>
    <w:p w14:paraId="3DC77726">
      <w:pPr>
        <w:pStyle w:val="30"/>
        <w:ind w:left="0" w:leftChars="0" w:firstLine="0" w:firstLineChars="0"/>
        <w:rPr>
          <w:rFonts w:hint="eastAsia"/>
          <w:color w:val="000000" w:themeColor="text1"/>
          <w:highlight w:val="none"/>
          <w:lang w:val="en-US" w:eastAsia="zh-CN"/>
          <w14:textFill>
            <w14:solidFill>
              <w14:schemeClr w14:val="tx1"/>
            </w14:solidFill>
          </w14:textFill>
        </w:rPr>
      </w:pPr>
    </w:p>
    <w:p w14:paraId="0D969312">
      <w:pPr>
        <w:keepNext w:val="0"/>
        <w:keepLines w:val="0"/>
        <w:widowControl/>
        <w:suppressLineNumbers w:val="0"/>
        <w:jc w:val="center"/>
        <w:rPr>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kern w:val="0"/>
          <w:sz w:val="72"/>
          <w:szCs w:val="72"/>
          <w:highlight w:val="none"/>
          <w:lang w:val="en-US" w:eastAsia="zh-CN" w:bidi="ar"/>
          <w14:textFill>
            <w14:solidFill>
              <w14:schemeClr w14:val="tx1"/>
            </w14:solidFill>
          </w14:textFill>
        </w:rPr>
        <w:t>政府采购合同参考范本</w:t>
      </w:r>
    </w:p>
    <w:p w14:paraId="6DA29161">
      <w:pPr>
        <w:keepNext w:val="0"/>
        <w:keepLines w:val="0"/>
        <w:widowControl/>
        <w:suppressLineNumbers w:val="0"/>
        <w:jc w:val="center"/>
        <w:rPr>
          <w:rFonts w:hint="eastAsia" w:ascii="宋体" w:hAnsi="宋体" w:eastAsia="宋体" w:cs="宋体"/>
          <w:b/>
          <w:bCs/>
          <w:color w:val="000000" w:themeColor="text1"/>
          <w:kern w:val="0"/>
          <w:sz w:val="52"/>
          <w:szCs w:val="52"/>
          <w:highlight w:val="none"/>
          <w:lang w:val="en-US" w:eastAsia="zh-CN" w:bidi="ar"/>
          <w14:textFill>
            <w14:solidFill>
              <w14:schemeClr w14:val="tx1"/>
            </w14:solidFill>
          </w14:textFill>
        </w:rPr>
      </w:pPr>
    </w:p>
    <w:p w14:paraId="60E6011A">
      <w:pPr>
        <w:keepNext w:val="0"/>
        <w:keepLines w:val="0"/>
        <w:widowControl/>
        <w:suppressLineNumbers w:val="0"/>
        <w:jc w:val="center"/>
        <w:rPr>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kern w:val="0"/>
          <w:sz w:val="52"/>
          <w:szCs w:val="52"/>
          <w:highlight w:val="none"/>
          <w:lang w:val="en-US" w:eastAsia="zh-CN" w:bidi="ar"/>
          <w14:textFill>
            <w14:solidFill>
              <w14:schemeClr w14:val="tx1"/>
            </w14:solidFill>
          </w14:textFill>
        </w:rPr>
        <w:t>（服务类）</w:t>
      </w:r>
    </w:p>
    <w:p w14:paraId="2ABA51FC">
      <w:pPr>
        <w:keepNext w:val="0"/>
        <w:keepLines w:val="0"/>
        <w:widowControl/>
        <w:suppressLineNumbers w:val="0"/>
        <w:jc w:val="cente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pPr>
    </w:p>
    <w:p w14:paraId="1BFF538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pPr>
    </w:p>
    <w:p w14:paraId="66D2C19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pPr>
    </w:p>
    <w:p w14:paraId="5301966D">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项目名称：</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46C10755">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甲方（采购人）：</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2E937C55">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乙方（供应商）：</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2972FC33">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签订地址：</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5CDCB996">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签订日期：</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年</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日</w:t>
      </w:r>
    </w:p>
    <w:p w14:paraId="74CC02A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30"/>
          <w:szCs w:val="30"/>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40"/>
          <w:szCs w:val="40"/>
          <w:highlight w:val="none"/>
          <w:lang w:val="en-US" w:eastAsia="zh-CN" w:bidi="ar"/>
          <w14:textFill>
            <w14:solidFill>
              <w14:schemeClr w14:val="tx1"/>
            </w14:solidFill>
          </w14:textFill>
        </w:rPr>
        <w:br w:type="page"/>
      </w:r>
      <w:r>
        <w:rPr>
          <w:rFonts w:hint="eastAsia" w:ascii="宋体" w:hAnsi="宋体" w:eastAsia="宋体" w:cs="宋体"/>
          <w:b/>
          <w:bCs/>
          <w:color w:val="000000" w:themeColor="text1"/>
          <w:kern w:val="0"/>
          <w:sz w:val="36"/>
          <w:szCs w:val="36"/>
          <w:highlight w:val="none"/>
          <w:lang w:val="en-US" w:eastAsia="zh-CN" w:bidi="ar"/>
          <w14:textFill>
            <w14:solidFill>
              <w14:schemeClr w14:val="tx1"/>
            </w14:solidFill>
          </w14:textFill>
        </w:rPr>
        <w:t>第一部分 合同书</w:t>
      </w:r>
    </w:p>
    <w:p w14:paraId="626CDFC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年</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月</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（采购人名称）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（政府采购方式）</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对</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（项目名称）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项目进行了采购。经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（相关评定主体名称）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评定，</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（供应商名称）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为该项目中标供应商。现于中标通知书发出之日起三十日内，按照采购 文件确定的事项签订本合同。 </w:t>
      </w:r>
    </w:p>
    <w:p w14:paraId="677F436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（采购人名称）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(以下简称：甲方)和</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（供应商名称）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(以下简称：乙方)协商一致，约定以下合同条款，以兹共同遵守、全面履行。 </w:t>
      </w:r>
    </w:p>
    <w:p w14:paraId="2D64AB2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1.1 合同组成部分 </w:t>
      </w:r>
    </w:p>
    <w:p w14:paraId="2358244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下列文件为本合同的组成部分，并构成一个整体，需综合解释、相互补充。如果下列文件内容出现不一致的情形，那么在保证按照采购文件确定的事项的前提下，组成本合同的多个文件的优先适用顺序如下： </w:t>
      </w:r>
    </w:p>
    <w:p w14:paraId="2D23B6A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1.1.1 本合同及其补充合同、变更协议； </w:t>
      </w:r>
    </w:p>
    <w:p w14:paraId="47199F7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1.1.2 中标通知书； </w:t>
      </w:r>
    </w:p>
    <w:p w14:paraId="2B96CC2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1.1.3 响应文件（含澄清或者说明文件）； </w:t>
      </w:r>
    </w:p>
    <w:p w14:paraId="311E469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1.1.4 磋商文件（含澄清或者修改文件）； </w:t>
      </w:r>
    </w:p>
    <w:p w14:paraId="4A5195D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1.1.5 其他相关采购文件。 </w:t>
      </w:r>
    </w:p>
    <w:p w14:paraId="19AF84A7">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1.2 标的 </w:t>
      </w:r>
    </w:p>
    <w:p w14:paraId="3A177FB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1.2.1 标的名称：</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56B5E36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1.2.2 标的数量：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A959D6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1.2.3 标的质量：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F11004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1.3 价款 </w:t>
      </w:r>
    </w:p>
    <w:p w14:paraId="5BF6735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本合同总价为：¥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元（大写：</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B3442F7">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分项价格：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3272"/>
        <w:gridCol w:w="3300"/>
      </w:tblGrid>
      <w:tr w14:paraId="2EBB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251A4DD1">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序号</w:t>
            </w:r>
          </w:p>
        </w:tc>
        <w:tc>
          <w:tcPr>
            <w:tcW w:w="3272" w:type="dxa"/>
            <w:noWrap w:val="0"/>
            <w:vAlign w:val="center"/>
          </w:tcPr>
          <w:p w14:paraId="5404A9C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分项名称</w:t>
            </w:r>
          </w:p>
        </w:tc>
        <w:tc>
          <w:tcPr>
            <w:tcW w:w="3300" w:type="dxa"/>
            <w:noWrap w:val="0"/>
            <w:vAlign w:val="center"/>
          </w:tcPr>
          <w:p w14:paraId="49D5D7D9">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分项价格（元）</w:t>
            </w:r>
          </w:p>
        </w:tc>
      </w:tr>
      <w:tr w14:paraId="0A97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6D886FB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272" w:type="dxa"/>
            <w:noWrap w:val="0"/>
            <w:vAlign w:val="center"/>
          </w:tcPr>
          <w:p w14:paraId="184E106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300" w:type="dxa"/>
            <w:noWrap w:val="0"/>
            <w:vAlign w:val="center"/>
          </w:tcPr>
          <w:p w14:paraId="5E69308E">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r w14:paraId="02CB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19C824F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272" w:type="dxa"/>
            <w:noWrap w:val="0"/>
            <w:vAlign w:val="center"/>
          </w:tcPr>
          <w:p w14:paraId="32A2AC4F">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300" w:type="dxa"/>
            <w:noWrap w:val="0"/>
            <w:vAlign w:val="center"/>
          </w:tcPr>
          <w:p w14:paraId="0ED91085">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r w14:paraId="22DF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3" w:type="dxa"/>
            <w:gridSpan w:val="2"/>
            <w:noWrap w:val="0"/>
            <w:vAlign w:val="center"/>
          </w:tcPr>
          <w:p w14:paraId="4BBBFD04">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总价（元）</w:t>
            </w:r>
          </w:p>
        </w:tc>
        <w:tc>
          <w:tcPr>
            <w:tcW w:w="3300" w:type="dxa"/>
            <w:noWrap w:val="0"/>
            <w:vAlign w:val="center"/>
          </w:tcPr>
          <w:p w14:paraId="2D6BADB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bl>
    <w:p w14:paraId="31735BD4">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1.4 付款方式和发票开具方式 </w:t>
      </w:r>
    </w:p>
    <w:p w14:paraId="03E5FAA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1.4.1 付款方式：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A754FB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1.4.2 发票开具方式：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745E1B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1.5 履行期限、地点和方式 </w:t>
      </w:r>
    </w:p>
    <w:p w14:paraId="2DC5AFF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1.5.1 履行期限：</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63E670E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1.5.2 履行地点：</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919260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1.5.3 履行方式：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E86BFD3">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1.6 违约责任 </w:t>
      </w:r>
    </w:p>
    <w:p w14:paraId="4C69E4B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%计算，最高限额为本合同总价的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%；迟延履行的违约金计算数额达到前述最高限额之日起，甲方有权在要求乙方支付违约金的同时，书面通知乙方解除本合同； </w:t>
      </w:r>
    </w:p>
    <w:p w14:paraId="48BC4B3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1.6.2 除不可抗力外，如果甲方没有按照本合同约定的付款方式付款，那么乙方可要求甲方支付违约金，违约金按每迟延付款一日的应付而未付款的 %计算，最高限额为本合同总价的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%；迟延付款的违约金计算数额达到前述最高限额之日起，乙方有权在要求甲方支付违约金的同时，书面通知甲方解除本合同； </w:t>
      </w:r>
    </w:p>
    <w:p w14:paraId="1795092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 </w:t>
      </w:r>
    </w:p>
    <w:p w14:paraId="707E255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2F71C6E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 </w:t>
      </w:r>
    </w:p>
    <w:p w14:paraId="1D8A341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1.6.6 如果出现政府采购监督管理部门在处理投诉事项期间，书面通知甲方暂停采购活动的情形，或者询问或质疑事项可能影响中标结果的，导致甲方中止履行合同的情形，均不视为甲方违约。 </w:t>
      </w:r>
    </w:p>
    <w:p w14:paraId="7374685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1.7 合同争议的解决 </w:t>
      </w:r>
    </w:p>
    <w:p w14:paraId="45BF47C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种方式解决： </w:t>
      </w:r>
    </w:p>
    <w:p w14:paraId="0EFE0D0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1.7.1 将争议提交</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仲裁委员会依申请仲裁时其现行有效的仲裁规则裁决； </w:t>
      </w:r>
    </w:p>
    <w:p w14:paraId="537FD58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1.7.2 向</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（被告住所地、合同履行地、合同签订地、原告住所地、标的物所在地等与争议有实际联系的地点中选出的人民法院名称） 人民法院起诉。 </w:t>
      </w:r>
    </w:p>
    <w:p w14:paraId="497996A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1.8 合同生效 </w:t>
      </w:r>
    </w:p>
    <w:p w14:paraId="1B74826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本合同自双方当事人盖章或者签字时生效。</w:t>
      </w:r>
    </w:p>
    <w:p w14:paraId="262C742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4AB837F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甲    方：                          乙    方： </w:t>
      </w:r>
    </w:p>
    <w:p w14:paraId="0324308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统一社会信用代码：                  统一社会信用代码或身份证号码： </w:t>
      </w:r>
    </w:p>
    <w:p w14:paraId="65AC92F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住    所：                          住    所： </w:t>
      </w:r>
    </w:p>
    <w:p w14:paraId="630E7F9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法定代表人或授权代表（签字）：      法定代表人授权代表（签字）： </w:t>
      </w:r>
    </w:p>
    <w:p w14:paraId="326BE65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联 系 人：                            联 系 人： </w:t>
      </w:r>
    </w:p>
    <w:p w14:paraId="16E2A48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约定送达地址：                      约定送达地址： </w:t>
      </w:r>
    </w:p>
    <w:p w14:paraId="53EED5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邮政编码：                          邮政编码： </w:t>
      </w:r>
    </w:p>
    <w:p w14:paraId="688CCEC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电    话:                           电    话: </w:t>
      </w:r>
    </w:p>
    <w:p w14:paraId="2A57E77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传    真:                           传    真: </w:t>
      </w:r>
    </w:p>
    <w:p w14:paraId="58109E9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电子邮箱：                          电子邮箱： </w:t>
      </w:r>
    </w:p>
    <w:p w14:paraId="243D68E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开户银行：                          开户银行： </w:t>
      </w:r>
    </w:p>
    <w:p w14:paraId="72F6E10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开户名称：                          开户名称： </w:t>
      </w:r>
    </w:p>
    <w:p w14:paraId="26E7F65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开户账号：                          开户账号： </w:t>
      </w:r>
    </w:p>
    <w:p w14:paraId="236EED6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br w:type="page"/>
      </w:r>
      <w: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t>第二部分 合同一般条款</w:t>
      </w:r>
    </w:p>
    <w:p w14:paraId="07C26AF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 定义 </w:t>
      </w:r>
    </w:p>
    <w:p w14:paraId="378A6BE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本合同中的下列词语应按以下内容进行解释： </w:t>
      </w:r>
    </w:p>
    <w:p w14:paraId="01A0FF7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 “合同”系指采购人和中标供应商签订的载明双方当事人所达成的协议，并包括所有的附件、附录和构成合同的其他文件。 </w:t>
      </w:r>
    </w:p>
    <w:p w14:paraId="1B763F6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2.1.2 “合同价”系指根据合同约定，中标供应商在完全履行合同义务后，采购人应支付给中标供应商的价格。 </w:t>
      </w:r>
    </w:p>
    <w:p w14:paraId="22D0DA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2.1.3 “服务”系指中标供应商根据合同约定应向采购人履行的除货物和工程以外的其他政府采购对象，包括采购人自身需要的服务和向社会公众提供的公共服务。 </w:t>
      </w:r>
    </w:p>
    <w:p w14:paraId="13683E1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 “甲方”系指与中标供应商签署合同的采购人；采购人委托采购代理机构代表其与乙方签订合同的，采购人的授权委托书作为合同附件。 </w:t>
      </w:r>
    </w:p>
    <w:p w14:paraId="064BF51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 </w:t>
      </w:r>
    </w:p>
    <w:p w14:paraId="09C6D4C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2.1.6 “现场”系指合同约定提供服务的地点。 </w:t>
      </w:r>
    </w:p>
    <w:p w14:paraId="299CCD3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2.2 技术规范 </w:t>
      </w:r>
    </w:p>
    <w:p w14:paraId="2B4287B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 </w:t>
      </w:r>
    </w:p>
    <w:p w14:paraId="56EEC0E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2.3 知识产权 </w:t>
      </w:r>
    </w:p>
    <w:p w14:paraId="6F9C2A5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2.3.1 乙方应保证其提供的服务不受任何第三方提出的侵犯其著作权、商标权、专利权等知识产权方面的起诉；如果任何第三方提出侵权指控，那么乙方须与该第三方交涉并承担由此发生的一切责任、费用和赔偿； </w:t>
      </w:r>
    </w:p>
    <w:p w14:paraId="34FD140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2.3.2 合同涉及技术成果的归属和收益的分成办法的，详见</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F5E5FBD">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2.4 履约检查和问题反馈 </w:t>
      </w:r>
    </w:p>
    <w:p w14:paraId="0F57DEB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2.4.1 甲方有权在其认为必要时，对乙方是否能够按照合同约定提供服务进行履约检查，以确保乙方所提供的服务能够依约满足甲方之项目需求，但不得因履约检查妨碍乙方的正常工作，乙方应予积极配合； </w:t>
      </w:r>
    </w:p>
    <w:p w14:paraId="61609B3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2.4.2 合同履行期间，甲方有权将履行过程中出现的问题反馈给乙方，双方当事人应以书面形式约定需要完善和改进的内容。 </w:t>
      </w:r>
    </w:p>
    <w:p w14:paraId="6DB8DC1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2.5 结算方式和付款条件 </w:t>
      </w:r>
    </w:p>
    <w:p w14:paraId="7D7650F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详见</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3DDA6A6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2.6 技术资料和保密义务 </w:t>
      </w:r>
    </w:p>
    <w:p w14:paraId="46AAA8F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2.6.1 乙方有权依据合同约定和项目需要，向甲方了解有关情况，调阅有关资料等，甲方应予积极配合； </w:t>
      </w:r>
    </w:p>
    <w:p w14:paraId="4588242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2.6.2 乙方有义务妥善保管和保护由甲方提供的前款信息和资料等； </w:t>
      </w:r>
    </w:p>
    <w:p w14:paraId="60D8F54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14:paraId="4C576B0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2.7 质量保证 </w:t>
      </w:r>
    </w:p>
    <w:p w14:paraId="6814F4B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2.7.1 乙方应建立和完善履行合同的内部质量保证体系，并提供相关内部规章制度给甲方，以便甲方进行监督检查； </w:t>
      </w:r>
    </w:p>
    <w:p w14:paraId="68D376A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2.7.2 乙方应保证履行合同的人员数量和素质、软件和硬件设备的配置、场地、环境和设施等满足全面履行合同的要求，并应接受甲方的监督检查。 </w:t>
      </w:r>
    </w:p>
    <w:p w14:paraId="47BE222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2.8 延迟履行 </w:t>
      </w:r>
    </w:p>
    <w:p w14:paraId="7A9BE48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 </w:t>
      </w:r>
    </w:p>
    <w:p w14:paraId="77B180D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2.9 合同变更 </w:t>
      </w:r>
    </w:p>
    <w:p w14:paraId="0379E11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2.9.1 双方当事人协商一致，可以签订书面补充合同的形式变更合同，但不得违背采购文件确定的事项，且如果系追加与合同标的相同的服务的，那么所有补充合同的采购金额不得超过原合同价的10%； </w:t>
      </w:r>
    </w:p>
    <w:p w14:paraId="1996E2A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2.9.2 合同继续履行将损害国家利益和社会公共利益的，双方当事人应当以书面形式变更合同。有过错的一方应当承担赔偿责任，双方当事人都有过错的，各自承担相应的责任。 </w:t>
      </w:r>
    </w:p>
    <w:p w14:paraId="4CD380C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2.10 合同转让和分包 </w:t>
      </w:r>
    </w:p>
    <w:p w14:paraId="287BF33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14:paraId="6F593EA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2.11 不可抗力 </w:t>
      </w:r>
    </w:p>
    <w:p w14:paraId="68C5769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2.11.1 如果任何一方遭遇法律规定的不可抗力，致使合同履行受阻时，履行合同的期限应予延长，延长的期限应相当于不可抗力所影响的时间； </w:t>
      </w:r>
    </w:p>
    <w:p w14:paraId="7E4B327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2.11.2 因不可抗力致使不能实现合同目的的，当事人可以解除合同； </w:t>
      </w:r>
    </w:p>
    <w:p w14:paraId="25E7995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2.11.3 因不可抗力致使合同有变更必要的，双方当事人应在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约定时间内以书面形式变更合同； </w:t>
      </w:r>
    </w:p>
    <w:p w14:paraId="3AD1C44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2.11.4 受不可抗力影响的一方在不可抗力发生后，应在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约定时间内以书面形式通知对方当事人，并在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约定时间内，将有关部门出具的证明文件送达对方当事人。 </w:t>
      </w:r>
    </w:p>
    <w:p w14:paraId="2923EBB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2.12 税费 </w:t>
      </w:r>
    </w:p>
    <w:p w14:paraId="066B065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与合同有关的一切税费，均按照中华人民共和国法律的相关规定缴纳。 </w:t>
      </w:r>
    </w:p>
    <w:p w14:paraId="48C85640">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2.13 乙方破产 </w:t>
      </w:r>
    </w:p>
    <w:p w14:paraId="5440D7A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10EC5EF9">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2.14 合同中止、终止 </w:t>
      </w:r>
    </w:p>
    <w:p w14:paraId="6B6018B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2.14.1 双方当事人不得擅自中止或者终止合同； </w:t>
      </w:r>
    </w:p>
    <w:p w14:paraId="065C2FB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2.14.2 合同继续履行将损害国家利益和社会公共利益的，双方当事人应当中止或者终止合同。有过错的一方应当承担赔偿责任，双方当事人都有过错的，各自承担相应的责任。 </w:t>
      </w:r>
    </w:p>
    <w:p w14:paraId="4DD87A4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2.15 检验和验收 </w:t>
      </w:r>
    </w:p>
    <w:p w14:paraId="3B72DE2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2.15.1 乙方按照</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的约定，定期提交服务报告，甲方按照</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的约定进行定期验收； </w:t>
      </w:r>
    </w:p>
    <w:p w14:paraId="5443CAB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 </w:t>
      </w:r>
    </w:p>
    <w:p w14:paraId="0E4F9DA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2.15.3 检验和验收标准、程序等具体内容以及前述验收书的效力详见</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合同专用条款</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5147661E">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2.16 通知和送达 </w:t>
      </w:r>
    </w:p>
    <w:p w14:paraId="196B848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2.16.1 任何一方因履行合同而以合同第一部分尾部所列明的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个工作日内书面通知对方当事人，在对方当事人收到有关变更通知之前，变更前的约定送达方式或者地址仍视为有效。 </w:t>
      </w:r>
    </w:p>
    <w:p w14:paraId="10C47A2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2.16.2 以当面交付方式送达的，交付之时视为送达；以电子邮件方式送达的，发出电子邮件之时视为送达；以传真方式送达的，发出传真之时视为送达；以邮寄方式送达的，邮件挂号寄出或者交邮之日之次日视为送达。 </w:t>
      </w:r>
    </w:p>
    <w:p w14:paraId="297E8B2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2.17 合同使用的文字和适用的法律 </w:t>
      </w:r>
    </w:p>
    <w:p w14:paraId="01E1E77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2.17.1 合同使用汉语书就、变更和解释； </w:t>
      </w:r>
    </w:p>
    <w:p w14:paraId="093A528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2.17.2 合同适用中华人民共和国法律。 </w:t>
      </w:r>
    </w:p>
    <w:p w14:paraId="1917BB1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2.18 履约保证金 </w:t>
      </w:r>
    </w:p>
    <w:p w14:paraId="629F109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2.18.1 采购文件要求乙方提交履约保证金的，乙方应按</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约定的方式，以支票、汇票、本票或者金融机构、担保机构出具的保函等非现金形式，提交不超过合同价10%的履约保证金； </w:t>
      </w:r>
    </w:p>
    <w:p w14:paraId="6918DED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2.18.2 履约保证金在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约定期间内不予退还或者应完全有效，前述约定期间届满之日起</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个工作日内，甲方应将履约保证金退还乙方； </w:t>
      </w:r>
    </w:p>
    <w:p w14:paraId="591C963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2.18.3 如果乙方不履行合同，履约保证金不予退还；如果乙方未能按合同约定全面履行义务，那么甲方有权从履约保证金中取得补偿或赔偿，同时不影响甲方要求乙方承担合同约定的超过履约保证金的违约责任的权利。 </w:t>
      </w:r>
    </w:p>
    <w:p w14:paraId="619CEE29">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2.19 合同份数 </w:t>
      </w:r>
    </w:p>
    <w:p w14:paraId="118FBF6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合同份数按</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规定，每份均具有同等法律效力。 </w:t>
      </w:r>
    </w:p>
    <w:p w14:paraId="67930DC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EFD4E8C">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t>第三部分 合同专用条款</w:t>
      </w:r>
    </w:p>
    <w:p w14:paraId="4B46660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6"/>
        <w:gridCol w:w="6670"/>
      </w:tblGrid>
      <w:tr w14:paraId="42BA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745F89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条款号</w:t>
            </w:r>
          </w:p>
        </w:tc>
        <w:tc>
          <w:tcPr>
            <w:tcW w:w="3349" w:type="pct"/>
            <w:noWrap w:val="0"/>
            <w:vAlign w:val="center"/>
          </w:tcPr>
          <w:p w14:paraId="3795DAC8">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约定内容</w:t>
            </w:r>
          </w:p>
        </w:tc>
      </w:tr>
      <w:tr w14:paraId="0B38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2B12398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4942E62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0728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CC70267">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93E61C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4E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5037303F">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77BE9DF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7C7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52D5A02">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E6B5F68">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FA6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42A66AF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6D69D287">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613B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2052EDB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5F3214AB">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574E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36AD652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1DA15E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2732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18112DE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3C8D5DE9">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406C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5E011BA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5C62A2DD">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52E1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6D150D6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6DF68E8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bl>
    <w:p w14:paraId="040A2FFF">
      <w:pPr>
        <w:spacing w:line="360" w:lineRule="auto"/>
        <w:jc w:val="center"/>
        <w:rPr>
          <w:rFonts w:ascii="宋体" w:hAnsi="宋体"/>
          <w:b/>
          <w:bCs/>
          <w:color w:val="000000" w:themeColor="text1"/>
          <w:sz w:val="24"/>
          <w:szCs w:val="24"/>
          <w:highlight w:val="none"/>
          <w:u w:val="single"/>
          <w14:textFill>
            <w14:solidFill>
              <w14:schemeClr w14:val="tx1"/>
            </w14:solidFill>
          </w14:textFill>
        </w:rPr>
      </w:pPr>
      <w:r>
        <w:rPr>
          <w:rFonts w:hint="eastAsia"/>
          <w:b/>
          <w:bCs/>
          <w:color w:val="000000" w:themeColor="text1"/>
          <w:sz w:val="28"/>
          <w:szCs w:val="24"/>
          <w:highlight w:val="none"/>
          <w14:textFill>
            <w14:solidFill>
              <w14:schemeClr w14:val="tx1"/>
            </w14:solidFill>
          </w14:textFill>
        </w:rPr>
        <w:t>注：本合同条款仅供参考，最终以甲方提供的样本并经甲乙双方协商一致的合同为准。</w:t>
      </w:r>
    </w:p>
    <w:p w14:paraId="32BADED1">
      <w:pPr>
        <w:rPr>
          <w:rFonts w:hint="eastAsia" w:ascii="宋体" w:hAnsi="宋体" w:eastAsia="宋体"/>
          <w:color w:val="000000" w:themeColor="text1"/>
          <w:sz w:val="48"/>
          <w:szCs w:val="48"/>
          <w:highlight w:val="none"/>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br w:type="page"/>
      </w:r>
    </w:p>
    <w:p w14:paraId="5ABA95DF">
      <w:pPr>
        <w:rPr>
          <w:rFonts w:hint="eastAsia"/>
          <w:color w:val="000000" w:themeColor="text1"/>
          <w:highlight w:val="none"/>
          <w14:textFill>
            <w14:solidFill>
              <w14:schemeClr w14:val="tx1"/>
            </w14:solidFill>
          </w14:textFill>
        </w:rPr>
      </w:pPr>
    </w:p>
    <w:p w14:paraId="4CF9D905">
      <w:pPr>
        <w:pStyle w:val="2"/>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30A42C61">
      <w:pPr>
        <w:pStyle w:val="2"/>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74FC5BD8">
      <w:pPr>
        <w:pStyle w:val="2"/>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2A6BAA8B">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bookmarkStart w:id="685" w:name="_Toc22252"/>
      <w:r>
        <w:rPr>
          <w:rFonts w:hint="eastAsia" w:ascii="宋体" w:hAnsi="宋体" w:eastAsia="宋体"/>
          <w:color w:val="000000" w:themeColor="text1"/>
          <w:sz w:val="48"/>
          <w:szCs w:val="48"/>
          <w:highlight w:val="none"/>
          <w14:textFill>
            <w14:solidFill>
              <w14:schemeClr w14:val="tx1"/>
            </w14:solidFill>
          </w14:textFill>
        </w:rPr>
        <w:t xml:space="preserve">第六章 </w:t>
      </w:r>
      <w:r>
        <w:rPr>
          <w:rFonts w:hint="eastAsia" w:ascii="宋体" w:hAnsi="宋体" w:eastAsia="宋体"/>
          <w:color w:val="000000" w:themeColor="text1"/>
          <w:sz w:val="48"/>
          <w:szCs w:val="48"/>
          <w:highlight w:val="none"/>
          <w:lang w:eastAsia="zh-CN"/>
          <w14:textFill>
            <w14:solidFill>
              <w14:schemeClr w14:val="tx1"/>
            </w14:solidFill>
          </w14:textFill>
        </w:rPr>
        <w:t>响应文件</w:t>
      </w:r>
      <w:r>
        <w:rPr>
          <w:rFonts w:hint="eastAsia" w:ascii="宋体" w:hAnsi="宋体" w:eastAsia="宋体"/>
          <w:color w:val="000000" w:themeColor="text1"/>
          <w:sz w:val="48"/>
          <w:szCs w:val="48"/>
          <w:highlight w:val="none"/>
          <w14:textFill>
            <w14:solidFill>
              <w14:schemeClr w14:val="tx1"/>
            </w14:solidFill>
          </w14:textFill>
        </w:rPr>
        <w:t>格式</w:t>
      </w:r>
      <w:bookmarkEnd w:id="684"/>
      <w:bookmarkEnd w:id="685"/>
    </w:p>
    <w:p w14:paraId="4D57810C">
      <w:pPr>
        <w:keepNext w:val="0"/>
        <w:keepLines w:val="0"/>
        <w:pageBreakBefore w:val="0"/>
        <w:widowControl w:val="0"/>
        <w:kinsoku/>
        <w:wordWrap/>
        <w:overflowPunct/>
        <w:topLinePunct w:val="0"/>
        <w:autoSpaceDE/>
        <w:autoSpaceDN/>
        <w:bidi w:val="0"/>
        <w:adjustRightInd/>
        <w:snapToGrid/>
        <w:spacing w:after="100" w:line="360" w:lineRule="exact"/>
        <w:ind w:right="102"/>
        <w:jc w:val="center"/>
        <w:textAlignment w:val="auto"/>
        <w:rPr>
          <w:rFonts w:hint="eastAsia" w:ascii="宋体" w:hAnsi="宋体" w:eastAsia="宋体" w:cs="宋体"/>
          <w:b/>
          <w:bCs/>
          <w:color w:val="000000" w:themeColor="text1"/>
          <w:sz w:val="32"/>
          <w:szCs w:val="32"/>
          <w:highlight w:val="none"/>
          <w:u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none"/>
          <w14:textFill>
            <w14:solidFill>
              <w14:schemeClr w14:val="tx1"/>
            </w14:solidFill>
          </w14:textFill>
        </w:rPr>
        <w:t>目 录</w:t>
      </w:r>
    </w:p>
    <w:p w14:paraId="1FD4D25F">
      <w:pPr>
        <w:pStyle w:val="29"/>
        <w:rPr>
          <w:rFonts w:hint="eastAsia"/>
          <w:color w:val="000000" w:themeColor="text1"/>
          <w:highlight w:val="none"/>
          <w14:textFill>
            <w14:solidFill>
              <w14:schemeClr w14:val="tx1"/>
            </w14:solidFill>
          </w14:textFill>
        </w:rPr>
      </w:pPr>
    </w:p>
    <w:p w14:paraId="5A0ACD4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（1）投标函；</w:t>
      </w:r>
    </w:p>
    <w:p w14:paraId="48140134">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（2）法定代表人身份证明书、法定代表人授权委托书；</w:t>
      </w:r>
    </w:p>
    <w:p w14:paraId="13553E9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（3）企业信誉信息截图；</w:t>
      </w:r>
    </w:p>
    <w:p w14:paraId="4BE4C835">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（4）报价一览表；</w:t>
      </w:r>
    </w:p>
    <w:p w14:paraId="1197B502">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概况一览表；</w:t>
      </w:r>
    </w:p>
    <w:p w14:paraId="69525113">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递交投标保证金汇款凭证；</w:t>
      </w:r>
    </w:p>
    <w:p w14:paraId="03F006E1">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）投标企业类型声明函；</w:t>
      </w:r>
    </w:p>
    <w:p w14:paraId="117CBAF7">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近三年项目业绩一览表</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 xml:space="preserve"> ；</w:t>
      </w:r>
    </w:p>
    <w:p w14:paraId="6C01A813">
      <w:pPr>
        <w:spacing w:after="100" w:line="265" w:lineRule="auto"/>
        <w:ind w:right="103"/>
        <w:jc w:val="left"/>
        <w:rPr>
          <w:rFonts w:hint="eastAsia" w:ascii="宋体" w:hAnsi="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cs="宋体"/>
          <w:b/>
          <w:bCs/>
          <w:color w:val="000000" w:themeColor="text1"/>
          <w:sz w:val="24"/>
          <w:szCs w:val="24"/>
          <w:highlight w:val="none"/>
          <w:u w:val="none"/>
          <w:lang w:val="en-US" w:eastAsia="zh-CN"/>
          <w14:textFill>
            <w14:solidFill>
              <w14:schemeClr w14:val="tx1"/>
            </w14:solidFill>
          </w14:textFill>
        </w:rPr>
        <w:t>（9）人员配备</w:t>
      </w:r>
    </w:p>
    <w:p w14:paraId="63F9D149">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（11）技术服务方案</w:t>
      </w:r>
    </w:p>
    <w:p w14:paraId="12A65210">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）商务、技术偏离表</w:t>
      </w:r>
    </w:p>
    <w:p w14:paraId="3BADA6DC">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）反商业贿赂承诺书</w:t>
      </w:r>
    </w:p>
    <w:p w14:paraId="58AF4C32">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）关于投标资料真实性的承诺书</w:t>
      </w:r>
    </w:p>
    <w:p w14:paraId="2A9F398E">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）要求提供的其它材料以及</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认为需要提交的材料</w:t>
      </w:r>
    </w:p>
    <w:p w14:paraId="7EEE53BF">
      <w:pPr>
        <w:spacing w:after="100" w:line="265" w:lineRule="auto"/>
        <w:ind w:right="103"/>
        <w:jc w:val="left"/>
        <w:rPr>
          <w:rFonts w:hint="eastAsia"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注：</w:t>
      </w:r>
      <w:r>
        <w:rPr>
          <w:rFonts w:hint="eastAsia" w:ascii="宋体" w:hAnsi="宋体" w:cs="宋体"/>
          <w:b/>
          <w:bCs/>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14:textFill>
            <w14:solidFill>
              <w14:schemeClr w14:val="tx1"/>
            </w14:solidFill>
          </w14:textFill>
        </w:rPr>
        <w:t>根据评标方法如有需要的其他资料自行添加，以上材料须加盖单位公章，</w:t>
      </w:r>
      <w:r>
        <w:rPr>
          <w:rFonts w:hint="eastAsia" w:ascii="宋体" w:hAnsi="宋体" w:cs="宋体"/>
          <w:b/>
          <w:bCs/>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14:textFill>
            <w14:solidFill>
              <w14:schemeClr w14:val="tx1"/>
            </w14:solidFill>
          </w14:textFill>
        </w:rPr>
        <w:t>需将</w:t>
      </w:r>
      <w:r>
        <w:rPr>
          <w:rFonts w:hint="eastAsia" w:ascii="宋体" w:hAnsi="宋体" w:cs="宋体"/>
          <w:b/>
          <w:bCs/>
          <w:color w:val="000000" w:themeColor="text1"/>
          <w:sz w:val="24"/>
          <w:szCs w:val="24"/>
          <w:highlight w:val="none"/>
          <w:u w:val="none"/>
          <w:lang w:eastAsia="zh-CN"/>
          <w14:textFill>
            <w14:solidFill>
              <w14:schemeClr w14:val="tx1"/>
            </w14:solidFill>
          </w14:textFill>
        </w:rPr>
        <w:t>响应文件</w:t>
      </w:r>
      <w:r>
        <w:rPr>
          <w:rFonts w:hint="eastAsia" w:ascii="宋体" w:hAnsi="宋体" w:eastAsia="宋体" w:cs="宋体"/>
          <w:b/>
          <w:bCs/>
          <w:color w:val="000000" w:themeColor="text1"/>
          <w:sz w:val="24"/>
          <w:szCs w:val="24"/>
          <w:highlight w:val="none"/>
          <w:u w:val="none"/>
          <w14:textFill>
            <w14:solidFill>
              <w14:schemeClr w14:val="tx1"/>
            </w14:solidFill>
          </w14:textFill>
        </w:rPr>
        <w:t>按上述顺序装订成册。</w:t>
      </w:r>
    </w:p>
    <w:p w14:paraId="289C71D5">
      <w:pPr>
        <w:pStyle w:val="42"/>
        <w:rPr>
          <w:rFonts w:hint="eastAsia"/>
          <w:color w:val="000000" w:themeColor="text1"/>
          <w:highlight w:val="none"/>
          <w14:textFill>
            <w14:solidFill>
              <w14:schemeClr w14:val="tx1"/>
            </w14:solidFill>
          </w14:textFill>
        </w:rPr>
      </w:pPr>
    </w:p>
    <w:p w14:paraId="5B65CDC7">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61F0756">
      <w:pPr>
        <w:pStyle w:val="42"/>
        <w:rPr>
          <w:rFonts w:hint="eastAsia"/>
          <w:color w:val="000000" w:themeColor="text1"/>
          <w:highlight w:val="none"/>
          <w14:textFill>
            <w14:solidFill>
              <w14:schemeClr w14:val="tx1"/>
            </w14:solidFill>
          </w14:textFill>
        </w:rPr>
      </w:pPr>
    </w:p>
    <w:p w14:paraId="7E460F7C">
      <w:pPr>
        <w:rPr>
          <w:rFonts w:hint="eastAsia"/>
          <w:color w:val="000000" w:themeColor="text1"/>
          <w:highlight w:val="none"/>
          <w14:textFill>
            <w14:solidFill>
              <w14:schemeClr w14:val="tx1"/>
            </w14:solidFill>
          </w14:textFill>
        </w:rPr>
      </w:pPr>
    </w:p>
    <w:p w14:paraId="6D41F020">
      <w:pPr>
        <w:pStyle w:val="42"/>
        <w:ind w:left="0" w:leftChars="0" w:firstLine="0" w:firstLineChars="0"/>
        <w:rPr>
          <w:rFonts w:hint="eastAsia"/>
          <w:color w:val="000000" w:themeColor="text1"/>
          <w:highlight w:val="none"/>
          <w14:textFill>
            <w14:solidFill>
              <w14:schemeClr w14:val="tx1"/>
            </w14:solidFill>
          </w14:textFill>
        </w:rPr>
      </w:pPr>
    </w:p>
    <w:p w14:paraId="0781B044">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投  标  函</w:t>
      </w:r>
    </w:p>
    <w:p w14:paraId="7E3512B8">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013319F9">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经研究，我们决定参加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项目</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名称</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的招标活动并投标，为此，我方郑重声明以下诸点，并负法律责任。</w:t>
      </w:r>
    </w:p>
    <w:p w14:paraId="6492C5EE">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一、我方承诺以</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元（大写：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承担本次项目</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文件中要求所有工作，</w:t>
      </w:r>
      <w:r>
        <w:rPr>
          <w:rFonts w:hint="eastAsia" w:ascii="宋体" w:hAnsi="宋体" w:cs="宋体"/>
          <w:color w:val="000000" w:themeColor="text1"/>
          <w:sz w:val="24"/>
          <w:szCs w:val="24"/>
          <w:highlight w:val="none"/>
          <w:lang w:val="en-US" w:eastAsia="zh-CN"/>
          <w14:textFill>
            <w14:solidFill>
              <w14:schemeClr w14:val="tx1"/>
            </w14:solidFill>
          </w14:textFill>
        </w:rPr>
        <w:t>合同履约</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none"/>
          <w:lang w:eastAsia="zh-CN"/>
          <w14:textFill>
            <w14:solidFill>
              <w14:schemeClr w14:val="tx1"/>
            </w14:solidFill>
          </w14:textFill>
        </w:rPr>
        <w:t>；</w:t>
      </w:r>
    </w:p>
    <w:p w14:paraId="66A6E778">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二、完全响应</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文件中所有条款。</w:t>
      </w:r>
    </w:p>
    <w:p w14:paraId="56F013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三、一旦我方中标，我方保证在贵方约定的日期</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内容服务</w:t>
      </w:r>
      <w:r>
        <w:rPr>
          <w:rFonts w:hint="eastAsia" w:ascii="宋体" w:hAnsi="宋体" w:eastAsia="宋体" w:cs="宋体"/>
          <w:color w:val="000000" w:themeColor="text1"/>
          <w:sz w:val="24"/>
          <w:szCs w:val="24"/>
          <w:highlight w:val="none"/>
          <w14:textFill>
            <w14:solidFill>
              <w14:schemeClr w14:val="tx1"/>
            </w14:solidFill>
          </w14:textFill>
        </w:rPr>
        <w:t>。</w:t>
      </w:r>
    </w:p>
    <w:p w14:paraId="6D20D9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四、如果我方中标，非业主原因，我方保证将按下列质量要求完成本工程产品质量，质量要求：</w:t>
      </w:r>
      <w:r>
        <w:rPr>
          <w:rFonts w:hint="eastAsia" w:ascii="宋体" w:hAnsi="宋体" w:eastAsia="宋体" w:cs="宋体"/>
          <w:color w:val="000000" w:themeColor="text1"/>
          <w:sz w:val="24"/>
          <w:szCs w:val="24"/>
          <w:highlight w:val="none"/>
          <w:u w:val="single"/>
          <w14:textFill>
            <w14:solidFill>
              <w14:schemeClr w14:val="tx1"/>
            </w14:solidFill>
          </w14:textFill>
        </w:rPr>
        <w:t>合格，必须达到国家规定的标准。</w:t>
      </w:r>
    </w:p>
    <w:p w14:paraId="2F35962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五、如果我方中标，我方将按</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文件规定的时间内签订合同。如果违约，我方愿以投标保证金作为赔偿金，同时贵方有权终止我方中标并选择其它</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10F001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、贵方的</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文件、答疑文件、</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文件文件补充、</w:t>
      </w:r>
      <w:r>
        <w:rPr>
          <w:rFonts w:hint="eastAsia" w:ascii="宋体" w:hAnsi="宋体" w:cs="宋体"/>
          <w:color w:val="000000" w:themeColor="text1"/>
          <w:sz w:val="24"/>
          <w:szCs w:val="24"/>
          <w:highlight w:val="none"/>
          <w:lang w:eastAsia="zh-CN"/>
          <w14:textFill>
            <w14:solidFill>
              <w14:schemeClr w14:val="tx1"/>
            </w14:solidFill>
          </w14:textFill>
        </w:rPr>
        <w:t>成交通知书</w:t>
      </w:r>
      <w:r>
        <w:rPr>
          <w:rFonts w:hint="eastAsia" w:ascii="宋体" w:hAnsi="宋体" w:eastAsia="宋体" w:cs="宋体"/>
          <w:color w:val="000000" w:themeColor="text1"/>
          <w:sz w:val="24"/>
          <w:szCs w:val="24"/>
          <w:highlight w:val="none"/>
          <w14:textFill>
            <w14:solidFill>
              <w14:schemeClr w14:val="tx1"/>
            </w14:solidFill>
          </w14:textFill>
        </w:rPr>
        <w:t>和本</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将做为合同附件，具有同等法律效力。</w:t>
      </w:r>
    </w:p>
    <w:p w14:paraId="6A950B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、如果我方未中标，贵方没有必要对我方做出任何解释和说明，我方将充分尊重和理解贵方的选择。</w:t>
      </w:r>
    </w:p>
    <w:p w14:paraId="124C464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、我方的</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有效期为</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天。</w:t>
      </w:r>
    </w:p>
    <w:p w14:paraId="5599F925">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A8847A6">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5C156E7">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59ACFACD">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232F6551">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被授权人（签字）：</w:t>
      </w:r>
    </w:p>
    <w:p w14:paraId="3C62A2E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6FA818A">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5BE8F12">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39B7538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（2）法定代表人身份证明书</w:t>
      </w:r>
    </w:p>
    <w:p w14:paraId="2E95A97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640BF3A">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单位名称：</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B507EC8">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企业类型：</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560EB9E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地    址：</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384CE91B">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营业期限：</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57E5D0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成立时间：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70BD4B1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姓名：</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性别：</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p>
    <w:p w14:paraId="54ACEE0A">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年龄：</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职务：</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770A14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 xml:space="preserve">系 </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cs="宋体"/>
          <w:bCs/>
          <w:color w:val="000000" w:themeColor="text1"/>
          <w:sz w:val="24"/>
          <w:szCs w:val="24"/>
          <w:highlight w:val="none"/>
          <w:u w:val="single"/>
          <w:lang w:eastAsia="zh-CN" w:bidi="ar"/>
          <w14:textFill>
            <w14:solidFill>
              <w14:schemeClr w14:val="tx1"/>
            </w14:solidFill>
          </w14:textFill>
        </w:rPr>
        <w:t>供应商</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名称）               </w:t>
      </w:r>
      <w:r>
        <w:rPr>
          <w:rFonts w:hint="eastAsia" w:ascii="宋体" w:hAnsi="宋体" w:eastAsia="宋体" w:cs="宋体"/>
          <w:bCs/>
          <w:color w:val="000000" w:themeColor="text1"/>
          <w:sz w:val="24"/>
          <w:szCs w:val="24"/>
          <w:highlight w:val="none"/>
          <w:lang w:bidi="ar"/>
          <w14:textFill>
            <w14:solidFill>
              <w14:schemeClr w14:val="tx1"/>
            </w14:solidFill>
          </w14:textFill>
        </w:rPr>
        <w:t>的法定代表人。</w:t>
      </w:r>
    </w:p>
    <w:p w14:paraId="2B77DF1B">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特此证明。</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39"/>
      </w:tblGrid>
      <w:tr w14:paraId="68A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02" w:type="dxa"/>
            <w:noWrap w:val="0"/>
            <w:vAlign w:val="center"/>
          </w:tcPr>
          <w:p w14:paraId="3917CB41">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法定代表人身份证（正面）</w:t>
            </w:r>
          </w:p>
        </w:tc>
        <w:tc>
          <w:tcPr>
            <w:tcW w:w="3439" w:type="dxa"/>
            <w:noWrap w:val="0"/>
            <w:vAlign w:val="center"/>
          </w:tcPr>
          <w:p w14:paraId="401A9712">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定代表人身份证（背面）</w:t>
            </w:r>
          </w:p>
        </w:tc>
      </w:tr>
    </w:tbl>
    <w:p w14:paraId="00735575">
      <w:pPr>
        <w:rPr>
          <w:rFonts w:hint="eastAsia" w:ascii="宋体" w:hAnsi="宋体" w:eastAsia="宋体" w:cs="宋体"/>
          <w:b/>
          <w:color w:val="000000" w:themeColor="text1"/>
          <w:sz w:val="24"/>
          <w:szCs w:val="24"/>
          <w:highlight w:val="none"/>
          <w14:textFill>
            <w14:solidFill>
              <w14:schemeClr w14:val="tx1"/>
            </w14:solidFill>
          </w14:textFill>
        </w:rPr>
      </w:pPr>
    </w:p>
    <w:p w14:paraId="56730389">
      <w:pPr>
        <w:rPr>
          <w:rFonts w:hint="eastAsia" w:ascii="宋体" w:hAnsi="宋体" w:eastAsia="宋体" w:cs="宋体"/>
          <w:bCs/>
          <w:color w:val="000000" w:themeColor="text1"/>
          <w:sz w:val="24"/>
          <w:szCs w:val="24"/>
          <w:highlight w:val="none"/>
          <w14:textFill>
            <w14:solidFill>
              <w14:schemeClr w14:val="tx1"/>
            </w14:solidFill>
          </w14:textFill>
        </w:rPr>
      </w:pPr>
    </w:p>
    <w:p w14:paraId="5EA4EB11">
      <w:pPr>
        <w:rPr>
          <w:rFonts w:hint="eastAsia" w:ascii="宋体" w:hAnsi="宋体" w:eastAsia="宋体" w:cs="宋体"/>
          <w:bCs/>
          <w:color w:val="000000" w:themeColor="text1"/>
          <w:sz w:val="24"/>
          <w:szCs w:val="24"/>
          <w:highlight w:val="none"/>
          <w14:textFill>
            <w14:solidFill>
              <w14:schemeClr w14:val="tx1"/>
            </w14:solidFill>
          </w14:textFill>
        </w:rPr>
      </w:pPr>
    </w:p>
    <w:p w14:paraId="415FF187">
      <w:pPr>
        <w:rPr>
          <w:rFonts w:hint="eastAsia" w:ascii="宋体" w:hAnsi="宋体" w:eastAsia="宋体" w:cs="宋体"/>
          <w:bCs/>
          <w:color w:val="000000" w:themeColor="text1"/>
          <w:sz w:val="24"/>
          <w:szCs w:val="24"/>
          <w:highlight w:val="none"/>
          <w14:textFill>
            <w14:solidFill>
              <w14:schemeClr w14:val="tx1"/>
            </w14:solidFill>
          </w14:textFill>
        </w:rPr>
      </w:pPr>
    </w:p>
    <w:p w14:paraId="31F2BFC3">
      <w:pPr>
        <w:jc w:val="left"/>
        <w:rPr>
          <w:rFonts w:hint="eastAsia" w:ascii="宋体" w:hAnsi="宋体" w:eastAsia="宋体" w:cs="宋体"/>
          <w:bCs/>
          <w:color w:val="000000" w:themeColor="text1"/>
          <w:sz w:val="24"/>
          <w:szCs w:val="24"/>
          <w:highlight w:val="none"/>
          <w:u w:val="single"/>
          <w:lang w:bidi="ar"/>
          <w14:textFill>
            <w14:solidFill>
              <w14:schemeClr w14:val="tx1"/>
            </w14:solidFill>
          </w14:textFill>
        </w:rPr>
      </w:pPr>
      <w:r>
        <w:rPr>
          <w:rFonts w:hint="eastAsia" w:ascii="宋体" w:hAnsi="宋体" w:cs="宋体"/>
          <w:bCs/>
          <w:color w:val="000000" w:themeColor="text1"/>
          <w:sz w:val="24"/>
          <w:szCs w:val="24"/>
          <w:highlight w:val="none"/>
          <w:lang w:eastAsia="zh-CN" w:bidi="ar"/>
          <w14:textFill>
            <w14:solidFill>
              <w14:schemeClr w14:val="tx1"/>
            </w14:solidFill>
          </w14:textFill>
        </w:rPr>
        <w:t>供应商</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名称</w:t>
      </w:r>
      <w:r>
        <w:rPr>
          <w:rFonts w:hint="eastAsia" w:ascii="宋体" w:hAnsi="宋体" w:eastAsia="宋体" w:cs="宋体"/>
          <w:bCs/>
          <w:color w:val="000000" w:themeColor="text1"/>
          <w:sz w:val="24"/>
          <w:szCs w:val="24"/>
          <w:highlight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none"/>
          <w:lang w:val="en-US" w:eastAsia="zh-CN" w:bidi="ar"/>
          <w14:textFill>
            <w14:solidFill>
              <w14:schemeClr w14:val="tx1"/>
            </w14:solidFill>
          </w14:textFill>
        </w:rPr>
        <w:t>公</w:t>
      </w:r>
      <w:r>
        <w:rPr>
          <w:rFonts w:hint="eastAsia" w:ascii="宋体" w:hAnsi="宋体" w:eastAsia="宋体" w:cs="宋体"/>
          <w:bCs/>
          <w:color w:val="000000" w:themeColor="text1"/>
          <w:sz w:val="24"/>
          <w:szCs w:val="24"/>
          <w:highlight w:val="none"/>
          <w:u w:val="none"/>
          <w:lang w:bidi="ar"/>
          <w14:textFill>
            <w14:solidFill>
              <w14:schemeClr w14:val="tx1"/>
            </w14:solidFill>
          </w14:textFill>
        </w:rPr>
        <w:t>章）</w:t>
      </w:r>
    </w:p>
    <w:p w14:paraId="2D1D247E">
      <w:pPr>
        <w:pStyle w:val="29"/>
        <w:ind w:left="0" w:leftChars="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244809E">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月</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日</w:t>
      </w:r>
    </w:p>
    <w:p w14:paraId="581ACA6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E83E0D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54B660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E25FAD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B12B4F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C5C9FA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3B6F72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5709F26">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68BDC1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法定代表人授权委托书</w:t>
      </w:r>
    </w:p>
    <w:p w14:paraId="4CD6C82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515409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招标人名称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01549651">
      <w:pPr>
        <w:spacing w:line="360" w:lineRule="auto"/>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授权我单位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（职务或职称）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（姓名）为我单位本次授权委托人，全权处理此次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招投标活动的一切事宜。</w:t>
      </w:r>
    </w:p>
    <w:p w14:paraId="158772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特此授权</w:t>
      </w:r>
    </w:p>
    <w:p w14:paraId="0FA3975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（附法定代表人、授权委托人身份证明复印件）</w:t>
      </w:r>
    </w:p>
    <w:p w14:paraId="760077B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59D54AC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18036397">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5DFC6F9F">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r w14:paraId="64952E8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779878DC">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28C27494">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bl>
    <w:p w14:paraId="2BF4F2D2">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8FE0F98">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3D8AFF45">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57170DF8">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w:t>
      </w:r>
      <w:r>
        <w:rPr>
          <w:rFonts w:hint="eastAsia" w:ascii="宋体" w:hAnsi="宋体" w:cs="宋体"/>
          <w:color w:val="000000" w:themeColor="text1"/>
          <w:sz w:val="24"/>
          <w:szCs w:val="24"/>
          <w:highlight w:val="none"/>
          <w:lang w:val="en-US" w:eastAsia="zh-CN"/>
          <w14:textFill>
            <w14:solidFill>
              <w14:schemeClr w14:val="tx1"/>
            </w14:solidFill>
          </w14:textFill>
        </w:rPr>
        <w:t>委托</w:t>
      </w:r>
      <w:r>
        <w:rPr>
          <w:rFonts w:hint="eastAsia" w:ascii="宋体" w:hAnsi="宋体" w:eastAsia="宋体" w:cs="宋体"/>
          <w:color w:val="000000" w:themeColor="text1"/>
          <w:sz w:val="24"/>
          <w:szCs w:val="24"/>
          <w:highlight w:val="none"/>
          <w14:textFill>
            <w14:solidFill>
              <w14:schemeClr w14:val="tx1"/>
            </w14:solidFill>
          </w14:textFill>
        </w:rPr>
        <w:t>人（签字）：</w:t>
      </w:r>
    </w:p>
    <w:p w14:paraId="31BBD346">
      <w:pPr>
        <w:pStyle w:val="77"/>
        <w:outlineLvl w:val="9"/>
        <w:rPr>
          <w:rFonts w:hint="eastAsia" w:ascii="黑体" w:hAnsi="黑体" w:eastAsia="黑体" w:cs="Tahoma"/>
          <w:b w:val="0"/>
          <w:bCs/>
          <w:color w:val="000000" w:themeColor="text1"/>
          <w:sz w:val="21"/>
          <w:szCs w:val="21"/>
          <w:highlight w:val="none"/>
          <w14:textFill>
            <w14:solidFill>
              <w14:schemeClr w14:val="tx1"/>
            </w14:solidFill>
          </w14:textFill>
        </w:rPr>
      </w:pPr>
    </w:p>
    <w:p w14:paraId="163F8CAD">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6C00A4D1">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（3）企业信誉信息截图</w:t>
      </w:r>
    </w:p>
    <w:p w14:paraId="54EC54EB">
      <w:pPr>
        <w:keepNext w:val="0"/>
        <w:keepLines w:val="0"/>
        <w:pageBreakBefore w:val="0"/>
        <w:widowControl w:val="0"/>
        <w:kinsoku/>
        <w:wordWrap/>
        <w:overflowPunct/>
        <w:topLinePunct w:val="0"/>
        <w:autoSpaceDE/>
        <w:autoSpaceDN/>
        <w:bidi w:val="0"/>
        <w:adjustRightInd/>
        <w:snapToGrid/>
        <w:spacing w:after="100" w:line="264" w:lineRule="auto"/>
        <w:ind w:right="0" w:firstLine="480" w:firstLineChars="200"/>
        <w:jc w:val="left"/>
        <w:textAlignment w:val="auto"/>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在“信用中国”网站（ www.creditchina.gov.cn）失信被执行人、异常经营名录、税收违法黑名单</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中国政府采购网（http://www.ccgp.gov.cn/search/cr/）严重违法失信行为记录名单</w:t>
      </w:r>
      <w:r>
        <w:rPr>
          <w:rFonts w:hint="eastAsia" w:ascii="宋体" w:hAnsi="宋体" w:eastAsia="宋体" w:cs="宋体"/>
          <w:color w:val="000000" w:themeColor="text1"/>
          <w:sz w:val="24"/>
          <w:szCs w:val="24"/>
          <w:highlight w:val="none"/>
          <w:lang w:val="en-US" w:eastAsia="zh-CN"/>
          <w14:textFill>
            <w14:solidFill>
              <w14:schemeClr w14:val="tx1"/>
            </w14:solidFill>
          </w14:textFill>
        </w:rPr>
        <w:t>查询结果网页截图并加盖单位公章（查询时间为投标截止时间内）</w:t>
      </w:r>
    </w:p>
    <w:p w14:paraId="690DFDFA">
      <w:pPr>
        <w:spacing w:line="360" w:lineRule="auto"/>
        <w:rPr>
          <w:rFonts w:hint="eastAsia" w:ascii="仿宋" w:hAnsi="仿宋" w:eastAsia="仿宋" w:cs="宋体"/>
          <w:b/>
          <w:color w:val="000000" w:themeColor="text1"/>
          <w:sz w:val="24"/>
          <w:highlight w:val="none"/>
          <w14:textFill>
            <w14:solidFill>
              <w14:schemeClr w14:val="tx1"/>
            </w14:solidFill>
          </w14:textFill>
        </w:rPr>
      </w:pPr>
    </w:p>
    <w:p w14:paraId="1182D682">
      <w:pPr>
        <w:pStyle w:val="29"/>
        <w:rPr>
          <w:rFonts w:hint="eastAsia" w:ascii="仿宋" w:hAnsi="仿宋" w:eastAsia="仿宋" w:cs="宋体"/>
          <w:b/>
          <w:color w:val="000000" w:themeColor="text1"/>
          <w:sz w:val="24"/>
          <w:highlight w:val="none"/>
          <w14:textFill>
            <w14:solidFill>
              <w14:schemeClr w14:val="tx1"/>
            </w14:solidFill>
          </w14:textFill>
        </w:rPr>
      </w:pPr>
    </w:p>
    <w:p w14:paraId="3818E0BD">
      <w:pPr>
        <w:spacing w:line="360" w:lineRule="auto"/>
        <w:jc w:val="center"/>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 xml:space="preserve"> </w:t>
      </w:r>
    </w:p>
    <w:p w14:paraId="43E4536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（4）报价一览表</w:t>
      </w:r>
    </w:p>
    <w:tbl>
      <w:tblPr>
        <w:tblStyle w:val="31"/>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872"/>
        <w:gridCol w:w="1540"/>
        <w:gridCol w:w="2679"/>
      </w:tblGrid>
      <w:tr w14:paraId="6C8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848" w:type="dxa"/>
            <w:noWrap w:val="0"/>
            <w:vAlign w:val="center"/>
          </w:tcPr>
          <w:p w14:paraId="1603E490">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p>
        </w:tc>
        <w:tc>
          <w:tcPr>
            <w:tcW w:w="8091" w:type="dxa"/>
            <w:gridSpan w:val="3"/>
            <w:noWrap w:val="0"/>
            <w:vAlign w:val="center"/>
          </w:tcPr>
          <w:p w14:paraId="5057907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07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48" w:type="dxa"/>
            <w:noWrap w:val="0"/>
            <w:vAlign w:val="center"/>
          </w:tcPr>
          <w:p w14:paraId="4EA194D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8091" w:type="dxa"/>
            <w:gridSpan w:val="3"/>
            <w:noWrap w:val="0"/>
            <w:vAlign w:val="center"/>
          </w:tcPr>
          <w:p w14:paraId="32A9C655">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6AF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13956BF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3872" w:type="dxa"/>
            <w:noWrap w:val="0"/>
            <w:vAlign w:val="center"/>
          </w:tcPr>
          <w:p w14:paraId="4AB6988F">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24BD0C6D">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76A7456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B68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0EADA20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授权委托人</w:t>
            </w:r>
          </w:p>
        </w:tc>
        <w:tc>
          <w:tcPr>
            <w:tcW w:w="3872" w:type="dxa"/>
            <w:noWrap w:val="0"/>
            <w:vAlign w:val="center"/>
          </w:tcPr>
          <w:p w14:paraId="00A14A1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38F665A1">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2E912438">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96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2516CDA7">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投标项目名称</w:t>
            </w:r>
          </w:p>
        </w:tc>
        <w:tc>
          <w:tcPr>
            <w:tcW w:w="8091" w:type="dxa"/>
            <w:gridSpan w:val="3"/>
            <w:noWrap w:val="0"/>
            <w:vAlign w:val="center"/>
          </w:tcPr>
          <w:p w14:paraId="3421537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DF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848" w:type="dxa"/>
            <w:noWrap w:val="0"/>
            <w:vAlign w:val="center"/>
          </w:tcPr>
          <w:p w14:paraId="66DD3D4A">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en-US" w:eastAsia="zh-CN"/>
                <w14:textFill>
                  <w14:solidFill>
                    <w14:schemeClr w14:val="tx1"/>
                  </w14:solidFill>
                </w14:textFill>
              </w:rPr>
              <w:t>报价</w:t>
            </w:r>
          </w:p>
        </w:tc>
        <w:tc>
          <w:tcPr>
            <w:tcW w:w="8091" w:type="dxa"/>
            <w:gridSpan w:val="3"/>
            <w:noWrap w:val="0"/>
            <w:vAlign w:val="center"/>
          </w:tcPr>
          <w:p w14:paraId="59D60BC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元</w:t>
            </w:r>
          </w:p>
          <w:p w14:paraId="540ECA3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p>
        </w:tc>
      </w:tr>
      <w:tr w14:paraId="1B8D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848" w:type="dxa"/>
            <w:noWrap w:val="0"/>
            <w:vAlign w:val="center"/>
          </w:tcPr>
          <w:p w14:paraId="0BAE7DF0">
            <w:pPr>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合同履约期</w:t>
            </w:r>
          </w:p>
        </w:tc>
        <w:tc>
          <w:tcPr>
            <w:tcW w:w="8091" w:type="dxa"/>
            <w:gridSpan w:val="3"/>
            <w:noWrap w:val="0"/>
            <w:vAlign w:val="center"/>
          </w:tcPr>
          <w:p w14:paraId="105DBFE9">
            <w:pPr>
              <w:spacing w:line="240" w:lineRule="auto"/>
              <w:jc w:val="left"/>
              <w:rPr>
                <w:rFonts w:hint="eastAsia" w:ascii="宋体" w:hAnsi="宋体" w:eastAsia="宋体" w:cs="宋体"/>
                <w:b/>
                <w:bCs/>
                <w:color w:val="000000" w:themeColor="text1"/>
                <w:sz w:val="24"/>
                <w:szCs w:val="24"/>
                <w:highlight w:val="none"/>
                <w:u w:val="single"/>
                <w14:textFill>
                  <w14:solidFill>
                    <w14:schemeClr w14:val="tx1"/>
                  </w14:solidFill>
                </w14:textFill>
              </w:rPr>
            </w:pPr>
          </w:p>
        </w:tc>
      </w:tr>
      <w:tr w14:paraId="51FD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848" w:type="dxa"/>
            <w:noWrap w:val="0"/>
            <w:vAlign w:val="center"/>
          </w:tcPr>
          <w:p w14:paraId="512FCF38">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8091" w:type="dxa"/>
            <w:gridSpan w:val="3"/>
            <w:noWrap w:val="0"/>
            <w:vAlign w:val="center"/>
          </w:tcPr>
          <w:p w14:paraId="12867352">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投标报价应包括：有关本项目所需服务费、人工费、保险费、社保、税金等全部相关费用；</w:t>
            </w:r>
          </w:p>
        </w:tc>
      </w:tr>
    </w:tbl>
    <w:p w14:paraId="7EBB43EA">
      <w:pP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EE6D39F">
      <w:pPr>
        <w:spacing w:line="360" w:lineRule="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p>
    <w:p w14:paraId="00E24C2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843B5DB">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7BA430F9">
      <w:pPr>
        <w:spacing w:line="360" w:lineRule="auto"/>
        <w:ind w:right="105" w:right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0BB1229">
      <w:pPr>
        <w:spacing w:line="360" w:lineRule="auto"/>
        <w:ind w:right="105" w:rightChars="5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C0C07F8">
      <w:pPr>
        <w:spacing w:line="360" w:lineRule="auto"/>
        <w:ind w:right="105" w:rightChars="50"/>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7FF09BB9">
      <w:pPr>
        <w:jc w:val="center"/>
        <w:rPr>
          <w:rFonts w:hint="eastAsia" w:ascii="宋体" w:hAnsi="宋体" w:cs="宋体"/>
          <w:b/>
          <w:color w:val="000000" w:themeColor="text1"/>
          <w:sz w:val="28"/>
          <w:szCs w:val="28"/>
          <w:highlight w:val="none"/>
          <w:lang w:val="en-US" w:eastAsia="zh-CN"/>
          <w14:textFill>
            <w14:solidFill>
              <w14:schemeClr w14:val="tx1"/>
            </w14:solidFill>
          </w14:textFill>
        </w:rPr>
        <w:sectPr>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p>
    <w:p w14:paraId="18AF1855">
      <w:pPr>
        <w:jc w:val="center"/>
        <w:rPr>
          <w:rFonts w:hint="eastAsia" w:ascii="宋体" w:hAnsi="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分项报价表</w:t>
      </w:r>
    </w:p>
    <w:tbl>
      <w:tblPr>
        <w:tblStyle w:val="31"/>
        <w:tblW w:w="13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2472"/>
        <w:gridCol w:w="1382"/>
        <w:gridCol w:w="1334"/>
        <w:gridCol w:w="1111"/>
        <w:gridCol w:w="1210"/>
        <w:gridCol w:w="1010"/>
        <w:gridCol w:w="1265"/>
        <w:gridCol w:w="1015"/>
        <w:gridCol w:w="1588"/>
        <w:gridCol w:w="990"/>
      </w:tblGrid>
      <w:tr w14:paraId="0C9A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ED4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252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单位名称</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42BA">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课堂管理人员</w:t>
            </w: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2D17">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餐饮管理人员</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66A4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保洁、</w:t>
            </w:r>
            <w:r>
              <w:rPr>
                <w:rFonts w:hint="eastAsia" w:ascii="宋体" w:hAnsi="宋体" w:eastAsia="宋体" w:cs="宋体"/>
                <w:i w:val="0"/>
                <w:iCs w:val="0"/>
                <w:color w:val="000000"/>
                <w:kern w:val="0"/>
                <w:sz w:val="24"/>
                <w:szCs w:val="24"/>
                <w:highlight w:val="none"/>
                <w:u w:val="none"/>
                <w:lang w:val="en-US" w:eastAsia="zh-CN" w:bidi="ar"/>
              </w:rPr>
              <w:t>学生宿舍管理人员</w:t>
            </w:r>
          </w:p>
        </w:tc>
        <w:tc>
          <w:tcPr>
            <w:tcW w:w="2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B5E3">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其他人员</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7D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r>
      <w:tr w14:paraId="069F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2A33">
            <w:pPr>
              <w:jc w:val="center"/>
              <w:rPr>
                <w:rFonts w:hint="eastAsia" w:ascii="宋体" w:hAnsi="宋体" w:eastAsia="宋体" w:cs="宋体"/>
                <w:i w:val="0"/>
                <w:iCs w:val="0"/>
                <w:color w:val="000000"/>
                <w:sz w:val="24"/>
                <w:szCs w:val="24"/>
                <w:highlight w:val="none"/>
                <w:u w:val="none"/>
              </w:rPr>
            </w:pP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9939">
            <w:pPr>
              <w:jc w:val="center"/>
              <w:rPr>
                <w:rFonts w:hint="eastAsia" w:ascii="宋体" w:hAnsi="宋体" w:eastAsia="宋体" w:cs="宋体"/>
                <w:i w:val="0"/>
                <w:iCs w:val="0"/>
                <w:color w:val="000000"/>
                <w:sz w:val="24"/>
                <w:szCs w:val="24"/>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5E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人员数量/月</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47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02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人员数量/月</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31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52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人员数量/月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83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D4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人员数量/月</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3F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2A7F">
            <w:pPr>
              <w:jc w:val="center"/>
              <w:rPr>
                <w:rFonts w:hint="eastAsia" w:ascii="宋体" w:hAnsi="宋体" w:eastAsia="宋体" w:cs="宋体"/>
                <w:i w:val="0"/>
                <w:iCs w:val="0"/>
                <w:color w:val="000000"/>
                <w:sz w:val="24"/>
                <w:szCs w:val="24"/>
                <w:highlight w:val="none"/>
                <w:u w:val="none"/>
              </w:rPr>
            </w:pPr>
          </w:p>
        </w:tc>
      </w:tr>
      <w:tr w14:paraId="472C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AFC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47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库尔勒市教育局</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2F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89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AE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06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71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5B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41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3A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412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1EB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FD3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CE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A5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08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B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11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14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04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97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9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1CF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606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884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E5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35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76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67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85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F5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05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BB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A5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E7A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7BE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9A4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AF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AE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6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9A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79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D4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5D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C0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57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91E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25C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B00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07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5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7B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AD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7E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DC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7E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06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56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14C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EA8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4BE3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19E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市第六小学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568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99E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1DA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23F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18D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E8F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D4D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0FF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E80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686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986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7F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47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DB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1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16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E0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85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56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D6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70C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39D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55F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32F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市第八小学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CCF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B60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12A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E42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110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F82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7A0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B8D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3AD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6C4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D8B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99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市第九小学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E8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99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AB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9A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DF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A9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6D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19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52D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6C8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7990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C2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市第十小学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5C6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9B5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B05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4EB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923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F9F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864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8D5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6AA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7DD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CC2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BF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市第十一小学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1E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39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6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92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E5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56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ED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EC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800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A9D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173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B6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市梨香小学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33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20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B5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CE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E2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52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13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94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E55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032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CCB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3E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市实验小学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40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27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D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D3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A9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4F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9B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1E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983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F57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151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58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D1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CB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E9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21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2A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69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A2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27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DEE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3468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0A5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EF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CA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F6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C8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3E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0F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28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0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0E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35B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9E5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E27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E7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CB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15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CC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91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40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ED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AF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DE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471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1B1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5B9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5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市第三中学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41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37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E8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8E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FA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B5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F1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FC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8B6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335F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895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64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AA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92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8F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75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66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0B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B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E8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5D7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5AF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19F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FB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48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1D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32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95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BA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93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47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A5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D54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506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D23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4D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08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BB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6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92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3D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10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D0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22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992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84F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43D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4C5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E52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465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E31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0CF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E78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A13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5AB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C1A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174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328D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F0AC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060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市第八中学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B3C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110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470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59E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1FA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CE7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1BB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0AE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2F9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3AB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CB1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F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市第九中学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0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95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B4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D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47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28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63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7D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9A1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B2B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65D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9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B3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2D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71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F1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1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4B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91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36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153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D08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02A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D5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市第十一中学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05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AA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E2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DE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2E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34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43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A0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636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102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97E8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EB4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市第十二中学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01B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1E8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335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C2E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474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E69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9D8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7FA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01C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A85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C49A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108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市第十三中学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37B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F03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564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4A8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CCF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8B9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FB8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BB4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703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18D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DBE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AB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市第十四中学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F0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5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03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1A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6D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DF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7B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84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DCB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FF2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634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02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市第十五中学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8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F1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F4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69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80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15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77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B1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79A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5A3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435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4D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市第十六中学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B8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E3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F9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E1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B6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A6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0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60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4C3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02BA875">
        <w:tblPrEx>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77E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B03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市第十七中学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7DC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504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F70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079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A2B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3D9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117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C56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2A7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B39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B21E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9B0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市第十八中学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BF4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7A2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0FC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F0E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6DA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B05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1CD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E50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B25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849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9E4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F7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市第十九中学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0C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B4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90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25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28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7D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01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06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E93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3827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7CD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5F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CB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47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7C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32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E2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2C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33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F6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CE1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204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428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1E9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市第二十一中学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F83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9D7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B1E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6EA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C92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1E4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78B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F25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275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C37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CED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F62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市第二十二中学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C5A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DFA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E6F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AA2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46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5E7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EF9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6BB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B8E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C4A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A69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C8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市第二十三中学</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F9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C9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F2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82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7E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9F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6F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64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1E8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C03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28E6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77C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市铁克其乡中心学校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692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F03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3C6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322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0AF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AAF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C0A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2EB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878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025E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6581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AA7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市兰干乡中心学校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CEF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924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D92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061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5D6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7B0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C45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20F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9E5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15D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B7F7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95C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市阿瓦提乡中心学校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98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E6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64D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438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FF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699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F01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D3A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0F4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6F5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459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1B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市托布力其乡中心学校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B0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45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80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F7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4C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F0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B6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DE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2AC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AA7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B9C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67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市和什力克乡中心学校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DC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9B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A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30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60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9F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AA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F0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9EA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346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767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55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市哈拉玉宫乡中心学校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79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7B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39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E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84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F0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AD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7F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8B4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2B6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F06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608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市英下乡中心学校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824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0D2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5FC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9E8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F81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F89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E2E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060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D1D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DF6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056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05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市库尔楚园艺场学校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7C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81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88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8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24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59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4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61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65A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DF6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D42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3D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市恰尔巴格乡中心学校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8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42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03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D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66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77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83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15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7A6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2F5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7C7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8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市普惠乡中心学校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BF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0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56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76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F7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89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C2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FB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EBC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21A5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BEB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F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市上户镇中心学校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2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CF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A1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3B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36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AD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CE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E4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E46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4F6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9A4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1D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市哈拉苏农场学校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16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A5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A1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D21C">
            <w:pPr>
              <w:jc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48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FE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E8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9B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088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2A8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2AC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FD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市经济牧场学校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E1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57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1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49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52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0C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6D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73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957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564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54F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536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501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B64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5E6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898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638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A4E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24E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99B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C21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08D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86BF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789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82D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A26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9D2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4DF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162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060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1EE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A25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C0A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47CB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29E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93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市第三幼儿园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B2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87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34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9B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92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8E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19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0C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D80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CE3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EAD3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734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126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1C2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198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CF5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C0C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CE9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8BB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E06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4FC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E11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60DE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448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38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CF2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972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84A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ECB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E3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962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FC9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AE9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173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6E22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47B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9E7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66F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61F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1EA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CC7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82E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C91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FD4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EEC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C58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AF33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79F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EA9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0F8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57C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582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E1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F5C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567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AC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663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C3D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8AB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AF6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市第十二幼儿园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370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FE7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827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62F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883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931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AD8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BA6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1F9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31EA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ED2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DB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市实验幼儿园</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04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EA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62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91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B8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97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18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8D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4A7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1DB4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D85A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76A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市青少年综合实践基地</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D27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BE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E64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9D8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922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67F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B59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814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59F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5AC3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9508">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0038D">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1E6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9DE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763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227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503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AC4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370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569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7CE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63B2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9FBF">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91E82">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6EA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F2F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CB39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C33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1F7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B60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431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91F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9EC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7223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A5B0">
            <w:pPr>
              <w:rPr>
                <w:rFonts w:hint="eastAsia" w:ascii="宋体" w:hAnsi="宋体" w:eastAsia="宋体" w:cs="宋体"/>
                <w:i w:val="0"/>
                <w:iCs w:val="0"/>
                <w:color w:val="000000"/>
                <w:sz w:val="24"/>
                <w:szCs w:val="24"/>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A9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38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241</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B7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E7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D9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0E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13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3F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7C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A8A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r w14:paraId="3365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79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67F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合计金额</w:t>
            </w:r>
          </w:p>
        </w:tc>
        <w:tc>
          <w:tcPr>
            <w:tcW w:w="70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112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r>
    </w:tbl>
    <w:p w14:paraId="718CB0C8">
      <w:pPr>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776B7D9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sectPr>
          <w:pgSz w:w="16838" w:h="11906" w:orient="landscape"/>
          <w:pgMar w:top="1083" w:right="1531" w:bottom="1083" w:left="1440" w:header="907" w:footer="624" w:gutter="0"/>
          <w:pgBorders>
            <w:top w:val="none" w:sz="0" w:space="0"/>
            <w:left w:val="none" w:sz="0" w:space="0"/>
            <w:bottom w:val="none" w:sz="0" w:space="0"/>
            <w:right w:val="none" w:sz="0" w:space="0"/>
          </w:pgBorders>
          <w:pgNumType w:fmt="decimal"/>
          <w:cols w:space="0" w:num="1"/>
          <w:rtlGutter w:val="0"/>
          <w:docGrid w:linePitch="312" w:charSpace="0"/>
        </w:sectPr>
      </w:pPr>
    </w:p>
    <w:p w14:paraId="24EB1690">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概况一览表</w:t>
      </w:r>
    </w:p>
    <w:p w14:paraId="0B681453">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w:t>
      </w:r>
    </w:p>
    <w:p w14:paraId="6585C724">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31"/>
        <w:tblW w:w="497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512"/>
        <w:gridCol w:w="2247"/>
        <w:gridCol w:w="2067"/>
        <w:gridCol w:w="1624"/>
        <w:gridCol w:w="2251"/>
      </w:tblGrid>
      <w:tr w14:paraId="2CEDD7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bottom w:val="single" w:color="000000" w:sz="4" w:space="0"/>
              <w:right w:val="single" w:color="000000" w:sz="4" w:space="0"/>
            </w:tcBorders>
            <w:noWrap w:val="0"/>
            <w:vAlign w:val="center"/>
          </w:tcPr>
          <w:p w14:paraId="063EBAF3">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供应商名称</w:t>
            </w:r>
          </w:p>
        </w:tc>
        <w:tc>
          <w:tcPr>
            <w:tcW w:w="4220" w:type="pct"/>
            <w:gridSpan w:val="4"/>
            <w:tcBorders>
              <w:left w:val="single" w:color="000000" w:sz="4" w:space="0"/>
              <w:bottom w:val="single" w:color="000000" w:sz="4" w:space="0"/>
            </w:tcBorders>
            <w:noWrap w:val="0"/>
            <w:vAlign w:val="center"/>
          </w:tcPr>
          <w:p w14:paraId="6FD1445B">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E8D17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000000" w:sz="4" w:space="0"/>
            </w:tcBorders>
            <w:noWrap w:val="0"/>
            <w:vAlign w:val="center"/>
          </w:tcPr>
          <w:p w14:paraId="66CCCA4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联系地址</w:t>
            </w:r>
          </w:p>
        </w:tc>
        <w:tc>
          <w:tcPr>
            <w:tcW w:w="4220" w:type="pct"/>
            <w:gridSpan w:val="4"/>
            <w:tcBorders>
              <w:top w:val="single" w:color="000000" w:sz="4" w:space="0"/>
              <w:left w:val="single" w:color="000000" w:sz="4" w:space="0"/>
              <w:bottom w:val="single" w:color="000000" w:sz="4" w:space="0"/>
            </w:tcBorders>
            <w:noWrap w:val="0"/>
            <w:vAlign w:val="center"/>
          </w:tcPr>
          <w:p w14:paraId="11A4BC0C">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A528C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9" w:hRule="atLeast"/>
          <w:jc w:val="center"/>
        </w:trPr>
        <w:tc>
          <w:tcPr>
            <w:tcW w:w="779" w:type="pct"/>
            <w:tcBorders>
              <w:top w:val="single" w:color="000000" w:sz="4" w:space="0"/>
              <w:bottom w:val="single" w:color="000000" w:sz="4" w:space="0"/>
              <w:right w:val="single" w:color="000000" w:sz="4" w:space="0"/>
            </w:tcBorders>
            <w:noWrap w:val="0"/>
            <w:vAlign w:val="center"/>
          </w:tcPr>
          <w:p w14:paraId="6B977C89">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供应商从业人员数量</w:t>
            </w:r>
          </w:p>
        </w:tc>
        <w:tc>
          <w:tcPr>
            <w:tcW w:w="4220" w:type="pct"/>
            <w:gridSpan w:val="4"/>
            <w:tcBorders>
              <w:top w:val="single" w:color="000000" w:sz="4" w:space="0"/>
              <w:left w:val="single" w:color="000000" w:sz="4" w:space="0"/>
              <w:bottom w:val="single" w:color="auto" w:sz="4" w:space="0"/>
            </w:tcBorders>
            <w:noWrap w:val="0"/>
            <w:vAlign w:val="center"/>
          </w:tcPr>
          <w:p w14:paraId="09CB5D01">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1EE33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000000" w:sz="4" w:space="0"/>
              <w:right w:val="single" w:color="auto" w:sz="4" w:space="0"/>
            </w:tcBorders>
            <w:noWrap w:val="0"/>
            <w:vAlign w:val="center"/>
          </w:tcPr>
          <w:p w14:paraId="385FE91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法定代表人</w:t>
            </w:r>
          </w:p>
        </w:tc>
        <w:tc>
          <w:tcPr>
            <w:tcW w:w="1158" w:type="pct"/>
            <w:tcBorders>
              <w:top w:val="single" w:color="auto" w:sz="4" w:space="0"/>
              <w:left w:val="single" w:color="auto" w:sz="4" w:space="0"/>
              <w:bottom w:val="single" w:color="auto" w:sz="4" w:space="0"/>
              <w:right w:val="nil"/>
            </w:tcBorders>
            <w:noWrap w:val="0"/>
            <w:vAlign w:val="center"/>
          </w:tcPr>
          <w:p w14:paraId="518F61D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5F9124A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74A8CE4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67E98AD6">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9C9B1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auto" w:sz="4" w:space="0"/>
            </w:tcBorders>
            <w:noWrap w:val="0"/>
            <w:vAlign w:val="center"/>
          </w:tcPr>
          <w:p w14:paraId="1B8EEFD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2"/>
                <w:sz w:val="24"/>
                <w:szCs w:val="24"/>
                <w:highlight w:val="none"/>
                <w14:textFill>
                  <w14:solidFill>
                    <w14:schemeClr w14:val="tx1"/>
                  </w14:solidFill>
                </w14:textFill>
              </w:rPr>
              <w:t>负责人</w:t>
            </w:r>
          </w:p>
        </w:tc>
        <w:tc>
          <w:tcPr>
            <w:tcW w:w="1158" w:type="pct"/>
            <w:tcBorders>
              <w:top w:val="single" w:color="auto" w:sz="4" w:space="0"/>
              <w:left w:val="single" w:color="auto" w:sz="4" w:space="0"/>
              <w:bottom w:val="single" w:color="auto" w:sz="4" w:space="0"/>
              <w:right w:val="nil"/>
            </w:tcBorders>
            <w:noWrap w:val="0"/>
            <w:vAlign w:val="center"/>
          </w:tcPr>
          <w:p w14:paraId="00FADD8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6EE7A77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109102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16F127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1E807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vMerge w:val="restart"/>
            <w:tcBorders>
              <w:top w:val="single" w:color="000000" w:sz="4" w:space="0"/>
              <w:right w:val="single" w:color="auto" w:sz="4" w:space="0"/>
            </w:tcBorders>
            <w:noWrap w:val="0"/>
            <w:vAlign w:val="center"/>
          </w:tcPr>
          <w:p w14:paraId="11275814">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联系方式</w:t>
            </w:r>
          </w:p>
        </w:tc>
        <w:tc>
          <w:tcPr>
            <w:tcW w:w="2223" w:type="pct"/>
            <w:gridSpan w:val="2"/>
            <w:tcBorders>
              <w:top w:val="single" w:color="auto" w:sz="4" w:space="0"/>
              <w:left w:val="single" w:color="auto" w:sz="4" w:space="0"/>
              <w:bottom w:val="nil"/>
              <w:right w:val="nil"/>
            </w:tcBorders>
            <w:noWrap w:val="0"/>
            <w:vAlign w:val="center"/>
          </w:tcPr>
          <w:p w14:paraId="228ED5F4">
            <w:pPr>
              <w:pStyle w:val="43"/>
              <w:keepNext w:val="0"/>
              <w:keepLines w:val="0"/>
              <w:pageBreakBefore w:val="0"/>
              <w:tabs>
                <w:tab w:val="left" w:pos="3735"/>
              </w:tabs>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联系人：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p>
        </w:tc>
        <w:tc>
          <w:tcPr>
            <w:tcW w:w="1996" w:type="pct"/>
            <w:gridSpan w:val="2"/>
            <w:tcBorders>
              <w:top w:val="single" w:color="auto" w:sz="4" w:space="0"/>
              <w:left w:val="nil"/>
              <w:bottom w:val="nil"/>
              <w:right w:val="single" w:color="auto" w:sz="4" w:space="0"/>
            </w:tcBorders>
            <w:noWrap w:val="0"/>
            <w:vAlign w:val="center"/>
          </w:tcPr>
          <w:p w14:paraId="2C8D2A1B">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电话：</w:t>
            </w:r>
          </w:p>
        </w:tc>
      </w:tr>
      <w:tr w14:paraId="404543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jc w:val="center"/>
        </w:trPr>
        <w:tc>
          <w:tcPr>
            <w:tcW w:w="779" w:type="pct"/>
            <w:vMerge w:val="continue"/>
            <w:tcBorders>
              <w:bottom w:val="single" w:color="000000" w:sz="4" w:space="0"/>
              <w:right w:val="single" w:color="auto" w:sz="4" w:space="0"/>
            </w:tcBorders>
            <w:noWrap w:val="0"/>
            <w:vAlign w:val="center"/>
          </w:tcPr>
          <w:p w14:paraId="6D5F3166">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p>
        </w:tc>
        <w:tc>
          <w:tcPr>
            <w:tcW w:w="2223" w:type="pct"/>
            <w:gridSpan w:val="2"/>
            <w:tcBorders>
              <w:top w:val="nil"/>
              <w:left w:val="single" w:color="auto" w:sz="4" w:space="0"/>
              <w:bottom w:val="single" w:color="auto" w:sz="4" w:space="0"/>
              <w:right w:val="nil"/>
            </w:tcBorders>
            <w:noWrap w:val="0"/>
            <w:vAlign w:val="center"/>
          </w:tcPr>
          <w:p w14:paraId="1B56DB4D">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传  真： </w:t>
            </w:r>
          </w:p>
        </w:tc>
        <w:tc>
          <w:tcPr>
            <w:tcW w:w="1996" w:type="pct"/>
            <w:gridSpan w:val="2"/>
            <w:tcBorders>
              <w:top w:val="nil"/>
              <w:left w:val="nil"/>
              <w:bottom w:val="single" w:color="auto" w:sz="4" w:space="0"/>
              <w:right w:val="single" w:color="auto" w:sz="4" w:space="0"/>
            </w:tcBorders>
            <w:noWrap w:val="0"/>
            <w:vAlign w:val="center"/>
          </w:tcPr>
          <w:p w14:paraId="668EA0CA">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邮箱：</w:t>
            </w:r>
          </w:p>
        </w:tc>
      </w:tr>
      <w:tr w14:paraId="7673A8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auto" w:sz="4" w:space="0"/>
              <w:right w:val="single" w:color="000000" w:sz="4" w:space="0"/>
            </w:tcBorders>
            <w:noWrap w:val="0"/>
            <w:vAlign w:val="center"/>
          </w:tcPr>
          <w:p w14:paraId="31BFCC3F">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基本账户</w:t>
            </w:r>
          </w:p>
        </w:tc>
        <w:tc>
          <w:tcPr>
            <w:tcW w:w="2223" w:type="pct"/>
            <w:gridSpan w:val="2"/>
            <w:tcBorders>
              <w:top w:val="single" w:color="auto" w:sz="4" w:space="0"/>
              <w:left w:val="single" w:color="000000" w:sz="4" w:space="0"/>
              <w:bottom w:val="single" w:color="auto" w:sz="4" w:space="0"/>
              <w:right w:val="nil"/>
            </w:tcBorders>
            <w:noWrap w:val="0"/>
            <w:vAlign w:val="center"/>
          </w:tcPr>
          <w:p w14:paraId="115315DF">
            <w:pPr>
              <w:pStyle w:val="43"/>
              <w:keepNext w:val="0"/>
              <w:keepLines w:val="0"/>
              <w:pageBreakBefore w:val="0"/>
              <w:kinsoku/>
              <w:wordWrap/>
              <w:overflowPunct/>
              <w:topLinePunct w:val="0"/>
              <w:autoSpaceDE/>
              <w:autoSpaceDN/>
              <w:bidi w:val="0"/>
              <w:adjustRightInd/>
              <w:snapToGrid/>
              <w:spacing w:before="120"/>
              <w:ind w:left="3461" w:leftChars="48" w:hanging="3360" w:hangingChars="14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名  称：          </w:t>
            </w:r>
          </w:p>
        </w:tc>
        <w:tc>
          <w:tcPr>
            <w:tcW w:w="1996" w:type="pct"/>
            <w:gridSpan w:val="2"/>
            <w:tcBorders>
              <w:top w:val="single" w:color="auto" w:sz="4" w:space="0"/>
              <w:left w:val="nil"/>
              <w:bottom w:val="single" w:color="auto" w:sz="4" w:space="0"/>
            </w:tcBorders>
            <w:noWrap w:val="0"/>
            <w:vAlign w:val="center"/>
          </w:tcPr>
          <w:p w14:paraId="5637DE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账号：</w:t>
            </w:r>
          </w:p>
        </w:tc>
      </w:tr>
      <w:tr w14:paraId="22145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1" w:hRule="atLeast"/>
          <w:jc w:val="center"/>
        </w:trPr>
        <w:tc>
          <w:tcPr>
            <w:tcW w:w="779" w:type="pct"/>
            <w:vMerge w:val="restart"/>
            <w:tcBorders>
              <w:top w:val="single" w:color="auto" w:sz="4" w:space="0"/>
              <w:right w:val="single" w:color="000000" w:sz="4" w:space="0"/>
            </w:tcBorders>
            <w:noWrap w:val="0"/>
            <w:vAlign w:val="center"/>
          </w:tcPr>
          <w:p w14:paraId="5CF9C15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供应商关联情况</w:t>
            </w:r>
          </w:p>
        </w:tc>
        <w:tc>
          <w:tcPr>
            <w:tcW w:w="4220" w:type="pct"/>
            <w:gridSpan w:val="4"/>
            <w:tcBorders>
              <w:top w:val="single" w:color="auto" w:sz="4" w:space="0"/>
              <w:left w:val="single" w:color="000000" w:sz="4" w:space="0"/>
              <w:bottom w:val="nil"/>
            </w:tcBorders>
            <w:noWrap w:val="0"/>
            <w:vAlign w:val="center"/>
          </w:tcPr>
          <w:p w14:paraId="12D97954">
            <w:pPr>
              <w:pStyle w:val="43"/>
              <w:keepNext w:val="0"/>
              <w:keepLines w:val="0"/>
              <w:pageBreakBefore w:val="0"/>
              <w:kinsoku/>
              <w:wordWrap/>
              <w:overflowPunct/>
              <w:topLinePunct w:val="0"/>
              <w:autoSpaceDE/>
              <w:autoSpaceDN/>
              <w:bidi w:val="0"/>
              <w:adjustRightInd/>
              <w:snapToGrid/>
              <w:spacing w:before="120" w:line="24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1：与我公司单位负责人为同一人的其他单位名称： </w:t>
            </w:r>
          </w:p>
        </w:tc>
      </w:tr>
      <w:tr w14:paraId="5E9A2A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2269E935">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38728475">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1197C8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37318FC">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33BC268">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617195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7C19DC1">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546FB136">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2、与我公司存在控股、管理关系的其他单位的名称： </w:t>
            </w:r>
          </w:p>
        </w:tc>
      </w:tr>
      <w:tr w14:paraId="61D5B2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ED9EA5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6CE8C644">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6065CB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2C72193">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242C44DE">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2E1D50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1" w:hRule="atLeast"/>
          <w:jc w:val="center"/>
        </w:trPr>
        <w:tc>
          <w:tcPr>
            <w:tcW w:w="779" w:type="pct"/>
            <w:vMerge w:val="continue"/>
            <w:tcBorders>
              <w:right w:val="single" w:color="000000" w:sz="4" w:space="0"/>
            </w:tcBorders>
            <w:noWrap w:val="0"/>
            <w:vAlign w:val="center"/>
          </w:tcPr>
          <w:p w14:paraId="0C8A8324">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060936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备注：</w:t>
            </w:r>
          </w:p>
        </w:tc>
      </w:tr>
      <w:tr w14:paraId="2A0406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0" w:hRule="atLeast"/>
          <w:jc w:val="center"/>
        </w:trPr>
        <w:tc>
          <w:tcPr>
            <w:tcW w:w="779" w:type="pct"/>
            <w:vMerge w:val="continue"/>
            <w:tcBorders>
              <w:right w:val="single" w:color="000000" w:sz="4" w:space="0"/>
            </w:tcBorders>
            <w:noWrap w:val="0"/>
            <w:vAlign w:val="center"/>
          </w:tcPr>
          <w:p w14:paraId="21B91706">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FB947B1">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1、“单位负责人”是指单位法定代表人或者法律、行政法规规定代表单位行使职权的主要负责人。</w:t>
            </w:r>
          </w:p>
        </w:tc>
      </w:tr>
      <w:tr w14:paraId="7584C4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4" w:hRule="atLeast"/>
          <w:jc w:val="center"/>
        </w:trPr>
        <w:tc>
          <w:tcPr>
            <w:tcW w:w="779" w:type="pct"/>
            <w:vMerge w:val="continue"/>
            <w:tcBorders>
              <w:bottom w:val="single" w:color="auto" w:sz="4" w:space="0"/>
              <w:right w:val="single" w:color="000000" w:sz="4" w:space="0"/>
            </w:tcBorders>
            <w:noWrap w:val="0"/>
            <w:vAlign w:val="center"/>
          </w:tcPr>
          <w:p w14:paraId="4448169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single" w:color="auto" w:sz="4" w:space="0"/>
            </w:tcBorders>
            <w:noWrap w:val="0"/>
            <w:vAlign w:val="center"/>
          </w:tcPr>
          <w:p w14:paraId="5BB12F9A">
            <w:pPr>
              <w:pStyle w:val="43"/>
              <w:keepNext w:val="0"/>
              <w:keepLines w:val="0"/>
              <w:pageBreakBefore w:val="0"/>
              <w:kinsoku/>
              <w:wordWrap/>
              <w:overflowPunct/>
              <w:topLinePunct w:val="0"/>
              <w:autoSpaceDE/>
              <w:autoSpaceDN/>
              <w:bidi w:val="0"/>
              <w:adjustRightInd/>
              <w:snapToGrid/>
              <w:spacing w:before="120"/>
              <w:ind w:left="102"/>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2、本条所规定的控股、管理关系仅限于直接控股、直接管理关系，不包括间接的控股或管理关系。</w:t>
            </w:r>
          </w:p>
        </w:tc>
      </w:tr>
    </w:tbl>
    <w:p w14:paraId="454BC09B">
      <w:pPr>
        <w:spacing w:line="360" w:lineRule="auto"/>
        <w:ind w:firstLine="28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我们保证上述声明中的资料和数据是真实的、正确的，我们同意如贵方要求，可以出示相关证明文件。（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附相关证明材料</w:t>
      </w:r>
      <w:r>
        <w:rPr>
          <w:rFonts w:hint="eastAsia" w:ascii="宋体" w:hAnsi="宋体" w:cs="宋体"/>
          <w:color w:val="000000" w:themeColor="text1"/>
          <w:sz w:val="24"/>
          <w:szCs w:val="24"/>
          <w:highlight w:val="none"/>
          <w:lang w:eastAsia="zh-CN"/>
          <w14:textFill>
            <w14:solidFill>
              <w14:schemeClr w14:val="tx1"/>
            </w14:solidFill>
          </w14:textFill>
        </w:rPr>
        <w:t>：营业执照、开户许可证</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等相关证明材料</w:t>
      </w:r>
      <w:r>
        <w:rPr>
          <w:rFonts w:hint="eastAsia" w:ascii="宋体" w:hAnsi="宋体" w:cs="宋体"/>
          <w:color w:val="000000" w:themeColor="text1"/>
          <w:sz w:val="24"/>
          <w:szCs w:val="24"/>
          <w:highlight w:val="none"/>
          <w:lang w:eastAsia="zh-CN"/>
          <w14:textFill>
            <w14:solidFill>
              <w14:schemeClr w14:val="tx1"/>
            </w14:solidFill>
          </w14:textFill>
        </w:rPr>
        <w:t>）。</w:t>
      </w:r>
    </w:p>
    <w:p w14:paraId="2F2D776D">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F1D4C94">
      <w:pPr>
        <w:spacing w:line="360" w:lineRule="auto"/>
        <w:ind w:right="105" w:rightChars="5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90ACE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6A249014">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递交投标保证金汇款凭证</w:t>
      </w:r>
    </w:p>
    <w:p w14:paraId="7EADDCA7">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977A94C">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703351B">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244B2603">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708676C8">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0C119DF">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34D3FDC">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EF4F20A">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610E0FB8">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CF7A22D">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2CE2F3C6">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1AB3DEA8">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C15179A">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8C32811">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F0BB00C">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BDF2928">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1B0B452">
      <w:pPr>
        <w:pStyle w:val="42"/>
        <w:rPr>
          <w:rFonts w:hint="eastAsia"/>
          <w:color w:val="000000" w:themeColor="text1"/>
          <w:highlight w:val="none"/>
          <w14:textFill>
            <w14:solidFill>
              <w14:schemeClr w14:val="tx1"/>
            </w14:solidFill>
          </w14:textFill>
        </w:rPr>
      </w:pPr>
    </w:p>
    <w:p w14:paraId="429319A5">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D6A2BB5">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7BFEC78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3E0287D">
      <w:pPr>
        <w:pStyle w:val="42"/>
        <w:rPr>
          <w:rFonts w:hint="eastAsia"/>
          <w:color w:val="000000" w:themeColor="text1"/>
          <w:highlight w:val="none"/>
          <w:lang w:val="en-US" w:eastAsia="zh-CN"/>
          <w14:textFill>
            <w14:solidFill>
              <w14:schemeClr w14:val="tx1"/>
            </w14:solidFill>
          </w14:textFill>
        </w:rPr>
      </w:pPr>
    </w:p>
    <w:p w14:paraId="4E4FCAE3">
      <w:pPr>
        <w:pStyle w:val="42"/>
        <w:numPr>
          <w:ilvl w:val="0"/>
          <w:numId w:val="0"/>
        </w:numPr>
        <w:autoSpaceDE w:val="0"/>
        <w:autoSpaceDN w:val="0"/>
        <w:adjustRightInd w:val="0"/>
        <w:snapToGrid w:val="0"/>
        <w:spacing w:line="360" w:lineRule="auto"/>
        <w:jc w:val="center"/>
        <w:rPr>
          <w:rStyle w:val="63"/>
          <w:rFonts w:hint="eastAsia" w:ascii="宋体" w:hAnsi="宋体" w:eastAsia="宋体" w:cs="宋体"/>
          <w:b/>
          <w:color w:val="000000" w:themeColor="text1"/>
          <w:kern w:val="2"/>
          <w:sz w:val="28"/>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7</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投标企业类型声明函</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p>
    <w:p w14:paraId="6181C57E">
      <w:pPr>
        <w:pStyle w:val="2"/>
        <w:pageBreakBefore w:val="0"/>
        <w:kinsoku/>
        <w:wordWrap/>
        <w:overflowPunct/>
        <w:topLinePunct w:val="0"/>
        <w:autoSpaceDE/>
        <w:autoSpaceDN/>
        <w:bidi w:val="0"/>
        <w:snapToGrid/>
        <w:spacing w:before="0"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中小企业声明函（工程、服务）</w:t>
      </w:r>
    </w:p>
    <w:p w14:paraId="360FA6D9">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采购人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6"/>
          <w:kern w:val="0"/>
          <w:sz w:val="24"/>
          <w:szCs w:val="24"/>
          <w:highlight w:val="none"/>
          <w:u w:val="single"/>
          <w:lang w:val="en-US"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5E8AB2">
      <w:pPr>
        <w:keepNext w:val="0"/>
        <w:keepLines w:val="0"/>
        <w:pageBreakBefore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租赁和商务服务业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EF0CE23">
      <w:pPr>
        <w:keepNext w:val="0"/>
        <w:keepLines w:val="0"/>
        <w:pageBreakBefore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租赁和商务服务业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A5F407">
      <w:pPr>
        <w:keepNext w:val="0"/>
        <w:keepLines w:val="0"/>
        <w:pageBreakBefore w:val="0"/>
        <w:kinsoku/>
        <w:wordWrap/>
        <w:overflowPunct/>
        <w:topLinePunct w:val="0"/>
        <w:autoSpaceDE/>
        <w:autoSpaceDN/>
        <w:bidi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0D40023">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750ABC9">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FF14CA6">
      <w:pPr>
        <w:keepNext w:val="0"/>
        <w:keepLines w:val="0"/>
        <w:pageBreakBefore w:val="0"/>
        <w:kinsoku/>
        <w:wordWrap/>
        <w:overflowPunct/>
        <w:topLinePunct w:val="0"/>
        <w:autoSpaceDE/>
        <w:autoSpaceDN/>
        <w:bidi w:val="0"/>
        <w:spacing w:line="336" w:lineRule="auto"/>
        <w:jc w:val="left"/>
        <w:textAlignment w:val="auto"/>
        <w:rPr>
          <w:rFonts w:hint="eastAsia" w:ascii="宋体" w:hAnsi="宋体" w:eastAsia="宋体" w:cs="宋体"/>
          <w:color w:val="auto"/>
          <w:sz w:val="24"/>
          <w:szCs w:val="24"/>
          <w:highlight w:val="none"/>
        </w:rPr>
      </w:pPr>
    </w:p>
    <w:p w14:paraId="26567CA3">
      <w:pPr>
        <w:keepNext w:val="0"/>
        <w:keepLines w:val="0"/>
        <w:pageBreakBefore w:val="0"/>
        <w:kinsoku/>
        <w:wordWrap/>
        <w:overflowPunct/>
        <w:topLinePunct w:val="0"/>
        <w:autoSpaceDE/>
        <w:autoSpaceDN/>
        <w:bidi w:val="0"/>
        <w:spacing w:line="33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名称（盖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章）：</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p>
    <w:p w14:paraId="6D6AA1B1">
      <w:pPr>
        <w:pStyle w:val="89"/>
        <w:keepNext w:val="0"/>
        <w:keepLines w:val="0"/>
        <w:pageBreakBefore w:val="0"/>
        <w:widowControl/>
        <w:kinsoku/>
        <w:wordWrap/>
        <w:overflowPunct/>
        <w:topLinePunct w:val="0"/>
        <w:autoSpaceDE/>
        <w:autoSpaceDN/>
        <w:bidi w:val="0"/>
        <w:adjustRightInd/>
        <w:snapToGrid/>
        <w:spacing w:line="336" w:lineRule="auto"/>
        <w:ind w:left="0" w:leftChars="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 w:val="0"/>
          <w:bCs w:val="0"/>
          <w:color w:val="auto"/>
          <w:sz w:val="24"/>
          <w:highlight w:val="none"/>
          <w:lang w:val="en-US" w:eastAsia="zh-CN"/>
        </w:rPr>
        <w:t>日　 期：</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年</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月</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日</w:t>
      </w:r>
      <w:r>
        <w:rPr>
          <w:rFonts w:hint="eastAsia" w:ascii="宋体" w:hAnsi="宋体" w:eastAsia="宋体" w:cs="宋体"/>
          <w:bCs/>
          <w:color w:val="auto"/>
          <w:sz w:val="24"/>
          <w:szCs w:val="24"/>
          <w:highlight w:val="none"/>
          <w:shd w:val="clear" w:color="auto" w:fill="FFFFFF"/>
        </w:rPr>
        <w:t xml:space="preserve">        </w:t>
      </w:r>
    </w:p>
    <w:p w14:paraId="122F0031">
      <w:pPr>
        <w:pStyle w:val="9"/>
        <w:keepNext w:val="0"/>
        <w:keepLines w:val="0"/>
        <w:pageBreakBefore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注：从业人员、营业收入、资产总额填报上一年度数据，无上一年度数据的新成立企业可不填报。</w:t>
      </w:r>
    </w:p>
    <w:p w14:paraId="549BF93F">
      <w:pPr>
        <w:pStyle w:val="92"/>
        <w:keepNext w:val="0"/>
        <w:keepLines w:val="0"/>
        <w:pageBreakBefore w:val="0"/>
        <w:kinsoku/>
        <w:wordWrap/>
        <w:overflowPunct/>
        <w:topLinePunct w:val="0"/>
        <w:autoSpaceDE/>
        <w:autoSpaceDN/>
        <w:bidi w:val="0"/>
        <w:adjustRightInd w:val="0"/>
        <w:snapToGrid w:val="0"/>
        <w:spacing w:line="336"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说明：1、填写前请认真阅读</w:t>
      </w:r>
      <w:r>
        <w:rPr>
          <w:rFonts w:hint="eastAsia" w:ascii="宋体" w:hAnsi="宋体" w:eastAsia="宋体" w:cs="宋体"/>
          <w:color w:val="auto"/>
          <w:spacing w:val="6"/>
          <w:kern w:val="0"/>
          <w:sz w:val="24"/>
          <w:szCs w:val="24"/>
          <w:highlight w:val="none"/>
        </w:rPr>
        <w:t>《工业和信息化部、国家统计局、国家发展和改革委员会、财政部关于印发中小企业划型标准规定的通知》（工信部联企业</w:t>
      </w:r>
      <w:r>
        <w:rPr>
          <w:rFonts w:hint="eastAsia" w:ascii="宋体" w:hAnsi="宋体" w:eastAsia="宋体" w:cs="宋体"/>
          <w:color w:val="auto"/>
          <w:spacing w:val="6"/>
          <w:sz w:val="24"/>
          <w:szCs w:val="24"/>
          <w:highlight w:val="none"/>
        </w:rPr>
        <w:t>〔2011〕</w:t>
      </w:r>
      <w:r>
        <w:rPr>
          <w:rFonts w:hint="eastAsia" w:ascii="宋体" w:hAnsi="宋体" w:eastAsia="宋体" w:cs="宋体"/>
          <w:color w:val="auto"/>
          <w:spacing w:val="6"/>
          <w:kern w:val="0"/>
          <w:sz w:val="24"/>
          <w:szCs w:val="24"/>
          <w:highlight w:val="none"/>
        </w:rPr>
        <w:t>300号）和</w:t>
      </w:r>
      <w:r>
        <w:rPr>
          <w:rFonts w:hint="eastAsia" w:ascii="宋体" w:hAnsi="宋体" w:eastAsia="宋体" w:cs="宋体"/>
          <w:color w:val="auto"/>
          <w:spacing w:val="6"/>
          <w:sz w:val="24"/>
          <w:szCs w:val="24"/>
          <w:highlight w:val="none"/>
        </w:rPr>
        <w:t>财政部、工业和信息化部《关于印发&lt;政府采购促进中小企业发展管理办法&gt;的通知》（财库〔2020〕46号）</w:t>
      </w:r>
      <w:r>
        <w:rPr>
          <w:rFonts w:hint="eastAsia" w:ascii="宋体" w:hAnsi="宋体" w:eastAsia="宋体" w:cs="宋体"/>
          <w:color w:val="auto"/>
          <w:sz w:val="24"/>
          <w:szCs w:val="24"/>
          <w:highlight w:val="none"/>
        </w:rPr>
        <w:t>相关规定。</w:t>
      </w:r>
    </w:p>
    <w:p w14:paraId="6E4E203E">
      <w:pPr>
        <w:pStyle w:val="92"/>
        <w:keepNext w:val="0"/>
        <w:keepLines w:val="0"/>
        <w:pageBreakBefore w:val="0"/>
        <w:kinsoku/>
        <w:wordWrap/>
        <w:overflowPunct/>
        <w:topLinePunct w:val="0"/>
        <w:autoSpaceDE/>
        <w:autoSpaceDN/>
        <w:bidi w:val="0"/>
        <w:adjustRightInd w:val="0"/>
        <w:snapToGrid w:val="0"/>
        <w:spacing w:line="336"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2、中小企业部分提供其他中小企业制造货物的应另附说明，并与后面的报价一栏表保持一致。</w:t>
      </w:r>
    </w:p>
    <w:p w14:paraId="0953F5C2">
      <w:pPr>
        <w:keepNext w:val="0"/>
        <w:keepLines w:val="0"/>
        <w:pageBreakBefore w:val="0"/>
        <w:widowControl w:val="0"/>
        <w:kinsoku/>
        <w:wordWrap/>
        <w:overflowPunct/>
        <w:topLinePunct w:val="0"/>
        <w:autoSpaceDE/>
        <w:autoSpaceDN/>
        <w:bidi w:val="0"/>
        <w:adjustRightInd/>
        <w:snapToGrid/>
        <w:spacing w:before="157" w:beforeLines="50" w:line="280" w:lineRule="exact"/>
        <w:ind w:firstLine="480" w:firstLineChars="200"/>
        <w:jc w:val="left"/>
        <w:textAlignment w:val="auto"/>
        <w:outlineLvl w:val="0"/>
        <w:rPr>
          <w:rStyle w:val="63"/>
          <w:rFonts w:hint="eastAsia" w:ascii="仿宋" w:hAnsi="仿宋" w:eastAsia="仿宋" w:cs="仿宋"/>
          <w:b/>
          <w:color w:val="000000" w:themeColor="text1"/>
          <w:kern w:val="2"/>
          <w:szCs w:val="24"/>
          <w:highlight w:val="none"/>
          <w:lang w:val="en-US" w:eastAsia="zh-CN" w:bidi="ar-SA"/>
          <w14:textFill>
            <w14:solidFill>
              <w14:schemeClr w14:val="tx1"/>
            </w14:solidFill>
          </w14:textFill>
        </w:rPr>
      </w:pPr>
      <w:r>
        <w:rPr>
          <w:rFonts w:hint="eastAsia" w:ascii="宋体" w:hAnsi="宋体" w:eastAsia="宋体" w:cs="宋体"/>
          <w:color w:val="auto"/>
          <w:sz w:val="24"/>
          <w:szCs w:val="24"/>
          <w:highlight w:val="none"/>
        </w:rPr>
        <w:t>3、未按上述要求提供、填写的，评审时不予以考虑。</w:t>
      </w:r>
      <w:r>
        <w:rPr>
          <w:rStyle w:val="63"/>
          <w:rFonts w:hint="eastAsia" w:ascii="仿宋" w:hAnsi="仿宋" w:eastAsia="仿宋" w:cs="仿宋"/>
          <w:b/>
          <w:color w:val="000000" w:themeColor="text1"/>
          <w:kern w:val="2"/>
          <w:szCs w:val="24"/>
          <w:highlight w:val="none"/>
          <w:lang w:val="en-US" w:eastAsia="zh-CN" w:bidi="ar-SA"/>
          <w14:textFill>
            <w14:solidFill>
              <w14:schemeClr w14:val="tx1"/>
            </w14:solidFill>
          </w14:textFill>
        </w:rPr>
        <w:br w:type="page"/>
      </w:r>
    </w:p>
    <w:p w14:paraId="287748D7">
      <w:pPr>
        <w:keepNext w:val="0"/>
        <w:keepLines w:val="0"/>
        <w:pageBreakBefore w:val="0"/>
        <w:widowControl w:val="0"/>
        <w:tabs>
          <w:tab w:val="left" w:pos="6300"/>
        </w:tabs>
        <w:kinsoku/>
        <w:wordWrap/>
        <w:overflowPunct/>
        <w:topLinePunct w:val="0"/>
        <w:autoSpaceDE/>
        <w:autoSpaceDN/>
        <w:bidi w:val="0"/>
        <w:adjustRightInd/>
        <w:snapToGrid w:val="0"/>
        <w:spacing w:before="157" w:beforeLines="50" w:line="500" w:lineRule="exact"/>
        <w:ind w:firstLine="562" w:firstLineChars="200"/>
        <w:jc w:val="center"/>
        <w:textAlignment w:val="auto"/>
        <w:outlineLvl w:val="0"/>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残疾人福利性单位声明函（如有）</w:t>
      </w:r>
    </w:p>
    <w:p w14:paraId="5A896A76">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1BD42D9">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szCs w:val="24"/>
          <w:highlight w:val="none"/>
          <w:u w:val="single"/>
          <w14:textFill>
            <w14:solidFill>
              <w14:schemeClr w14:val="tx1"/>
            </w14:solidFill>
          </w14:textFill>
        </w:rPr>
        <w:t>_（</w:t>
      </w:r>
      <w:r>
        <w:rPr>
          <w:rFonts w:hint="eastAsia" w:ascii="宋体" w:hAnsi="宋体" w:cs="宋体"/>
          <w:color w:val="000000" w:themeColor="text1"/>
          <w:sz w:val="24"/>
          <w:szCs w:val="24"/>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4"/>
          <w:highlight w:val="none"/>
          <w:u w:val="single"/>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的______项目采购活动提供本单位制造的货物</w:t>
      </w:r>
      <w:r>
        <w:rPr>
          <w:rFonts w:hint="eastAsia" w:ascii="宋体" w:hAnsi="宋体" w:eastAsia="宋体" w:cs="宋体"/>
          <w:color w:val="000000" w:themeColor="text1"/>
          <w:sz w:val="24"/>
          <w:szCs w:val="24"/>
          <w:highlight w:val="none"/>
          <w:u w:val="single"/>
          <w14:textFill>
            <w14:solidFill>
              <w14:schemeClr w14:val="tx1"/>
            </w14:solidFill>
          </w14:textFill>
        </w:rPr>
        <w:t>（由本单位承担工程/提供服务）</w:t>
      </w:r>
      <w:r>
        <w:rPr>
          <w:rFonts w:hint="eastAsia" w:ascii="宋体" w:hAnsi="宋体" w:eastAsia="宋体" w:cs="宋体"/>
          <w:color w:val="000000" w:themeColor="text1"/>
          <w:sz w:val="24"/>
          <w:szCs w:val="24"/>
          <w:highlight w:val="none"/>
          <w14:textFill>
            <w14:solidFill>
              <w14:schemeClr w14:val="tx1"/>
            </w14:solidFill>
          </w14:textFill>
        </w:rPr>
        <w:t>，或者提供其他残疾人福利性单位制造的货物（不包括使用非残疾人福利性单位注册商标的货物）。</w:t>
      </w:r>
    </w:p>
    <w:p w14:paraId="72431165">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B8C84FA">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6F921A8">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投标单位：</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（全称）（盖章）  </w:t>
      </w:r>
    </w:p>
    <w:p w14:paraId="4224DB02">
      <w:pPr>
        <w:pStyle w:val="12"/>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法定代表人或委托代理人：</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（签字或盖章）</w:t>
      </w:r>
    </w:p>
    <w:p w14:paraId="67B76559">
      <w:pPr>
        <w:widowControl/>
        <w:adjustRightInd w:val="0"/>
        <w:snapToGrid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19ACCABE">
      <w:pPr>
        <w:spacing w:line="360" w:lineRule="auto"/>
        <w:jc w:val="left"/>
        <w:rPr>
          <w:rFonts w:hint="eastAsia" w:ascii="宋体" w:hAnsi="宋体" w:eastAsia="宋体" w:cs="宋体"/>
          <w:bCs/>
          <w:color w:val="000000" w:themeColor="text1"/>
          <w:sz w:val="24"/>
          <w:szCs w:val="24"/>
          <w:highlight w:val="none"/>
          <w14:textFill>
            <w14:solidFill>
              <w14:schemeClr w14:val="tx1"/>
            </w14:solidFill>
          </w14:textFill>
        </w:rPr>
      </w:pPr>
    </w:p>
    <w:p w14:paraId="5B7B722A">
      <w:pPr>
        <w:widowControl/>
        <w:spacing w:line="440" w:lineRule="exact"/>
        <w:ind w:firstLine="48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注：须提供证明材料（能反映出企业残疾人的占比等情况的材料及残疾人证等）。</w:t>
      </w:r>
    </w:p>
    <w:p w14:paraId="4C26EA8C">
      <w:pPr>
        <w:spacing w:line="360" w:lineRule="auto"/>
        <w:ind w:firstLine="220" w:firstLineChars="100"/>
        <w:jc w:val="left"/>
        <w:rPr>
          <w:rFonts w:hint="eastAsia" w:ascii="宋体" w:hAnsi="宋体" w:eastAsia="宋体" w:cs="宋体"/>
          <w:bCs/>
          <w:color w:val="000000" w:themeColor="text1"/>
          <w:sz w:val="22"/>
          <w:szCs w:val="30"/>
          <w:highlight w:val="none"/>
          <w14:textFill>
            <w14:solidFill>
              <w14:schemeClr w14:val="tx1"/>
            </w14:solidFill>
          </w14:textFill>
        </w:rPr>
      </w:pPr>
    </w:p>
    <w:p w14:paraId="4A8680EB">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4A7928A7">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2D2C33DC">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1C5F94E2">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r>
        <w:rPr>
          <w:rStyle w:val="63"/>
          <w:rFonts w:hint="eastAsia" w:ascii="仿宋" w:hAnsi="仿宋" w:eastAsia="仿宋" w:cs="仿宋"/>
          <w:b/>
          <w:color w:val="000000" w:themeColor="text1"/>
          <w:kern w:val="2"/>
          <w:szCs w:val="24"/>
          <w:highlight w:val="none"/>
          <w:lang w:val="en-US" w:eastAsia="zh-CN" w:bidi="ar-SA"/>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监狱企业证明文件（如有）</w:t>
      </w:r>
    </w:p>
    <w:p w14:paraId="31F0F311">
      <w:pPr>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14:paraId="342E78AC">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监狱企业证明（如属于监狱企业，需提供由省级以上监狱管理局、戒毒管理局（含新疆生产建设兵团）出具的属于监狱企业的证明文件）；</w:t>
      </w:r>
    </w:p>
    <w:p w14:paraId="57CA4DC3">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2.证明材料加盖</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w:t>
      </w:r>
    </w:p>
    <w:p w14:paraId="70D51EB6">
      <w:pPr>
        <w:rPr>
          <w:rFonts w:hint="eastAsia" w:ascii="宋体" w:hAnsi="宋体" w:eastAsia="宋体" w:cs="宋体"/>
          <w:color w:val="000000" w:themeColor="text1"/>
          <w:sz w:val="24"/>
          <w:szCs w:val="24"/>
          <w:highlight w:val="none"/>
          <w14:textFill>
            <w14:solidFill>
              <w14:schemeClr w14:val="tx1"/>
            </w14:solidFill>
          </w14:textFill>
        </w:rPr>
      </w:pPr>
    </w:p>
    <w:p w14:paraId="215F0AFA">
      <w:pPr>
        <w:rPr>
          <w:rFonts w:hint="eastAsia" w:ascii="宋体" w:hAnsi="宋体" w:eastAsia="宋体" w:cs="宋体"/>
          <w:color w:val="000000" w:themeColor="text1"/>
          <w:sz w:val="24"/>
          <w:highlight w:val="none"/>
          <w14:textFill>
            <w14:solidFill>
              <w14:schemeClr w14:val="tx1"/>
            </w14:solidFill>
          </w14:textFill>
        </w:rPr>
      </w:pPr>
    </w:p>
    <w:p w14:paraId="4D0ACED7">
      <w:pPr>
        <w:rPr>
          <w:rFonts w:hint="eastAsia" w:ascii="宋体" w:hAnsi="宋体" w:eastAsia="宋体" w:cs="宋体"/>
          <w:color w:val="000000" w:themeColor="text1"/>
          <w:sz w:val="24"/>
          <w:highlight w:val="none"/>
          <w14:textFill>
            <w14:solidFill>
              <w14:schemeClr w14:val="tx1"/>
            </w14:solidFill>
          </w14:textFill>
        </w:rPr>
      </w:pPr>
    </w:p>
    <w:p w14:paraId="28F10FCE">
      <w:pPr>
        <w:rPr>
          <w:rFonts w:hint="eastAsia" w:ascii="宋体" w:hAnsi="宋体" w:eastAsia="宋体" w:cs="宋体"/>
          <w:color w:val="000000" w:themeColor="text1"/>
          <w:sz w:val="24"/>
          <w:highlight w:val="none"/>
          <w14:textFill>
            <w14:solidFill>
              <w14:schemeClr w14:val="tx1"/>
            </w14:solidFill>
          </w14:textFill>
        </w:rPr>
      </w:pPr>
    </w:p>
    <w:p w14:paraId="4FC59D9E">
      <w:pPr>
        <w:rPr>
          <w:rFonts w:hint="eastAsia" w:ascii="宋体" w:hAnsi="宋体" w:eastAsia="宋体" w:cs="宋体"/>
          <w:color w:val="000000" w:themeColor="text1"/>
          <w:sz w:val="24"/>
          <w:highlight w:val="none"/>
          <w14:textFill>
            <w14:solidFill>
              <w14:schemeClr w14:val="tx1"/>
            </w14:solidFill>
          </w14:textFill>
        </w:rPr>
      </w:pPr>
    </w:p>
    <w:p w14:paraId="0AAAA1D5">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w:t>
      </w:r>
    </w:p>
    <w:p w14:paraId="48E74AE5">
      <w:pPr>
        <w:pStyle w:val="12"/>
        <w:rPr>
          <w:rFonts w:hint="eastAsia" w:ascii="宋体" w:hAnsi="宋体" w:eastAsia="宋体" w:cs="宋体"/>
          <w:color w:val="000000" w:themeColor="text1"/>
          <w:highlight w:val="none"/>
          <w:lang w:eastAsia="zh-CN"/>
          <w14:textFill>
            <w14:solidFill>
              <w14:schemeClr w14:val="tx1"/>
            </w14:solidFill>
          </w14:textFill>
        </w:rPr>
      </w:pPr>
    </w:p>
    <w:p w14:paraId="5B09EC32">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本人作为经授权</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代表，清楚知晓我单位本项目投标活动，对以下事项作出承诺：</w:t>
      </w:r>
    </w:p>
    <w:p w14:paraId="78240B05">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我单位和我本人遵循公开、公平、公正、诚实守信的原则，依法依规参与本项目竞标。</w:t>
      </w:r>
    </w:p>
    <w:p w14:paraId="65F9A579">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我单位和我本人在本项目招投标活动中，未参与围标串标。</w:t>
      </w:r>
    </w:p>
    <w:p w14:paraId="3174F4A8">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我单位如被查实在本项目招标投标活动中存在《新疆维吾尔自治区房屋建筑和市政基础设施工程串通投标和弄虚作假行为认定查处办法（试行）》所列围标串标行为的，递交</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行为作为实施串通投标违法行为的关键环节，本人承担直接责任人员法律责任，接受相应行政处罚和失信惩戒。</w:t>
      </w:r>
    </w:p>
    <w:p w14:paraId="1E4450B0">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p>
    <w:p w14:paraId="43BF40A9">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《不参与围标串标承诺书》签署页</w:t>
      </w:r>
    </w:p>
    <w:p w14:paraId="35982B9B">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0D06B94D">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 xml:space="preserve">编号：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86DEDF8">
      <w:pPr>
        <w:numPr>
          <w:ilvl w:val="0"/>
          <w:numId w:val="0"/>
        </w:numPr>
        <w:spacing w:line="360" w:lineRule="auto"/>
        <w:ind w:left="210" w:left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日</w:t>
      </w:r>
    </w:p>
    <w:p w14:paraId="22F31AD7">
      <w:pPr>
        <w:pStyle w:val="12"/>
        <w:rPr>
          <w:rFonts w:hint="eastAsia" w:ascii="宋体" w:hAnsi="宋体" w:eastAsia="宋体" w:cs="宋体"/>
          <w:color w:val="000000" w:themeColor="text1"/>
          <w:sz w:val="22"/>
          <w:szCs w:val="22"/>
          <w:highlight w:val="none"/>
          <w:lang w:eastAsia="zh-CN"/>
          <w14:textFill>
            <w14:solidFill>
              <w14:schemeClr w14:val="tx1"/>
            </w14:solidFill>
          </w14:textFill>
        </w:rPr>
      </w:pPr>
    </w:p>
    <w:tbl>
      <w:tblPr>
        <w:tblStyle w:val="31"/>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959"/>
        <w:gridCol w:w="3696"/>
      </w:tblGrid>
      <w:tr w14:paraId="509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16732D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959" w:type="dxa"/>
            <w:noWrap w:val="0"/>
            <w:vAlign w:val="center"/>
          </w:tcPr>
          <w:p w14:paraId="4C6F92DB">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盖章</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3696" w:type="dxa"/>
            <w:noWrap w:val="0"/>
            <w:vAlign w:val="center"/>
          </w:tcPr>
          <w:p w14:paraId="414DA9D2">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投标单位代表签名</w:t>
            </w:r>
            <w:r>
              <w:rPr>
                <w:rFonts w:hint="eastAsia" w:ascii="宋体" w:hAnsi="宋体" w:cs="宋体"/>
                <w:color w:val="000000" w:themeColor="text1"/>
                <w:sz w:val="24"/>
                <w:szCs w:val="24"/>
                <w:highlight w:val="none"/>
                <w:lang w:val="en-US" w:eastAsia="zh-CN"/>
                <w14:textFill>
                  <w14:solidFill>
                    <w14:schemeClr w14:val="tx1"/>
                  </w14:solidFill>
                </w14:textFill>
              </w:rPr>
              <w:t>或盖章</w:t>
            </w:r>
          </w:p>
        </w:tc>
      </w:tr>
      <w:tr w14:paraId="5845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720EFDB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959" w:type="dxa"/>
            <w:noWrap w:val="0"/>
            <w:vAlign w:val="center"/>
          </w:tcPr>
          <w:p w14:paraId="791B0F0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696" w:type="dxa"/>
            <w:noWrap w:val="0"/>
            <w:vAlign w:val="center"/>
          </w:tcPr>
          <w:p w14:paraId="2C90F50B">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CB7444C">
      <w:pPr>
        <w:pStyle w:val="42"/>
        <w:rPr>
          <w:rFonts w:hint="eastAsia"/>
          <w:color w:val="000000" w:themeColor="text1"/>
          <w:sz w:val="22"/>
          <w:szCs w:val="21"/>
          <w:highlight w:val="none"/>
          <w:lang w:val="en-US" w:eastAsia="zh-CN"/>
          <w14:textFill>
            <w14:solidFill>
              <w14:schemeClr w14:val="tx1"/>
            </w14:solidFill>
          </w14:textFill>
        </w:rPr>
      </w:pPr>
    </w:p>
    <w:p w14:paraId="49721D24">
      <w:pPr>
        <w:rPr>
          <w:rFonts w:hint="eastAsia"/>
          <w:color w:val="000000" w:themeColor="text1"/>
          <w:sz w:val="20"/>
          <w:szCs w:val="22"/>
          <w:highlight w:val="none"/>
          <w:lang w:val="en-US" w:eastAsia="zh-CN"/>
          <w14:textFill>
            <w14:solidFill>
              <w14:schemeClr w14:val="tx1"/>
            </w14:solidFill>
          </w14:textFill>
        </w:rPr>
      </w:pPr>
    </w:p>
    <w:p w14:paraId="71110FCC">
      <w:pPr>
        <w:pStyle w:val="42"/>
        <w:rPr>
          <w:rFonts w:hint="eastAsia"/>
          <w:color w:val="000000" w:themeColor="text1"/>
          <w:sz w:val="22"/>
          <w:szCs w:val="21"/>
          <w:highlight w:val="none"/>
          <w:lang w:val="en-US" w:eastAsia="zh-CN"/>
          <w14:textFill>
            <w14:solidFill>
              <w14:schemeClr w14:val="tx1"/>
            </w14:solidFill>
          </w14:textFill>
        </w:rPr>
      </w:pPr>
    </w:p>
    <w:p w14:paraId="5D20A95A">
      <w:pPr>
        <w:rPr>
          <w:rFonts w:hint="eastAsia"/>
          <w:color w:val="000000" w:themeColor="text1"/>
          <w:highlight w:val="none"/>
          <w:lang w:val="en-US" w:eastAsia="zh-CN"/>
          <w14:textFill>
            <w14:solidFill>
              <w14:schemeClr w14:val="tx1"/>
            </w14:solidFill>
          </w14:textFill>
        </w:rPr>
      </w:pPr>
    </w:p>
    <w:p w14:paraId="7E7EF385">
      <w:pPr>
        <w:pStyle w:val="42"/>
        <w:rPr>
          <w:rFonts w:hint="eastAsia"/>
          <w:color w:val="000000" w:themeColor="text1"/>
          <w:highlight w:val="none"/>
          <w:lang w:val="en-US" w:eastAsia="zh-CN"/>
          <w14:textFill>
            <w14:solidFill>
              <w14:schemeClr w14:val="tx1"/>
            </w14:solidFill>
          </w14:textFill>
        </w:rPr>
      </w:pPr>
    </w:p>
    <w:p w14:paraId="518410BD">
      <w:pPr>
        <w:rPr>
          <w:rFonts w:hint="eastAsia"/>
          <w:color w:val="000000" w:themeColor="text1"/>
          <w:highlight w:val="none"/>
          <w:lang w:val="en-US" w:eastAsia="zh-CN"/>
          <w14:textFill>
            <w14:solidFill>
              <w14:schemeClr w14:val="tx1"/>
            </w14:solidFill>
          </w14:textFill>
        </w:rPr>
      </w:pPr>
    </w:p>
    <w:p w14:paraId="5980B3CB">
      <w:pPr>
        <w:pStyle w:val="42"/>
        <w:rPr>
          <w:rFonts w:hint="eastAsia"/>
          <w:color w:val="000000" w:themeColor="text1"/>
          <w:highlight w:val="none"/>
          <w:lang w:val="en-US" w:eastAsia="zh-CN"/>
          <w14:textFill>
            <w14:solidFill>
              <w14:schemeClr w14:val="tx1"/>
            </w14:solidFill>
          </w14:textFill>
        </w:rPr>
      </w:pPr>
    </w:p>
    <w:p w14:paraId="2D2F011A">
      <w:pPr>
        <w:rPr>
          <w:rFonts w:hint="eastAsia"/>
          <w:color w:val="000000" w:themeColor="text1"/>
          <w:highlight w:val="none"/>
          <w:lang w:val="en-US" w:eastAsia="zh-CN"/>
          <w14:textFill>
            <w14:solidFill>
              <w14:schemeClr w14:val="tx1"/>
            </w14:solidFill>
          </w14:textFill>
        </w:rPr>
      </w:pPr>
    </w:p>
    <w:p w14:paraId="70D571A0">
      <w:pPr>
        <w:pStyle w:val="42"/>
        <w:rPr>
          <w:rFonts w:hint="eastAsia"/>
          <w:color w:val="000000" w:themeColor="text1"/>
          <w:highlight w:val="none"/>
          <w:lang w:val="en-US" w:eastAsia="zh-CN"/>
          <w14:textFill>
            <w14:solidFill>
              <w14:schemeClr w14:val="tx1"/>
            </w14:solidFill>
          </w14:textFill>
        </w:rPr>
      </w:pPr>
    </w:p>
    <w:p w14:paraId="647B8E42">
      <w:pPr>
        <w:rPr>
          <w:rFonts w:hint="eastAsia"/>
          <w:color w:val="000000" w:themeColor="text1"/>
          <w:highlight w:val="none"/>
          <w:lang w:val="en-US" w:eastAsia="zh-CN"/>
          <w14:textFill>
            <w14:solidFill>
              <w14:schemeClr w14:val="tx1"/>
            </w14:solidFill>
          </w14:textFill>
        </w:rPr>
      </w:pPr>
    </w:p>
    <w:p w14:paraId="6D919C1A">
      <w:pPr>
        <w:pStyle w:val="42"/>
        <w:rPr>
          <w:rFonts w:hint="eastAsia"/>
          <w:color w:val="000000" w:themeColor="text1"/>
          <w:highlight w:val="none"/>
          <w:lang w:val="en-US" w:eastAsia="zh-CN"/>
          <w14:textFill>
            <w14:solidFill>
              <w14:schemeClr w14:val="tx1"/>
            </w14:solidFill>
          </w14:textFill>
        </w:rPr>
      </w:pPr>
    </w:p>
    <w:p w14:paraId="1CECCAAA">
      <w:pPr>
        <w:rPr>
          <w:rFonts w:hint="eastAsia"/>
          <w:color w:val="000000" w:themeColor="text1"/>
          <w:highlight w:val="none"/>
          <w:lang w:val="en-US" w:eastAsia="zh-CN"/>
          <w14:textFill>
            <w14:solidFill>
              <w14:schemeClr w14:val="tx1"/>
            </w14:solidFill>
          </w14:textFill>
        </w:rPr>
      </w:pPr>
    </w:p>
    <w:p w14:paraId="6EC8F11F">
      <w:pPr>
        <w:pStyle w:val="42"/>
        <w:rPr>
          <w:rFonts w:hint="eastAsia"/>
          <w:color w:val="000000" w:themeColor="text1"/>
          <w:highlight w:val="none"/>
          <w:lang w:val="en-US" w:eastAsia="zh-CN"/>
          <w14:textFill>
            <w14:solidFill>
              <w14:schemeClr w14:val="tx1"/>
            </w14:solidFill>
          </w14:textFill>
        </w:rPr>
      </w:pPr>
    </w:p>
    <w:p w14:paraId="15DF006A">
      <w:pPr>
        <w:rPr>
          <w:rFonts w:hint="eastAsia"/>
          <w:color w:val="000000" w:themeColor="text1"/>
          <w:highlight w:val="none"/>
          <w:lang w:val="en-US" w:eastAsia="zh-CN"/>
          <w14:textFill>
            <w14:solidFill>
              <w14:schemeClr w14:val="tx1"/>
            </w14:solidFill>
          </w14:textFill>
        </w:rPr>
      </w:pPr>
    </w:p>
    <w:p w14:paraId="6E590B4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4622E7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3B0B4B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00BED3D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近三年项目业绩一览表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2"/>
        <w:gridCol w:w="1493"/>
        <w:gridCol w:w="1329"/>
        <w:gridCol w:w="1497"/>
        <w:gridCol w:w="1403"/>
        <w:gridCol w:w="1422"/>
        <w:gridCol w:w="1440"/>
      </w:tblGrid>
      <w:tr w14:paraId="703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172" w:type="dxa"/>
            <w:noWrap w:val="0"/>
            <w:vAlign w:val="center"/>
          </w:tcPr>
          <w:p w14:paraId="14A429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93" w:type="dxa"/>
            <w:noWrap w:val="0"/>
            <w:vAlign w:val="center"/>
          </w:tcPr>
          <w:p w14:paraId="2E5F1F4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329" w:type="dxa"/>
            <w:noWrap w:val="0"/>
            <w:vAlign w:val="center"/>
          </w:tcPr>
          <w:p w14:paraId="2A84DB3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招标单位</w:t>
            </w:r>
          </w:p>
        </w:tc>
        <w:tc>
          <w:tcPr>
            <w:tcW w:w="1497" w:type="dxa"/>
            <w:noWrap w:val="0"/>
            <w:vAlign w:val="center"/>
          </w:tcPr>
          <w:p w14:paraId="267726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tc>
        <w:tc>
          <w:tcPr>
            <w:tcW w:w="1403" w:type="dxa"/>
            <w:noWrap w:val="0"/>
            <w:vAlign w:val="center"/>
          </w:tcPr>
          <w:p w14:paraId="14A00F8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w:t>
            </w:r>
          </w:p>
        </w:tc>
        <w:tc>
          <w:tcPr>
            <w:tcW w:w="1422" w:type="dxa"/>
            <w:noWrap w:val="0"/>
            <w:vAlign w:val="center"/>
          </w:tcPr>
          <w:p w14:paraId="4F31EB4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tc>
        <w:tc>
          <w:tcPr>
            <w:tcW w:w="1440" w:type="dxa"/>
            <w:noWrap w:val="0"/>
            <w:vAlign w:val="center"/>
          </w:tcPr>
          <w:p w14:paraId="71763E5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r>
      <w:tr w14:paraId="7408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0CACC2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0A52FF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FD2A1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4E735A0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064003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42983EF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57C13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E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228DC8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5DBF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0837830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D683C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D9967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0B3762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11CC628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9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766DCF2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582E45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1824A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7744F37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BDA5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6BB345F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42FC4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A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172" w:type="dxa"/>
            <w:noWrap w:val="0"/>
            <w:vAlign w:val="top"/>
          </w:tcPr>
          <w:p w14:paraId="7447957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37F9DD8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56BC58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031E55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15A61F1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59E7C0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0931B2A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4D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6021FCE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B87FA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17E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62372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5C634CF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2751E7E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20A270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0419E78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须附每一个业绩</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项目成交通知书/中标通知书或合同关键页复印件，并加盖供应商公章。合同书关键页包括服务内容页、合同金额页、双方盖章页及签订时间页。提供不全者不予认可（加盖单位公章）。</w:t>
      </w:r>
    </w:p>
    <w:p w14:paraId="3F5761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2、近三年业绩指从20</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12月</w:t>
      </w:r>
      <w:r>
        <w:rPr>
          <w:rFonts w:hint="eastAsia" w:ascii="宋体" w:hAnsi="宋体" w:eastAsia="宋体" w:cs="宋体"/>
          <w:color w:val="000000" w:themeColor="text1"/>
          <w:sz w:val="24"/>
          <w:szCs w:val="24"/>
          <w:highlight w:val="none"/>
          <w:lang w:val="en-US" w:eastAsia="zh-CN"/>
          <w14:textFill>
            <w14:solidFill>
              <w14:schemeClr w14:val="tx1"/>
            </w14:solidFill>
          </w14:textFill>
        </w:rPr>
        <w:t>至今类似项目业绩一览表</w:t>
      </w:r>
    </w:p>
    <w:p w14:paraId="5B53DBCB">
      <w:pPr>
        <w:spacing w:line="360" w:lineRule="auto"/>
        <w:ind w:right="105" w:rightChars="5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CDB2F3E">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B03478C">
      <w:pPr>
        <w:spacing w:line="360" w:lineRule="auto"/>
        <w:jc w:val="lef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93E6F3A">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50D0122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B2582D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人员配备</w:t>
      </w:r>
    </w:p>
    <w:p w14:paraId="28271359">
      <w:pPr>
        <w:numPr>
          <w:ilvl w:val="0"/>
          <w:numId w:val="0"/>
        </w:numPr>
        <w:spacing w:line="360" w:lineRule="auto"/>
        <w:ind w:left="732" w:leftChars="71" w:hanging="583" w:hangingChars="242"/>
        <w:rPr>
          <w:rFonts w:hint="eastAsia" w:ascii="宋体" w:hAnsi="宋体" w:eastAsia="宋体" w:cs="宋体"/>
          <w:b/>
          <w:color w:val="000000" w:themeColor="text1"/>
          <w:sz w:val="24"/>
          <w:szCs w:val="24"/>
          <w:highlight w:val="none"/>
          <w14:textFill>
            <w14:solidFill>
              <w14:schemeClr w14:val="tx1"/>
            </w14:solidFill>
          </w14:textFill>
        </w:rPr>
      </w:pPr>
      <w:r>
        <w:rPr>
          <w:rFonts w:hint="default" w:ascii="宋体" w:hAnsi="宋体" w:eastAsia="宋体" w:cs="宋体"/>
          <w:b/>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项目负责人简历表</w:t>
      </w:r>
    </w:p>
    <w:tbl>
      <w:tblPr>
        <w:tblStyle w:val="31"/>
        <w:tblW w:w="0" w:type="auto"/>
        <w:jc w:val="center"/>
        <w:tblLayout w:type="fixed"/>
        <w:tblCellMar>
          <w:top w:w="0" w:type="dxa"/>
          <w:left w:w="108" w:type="dxa"/>
          <w:bottom w:w="0" w:type="dxa"/>
          <w:right w:w="108" w:type="dxa"/>
        </w:tblCellMar>
      </w:tblPr>
      <w:tblGrid>
        <w:gridCol w:w="1285"/>
        <w:gridCol w:w="1835"/>
        <w:gridCol w:w="1592"/>
        <w:gridCol w:w="1325"/>
        <w:gridCol w:w="1462"/>
        <w:gridCol w:w="2355"/>
      </w:tblGrid>
      <w:tr w14:paraId="5D0DB3C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03A940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835" w:type="dxa"/>
            <w:tcBorders>
              <w:top w:val="single" w:color="auto" w:sz="6" w:space="0"/>
              <w:left w:val="single" w:color="auto" w:sz="6" w:space="0"/>
              <w:bottom w:val="single" w:color="auto" w:sz="6" w:space="0"/>
              <w:right w:val="single" w:color="auto" w:sz="6" w:space="0"/>
            </w:tcBorders>
            <w:noWrap w:val="0"/>
            <w:vAlign w:val="center"/>
          </w:tcPr>
          <w:p w14:paraId="13500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14:paraId="3E5EB0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1325" w:type="dxa"/>
            <w:tcBorders>
              <w:top w:val="single" w:color="auto" w:sz="6" w:space="0"/>
              <w:left w:val="single" w:color="auto" w:sz="6" w:space="0"/>
              <w:bottom w:val="single" w:color="auto" w:sz="6" w:space="0"/>
              <w:right w:val="single" w:color="auto" w:sz="6" w:space="0"/>
            </w:tcBorders>
            <w:noWrap w:val="0"/>
            <w:vAlign w:val="center"/>
          </w:tcPr>
          <w:p w14:paraId="735E04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03E5EAE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EC8FA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2410C">
        <w:tblPrEx>
          <w:tblCellMar>
            <w:top w:w="0" w:type="dxa"/>
            <w:left w:w="108" w:type="dxa"/>
            <w:bottom w:w="0" w:type="dxa"/>
            <w:right w:w="108" w:type="dxa"/>
          </w:tblCellMar>
        </w:tblPrEx>
        <w:trPr>
          <w:trHeight w:val="584"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ABF8A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1C3311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D74409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     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CD3EA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5525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CE550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学位</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C749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2D6F97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AB4CF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B287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2E9D65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现所在机构或部门</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0905D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E73ADC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41EF79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A9C5C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E1263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ED635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主要经历</w:t>
            </w:r>
          </w:p>
          <w:p w14:paraId="0D09AA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31BCF95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742D1F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1B5D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5AE563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DA7E3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DA107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49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66A74D9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798C5E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5298E3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C20C5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7707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83395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462E3B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C9E2B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31721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22BC5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B541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14FCB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67E6F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BE298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E1678C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065269BD">
      <w:pPr>
        <w:pStyle w:val="42"/>
        <w:numPr>
          <w:ilvl w:val="0"/>
          <w:numId w:val="0"/>
        </w:numPr>
        <w:autoSpaceDE w:val="0"/>
        <w:autoSpaceDN w:val="0"/>
        <w:adjustRightInd w:val="0"/>
        <w:snapToGrid w:val="0"/>
        <w:spacing w:line="360" w:lineRule="auto"/>
        <w:jc w:val="both"/>
        <w:rPr>
          <w:rFonts w:hint="eastAsia"/>
          <w:color w:val="000000" w:themeColor="text1"/>
          <w:sz w:val="24"/>
          <w:szCs w:val="24"/>
          <w:highlight w:val="none"/>
          <w:lang w:val="en-US" w:eastAsia="zh-CN"/>
          <w14:textFill>
            <w14:solidFill>
              <w14:schemeClr w14:val="tx1"/>
            </w14:solidFill>
          </w14:textFill>
        </w:rPr>
      </w:pPr>
    </w:p>
    <w:p w14:paraId="2DF90954">
      <w:pPr>
        <w:pStyle w:val="42"/>
        <w:numPr>
          <w:ilvl w:val="0"/>
          <w:numId w:val="0"/>
        </w:numPr>
        <w:autoSpaceDE w:val="0"/>
        <w:autoSpaceDN w:val="0"/>
        <w:adjustRightInd w:val="0"/>
        <w:snapToGrid w:val="0"/>
        <w:spacing w:line="360" w:lineRule="auto"/>
        <w:jc w:val="both"/>
        <w:rPr>
          <w:rFonts w:hint="eastAsia"/>
          <w:color w:val="000000" w:themeColor="text1"/>
          <w:sz w:val="24"/>
          <w:szCs w:val="24"/>
          <w:highlight w:val="none"/>
          <w:lang w:val="en-US" w:eastAsia="zh-CN"/>
          <w14:textFill>
            <w14:solidFill>
              <w14:schemeClr w14:val="tx1"/>
            </w14:solidFill>
          </w14:textFill>
        </w:rPr>
      </w:pPr>
    </w:p>
    <w:p w14:paraId="380A4CD0">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注：需提供身份证、学历证明、劳动合同或社保缴纳证明材料，不提供不得分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7521964D">
      <w:pPr>
        <w:rPr>
          <w:rFonts w:hint="eastAsia" w:ascii="宋体" w:hAnsi="宋体" w:eastAsia="宋体" w:cs="宋体"/>
          <w:b/>
          <w:bCs/>
          <w:color w:val="000000" w:themeColor="text1"/>
          <w:sz w:val="24"/>
          <w:szCs w:val="24"/>
          <w:highlight w:val="none"/>
          <w14:textFill>
            <w14:solidFill>
              <w14:schemeClr w14:val="tx1"/>
            </w14:solidFill>
          </w14:textFill>
        </w:rPr>
      </w:pPr>
    </w:p>
    <w:p w14:paraId="75343045">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7EA385D">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B4CA43A">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6163ED62">
      <w:pPr>
        <w:autoSpaceDE w:val="0"/>
        <w:autoSpaceDN w:val="0"/>
        <w:adjustRightInd w:val="0"/>
        <w:spacing w:line="360" w:lineRule="auto"/>
        <w:ind w:firstLine="241"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2、拟投入本项目的主要成员表</w:t>
      </w:r>
    </w:p>
    <w:tbl>
      <w:tblPr>
        <w:tblStyle w:val="31"/>
        <w:tblW w:w="1013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15"/>
        <w:gridCol w:w="1356"/>
        <w:gridCol w:w="1333"/>
        <w:gridCol w:w="1388"/>
        <w:gridCol w:w="2166"/>
        <w:gridCol w:w="1611"/>
      </w:tblGrid>
      <w:tr w14:paraId="0A39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967" w:type="dxa"/>
            <w:noWrap w:val="0"/>
            <w:vAlign w:val="center"/>
          </w:tcPr>
          <w:p w14:paraId="4024A0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315" w:type="dxa"/>
            <w:noWrap w:val="0"/>
            <w:vAlign w:val="center"/>
          </w:tcPr>
          <w:p w14:paraId="75B1DA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356" w:type="dxa"/>
            <w:noWrap w:val="0"/>
            <w:vAlign w:val="center"/>
          </w:tcPr>
          <w:p w14:paraId="57AA3FA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1333" w:type="dxa"/>
            <w:noWrap w:val="0"/>
            <w:vAlign w:val="center"/>
          </w:tcPr>
          <w:p w14:paraId="4239ABA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388" w:type="dxa"/>
            <w:noWrap w:val="0"/>
            <w:vAlign w:val="center"/>
          </w:tcPr>
          <w:p w14:paraId="75FEB65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岗位</w:t>
            </w:r>
          </w:p>
        </w:tc>
        <w:tc>
          <w:tcPr>
            <w:tcW w:w="2166" w:type="dxa"/>
            <w:noWrap w:val="0"/>
            <w:vAlign w:val="center"/>
          </w:tcPr>
          <w:p w14:paraId="5EC1AF5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从事该岗位时间</w:t>
            </w:r>
          </w:p>
        </w:tc>
        <w:tc>
          <w:tcPr>
            <w:tcW w:w="1611" w:type="dxa"/>
            <w:noWrap w:val="0"/>
            <w:vAlign w:val="center"/>
          </w:tcPr>
          <w:p w14:paraId="03957951">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备注</w:t>
            </w:r>
          </w:p>
        </w:tc>
      </w:tr>
      <w:tr w14:paraId="628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37FC9FD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15" w:type="dxa"/>
            <w:noWrap w:val="0"/>
            <w:vAlign w:val="center"/>
          </w:tcPr>
          <w:p w14:paraId="5D749DB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7E4EEC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2ACB3A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263D6D0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6" w:type="dxa"/>
            <w:noWrap w:val="0"/>
            <w:vAlign w:val="center"/>
          </w:tcPr>
          <w:p w14:paraId="7876D4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11" w:type="dxa"/>
            <w:noWrap w:val="0"/>
            <w:vAlign w:val="center"/>
          </w:tcPr>
          <w:p w14:paraId="7352B6B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A7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64360C4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15" w:type="dxa"/>
            <w:noWrap w:val="0"/>
            <w:vAlign w:val="center"/>
          </w:tcPr>
          <w:p w14:paraId="4C91523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7E7CFF8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7112E32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39EF22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6" w:type="dxa"/>
            <w:noWrap w:val="0"/>
            <w:vAlign w:val="center"/>
          </w:tcPr>
          <w:p w14:paraId="3B1AADA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11" w:type="dxa"/>
            <w:noWrap w:val="0"/>
            <w:vAlign w:val="center"/>
          </w:tcPr>
          <w:p w14:paraId="373F61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63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4755789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315" w:type="dxa"/>
            <w:noWrap w:val="0"/>
            <w:vAlign w:val="center"/>
          </w:tcPr>
          <w:p w14:paraId="5C21C63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52ABA4B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36A9612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1F0693B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6" w:type="dxa"/>
            <w:noWrap w:val="0"/>
            <w:vAlign w:val="center"/>
          </w:tcPr>
          <w:p w14:paraId="748F4FE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11" w:type="dxa"/>
            <w:noWrap w:val="0"/>
            <w:vAlign w:val="center"/>
          </w:tcPr>
          <w:p w14:paraId="769E9EC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F0E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67" w:type="dxa"/>
            <w:noWrap w:val="0"/>
            <w:vAlign w:val="center"/>
          </w:tcPr>
          <w:p w14:paraId="0E7F9F4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15" w:type="dxa"/>
            <w:noWrap w:val="0"/>
            <w:vAlign w:val="center"/>
          </w:tcPr>
          <w:p w14:paraId="5075CDE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2C90566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682C43B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45098D2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6" w:type="dxa"/>
            <w:noWrap w:val="0"/>
            <w:vAlign w:val="center"/>
          </w:tcPr>
          <w:p w14:paraId="1E8434A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11" w:type="dxa"/>
            <w:noWrap w:val="0"/>
            <w:vAlign w:val="center"/>
          </w:tcPr>
          <w:p w14:paraId="5861961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3EA25AE4">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auto"/>
          <w:spacing w:val="-6"/>
          <w:sz w:val="24"/>
          <w:szCs w:val="24"/>
          <w:highlight w:val="none"/>
          <w:lang w:val="en-US" w:eastAsia="zh-CN"/>
        </w:rPr>
        <w:t>需提供身份证、学历证明、劳动合同或社保缴纳证明材料，不提供不得分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5060EEBE">
      <w:pPr>
        <w:pStyle w:val="42"/>
        <w:rPr>
          <w:rFonts w:hint="eastAsia"/>
          <w:color w:val="000000" w:themeColor="text1"/>
          <w:highlight w:val="none"/>
          <w:lang w:val="en-US" w:eastAsia="zh-CN"/>
          <w14:textFill>
            <w14:solidFill>
              <w14:schemeClr w14:val="tx1"/>
            </w14:solidFill>
          </w14:textFill>
        </w:rPr>
      </w:pPr>
    </w:p>
    <w:p w14:paraId="5C3CD866">
      <w:pPr>
        <w:rPr>
          <w:rFonts w:hint="eastAsia"/>
          <w:color w:val="000000" w:themeColor="text1"/>
          <w:highlight w:val="none"/>
          <w:lang w:val="en-US" w:eastAsia="zh-CN"/>
          <w14:textFill>
            <w14:solidFill>
              <w14:schemeClr w14:val="tx1"/>
            </w14:solidFill>
          </w14:textFill>
        </w:rPr>
      </w:pPr>
    </w:p>
    <w:p w14:paraId="4B49FF93">
      <w:pPr>
        <w:pStyle w:val="42"/>
        <w:rPr>
          <w:rFonts w:hint="eastAsia"/>
          <w:color w:val="000000" w:themeColor="text1"/>
          <w:highlight w:val="none"/>
          <w:lang w:val="en-US" w:eastAsia="zh-CN"/>
          <w14:textFill>
            <w14:solidFill>
              <w14:schemeClr w14:val="tx1"/>
            </w14:solidFill>
          </w14:textFill>
        </w:rPr>
      </w:pPr>
    </w:p>
    <w:p w14:paraId="2034E876">
      <w:pPr>
        <w:rPr>
          <w:rFonts w:hint="eastAsia"/>
          <w:color w:val="000000" w:themeColor="text1"/>
          <w:highlight w:val="none"/>
          <w:lang w:val="en-US" w:eastAsia="zh-CN"/>
          <w14:textFill>
            <w14:solidFill>
              <w14:schemeClr w14:val="tx1"/>
            </w14:solidFill>
          </w14:textFill>
        </w:rPr>
      </w:pPr>
    </w:p>
    <w:p w14:paraId="0C6D964C">
      <w:pPr>
        <w:pStyle w:val="42"/>
        <w:rPr>
          <w:rFonts w:hint="eastAsia"/>
          <w:color w:val="000000" w:themeColor="text1"/>
          <w:highlight w:val="none"/>
          <w:lang w:val="en-US" w:eastAsia="zh-CN"/>
          <w14:textFill>
            <w14:solidFill>
              <w14:schemeClr w14:val="tx1"/>
            </w14:solidFill>
          </w14:textFill>
        </w:rPr>
      </w:pPr>
    </w:p>
    <w:p w14:paraId="276F29E9">
      <w:pPr>
        <w:rPr>
          <w:rFonts w:hint="eastAsia"/>
          <w:color w:val="000000" w:themeColor="text1"/>
          <w:highlight w:val="none"/>
          <w:lang w:val="en-US" w:eastAsia="zh-CN"/>
          <w14:textFill>
            <w14:solidFill>
              <w14:schemeClr w14:val="tx1"/>
            </w14:solidFill>
          </w14:textFill>
        </w:rPr>
      </w:pPr>
    </w:p>
    <w:p w14:paraId="599D95BE">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29AB236">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309F66F">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962D7CD">
      <w:pPr>
        <w:pStyle w:val="38"/>
        <w:rPr>
          <w:rFonts w:hint="eastAsia"/>
          <w:color w:val="000000" w:themeColor="text1"/>
          <w:highlight w:val="none"/>
          <w:lang w:val="en-US" w:eastAsia="zh-CN"/>
          <w14:textFill>
            <w14:solidFill>
              <w14:schemeClr w14:val="tx1"/>
            </w14:solidFill>
          </w14:textFill>
        </w:rPr>
      </w:pPr>
    </w:p>
    <w:p w14:paraId="4B877EB2">
      <w:pPr>
        <w:numPr>
          <w:ilvl w:val="0"/>
          <w:numId w:val="0"/>
        </w:numPr>
        <w:spacing w:line="360" w:lineRule="auto"/>
        <w:jc w:val="center"/>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技术服务方案</w:t>
      </w:r>
    </w:p>
    <w:p w14:paraId="53315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（格式自拟）</w:t>
      </w:r>
    </w:p>
    <w:p w14:paraId="6037B865">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包括但不限于以下内容</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服务方案</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kern w:val="2"/>
          <w:sz w:val="24"/>
          <w:szCs w:val="24"/>
          <w:highlight w:val="none"/>
          <w:lang w:val="en-US" w:eastAsia="zh-CN" w:bidi="ar-SA"/>
        </w:rPr>
        <w:t>服务质量保障措施方案</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sz w:val="24"/>
          <w:szCs w:val="24"/>
          <w:highlight w:val="none"/>
          <w:lang w:val="en-US" w:eastAsia="zh-CN"/>
        </w:rPr>
        <w:t>人员管理制度</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sz w:val="24"/>
          <w:szCs w:val="24"/>
          <w:highlight w:val="none"/>
          <w:lang w:val="en-US" w:eastAsia="zh-CN"/>
        </w:rPr>
        <w:t>人员培训计划</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sz w:val="24"/>
          <w:szCs w:val="24"/>
          <w:highlight w:val="none"/>
          <w:lang w:eastAsia="zh-CN"/>
        </w:rPr>
        <w:t>安全保障制度、应急处理方案</w:t>
      </w:r>
      <w:r>
        <w:rPr>
          <w:rFonts w:hint="eastAsia" w:ascii="宋体" w:hAnsi="宋体" w:eastAsia="宋体" w:cs="宋体"/>
          <w:color w:val="auto"/>
          <w:spacing w:val="-6"/>
          <w:sz w:val="24"/>
          <w:szCs w:val="24"/>
          <w:highlight w:val="none"/>
          <w:lang w:val="en-US" w:eastAsia="zh-CN"/>
        </w:rPr>
        <w:t>等</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1103A1FA">
      <w:pPr>
        <w:pStyle w:val="30"/>
        <w:rPr>
          <w:rFonts w:hint="eastAsia" w:ascii="宋体" w:hAnsi="宋体" w:eastAsia="宋体" w:cs="宋体"/>
          <w:bCs/>
          <w:color w:val="000000" w:themeColor="text1"/>
          <w:sz w:val="24"/>
          <w:highlight w:val="none"/>
          <w:lang w:val="en-US" w:eastAsia="zh-CN"/>
          <w14:textFill>
            <w14:solidFill>
              <w14:schemeClr w14:val="tx1"/>
            </w14:solidFill>
          </w14:textFill>
        </w:rPr>
      </w:pPr>
    </w:p>
    <w:p w14:paraId="1C018340">
      <w:pPr>
        <w:pStyle w:val="42"/>
        <w:rPr>
          <w:rFonts w:hint="eastAsia"/>
          <w:color w:val="000000" w:themeColor="text1"/>
          <w:highlight w:val="none"/>
          <w:lang w:val="en-US" w:eastAsia="zh-CN"/>
          <w14:textFill>
            <w14:solidFill>
              <w14:schemeClr w14:val="tx1"/>
            </w14:solidFill>
          </w14:textFill>
        </w:rPr>
      </w:pPr>
    </w:p>
    <w:p w14:paraId="7BDFF3B1">
      <w:pPr>
        <w:rPr>
          <w:rFonts w:hint="eastAsia"/>
          <w:color w:val="000000" w:themeColor="text1"/>
          <w:highlight w:val="none"/>
          <w:lang w:val="en-US" w:eastAsia="zh-CN"/>
          <w14:textFill>
            <w14:solidFill>
              <w14:schemeClr w14:val="tx1"/>
            </w14:solidFill>
          </w14:textFill>
        </w:rPr>
      </w:pPr>
    </w:p>
    <w:p w14:paraId="584BAFF9">
      <w:pPr>
        <w:rPr>
          <w:rFonts w:hint="eastAsia"/>
          <w:color w:val="000000" w:themeColor="text1"/>
          <w:highlight w:val="none"/>
          <w:lang w:val="en-US" w:eastAsia="zh-CN"/>
          <w14:textFill>
            <w14:solidFill>
              <w14:schemeClr w14:val="tx1"/>
            </w14:solidFill>
          </w14:textFill>
        </w:rPr>
      </w:pPr>
    </w:p>
    <w:p w14:paraId="769F8100">
      <w:pPr>
        <w:rPr>
          <w:rFonts w:hint="eastAsia"/>
          <w:color w:val="000000" w:themeColor="text1"/>
          <w:highlight w:val="none"/>
          <w:lang w:val="en-US" w:eastAsia="zh-CN"/>
          <w14:textFill>
            <w14:solidFill>
              <w14:schemeClr w14:val="tx1"/>
            </w14:solidFill>
          </w14:textFill>
        </w:rPr>
      </w:pPr>
    </w:p>
    <w:p w14:paraId="0AFFDA90">
      <w:pPr>
        <w:rPr>
          <w:rFonts w:hint="eastAsia"/>
          <w:color w:val="000000" w:themeColor="text1"/>
          <w:highlight w:val="none"/>
          <w:lang w:val="en-US" w:eastAsia="zh-CN"/>
          <w14:textFill>
            <w14:solidFill>
              <w14:schemeClr w14:val="tx1"/>
            </w14:solidFill>
          </w14:textFill>
        </w:rPr>
      </w:pPr>
    </w:p>
    <w:p w14:paraId="57EE548C">
      <w:pPr>
        <w:rPr>
          <w:rFonts w:hint="eastAsia"/>
          <w:color w:val="000000" w:themeColor="text1"/>
          <w:highlight w:val="none"/>
          <w:lang w:val="en-US" w:eastAsia="zh-CN"/>
          <w14:textFill>
            <w14:solidFill>
              <w14:schemeClr w14:val="tx1"/>
            </w14:solidFill>
          </w14:textFill>
        </w:rPr>
      </w:pPr>
    </w:p>
    <w:p w14:paraId="1C2161C3">
      <w:pPr>
        <w:pStyle w:val="42"/>
        <w:rPr>
          <w:rFonts w:hint="eastAsia"/>
          <w:color w:val="000000" w:themeColor="text1"/>
          <w:highlight w:val="none"/>
          <w:lang w:val="en-US" w:eastAsia="zh-CN"/>
          <w14:textFill>
            <w14:solidFill>
              <w14:schemeClr w14:val="tx1"/>
            </w14:solidFill>
          </w14:textFill>
        </w:rPr>
      </w:pPr>
    </w:p>
    <w:p w14:paraId="15522652">
      <w:pPr>
        <w:rPr>
          <w:rFonts w:hint="eastAsia"/>
          <w:color w:val="000000" w:themeColor="text1"/>
          <w:highlight w:val="none"/>
          <w:lang w:val="en-US" w:eastAsia="zh-CN"/>
          <w14:textFill>
            <w14:solidFill>
              <w14:schemeClr w14:val="tx1"/>
            </w14:solidFill>
          </w14:textFill>
        </w:rPr>
      </w:pPr>
    </w:p>
    <w:p w14:paraId="55A0A8FF">
      <w:pPr>
        <w:pStyle w:val="42"/>
        <w:rPr>
          <w:rFonts w:hint="eastAsia"/>
          <w:color w:val="000000" w:themeColor="text1"/>
          <w:highlight w:val="none"/>
          <w:lang w:val="en-US" w:eastAsia="zh-CN"/>
          <w14:textFill>
            <w14:solidFill>
              <w14:schemeClr w14:val="tx1"/>
            </w14:solidFill>
          </w14:textFill>
        </w:rPr>
      </w:pPr>
    </w:p>
    <w:p w14:paraId="0C91717E">
      <w:pPr>
        <w:rPr>
          <w:rFonts w:hint="eastAsia"/>
          <w:color w:val="000000" w:themeColor="text1"/>
          <w:highlight w:val="none"/>
          <w:lang w:val="en-US" w:eastAsia="zh-CN"/>
          <w14:textFill>
            <w14:solidFill>
              <w14:schemeClr w14:val="tx1"/>
            </w14:solidFill>
          </w14:textFill>
        </w:rPr>
      </w:pPr>
    </w:p>
    <w:p w14:paraId="7AA585B7">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3D2A02E">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8CB6DEE">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6E27B769">
      <w:pPr>
        <w:pStyle w:val="38"/>
        <w:rPr>
          <w:rFonts w:hint="eastAsia"/>
          <w:color w:val="000000" w:themeColor="text1"/>
          <w:highlight w:val="none"/>
          <w:lang w:val="en-US" w:eastAsia="zh-CN"/>
          <w14:textFill>
            <w14:solidFill>
              <w14:schemeClr w14:val="tx1"/>
            </w14:solidFill>
          </w14:textFill>
        </w:rPr>
      </w:pPr>
    </w:p>
    <w:p w14:paraId="5AA766D6">
      <w:pPr>
        <w:pStyle w:val="38"/>
        <w:numPr>
          <w:ilvl w:val="0"/>
          <w:numId w:val="0"/>
        </w:numPr>
        <w:ind w:right="-58" w:rightChars="0"/>
        <w:rPr>
          <w:rFonts w:hint="eastAsia"/>
          <w:color w:val="000000" w:themeColor="text1"/>
          <w:highlight w:val="none"/>
          <w:lang w:val="en-US" w:eastAsia="zh-CN"/>
          <w14:textFill>
            <w14:solidFill>
              <w14:schemeClr w14:val="tx1"/>
            </w14:solidFill>
          </w14:textFill>
        </w:rPr>
      </w:pPr>
    </w:p>
    <w:p w14:paraId="7279219D">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11FED90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12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）商务、技术偏离表</w:t>
      </w:r>
    </w:p>
    <w:p w14:paraId="14C2842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50"/>
        <w:gridCol w:w="2445"/>
        <w:gridCol w:w="2472"/>
        <w:gridCol w:w="1033"/>
        <w:gridCol w:w="1094"/>
      </w:tblGrid>
      <w:tr w14:paraId="2705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E78DD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50" w:type="dxa"/>
            <w:noWrap w:val="0"/>
            <w:vAlign w:val="center"/>
          </w:tcPr>
          <w:p w14:paraId="302E7A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文件条目号</w:t>
            </w:r>
          </w:p>
        </w:tc>
        <w:tc>
          <w:tcPr>
            <w:tcW w:w="2445" w:type="dxa"/>
            <w:noWrap w:val="0"/>
            <w:vAlign w:val="center"/>
          </w:tcPr>
          <w:p w14:paraId="1AAA82E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文件的商务条款</w:t>
            </w:r>
          </w:p>
        </w:tc>
        <w:tc>
          <w:tcPr>
            <w:tcW w:w="2472" w:type="dxa"/>
            <w:noWrap w:val="0"/>
            <w:vAlign w:val="center"/>
          </w:tcPr>
          <w:p w14:paraId="5163F08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的商务条款</w:t>
            </w:r>
          </w:p>
        </w:tc>
        <w:tc>
          <w:tcPr>
            <w:tcW w:w="1033" w:type="dxa"/>
            <w:noWrap w:val="0"/>
            <w:vAlign w:val="center"/>
          </w:tcPr>
          <w:p w14:paraId="6CA28545">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094" w:type="dxa"/>
            <w:noWrap w:val="0"/>
            <w:vAlign w:val="center"/>
          </w:tcPr>
          <w:p w14:paraId="2F6A076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274F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BA8D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512B9E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D6BA5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41FD0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AF091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2D1296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ED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A8C53B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B7C98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A693F6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4B9827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B3CC20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61FF6A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F3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4E227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64F23D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98A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73F4B1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E140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50D47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0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69F4C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3E1AAB4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142D7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73DFFF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52B3AF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440AD9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99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EB6E28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78EAC5D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6316B4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1E7C9A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7FE7E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DFBCB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D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BC043E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B59E58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1230ED9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66AA3B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40739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339FD1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EE725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5BAE4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66594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B72AD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0BEBC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97BBB3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17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6FAD67D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298E198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627D05A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10DB6B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F3E86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2F674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E8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5D98CC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62249A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7D7AAD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802996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555A3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A2108C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F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3B37E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92C3C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23D6E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74D2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79E9D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6A3163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D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C2547E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1A30F9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5970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0F1A7C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04472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01E5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CB48D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中商务条款（包括</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期、付款、合同条款以及其它所有商务内容）与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3A51F040">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683CD388">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5C9A162">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483F1FD">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4DEB198">
      <w:pPr>
        <w:pStyle w:val="42"/>
        <w:ind w:left="0" w:leftChars="0" w:firstLine="0" w:firstLineChars="0"/>
        <w:rPr>
          <w:rFonts w:hint="eastAsia"/>
          <w:color w:val="000000" w:themeColor="text1"/>
          <w:highlight w:val="none"/>
          <w14:textFill>
            <w14:solidFill>
              <w14:schemeClr w14:val="tx1"/>
            </w14:solidFill>
          </w14:textFill>
        </w:rPr>
      </w:pPr>
    </w:p>
    <w:p w14:paraId="27007F4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技 术 偏 离 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988"/>
        <w:gridCol w:w="1533"/>
        <w:gridCol w:w="1533"/>
        <w:gridCol w:w="1533"/>
        <w:gridCol w:w="1533"/>
      </w:tblGrid>
      <w:tr w14:paraId="566F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76BFC8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988" w:type="dxa"/>
            <w:noWrap w:val="0"/>
            <w:vAlign w:val="center"/>
          </w:tcPr>
          <w:p w14:paraId="629B0B3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条目号</w:t>
            </w:r>
          </w:p>
        </w:tc>
        <w:tc>
          <w:tcPr>
            <w:tcW w:w="1533" w:type="dxa"/>
            <w:noWrap w:val="0"/>
            <w:vAlign w:val="center"/>
          </w:tcPr>
          <w:p w14:paraId="219ABF2A">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招标规格</w:t>
            </w:r>
          </w:p>
        </w:tc>
        <w:tc>
          <w:tcPr>
            <w:tcW w:w="1533" w:type="dxa"/>
            <w:noWrap w:val="0"/>
            <w:vAlign w:val="center"/>
          </w:tcPr>
          <w:p w14:paraId="6504E5FD">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投标规格</w:t>
            </w:r>
          </w:p>
        </w:tc>
        <w:tc>
          <w:tcPr>
            <w:tcW w:w="1533" w:type="dxa"/>
            <w:noWrap w:val="0"/>
            <w:vAlign w:val="center"/>
          </w:tcPr>
          <w:p w14:paraId="04AE0BA7">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533" w:type="dxa"/>
            <w:noWrap w:val="0"/>
            <w:vAlign w:val="center"/>
          </w:tcPr>
          <w:p w14:paraId="7EC8C09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18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B8B2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88493E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F5C270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626D0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054BE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4F6E32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2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836A7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43E96D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6F334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068EA2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AB284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D1561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5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99AD6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DF7AE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F55B0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57DD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A907CD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9812B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E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C037F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67C8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BEA55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26DFD4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14A8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75B0AF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12ADF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A45E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3A9B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26307F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3AF99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3C545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540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4A3472D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C4C5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82C32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38B6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4F710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7F811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4A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2EE9F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61198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9F87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65CAF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5A7E7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1B9998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9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2D4E27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7543CD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C85FA5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ABFA9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8415A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D2C15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D35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02A27C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B92BD4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1C73C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72471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0171B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B5F09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7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6E70E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54B2A6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5FE64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69515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D71B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8E634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39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5368D61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CC25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230FD5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B759B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EBD1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F517E3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33E1F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中技术条款（包括投标技术参数等所有技术内容）与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07A8AE66">
      <w:pPr>
        <w:spacing w:line="360" w:lineRule="auto"/>
        <w:ind w:right="105" w:rightChars="5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F00E8A2">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F186BA">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6EF76D6">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2D28620">
      <w:pPr>
        <w:pStyle w:val="42"/>
        <w:ind w:left="0" w:leftChars="0" w:firstLine="0" w:firstLineChars="0"/>
        <w:rPr>
          <w:rFonts w:hint="eastAsia"/>
          <w:color w:val="000000" w:themeColor="text1"/>
          <w:highlight w:val="none"/>
          <w14:textFill>
            <w14:solidFill>
              <w14:schemeClr w14:val="tx1"/>
            </w14:solidFill>
          </w14:textFill>
        </w:rPr>
      </w:pPr>
    </w:p>
    <w:p w14:paraId="7507C36C">
      <w:pPr>
        <w:rPr>
          <w:rFonts w:hint="eastAsia"/>
          <w:color w:val="000000" w:themeColor="text1"/>
          <w:highlight w:val="none"/>
          <w14:textFill>
            <w14:solidFill>
              <w14:schemeClr w14:val="tx1"/>
            </w14:solidFill>
          </w14:textFill>
        </w:rPr>
      </w:pPr>
    </w:p>
    <w:p w14:paraId="752AFFD9">
      <w:pPr>
        <w:pStyle w:val="42"/>
        <w:rPr>
          <w:rFonts w:hint="eastAsia"/>
          <w:color w:val="000000" w:themeColor="text1"/>
          <w:highlight w:val="none"/>
          <w14:textFill>
            <w14:solidFill>
              <w14:schemeClr w14:val="tx1"/>
            </w14:solidFill>
          </w14:textFill>
        </w:rPr>
      </w:pPr>
    </w:p>
    <w:p w14:paraId="2139F39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）反商业贿赂承诺书</w:t>
      </w:r>
    </w:p>
    <w:p w14:paraId="043DD6DF">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p>
    <w:p w14:paraId="77076E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为了从源头上防治腐败，杜绝商业贿赂行为的发生，更好地配合政府采购的工作，我们</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承诺如下：</w:t>
      </w:r>
    </w:p>
    <w:p w14:paraId="539E81E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1、不以各种名义给</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或采购代理机构借或送现金、有价证券及物品</w:t>
      </w:r>
      <w:r>
        <w:rPr>
          <w:rFonts w:hint="eastAsia" w:ascii="宋体" w:hAnsi="宋体" w:cs="宋体"/>
          <w:color w:val="000000" w:themeColor="text1"/>
          <w:sz w:val="24"/>
          <w:szCs w:val="24"/>
          <w:highlight w:val="none"/>
          <w:lang w:eastAsia="zh-CN"/>
          <w14:textFill>
            <w14:solidFill>
              <w14:schemeClr w14:val="tx1"/>
            </w14:solidFill>
          </w14:textFill>
        </w:rPr>
        <w:t>；</w:t>
      </w:r>
    </w:p>
    <w:p w14:paraId="682537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2、不以个人名义邀请</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或采购代理机构工作人员参与考察旅游活动和宴请活动；</w:t>
      </w:r>
    </w:p>
    <w:p w14:paraId="3838A8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3、不发生与采购事项有关的其他违规违纪行为。</w:t>
      </w:r>
    </w:p>
    <w:p w14:paraId="36852D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如违反其中一项，</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或采购代理机构将向新疆维吾尔自治区采购办反映将其列入政府采购黑名单并终止投标资格，今后不得参与新疆维吾尔自治区政府采购招投标活动，触犯法律由司法部门处理。</w:t>
      </w:r>
    </w:p>
    <w:p w14:paraId="0D30B1A4">
      <w:pPr>
        <w:pStyle w:val="13"/>
        <w:spacing w:line="360" w:lineRule="auto"/>
        <w:ind w:left="420" w:leftChars="200"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249B281">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5D5CB91E">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28165E54">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756A105C">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60211ABF">
      <w:pPr>
        <w:pStyle w:val="13"/>
        <w:spacing w:line="360" w:lineRule="exact"/>
        <w:ind w:left="420" w:leftChars="200" w:firstLine="540"/>
        <w:jc w:val="right"/>
        <w:rPr>
          <w:rFonts w:hint="eastAsia" w:ascii="宋体" w:hAnsi="宋体" w:eastAsia="宋体" w:cs="宋体"/>
          <w:color w:val="000000" w:themeColor="text1"/>
          <w:sz w:val="24"/>
          <w:szCs w:val="24"/>
          <w:highlight w:val="none"/>
          <w14:textFill>
            <w14:solidFill>
              <w14:schemeClr w14:val="tx1"/>
            </w14:solidFill>
          </w14:textFill>
        </w:rPr>
      </w:pPr>
    </w:p>
    <w:p w14:paraId="6207BF3A">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C77D275">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667702E">
      <w:pPr>
        <w:pStyle w:val="13"/>
        <w:spacing w:line="360" w:lineRule="exact"/>
        <w:ind w:firstLine="54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0E3DDD9">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E438F80">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A112454">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5F88646">
      <w:pPr>
        <w:pStyle w:val="42"/>
        <w:rPr>
          <w:rFonts w:hint="eastAsia"/>
          <w:color w:val="000000" w:themeColor="text1"/>
          <w:highlight w:val="none"/>
          <w14:textFill>
            <w14:solidFill>
              <w14:schemeClr w14:val="tx1"/>
            </w14:solidFill>
          </w14:textFill>
        </w:rPr>
      </w:pPr>
    </w:p>
    <w:p w14:paraId="7D4CAA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）关于投标资料真实性的承诺书</w:t>
      </w:r>
    </w:p>
    <w:p w14:paraId="1E688F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关于对本</w:t>
      </w:r>
      <w:r>
        <w:rPr>
          <w:rFonts w:hint="eastAsia" w:ascii="宋体" w:hAnsi="宋体" w:cs="宋体"/>
          <w:b/>
          <w:color w:val="000000" w:themeColor="text1"/>
          <w:sz w:val="28"/>
          <w:szCs w:val="28"/>
          <w:highlight w:val="none"/>
          <w:lang w:val="en-US" w:eastAsia="zh-CN"/>
          <w14:textFill>
            <w14:solidFill>
              <w14:schemeClr w14:val="tx1"/>
            </w14:solidFill>
          </w14:textFill>
        </w:rPr>
        <w:t>响应文件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中资料真实性的承诺</w:t>
      </w:r>
    </w:p>
    <w:p w14:paraId="3AB25460">
      <w:pPr>
        <w:spacing w:line="360" w:lineRule="exact"/>
        <w:jc w:val="center"/>
        <w:rPr>
          <w:rFonts w:hint="eastAsia" w:ascii="黑体" w:hAnsi="黑体" w:eastAsia="黑体"/>
          <w:b/>
          <w:color w:val="000000" w:themeColor="text1"/>
          <w:sz w:val="28"/>
          <w:szCs w:val="21"/>
          <w:highlight w:val="none"/>
          <w14:textFill>
            <w14:solidFill>
              <w14:schemeClr w14:val="tx1"/>
            </w14:solidFill>
          </w14:textFill>
        </w:rPr>
      </w:pPr>
    </w:p>
    <w:p w14:paraId="3343FC25">
      <w:pPr>
        <w:spacing w:line="600" w:lineRule="auto"/>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至：</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p>
    <w:p w14:paraId="64FCA677">
      <w:pPr>
        <w:spacing w:line="48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根据《中华人民共和国政府采购法》、《中华人民共和国政府采购法实施条例》等有关法律、法规的规定和</w:t>
      </w:r>
      <w:r>
        <w:rPr>
          <w:rFonts w:hint="eastAsia" w:ascii="宋体" w:hAnsi="宋体" w:eastAsia="宋体" w:cs="宋体"/>
          <w:color w:val="000000" w:themeColor="text1"/>
          <w:sz w:val="24"/>
          <w:szCs w:val="24"/>
          <w:highlight w:val="none"/>
          <w:u w:val="single"/>
          <w14:textFill>
            <w14:solidFill>
              <w14:schemeClr w14:val="tx1"/>
            </w14:solidFill>
          </w14:textFill>
        </w:rPr>
        <w:t>    （项目名称）    </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的要求，我公司在</w:t>
      </w:r>
      <w:r>
        <w:rPr>
          <w:rFonts w:hint="eastAsia" w:ascii="宋体" w:hAnsi="宋体" w:eastAsia="宋体" w:cs="宋体"/>
          <w:color w:val="000000" w:themeColor="text1"/>
          <w:sz w:val="24"/>
          <w:szCs w:val="24"/>
          <w:highlight w:val="none"/>
          <w:u w:val="single"/>
          <w14:textFill>
            <w14:solidFill>
              <w14:schemeClr w14:val="tx1"/>
            </w14:solidFill>
          </w14:textFill>
        </w:rPr>
        <w:t>   （项目名称）   </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中所提供资料真实性作如下承诺：</w:t>
      </w:r>
    </w:p>
    <w:p w14:paraId="07B31932">
      <w:pPr>
        <w:spacing w:line="48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我公司将严格按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要求，在编制本</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时，对</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 xml:space="preserve">中所提供的资料全部真实和正确，并对提供的所有资料（资格、业绩、其他材料等）的真实性负责！ </w:t>
      </w:r>
    </w:p>
    <w:p w14:paraId="4F5BF588">
      <w:pPr>
        <w:spacing w:line="48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对提供的全部资料中有存在不真实（伪造或租借等虚假资料）情形，将无条件接受任何处罚，自行承担由此引起的一切责任！</w:t>
      </w:r>
    </w:p>
    <w:p w14:paraId="155ADFD3">
      <w:pPr>
        <w:spacing w:line="480" w:lineRule="auto"/>
        <w:ind w:firstLine="723" w:firstLineChars="300"/>
        <w:rPr>
          <w:rFonts w:hint="eastAsia" w:ascii="宋体" w:hAnsi="宋体" w:eastAsia="宋体" w:cs="宋体"/>
          <w:b/>
          <w:color w:val="000000" w:themeColor="text1"/>
          <w:sz w:val="24"/>
          <w:szCs w:val="24"/>
          <w:highlight w:val="none"/>
          <w14:textFill>
            <w14:solidFill>
              <w14:schemeClr w14:val="tx1"/>
            </w14:solidFill>
          </w14:textFill>
        </w:rPr>
      </w:pPr>
    </w:p>
    <w:p w14:paraId="719B60AF">
      <w:pPr>
        <w:spacing w:line="480" w:lineRule="auto"/>
        <w:ind w:firstLine="723" w:firstLineChars="3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特此承诺</w:t>
      </w:r>
    </w:p>
    <w:p w14:paraId="1E6E0E5E">
      <w:pPr>
        <w:spacing w:line="480" w:lineRule="auto"/>
        <w:ind w:firstLine="723" w:firstLineChars="300"/>
        <w:rPr>
          <w:rFonts w:hint="eastAsia" w:ascii="宋体" w:hAnsi="宋体" w:eastAsia="宋体" w:cs="宋体"/>
          <w:b/>
          <w:color w:val="000000" w:themeColor="text1"/>
          <w:sz w:val="24"/>
          <w:szCs w:val="24"/>
          <w:highlight w:val="none"/>
          <w14:textFill>
            <w14:solidFill>
              <w14:schemeClr w14:val="tx1"/>
            </w14:solidFill>
          </w14:textFill>
        </w:rPr>
      </w:pPr>
    </w:p>
    <w:p w14:paraId="3055A0A6">
      <w:pPr>
        <w:spacing w:line="480" w:lineRule="auto"/>
        <w:ind w:firstLine="1680" w:firstLineChars="7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公</w:t>
      </w:r>
      <w:r>
        <w:rPr>
          <w:rFonts w:hint="eastAsia" w:ascii="宋体" w:hAnsi="宋体" w:eastAsia="宋体" w:cs="宋体"/>
          <w:b w:val="0"/>
          <w:bCs/>
          <w:color w:val="000000" w:themeColor="text1"/>
          <w:sz w:val="24"/>
          <w:szCs w:val="24"/>
          <w:highlight w:val="none"/>
          <w14:textFill>
            <w14:solidFill>
              <w14:schemeClr w14:val="tx1"/>
            </w14:solidFill>
          </w14:textFill>
        </w:rPr>
        <w:t>章）</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p>
    <w:p w14:paraId="1CF15819">
      <w:pPr>
        <w:spacing w:line="480" w:lineRule="auto"/>
        <w:ind w:firstLine="1680" w:firstLineChars="700"/>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法定代表人：（</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p>
    <w:p w14:paraId="42D7D09E">
      <w:pPr>
        <w:spacing w:line="480" w:lineRule="auto"/>
        <w:ind w:firstLine="1680" w:firstLineChars="7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有效的联系方式：</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p>
    <w:p w14:paraId="1EABC8B7">
      <w:pPr>
        <w:spacing w:line="480" w:lineRule="auto"/>
        <w:ind w:firstLine="4320" w:firstLineChars="18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年      月       日</w:t>
      </w:r>
    </w:p>
    <w:p w14:paraId="2FB3D47C">
      <w:pPr>
        <w:spacing w:line="480" w:lineRule="auto"/>
        <w:rPr>
          <w:rFonts w:hint="eastAsia" w:ascii="宋体" w:hAnsi="宋体" w:eastAsia="宋体" w:cs="宋体"/>
          <w:b/>
          <w:color w:val="000000" w:themeColor="text1"/>
          <w:sz w:val="24"/>
          <w:szCs w:val="24"/>
          <w:highlight w:val="none"/>
          <w14:textFill>
            <w14:solidFill>
              <w14:schemeClr w14:val="tx1"/>
            </w14:solidFill>
          </w14:textFill>
        </w:rPr>
      </w:pPr>
    </w:p>
    <w:p w14:paraId="70F1DFA0">
      <w:pPr>
        <w:keepNext/>
        <w:keepLines/>
        <w:pageBreakBefore w:val="0"/>
        <w:widowControl w:val="0"/>
        <w:numPr>
          <w:ilvl w:val="0"/>
          <w:numId w:val="0"/>
        </w:numPr>
        <w:tabs>
          <w:tab w:val="left" w:pos="425"/>
          <w:tab w:val="left" w:pos="5852"/>
        </w:tabs>
        <w:kinsoku/>
        <w:wordWrap/>
        <w:overflowPunct/>
        <w:topLinePunct w:val="0"/>
        <w:autoSpaceDE/>
        <w:autoSpaceDN/>
        <w:bidi w:val="0"/>
        <w:adjustRightInd/>
        <w:snapToGrid w:val="0"/>
        <w:spacing w:line="480" w:lineRule="auto"/>
        <w:ind w:leftChars="0"/>
        <w:textAlignment w:val="auto"/>
        <w:outlineLvl w:val="9"/>
        <w:rPr>
          <w:rFonts w:ascii="黑体" w:hAnsi="黑体" w:eastAsia="黑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说明：投标</w:t>
      </w:r>
      <w:r>
        <w:rPr>
          <w:rFonts w:hint="eastAsia" w:ascii="宋体" w:hAnsi="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未提供此承诺的，内容应填写完整，否则其投标将被拒绝！</w:t>
      </w:r>
    </w:p>
    <w:p w14:paraId="29848536">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7A4BA7AD">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40D6E1B8">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134F5EE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6E6499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）要求提供的其它材料以及</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认为需要提交的材料</w:t>
      </w:r>
    </w:p>
    <w:p w14:paraId="21D5A050">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2BC6CED8">
      <w:pPr>
        <w:pStyle w:val="26"/>
        <w:spacing w:line="480" w:lineRule="exact"/>
        <w:jc w:val="cente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承诺书</w:t>
      </w:r>
    </w:p>
    <w:p w14:paraId="0A40E43B">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p>
    <w:p w14:paraId="0290D620">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我单位参加</w:t>
      </w:r>
      <w:r>
        <w:rPr>
          <w:rFonts w:hint="eastAsia" w:ascii="宋体" w:hAnsi="宋体" w:eastAsia="宋体" w:cs="宋体"/>
          <w:snapToGrid w:val="0"/>
          <w:color w:val="000000" w:themeColor="text1"/>
          <w:spacing w:val="9"/>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采购活动，郑重承诺具备以下条件；</w:t>
      </w:r>
    </w:p>
    <w:p w14:paraId="6AFE650D">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1、具有独立承担民事责任的能力；</w:t>
      </w:r>
    </w:p>
    <w:p w14:paraId="70EF7213">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2、具有良好的商业信誉和健全的财务会计制度；</w:t>
      </w:r>
    </w:p>
    <w:p w14:paraId="4C0452E4">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3、具有履行合同所必需的设备和专业技术能力；</w:t>
      </w:r>
    </w:p>
    <w:p w14:paraId="7DF4A766">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4、有依法缴纳税收和社会保障资金的良好记录；</w:t>
      </w:r>
    </w:p>
    <w:p w14:paraId="2B7DCFCE">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5、参加采购活动前三年内，在经营活动中没有重大违法记录；</w:t>
      </w:r>
    </w:p>
    <w:p w14:paraId="6DF7EE66">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6、法律、行政法规规定的其他条件。</w:t>
      </w:r>
    </w:p>
    <w:p w14:paraId="0BF6E1B9">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p>
    <w:p w14:paraId="4F6C0670">
      <w:pPr>
        <w:pStyle w:val="26"/>
        <w:spacing w:line="480" w:lineRule="exact"/>
        <w:jc w:val="righ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p>
    <w:p w14:paraId="57FAF520">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（盖章) </w:t>
      </w:r>
    </w:p>
    <w:p w14:paraId="681A394A">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法定代表人</w:t>
      </w:r>
      <w:r>
        <w:rPr>
          <w:rFonts w:hint="eastAsia" w:ascii="宋体" w:hAnsi="宋体" w:eastAsia="宋体" w:cs="宋体"/>
          <w:color w:val="000000" w:themeColor="text1"/>
          <w:spacing w:val="8"/>
          <w:sz w:val="24"/>
          <w:szCs w:val="24"/>
          <w:highlight w:val="none"/>
          <w14:textFill>
            <w14:solidFill>
              <w14:schemeClr w14:val="tx1"/>
            </w14:solidFill>
          </w14:textFill>
        </w:rPr>
        <w:t>或委托代理人</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（签字</w:t>
      </w:r>
      <w:r>
        <w:rPr>
          <w:rFonts w:hint="eastAsia" w:ascii="宋体" w:hAnsi="宋体" w:cs="宋体"/>
          <w:color w:val="000000" w:themeColor="text1"/>
          <w:spacing w:val="8"/>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5BE804EB">
      <w:pPr>
        <w:bidi w:val="0"/>
        <w:ind w:left="5880" w:leftChars="2800" w:firstLine="0" w:firstLineChars="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2830FEE5">
      <w:pPr>
        <w:spacing w:line="480" w:lineRule="auto"/>
        <w:jc w:val="left"/>
        <w:rPr>
          <w:rFonts w:ascii="宋体" w:hAnsi="宋体"/>
          <w:b/>
          <w:bCs/>
          <w:color w:val="000000" w:themeColor="text1"/>
          <w:sz w:val="40"/>
          <w:szCs w:val="21"/>
          <w:highlight w:val="none"/>
          <w14:textFill>
            <w14:solidFill>
              <w14:schemeClr w14:val="tx1"/>
            </w14:solidFill>
          </w14:textFill>
        </w:rPr>
      </w:pPr>
    </w:p>
    <w:p w14:paraId="47B79DF9">
      <w:pPr>
        <w:pStyle w:val="42"/>
        <w:rPr>
          <w:rFonts w:ascii="宋体" w:hAnsi="宋体"/>
          <w:b/>
          <w:bCs/>
          <w:color w:val="000000" w:themeColor="text1"/>
          <w:sz w:val="36"/>
          <w:highlight w:val="none"/>
          <w14:textFill>
            <w14:solidFill>
              <w14:schemeClr w14:val="tx1"/>
            </w14:solidFill>
          </w14:textFill>
        </w:rPr>
      </w:pPr>
    </w:p>
    <w:p w14:paraId="633445C7">
      <w:pPr>
        <w:rPr>
          <w:rFonts w:ascii="宋体" w:hAnsi="宋体"/>
          <w:b/>
          <w:bCs/>
          <w:color w:val="000000" w:themeColor="text1"/>
          <w:sz w:val="36"/>
          <w:highlight w:val="none"/>
          <w14:textFill>
            <w14:solidFill>
              <w14:schemeClr w14:val="tx1"/>
            </w14:solidFill>
          </w14:textFill>
        </w:rPr>
      </w:pPr>
    </w:p>
    <w:p w14:paraId="1F58E062">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F28765F">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AEDF99B">
      <w:pPr>
        <w:spacing w:line="480" w:lineRule="exact"/>
        <w:rPr>
          <w:rFonts w:hint="eastAsia" w:ascii="宋体" w:hAnsi="宋体" w:eastAsia="宋体" w:cs="宋体"/>
          <w:b/>
          <w:bCs/>
          <w:color w:val="000000" w:themeColor="text1"/>
          <w:sz w:val="24"/>
          <w:szCs w:val="24"/>
          <w:highlight w:val="none"/>
          <w14:textFill>
            <w14:solidFill>
              <w14:schemeClr w14:val="tx1"/>
            </w14:solidFill>
          </w14:textFill>
        </w:rPr>
      </w:pPr>
    </w:p>
    <w:p w14:paraId="4A101103">
      <w:pP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br w:type="page"/>
      </w:r>
    </w:p>
    <w:p w14:paraId="365A7696">
      <w:pPr>
        <w:spacing w:line="60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60"/>
          <w:sz w:val="32"/>
          <w:szCs w:val="32"/>
          <w:highlight w:val="none"/>
          <w14:textFill>
            <w14:solidFill>
              <w14:schemeClr w14:val="tx1"/>
            </w14:solidFill>
          </w14:textFill>
        </w:rPr>
        <w:t>注意事项</w:t>
      </w:r>
    </w:p>
    <w:p w14:paraId="3977ECDB">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对所附表格中要求的资料和询问应做出肯定的回答。</w:t>
      </w:r>
    </w:p>
    <w:p w14:paraId="489A3097">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的签字人应保证他所做的声明及对一切问题的回答的真实性和准确。</w:t>
      </w:r>
    </w:p>
    <w:p w14:paraId="57CA0198">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提供的</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将由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使用，并据此进行评价和判断，确定</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的能力。</w:t>
      </w:r>
    </w:p>
    <w:p w14:paraId="293544E3">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提交的文件将给予保密，但不退还。</w:t>
      </w:r>
    </w:p>
    <w:p w14:paraId="7DD3FB57">
      <w:pPr>
        <w:spacing w:line="400" w:lineRule="exact"/>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 xml:space="preserve">            </w:t>
      </w:r>
    </w:p>
    <w:p w14:paraId="6D535BE6">
      <w:pPr>
        <w:pStyle w:val="4"/>
        <w:numPr>
          <w:ilvl w:val="0"/>
          <w:numId w:val="0"/>
        </w:numPr>
        <w:shd w:val="clear" w:color="auto" w:fill="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bookmarkStart w:id="686" w:name="_Toc29473"/>
      <w:bookmarkStart w:id="687" w:name="_Toc23573"/>
      <w:r>
        <w:rPr>
          <w:rFonts w:hint="eastAsia" w:ascii="宋体" w:hAnsi="宋体" w:eastAsia="宋体" w:cs="宋体"/>
          <w:b/>
          <w:bCs/>
          <w:i w:val="0"/>
          <w:color w:val="000000" w:themeColor="text1"/>
          <w:spacing w:val="0"/>
          <w:w w:val="100"/>
          <w:kern w:val="0"/>
          <w:position w:val="0"/>
          <w:sz w:val="21"/>
          <w:szCs w:val="21"/>
          <w:highlight w:val="none"/>
          <w:lang w:val="en-US" w:eastAsia="zh-CN" w:bidi="ar-SA"/>
          <w14:textFill>
            <w14:solidFill>
              <w14:schemeClr w14:val="tx1"/>
            </w14:solidFill>
          </w14:textFill>
        </w:rPr>
        <w:t>(二)</w:t>
      </w:r>
      <w:r>
        <w:rPr>
          <w:rFonts w:hint="eastAsia" w:ascii="宋体" w:hAnsi="宋体" w:eastAsia="宋体" w:cs="宋体"/>
          <w:color w:val="000000" w:themeColor="text1"/>
          <w:sz w:val="28"/>
          <w:szCs w:val="28"/>
          <w:highlight w:val="none"/>
          <w14:textFill>
            <w14:solidFill>
              <w14:schemeClr w14:val="tx1"/>
            </w14:solidFill>
          </w14:textFill>
        </w:rPr>
        <w:t>中小企业划分标准</w:t>
      </w:r>
      <w:bookmarkEnd w:id="686"/>
      <w:bookmarkEnd w:id="687"/>
    </w:p>
    <w:p w14:paraId="23CDE87E">
      <w:pPr>
        <w:shd w:val="clear" w:color="auto" w:fill="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88" w:name="bookmark5"/>
      <w:bookmarkStart w:id="689" w:name="bookmark4"/>
      <w:r>
        <w:rPr>
          <w:rFonts w:hint="eastAsia" w:ascii="宋体" w:hAnsi="宋体" w:eastAsia="宋体" w:cs="宋体"/>
          <w:color w:val="000000" w:themeColor="text1"/>
          <w:sz w:val="24"/>
          <w:highlight w:val="none"/>
          <w14:textFill>
            <w14:solidFill>
              <w14:schemeClr w14:val="tx1"/>
            </w14:solidFill>
          </w14:textFill>
        </w:rPr>
        <w:t>工业和信息化部、国家统计局、发展改革委、财政部等四部门《关于印发中小企业划型标准规定的通知》（工信部联企业〔2011〕300号）规定中小企业划型标准如表所示：</w:t>
      </w:r>
      <w:bookmarkEnd w:id="688"/>
      <w:bookmarkEnd w:id="689"/>
    </w:p>
    <w:p w14:paraId="50080F86">
      <w:pPr>
        <w:shd w:val="clear" w:color="auto" w:fill="auto"/>
        <w:spacing w:line="1" w:lineRule="exact"/>
        <w:jc w:val="center"/>
        <w:rPr>
          <w:rFonts w:hint="eastAsia" w:ascii="宋体" w:hAnsi="宋体" w:eastAsia="宋体" w:cs="宋体"/>
          <w:color w:val="000000" w:themeColor="text1"/>
          <w:sz w:val="18"/>
          <w:szCs w:val="18"/>
          <w:highlight w:val="none"/>
          <w14:textFill>
            <w14:solidFill>
              <w14:schemeClr w14:val="tx1"/>
            </w14:solidFill>
          </w14:textFill>
        </w:rPr>
      </w:pPr>
    </w:p>
    <w:tbl>
      <w:tblPr>
        <w:tblStyle w:val="3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36"/>
        <w:gridCol w:w="733"/>
        <w:gridCol w:w="316"/>
        <w:gridCol w:w="6990"/>
        <w:gridCol w:w="2"/>
      </w:tblGrid>
      <w:tr w14:paraId="738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6C91C35B">
            <w:pPr>
              <w:pStyle w:val="84"/>
              <w:shd w:val="clear" w:color="auto" w:fill="auto"/>
              <w:spacing w:line="240" w:lineRule="auto"/>
              <w:ind w:firstLine="2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农、林、牧、渔业</w:t>
            </w:r>
          </w:p>
        </w:tc>
        <w:tc>
          <w:tcPr>
            <w:tcW w:w="8039" w:type="dxa"/>
            <w:gridSpan w:val="3"/>
            <w:shd w:val="clear" w:color="auto" w:fill="FFFFFF"/>
            <w:noWrap w:val="0"/>
            <w:vAlign w:val="center"/>
          </w:tcPr>
          <w:p w14:paraId="0345F40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营业收入20000万元以下的为中小微型企业。</w:t>
            </w:r>
          </w:p>
        </w:tc>
      </w:tr>
      <w:tr w14:paraId="1DFB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1920AB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0A84C6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4AEF3835">
            <w:pPr>
              <w:pStyle w:val="84"/>
              <w:shd w:val="clear" w:color="auto" w:fill="auto"/>
              <w:tabs>
                <w:tab w:val="left" w:pos="1930"/>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营业收入500万元及以上</w:t>
            </w:r>
          </w:p>
        </w:tc>
      </w:tr>
      <w:tr w14:paraId="32B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B768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39013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36E56CB">
            <w:pPr>
              <w:pStyle w:val="84"/>
              <w:shd w:val="clear" w:color="auto" w:fill="auto"/>
              <w:tabs>
                <w:tab w:val="left" w:pos="1752"/>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营业收入50万元及以上</w:t>
            </w:r>
          </w:p>
        </w:tc>
      </w:tr>
      <w:tr w14:paraId="115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A50288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E44B5C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C5C71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营业收入50万元以下</w:t>
            </w:r>
          </w:p>
        </w:tc>
      </w:tr>
      <w:tr w14:paraId="4A24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142E908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工业</w:t>
            </w:r>
          </w:p>
          <w:p w14:paraId="0E7C1D8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（包括采矿业，制造业，电力、热力、燃气及水生产和供应</w:t>
            </w:r>
          </w:p>
          <w:p w14:paraId="12617CA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w:t>
            </w:r>
          </w:p>
        </w:tc>
        <w:tc>
          <w:tcPr>
            <w:tcW w:w="8039" w:type="dxa"/>
            <w:gridSpan w:val="3"/>
            <w:shd w:val="clear" w:color="auto" w:fill="FFFFFF"/>
            <w:noWrap w:val="0"/>
            <w:vAlign w:val="center"/>
          </w:tcPr>
          <w:p w14:paraId="12E33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40000万元以下的为中小微型企业。</w:t>
            </w:r>
          </w:p>
        </w:tc>
      </w:tr>
      <w:tr w14:paraId="339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5865EAE">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C2B31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FE851C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56EF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DC5BBE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051DC4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A53254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从业人员20人及以上，且营业收入300万元及以上</w:t>
            </w:r>
          </w:p>
        </w:tc>
      </w:tr>
      <w:tr w14:paraId="46A5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0C2447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197B75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05DA29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从业人员20人以下或营业收入300万元以下</w:t>
            </w:r>
          </w:p>
        </w:tc>
      </w:tr>
      <w:tr w14:paraId="28F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584B2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建筑业</w:t>
            </w:r>
          </w:p>
        </w:tc>
        <w:tc>
          <w:tcPr>
            <w:tcW w:w="8039" w:type="dxa"/>
            <w:gridSpan w:val="3"/>
            <w:shd w:val="clear" w:color="auto" w:fill="FFFFFF"/>
            <w:noWrap w:val="0"/>
            <w:vAlign w:val="center"/>
          </w:tcPr>
          <w:p w14:paraId="1314EBA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营业收入80000万元以下或资产总额 80000万元以下的为中小微型企业。</w:t>
            </w:r>
          </w:p>
        </w:tc>
      </w:tr>
      <w:tr w14:paraId="1A7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381C44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6AAC9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5FDD6B3B">
            <w:pPr>
              <w:pStyle w:val="84"/>
              <w:shd w:val="clear" w:color="auto" w:fill="auto"/>
              <w:spacing w:line="240" w:lineRule="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营业收入6000万元及以上，且资产总额5000万元及以上</w:t>
            </w:r>
          </w:p>
        </w:tc>
      </w:tr>
      <w:tr w14:paraId="04C5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E9E869F">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AB291F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7E60D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营业收入300万元及以上，且资产总额300万元及以上</w:t>
            </w:r>
          </w:p>
        </w:tc>
      </w:tr>
      <w:tr w14:paraId="22F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9B7B1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2110AD3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7B66B234">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营业收入300万元以下或资产总额300万元以下</w:t>
            </w:r>
          </w:p>
        </w:tc>
      </w:tr>
      <w:tr w14:paraId="35C1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30B6E7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批发业</w:t>
            </w:r>
          </w:p>
        </w:tc>
        <w:tc>
          <w:tcPr>
            <w:tcW w:w="8039" w:type="dxa"/>
            <w:gridSpan w:val="3"/>
            <w:shd w:val="clear" w:color="auto" w:fill="FFFFFF"/>
            <w:noWrap w:val="0"/>
            <w:vAlign w:val="center"/>
          </w:tcPr>
          <w:p w14:paraId="22DD07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40000万元以下的为中小微型企业。</w:t>
            </w:r>
          </w:p>
        </w:tc>
      </w:tr>
      <w:tr w14:paraId="1399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7A4C79">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5BE0F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A46893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从业人员20人及以上，且营业收入5000万元及以上</w:t>
            </w:r>
          </w:p>
        </w:tc>
      </w:tr>
      <w:tr w14:paraId="4A8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7AA53E5">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745380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00EB51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从业人员5人及以上，且营业收入1000万元及以上</w:t>
            </w:r>
          </w:p>
        </w:tc>
      </w:tr>
      <w:tr w14:paraId="6389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61CB89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7F453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AE1FEA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从业人员5人以下或营业收入1000万元以下</w:t>
            </w:r>
          </w:p>
        </w:tc>
      </w:tr>
      <w:tr w14:paraId="75F2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43A771D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零售业</w:t>
            </w:r>
          </w:p>
        </w:tc>
        <w:tc>
          <w:tcPr>
            <w:tcW w:w="8039" w:type="dxa"/>
            <w:gridSpan w:val="3"/>
            <w:shd w:val="clear" w:color="auto" w:fill="FFFFFF"/>
            <w:noWrap w:val="0"/>
            <w:vAlign w:val="center"/>
          </w:tcPr>
          <w:p w14:paraId="164A9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20 000万元以下的为中小微型企业。</w:t>
            </w:r>
          </w:p>
        </w:tc>
      </w:tr>
      <w:tr w14:paraId="4BA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1FA636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E5739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9112E5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从业人员50人及以上，且营业收入500万元及以上</w:t>
            </w:r>
          </w:p>
        </w:tc>
      </w:tr>
      <w:tr w14:paraId="1406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ABC80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7C0C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6E446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491B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AAA5CC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F9511F4">
            <w:pPr>
              <w:pStyle w:val="84"/>
              <w:shd w:val="clear" w:color="auto" w:fill="auto"/>
              <w:spacing w:before="8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23FBFA7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3A0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7925B36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交通运输业 （不含铁路运输业）</w:t>
            </w:r>
          </w:p>
        </w:tc>
        <w:tc>
          <w:tcPr>
            <w:tcW w:w="8039" w:type="dxa"/>
            <w:gridSpan w:val="3"/>
            <w:shd w:val="clear" w:color="auto" w:fill="FFFFFF"/>
            <w:noWrap w:val="0"/>
            <w:vAlign w:val="center"/>
          </w:tcPr>
          <w:p w14:paraId="77722A63">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139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90BD30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B5531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30ADF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从业人员300人及以上，且营业收入3000万元及以上</w:t>
            </w:r>
          </w:p>
        </w:tc>
      </w:tr>
      <w:tr w14:paraId="6C3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41504">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440958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0F66C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从业人员20人及以上，且营业收入200万元及以上</w:t>
            </w:r>
          </w:p>
        </w:tc>
      </w:tr>
      <w:tr w14:paraId="4C31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3CF78C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7EB15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48DC09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从业人员20人以下或营业收入200万元以下</w:t>
            </w:r>
          </w:p>
        </w:tc>
      </w:tr>
      <w:tr w14:paraId="7B1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455648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仓储业</w:t>
            </w:r>
          </w:p>
        </w:tc>
        <w:tc>
          <w:tcPr>
            <w:tcW w:w="8039" w:type="dxa"/>
            <w:gridSpan w:val="3"/>
            <w:shd w:val="clear" w:color="auto" w:fill="FFFFFF"/>
            <w:noWrap w:val="0"/>
            <w:vAlign w:val="center"/>
          </w:tcPr>
          <w:p w14:paraId="7303F3E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30 000万元以下的为中小微型企业。</w:t>
            </w:r>
          </w:p>
        </w:tc>
      </w:tr>
      <w:tr w14:paraId="577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0B46927">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D89F64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161DD4F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08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43246FD">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E0B0A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8487D4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6386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AAA1C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2AE53E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738BD1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1929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36E892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邮政业</w:t>
            </w:r>
          </w:p>
        </w:tc>
        <w:tc>
          <w:tcPr>
            <w:tcW w:w="8039" w:type="dxa"/>
            <w:gridSpan w:val="3"/>
            <w:shd w:val="clear" w:color="auto" w:fill="FFFFFF"/>
            <w:noWrap w:val="0"/>
            <w:vAlign w:val="center"/>
          </w:tcPr>
          <w:p w14:paraId="37F6A67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6449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78421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54BA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3AFE743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7AF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10B62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A19ABA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4D827B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4D7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0513C8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A101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1D1819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4D15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E3761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住宿业</w:t>
            </w:r>
          </w:p>
        </w:tc>
        <w:tc>
          <w:tcPr>
            <w:tcW w:w="8077" w:type="dxa"/>
            <w:gridSpan w:val="5"/>
            <w:shd w:val="clear" w:color="auto" w:fill="FFFFFF"/>
            <w:noWrap w:val="0"/>
            <w:vAlign w:val="center"/>
          </w:tcPr>
          <w:p w14:paraId="4D39E4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21E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66BF7C6">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083900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C60174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5776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44A58E0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B5DA2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7DDF41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AC5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25A8DD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83C0E8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40E9588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51F1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27B80584">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餐饮业</w:t>
            </w:r>
          </w:p>
        </w:tc>
        <w:tc>
          <w:tcPr>
            <w:tcW w:w="8077" w:type="dxa"/>
            <w:gridSpan w:val="5"/>
            <w:shd w:val="clear" w:color="auto" w:fill="FFFFFF"/>
            <w:noWrap w:val="0"/>
            <w:vAlign w:val="center"/>
          </w:tcPr>
          <w:p w14:paraId="266D35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10 000万元以下的为中小微型企业。</w:t>
            </w:r>
          </w:p>
        </w:tc>
      </w:tr>
      <w:tr w14:paraId="3528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DEB3C5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EEBE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30A48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7F60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47CEA5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593EF30">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7FDB12C">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48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49325E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B1FDD3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F330E3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154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E8EA484">
            <w:pPr>
              <w:pStyle w:val="84"/>
              <w:shd w:val="clear" w:color="auto" w:fill="auto"/>
              <w:spacing w:line="492"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信息传输业 （包括电信、互联网 和相关服务）</w:t>
            </w:r>
          </w:p>
        </w:tc>
        <w:tc>
          <w:tcPr>
            <w:tcW w:w="8077" w:type="dxa"/>
            <w:gridSpan w:val="5"/>
            <w:shd w:val="clear" w:color="auto" w:fill="FFFFFF"/>
            <w:noWrap w:val="0"/>
            <w:vAlign w:val="center"/>
          </w:tcPr>
          <w:p w14:paraId="0AE6E9F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从业人员2000人以下或营业收入 100 000万元以下的为中小微型企业。</w:t>
            </w:r>
          </w:p>
        </w:tc>
      </w:tr>
      <w:tr w14:paraId="1CD3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83C7F4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4F4596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2586C0BF">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26E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1E7EE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322E8E">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2DBF0B1">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2563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F0BEDD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7BCAEBF">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B7FDB2">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06D3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1D25BC8">
            <w:pPr>
              <w:pStyle w:val="84"/>
              <w:shd w:val="clear" w:color="auto" w:fill="auto"/>
              <w:spacing w:line="509"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软件和信息技术服务业</w:t>
            </w:r>
          </w:p>
        </w:tc>
        <w:tc>
          <w:tcPr>
            <w:tcW w:w="8077" w:type="dxa"/>
            <w:gridSpan w:val="5"/>
            <w:shd w:val="clear" w:color="auto" w:fill="FFFFFF"/>
            <w:noWrap w:val="0"/>
            <w:vAlign w:val="center"/>
          </w:tcPr>
          <w:p w14:paraId="703BDB6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5A5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6D1CFDA">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3906C6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6F886514">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5C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F243A2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A0DB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7ECCE8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从业人员10人及以上，且营业收入50万元及以上</w:t>
            </w:r>
          </w:p>
        </w:tc>
      </w:tr>
      <w:tr w14:paraId="223D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F1168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32E9CB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6F192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从业人员10人以下或营业收入50万元以下</w:t>
            </w:r>
          </w:p>
        </w:tc>
      </w:tr>
      <w:tr w14:paraId="7B2A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5263A35">
            <w:pPr>
              <w:pStyle w:val="84"/>
              <w:shd w:val="clear" w:color="auto" w:fil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房地产开发经营</w:t>
            </w:r>
          </w:p>
        </w:tc>
        <w:tc>
          <w:tcPr>
            <w:tcW w:w="8077" w:type="dxa"/>
            <w:gridSpan w:val="5"/>
            <w:shd w:val="clear" w:color="auto" w:fill="FFFFFF"/>
            <w:noWrap w:val="0"/>
            <w:vAlign w:val="center"/>
          </w:tcPr>
          <w:p w14:paraId="2596F05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营业收入200 000万元以下或资产总额 10 000万元以下的为中小微型企业。</w:t>
            </w:r>
          </w:p>
        </w:tc>
      </w:tr>
      <w:tr w14:paraId="240C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70F25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3C1C5D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4555843">
            <w:pPr>
              <w:pStyle w:val="84"/>
              <w:shd w:val="clear" w:color="auto" w:fill="auto"/>
              <w:spacing w:after="120"/>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营业收入1000万元及以上，且资产总额5000万元及以上</w:t>
            </w:r>
          </w:p>
        </w:tc>
      </w:tr>
      <w:tr w14:paraId="5C65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65A03B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DCE7F9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47EEA6B">
            <w:pPr>
              <w:pStyle w:val="84"/>
              <w:shd w:val="clear" w:color="auto" w:fill="auto"/>
              <w:spacing w:line="240" w:lineRule="auto"/>
              <w:ind w:left="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营业收入100万元及以上，且资产总额2000万元及以上</w:t>
            </w:r>
          </w:p>
        </w:tc>
      </w:tr>
      <w:tr w14:paraId="0AF4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E895E9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5A9254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E6D9B2">
            <w:pPr>
              <w:pStyle w:val="84"/>
              <w:shd w:val="clear" w:color="auto" w:fill="auto"/>
              <w:tabs>
                <w:tab w:val="left" w:pos="5256"/>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营业收入100万元以下或资产总额2000万元以下</w:t>
            </w:r>
          </w:p>
        </w:tc>
      </w:tr>
      <w:tr w14:paraId="5161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A72457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物业管理</w:t>
            </w:r>
          </w:p>
        </w:tc>
        <w:tc>
          <w:tcPr>
            <w:tcW w:w="8077" w:type="dxa"/>
            <w:gridSpan w:val="5"/>
            <w:shd w:val="clear" w:color="auto" w:fill="FFFFFF"/>
            <w:noWrap w:val="0"/>
            <w:vAlign w:val="center"/>
          </w:tcPr>
          <w:p w14:paraId="6D23D26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从业人员1 000人以下或营业收入5000万元以下的为中小微型企业。</w:t>
            </w:r>
          </w:p>
        </w:tc>
      </w:tr>
      <w:tr w14:paraId="1910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2532F5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FD384A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543DA3B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从业人员300人及以上，且营业收入1000万元及以上</w:t>
            </w:r>
          </w:p>
        </w:tc>
      </w:tr>
      <w:tr w14:paraId="422A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B19D84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A9EB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6232EFDB">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从业人员100人及以上，且营业收入500万元及以上</w:t>
            </w:r>
          </w:p>
        </w:tc>
      </w:tr>
      <w:tr w14:paraId="34DE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EAAD7C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8AF9A3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386C943">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从业人员100人以下或营业收入500万元以下</w:t>
            </w:r>
          </w:p>
        </w:tc>
      </w:tr>
      <w:tr w14:paraId="5549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3BBB72D">
            <w:pPr>
              <w:pStyle w:val="84"/>
              <w:shd w:val="clear" w:color="auto" w:fill="auto"/>
              <w:ind w:firstLine="2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租赁和商务服务业</w:t>
            </w:r>
          </w:p>
        </w:tc>
        <w:tc>
          <w:tcPr>
            <w:tcW w:w="8077" w:type="dxa"/>
            <w:gridSpan w:val="5"/>
            <w:shd w:val="clear" w:color="auto" w:fill="FFFFFF"/>
            <w:noWrap w:val="0"/>
            <w:vAlign w:val="center"/>
          </w:tcPr>
          <w:p w14:paraId="7841D8BA">
            <w:pPr>
              <w:pStyle w:val="84"/>
              <w:shd w:val="clear" w:color="auto" w:fill="auto"/>
              <w:tabs>
                <w:tab w:val="left" w:pos="10666"/>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从业人员300人以下或资产总额 120 000万元以下的为中小微型企业。 其中，从业人员100人及以上，且资产总额 8 000万元及以上的为中型企业；从业人员10人及以上，且资产总额 100万元及以上的为小型企业；从业人员</w:t>
            </w:r>
            <w:r>
              <w:rPr>
                <w:rFonts w:hint="eastAsia" w:ascii="宋体" w:hAnsi="宋体" w:eastAsia="宋体" w:cs="宋体"/>
                <w:color w:val="000000" w:themeColor="text1"/>
                <w:sz w:val="21"/>
                <w:szCs w:val="21"/>
                <w:highlight w:val="none"/>
                <w:lang w:val="en-US"/>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人以下或资产总额 100万元以下的为微型企业。</w:t>
            </w:r>
          </w:p>
        </w:tc>
      </w:tr>
      <w:tr w14:paraId="441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D20942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8437F69">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C30D4D">
            <w:pPr>
              <w:pStyle w:val="84"/>
              <w:shd w:val="clear" w:color="auto" w:fill="auto"/>
              <w:ind w:firstLine="14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从业人员100人及以上，且资产总额8000万元及以上</w:t>
            </w:r>
          </w:p>
        </w:tc>
      </w:tr>
      <w:tr w14:paraId="2E7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E2673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7466E34">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CB4AAE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从业人员10人及以上，且资产总额100万元及以上</w:t>
            </w:r>
          </w:p>
        </w:tc>
      </w:tr>
      <w:tr w14:paraId="510D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062117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56955C7">
            <w:pPr>
              <w:pStyle w:val="84"/>
              <w:shd w:val="clear" w:color="auto" w:fill="auto"/>
              <w:spacing w:before="1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705623F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从业人员10人以下或资产总额100万元以下</w:t>
            </w:r>
          </w:p>
        </w:tc>
      </w:tr>
      <w:tr w14:paraId="4144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0F41D8C">
            <w:pPr>
              <w:pStyle w:val="84"/>
              <w:shd w:val="clear" w:color="auto" w:fill="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其他未列明行业</w:t>
            </w:r>
          </w:p>
        </w:tc>
        <w:tc>
          <w:tcPr>
            <w:tcW w:w="8077" w:type="dxa"/>
            <w:gridSpan w:val="5"/>
            <w:shd w:val="clear" w:color="auto" w:fill="FFFFFF"/>
            <w:noWrap w:val="0"/>
            <w:vAlign w:val="center"/>
          </w:tcPr>
          <w:p w14:paraId="41E2CDD6">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从业人员300人以下的为中小微型企业。</w:t>
            </w:r>
          </w:p>
        </w:tc>
      </w:tr>
      <w:tr w14:paraId="139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02C994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AB18C6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0D129358">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从业人员100人及以上</w:t>
            </w:r>
          </w:p>
        </w:tc>
      </w:tr>
      <w:tr w14:paraId="5434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B397BB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9CE2E0B">
            <w:pPr>
              <w:pStyle w:val="84"/>
              <w:shd w:val="clear" w:color="auto" w:fill="auto"/>
              <w:spacing w:before="8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0622C5E">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从业人员10人及以上</w:t>
            </w:r>
          </w:p>
        </w:tc>
      </w:tr>
      <w:tr w14:paraId="5172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8199DE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405D72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460351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w:t>
            </w:r>
          </w:p>
        </w:tc>
      </w:tr>
    </w:tbl>
    <w:p w14:paraId="0033328C">
      <w:pPr>
        <w:rPr>
          <w:rFonts w:hint="eastAsia"/>
          <w:color w:val="000000" w:themeColor="text1"/>
          <w:highlight w:val="none"/>
          <w:lang w:val="en-US" w:eastAsia="zh-CN"/>
          <w14:textFill>
            <w14:solidFill>
              <w14:schemeClr w14:val="tx1"/>
            </w14:solidFill>
          </w14:textFill>
        </w:rPr>
      </w:pPr>
    </w:p>
    <w:p w14:paraId="2D5D05D6">
      <w:pPr>
        <w:rPr>
          <w:rFonts w:hint="eastAsia" w:ascii="宋体" w:hAnsi="宋体" w:eastAsia="宋体" w:cs="宋体"/>
          <w:color w:val="000000" w:themeColor="text1"/>
          <w:sz w:val="24"/>
          <w:szCs w:val="24"/>
          <w:highlight w:val="none"/>
          <w14:textFill>
            <w14:solidFill>
              <w14:schemeClr w14:val="tx1"/>
            </w14:solidFill>
          </w14:textFill>
        </w:rPr>
      </w:pPr>
    </w:p>
    <w:sectPr>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 of new roman">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QEWSUC+??¨¬?">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5035">
    <w:pPr>
      <w:pStyle w:val="49"/>
      <w:pBdr>
        <w:top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FA63">
    <w:pPr>
      <w:pStyle w:val="49"/>
      <w:pBdr>
        <w:top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5ED7">
    <w:pPr>
      <w:pStyle w:val="49"/>
      <w:pBdr>
        <w:top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550F">
    <w:pPr>
      <w:pStyle w:val="49"/>
      <w:pBdr>
        <w:top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9BBB">
    <w:pPr>
      <w:pStyle w:val="21"/>
      <w:pBdr>
        <w:bottom w:val="double" w:color="auto" w:sz="8" w:space="1"/>
      </w:pBdr>
      <w:spacing w:beforeAutospacing="0"/>
      <w:jc w:val="both"/>
      <w:rPr>
        <w:rFonts w:hint="eastAsia" w:ascii="宋体" w:hAnsi="宋体" w:cs="宋体"/>
        <w:b/>
        <w:bCs/>
        <w:caps/>
        <w:sz w:val="13"/>
        <w:szCs w:val="13"/>
        <w:lang w:val="en-US" w:eastAsia="zh-CN"/>
      </w:rPr>
    </w:pPr>
  </w:p>
  <w:p w14:paraId="36966241">
    <w:pPr>
      <w:pStyle w:val="21"/>
      <w:pBdr>
        <w:bottom w:val="double" w:color="auto" w:sz="8" w:space="1"/>
      </w:pBdr>
      <w:spacing w:beforeAutospacing="0"/>
      <w:jc w:val="both"/>
      <w:rPr>
        <w:rFonts w:hint="eastAsia" w:ascii="宋体" w:hAnsi="宋体" w:cs="宋体"/>
        <w:b/>
        <w:bCs/>
        <w:caps/>
        <w:sz w:val="13"/>
        <w:szCs w:val="13"/>
        <w:lang w:val="en-US" w:eastAsia="zh-CN"/>
      </w:rPr>
    </w:pPr>
  </w:p>
  <w:p w14:paraId="79043C18">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A83B">
    <w:pPr>
      <w:pStyle w:val="21"/>
      <w:pBdr>
        <w:bottom w:val="double" w:color="auto" w:sz="8" w:space="1"/>
      </w:pBdr>
      <w:spacing w:beforeAutospacing="0"/>
      <w:jc w:val="both"/>
      <w:rPr>
        <w:rFonts w:hint="eastAsia" w:ascii="宋体" w:hAnsi="宋体" w:eastAsia="宋体" w:cs="宋体"/>
        <w:b/>
        <w:bCs/>
        <w:szCs w:val="18"/>
        <w:lang w:val="en-US" w:eastAsia="zh-CN"/>
      </w:rPr>
    </w:pPr>
  </w:p>
  <w:p w14:paraId="79F6B1F0">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r>
      <w:rPr>
        <w:rFonts w:hint="eastAsia" w:ascii="宋体" w:hAnsi="宋体" w:cs="宋体"/>
        <w:b/>
        <w:bCs/>
        <w:szCs w:val="18"/>
      </w:rPr>
      <w:t xml:space="preserve"> 公开·公平·公正·诚信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B9C7">
    <w:pPr>
      <w:pStyle w:val="21"/>
      <w:pBdr>
        <w:bottom w:val="none" w:color="auto" w:sz="0" w:space="1"/>
      </w:pBdr>
      <w:jc w:val="both"/>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4E5AD"/>
    <w:multiLevelType w:val="singleLevel"/>
    <w:tmpl w:val="8494E5AD"/>
    <w:lvl w:ilvl="0" w:tentative="0">
      <w:start w:val="1"/>
      <w:numFmt w:val="decimal"/>
      <w:lvlText w:val="(%1)"/>
      <w:lvlJc w:val="left"/>
      <w:pPr>
        <w:ind w:left="425" w:hanging="425"/>
      </w:pPr>
      <w:rPr>
        <w:rFonts w:hint="default"/>
      </w:rPr>
    </w:lvl>
  </w:abstractNum>
  <w:abstractNum w:abstractNumId="1">
    <w:nsid w:val="9A659121"/>
    <w:multiLevelType w:val="singleLevel"/>
    <w:tmpl w:val="9A65912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
    <w:nsid w:val="E2E9AF73"/>
    <w:multiLevelType w:val="singleLevel"/>
    <w:tmpl w:val="E2E9AF73"/>
    <w:lvl w:ilvl="0" w:tentative="0">
      <w:start w:val="1"/>
      <w:numFmt w:val="chineseCounting"/>
      <w:suff w:val="nothing"/>
      <w:lvlText w:val="%1、"/>
      <w:lvlJc w:val="left"/>
      <w:rPr>
        <w:rFonts w:hint="eastAsia"/>
      </w:rPr>
    </w:lvl>
  </w:abstractNum>
  <w:abstractNum w:abstractNumId="3">
    <w:nsid w:val="0000000C"/>
    <w:multiLevelType w:val="multilevel"/>
    <w:tmpl w:val="0000000C"/>
    <w:lvl w:ilvl="0" w:tentative="0">
      <w:start w:val="1"/>
      <w:numFmt w:val="decimal"/>
      <w:lvlText w:val="（%1）"/>
      <w:lvlJc w:val="left"/>
      <w:pPr>
        <w:tabs>
          <w:tab w:val="left" w:pos="1080"/>
        </w:tabs>
        <w:ind w:left="1080" w:hanging="720"/>
      </w:pPr>
      <w:rPr>
        <w:rFonts w:hint="default"/>
        <w:b w:val="0"/>
      </w:rPr>
    </w:lvl>
    <w:lvl w:ilvl="1" w:tentative="0">
      <w:start w:val="1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5">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684E40"/>
    <w:multiLevelType w:val="singleLevel"/>
    <w:tmpl w:val="00684E40"/>
    <w:lvl w:ilvl="0" w:tentative="0">
      <w:start w:val="1"/>
      <w:numFmt w:val="decimal"/>
      <w:suff w:val="nothing"/>
      <w:lvlText w:val="（%1）"/>
      <w:lvlJc w:val="left"/>
      <w:rPr>
        <w:rFonts w:hint="default"/>
        <w:b/>
        <w:bCs/>
      </w:rPr>
    </w:lvl>
  </w:abstractNum>
  <w:abstractNum w:abstractNumId="7">
    <w:nsid w:val="010B216D"/>
    <w:multiLevelType w:val="multilevel"/>
    <w:tmpl w:val="010B216D"/>
    <w:lvl w:ilvl="0" w:tentative="0">
      <w:start w:val="1"/>
      <w:numFmt w:val="decimal"/>
      <w:lvlText w:val="%1."/>
      <w:lvlJc w:val="left"/>
      <w:pPr>
        <w:tabs>
          <w:tab w:val="left" w:pos="147"/>
        </w:tabs>
        <w:ind w:left="147" w:hanging="425"/>
      </w:pPr>
      <w:rPr>
        <w:rFonts w:hint="eastAsia"/>
        <w:b/>
        <w:i w:val="0"/>
        <w:sz w:val="28"/>
        <w:szCs w:val="28"/>
      </w:rPr>
    </w:lvl>
    <w:lvl w:ilvl="1" w:tentative="0">
      <w:start w:val="1"/>
      <w:numFmt w:val="decimal"/>
      <w:lvlText w:val="%1.%2."/>
      <w:lvlJc w:val="left"/>
      <w:pPr>
        <w:tabs>
          <w:tab w:val="left" w:pos="289"/>
        </w:tabs>
        <w:ind w:left="289" w:hanging="567"/>
      </w:pPr>
      <w:rPr>
        <w:rFonts w:hint="eastAsia" w:ascii="宋体" w:hAnsi="宋体" w:eastAsia="宋体"/>
        <w:b/>
        <w:i w:val="0"/>
        <w:sz w:val="24"/>
        <w:szCs w:val="24"/>
      </w:rPr>
    </w:lvl>
    <w:lvl w:ilvl="2" w:tentative="0">
      <w:start w:val="1"/>
      <w:numFmt w:val="decimal"/>
      <w:lvlText w:val="%1.%2.%3."/>
      <w:lvlJc w:val="left"/>
      <w:pPr>
        <w:tabs>
          <w:tab w:val="left" w:pos="1050"/>
        </w:tabs>
        <w:ind w:left="1050" w:hanging="624"/>
      </w:pPr>
      <w:rPr>
        <w:rFonts w:hint="eastAsia" w:ascii="宋体" w:eastAsia="宋体"/>
        <w:b w:val="0"/>
        <w:i w:val="0"/>
        <w:sz w:val="24"/>
        <w:szCs w:val="24"/>
      </w:rPr>
    </w:lvl>
    <w:lvl w:ilvl="3" w:tentative="0">
      <w:start w:val="1"/>
      <w:numFmt w:val="decimal"/>
      <w:lvlText w:val="%1.%2.%3.%4."/>
      <w:lvlJc w:val="left"/>
      <w:pPr>
        <w:tabs>
          <w:tab w:val="left" w:pos="573"/>
        </w:tabs>
        <w:ind w:left="573" w:hanging="851"/>
      </w:pPr>
      <w:rPr>
        <w:rFonts w:hint="eastAsia"/>
      </w:rPr>
    </w:lvl>
    <w:lvl w:ilvl="4" w:tentative="0">
      <w:start w:val="1"/>
      <w:numFmt w:val="decimal"/>
      <w:lvlText w:val="%1.%2.%3.%4.%5."/>
      <w:lvlJc w:val="left"/>
      <w:pPr>
        <w:tabs>
          <w:tab w:val="left" w:pos="714"/>
        </w:tabs>
        <w:ind w:left="714" w:hanging="992"/>
      </w:pPr>
      <w:rPr>
        <w:rFonts w:hint="eastAsia"/>
      </w:rPr>
    </w:lvl>
    <w:lvl w:ilvl="5" w:tentative="0">
      <w:start w:val="1"/>
      <w:numFmt w:val="decimal"/>
      <w:lvlText w:val="%1.%2.%3.%4.%5.%6."/>
      <w:lvlJc w:val="left"/>
      <w:pPr>
        <w:tabs>
          <w:tab w:val="left" w:pos="856"/>
        </w:tabs>
        <w:ind w:left="856" w:hanging="1134"/>
      </w:pPr>
      <w:rPr>
        <w:rFonts w:hint="eastAsia"/>
      </w:rPr>
    </w:lvl>
    <w:lvl w:ilvl="6" w:tentative="0">
      <w:start w:val="1"/>
      <w:numFmt w:val="decimal"/>
      <w:lvlText w:val="%1.%2.%3.%4.%5.%6.%7."/>
      <w:lvlJc w:val="left"/>
      <w:pPr>
        <w:tabs>
          <w:tab w:val="left" w:pos="998"/>
        </w:tabs>
        <w:ind w:left="998" w:hanging="1276"/>
      </w:pPr>
      <w:rPr>
        <w:rFonts w:hint="eastAsia"/>
      </w:rPr>
    </w:lvl>
    <w:lvl w:ilvl="7" w:tentative="0">
      <w:start w:val="1"/>
      <w:numFmt w:val="decimal"/>
      <w:lvlText w:val="%1.%2.%3.%4.%5.%6.%7.%8."/>
      <w:lvlJc w:val="left"/>
      <w:pPr>
        <w:tabs>
          <w:tab w:val="left" w:pos="1140"/>
        </w:tabs>
        <w:ind w:left="1140" w:hanging="1418"/>
      </w:pPr>
      <w:rPr>
        <w:rFonts w:hint="eastAsia"/>
      </w:rPr>
    </w:lvl>
    <w:lvl w:ilvl="8" w:tentative="0">
      <w:start w:val="1"/>
      <w:numFmt w:val="decimal"/>
      <w:lvlText w:val="%1.%2.%3.%4.%5.%6.%7.%8.%9."/>
      <w:lvlJc w:val="left"/>
      <w:pPr>
        <w:tabs>
          <w:tab w:val="left" w:pos="1281"/>
        </w:tabs>
        <w:ind w:left="1281" w:hanging="1559"/>
      </w:pPr>
      <w:rPr>
        <w:rFonts w:hint="eastAsia"/>
      </w:rPr>
    </w:lvl>
  </w:abstractNum>
  <w:abstractNum w:abstractNumId="8">
    <w:nsid w:val="0264A9F5"/>
    <w:multiLevelType w:val="singleLevel"/>
    <w:tmpl w:val="0264A9F5"/>
    <w:lvl w:ilvl="0" w:tentative="0">
      <w:start w:val="2"/>
      <w:numFmt w:val="chineseCounting"/>
      <w:suff w:val="space"/>
      <w:lvlText w:val="第%1章"/>
      <w:lvlJc w:val="left"/>
      <w:rPr>
        <w:rFonts w:hint="eastAsia"/>
      </w:rPr>
    </w:lvl>
  </w:abstractNum>
  <w:abstractNum w:abstractNumId="9">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0">
    <w:nsid w:val="55CD4C99"/>
    <w:multiLevelType w:val="singleLevel"/>
    <w:tmpl w:val="55CD4C99"/>
    <w:lvl w:ilvl="0" w:tentative="0">
      <w:start w:val="1"/>
      <w:numFmt w:val="chineseCounting"/>
      <w:suff w:val="nothing"/>
      <w:lvlText w:val="%1、"/>
      <w:lvlJc w:val="left"/>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8"/>
  </w:num>
  <w:num w:numId="3">
    <w:abstractNumId w:val="6"/>
  </w:num>
  <w:num w:numId="4">
    <w:abstractNumId w:val="7"/>
  </w:num>
  <w:num w:numId="5">
    <w:abstractNumId w:val="0"/>
  </w:num>
  <w:num w:numId="6">
    <w:abstractNumId w:val="10"/>
  </w:num>
  <w:num w:numId="7">
    <w:abstractNumId w:val="9"/>
  </w:num>
  <w:num w:numId="8">
    <w:abstractNumId w:val="11"/>
  </w:num>
  <w:num w:numId="9">
    <w:abstractNumId w:val="3"/>
  </w:num>
  <w:num w:numId="10">
    <w:abstractNumId w:val="2"/>
  </w:num>
  <w:num w:numId="11">
    <w:abstractNumId w:val="5"/>
    <w:lvlOverride w:ilvl="1">
      <w:startOverride w:val="1"/>
    </w:lvlOverride>
  </w:num>
  <w:num w:numId="12">
    <w:abstractNumId w:val="4"/>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VmMjUxNjhkNmY4MTFiOTJmNDI3YmM0OGNiOGYifQ=="/>
  </w:docVars>
  <w:rsids>
    <w:rsidRoot w:val="7C6102CA"/>
    <w:rsid w:val="00A23DF8"/>
    <w:rsid w:val="00F44F67"/>
    <w:rsid w:val="012E5582"/>
    <w:rsid w:val="01C0753F"/>
    <w:rsid w:val="01DC4A7B"/>
    <w:rsid w:val="02BE17C0"/>
    <w:rsid w:val="02DF57A3"/>
    <w:rsid w:val="03D14035"/>
    <w:rsid w:val="03F67601"/>
    <w:rsid w:val="043B46F7"/>
    <w:rsid w:val="04732647"/>
    <w:rsid w:val="052027CE"/>
    <w:rsid w:val="055169D5"/>
    <w:rsid w:val="058E05D6"/>
    <w:rsid w:val="06080E63"/>
    <w:rsid w:val="0730397D"/>
    <w:rsid w:val="07CD6512"/>
    <w:rsid w:val="07E353BA"/>
    <w:rsid w:val="085B3B1D"/>
    <w:rsid w:val="087D1CE6"/>
    <w:rsid w:val="08FA5A7C"/>
    <w:rsid w:val="09D40ACE"/>
    <w:rsid w:val="0AC34508"/>
    <w:rsid w:val="0AFB03B2"/>
    <w:rsid w:val="0B4929E2"/>
    <w:rsid w:val="0C950876"/>
    <w:rsid w:val="0D5C71FC"/>
    <w:rsid w:val="0E2D1AB8"/>
    <w:rsid w:val="0EC92CCF"/>
    <w:rsid w:val="0F5352EA"/>
    <w:rsid w:val="0F60670D"/>
    <w:rsid w:val="106B37DA"/>
    <w:rsid w:val="10FE6329"/>
    <w:rsid w:val="11586146"/>
    <w:rsid w:val="11FE0D43"/>
    <w:rsid w:val="125C296C"/>
    <w:rsid w:val="126C329A"/>
    <w:rsid w:val="12B021A5"/>
    <w:rsid w:val="143B037F"/>
    <w:rsid w:val="1613704A"/>
    <w:rsid w:val="16306F40"/>
    <w:rsid w:val="167F3C30"/>
    <w:rsid w:val="16FE12D6"/>
    <w:rsid w:val="174A0844"/>
    <w:rsid w:val="17BE19D3"/>
    <w:rsid w:val="18552337"/>
    <w:rsid w:val="18F51711"/>
    <w:rsid w:val="1ADD6614"/>
    <w:rsid w:val="1B0B3181"/>
    <w:rsid w:val="1C7A1A19"/>
    <w:rsid w:val="1C996313"/>
    <w:rsid w:val="1CAA3620"/>
    <w:rsid w:val="1CDE733B"/>
    <w:rsid w:val="1DAF4298"/>
    <w:rsid w:val="1DFB23A5"/>
    <w:rsid w:val="1DFC5003"/>
    <w:rsid w:val="20B06785"/>
    <w:rsid w:val="20CA3473"/>
    <w:rsid w:val="21620AF1"/>
    <w:rsid w:val="218473D6"/>
    <w:rsid w:val="2230171F"/>
    <w:rsid w:val="22486EF4"/>
    <w:rsid w:val="22E9024C"/>
    <w:rsid w:val="2355768F"/>
    <w:rsid w:val="242D6275"/>
    <w:rsid w:val="244D7F86"/>
    <w:rsid w:val="24C3687B"/>
    <w:rsid w:val="2524035B"/>
    <w:rsid w:val="25E92311"/>
    <w:rsid w:val="25F36D79"/>
    <w:rsid w:val="2677074C"/>
    <w:rsid w:val="270627E5"/>
    <w:rsid w:val="273C1350"/>
    <w:rsid w:val="27856069"/>
    <w:rsid w:val="28AC332A"/>
    <w:rsid w:val="28F33BD2"/>
    <w:rsid w:val="29192A8A"/>
    <w:rsid w:val="29240E10"/>
    <w:rsid w:val="292D6084"/>
    <w:rsid w:val="297C16ED"/>
    <w:rsid w:val="29826D04"/>
    <w:rsid w:val="29BF10BF"/>
    <w:rsid w:val="29FA2D3E"/>
    <w:rsid w:val="2A4B359A"/>
    <w:rsid w:val="2AB10A39"/>
    <w:rsid w:val="2AF57A1F"/>
    <w:rsid w:val="2B3564E7"/>
    <w:rsid w:val="2B8D72B8"/>
    <w:rsid w:val="2D595C45"/>
    <w:rsid w:val="2DF06932"/>
    <w:rsid w:val="2E34487D"/>
    <w:rsid w:val="2E961C7A"/>
    <w:rsid w:val="2E9C2118"/>
    <w:rsid w:val="2FA774C5"/>
    <w:rsid w:val="308570DA"/>
    <w:rsid w:val="31834A37"/>
    <w:rsid w:val="32D24852"/>
    <w:rsid w:val="32E4458C"/>
    <w:rsid w:val="331C5AD4"/>
    <w:rsid w:val="338B0CB3"/>
    <w:rsid w:val="35ED3757"/>
    <w:rsid w:val="36B21AE0"/>
    <w:rsid w:val="371B42F4"/>
    <w:rsid w:val="37384EA6"/>
    <w:rsid w:val="39EB6200"/>
    <w:rsid w:val="3A1F08B8"/>
    <w:rsid w:val="3A513627"/>
    <w:rsid w:val="3A966B3D"/>
    <w:rsid w:val="3AAF547F"/>
    <w:rsid w:val="3B033D64"/>
    <w:rsid w:val="3B1F54E9"/>
    <w:rsid w:val="3BAF5634"/>
    <w:rsid w:val="3BDD09B9"/>
    <w:rsid w:val="3D0E6912"/>
    <w:rsid w:val="3DA60DBB"/>
    <w:rsid w:val="3DED0BF5"/>
    <w:rsid w:val="3DF15D4D"/>
    <w:rsid w:val="3F201D3F"/>
    <w:rsid w:val="3F6104C3"/>
    <w:rsid w:val="3F9115F7"/>
    <w:rsid w:val="3FDF05B5"/>
    <w:rsid w:val="4039660E"/>
    <w:rsid w:val="4050500F"/>
    <w:rsid w:val="410E6A32"/>
    <w:rsid w:val="41874A60"/>
    <w:rsid w:val="42091919"/>
    <w:rsid w:val="428471F1"/>
    <w:rsid w:val="42AE4EBA"/>
    <w:rsid w:val="43CD6303"/>
    <w:rsid w:val="444043A0"/>
    <w:rsid w:val="45795917"/>
    <w:rsid w:val="46626629"/>
    <w:rsid w:val="46DE61F7"/>
    <w:rsid w:val="47376F28"/>
    <w:rsid w:val="47A472DD"/>
    <w:rsid w:val="48A04659"/>
    <w:rsid w:val="49965848"/>
    <w:rsid w:val="4A8B58C4"/>
    <w:rsid w:val="4AEB61E4"/>
    <w:rsid w:val="4BA72C4C"/>
    <w:rsid w:val="4BE62CCB"/>
    <w:rsid w:val="4C6A56AA"/>
    <w:rsid w:val="4D0F29B4"/>
    <w:rsid w:val="4D624012"/>
    <w:rsid w:val="4E481A1B"/>
    <w:rsid w:val="4F645B70"/>
    <w:rsid w:val="50480D54"/>
    <w:rsid w:val="50485D02"/>
    <w:rsid w:val="506568B4"/>
    <w:rsid w:val="5162050F"/>
    <w:rsid w:val="51AB3D3B"/>
    <w:rsid w:val="5293282E"/>
    <w:rsid w:val="52BB04BB"/>
    <w:rsid w:val="539354E6"/>
    <w:rsid w:val="53A616BE"/>
    <w:rsid w:val="53CE37AD"/>
    <w:rsid w:val="55102B67"/>
    <w:rsid w:val="553E3924"/>
    <w:rsid w:val="57A82053"/>
    <w:rsid w:val="597B6F41"/>
    <w:rsid w:val="59A07F8E"/>
    <w:rsid w:val="5A631A81"/>
    <w:rsid w:val="5B022424"/>
    <w:rsid w:val="5BB606DB"/>
    <w:rsid w:val="5C5E66B4"/>
    <w:rsid w:val="5C724FDF"/>
    <w:rsid w:val="5CAC2EA5"/>
    <w:rsid w:val="5DF63241"/>
    <w:rsid w:val="5EA04F5B"/>
    <w:rsid w:val="5EAD1265"/>
    <w:rsid w:val="5F24793A"/>
    <w:rsid w:val="612D6994"/>
    <w:rsid w:val="61CE4C4E"/>
    <w:rsid w:val="62C74B48"/>
    <w:rsid w:val="62E33669"/>
    <w:rsid w:val="63F42489"/>
    <w:rsid w:val="64FA04E8"/>
    <w:rsid w:val="65D35C16"/>
    <w:rsid w:val="67C53C55"/>
    <w:rsid w:val="682B1129"/>
    <w:rsid w:val="689C114A"/>
    <w:rsid w:val="68BA727D"/>
    <w:rsid w:val="6A1A02B8"/>
    <w:rsid w:val="6A514D30"/>
    <w:rsid w:val="6A57276D"/>
    <w:rsid w:val="6AFA59F3"/>
    <w:rsid w:val="6B133A97"/>
    <w:rsid w:val="6B19231D"/>
    <w:rsid w:val="6B2D401B"/>
    <w:rsid w:val="6B457399"/>
    <w:rsid w:val="6C360CAD"/>
    <w:rsid w:val="6D3671B7"/>
    <w:rsid w:val="6D79199C"/>
    <w:rsid w:val="6DC626A2"/>
    <w:rsid w:val="6E856472"/>
    <w:rsid w:val="6EFE2975"/>
    <w:rsid w:val="6F6A6F1F"/>
    <w:rsid w:val="70ED2282"/>
    <w:rsid w:val="71940950"/>
    <w:rsid w:val="719C7699"/>
    <w:rsid w:val="71E12379"/>
    <w:rsid w:val="720601FE"/>
    <w:rsid w:val="726A30B5"/>
    <w:rsid w:val="72E2393D"/>
    <w:rsid w:val="72EC6569"/>
    <w:rsid w:val="73057E05"/>
    <w:rsid w:val="735D4177"/>
    <w:rsid w:val="74472FBD"/>
    <w:rsid w:val="74743DBF"/>
    <w:rsid w:val="7478018D"/>
    <w:rsid w:val="74956EB9"/>
    <w:rsid w:val="751D0CB9"/>
    <w:rsid w:val="7682370F"/>
    <w:rsid w:val="768454F1"/>
    <w:rsid w:val="774B2230"/>
    <w:rsid w:val="777955C2"/>
    <w:rsid w:val="778B3E9C"/>
    <w:rsid w:val="77B33C85"/>
    <w:rsid w:val="78EC2E1F"/>
    <w:rsid w:val="79234F6E"/>
    <w:rsid w:val="7959691A"/>
    <w:rsid w:val="79B871A5"/>
    <w:rsid w:val="79BD2A0E"/>
    <w:rsid w:val="79CD2453"/>
    <w:rsid w:val="7A15193F"/>
    <w:rsid w:val="7AA3135F"/>
    <w:rsid w:val="7B452CBB"/>
    <w:rsid w:val="7C0106C9"/>
    <w:rsid w:val="7C184379"/>
    <w:rsid w:val="7C32323F"/>
    <w:rsid w:val="7C6102CA"/>
    <w:rsid w:val="7C7B1825"/>
    <w:rsid w:val="7CE16A13"/>
    <w:rsid w:val="7CE65A86"/>
    <w:rsid w:val="7CF9504E"/>
    <w:rsid w:val="7D0C1134"/>
    <w:rsid w:val="7D555DEC"/>
    <w:rsid w:val="7D817AAD"/>
    <w:rsid w:val="7D902DFC"/>
    <w:rsid w:val="7E2549BD"/>
    <w:rsid w:val="7E45629C"/>
    <w:rsid w:val="7E843AFA"/>
    <w:rsid w:val="7EA55E20"/>
    <w:rsid w:val="7ECD724F"/>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3"/>
    <w:qFormat/>
    <w:uiPriority w:val="0"/>
    <w:pPr>
      <w:keepNext/>
      <w:keepLines/>
      <w:spacing w:before="340" w:beforeLines="0" w:after="330" w:afterLines="0" w:line="578" w:lineRule="auto"/>
      <w:outlineLvl w:val="0"/>
    </w:pPr>
    <w:rPr>
      <w:rFonts w:eastAsia="楷体_GB2312"/>
      <w:b/>
      <w:kern w:val="44"/>
      <w:sz w:val="72"/>
    </w:rPr>
  </w:style>
  <w:style w:type="paragraph" w:styleId="3">
    <w:name w:val="heading 2"/>
    <w:basedOn w:val="1"/>
    <w:next w:val="1"/>
    <w:qFormat/>
    <w:uiPriority w:val="0"/>
    <w:pPr>
      <w:keepNext/>
      <w:keepLines/>
      <w:spacing w:before="20" w:beforeLines="0" w:after="20" w:afterLines="0" w:line="500" w:lineRule="exact"/>
      <w:outlineLvl w:val="1"/>
    </w:pPr>
    <w:rPr>
      <w:rFonts w:ascii="宋体" w:hAnsi="宋体"/>
      <w:b/>
      <w:sz w:val="28"/>
    </w:rPr>
  </w:style>
  <w:style w:type="paragraph" w:styleId="4">
    <w:name w:val="heading 3"/>
    <w:basedOn w:val="1"/>
    <w:next w:val="1"/>
    <w:qFormat/>
    <w:uiPriority w:val="0"/>
    <w:pPr>
      <w:keepNext/>
      <w:keepLines/>
      <w:spacing w:before="260" w:beforeLines="0" w:after="260" w:afterLines="0" w:line="400" w:lineRule="exact"/>
      <w:outlineLvl w:val="2"/>
    </w:pPr>
    <w:rPr>
      <w:rFonts w:ascii="宋体" w:hAnsi="宋体"/>
      <w:b/>
      <w:sz w:val="24"/>
    </w:rPr>
  </w:style>
  <w:style w:type="paragraph" w:styleId="5">
    <w:name w:val="heading 4"/>
    <w:basedOn w:val="1"/>
    <w:next w:val="1"/>
    <w:qFormat/>
    <w:uiPriority w:val="0"/>
    <w:pPr>
      <w:keepNext/>
      <w:spacing w:line="480" w:lineRule="atLeast"/>
      <w:jc w:val="left"/>
      <w:outlineLvl w:val="3"/>
    </w:pPr>
    <w:rPr>
      <w:rFonts w:ascii="楷体_GB2312" w:eastAsia="楷体_GB2312"/>
      <w:sz w:val="30"/>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spacing w:line="276" w:lineRule="auto"/>
      <w:jc w:val="left"/>
    </w:pPr>
    <w:rPr>
      <w:rFonts w:ascii="宋体" w:hAnsi="宋体"/>
      <w:color w:val="FF0000"/>
      <w:szCs w:val="21"/>
    </w:rPr>
  </w:style>
  <w:style w:type="paragraph" w:styleId="7">
    <w:name w:val="Normal Indent"/>
    <w:basedOn w:val="1"/>
    <w:next w:val="1"/>
    <w:qFormat/>
    <w:uiPriority w:val="0"/>
    <w:pPr>
      <w:ind w:firstLine="420"/>
    </w:pPr>
  </w:style>
  <w:style w:type="paragraph" w:styleId="8">
    <w:name w:val="List Bullet"/>
    <w:basedOn w:val="1"/>
    <w:next w:val="9"/>
    <w:qFormat/>
    <w:uiPriority w:val="0"/>
    <w:pPr>
      <w:numPr>
        <w:ilvl w:val="0"/>
        <w:numId w:val="1"/>
      </w:numPr>
    </w:pPr>
  </w:style>
  <w:style w:type="paragraph" w:styleId="9">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0">
    <w:name w:val="toa heading"/>
    <w:basedOn w:val="1"/>
    <w:next w:val="1"/>
    <w:qFormat/>
    <w:uiPriority w:val="0"/>
    <w:pPr>
      <w:spacing w:before="120"/>
    </w:pPr>
    <w:rPr>
      <w:rFonts w:ascii="Arial" w:hAnsi="Arial" w:cs="Arial"/>
      <w:sz w:val="24"/>
      <w:szCs w:val="24"/>
    </w:rPr>
  </w:style>
  <w:style w:type="paragraph" w:styleId="11">
    <w:name w:val="annotation text"/>
    <w:basedOn w:val="1"/>
    <w:qFormat/>
    <w:uiPriority w:val="0"/>
    <w:pPr>
      <w:jc w:val="left"/>
    </w:pPr>
  </w:style>
  <w:style w:type="paragraph" w:styleId="12">
    <w:name w:val="Body Text"/>
    <w:basedOn w:val="1"/>
    <w:qFormat/>
    <w:uiPriority w:val="0"/>
    <w:pPr>
      <w:spacing w:line="480" w:lineRule="atLeast"/>
    </w:pPr>
    <w:rPr>
      <w:rFonts w:ascii="楷体_GB2312" w:eastAsia="楷体_GB2312"/>
      <w:b/>
      <w:sz w:val="30"/>
    </w:rPr>
  </w:style>
  <w:style w:type="paragraph" w:styleId="13">
    <w:name w:val="Body Text Indent"/>
    <w:basedOn w:val="1"/>
    <w:next w:val="5"/>
    <w:qFormat/>
    <w:uiPriority w:val="0"/>
    <w:pPr>
      <w:ind w:firstLine="700" w:firstLineChars="250"/>
    </w:pPr>
    <w:rPr>
      <w:rFonts w:ascii="楷体_GB2312" w:hAnsi="宋体" w:eastAsia="楷体_GB2312"/>
      <w:sz w:val="28"/>
    </w:rPr>
  </w:style>
  <w:style w:type="paragraph" w:styleId="14">
    <w:name w:val="List 2"/>
    <w:basedOn w:val="1"/>
    <w:next w:val="15"/>
    <w:qFormat/>
    <w:uiPriority w:val="0"/>
    <w:pPr>
      <w:ind w:left="100" w:leftChars="200" w:hanging="200" w:hangingChars="200"/>
    </w:pPr>
  </w:style>
  <w:style w:type="paragraph" w:styleId="15">
    <w:name w:val="Plain Text"/>
    <w:basedOn w:val="1"/>
    <w:qFormat/>
    <w:uiPriority w:val="0"/>
    <w:rPr>
      <w:rFonts w:ascii="宋体" w:hAnsi="Courier New"/>
    </w:rPr>
  </w:style>
  <w:style w:type="paragraph" w:styleId="16">
    <w:name w:val="toc 3"/>
    <w:basedOn w:val="1"/>
    <w:next w:val="1"/>
    <w:qFormat/>
    <w:uiPriority w:val="39"/>
    <w:pPr>
      <w:tabs>
        <w:tab w:val="right" w:leader="dot" w:pos="9345"/>
        <w:tab w:val="right" w:leader="dot" w:pos="9450"/>
      </w:tabs>
      <w:spacing w:line="360" w:lineRule="auto"/>
      <w:ind w:left="525"/>
      <w:jc w:val="left"/>
    </w:pPr>
    <w:rPr>
      <w:i/>
      <w:iCs/>
      <w:szCs w:val="24"/>
    </w:rPr>
  </w:style>
  <w:style w:type="paragraph" w:styleId="17">
    <w:name w:val="Date"/>
    <w:basedOn w:val="1"/>
    <w:next w:val="1"/>
    <w:qFormat/>
    <w:uiPriority w:val="0"/>
    <w:pPr>
      <w:autoSpaceDE w:val="0"/>
      <w:autoSpaceDN w:val="0"/>
      <w:adjustRightInd w:val="0"/>
      <w:spacing w:line="312" w:lineRule="atLeast"/>
      <w:textAlignment w:val="baseline"/>
    </w:pPr>
    <w:rPr>
      <w:kern w:val="0"/>
      <w:sz w:val="32"/>
    </w:rPr>
  </w:style>
  <w:style w:type="paragraph" w:styleId="18">
    <w:name w:val="Body Text Indent 2"/>
    <w:basedOn w:val="1"/>
    <w:qFormat/>
    <w:uiPriority w:val="0"/>
    <w:pPr>
      <w:spacing w:line="360" w:lineRule="auto"/>
      <w:ind w:firstLine="555"/>
    </w:pPr>
    <w:rPr>
      <w:rFonts w:ascii="仿宋_GB2312" w:eastAsia="仿宋_GB2312"/>
      <w:sz w:val="28"/>
    </w:rPr>
  </w:style>
  <w:style w:type="paragraph" w:styleId="19">
    <w:name w:val="footer"/>
    <w:basedOn w:val="1"/>
    <w:qFormat/>
    <w:uiPriority w:val="99"/>
    <w:pPr>
      <w:tabs>
        <w:tab w:val="center" w:pos="4153"/>
        <w:tab w:val="right" w:pos="8306"/>
      </w:tabs>
      <w:snapToGrid w:val="0"/>
      <w:jc w:val="left"/>
    </w:pPr>
    <w:rPr>
      <w:sz w:val="18"/>
    </w:rPr>
  </w:style>
  <w:style w:type="paragraph" w:styleId="20">
    <w:name w:val="envelope return"/>
    <w:basedOn w:val="1"/>
    <w:qFormat/>
    <w:uiPriority w:val="99"/>
    <w:pPr>
      <w:snapToGrid w:val="0"/>
    </w:pPr>
    <w:rPr>
      <w:rFonts w:ascii="Arial" w:hAnsi="Arial" w:cs="Arial"/>
    </w:rPr>
  </w:style>
  <w:style w:type="paragraph" w:styleId="21">
    <w:name w:val="header"/>
    <w:basedOn w:val="1"/>
    <w:qFormat/>
    <w:uiPriority w:val="0"/>
    <w:pPr>
      <w:pBdr>
        <w:bottom w:val="thinThickMediumGap" w:color="auto" w:sz="18"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180"/>
      </w:tabs>
      <w:spacing w:after="120" w:afterLines="0" w:line="480" w:lineRule="auto"/>
      <w:jc w:val="center"/>
    </w:pPr>
    <w:rPr>
      <w:b/>
      <w:sz w:val="28"/>
      <w:szCs w:val="28"/>
    </w:rPr>
  </w:style>
  <w:style w:type="paragraph" w:styleId="23">
    <w:name w:val="Subtitle"/>
    <w:basedOn w:val="1"/>
    <w:next w:val="1"/>
    <w:qFormat/>
    <w:uiPriority w:val="11"/>
    <w:pPr>
      <w:wordWrap w:val="0"/>
      <w:spacing w:after="60"/>
      <w:ind w:left="1024" w:firstLine="18"/>
      <w:jc w:val="center"/>
    </w:pPr>
    <w:rPr>
      <w:rFonts w:ascii="Calibri" w:hAnsi="Calibri" w:eastAsia="宋体" w:cs="Times New Roman"/>
      <w:sz w:val="21"/>
      <w:szCs w:val="22"/>
      <w:lang w:val="en-US" w:eastAsia="zh-CN" w:bidi="ar-SA"/>
    </w:rPr>
  </w:style>
  <w:style w:type="paragraph" w:styleId="24">
    <w:name w:val="List"/>
    <w:basedOn w:val="1"/>
    <w:next w:val="25"/>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5">
    <w:name w:val="Body Text Indent 3"/>
    <w:basedOn w:val="1"/>
    <w:next w:val="8"/>
    <w:qFormat/>
    <w:uiPriority w:val="0"/>
    <w:pPr>
      <w:spacing w:after="120"/>
      <w:ind w:left="420" w:leftChars="200"/>
    </w:pPr>
    <w:rPr>
      <w:sz w:val="16"/>
      <w:szCs w:val="16"/>
    </w:rPr>
  </w:style>
  <w:style w:type="paragraph" w:styleId="26">
    <w:name w:val="footnote text"/>
    <w:basedOn w:val="1"/>
    <w:qFormat/>
    <w:uiPriority w:val="0"/>
    <w:pPr>
      <w:snapToGrid w:val="0"/>
      <w:jc w:val="left"/>
    </w:pPr>
    <w:rPr>
      <w:rFonts w:eastAsia="楷体_GB2312"/>
      <w:sz w:val="18"/>
      <w:szCs w:val="18"/>
    </w:rPr>
  </w:style>
  <w:style w:type="paragraph" w:styleId="27">
    <w:name w:val="toc 6"/>
    <w:basedOn w:val="1"/>
    <w:next w:val="1"/>
    <w:qFormat/>
    <w:uiPriority w:val="39"/>
    <w:pPr>
      <w:ind w:left="2100" w:leftChars="1000"/>
    </w:pPr>
  </w:style>
  <w:style w:type="paragraph" w:styleId="28">
    <w:name w:val="toc 2"/>
    <w:basedOn w:val="1"/>
    <w:next w:val="1"/>
    <w:qFormat/>
    <w:uiPriority w:val="39"/>
    <w:pPr>
      <w:tabs>
        <w:tab w:val="right" w:leader="dot" w:pos="9180"/>
      </w:tabs>
      <w:spacing w:line="360" w:lineRule="auto"/>
      <w:ind w:left="210"/>
      <w:jc w:val="left"/>
    </w:pPr>
    <w:rPr>
      <w:smallCaps/>
      <w:szCs w:val="24"/>
    </w:rPr>
  </w:style>
  <w:style w:type="paragraph" w:styleId="29">
    <w:name w:val="Body Text First Indent"/>
    <w:basedOn w:val="12"/>
    <w:next w:val="1"/>
    <w:qFormat/>
    <w:uiPriority w:val="99"/>
    <w:pPr>
      <w:spacing w:after="120"/>
      <w:ind w:firstLine="420" w:firstLineChars="100"/>
    </w:pPr>
  </w:style>
  <w:style w:type="paragraph" w:styleId="30">
    <w:name w:val="Body Text First Indent 2"/>
    <w:basedOn w:val="13"/>
    <w:next w:val="13"/>
    <w:qFormat/>
    <w:uiPriority w:val="99"/>
    <w:pPr>
      <w:tabs>
        <w:tab w:val="left" w:pos="0"/>
        <w:tab w:val="left" w:pos="993"/>
        <w:tab w:val="left" w:pos="1134"/>
      </w:tabs>
      <w:ind w:firstLine="420" w:firstLineChars="200"/>
    </w:p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Hyperlink"/>
    <w:basedOn w:val="33"/>
    <w:qFormat/>
    <w:uiPriority w:val="99"/>
    <w:rPr>
      <w:color w:val="000000"/>
      <w:sz w:val="18"/>
      <w:szCs w:val="18"/>
      <w:u w:val="none"/>
    </w:rPr>
  </w:style>
  <w:style w:type="character" w:styleId="36">
    <w:name w:val="HTML Sample"/>
    <w:basedOn w:val="33"/>
    <w:qFormat/>
    <w:uiPriority w:val="0"/>
    <w:rPr>
      <w:rFonts w:ascii="Courier New" w:hAnsi="Courier New"/>
    </w:rPr>
  </w:style>
  <w:style w:type="paragraph" w:customStyle="1" w:styleId="37">
    <w:name w:val="样式 正文首行缩进 2 + 首行缩进:  2 字符"/>
    <w:basedOn w:val="1"/>
    <w:qFormat/>
    <w:uiPriority w:val="0"/>
    <w:pPr>
      <w:spacing w:line="360" w:lineRule="auto"/>
      <w:ind w:firstLine="480" w:firstLineChars="200"/>
    </w:pPr>
    <w:rPr>
      <w:szCs w:val="21"/>
    </w:rPr>
  </w:style>
  <w:style w:type="paragraph" w:customStyle="1" w:styleId="38">
    <w:name w:val="BodyText"/>
    <w:basedOn w:val="1"/>
    <w:next w:val="39"/>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9">
    <w:name w:val="UserStyle_0"/>
    <w:next w:val="1"/>
    <w:qFormat/>
    <w:uiPriority w:val="0"/>
    <w:pPr>
      <w:textAlignment w:val="baseline"/>
    </w:pPr>
    <w:rPr>
      <w:rFonts w:ascii="Times New Roman" w:hAnsi="Times New Roman" w:eastAsia="宋体" w:cs="Times New Roman"/>
      <w:sz w:val="32"/>
      <w:szCs w:val="22"/>
      <w:lang w:val="en-US" w:eastAsia="zh-CN" w:bidi="ar-SA"/>
    </w:rPr>
  </w:style>
  <w:style w:type="paragraph" w:customStyle="1" w:styleId="40">
    <w:name w:val="目录 53"/>
    <w:basedOn w:val="1"/>
    <w:next w:val="1"/>
    <w:qFormat/>
    <w:uiPriority w:val="0"/>
    <w:pPr>
      <w:ind w:left="840"/>
    </w:pPr>
    <w:rPr>
      <w:sz w:val="18"/>
    </w:rPr>
  </w:style>
  <w:style w:type="paragraph" w:customStyle="1" w:styleId="4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Table Paragraph"/>
    <w:basedOn w:val="1"/>
    <w:qFormat/>
    <w:uiPriority w:val="1"/>
  </w:style>
  <w:style w:type="paragraph" w:customStyle="1" w:styleId="44">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45">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46">
    <w:name w:val="表"/>
    <w:basedOn w:val="1"/>
    <w:qFormat/>
    <w:uiPriority w:val="0"/>
    <w:pPr>
      <w:spacing w:line="360" w:lineRule="auto"/>
    </w:pPr>
    <w:rPr>
      <w:rFonts w:ascii="宋体" w:hAnsi="宋体"/>
      <w:b/>
      <w:bCs/>
    </w:rPr>
  </w:style>
  <w:style w:type="paragraph" w:customStyle="1" w:styleId="47">
    <w:name w:val="样式 小四 段前: 5 磅 段后: 5 磅 首行缩进:  2 字符"/>
    <w:basedOn w:val="1"/>
    <w:qFormat/>
    <w:uiPriority w:val="0"/>
    <w:pPr>
      <w:spacing w:line="360" w:lineRule="auto"/>
    </w:pPr>
    <w:rPr>
      <w:rFonts w:ascii="宋体" w:hAnsi="宋体"/>
      <w:sz w:val="24"/>
      <w:szCs w:val="21"/>
    </w:rPr>
  </w:style>
  <w:style w:type="character" w:customStyle="1" w:styleId="48">
    <w:name w:val="p141"/>
    <w:qFormat/>
    <w:uiPriority w:val="0"/>
    <w:rPr>
      <w:sz w:val="21"/>
      <w:szCs w:val="21"/>
    </w:rPr>
  </w:style>
  <w:style w:type="paragraph" w:customStyle="1" w:styleId="49">
    <w:name w:val="页脚2"/>
    <w:basedOn w:val="1"/>
    <w:qFormat/>
    <w:uiPriority w:val="0"/>
    <w:pPr>
      <w:widowControl/>
      <w:pBdr>
        <w:top w:val="single" w:color="auto" w:sz="6" w:space="0"/>
      </w:pBdr>
      <w:jc w:val="right"/>
      <w:textAlignment w:val="center"/>
    </w:pPr>
    <w:rPr>
      <w:rFonts w:ascii="宋体" w:hAnsi="宋体"/>
      <w:kern w:val="0"/>
      <w:sz w:val="18"/>
      <w:szCs w:val="18"/>
    </w:rPr>
  </w:style>
  <w:style w:type="character" w:customStyle="1" w:styleId="50">
    <w:name w:val="font31"/>
    <w:basedOn w:val="33"/>
    <w:qFormat/>
    <w:uiPriority w:val="0"/>
    <w:rPr>
      <w:rFonts w:hint="eastAsia" w:ascii="宋体" w:hAnsi="宋体" w:eastAsia="宋体" w:cs="宋体"/>
      <w:b/>
      <w:bCs/>
      <w:color w:val="000000"/>
      <w:sz w:val="22"/>
      <w:szCs w:val="22"/>
      <w:u w:val="none"/>
    </w:rPr>
  </w:style>
  <w:style w:type="character" w:customStyle="1" w:styleId="51">
    <w:name w:val="font21"/>
    <w:basedOn w:val="33"/>
    <w:qFormat/>
    <w:uiPriority w:val="0"/>
    <w:rPr>
      <w:rFonts w:hint="eastAsia" w:ascii="宋体" w:hAnsi="宋体" w:eastAsia="宋体" w:cs="宋体"/>
      <w:color w:val="000000"/>
      <w:sz w:val="22"/>
      <w:szCs w:val="22"/>
      <w:u w:val="none"/>
    </w:rPr>
  </w:style>
  <w:style w:type="character" w:customStyle="1" w:styleId="52">
    <w:name w:val="font71"/>
    <w:basedOn w:val="33"/>
    <w:qFormat/>
    <w:uiPriority w:val="0"/>
    <w:rPr>
      <w:rFonts w:hint="default" w:ascii="Times New Roman" w:hAnsi="Times New Roman" w:cs="Times New Roman"/>
      <w:color w:val="000000"/>
      <w:sz w:val="22"/>
      <w:szCs w:val="22"/>
      <w:u w:val="none"/>
    </w:rPr>
  </w:style>
  <w:style w:type="character" w:customStyle="1" w:styleId="53">
    <w:name w:val="font51"/>
    <w:basedOn w:val="33"/>
    <w:qFormat/>
    <w:uiPriority w:val="0"/>
    <w:rPr>
      <w:rFonts w:hint="eastAsia" w:ascii="宋体" w:hAnsi="宋体" w:eastAsia="宋体" w:cs="宋体"/>
      <w:color w:val="000000"/>
      <w:sz w:val="18"/>
      <w:szCs w:val="18"/>
      <w:u w:val="none"/>
    </w:rPr>
  </w:style>
  <w:style w:type="character" w:customStyle="1" w:styleId="54">
    <w:name w:val="font41"/>
    <w:basedOn w:val="33"/>
    <w:qFormat/>
    <w:uiPriority w:val="0"/>
    <w:rPr>
      <w:rFonts w:hint="eastAsia" w:ascii="宋体" w:hAnsi="宋体" w:eastAsia="宋体" w:cs="宋体"/>
      <w:color w:val="000000"/>
      <w:sz w:val="20"/>
      <w:szCs w:val="20"/>
      <w:u w:val="none"/>
    </w:rPr>
  </w:style>
  <w:style w:type="character" w:customStyle="1" w:styleId="55">
    <w:name w:val="font61"/>
    <w:basedOn w:val="33"/>
    <w:qFormat/>
    <w:uiPriority w:val="0"/>
    <w:rPr>
      <w:rFonts w:hint="default" w:ascii="Times New Roman" w:hAnsi="Times New Roman" w:cs="Times New Roman"/>
      <w:color w:val="000000"/>
      <w:sz w:val="20"/>
      <w:szCs w:val="20"/>
      <w:u w:val="none"/>
    </w:rPr>
  </w:style>
  <w:style w:type="character" w:customStyle="1" w:styleId="56">
    <w:name w:val="font91"/>
    <w:basedOn w:val="33"/>
    <w:qFormat/>
    <w:uiPriority w:val="0"/>
    <w:rPr>
      <w:rFonts w:hint="eastAsia" w:ascii="宋体" w:hAnsi="宋体" w:eastAsia="宋体" w:cs="宋体"/>
      <w:b/>
      <w:bCs/>
      <w:color w:val="000000"/>
      <w:sz w:val="24"/>
      <w:szCs w:val="24"/>
      <w:u w:val="none"/>
    </w:rPr>
  </w:style>
  <w:style w:type="character" w:customStyle="1" w:styleId="57">
    <w:name w:val="font01"/>
    <w:basedOn w:val="33"/>
    <w:qFormat/>
    <w:uiPriority w:val="0"/>
    <w:rPr>
      <w:rFonts w:hint="eastAsia" w:ascii="宋体" w:hAnsi="宋体" w:eastAsia="宋体" w:cs="宋体"/>
      <w:color w:val="000000"/>
      <w:sz w:val="24"/>
      <w:szCs w:val="24"/>
      <w:u w:val="none"/>
    </w:rPr>
  </w:style>
  <w:style w:type="character" w:customStyle="1" w:styleId="58">
    <w:name w:val="font101"/>
    <w:basedOn w:val="33"/>
    <w:qFormat/>
    <w:uiPriority w:val="0"/>
    <w:rPr>
      <w:rFonts w:hint="eastAsia" w:ascii="宋体" w:hAnsi="宋体" w:eastAsia="宋体" w:cs="宋体"/>
      <w:b/>
      <w:bCs/>
      <w:color w:val="000000"/>
      <w:sz w:val="24"/>
      <w:szCs w:val="24"/>
      <w:u w:val="none"/>
    </w:rPr>
  </w:style>
  <w:style w:type="paragraph" w:customStyle="1" w:styleId="59">
    <w:name w:val="列出段落11"/>
    <w:basedOn w:val="1"/>
    <w:qFormat/>
    <w:uiPriority w:val="0"/>
    <w:pPr>
      <w:ind w:firstLine="420" w:firstLineChars="200"/>
    </w:pPr>
  </w:style>
  <w:style w:type="paragraph" w:customStyle="1" w:styleId="60">
    <w:name w:val="列出段落1"/>
    <w:basedOn w:val="1"/>
    <w:qFormat/>
    <w:uiPriority w:val="0"/>
    <w:pPr>
      <w:ind w:firstLine="420" w:firstLineChars="200"/>
    </w:pPr>
  </w:style>
  <w:style w:type="paragraph" w:styleId="61">
    <w:name w:val="List Paragraph"/>
    <w:basedOn w:val="1"/>
    <w:qFormat/>
    <w:uiPriority w:val="34"/>
    <w:pPr>
      <w:ind w:firstLine="420" w:firstLineChars="200"/>
    </w:pPr>
  </w:style>
  <w:style w:type="paragraph" w:customStyle="1" w:styleId="6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3">
    <w:name w:val="标题 1 Char"/>
    <w:link w:val="2"/>
    <w:qFormat/>
    <w:uiPriority w:val="0"/>
    <w:rPr>
      <w:rFonts w:eastAsia="楷体_GB2312"/>
      <w:b/>
      <w:kern w:val="44"/>
      <w:sz w:val="72"/>
    </w:rPr>
  </w:style>
  <w:style w:type="paragraph" w:customStyle="1" w:styleId="6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1 New New New New New New New New"/>
    <w:basedOn w:val="1"/>
    <w:qFormat/>
    <w:uiPriority w:val="0"/>
    <w:pPr>
      <w:widowControl w:val="0"/>
      <w:suppressAutoHyphens/>
    </w:pPr>
    <w:rPr>
      <w:rFonts w:ascii="宋体"/>
      <w:kern w:val="2"/>
      <w:szCs w:val="20"/>
      <w:lang w:eastAsia="ar-SA"/>
    </w:rPr>
  </w:style>
  <w:style w:type="character" w:customStyle="1" w:styleId="68">
    <w:name w:val="标题 2 字符"/>
    <w:qFormat/>
    <w:uiPriority w:val="99"/>
    <w:rPr>
      <w:b/>
      <w:kern w:val="2"/>
      <w:sz w:val="24"/>
      <w:szCs w:val="24"/>
    </w:rPr>
  </w:style>
  <w:style w:type="paragraph" w:customStyle="1" w:styleId="69">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70">
    <w:name w:val="Normal_0"/>
    <w:next w:val="30"/>
    <w:qFormat/>
    <w:uiPriority w:val="0"/>
    <w:rPr>
      <w:rFonts w:ascii="Times New Roman" w:hAnsi="Times New Roman" w:eastAsia="Times New Roman" w:cs="Times New Roman"/>
      <w:sz w:val="24"/>
      <w:szCs w:val="24"/>
      <w:lang w:bidi="ar-SA"/>
    </w:rPr>
  </w:style>
  <w:style w:type="paragraph" w:customStyle="1" w:styleId="71">
    <w:name w:val="Normal_3"/>
    <w:qFormat/>
    <w:uiPriority w:val="0"/>
    <w:rPr>
      <w:rFonts w:ascii="黑体" w:hAnsi="黑体" w:eastAsia="黑体" w:cs="Times New Roman"/>
      <w:b/>
      <w:sz w:val="32"/>
      <w:szCs w:val="24"/>
      <w:lang w:bidi="ar-SA"/>
    </w:rPr>
  </w:style>
  <w:style w:type="paragraph" w:customStyle="1" w:styleId="72">
    <w:name w:val="WPSOffice手动目录 1"/>
    <w:qFormat/>
    <w:uiPriority w:val="0"/>
    <w:pPr>
      <w:ind w:leftChars="0"/>
    </w:pPr>
    <w:rPr>
      <w:rFonts w:ascii="Times New Roman" w:hAnsi="Times New Roman" w:eastAsia="宋体" w:cs="Times New Roman"/>
      <w:sz w:val="20"/>
      <w:szCs w:val="20"/>
    </w:rPr>
  </w:style>
  <w:style w:type="paragraph" w:customStyle="1" w:styleId="7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4">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75">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77">
    <w:name w:val="样式3"/>
    <w:basedOn w:val="15"/>
    <w:qFormat/>
    <w:uiPriority w:val="0"/>
    <w:pPr>
      <w:spacing w:line="0" w:lineRule="atLeast"/>
      <w:outlineLvl w:val="0"/>
    </w:pPr>
    <w:rPr>
      <w:sz w:val="28"/>
    </w:rPr>
  </w:style>
  <w:style w:type="paragraph" w:customStyle="1" w:styleId="78">
    <w:name w:val="È±Ê¡ÎÄ±¾"/>
    <w:basedOn w:val="1"/>
    <w:qFormat/>
    <w:uiPriority w:val="0"/>
    <w:pPr>
      <w:widowControl/>
      <w:overflowPunct w:val="0"/>
      <w:autoSpaceDE w:val="0"/>
      <w:autoSpaceDN w:val="0"/>
      <w:adjustRightInd w:val="0"/>
      <w:jc w:val="left"/>
    </w:pPr>
    <w:rPr>
      <w:kern w:val="0"/>
      <w:sz w:val="24"/>
    </w:rPr>
  </w:style>
  <w:style w:type="paragraph" w:customStyle="1" w:styleId="79">
    <w:name w:val="正文文本_0"/>
    <w:basedOn w:val="80"/>
    <w:unhideWhenUsed/>
    <w:qFormat/>
    <w:uiPriority w:val="0"/>
    <w:pPr>
      <w:spacing w:after="120"/>
    </w:pPr>
    <w:rPr>
      <w:rFonts w:ascii="Times New Roman" w:hAnsi="Times New Roman" w:eastAsia="仿宋_GB2312"/>
      <w:sz w:val="28"/>
      <w:szCs w:val="24"/>
    </w:rPr>
  </w:style>
  <w:style w:type="paragraph" w:customStyle="1" w:styleId="8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Table Text"/>
    <w:basedOn w:val="1"/>
    <w:autoRedefine/>
    <w:semiHidden/>
    <w:qFormat/>
    <w:uiPriority w:val="0"/>
    <w:rPr>
      <w:rFonts w:ascii="宋体" w:hAnsi="宋体" w:eastAsia="宋体" w:cs="宋体"/>
      <w:sz w:val="24"/>
      <w:szCs w:val="24"/>
      <w:lang w:val="en-US" w:eastAsia="en-US"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正文文本首行缩进1"/>
    <w:basedOn w:val="12"/>
    <w:autoRedefine/>
    <w:qFormat/>
    <w:uiPriority w:val="0"/>
    <w:pPr>
      <w:ind w:firstLine="420" w:firstLineChars="100"/>
    </w:pPr>
    <w:rPr>
      <w:sz w:val="30"/>
    </w:rPr>
  </w:style>
  <w:style w:type="paragraph" w:customStyle="1" w:styleId="84">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85">
    <w:name w:val="正文文本_1_0"/>
    <w:basedOn w:val="86"/>
    <w:qFormat/>
    <w:uiPriority w:val="0"/>
    <w:pPr>
      <w:spacing w:after="120"/>
    </w:pPr>
    <w:rPr>
      <w:rFonts w:ascii="Times New Roman" w:hAnsi="Times New Roman"/>
    </w:rPr>
  </w:style>
  <w:style w:type="paragraph" w:customStyle="1" w:styleId="86">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日期_0"/>
    <w:basedOn w:val="90"/>
    <w:next w:val="91"/>
    <w:uiPriority w:val="0"/>
    <w:pPr>
      <w:ind w:left="100" w:leftChars="2500"/>
    </w:pPr>
    <w:rPr>
      <w:rFonts w:ascii="Times New Roman" w:hAnsi="Times New Roman"/>
      <w:szCs w:val="24"/>
    </w:rPr>
  </w:style>
  <w:style w:type="paragraph" w:customStyle="1" w:styleId="90">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正文_12"/>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1_1_0_0"/>
    <w:semiHidden/>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25706</Words>
  <Characters>26829</Characters>
  <Lines>0</Lines>
  <Paragraphs>0</Paragraphs>
  <TotalTime>0</TotalTime>
  <ScaleCrop>false</ScaleCrop>
  <LinksUpToDate>false</LinksUpToDate>
  <CharactersWithSpaces>27038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2023-02-21T08:19:00Z</dcterms:created>
  <dc:creator>Se7en</dc:creator>
  <cp:lastModifiedBy>.</cp:lastModifiedBy>
  <cp:lastPrinted>2024-11-21T03:28:00Z</cp:lastPrinted>
  <dcterms:modified xsi:type="dcterms:W3CDTF">2024-12-23T02:30:42Z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EE73DB13166747B99150C3B4A10DBCB2_13</vt:lpwstr>
  </property>
</Properties>
</file>