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4064D">
      <w:pPr>
        <w:pStyle w:val="5"/>
        <w:spacing w:line="266" w:lineRule="auto"/>
      </w:pPr>
    </w:p>
    <w:p w14:paraId="557F20DF">
      <w:pPr>
        <w:pStyle w:val="5"/>
        <w:spacing w:line="266" w:lineRule="auto"/>
      </w:pPr>
    </w:p>
    <w:p w14:paraId="1F18ACA2">
      <w:pPr>
        <w:pStyle w:val="5"/>
        <w:spacing w:line="267" w:lineRule="auto"/>
      </w:pPr>
    </w:p>
    <w:p w14:paraId="6C4AE355">
      <w:pPr>
        <w:pStyle w:val="5"/>
        <w:spacing w:line="267" w:lineRule="auto"/>
      </w:pPr>
    </w:p>
    <w:p w14:paraId="3E9CC6E4">
      <w:pPr>
        <w:pStyle w:val="5"/>
        <w:spacing w:line="267" w:lineRule="auto"/>
      </w:pPr>
    </w:p>
    <w:p w14:paraId="08C304E3">
      <w:pPr>
        <w:pStyle w:val="5"/>
        <w:spacing w:line="267" w:lineRule="auto"/>
      </w:pPr>
    </w:p>
    <w:p w14:paraId="75F51C87">
      <w:pPr>
        <w:pStyle w:val="5"/>
        <w:spacing w:line="267" w:lineRule="auto"/>
      </w:pPr>
    </w:p>
    <w:p w14:paraId="2894468C">
      <w:pPr>
        <w:spacing w:before="247" w:line="222" w:lineRule="auto"/>
        <w:ind w:left="1536"/>
        <w:outlineLvl w:val="0"/>
        <w:rPr>
          <w:rFonts w:ascii="黑体" w:hAnsi="黑体" w:eastAsia="黑体" w:cs="黑体"/>
          <w:sz w:val="76"/>
          <w:szCs w:val="76"/>
        </w:rPr>
      </w:pPr>
      <w:r>
        <w:rPr>
          <w:rFonts w:ascii="黑体" w:hAnsi="黑体" w:eastAsia="黑体" w:cs="黑体"/>
          <w:spacing w:val="-5"/>
          <w:sz w:val="76"/>
          <w:szCs w:val="76"/>
        </w:rPr>
        <w:t>竞争性磋商文件</w:t>
      </w:r>
    </w:p>
    <w:p w14:paraId="7CB07540">
      <w:pPr>
        <w:pStyle w:val="5"/>
        <w:spacing w:line="250" w:lineRule="auto"/>
      </w:pPr>
    </w:p>
    <w:p w14:paraId="30538913">
      <w:pPr>
        <w:pStyle w:val="5"/>
        <w:spacing w:line="250" w:lineRule="auto"/>
      </w:pPr>
    </w:p>
    <w:p w14:paraId="1AA3B713">
      <w:pPr>
        <w:pStyle w:val="5"/>
        <w:spacing w:line="250" w:lineRule="auto"/>
      </w:pPr>
    </w:p>
    <w:p w14:paraId="4C723ACB">
      <w:pPr>
        <w:pStyle w:val="5"/>
        <w:spacing w:line="250" w:lineRule="auto"/>
      </w:pPr>
    </w:p>
    <w:p w14:paraId="0D21222D">
      <w:pPr>
        <w:pStyle w:val="5"/>
        <w:spacing w:line="251" w:lineRule="auto"/>
      </w:pPr>
    </w:p>
    <w:p w14:paraId="694AAEF5">
      <w:pPr>
        <w:pStyle w:val="5"/>
        <w:spacing w:line="251" w:lineRule="auto"/>
      </w:pPr>
    </w:p>
    <w:p w14:paraId="14F76FA2">
      <w:pPr>
        <w:spacing w:before="114" w:line="226" w:lineRule="auto"/>
        <w:ind w:left="568"/>
        <w:rPr>
          <w:rFonts w:hint="default" w:ascii="黑体" w:hAnsi="黑体" w:eastAsia="黑体" w:cs="黑体"/>
          <w:sz w:val="35"/>
          <w:szCs w:val="35"/>
          <w:lang w:val="en-US" w:eastAsia="zh-CN"/>
        </w:rPr>
      </w:pPr>
      <w:r>
        <w:rPr>
          <w:rFonts w:ascii="黑体" w:hAnsi="黑体" w:eastAsia="黑体" w:cs="黑体"/>
          <w:spacing w:val="9"/>
          <w:sz w:val="35"/>
          <w:szCs w:val="35"/>
        </w:rPr>
        <w:t>项目编号：</w:t>
      </w:r>
      <w:r>
        <w:rPr>
          <w:rFonts w:ascii="黑体" w:hAnsi="黑体" w:eastAsia="黑体" w:cs="黑体"/>
          <w:sz w:val="35"/>
          <w:szCs w:val="35"/>
        </w:rPr>
        <w:t>XJ</w:t>
      </w:r>
      <w:r>
        <w:rPr>
          <w:rFonts w:hint="eastAsia" w:ascii="黑体" w:hAnsi="黑体" w:eastAsia="黑体" w:cs="黑体"/>
          <w:sz w:val="35"/>
          <w:szCs w:val="35"/>
          <w:lang w:val="en-US" w:eastAsia="zh-CN"/>
        </w:rPr>
        <w:t>ZQWQ</w:t>
      </w:r>
      <w:r>
        <w:rPr>
          <w:rFonts w:ascii="黑体" w:hAnsi="黑体" w:eastAsia="黑体" w:cs="黑体"/>
          <w:sz w:val="35"/>
          <w:szCs w:val="35"/>
        </w:rPr>
        <w:t>CS</w:t>
      </w:r>
      <w:r>
        <w:rPr>
          <w:rFonts w:ascii="黑体" w:hAnsi="黑体" w:eastAsia="黑体" w:cs="黑体"/>
          <w:spacing w:val="9"/>
          <w:sz w:val="35"/>
          <w:szCs w:val="35"/>
        </w:rPr>
        <w:t>2024-</w:t>
      </w:r>
      <w:r>
        <w:rPr>
          <w:rFonts w:hint="eastAsia" w:ascii="黑体" w:hAnsi="黑体" w:eastAsia="黑体" w:cs="黑体"/>
          <w:spacing w:val="9"/>
          <w:sz w:val="35"/>
          <w:szCs w:val="35"/>
          <w:lang w:val="en-US" w:eastAsia="zh-CN"/>
        </w:rPr>
        <w:t>26</w:t>
      </w:r>
    </w:p>
    <w:p w14:paraId="6B7E5458">
      <w:pPr>
        <w:pStyle w:val="5"/>
        <w:spacing w:line="350" w:lineRule="auto"/>
      </w:pPr>
    </w:p>
    <w:p w14:paraId="7874307F">
      <w:pPr>
        <w:pStyle w:val="5"/>
        <w:spacing w:line="351" w:lineRule="auto"/>
      </w:pPr>
    </w:p>
    <w:p w14:paraId="1E190DF4">
      <w:pPr>
        <w:spacing w:before="114" w:line="314" w:lineRule="auto"/>
        <w:ind w:left="2186" w:right="13" w:hanging="1798"/>
        <w:rPr>
          <w:rFonts w:ascii="黑体" w:hAnsi="黑体" w:eastAsia="黑体" w:cs="黑体"/>
          <w:color w:val="auto"/>
          <w:sz w:val="35"/>
          <w:szCs w:val="35"/>
        </w:rPr>
      </w:pPr>
      <w:r>
        <w:rPr>
          <w:rFonts w:ascii="黑体" w:hAnsi="黑体" w:eastAsia="黑体" w:cs="黑体"/>
          <w:spacing w:val="10"/>
          <w:sz w:val="35"/>
          <w:szCs w:val="35"/>
        </w:rPr>
        <w:t>项目名称：</w:t>
      </w:r>
      <w:r>
        <w:rPr>
          <w:rFonts w:hint="eastAsia" w:ascii="黑体" w:hAnsi="黑体" w:eastAsia="黑体" w:cs="黑体"/>
          <w:color w:val="auto"/>
          <w:spacing w:val="10"/>
          <w:sz w:val="35"/>
          <w:szCs w:val="35"/>
        </w:rPr>
        <w:t>自治区2024年化肥减量增效及耕地质量监测与评价项目</w:t>
      </w:r>
    </w:p>
    <w:p w14:paraId="6D0BAD27">
      <w:pPr>
        <w:pStyle w:val="5"/>
        <w:spacing w:line="296" w:lineRule="auto"/>
      </w:pPr>
    </w:p>
    <w:p w14:paraId="0852F7A9">
      <w:pPr>
        <w:pStyle w:val="5"/>
        <w:spacing w:line="296" w:lineRule="auto"/>
      </w:pPr>
    </w:p>
    <w:p w14:paraId="5D4B13A4">
      <w:pPr>
        <w:pStyle w:val="5"/>
        <w:spacing w:line="296" w:lineRule="auto"/>
      </w:pPr>
    </w:p>
    <w:p w14:paraId="726389FA">
      <w:pPr>
        <w:pStyle w:val="5"/>
        <w:spacing w:line="296" w:lineRule="auto"/>
      </w:pPr>
    </w:p>
    <w:p w14:paraId="143E7F29">
      <w:pPr>
        <w:spacing w:before="114" w:line="226" w:lineRule="auto"/>
        <w:ind w:left="385"/>
        <w:rPr>
          <w:rFonts w:ascii="黑体" w:hAnsi="黑体" w:eastAsia="黑体" w:cs="黑体"/>
          <w:spacing w:val="4"/>
          <w:sz w:val="35"/>
          <w:szCs w:val="35"/>
        </w:rPr>
      </w:pPr>
      <w:r>
        <w:rPr>
          <w:rFonts w:ascii="黑体" w:hAnsi="黑体" w:eastAsia="黑体" w:cs="黑体"/>
          <w:spacing w:val="4"/>
          <w:sz w:val="35"/>
          <w:szCs w:val="35"/>
        </w:rPr>
        <w:t>采 购 人</w:t>
      </w:r>
      <w:r>
        <w:rPr>
          <w:rFonts w:ascii="黑体" w:hAnsi="黑体" w:eastAsia="黑体" w:cs="黑体"/>
          <w:spacing w:val="-88"/>
          <w:sz w:val="35"/>
          <w:szCs w:val="35"/>
        </w:rPr>
        <w:t xml:space="preserve"> </w:t>
      </w:r>
      <w:r>
        <w:rPr>
          <w:rFonts w:ascii="黑体" w:hAnsi="黑体" w:eastAsia="黑体" w:cs="黑体"/>
          <w:spacing w:val="4"/>
          <w:sz w:val="35"/>
          <w:szCs w:val="35"/>
        </w:rPr>
        <w:t xml:space="preserve">: </w:t>
      </w:r>
      <w:r>
        <w:rPr>
          <w:rFonts w:hint="eastAsia" w:ascii="黑体" w:hAnsi="黑体" w:eastAsia="黑体" w:cs="黑体"/>
          <w:spacing w:val="4"/>
          <w:sz w:val="35"/>
          <w:szCs w:val="35"/>
        </w:rPr>
        <w:t>温泉县农业技术推广站</w:t>
      </w:r>
    </w:p>
    <w:p w14:paraId="3D2627F3">
      <w:pPr>
        <w:pStyle w:val="5"/>
        <w:spacing w:line="264" w:lineRule="auto"/>
      </w:pPr>
    </w:p>
    <w:p w14:paraId="66C9FA9E">
      <w:pPr>
        <w:pStyle w:val="5"/>
        <w:spacing w:line="264" w:lineRule="auto"/>
      </w:pPr>
    </w:p>
    <w:p w14:paraId="3759D083">
      <w:pPr>
        <w:pStyle w:val="5"/>
        <w:spacing w:line="264" w:lineRule="auto"/>
      </w:pPr>
    </w:p>
    <w:p w14:paraId="74DFE0AD">
      <w:pPr>
        <w:pStyle w:val="5"/>
        <w:spacing w:line="264" w:lineRule="auto"/>
      </w:pPr>
    </w:p>
    <w:p w14:paraId="664BC547">
      <w:pPr>
        <w:pStyle w:val="5"/>
        <w:spacing w:line="264" w:lineRule="auto"/>
      </w:pPr>
    </w:p>
    <w:p w14:paraId="156FF1B1">
      <w:pPr>
        <w:spacing w:before="114" w:line="314" w:lineRule="auto"/>
        <w:ind w:left="50" w:right="16" w:firstLine="334"/>
        <w:rPr>
          <w:rFonts w:ascii="黑体" w:hAnsi="黑体" w:eastAsia="黑体" w:cs="黑体"/>
          <w:spacing w:val="18"/>
          <w:sz w:val="35"/>
          <w:szCs w:val="35"/>
        </w:rPr>
      </w:pPr>
      <w:r>
        <w:rPr>
          <w:rFonts w:ascii="黑体" w:hAnsi="黑体" w:eastAsia="黑体" w:cs="黑体"/>
          <w:spacing w:val="18"/>
          <w:sz w:val="35"/>
          <w:szCs w:val="35"/>
        </w:rPr>
        <w:t>采购代理机构:</w:t>
      </w:r>
      <w:r>
        <w:rPr>
          <w:rFonts w:hint="eastAsia" w:ascii="黑体" w:hAnsi="黑体" w:eastAsia="黑体" w:cs="黑体"/>
          <w:spacing w:val="18"/>
          <w:sz w:val="35"/>
          <w:szCs w:val="35"/>
        </w:rPr>
        <w:t>新疆智群工程项目管理有限公司</w:t>
      </w:r>
    </w:p>
    <w:p w14:paraId="08AA35F9">
      <w:pPr>
        <w:pStyle w:val="5"/>
        <w:spacing w:line="296" w:lineRule="auto"/>
      </w:pPr>
    </w:p>
    <w:p w14:paraId="3A3796A8">
      <w:pPr>
        <w:pStyle w:val="5"/>
        <w:spacing w:line="296" w:lineRule="auto"/>
      </w:pPr>
    </w:p>
    <w:p w14:paraId="3DB9246D">
      <w:pPr>
        <w:pStyle w:val="5"/>
        <w:spacing w:line="296" w:lineRule="auto"/>
      </w:pPr>
    </w:p>
    <w:p w14:paraId="27F6222A">
      <w:pPr>
        <w:pStyle w:val="5"/>
        <w:spacing w:line="297" w:lineRule="auto"/>
      </w:pPr>
    </w:p>
    <w:p w14:paraId="4EBEF46C">
      <w:pPr>
        <w:spacing w:before="114" w:line="228" w:lineRule="auto"/>
        <w:ind w:left="2925"/>
        <w:rPr>
          <w:rFonts w:ascii="黑体" w:hAnsi="黑体" w:eastAsia="黑体" w:cs="黑体"/>
          <w:sz w:val="35"/>
          <w:szCs w:val="35"/>
        </w:rPr>
      </w:pPr>
      <w:r>
        <w:rPr>
          <w:rFonts w:ascii="黑体" w:hAnsi="黑体" w:eastAsia="黑体" w:cs="黑体"/>
          <w:spacing w:val="7"/>
          <w:sz w:val="35"/>
          <w:szCs w:val="35"/>
        </w:rPr>
        <w:t>二〇二四年</w:t>
      </w:r>
      <w:r>
        <w:rPr>
          <w:rFonts w:hint="eastAsia" w:ascii="黑体" w:hAnsi="黑体" w:eastAsia="黑体" w:cs="黑体"/>
          <w:spacing w:val="7"/>
          <w:sz w:val="35"/>
          <w:szCs w:val="35"/>
          <w:lang w:val="en-US" w:eastAsia="zh-CN"/>
        </w:rPr>
        <w:t>八</w:t>
      </w:r>
      <w:r>
        <w:rPr>
          <w:rFonts w:ascii="黑体" w:hAnsi="黑体" w:eastAsia="黑体" w:cs="黑体"/>
          <w:spacing w:val="7"/>
          <w:sz w:val="35"/>
          <w:szCs w:val="35"/>
        </w:rPr>
        <w:t>月</w:t>
      </w:r>
    </w:p>
    <w:p w14:paraId="11C56DD5">
      <w:pPr>
        <w:spacing w:line="228" w:lineRule="auto"/>
        <w:rPr>
          <w:rFonts w:ascii="黑体" w:hAnsi="黑体" w:eastAsia="黑体" w:cs="黑体"/>
          <w:sz w:val="35"/>
          <w:szCs w:val="35"/>
        </w:rPr>
        <w:sectPr>
          <w:headerReference r:id="rId5" w:type="default"/>
          <w:footerReference r:id="rId6" w:type="default"/>
          <w:pgSz w:w="11906" w:h="16839"/>
          <w:pgMar w:top="1118" w:right="1785" w:bottom="0" w:left="1785" w:header="1104" w:footer="0" w:gutter="0"/>
          <w:cols w:space="720" w:num="1"/>
        </w:sectPr>
      </w:pPr>
    </w:p>
    <w:p w14:paraId="05CC7D14">
      <w:pPr>
        <w:pStyle w:val="5"/>
        <w:spacing w:line="297" w:lineRule="auto"/>
      </w:pPr>
    </w:p>
    <w:p w14:paraId="51EDDACC">
      <w:pPr>
        <w:pStyle w:val="5"/>
        <w:spacing w:line="297" w:lineRule="auto"/>
      </w:pPr>
    </w:p>
    <w:p w14:paraId="57735BE8">
      <w:pPr>
        <w:pStyle w:val="5"/>
        <w:spacing w:line="298" w:lineRule="auto"/>
      </w:pPr>
    </w:p>
    <w:sdt>
      <w:sdtPr>
        <w:rPr>
          <w:rFonts w:ascii="宋体" w:hAnsi="宋体" w:eastAsia="宋体" w:cs="宋体"/>
          <w:sz w:val="43"/>
          <w:szCs w:val="43"/>
        </w:rPr>
        <w:id w:val="1"/>
        <w:docPartObj>
          <w:docPartGallery w:val="Table of Contents"/>
          <w:docPartUnique/>
        </w:docPartObj>
      </w:sdtPr>
      <w:sdtEndPr>
        <w:rPr>
          <w:rFonts w:ascii="宋体" w:hAnsi="宋体" w:eastAsia="宋体" w:cs="宋体"/>
          <w:sz w:val="28"/>
          <w:szCs w:val="28"/>
        </w:rPr>
      </w:sdtEndPr>
      <w:sdtContent>
        <w:p w14:paraId="72FDA1F5">
          <w:pPr>
            <w:spacing w:before="140" w:line="226" w:lineRule="auto"/>
            <w:ind w:left="3499"/>
            <w:rPr>
              <w:rFonts w:ascii="宋体" w:hAnsi="宋体" w:eastAsia="宋体" w:cs="宋体"/>
              <w:sz w:val="43"/>
              <w:szCs w:val="43"/>
            </w:rPr>
          </w:pPr>
          <w:r>
            <w:rPr>
              <w:rFonts w:ascii="宋体" w:hAnsi="宋体" w:eastAsia="宋体" w:cs="宋体"/>
              <w:spacing w:val="-46"/>
              <w:sz w:val="43"/>
              <w:szCs w:val="43"/>
            </w:rPr>
            <w:t>目</w:t>
          </w:r>
          <w:r>
            <w:rPr>
              <w:rFonts w:ascii="宋体" w:hAnsi="宋体" w:eastAsia="宋体" w:cs="宋体"/>
              <w:spacing w:val="11"/>
              <w:sz w:val="43"/>
              <w:szCs w:val="43"/>
            </w:rPr>
            <w:t xml:space="preserve">   </w:t>
          </w:r>
          <w:r>
            <w:rPr>
              <w:rFonts w:ascii="宋体" w:hAnsi="宋体" w:eastAsia="宋体" w:cs="宋体"/>
              <w:spacing w:val="-46"/>
              <w:sz w:val="43"/>
              <w:szCs w:val="43"/>
            </w:rPr>
            <w:t>录</w:t>
          </w:r>
        </w:p>
        <w:p w14:paraId="5C65FD7D">
          <w:pPr>
            <w:pStyle w:val="5"/>
            <w:spacing w:line="254" w:lineRule="auto"/>
          </w:pPr>
        </w:p>
        <w:p w14:paraId="52EEB17B">
          <w:pPr>
            <w:pStyle w:val="5"/>
            <w:spacing w:line="255" w:lineRule="auto"/>
          </w:pPr>
        </w:p>
        <w:p w14:paraId="10BDF9AB">
          <w:pPr>
            <w:pStyle w:val="5"/>
            <w:spacing w:line="255" w:lineRule="auto"/>
          </w:pPr>
        </w:p>
        <w:p w14:paraId="66176595">
          <w:pPr>
            <w:pStyle w:val="5"/>
            <w:spacing w:line="255" w:lineRule="auto"/>
          </w:pPr>
        </w:p>
        <w:p w14:paraId="24B0EBE1">
          <w:pPr>
            <w:pStyle w:val="5"/>
            <w:spacing w:line="255" w:lineRule="auto"/>
          </w:pPr>
        </w:p>
        <w:p w14:paraId="2E10675E">
          <w:pPr>
            <w:pStyle w:val="5"/>
            <w:spacing w:line="255" w:lineRule="auto"/>
          </w:pPr>
        </w:p>
        <w:p w14:paraId="0F40E5C3">
          <w:pPr>
            <w:spacing w:before="91" w:line="219" w:lineRule="auto"/>
            <w:ind w:left="37"/>
            <w:rPr>
              <w:rFonts w:ascii="宋体" w:hAnsi="宋体" w:eastAsia="宋体" w:cs="宋体"/>
              <w:sz w:val="28"/>
              <w:szCs w:val="28"/>
            </w:rPr>
          </w:pPr>
          <w:bookmarkStart w:id="0" w:name="bookmark1"/>
          <w:bookmarkEnd w:id="0"/>
          <w:r>
            <w:fldChar w:fldCharType="begin"/>
          </w:r>
          <w:r>
            <w:instrText xml:space="preserve"> HYPERLINK "file:///opt/zcy/modules/pdf-center/PageOfficeControl%20%E4%B8%AD%E7%9A%84%E6%96%87%E6%A1%A3#__RefHeading___Toc80886925" </w:instrText>
          </w:r>
          <w:r>
            <w:fldChar w:fldCharType="separate"/>
          </w:r>
          <w:r>
            <w:rPr>
              <w:rFonts w:ascii="宋体" w:hAnsi="宋体" w:eastAsia="宋体" w:cs="宋体"/>
              <w:spacing w:val="-13"/>
              <w:sz w:val="28"/>
              <w:szCs w:val="28"/>
            </w:rPr>
            <w:t>第一章 竞争性磋商公告</w:t>
          </w:r>
          <w:r>
            <w:rPr>
              <w:rFonts w:ascii="宋体" w:hAnsi="宋体" w:eastAsia="宋体" w:cs="宋体"/>
              <w:spacing w:val="-13"/>
              <w:sz w:val="28"/>
              <w:szCs w:val="28"/>
            </w:rPr>
            <w:fldChar w:fldCharType="end"/>
          </w:r>
        </w:p>
        <w:p w14:paraId="45FA0030">
          <w:pPr>
            <w:pStyle w:val="5"/>
            <w:spacing w:line="261" w:lineRule="auto"/>
          </w:pPr>
        </w:p>
        <w:p w14:paraId="7653628C">
          <w:pPr>
            <w:spacing w:before="91" w:line="220" w:lineRule="auto"/>
            <w:ind w:left="37"/>
            <w:rPr>
              <w:rFonts w:ascii="宋体" w:hAnsi="宋体" w:eastAsia="宋体" w:cs="宋体"/>
              <w:sz w:val="28"/>
              <w:szCs w:val="28"/>
            </w:rPr>
          </w:pPr>
          <w:bookmarkStart w:id="1" w:name="bookmark2"/>
          <w:bookmarkEnd w:id="1"/>
          <w:r>
            <w:fldChar w:fldCharType="begin"/>
          </w:r>
          <w:r>
            <w:instrText xml:space="preserve"> HYPERLINK "file:///opt/zcy/modules/pdf-center/PageOfficeControl%20%E4%B8%AD%E7%9A%84%E6%96%87%E6%A1%A3#__RefHeading___Toc80886926" </w:instrText>
          </w:r>
          <w:r>
            <w:fldChar w:fldCharType="separate"/>
          </w:r>
          <w:r>
            <w:rPr>
              <w:rFonts w:ascii="宋体" w:hAnsi="宋体" w:eastAsia="宋体" w:cs="宋体"/>
              <w:spacing w:val="-17"/>
              <w:sz w:val="28"/>
              <w:szCs w:val="28"/>
            </w:rPr>
            <w:t>第二章</w:t>
          </w:r>
          <w:r>
            <w:rPr>
              <w:rFonts w:ascii="宋体" w:hAnsi="宋体" w:eastAsia="宋体" w:cs="宋体"/>
              <w:spacing w:val="-20"/>
              <w:sz w:val="28"/>
              <w:szCs w:val="28"/>
            </w:rPr>
            <w:t xml:space="preserve"> </w:t>
          </w:r>
          <w:r>
            <w:rPr>
              <w:rFonts w:ascii="宋体" w:hAnsi="宋体" w:eastAsia="宋体" w:cs="宋体"/>
              <w:spacing w:val="-17"/>
              <w:sz w:val="28"/>
              <w:szCs w:val="28"/>
            </w:rPr>
            <w:t>供应商须知</w:t>
          </w:r>
          <w:r>
            <w:rPr>
              <w:rFonts w:ascii="宋体" w:hAnsi="宋体" w:eastAsia="宋体" w:cs="宋体"/>
              <w:spacing w:val="-17"/>
              <w:sz w:val="28"/>
              <w:szCs w:val="28"/>
            </w:rPr>
            <w:fldChar w:fldCharType="end"/>
          </w:r>
        </w:p>
        <w:p w14:paraId="24142BCF">
          <w:pPr>
            <w:pStyle w:val="5"/>
            <w:spacing w:line="262" w:lineRule="auto"/>
          </w:pPr>
        </w:p>
        <w:p w14:paraId="4E1E0745">
          <w:pPr>
            <w:spacing w:before="91" w:line="220" w:lineRule="auto"/>
            <w:ind w:left="37"/>
            <w:rPr>
              <w:rFonts w:ascii="宋体" w:hAnsi="宋体" w:eastAsia="宋体" w:cs="宋体"/>
              <w:sz w:val="28"/>
              <w:szCs w:val="28"/>
            </w:rPr>
          </w:pPr>
          <w:bookmarkStart w:id="2" w:name="bookmark3"/>
          <w:bookmarkEnd w:id="2"/>
          <w:r>
            <w:fldChar w:fldCharType="begin"/>
          </w:r>
          <w:r>
            <w:instrText xml:space="preserve"> HYPERLINK "file:///opt/zcy/modules/pdf-center/PageOfficeControl%20%E4%B8%AD%E7%9A%84%E6%96%87%E6%A1%A3#__RefHeading___Toc80886927" </w:instrText>
          </w:r>
          <w:r>
            <w:fldChar w:fldCharType="separate"/>
          </w:r>
          <w:r>
            <w:rPr>
              <w:rFonts w:ascii="宋体" w:hAnsi="宋体" w:eastAsia="宋体" w:cs="宋体"/>
              <w:spacing w:val="2"/>
              <w:sz w:val="28"/>
              <w:szCs w:val="28"/>
            </w:rPr>
            <w:t>第三章</w:t>
          </w:r>
          <w:r>
            <w:rPr>
              <w:rFonts w:ascii="宋体" w:hAnsi="宋体" w:eastAsia="宋体" w:cs="宋体"/>
              <w:spacing w:val="2"/>
              <w:sz w:val="28"/>
              <w:szCs w:val="28"/>
            </w:rPr>
            <w:fldChar w:fldCharType="end"/>
          </w:r>
          <w:r>
            <w:rPr>
              <w:rFonts w:ascii="宋体" w:hAnsi="宋体" w:eastAsia="宋体" w:cs="宋体"/>
              <w:spacing w:val="2"/>
              <w:sz w:val="28"/>
              <w:szCs w:val="28"/>
            </w:rPr>
            <w:t>采购需求</w:t>
          </w:r>
        </w:p>
        <w:p w14:paraId="3834D7A6">
          <w:pPr>
            <w:pStyle w:val="5"/>
            <w:spacing w:line="260" w:lineRule="auto"/>
          </w:pPr>
        </w:p>
        <w:p w14:paraId="1A2F79FC">
          <w:pPr>
            <w:spacing w:before="91" w:line="220" w:lineRule="auto"/>
            <w:ind w:left="37"/>
            <w:rPr>
              <w:rFonts w:ascii="宋体" w:hAnsi="宋体" w:eastAsia="宋体" w:cs="宋体"/>
              <w:sz w:val="28"/>
              <w:szCs w:val="28"/>
            </w:rPr>
          </w:pPr>
          <w:bookmarkStart w:id="3" w:name="bookmark4"/>
          <w:bookmarkEnd w:id="3"/>
          <w:r>
            <w:fldChar w:fldCharType="begin"/>
          </w:r>
          <w:r>
            <w:instrText xml:space="preserve"> HYPERLINK "file:///opt/zcy/modules/pdf-center/PageOfficeControl%20%E4%B8%AD%E7%9A%84%E6%96%87%E6%A1%A3#__RefHeading___Toc80886937" </w:instrText>
          </w:r>
          <w:r>
            <w:fldChar w:fldCharType="separate"/>
          </w:r>
          <w:r>
            <w:rPr>
              <w:rFonts w:ascii="宋体" w:hAnsi="宋体" w:eastAsia="宋体" w:cs="宋体"/>
              <w:spacing w:val="-4"/>
              <w:sz w:val="28"/>
              <w:szCs w:val="28"/>
            </w:rPr>
            <w:t>第四章 评审程序、评审方法和评审标准</w:t>
          </w:r>
          <w:r>
            <w:rPr>
              <w:rFonts w:ascii="宋体" w:hAnsi="宋体" w:eastAsia="宋体" w:cs="宋体"/>
              <w:spacing w:val="-4"/>
              <w:sz w:val="28"/>
              <w:szCs w:val="28"/>
            </w:rPr>
            <w:fldChar w:fldCharType="end"/>
          </w:r>
        </w:p>
        <w:p w14:paraId="7154F135">
          <w:pPr>
            <w:pStyle w:val="5"/>
            <w:spacing w:line="260" w:lineRule="auto"/>
          </w:pPr>
        </w:p>
        <w:p w14:paraId="563F07DD">
          <w:pPr>
            <w:spacing w:before="91" w:line="220" w:lineRule="auto"/>
            <w:ind w:left="37"/>
            <w:rPr>
              <w:rFonts w:ascii="宋体" w:hAnsi="宋体" w:eastAsia="宋体" w:cs="宋体"/>
              <w:sz w:val="28"/>
              <w:szCs w:val="28"/>
            </w:rPr>
          </w:pPr>
          <w:bookmarkStart w:id="4" w:name="bookmark5"/>
          <w:bookmarkEnd w:id="4"/>
          <w:r>
            <w:fldChar w:fldCharType="begin"/>
          </w:r>
          <w:r>
            <w:instrText xml:space="preserve"> HYPERLINK "file:///opt/zcy/modules/pdf-center/PageOfficeControl%20%E4%B8%AD%E7%9A%84%E6%96%87%E6%A1%A3#__RefHeading___Toc80886941" </w:instrText>
          </w:r>
          <w:r>
            <w:fldChar w:fldCharType="separate"/>
          </w:r>
          <w:r>
            <w:rPr>
              <w:rFonts w:ascii="宋体" w:hAnsi="宋体" w:eastAsia="宋体" w:cs="宋体"/>
              <w:spacing w:val="-14"/>
              <w:sz w:val="28"/>
              <w:szCs w:val="28"/>
            </w:rPr>
            <w:t>第五章 响应文件格式</w:t>
          </w:r>
          <w:r>
            <w:rPr>
              <w:rFonts w:ascii="宋体" w:hAnsi="宋体" w:eastAsia="宋体" w:cs="宋体"/>
              <w:spacing w:val="-14"/>
              <w:sz w:val="28"/>
              <w:szCs w:val="28"/>
            </w:rPr>
            <w:fldChar w:fldCharType="end"/>
          </w:r>
        </w:p>
        <w:p w14:paraId="3A3EA701">
          <w:pPr>
            <w:pStyle w:val="5"/>
            <w:spacing w:line="262" w:lineRule="auto"/>
          </w:pPr>
        </w:p>
        <w:p w14:paraId="622410D9">
          <w:pPr>
            <w:spacing w:before="91" w:line="220" w:lineRule="auto"/>
            <w:ind w:left="37"/>
            <w:rPr>
              <w:rFonts w:ascii="宋体" w:hAnsi="宋体" w:eastAsia="宋体" w:cs="宋体"/>
              <w:sz w:val="28"/>
              <w:szCs w:val="28"/>
            </w:rPr>
          </w:pPr>
          <w:bookmarkStart w:id="5" w:name="bookmark6"/>
          <w:bookmarkEnd w:id="5"/>
          <w:r>
            <w:fldChar w:fldCharType="begin"/>
          </w:r>
          <w:r>
            <w:instrText xml:space="preserve"> HYPERLINK "file:///opt/zcy/modules/pdf-center/PageOfficeControl%20%E4%B8%AD%E7%9A%84%E6%96%87%E6%A1%A3#__RefHeading___Toc80886947" </w:instrText>
          </w:r>
          <w:r>
            <w:fldChar w:fldCharType="separate"/>
          </w:r>
          <w:r>
            <w:rPr>
              <w:rFonts w:ascii="宋体" w:hAnsi="宋体" w:eastAsia="宋体" w:cs="宋体"/>
              <w:spacing w:val="-9"/>
              <w:sz w:val="28"/>
              <w:szCs w:val="28"/>
            </w:rPr>
            <w:t>第六章</w:t>
          </w:r>
          <w:r>
            <w:rPr>
              <w:rFonts w:ascii="宋体" w:hAnsi="宋体" w:eastAsia="宋体" w:cs="宋体"/>
              <w:spacing w:val="134"/>
              <w:sz w:val="28"/>
              <w:szCs w:val="28"/>
            </w:rPr>
            <w:t xml:space="preserve"> </w:t>
          </w:r>
          <w:r>
            <w:rPr>
              <w:rFonts w:ascii="宋体" w:hAnsi="宋体" w:eastAsia="宋体" w:cs="宋体"/>
              <w:spacing w:val="-9"/>
              <w:sz w:val="28"/>
              <w:szCs w:val="28"/>
            </w:rPr>
            <w:t>合同文本</w:t>
          </w:r>
          <w:r>
            <w:rPr>
              <w:rFonts w:ascii="宋体" w:hAnsi="宋体" w:eastAsia="宋体" w:cs="宋体"/>
              <w:spacing w:val="-9"/>
              <w:sz w:val="28"/>
              <w:szCs w:val="28"/>
            </w:rPr>
            <w:fldChar w:fldCharType="end"/>
          </w:r>
        </w:p>
        <w:p w14:paraId="529DECCE">
          <w:pPr>
            <w:pStyle w:val="5"/>
            <w:spacing w:line="260" w:lineRule="auto"/>
          </w:pPr>
        </w:p>
        <w:p w14:paraId="6BFD34EB">
          <w:pPr>
            <w:spacing w:before="91" w:line="220" w:lineRule="auto"/>
            <w:ind w:left="37"/>
            <w:rPr>
              <w:rFonts w:ascii="宋体" w:hAnsi="宋体" w:eastAsia="宋体" w:cs="宋体"/>
              <w:sz w:val="28"/>
              <w:szCs w:val="28"/>
            </w:rPr>
          </w:pPr>
          <w:bookmarkStart w:id="6" w:name="bookmark7"/>
          <w:bookmarkEnd w:id="6"/>
          <w:r>
            <w:fldChar w:fldCharType="begin"/>
          </w:r>
          <w:r>
            <w:instrText xml:space="preserve"> HYPERLINK "file:///opt/zcy/modules/pdf-center/PageOfficeControl%20%E4%B8%AD%E7%9A%84%E6%96%87%E6%A1%A3#__RefHeading___Toc80886951" </w:instrText>
          </w:r>
          <w:r>
            <w:fldChar w:fldCharType="separate"/>
          </w:r>
          <w:r>
            <w:rPr>
              <w:rFonts w:ascii="宋体" w:hAnsi="宋体" w:eastAsia="宋体" w:cs="宋体"/>
              <w:spacing w:val="-6"/>
              <w:sz w:val="28"/>
              <w:szCs w:val="28"/>
            </w:rPr>
            <w:t>第七章 质疑、投诉材料格式</w:t>
          </w:r>
          <w:r>
            <w:rPr>
              <w:rFonts w:ascii="宋体" w:hAnsi="宋体" w:eastAsia="宋体" w:cs="宋体"/>
              <w:spacing w:val="-6"/>
              <w:sz w:val="28"/>
              <w:szCs w:val="28"/>
            </w:rPr>
            <w:fldChar w:fldCharType="end"/>
          </w:r>
        </w:p>
      </w:sdtContent>
    </w:sdt>
    <w:p w14:paraId="7A4D7AE3">
      <w:pPr>
        <w:spacing w:line="220" w:lineRule="auto"/>
        <w:rPr>
          <w:rFonts w:ascii="宋体" w:hAnsi="宋体" w:eastAsia="宋体" w:cs="宋体"/>
          <w:sz w:val="28"/>
          <w:szCs w:val="28"/>
        </w:rPr>
        <w:sectPr>
          <w:footerReference r:id="rId7" w:type="default"/>
          <w:pgSz w:w="11906" w:h="16839"/>
          <w:pgMar w:top="1118" w:right="1785" w:bottom="0" w:left="1785" w:header="1104" w:footer="0" w:gutter="0"/>
          <w:pgNumType w:start="1"/>
          <w:cols w:space="720" w:num="1"/>
        </w:sectPr>
      </w:pPr>
    </w:p>
    <w:p w14:paraId="6E08FF81">
      <w:pPr>
        <w:pStyle w:val="5"/>
        <w:spacing w:line="276" w:lineRule="auto"/>
      </w:pPr>
    </w:p>
    <w:p w14:paraId="1327E084">
      <w:pPr>
        <w:spacing w:before="78" w:line="219" w:lineRule="auto"/>
        <w:ind w:left="3016"/>
        <w:rPr>
          <w:rFonts w:ascii="宋体" w:hAnsi="宋体" w:eastAsia="宋体" w:cs="宋体"/>
          <w:sz w:val="24"/>
          <w:szCs w:val="24"/>
        </w:rPr>
      </w:pPr>
      <w:r>
        <w:rPr>
          <w:rFonts w:ascii="宋体" w:hAnsi="宋体" w:eastAsia="宋体" w:cs="宋体"/>
          <w:b/>
          <w:bCs/>
          <w:color w:val="333333"/>
          <w:spacing w:val="-2"/>
          <w:sz w:val="24"/>
          <w:szCs w:val="24"/>
        </w:rPr>
        <w:t>第一章</w:t>
      </w:r>
      <w:r>
        <w:rPr>
          <w:rFonts w:ascii="宋体" w:hAnsi="宋体" w:eastAsia="宋体" w:cs="宋体"/>
          <w:color w:val="333333"/>
          <w:spacing w:val="-2"/>
          <w:sz w:val="24"/>
          <w:szCs w:val="24"/>
        </w:rPr>
        <w:t xml:space="preserve">     </w:t>
      </w:r>
      <w:r>
        <w:rPr>
          <w:rFonts w:ascii="宋体" w:hAnsi="宋体" w:eastAsia="宋体" w:cs="宋体"/>
          <w:b/>
          <w:bCs/>
          <w:color w:val="333333"/>
          <w:spacing w:val="-2"/>
          <w:sz w:val="24"/>
          <w:szCs w:val="24"/>
        </w:rPr>
        <w:t>竞争性磋商公告</w:t>
      </w:r>
    </w:p>
    <w:p w14:paraId="52CBB197">
      <w:pPr>
        <w:pStyle w:val="5"/>
        <w:spacing w:line="265" w:lineRule="auto"/>
      </w:pPr>
    </w:p>
    <w:p w14:paraId="0110F8C8">
      <w:pPr>
        <w:spacing w:before="78" w:line="220" w:lineRule="auto"/>
        <w:ind w:left="27"/>
        <w:rPr>
          <w:rFonts w:ascii="宋体" w:hAnsi="宋体" w:eastAsia="宋体" w:cs="宋体"/>
          <w:sz w:val="24"/>
          <w:szCs w:val="24"/>
        </w:rPr>
      </w:pPr>
      <w:r>
        <w:rPr>
          <w:rFonts w:ascii="宋体" w:hAnsi="宋体" w:eastAsia="宋体" w:cs="宋体"/>
          <w:b/>
          <w:bCs/>
          <w:spacing w:val="-6"/>
          <w:sz w:val="24"/>
          <w:szCs w:val="24"/>
        </w:rPr>
        <w:t>项目概况</w:t>
      </w:r>
    </w:p>
    <w:p w14:paraId="0DF42426">
      <w:pPr>
        <w:spacing w:before="119" w:line="303" w:lineRule="auto"/>
        <w:ind w:left="22" w:right="105" w:firstLine="481"/>
        <w:jc w:val="both"/>
        <w:rPr>
          <w:rFonts w:ascii="宋体" w:hAnsi="宋体" w:eastAsia="宋体" w:cs="宋体"/>
          <w:color w:val="auto"/>
          <w:sz w:val="24"/>
          <w:szCs w:val="24"/>
        </w:rPr>
      </w:pPr>
      <w:r>
        <w:rPr>
          <w:rFonts w:hint="eastAsia" w:ascii="宋体" w:hAnsi="宋体" w:eastAsia="宋体" w:cs="宋体"/>
          <w:color w:val="auto"/>
          <w:spacing w:val="-3"/>
          <w:sz w:val="24"/>
          <w:szCs w:val="24"/>
          <w:u w:val="single" w:color="auto"/>
        </w:rPr>
        <w:t>自治区2024年化肥减量增效及耕地质量监测与评价项目</w:t>
      </w:r>
      <w:r>
        <w:rPr>
          <w:rFonts w:ascii="宋体" w:hAnsi="宋体" w:eastAsia="宋体" w:cs="宋体"/>
          <w:color w:val="auto"/>
          <w:spacing w:val="-3"/>
          <w:sz w:val="24"/>
          <w:szCs w:val="24"/>
        </w:rPr>
        <w:t>采购项目的</w:t>
      </w:r>
      <w:r>
        <w:rPr>
          <w:rFonts w:ascii="宋体" w:hAnsi="宋体" w:eastAsia="宋体" w:cs="宋体"/>
          <w:color w:val="auto"/>
          <w:spacing w:val="-4"/>
          <w:sz w:val="24"/>
          <w:szCs w:val="24"/>
        </w:rPr>
        <w:t>潜在供应商应</w:t>
      </w:r>
      <w:r>
        <w:rPr>
          <w:rFonts w:ascii="宋体" w:hAnsi="宋体" w:eastAsia="宋体" w:cs="宋体"/>
          <w:color w:val="auto"/>
          <w:sz w:val="24"/>
          <w:szCs w:val="24"/>
        </w:rPr>
        <w:t xml:space="preserve"> </w:t>
      </w:r>
      <w:r>
        <w:rPr>
          <w:rFonts w:ascii="宋体" w:hAnsi="宋体" w:eastAsia="宋体" w:cs="宋体"/>
          <w:color w:val="auto"/>
          <w:spacing w:val="-2"/>
          <w:sz w:val="24"/>
          <w:szCs w:val="24"/>
        </w:rPr>
        <w:t>在</w:t>
      </w:r>
      <w:r>
        <w:rPr>
          <w:rFonts w:ascii="宋体" w:hAnsi="宋体" w:eastAsia="宋体" w:cs="宋体"/>
          <w:color w:val="auto"/>
          <w:spacing w:val="-2"/>
          <w:sz w:val="24"/>
          <w:szCs w:val="24"/>
          <w:u w:val="single" w:color="auto"/>
        </w:rPr>
        <w:t>新疆政府采购网政采云平台（http://www.ccgp-xinjiang.gov.cn/）</w:t>
      </w:r>
      <w:r>
        <w:rPr>
          <w:rFonts w:ascii="宋体" w:hAnsi="宋体" w:eastAsia="宋体" w:cs="宋体"/>
          <w:color w:val="auto"/>
          <w:spacing w:val="-2"/>
          <w:sz w:val="24"/>
          <w:szCs w:val="24"/>
        </w:rPr>
        <w:t>获取采购</w:t>
      </w:r>
      <w:r>
        <w:rPr>
          <w:rFonts w:ascii="宋体" w:hAnsi="宋体" w:eastAsia="宋体" w:cs="宋体"/>
          <w:color w:val="auto"/>
          <w:spacing w:val="-5"/>
          <w:sz w:val="24"/>
          <w:szCs w:val="24"/>
        </w:rPr>
        <w:t>文件，并于</w:t>
      </w:r>
      <w:r>
        <w:rPr>
          <w:rFonts w:ascii="宋体" w:hAnsi="宋体" w:eastAsia="宋体" w:cs="宋体"/>
          <w:color w:val="auto"/>
          <w:spacing w:val="-48"/>
          <w:sz w:val="24"/>
          <w:szCs w:val="24"/>
        </w:rPr>
        <w:t xml:space="preserve"> </w:t>
      </w:r>
      <w:r>
        <w:rPr>
          <w:rFonts w:ascii="宋体" w:hAnsi="宋体" w:eastAsia="宋体" w:cs="宋体"/>
          <w:color w:val="auto"/>
          <w:spacing w:val="-5"/>
          <w:sz w:val="24"/>
          <w:szCs w:val="24"/>
          <w:u w:val="single" w:color="auto"/>
        </w:rPr>
        <w:t>2024</w:t>
      </w:r>
      <w:r>
        <w:rPr>
          <w:rFonts w:ascii="宋体" w:hAnsi="宋体" w:eastAsia="宋体" w:cs="宋体"/>
          <w:color w:val="auto"/>
          <w:spacing w:val="-50"/>
          <w:sz w:val="24"/>
          <w:szCs w:val="24"/>
          <w:u w:val="single" w:color="auto"/>
        </w:rPr>
        <w:t xml:space="preserve"> </w:t>
      </w:r>
      <w:r>
        <w:rPr>
          <w:rFonts w:ascii="宋体" w:hAnsi="宋体" w:eastAsia="宋体" w:cs="宋体"/>
          <w:color w:val="auto"/>
          <w:spacing w:val="-5"/>
          <w:sz w:val="24"/>
          <w:szCs w:val="24"/>
          <w:u w:val="single" w:color="auto"/>
        </w:rPr>
        <w:t>年</w:t>
      </w:r>
      <w:r>
        <w:rPr>
          <w:rFonts w:ascii="宋体" w:hAnsi="宋体" w:eastAsia="宋体" w:cs="宋体"/>
          <w:color w:val="auto"/>
          <w:spacing w:val="-45"/>
          <w:sz w:val="24"/>
          <w:szCs w:val="24"/>
          <w:u w:val="single" w:color="auto"/>
        </w:rPr>
        <w:t xml:space="preserve"> </w:t>
      </w:r>
      <w:r>
        <w:rPr>
          <w:rFonts w:hint="eastAsia" w:ascii="宋体" w:hAnsi="宋体" w:eastAsia="宋体" w:cs="宋体"/>
          <w:color w:val="auto"/>
          <w:spacing w:val="-5"/>
          <w:sz w:val="24"/>
          <w:szCs w:val="24"/>
          <w:u w:val="single" w:color="auto"/>
          <w:lang w:val="en-US" w:eastAsia="zh-CN"/>
        </w:rPr>
        <w:t>8</w:t>
      </w:r>
      <w:r>
        <w:rPr>
          <w:rFonts w:ascii="宋体" w:hAnsi="宋体" w:eastAsia="宋体" w:cs="宋体"/>
          <w:color w:val="auto"/>
          <w:spacing w:val="-44"/>
          <w:sz w:val="24"/>
          <w:szCs w:val="24"/>
          <w:u w:val="single" w:color="auto"/>
        </w:rPr>
        <w:t xml:space="preserve"> </w:t>
      </w:r>
      <w:r>
        <w:rPr>
          <w:rFonts w:ascii="宋体" w:hAnsi="宋体" w:eastAsia="宋体" w:cs="宋体"/>
          <w:color w:val="auto"/>
          <w:spacing w:val="-5"/>
          <w:sz w:val="24"/>
          <w:szCs w:val="24"/>
          <w:u w:val="single" w:color="auto"/>
        </w:rPr>
        <w:t>月</w:t>
      </w:r>
      <w:r>
        <w:rPr>
          <w:rFonts w:hint="eastAsia" w:ascii="宋体" w:hAnsi="宋体" w:eastAsia="宋体" w:cs="宋体"/>
          <w:color w:val="auto"/>
          <w:spacing w:val="-50"/>
          <w:sz w:val="24"/>
          <w:szCs w:val="24"/>
          <w:u w:val="single" w:color="auto"/>
          <w:lang w:val="en-US" w:eastAsia="zh-CN"/>
        </w:rPr>
        <w:t xml:space="preserve">15 </w:t>
      </w:r>
      <w:r>
        <w:rPr>
          <w:rFonts w:ascii="宋体" w:hAnsi="宋体" w:eastAsia="宋体" w:cs="宋体"/>
          <w:color w:val="auto"/>
          <w:spacing w:val="-5"/>
          <w:sz w:val="24"/>
          <w:szCs w:val="24"/>
          <w:u w:val="single" w:color="auto"/>
        </w:rPr>
        <w:t>日1</w:t>
      </w:r>
      <w:r>
        <w:rPr>
          <w:rFonts w:hint="eastAsia" w:ascii="宋体" w:hAnsi="宋体" w:eastAsia="宋体" w:cs="宋体"/>
          <w:color w:val="auto"/>
          <w:spacing w:val="-5"/>
          <w:sz w:val="24"/>
          <w:szCs w:val="24"/>
          <w:u w:val="single" w:color="auto"/>
          <w:lang w:val="en-US" w:eastAsia="zh-CN"/>
        </w:rPr>
        <w:t>1</w:t>
      </w:r>
      <w:r>
        <w:rPr>
          <w:rFonts w:ascii="宋体" w:hAnsi="宋体" w:eastAsia="宋体" w:cs="宋体"/>
          <w:color w:val="auto"/>
          <w:spacing w:val="-42"/>
          <w:sz w:val="24"/>
          <w:szCs w:val="24"/>
          <w:u w:val="single" w:color="auto"/>
        </w:rPr>
        <w:t xml:space="preserve"> </w:t>
      </w:r>
      <w:r>
        <w:rPr>
          <w:rFonts w:ascii="宋体" w:hAnsi="宋体" w:eastAsia="宋体" w:cs="宋体"/>
          <w:color w:val="auto"/>
          <w:spacing w:val="-5"/>
          <w:sz w:val="24"/>
          <w:szCs w:val="24"/>
          <w:u w:val="single" w:color="auto"/>
        </w:rPr>
        <w:t>点</w:t>
      </w:r>
      <w:r>
        <w:rPr>
          <w:rFonts w:ascii="宋体" w:hAnsi="宋体" w:eastAsia="宋体" w:cs="宋体"/>
          <w:color w:val="auto"/>
          <w:spacing w:val="-49"/>
          <w:sz w:val="24"/>
          <w:szCs w:val="24"/>
          <w:u w:val="single" w:color="auto"/>
        </w:rPr>
        <w:t xml:space="preserve"> </w:t>
      </w:r>
      <w:r>
        <w:rPr>
          <w:rFonts w:ascii="宋体" w:hAnsi="宋体" w:eastAsia="宋体" w:cs="宋体"/>
          <w:color w:val="auto"/>
          <w:spacing w:val="-5"/>
          <w:sz w:val="24"/>
          <w:szCs w:val="24"/>
          <w:u w:val="single" w:color="auto"/>
        </w:rPr>
        <w:t>00 分</w:t>
      </w:r>
      <w:r>
        <w:rPr>
          <w:rFonts w:ascii="宋体" w:hAnsi="宋体" w:eastAsia="宋体" w:cs="宋体"/>
          <w:color w:val="auto"/>
          <w:spacing w:val="-5"/>
          <w:sz w:val="24"/>
          <w:szCs w:val="24"/>
        </w:rPr>
        <w:t>（北京时间</w:t>
      </w:r>
      <w:r>
        <w:rPr>
          <w:rFonts w:ascii="宋体" w:hAnsi="宋体" w:eastAsia="宋体" w:cs="宋体"/>
          <w:color w:val="auto"/>
          <w:spacing w:val="-6"/>
          <w:sz w:val="24"/>
          <w:szCs w:val="24"/>
        </w:rPr>
        <w:t>）前提交响应文件。</w:t>
      </w:r>
    </w:p>
    <w:p w14:paraId="10D13074">
      <w:pPr>
        <w:spacing w:before="35" w:line="219" w:lineRule="auto"/>
        <w:ind w:left="27"/>
        <w:rPr>
          <w:rFonts w:ascii="宋体" w:hAnsi="宋体" w:eastAsia="宋体" w:cs="宋体"/>
          <w:sz w:val="24"/>
          <w:szCs w:val="24"/>
        </w:rPr>
      </w:pPr>
      <w:r>
        <w:rPr>
          <w:rFonts w:ascii="宋体" w:hAnsi="宋体" w:eastAsia="宋体" w:cs="宋体"/>
          <w:b/>
          <w:bCs/>
          <w:spacing w:val="-4"/>
          <w:sz w:val="24"/>
          <w:szCs w:val="24"/>
        </w:rPr>
        <w:t>一、项目基本情况</w:t>
      </w:r>
    </w:p>
    <w:p w14:paraId="79D7994E">
      <w:pPr>
        <w:spacing w:before="119" w:line="219" w:lineRule="auto"/>
        <w:ind w:left="27"/>
        <w:rPr>
          <w:rFonts w:hint="eastAsia" w:ascii="宋体" w:hAnsi="宋体" w:eastAsia="宋体" w:cs="宋体"/>
          <w:spacing w:val="-2"/>
          <w:sz w:val="24"/>
          <w:szCs w:val="24"/>
        </w:rPr>
      </w:pPr>
      <w:r>
        <w:rPr>
          <w:rFonts w:ascii="宋体" w:hAnsi="宋体" w:eastAsia="宋体" w:cs="宋体"/>
          <w:b/>
          <w:bCs/>
          <w:spacing w:val="-2"/>
          <w:sz w:val="24"/>
          <w:szCs w:val="24"/>
        </w:rPr>
        <w:t>项目编号：</w:t>
      </w:r>
      <w:r>
        <w:rPr>
          <w:rFonts w:hint="eastAsia" w:ascii="宋体" w:hAnsi="宋体" w:eastAsia="宋体" w:cs="宋体"/>
          <w:spacing w:val="-2"/>
          <w:sz w:val="24"/>
          <w:szCs w:val="24"/>
        </w:rPr>
        <w:t>XJZQWQCS2024-26</w:t>
      </w:r>
    </w:p>
    <w:p w14:paraId="253DFBF6">
      <w:pPr>
        <w:spacing w:before="72" w:line="240" w:lineRule="auto"/>
        <w:ind w:left="22" w:firstLine="3"/>
        <w:rPr>
          <w:rFonts w:hint="default" w:ascii="宋体" w:hAnsi="宋体" w:eastAsia="宋体" w:cs="宋体"/>
          <w:color w:val="auto"/>
          <w:spacing w:val="-4"/>
          <w:sz w:val="24"/>
          <w:szCs w:val="24"/>
          <w:lang w:val="en-US" w:eastAsia="zh-CN"/>
        </w:rPr>
      </w:pPr>
      <w:r>
        <w:rPr>
          <w:rFonts w:ascii="宋体" w:hAnsi="宋体" w:eastAsia="宋体" w:cs="宋体"/>
          <w:b/>
          <w:bCs/>
          <w:spacing w:val="-4"/>
          <w:sz w:val="24"/>
          <w:szCs w:val="24"/>
        </w:rPr>
        <w:t>项目名称：</w:t>
      </w:r>
      <w:r>
        <w:rPr>
          <w:rFonts w:hint="eastAsia" w:ascii="宋体" w:hAnsi="宋体" w:eastAsia="宋体" w:cs="宋体"/>
          <w:color w:val="auto"/>
          <w:spacing w:val="-3"/>
          <w:sz w:val="24"/>
          <w:szCs w:val="24"/>
        </w:rPr>
        <w:t>自治区2024年化肥减量增效及耕地质量监测与</w:t>
      </w:r>
      <w:r>
        <w:rPr>
          <w:rFonts w:hint="eastAsia" w:ascii="宋体" w:hAnsi="宋体" w:eastAsia="宋体" w:cs="宋体"/>
          <w:color w:val="auto"/>
          <w:spacing w:val="-3"/>
          <w:sz w:val="24"/>
          <w:szCs w:val="24"/>
          <w:lang w:val="en-US" w:eastAsia="zh-CN"/>
        </w:rPr>
        <w:t>评价项目</w:t>
      </w:r>
    </w:p>
    <w:p w14:paraId="2A56C18F">
      <w:pPr>
        <w:spacing w:before="122" w:line="240" w:lineRule="auto"/>
        <w:ind w:left="22" w:right="1927" w:firstLine="4"/>
        <w:rPr>
          <w:rFonts w:ascii="宋体" w:hAnsi="宋体" w:eastAsia="宋体" w:cs="宋体"/>
          <w:color w:val="auto"/>
          <w:sz w:val="24"/>
          <w:szCs w:val="24"/>
        </w:rPr>
      </w:pPr>
      <w:r>
        <w:rPr>
          <w:rFonts w:ascii="宋体" w:hAnsi="宋体" w:eastAsia="宋体" w:cs="宋体"/>
          <w:b/>
          <w:bCs/>
          <w:color w:val="auto"/>
          <w:spacing w:val="-2"/>
          <w:sz w:val="24"/>
          <w:szCs w:val="24"/>
        </w:rPr>
        <w:t>采购方式：</w:t>
      </w:r>
      <w:r>
        <w:rPr>
          <w:rFonts w:ascii="宋体" w:hAnsi="宋体" w:eastAsia="宋体" w:cs="宋体"/>
          <w:color w:val="auto"/>
          <w:spacing w:val="-2"/>
          <w:sz w:val="24"/>
          <w:szCs w:val="24"/>
        </w:rPr>
        <w:t>竞争性磋商</w:t>
      </w:r>
    </w:p>
    <w:p w14:paraId="512654D2">
      <w:pPr>
        <w:spacing w:before="35" w:line="298" w:lineRule="auto"/>
        <w:ind w:left="25" w:right="5404"/>
        <w:rPr>
          <w:rFonts w:ascii="宋体" w:hAnsi="宋体" w:eastAsia="宋体" w:cs="宋体"/>
          <w:sz w:val="24"/>
          <w:szCs w:val="24"/>
        </w:rPr>
      </w:pPr>
      <w:r>
        <w:rPr>
          <w:rFonts w:ascii="宋体" w:hAnsi="宋体" w:eastAsia="宋体" w:cs="宋体"/>
          <w:b/>
          <w:bCs/>
          <w:spacing w:val="-3"/>
          <w:sz w:val="24"/>
          <w:szCs w:val="24"/>
        </w:rPr>
        <w:t>预算金额（元</w:t>
      </w:r>
      <w:r>
        <w:rPr>
          <w:rFonts w:ascii="宋体" w:hAnsi="宋体" w:eastAsia="宋体" w:cs="宋体"/>
          <w:b/>
          <w:bCs/>
          <w:spacing w:val="-51"/>
          <w:sz w:val="24"/>
          <w:szCs w:val="24"/>
        </w:rPr>
        <w:t>）：</w:t>
      </w:r>
      <w:r>
        <w:rPr>
          <w:rFonts w:hint="eastAsia" w:ascii="宋体" w:hAnsi="宋体" w:eastAsia="宋体" w:cs="宋体"/>
          <w:spacing w:val="-3"/>
          <w:sz w:val="24"/>
          <w:szCs w:val="24"/>
          <w:lang w:val="en-US" w:eastAsia="zh-CN"/>
        </w:rPr>
        <w:t>1500000</w:t>
      </w:r>
      <w:r>
        <w:rPr>
          <w:rFonts w:ascii="宋体" w:hAnsi="宋体" w:eastAsia="宋体" w:cs="宋体"/>
          <w:spacing w:val="-3"/>
          <w:sz w:val="24"/>
          <w:szCs w:val="24"/>
        </w:rPr>
        <w:t>.00</w:t>
      </w:r>
      <w:r>
        <w:rPr>
          <w:rFonts w:ascii="宋体" w:hAnsi="宋体" w:eastAsia="宋体" w:cs="宋体"/>
          <w:sz w:val="24"/>
          <w:szCs w:val="24"/>
        </w:rPr>
        <w:t xml:space="preserve">  </w:t>
      </w:r>
      <w:r>
        <w:rPr>
          <w:rFonts w:ascii="宋体" w:hAnsi="宋体" w:eastAsia="宋体" w:cs="宋体"/>
          <w:b/>
          <w:bCs/>
          <w:spacing w:val="-2"/>
          <w:sz w:val="24"/>
          <w:szCs w:val="24"/>
        </w:rPr>
        <w:t>最高限价（元）:</w:t>
      </w:r>
      <w:r>
        <w:rPr>
          <w:rFonts w:hint="eastAsia" w:ascii="宋体" w:hAnsi="宋体" w:eastAsia="宋体" w:cs="宋体"/>
          <w:spacing w:val="-2"/>
          <w:sz w:val="24"/>
          <w:szCs w:val="24"/>
          <w:lang w:val="en-US" w:eastAsia="zh-CN"/>
        </w:rPr>
        <w:t>1500000</w:t>
      </w:r>
      <w:r>
        <w:rPr>
          <w:rFonts w:ascii="宋体" w:hAnsi="宋体" w:eastAsia="宋体" w:cs="宋体"/>
          <w:spacing w:val="-2"/>
          <w:sz w:val="24"/>
          <w:szCs w:val="24"/>
        </w:rPr>
        <w:t>.00</w:t>
      </w:r>
    </w:p>
    <w:p w14:paraId="1DB4EF22">
      <w:pPr>
        <w:spacing w:before="36" w:line="299" w:lineRule="auto"/>
        <w:ind w:left="27" w:right="105" w:hanging="5"/>
        <w:rPr>
          <w:rFonts w:ascii="宋体" w:hAnsi="宋体" w:eastAsia="宋体" w:cs="宋体"/>
          <w:sz w:val="24"/>
          <w:szCs w:val="24"/>
        </w:rPr>
      </w:pPr>
      <w:r>
        <w:rPr>
          <w:rFonts w:ascii="宋体" w:hAnsi="宋体" w:eastAsia="宋体" w:cs="宋体"/>
          <w:b/>
          <w:bCs/>
          <w:spacing w:val="-3"/>
          <w:sz w:val="24"/>
          <w:szCs w:val="24"/>
        </w:rPr>
        <w:t>采购需求：</w:t>
      </w:r>
      <w:r>
        <w:rPr>
          <w:rFonts w:hint="eastAsia" w:ascii="宋体" w:hAnsi="宋体" w:eastAsia="宋体" w:cs="宋体"/>
          <w:spacing w:val="-3"/>
          <w:sz w:val="24"/>
          <w:szCs w:val="24"/>
        </w:rPr>
        <w:t>购买腐殖酸类、微生物类、高钾有机肥等新型肥料用于开展“三新”技术集成推广服务</w:t>
      </w:r>
      <w:r>
        <w:rPr>
          <w:rFonts w:ascii="宋体" w:hAnsi="宋体" w:eastAsia="宋体" w:cs="宋体"/>
          <w:spacing w:val="-4"/>
          <w:sz w:val="24"/>
          <w:szCs w:val="24"/>
        </w:rPr>
        <w:t>，详见竞争性磋商文件。</w:t>
      </w:r>
    </w:p>
    <w:p w14:paraId="625EB935">
      <w:pPr>
        <w:spacing w:before="35" w:line="298" w:lineRule="auto"/>
        <w:ind w:left="24" w:right="886"/>
        <w:rPr>
          <w:rFonts w:ascii="宋体" w:hAnsi="宋体" w:eastAsia="宋体" w:cs="宋体"/>
          <w:sz w:val="24"/>
          <w:szCs w:val="24"/>
        </w:rPr>
      </w:pPr>
      <w:r>
        <w:rPr>
          <w:rFonts w:ascii="宋体" w:hAnsi="宋体" w:eastAsia="宋体" w:cs="宋体"/>
          <w:b/>
          <w:bCs/>
          <w:spacing w:val="-3"/>
          <w:sz w:val="24"/>
          <w:szCs w:val="24"/>
          <w:highlight w:val="none"/>
          <w:shd w:val="clear" w:color="auto" w:fill="auto"/>
        </w:rPr>
        <w:t>合同履行期限：</w:t>
      </w:r>
      <w:r>
        <w:rPr>
          <w:rFonts w:ascii="宋体" w:hAnsi="宋体" w:eastAsia="宋体" w:cs="宋体"/>
          <w:color w:val="auto"/>
          <w:spacing w:val="-3"/>
          <w:sz w:val="24"/>
          <w:szCs w:val="24"/>
          <w:highlight w:val="none"/>
          <w:shd w:val="clear" w:color="auto" w:fill="auto"/>
        </w:rPr>
        <w:t>签订合同后</w:t>
      </w:r>
      <w:r>
        <w:rPr>
          <w:rFonts w:ascii="宋体" w:hAnsi="宋体" w:eastAsia="宋体" w:cs="宋体"/>
          <w:color w:val="auto"/>
          <w:spacing w:val="-33"/>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15</w:t>
      </w:r>
      <w:r>
        <w:rPr>
          <w:rFonts w:ascii="宋体" w:hAnsi="宋体" w:eastAsia="宋体" w:cs="宋体"/>
          <w:color w:val="auto"/>
          <w:spacing w:val="-50"/>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个工作日内完成供货、安装并交</w:t>
      </w:r>
      <w:r>
        <w:rPr>
          <w:rFonts w:ascii="宋体" w:hAnsi="宋体" w:eastAsia="宋体" w:cs="宋体"/>
          <w:color w:val="auto"/>
          <w:spacing w:val="-4"/>
          <w:sz w:val="24"/>
          <w:szCs w:val="24"/>
          <w:highlight w:val="none"/>
          <w:shd w:val="clear" w:color="auto" w:fill="auto"/>
        </w:rPr>
        <w:t>付使用。</w:t>
      </w:r>
      <w:r>
        <w:rPr>
          <w:rFonts w:ascii="宋体" w:hAnsi="宋体" w:eastAsia="宋体" w:cs="宋体"/>
          <w:color w:val="auto"/>
          <w:sz w:val="24"/>
          <w:szCs w:val="24"/>
          <w:highlight w:val="none"/>
          <w:shd w:val="clear" w:color="auto" w:fill="auto"/>
        </w:rPr>
        <w:t xml:space="preserve"> </w:t>
      </w:r>
      <w:r>
        <w:rPr>
          <w:rFonts w:ascii="宋体" w:hAnsi="宋体" w:eastAsia="宋体" w:cs="宋体"/>
          <w:spacing w:val="-2"/>
          <w:sz w:val="24"/>
          <w:szCs w:val="24"/>
        </w:rPr>
        <w:t>本项目</w:t>
      </w:r>
      <w:r>
        <w:rPr>
          <w:rFonts w:ascii="宋体" w:hAnsi="宋体" w:eastAsia="宋体" w:cs="宋体"/>
          <w:b/>
          <w:bCs/>
          <w:spacing w:val="-2"/>
          <w:sz w:val="24"/>
          <w:szCs w:val="24"/>
        </w:rPr>
        <w:t>不接受</w:t>
      </w:r>
      <w:r>
        <w:rPr>
          <w:rFonts w:ascii="宋体" w:hAnsi="宋体" w:eastAsia="宋体" w:cs="宋体"/>
          <w:spacing w:val="-2"/>
          <w:sz w:val="24"/>
          <w:szCs w:val="24"/>
        </w:rPr>
        <w:t>联合体投标。</w:t>
      </w:r>
    </w:p>
    <w:p w14:paraId="66638FD5">
      <w:pPr>
        <w:spacing w:before="36" w:line="220" w:lineRule="auto"/>
        <w:ind w:left="27"/>
        <w:rPr>
          <w:rFonts w:ascii="宋体" w:hAnsi="宋体" w:eastAsia="宋体" w:cs="宋体"/>
          <w:sz w:val="24"/>
          <w:szCs w:val="24"/>
        </w:rPr>
      </w:pPr>
      <w:r>
        <w:rPr>
          <w:rFonts w:ascii="宋体" w:hAnsi="宋体" w:eastAsia="宋体" w:cs="宋体"/>
          <w:b/>
          <w:bCs/>
          <w:spacing w:val="-3"/>
          <w:sz w:val="24"/>
          <w:szCs w:val="24"/>
        </w:rPr>
        <w:t>二、申请人的资格要求：</w:t>
      </w:r>
    </w:p>
    <w:p w14:paraId="3CC26485">
      <w:pPr>
        <w:spacing w:before="120" w:line="219" w:lineRule="auto"/>
        <w:ind w:left="41"/>
        <w:rPr>
          <w:rFonts w:ascii="宋体" w:hAnsi="宋体" w:eastAsia="宋体" w:cs="宋体"/>
          <w:sz w:val="24"/>
          <w:szCs w:val="24"/>
        </w:rPr>
      </w:pPr>
      <w:r>
        <w:rPr>
          <w:rFonts w:ascii="宋体" w:hAnsi="宋体" w:eastAsia="宋体" w:cs="宋体"/>
          <w:b/>
          <w:bCs/>
          <w:spacing w:val="-3"/>
          <w:sz w:val="24"/>
          <w:szCs w:val="24"/>
        </w:rPr>
        <w:t>1.满足《中华人民共和国政府采购法》第二十二条规定。</w:t>
      </w:r>
    </w:p>
    <w:p w14:paraId="154476CE">
      <w:pPr>
        <w:spacing w:before="72" w:line="309" w:lineRule="auto"/>
        <w:ind w:left="22" w:firstLine="3"/>
        <w:rPr>
          <w:rFonts w:ascii="宋体" w:hAnsi="宋体" w:eastAsia="宋体" w:cs="宋体"/>
          <w:sz w:val="24"/>
          <w:szCs w:val="24"/>
        </w:rPr>
      </w:pPr>
      <w:r>
        <w:rPr>
          <w:rFonts w:ascii="宋体" w:hAnsi="宋体" w:eastAsia="宋体" w:cs="宋体"/>
          <w:b/>
          <w:bCs/>
          <w:spacing w:val="-3"/>
          <w:sz w:val="24"/>
          <w:szCs w:val="24"/>
        </w:rPr>
        <w:t>2.落实政府采购政策需满足的资格要求</w:t>
      </w:r>
      <w:r>
        <w:rPr>
          <w:rFonts w:ascii="宋体" w:hAnsi="宋体" w:eastAsia="宋体" w:cs="宋体"/>
          <w:b/>
          <w:bCs/>
          <w:spacing w:val="-56"/>
          <w:w w:val="87"/>
          <w:sz w:val="24"/>
          <w:szCs w:val="24"/>
        </w:rPr>
        <w:t>：</w:t>
      </w:r>
      <w:r>
        <w:rPr>
          <w:rFonts w:hint="eastAsia" w:ascii="宋体" w:hAnsi="宋体" w:eastAsia="宋体" w:cs="宋体"/>
          <w:spacing w:val="-1"/>
          <w:sz w:val="24"/>
          <w:szCs w:val="24"/>
          <w:lang w:val="en-US" w:eastAsia="zh-CN"/>
        </w:rPr>
        <w:t>供应商为中小企业</w:t>
      </w:r>
      <w:r>
        <w:rPr>
          <w:rFonts w:ascii="宋体" w:hAnsi="宋体" w:eastAsia="宋体" w:cs="宋体"/>
          <w:spacing w:val="-1"/>
          <w:sz w:val="24"/>
          <w:szCs w:val="24"/>
        </w:rPr>
        <w:t>（1</w:t>
      </w:r>
      <w:r>
        <w:rPr>
          <w:rFonts w:ascii="宋体" w:hAnsi="宋体" w:eastAsia="宋体" w:cs="宋体"/>
          <w:spacing w:val="-3"/>
          <w:sz w:val="24"/>
          <w:szCs w:val="24"/>
        </w:rPr>
        <w:t>）财政部、国家发展改革委、生态环</w:t>
      </w:r>
      <w:r>
        <w:rPr>
          <w:rFonts w:ascii="宋体" w:hAnsi="宋体" w:eastAsia="宋体" w:cs="宋体"/>
          <w:spacing w:val="2"/>
          <w:sz w:val="24"/>
          <w:szCs w:val="24"/>
        </w:rPr>
        <w:t xml:space="preserve">  </w:t>
      </w:r>
      <w:r>
        <w:rPr>
          <w:rFonts w:ascii="宋体" w:hAnsi="宋体" w:eastAsia="宋体" w:cs="宋体"/>
          <w:spacing w:val="-3"/>
          <w:sz w:val="24"/>
          <w:szCs w:val="24"/>
        </w:rPr>
        <w:t>境部、市场监管总局《关于调整优化节能产品、环境标志产品政府采购执行机制</w:t>
      </w:r>
      <w:r>
        <w:rPr>
          <w:rFonts w:ascii="宋体" w:hAnsi="宋体" w:eastAsia="宋体" w:cs="宋体"/>
          <w:sz w:val="24"/>
          <w:szCs w:val="24"/>
        </w:rPr>
        <w:t xml:space="preserve">  </w:t>
      </w:r>
      <w:r>
        <w:rPr>
          <w:rFonts w:ascii="宋体" w:hAnsi="宋体" w:eastAsia="宋体" w:cs="宋体"/>
          <w:spacing w:val="-4"/>
          <w:sz w:val="24"/>
          <w:szCs w:val="24"/>
        </w:rPr>
        <w:t>的通知》（财库[2019]9</w:t>
      </w:r>
      <w:r>
        <w:rPr>
          <w:rFonts w:ascii="宋体" w:hAnsi="宋体" w:eastAsia="宋体" w:cs="宋体"/>
          <w:spacing w:val="-40"/>
          <w:sz w:val="24"/>
          <w:szCs w:val="24"/>
        </w:rPr>
        <w:t xml:space="preserve"> </w:t>
      </w:r>
      <w:r>
        <w:rPr>
          <w:rFonts w:ascii="宋体" w:hAnsi="宋体" w:eastAsia="宋体" w:cs="宋体"/>
          <w:spacing w:val="-4"/>
          <w:sz w:val="24"/>
          <w:szCs w:val="24"/>
        </w:rPr>
        <w:t>号文</w:t>
      </w:r>
      <w:r>
        <w:rPr>
          <w:rFonts w:ascii="宋体" w:hAnsi="宋体" w:eastAsia="宋体" w:cs="宋体"/>
          <w:spacing w:val="-56"/>
          <w:w w:val="85"/>
          <w:sz w:val="24"/>
          <w:szCs w:val="24"/>
        </w:rPr>
        <w:t>）；（</w:t>
      </w:r>
      <w:r>
        <w:rPr>
          <w:rFonts w:ascii="宋体" w:hAnsi="宋体" w:eastAsia="宋体" w:cs="宋体"/>
          <w:spacing w:val="-4"/>
          <w:sz w:val="24"/>
          <w:szCs w:val="24"/>
        </w:rPr>
        <w:t>2）财政部、生态环境部《关于印发环境标志产</w:t>
      </w:r>
      <w:r>
        <w:rPr>
          <w:rFonts w:ascii="宋体" w:hAnsi="宋体" w:eastAsia="宋体" w:cs="宋体"/>
          <w:sz w:val="24"/>
          <w:szCs w:val="24"/>
        </w:rPr>
        <w:t xml:space="preserve">  </w:t>
      </w:r>
      <w:r>
        <w:rPr>
          <w:rFonts w:ascii="宋体" w:hAnsi="宋体" w:eastAsia="宋体" w:cs="宋体"/>
          <w:spacing w:val="-1"/>
          <w:sz w:val="24"/>
          <w:szCs w:val="24"/>
        </w:rPr>
        <w:t>品政府采购品目清单的通知》（财库[2019]18</w:t>
      </w:r>
      <w:r>
        <w:rPr>
          <w:rFonts w:ascii="宋体" w:hAnsi="宋体" w:eastAsia="宋体" w:cs="宋体"/>
          <w:spacing w:val="-37"/>
          <w:sz w:val="24"/>
          <w:szCs w:val="24"/>
        </w:rPr>
        <w:t xml:space="preserve"> </w:t>
      </w:r>
      <w:r>
        <w:rPr>
          <w:rFonts w:ascii="宋体" w:hAnsi="宋体" w:eastAsia="宋体" w:cs="宋体"/>
          <w:spacing w:val="-1"/>
          <w:sz w:val="24"/>
          <w:szCs w:val="24"/>
        </w:rPr>
        <w:t>号文</w:t>
      </w:r>
      <w:r>
        <w:rPr>
          <w:rFonts w:ascii="宋体" w:hAnsi="宋体" w:eastAsia="宋体" w:cs="宋体"/>
          <w:spacing w:val="-57"/>
          <w:w w:val="86"/>
          <w:sz w:val="24"/>
          <w:szCs w:val="24"/>
        </w:rPr>
        <w:t>）；（</w:t>
      </w:r>
      <w:r>
        <w:rPr>
          <w:rFonts w:ascii="宋体" w:hAnsi="宋体" w:eastAsia="宋体" w:cs="宋体"/>
          <w:spacing w:val="-1"/>
          <w:sz w:val="24"/>
          <w:szCs w:val="24"/>
        </w:rPr>
        <w:t>3）财政部、发展改革委</w:t>
      </w:r>
      <w:r>
        <w:rPr>
          <w:rFonts w:ascii="宋体" w:hAnsi="宋体" w:eastAsia="宋体" w:cs="宋体"/>
          <w:sz w:val="24"/>
          <w:szCs w:val="24"/>
        </w:rPr>
        <w:t xml:space="preserve">  </w:t>
      </w:r>
      <w:r>
        <w:rPr>
          <w:rFonts w:ascii="宋体" w:hAnsi="宋体" w:eastAsia="宋体" w:cs="宋体"/>
          <w:spacing w:val="-1"/>
          <w:sz w:val="24"/>
          <w:szCs w:val="24"/>
        </w:rPr>
        <w:t>《关于印发节能产品政府采购品目清单的通知》（财库[2019]19</w:t>
      </w:r>
      <w:r>
        <w:rPr>
          <w:rFonts w:ascii="宋体" w:hAnsi="宋体" w:eastAsia="宋体" w:cs="宋体"/>
          <w:spacing w:val="-42"/>
          <w:sz w:val="24"/>
          <w:szCs w:val="24"/>
        </w:rPr>
        <w:t xml:space="preserve"> </w:t>
      </w:r>
      <w:r>
        <w:rPr>
          <w:rFonts w:ascii="宋体" w:hAnsi="宋体" w:eastAsia="宋体" w:cs="宋体"/>
          <w:spacing w:val="-1"/>
          <w:sz w:val="24"/>
          <w:szCs w:val="24"/>
        </w:rPr>
        <w:t>号文</w:t>
      </w:r>
      <w:r>
        <w:rPr>
          <w:rFonts w:ascii="宋体" w:hAnsi="宋体" w:eastAsia="宋体" w:cs="宋体"/>
          <w:spacing w:val="-57"/>
          <w:w w:val="87"/>
          <w:sz w:val="24"/>
          <w:szCs w:val="24"/>
        </w:rPr>
        <w:t>）；（</w:t>
      </w:r>
      <w:r>
        <w:rPr>
          <w:rFonts w:ascii="宋体" w:hAnsi="宋体" w:eastAsia="宋体" w:cs="宋体"/>
          <w:spacing w:val="-1"/>
          <w:sz w:val="24"/>
          <w:szCs w:val="24"/>
        </w:rPr>
        <w:t>4）市</w:t>
      </w:r>
      <w:r>
        <w:rPr>
          <w:rFonts w:ascii="宋体" w:hAnsi="宋体" w:eastAsia="宋体" w:cs="宋体"/>
          <w:sz w:val="24"/>
          <w:szCs w:val="24"/>
        </w:rPr>
        <w:t xml:space="preserve">  </w:t>
      </w:r>
      <w:r>
        <w:rPr>
          <w:rFonts w:ascii="宋体" w:hAnsi="宋体" w:eastAsia="宋体" w:cs="宋体"/>
          <w:spacing w:val="-3"/>
          <w:sz w:val="24"/>
          <w:szCs w:val="24"/>
        </w:rPr>
        <w:t>场监管总局《市场监管总局关于发布参与实施政府采购节能产品、环境标志产品</w:t>
      </w:r>
      <w:r>
        <w:rPr>
          <w:rFonts w:ascii="宋体" w:hAnsi="宋体" w:eastAsia="宋体" w:cs="宋体"/>
          <w:sz w:val="24"/>
          <w:szCs w:val="24"/>
        </w:rPr>
        <w:t xml:space="preserve">  </w:t>
      </w:r>
      <w:r>
        <w:rPr>
          <w:rFonts w:ascii="宋体" w:hAnsi="宋体" w:eastAsia="宋体" w:cs="宋体"/>
          <w:spacing w:val="-5"/>
          <w:sz w:val="24"/>
          <w:szCs w:val="24"/>
        </w:rPr>
        <w:t>认证机构名录的公告》（2019</w:t>
      </w:r>
      <w:r>
        <w:rPr>
          <w:rFonts w:ascii="宋体" w:hAnsi="宋体" w:eastAsia="宋体" w:cs="宋体"/>
          <w:spacing w:val="-50"/>
          <w:sz w:val="24"/>
          <w:szCs w:val="24"/>
        </w:rPr>
        <w:t xml:space="preserve"> </w:t>
      </w:r>
      <w:r>
        <w:rPr>
          <w:rFonts w:ascii="宋体" w:hAnsi="宋体" w:eastAsia="宋体" w:cs="宋体"/>
          <w:spacing w:val="-5"/>
          <w:sz w:val="24"/>
          <w:szCs w:val="24"/>
        </w:rPr>
        <w:t>年第</w:t>
      </w:r>
      <w:r>
        <w:rPr>
          <w:rFonts w:ascii="宋体" w:hAnsi="宋体" w:eastAsia="宋体" w:cs="宋体"/>
          <w:spacing w:val="-33"/>
          <w:sz w:val="24"/>
          <w:szCs w:val="24"/>
        </w:rPr>
        <w:t xml:space="preserve"> </w:t>
      </w:r>
      <w:r>
        <w:rPr>
          <w:rFonts w:ascii="宋体" w:hAnsi="宋体" w:eastAsia="宋体" w:cs="宋体"/>
          <w:spacing w:val="-5"/>
          <w:sz w:val="24"/>
          <w:szCs w:val="24"/>
        </w:rPr>
        <w:t>16</w:t>
      </w:r>
      <w:r>
        <w:rPr>
          <w:rFonts w:ascii="宋体" w:hAnsi="宋体" w:eastAsia="宋体" w:cs="宋体"/>
          <w:spacing w:val="-45"/>
          <w:sz w:val="24"/>
          <w:szCs w:val="24"/>
        </w:rPr>
        <w:t xml:space="preserve"> </w:t>
      </w:r>
      <w:r>
        <w:rPr>
          <w:rFonts w:ascii="宋体" w:hAnsi="宋体" w:eastAsia="宋体" w:cs="宋体"/>
          <w:spacing w:val="-5"/>
          <w:sz w:val="24"/>
          <w:szCs w:val="24"/>
        </w:rPr>
        <w:t>号</w:t>
      </w:r>
      <w:r>
        <w:rPr>
          <w:rFonts w:ascii="宋体" w:hAnsi="宋体" w:eastAsia="宋体" w:cs="宋体"/>
          <w:spacing w:val="-56"/>
          <w:w w:val="85"/>
          <w:sz w:val="24"/>
          <w:szCs w:val="24"/>
        </w:rPr>
        <w:t>）；（</w:t>
      </w:r>
      <w:r>
        <w:rPr>
          <w:rFonts w:ascii="宋体" w:hAnsi="宋体" w:eastAsia="宋体" w:cs="宋体"/>
          <w:spacing w:val="-5"/>
          <w:sz w:val="24"/>
          <w:szCs w:val="24"/>
        </w:rPr>
        <w:t>5）财政部、工业和信息化部《关于</w:t>
      </w:r>
      <w:r>
        <w:rPr>
          <w:rFonts w:ascii="宋体" w:hAnsi="宋体" w:eastAsia="宋体" w:cs="宋体"/>
          <w:sz w:val="24"/>
          <w:szCs w:val="24"/>
        </w:rPr>
        <w:t xml:space="preserve">  </w:t>
      </w:r>
      <w:r>
        <w:rPr>
          <w:rFonts w:ascii="宋体" w:hAnsi="宋体" w:eastAsia="宋体" w:cs="宋体"/>
          <w:spacing w:val="-16"/>
          <w:sz w:val="24"/>
          <w:szCs w:val="24"/>
        </w:rPr>
        <w:t>印发《政府采购促进中小企业发展管理办法》的通知》（财库[2020]46</w:t>
      </w:r>
      <w:r>
        <w:rPr>
          <w:rFonts w:ascii="宋体" w:hAnsi="宋体" w:eastAsia="宋体" w:cs="宋体"/>
          <w:spacing w:val="-45"/>
          <w:sz w:val="24"/>
          <w:szCs w:val="24"/>
        </w:rPr>
        <w:t xml:space="preserve"> </w:t>
      </w:r>
      <w:r>
        <w:rPr>
          <w:rFonts w:ascii="宋体" w:hAnsi="宋体" w:eastAsia="宋体" w:cs="宋体"/>
          <w:spacing w:val="-16"/>
          <w:sz w:val="24"/>
          <w:szCs w:val="24"/>
        </w:rPr>
        <w:t>号文）</w:t>
      </w:r>
      <w:r>
        <w:rPr>
          <w:rFonts w:ascii="宋体" w:hAnsi="宋体" w:eastAsia="宋体" w:cs="宋体"/>
          <w:spacing w:val="-17"/>
          <w:sz w:val="24"/>
          <w:szCs w:val="24"/>
        </w:rPr>
        <w:t>、《关</w:t>
      </w:r>
      <w:r>
        <w:rPr>
          <w:rFonts w:ascii="宋体" w:hAnsi="宋体" w:eastAsia="宋体" w:cs="宋体"/>
          <w:sz w:val="24"/>
          <w:szCs w:val="24"/>
        </w:rPr>
        <w:t xml:space="preserve">  </w:t>
      </w:r>
      <w:r>
        <w:rPr>
          <w:rFonts w:ascii="宋体" w:hAnsi="宋体" w:eastAsia="宋体" w:cs="宋体"/>
          <w:spacing w:val="-1"/>
          <w:sz w:val="24"/>
          <w:szCs w:val="24"/>
        </w:rPr>
        <w:t>于进一步加大政府采购支持中小企业力度的通</w:t>
      </w:r>
      <w:r>
        <w:rPr>
          <w:rFonts w:ascii="宋体" w:hAnsi="宋体" w:eastAsia="宋体" w:cs="宋体"/>
          <w:spacing w:val="-2"/>
          <w:sz w:val="24"/>
          <w:szCs w:val="24"/>
        </w:rPr>
        <w:t>知》（财库〔2022〕19</w:t>
      </w:r>
      <w:r>
        <w:rPr>
          <w:rFonts w:ascii="宋体" w:hAnsi="宋体" w:eastAsia="宋体" w:cs="宋体"/>
          <w:spacing w:val="-38"/>
          <w:sz w:val="24"/>
          <w:szCs w:val="24"/>
        </w:rPr>
        <w:t xml:space="preserve"> </w:t>
      </w:r>
      <w:r>
        <w:rPr>
          <w:rFonts w:ascii="宋体" w:hAnsi="宋体" w:eastAsia="宋体" w:cs="宋体"/>
          <w:spacing w:val="-2"/>
          <w:sz w:val="24"/>
          <w:szCs w:val="24"/>
        </w:rPr>
        <w:t>号</w:t>
      </w:r>
      <w:r>
        <w:rPr>
          <w:rFonts w:ascii="宋体" w:hAnsi="宋体" w:eastAsia="宋体" w:cs="宋体"/>
          <w:spacing w:val="-57"/>
          <w:w w:val="86"/>
          <w:sz w:val="24"/>
          <w:szCs w:val="24"/>
        </w:rPr>
        <w:t>）；（</w:t>
      </w:r>
      <w:r>
        <w:rPr>
          <w:rFonts w:ascii="宋体" w:hAnsi="宋体" w:eastAsia="宋体" w:cs="宋体"/>
          <w:spacing w:val="-2"/>
          <w:sz w:val="24"/>
          <w:szCs w:val="24"/>
        </w:rPr>
        <w:t>6）</w:t>
      </w:r>
      <w:r>
        <w:rPr>
          <w:rFonts w:ascii="宋体" w:hAnsi="宋体" w:eastAsia="宋体" w:cs="宋体"/>
          <w:sz w:val="24"/>
          <w:szCs w:val="24"/>
        </w:rPr>
        <w:t xml:space="preserve">  </w:t>
      </w:r>
      <w:r>
        <w:rPr>
          <w:rFonts w:ascii="宋体" w:hAnsi="宋体" w:eastAsia="宋体" w:cs="宋体"/>
          <w:spacing w:val="-7"/>
          <w:sz w:val="24"/>
          <w:szCs w:val="24"/>
        </w:rPr>
        <w:t>财政部、民政部、中国残疾人联合会《关于促进残疾人就业政府采购政策的通知》</w:t>
      </w:r>
      <w:r>
        <w:rPr>
          <w:rFonts w:ascii="宋体" w:hAnsi="宋体" w:eastAsia="宋体" w:cs="宋体"/>
          <w:spacing w:val="14"/>
          <w:sz w:val="24"/>
          <w:szCs w:val="24"/>
        </w:rPr>
        <w:t xml:space="preserve"> </w:t>
      </w:r>
      <w:r>
        <w:rPr>
          <w:rFonts w:ascii="宋体" w:hAnsi="宋体" w:eastAsia="宋体" w:cs="宋体"/>
          <w:spacing w:val="2"/>
          <w:sz w:val="24"/>
          <w:szCs w:val="24"/>
        </w:rPr>
        <w:t>（财库[2017]141</w:t>
      </w:r>
      <w:r>
        <w:rPr>
          <w:rFonts w:ascii="宋体" w:hAnsi="宋体" w:eastAsia="宋体" w:cs="宋体"/>
          <w:spacing w:val="-40"/>
          <w:sz w:val="24"/>
          <w:szCs w:val="24"/>
        </w:rPr>
        <w:t xml:space="preserve"> </w:t>
      </w:r>
      <w:r>
        <w:rPr>
          <w:rFonts w:ascii="宋体" w:hAnsi="宋体" w:eastAsia="宋体" w:cs="宋体"/>
          <w:spacing w:val="2"/>
          <w:sz w:val="24"/>
          <w:szCs w:val="24"/>
        </w:rPr>
        <w:t>号</w:t>
      </w:r>
      <w:r>
        <w:rPr>
          <w:rFonts w:ascii="宋体" w:hAnsi="宋体" w:eastAsia="宋体" w:cs="宋体"/>
          <w:spacing w:val="-58"/>
          <w:w w:val="88"/>
          <w:sz w:val="24"/>
          <w:szCs w:val="24"/>
        </w:rPr>
        <w:t>）；（</w:t>
      </w:r>
      <w:r>
        <w:rPr>
          <w:rFonts w:ascii="宋体" w:hAnsi="宋体" w:eastAsia="宋体" w:cs="宋体"/>
          <w:spacing w:val="2"/>
          <w:sz w:val="24"/>
          <w:szCs w:val="24"/>
        </w:rPr>
        <w:t>7）财政部、司法部《关于政府采购支持监狱企业发展</w:t>
      </w:r>
      <w:r>
        <w:rPr>
          <w:rFonts w:ascii="宋体" w:hAnsi="宋体" w:eastAsia="宋体" w:cs="宋体"/>
          <w:sz w:val="24"/>
          <w:szCs w:val="24"/>
        </w:rPr>
        <w:t xml:space="preserve">  </w:t>
      </w:r>
      <w:r>
        <w:rPr>
          <w:rFonts w:ascii="宋体" w:hAnsi="宋体" w:eastAsia="宋体" w:cs="宋体"/>
          <w:spacing w:val="-7"/>
          <w:sz w:val="24"/>
          <w:szCs w:val="24"/>
        </w:rPr>
        <w:t>有关问题的通知》（财库[2014]68</w:t>
      </w:r>
      <w:r>
        <w:rPr>
          <w:rFonts w:ascii="宋体" w:hAnsi="宋体" w:eastAsia="宋体" w:cs="宋体"/>
          <w:spacing w:val="-36"/>
          <w:sz w:val="24"/>
          <w:szCs w:val="24"/>
        </w:rPr>
        <w:t xml:space="preserve"> </w:t>
      </w:r>
      <w:r>
        <w:rPr>
          <w:rFonts w:ascii="宋体" w:hAnsi="宋体" w:eastAsia="宋体" w:cs="宋体"/>
          <w:spacing w:val="-7"/>
          <w:sz w:val="24"/>
          <w:szCs w:val="24"/>
        </w:rPr>
        <w:t>号文）</w:t>
      </w:r>
    </w:p>
    <w:p w14:paraId="30935EDD">
      <w:pPr>
        <w:spacing w:before="34" w:line="306" w:lineRule="auto"/>
        <w:ind w:left="24" w:right="105" w:firstLine="3"/>
        <w:jc w:val="both"/>
        <w:rPr>
          <w:rFonts w:ascii="宋体" w:hAnsi="宋体" w:eastAsia="宋体" w:cs="宋体"/>
          <w:color w:val="auto"/>
          <w:spacing w:val="-3"/>
          <w:sz w:val="24"/>
          <w:szCs w:val="24"/>
        </w:rPr>
      </w:pPr>
      <w:r>
        <w:rPr>
          <w:rFonts w:ascii="宋体" w:hAnsi="宋体" w:eastAsia="宋体" w:cs="宋体"/>
          <w:b/>
          <w:bCs/>
          <w:spacing w:val="-2"/>
          <w:sz w:val="24"/>
          <w:szCs w:val="24"/>
        </w:rPr>
        <w:t>3.本项目的特定资格要求</w:t>
      </w:r>
      <w:r>
        <w:rPr>
          <w:rFonts w:ascii="宋体" w:hAnsi="宋体" w:eastAsia="宋体" w:cs="宋体"/>
          <w:b/>
          <w:bCs/>
          <w:spacing w:val="-52"/>
          <w:w w:val="82"/>
          <w:sz w:val="24"/>
          <w:szCs w:val="24"/>
        </w:rPr>
        <w:t>：</w:t>
      </w:r>
      <w:r>
        <w:rPr>
          <w:rFonts w:ascii="宋体" w:hAnsi="宋体" w:eastAsia="宋体" w:cs="宋体"/>
          <w:spacing w:val="-52"/>
          <w:w w:val="82"/>
          <w:sz w:val="24"/>
          <w:szCs w:val="24"/>
        </w:rPr>
        <w:t>（</w:t>
      </w:r>
      <w:r>
        <w:rPr>
          <w:rFonts w:ascii="宋体" w:hAnsi="宋体" w:eastAsia="宋体" w:cs="宋体"/>
          <w:spacing w:val="-2"/>
          <w:sz w:val="24"/>
          <w:szCs w:val="24"/>
        </w:rPr>
        <w:t>1）投标人须具有独立法人资格，须是中华</w:t>
      </w:r>
      <w:r>
        <w:rPr>
          <w:rFonts w:ascii="宋体" w:hAnsi="宋体" w:eastAsia="宋体" w:cs="宋体"/>
          <w:spacing w:val="-3"/>
          <w:sz w:val="24"/>
          <w:szCs w:val="24"/>
        </w:rPr>
        <w:t>人民共和</w:t>
      </w:r>
      <w:r>
        <w:rPr>
          <w:rFonts w:ascii="宋体" w:hAnsi="宋体" w:eastAsia="宋体" w:cs="宋体"/>
          <w:sz w:val="24"/>
          <w:szCs w:val="24"/>
        </w:rPr>
        <w:t xml:space="preserve"> </w:t>
      </w:r>
      <w:r>
        <w:rPr>
          <w:rFonts w:ascii="宋体" w:hAnsi="宋体" w:eastAsia="宋体" w:cs="宋体"/>
          <w:spacing w:val="-3"/>
          <w:sz w:val="24"/>
          <w:szCs w:val="24"/>
        </w:rPr>
        <w:t>国境内注册，持有有效的企业营业执照、组织机构代码证、税务登记证（或三证</w:t>
      </w:r>
      <w:r>
        <w:rPr>
          <w:rFonts w:ascii="宋体" w:hAnsi="宋体" w:eastAsia="宋体" w:cs="宋体"/>
          <w:sz w:val="24"/>
          <w:szCs w:val="24"/>
        </w:rPr>
        <w:t xml:space="preserve"> </w:t>
      </w:r>
      <w:r>
        <w:rPr>
          <w:rFonts w:ascii="宋体" w:hAnsi="宋体" w:eastAsia="宋体" w:cs="宋体"/>
          <w:spacing w:val="1"/>
          <w:sz w:val="24"/>
          <w:szCs w:val="24"/>
        </w:rPr>
        <w:t>合一的营业执照</w:t>
      </w:r>
      <w:r>
        <w:rPr>
          <w:rFonts w:ascii="宋体" w:hAnsi="宋体" w:eastAsia="宋体" w:cs="宋体"/>
          <w:spacing w:val="-58"/>
          <w:w w:val="87"/>
          <w:sz w:val="24"/>
          <w:szCs w:val="24"/>
        </w:rPr>
        <w:t>）；</w:t>
      </w:r>
      <w:r>
        <w:rPr>
          <w:rFonts w:ascii="宋体" w:hAnsi="宋体" w:eastAsia="宋体" w:cs="宋体"/>
          <w:color w:val="auto"/>
          <w:spacing w:val="-3"/>
          <w:sz w:val="24"/>
          <w:szCs w:val="24"/>
        </w:rPr>
        <w:t>（</w:t>
      </w:r>
      <w:r>
        <w:rPr>
          <w:rFonts w:hint="eastAsia" w:ascii="宋体" w:hAnsi="宋体" w:eastAsia="宋体" w:cs="宋体"/>
          <w:color w:val="auto"/>
          <w:spacing w:val="-3"/>
          <w:sz w:val="24"/>
          <w:szCs w:val="24"/>
          <w:lang w:val="en-US" w:eastAsia="zh-CN"/>
        </w:rPr>
        <w:t>2</w:t>
      </w:r>
      <w:r>
        <w:rPr>
          <w:rFonts w:ascii="宋体" w:hAnsi="宋体" w:eastAsia="宋体" w:cs="宋体"/>
          <w:color w:val="auto"/>
          <w:spacing w:val="-3"/>
          <w:sz w:val="24"/>
          <w:szCs w:val="24"/>
        </w:rPr>
        <w:t xml:space="preserve">） </w:t>
      </w:r>
      <w:r>
        <w:rPr>
          <w:rFonts w:hint="eastAsia" w:ascii="宋体" w:hAnsi="宋体" w:eastAsia="宋体" w:cs="宋体"/>
          <w:color w:val="auto"/>
          <w:spacing w:val="-3"/>
          <w:sz w:val="24"/>
          <w:szCs w:val="24"/>
          <w:lang w:val="en-US" w:eastAsia="zh-CN"/>
        </w:rPr>
        <w:t>具有中华人民共和国农业农村部颁发的《肥料登记证》（微生物菌剂）至少同时包含枯草芽孢杆菌和地衣芽孢杆菌等多种菌类或具备上述资格生产厂家的授权经销商；（3）（</w:t>
      </w:r>
      <w:r>
        <w:rPr>
          <w:rFonts w:ascii="宋体" w:hAnsi="宋体" w:eastAsia="宋体" w:cs="宋体"/>
          <w:color w:val="auto"/>
          <w:spacing w:val="-3"/>
          <w:sz w:val="24"/>
          <w:szCs w:val="24"/>
        </w:rPr>
        <w:t>如在“信用中国 ”网站</w:t>
      </w:r>
    </w:p>
    <w:p w14:paraId="0A0C0682">
      <w:pPr>
        <w:tabs>
          <w:tab w:val="center" w:pos="4214"/>
        </w:tabs>
        <w:bidi w:val="0"/>
        <w:jc w:val="left"/>
        <w:rPr>
          <w:rFonts w:hint="eastAsia" w:eastAsia="宋体"/>
          <w:color w:val="auto"/>
          <w:lang w:val="en-US" w:eastAsia="zh-CN"/>
        </w:rPr>
        <w:sectPr>
          <w:headerReference r:id="rId8" w:type="default"/>
          <w:footerReference r:id="rId9" w:type="default"/>
          <w:pgSz w:w="11906" w:h="16839"/>
          <w:pgMar w:top="1118" w:right="1693" w:bottom="0" w:left="1785" w:header="1104" w:footer="0" w:gutter="0"/>
          <w:pgNumType w:fmt="decimal" w:start="1"/>
          <w:cols w:space="720" w:num="1"/>
        </w:sectPr>
      </w:pPr>
    </w:p>
    <w:p w14:paraId="0C280D41">
      <w:pPr>
        <w:spacing w:before="78" w:line="304" w:lineRule="auto"/>
        <w:ind w:right="81"/>
        <w:jc w:val="both"/>
        <w:rPr>
          <w:rFonts w:ascii="宋体" w:hAnsi="宋体" w:eastAsia="宋体" w:cs="宋体"/>
          <w:color w:val="auto"/>
          <w:sz w:val="24"/>
          <w:szCs w:val="24"/>
        </w:rPr>
      </w:pPr>
      <w:r>
        <w:rPr>
          <w:rFonts w:ascii="宋体" w:hAnsi="宋体" w:eastAsia="宋体" w:cs="宋体"/>
          <w:color w:val="auto"/>
          <w:spacing w:val="-4"/>
          <w:sz w:val="24"/>
          <w:szCs w:val="24"/>
        </w:rPr>
        <w:t>（www.creditchina.gov.cn）、中国政府采购网（w</w:t>
      </w:r>
      <w:r>
        <w:rPr>
          <w:rFonts w:ascii="宋体" w:hAnsi="宋体" w:eastAsia="宋体" w:cs="宋体"/>
          <w:color w:val="auto"/>
          <w:spacing w:val="-5"/>
          <w:sz w:val="24"/>
          <w:szCs w:val="24"/>
        </w:rPr>
        <w:t>ww.ccgp.gov.cn）被列入失信</w:t>
      </w:r>
      <w:r>
        <w:rPr>
          <w:rFonts w:ascii="宋体" w:hAnsi="宋体" w:eastAsia="宋体" w:cs="宋体"/>
          <w:color w:val="auto"/>
          <w:sz w:val="24"/>
          <w:szCs w:val="24"/>
        </w:rPr>
        <w:t xml:space="preserve"> </w:t>
      </w:r>
      <w:r>
        <w:rPr>
          <w:rFonts w:ascii="宋体" w:hAnsi="宋体" w:eastAsia="宋体" w:cs="宋体"/>
          <w:color w:val="auto"/>
          <w:spacing w:val="-3"/>
          <w:sz w:val="24"/>
          <w:szCs w:val="24"/>
        </w:rPr>
        <w:t>被执行人、重大税收违法案件当事人名单、政府采购严重违法失信行为记录名单</w:t>
      </w:r>
      <w:r>
        <w:rPr>
          <w:rFonts w:ascii="宋体" w:hAnsi="宋体" w:eastAsia="宋体" w:cs="宋体"/>
          <w:color w:val="auto"/>
          <w:spacing w:val="1"/>
          <w:sz w:val="24"/>
          <w:szCs w:val="24"/>
        </w:rPr>
        <w:t xml:space="preserve"> </w:t>
      </w:r>
      <w:r>
        <w:rPr>
          <w:rFonts w:ascii="宋体" w:hAnsi="宋体" w:eastAsia="宋体" w:cs="宋体"/>
          <w:color w:val="auto"/>
          <w:sz w:val="24"/>
          <w:szCs w:val="24"/>
        </w:rPr>
        <w:t>的（尚在处罚期内的</w:t>
      </w:r>
      <w:r>
        <w:rPr>
          <w:rFonts w:ascii="宋体" w:hAnsi="宋体" w:eastAsia="宋体" w:cs="宋体"/>
          <w:color w:val="auto"/>
          <w:spacing w:val="-53"/>
          <w:sz w:val="24"/>
          <w:szCs w:val="24"/>
        </w:rPr>
        <w:t>），</w:t>
      </w:r>
      <w:r>
        <w:rPr>
          <w:rFonts w:ascii="宋体" w:hAnsi="宋体" w:eastAsia="宋体" w:cs="宋体"/>
          <w:color w:val="auto"/>
          <w:sz w:val="24"/>
          <w:szCs w:val="24"/>
        </w:rPr>
        <w:t>将拒绝其参本次政府采购活动（查询结果日期在发布公</w:t>
      </w:r>
      <w:r>
        <w:rPr>
          <w:rFonts w:ascii="宋体" w:hAnsi="宋体" w:eastAsia="宋体" w:cs="宋体"/>
          <w:color w:val="auto"/>
          <w:spacing w:val="1"/>
          <w:sz w:val="24"/>
          <w:szCs w:val="24"/>
        </w:rPr>
        <w:t xml:space="preserve"> </w:t>
      </w:r>
      <w:r>
        <w:rPr>
          <w:rFonts w:ascii="宋体" w:hAnsi="宋体" w:eastAsia="宋体" w:cs="宋体"/>
          <w:color w:val="auto"/>
          <w:spacing w:val="-14"/>
          <w:sz w:val="24"/>
          <w:szCs w:val="24"/>
        </w:rPr>
        <w:t>告日期之后）。</w:t>
      </w:r>
    </w:p>
    <w:p w14:paraId="56FA0D36">
      <w:pPr>
        <w:spacing w:before="85" w:line="219" w:lineRule="auto"/>
        <w:ind w:left="23"/>
        <w:rPr>
          <w:rFonts w:ascii="宋体" w:hAnsi="宋体" w:eastAsia="宋体" w:cs="宋体"/>
          <w:color w:val="auto"/>
          <w:sz w:val="24"/>
          <w:szCs w:val="24"/>
        </w:rPr>
      </w:pPr>
      <w:r>
        <w:rPr>
          <w:rFonts w:ascii="宋体" w:hAnsi="宋体" w:eastAsia="宋体" w:cs="宋体"/>
          <w:b/>
          <w:bCs/>
          <w:color w:val="auto"/>
          <w:spacing w:val="-3"/>
          <w:sz w:val="24"/>
          <w:szCs w:val="24"/>
        </w:rPr>
        <w:t>三、获取采购文件</w:t>
      </w:r>
    </w:p>
    <w:p w14:paraId="297F6D9C">
      <w:pPr>
        <w:spacing w:before="121" w:line="296" w:lineRule="auto"/>
        <w:ind w:left="40" w:right="81" w:hanging="6"/>
        <w:rPr>
          <w:rFonts w:ascii="宋体" w:hAnsi="宋体" w:eastAsia="宋体" w:cs="宋体"/>
          <w:color w:val="auto"/>
          <w:sz w:val="24"/>
          <w:szCs w:val="24"/>
        </w:rPr>
      </w:pPr>
      <w:r>
        <w:rPr>
          <w:rFonts w:ascii="宋体" w:hAnsi="宋体" w:eastAsia="宋体" w:cs="宋体"/>
          <w:b/>
          <w:bCs/>
          <w:color w:val="auto"/>
          <w:spacing w:val="-8"/>
          <w:sz w:val="24"/>
          <w:szCs w:val="24"/>
        </w:rPr>
        <w:t>时</w:t>
      </w:r>
      <w:r>
        <w:rPr>
          <w:rFonts w:ascii="宋体" w:hAnsi="宋体" w:eastAsia="宋体" w:cs="宋体"/>
          <w:color w:val="auto"/>
          <w:spacing w:val="28"/>
          <w:sz w:val="24"/>
          <w:szCs w:val="24"/>
        </w:rPr>
        <w:t xml:space="preserve"> </w:t>
      </w:r>
      <w:r>
        <w:rPr>
          <w:rFonts w:ascii="宋体" w:hAnsi="宋体" w:eastAsia="宋体" w:cs="宋体"/>
          <w:b/>
          <w:bCs/>
          <w:color w:val="auto"/>
          <w:spacing w:val="-8"/>
          <w:sz w:val="24"/>
          <w:szCs w:val="24"/>
        </w:rPr>
        <w:t>间：</w:t>
      </w:r>
      <w:r>
        <w:rPr>
          <w:rFonts w:ascii="宋体" w:hAnsi="宋体" w:eastAsia="宋体" w:cs="宋体"/>
          <w:color w:val="auto"/>
          <w:spacing w:val="-8"/>
          <w:sz w:val="24"/>
          <w:szCs w:val="24"/>
          <w:highlight w:val="none"/>
        </w:rPr>
        <w:t>2024</w:t>
      </w:r>
      <w:r>
        <w:rPr>
          <w:rFonts w:ascii="宋体" w:hAnsi="宋体" w:eastAsia="宋体" w:cs="宋体"/>
          <w:color w:val="auto"/>
          <w:spacing w:val="-49"/>
          <w:sz w:val="24"/>
          <w:szCs w:val="24"/>
          <w:highlight w:val="none"/>
        </w:rPr>
        <w:t xml:space="preserve"> </w:t>
      </w:r>
      <w:r>
        <w:rPr>
          <w:rFonts w:ascii="宋体" w:hAnsi="宋体" w:eastAsia="宋体" w:cs="宋体"/>
          <w:color w:val="auto"/>
          <w:spacing w:val="-8"/>
          <w:sz w:val="24"/>
          <w:szCs w:val="24"/>
          <w:highlight w:val="none"/>
        </w:rPr>
        <w:t>年</w:t>
      </w:r>
      <w:r>
        <w:rPr>
          <w:rFonts w:ascii="宋体" w:hAnsi="宋体" w:eastAsia="宋体" w:cs="宋体"/>
          <w:color w:val="auto"/>
          <w:spacing w:val="-49"/>
          <w:sz w:val="24"/>
          <w:szCs w:val="24"/>
          <w:highlight w:val="none"/>
        </w:rPr>
        <w:t xml:space="preserve"> </w:t>
      </w:r>
      <w:r>
        <w:rPr>
          <w:rFonts w:hint="eastAsia" w:ascii="宋体" w:hAnsi="宋体" w:eastAsia="宋体" w:cs="宋体"/>
          <w:color w:val="auto"/>
          <w:spacing w:val="-8"/>
          <w:sz w:val="24"/>
          <w:szCs w:val="24"/>
          <w:highlight w:val="none"/>
          <w:lang w:val="en-US" w:eastAsia="zh-CN"/>
        </w:rPr>
        <w:t>8</w:t>
      </w:r>
      <w:r>
        <w:rPr>
          <w:rFonts w:ascii="宋体" w:hAnsi="宋体" w:eastAsia="宋体" w:cs="宋体"/>
          <w:color w:val="auto"/>
          <w:spacing w:val="-45"/>
          <w:sz w:val="24"/>
          <w:szCs w:val="24"/>
          <w:highlight w:val="none"/>
        </w:rPr>
        <w:t xml:space="preserve"> </w:t>
      </w:r>
      <w:r>
        <w:rPr>
          <w:rFonts w:ascii="宋体" w:hAnsi="宋体" w:eastAsia="宋体" w:cs="宋体"/>
          <w:color w:val="auto"/>
          <w:spacing w:val="-8"/>
          <w:sz w:val="24"/>
          <w:szCs w:val="24"/>
          <w:highlight w:val="none"/>
        </w:rPr>
        <w:t>月</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48"/>
          <w:sz w:val="24"/>
          <w:szCs w:val="24"/>
          <w:highlight w:val="none"/>
          <w:lang w:val="en-US" w:eastAsia="zh-CN"/>
        </w:rPr>
        <w:t xml:space="preserve">1  </w:t>
      </w:r>
      <w:r>
        <w:rPr>
          <w:rFonts w:ascii="宋体" w:hAnsi="宋体" w:eastAsia="宋体" w:cs="宋体"/>
          <w:color w:val="auto"/>
          <w:spacing w:val="-8"/>
          <w:sz w:val="24"/>
          <w:szCs w:val="24"/>
          <w:highlight w:val="none"/>
        </w:rPr>
        <w:t>日至</w:t>
      </w:r>
      <w:r>
        <w:rPr>
          <w:rFonts w:ascii="宋体" w:hAnsi="宋体" w:eastAsia="宋体" w:cs="宋体"/>
          <w:color w:val="auto"/>
          <w:spacing w:val="-48"/>
          <w:sz w:val="24"/>
          <w:szCs w:val="24"/>
          <w:highlight w:val="none"/>
        </w:rPr>
        <w:t xml:space="preserve"> </w:t>
      </w:r>
      <w:r>
        <w:rPr>
          <w:rFonts w:ascii="宋体" w:hAnsi="宋体" w:eastAsia="宋体" w:cs="宋体"/>
          <w:color w:val="auto"/>
          <w:spacing w:val="-8"/>
          <w:sz w:val="24"/>
          <w:szCs w:val="24"/>
          <w:highlight w:val="none"/>
        </w:rPr>
        <w:t>2024 年</w:t>
      </w:r>
      <w:r>
        <w:rPr>
          <w:rFonts w:ascii="宋体" w:hAnsi="宋体" w:eastAsia="宋体" w:cs="宋体"/>
          <w:color w:val="auto"/>
          <w:spacing w:val="-44"/>
          <w:sz w:val="24"/>
          <w:szCs w:val="24"/>
          <w:highlight w:val="none"/>
        </w:rPr>
        <w:t xml:space="preserve"> </w:t>
      </w:r>
      <w:r>
        <w:rPr>
          <w:rFonts w:hint="eastAsia" w:ascii="宋体" w:hAnsi="宋体" w:eastAsia="宋体" w:cs="宋体"/>
          <w:color w:val="auto"/>
          <w:spacing w:val="-8"/>
          <w:sz w:val="24"/>
          <w:szCs w:val="24"/>
          <w:highlight w:val="none"/>
          <w:lang w:val="en-US" w:eastAsia="zh-CN"/>
        </w:rPr>
        <w:t xml:space="preserve">8 </w:t>
      </w:r>
      <w:r>
        <w:rPr>
          <w:rFonts w:ascii="宋体" w:hAnsi="宋体" w:eastAsia="宋体" w:cs="宋体"/>
          <w:color w:val="auto"/>
          <w:spacing w:val="-8"/>
          <w:sz w:val="24"/>
          <w:szCs w:val="24"/>
          <w:highlight w:val="none"/>
        </w:rPr>
        <w:t>月</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50"/>
          <w:sz w:val="24"/>
          <w:szCs w:val="24"/>
          <w:highlight w:val="none"/>
          <w:lang w:val="en-US" w:eastAsia="zh-CN"/>
        </w:rPr>
        <w:t xml:space="preserve">8  </w:t>
      </w:r>
      <w:r>
        <w:rPr>
          <w:rFonts w:ascii="宋体" w:hAnsi="宋体" w:eastAsia="宋体" w:cs="宋体"/>
          <w:color w:val="auto"/>
          <w:spacing w:val="-8"/>
          <w:sz w:val="24"/>
          <w:szCs w:val="24"/>
          <w:highlight w:val="none"/>
        </w:rPr>
        <w:t>日</w:t>
      </w:r>
      <w:r>
        <w:rPr>
          <w:rFonts w:ascii="宋体" w:hAnsi="宋体" w:eastAsia="宋体" w:cs="宋体"/>
          <w:color w:val="auto"/>
          <w:spacing w:val="-8"/>
          <w:sz w:val="24"/>
          <w:szCs w:val="24"/>
        </w:rPr>
        <w:t>，每天上午</w:t>
      </w:r>
      <w:r>
        <w:rPr>
          <w:rFonts w:ascii="宋体" w:hAnsi="宋体" w:eastAsia="宋体" w:cs="宋体"/>
          <w:color w:val="auto"/>
          <w:spacing w:val="-49"/>
          <w:sz w:val="24"/>
          <w:szCs w:val="24"/>
        </w:rPr>
        <w:t xml:space="preserve"> </w:t>
      </w:r>
      <w:r>
        <w:rPr>
          <w:rFonts w:ascii="宋体" w:hAnsi="宋体" w:eastAsia="宋体" w:cs="宋体"/>
          <w:color w:val="auto"/>
          <w:spacing w:val="-8"/>
          <w:sz w:val="24"/>
          <w:szCs w:val="24"/>
        </w:rPr>
        <w:t>00:00</w:t>
      </w:r>
      <w:r>
        <w:rPr>
          <w:rFonts w:ascii="宋体" w:hAnsi="宋体" w:eastAsia="宋体" w:cs="宋体"/>
          <w:color w:val="auto"/>
          <w:spacing w:val="-48"/>
          <w:sz w:val="24"/>
          <w:szCs w:val="24"/>
        </w:rPr>
        <w:t xml:space="preserve"> </w:t>
      </w:r>
      <w:r>
        <w:rPr>
          <w:rFonts w:ascii="宋体" w:hAnsi="宋体" w:eastAsia="宋体" w:cs="宋体"/>
          <w:color w:val="auto"/>
          <w:spacing w:val="-8"/>
          <w:sz w:val="24"/>
          <w:szCs w:val="24"/>
        </w:rPr>
        <w:t>至</w:t>
      </w:r>
      <w:r>
        <w:rPr>
          <w:rFonts w:ascii="宋体" w:hAnsi="宋体" w:eastAsia="宋体" w:cs="宋体"/>
          <w:color w:val="auto"/>
          <w:spacing w:val="-33"/>
          <w:sz w:val="24"/>
          <w:szCs w:val="24"/>
        </w:rPr>
        <w:t xml:space="preserve"> </w:t>
      </w:r>
      <w:r>
        <w:rPr>
          <w:rFonts w:ascii="宋体" w:hAnsi="宋体" w:eastAsia="宋体" w:cs="宋体"/>
          <w:color w:val="auto"/>
          <w:spacing w:val="-8"/>
          <w:sz w:val="24"/>
          <w:szCs w:val="24"/>
        </w:rPr>
        <w:t>12:00</w:t>
      </w:r>
      <w:r>
        <w:rPr>
          <w:rFonts w:ascii="宋体" w:hAnsi="宋体" w:eastAsia="宋体" w:cs="宋体"/>
          <w:color w:val="auto"/>
          <w:spacing w:val="-9"/>
          <w:sz w:val="24"/>
          <w:szCs w:val="24"/>
        </w:rPr>
        <w:t>，下午</w:t>
      </w:r>
      <w:r>
        <w:rPr>
          <w:rFonts w:ascii="宋体" w:hAnsi="宋体" w:eastAsia="宋体" w:cs="宋体"/>
          <w:color w:val="auto"/>
          <w:sz w:val="24"/>
          <w:szCs w:val="24"/>
        </w:rPr>
        <w:t xml:space="preserve"> </w:t>
      </w:r>
      <w:r>
        <w:rPr>
          <w:rFonts w:ascii="宋体" w:hAnsi="宋体" w:eastAsia="宋体" w:cs="宋体"/>
          <w:color w:val="auto"/>
          <w:spacing w:val="-2"/>
          <w:sz w:val="24"/>
          <w:szCs w:val="24"/>
        </w:rPr>
        <w:t>12:00</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至</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23:59（北京时间，法定节假日除</w:t>
      </w:r>
      <w:r>
        <w:rPr>
          <w:rFonts w:ascii="宋体" w:hAnsi="宋体" w:eastAsia="宋体" w:cs="宋体"/>
          <w:color w:val="auto"/>
          <w:spacing w:val="-3"/>
          <w:sz w:val="24"/>
          <w:szCs w:val="24"/>
        </w:rPr>
        <w:t>外）</w:t>
      </w:r>
    </w:p>
    <w:p w14:paraId="328CE918">
      <w:pPr>
        <w:spacing w:before="40" w:line="214" w:lineRule="auto"/>
        <w:ind w:left="23"/>
        <w:rPr>
          <w:rFonts w:ascii="宋体" w:hAnsi="宋体" w:eastAsia="宋体" w:cs="宋体"/>
          <w:color w:val="auto"/>
          <w:sz w:val="24"/>
          <w:szCs w:val="24"/>
        </w:rPr>
      </w:pPr>
      <w:r>
        <w:rPr>
          <w:rFonts w:ascii="宋体" w:hAnsi="宋体" w:eastAsia="宋体" w:cs="宋体"/>
          <w:b/>
          <w:bCs/>
          <w:color w:val="auto"/>
          <w:sz w:val="24"/>
          <w:szCs w:val="24"/>
        </w:rPr>
        <w:t>地点：</w:t>
      </w:r>
      <w:r>
        <w:rPr>
          <w:rFonts w:ascii="宋体" w:hAnsi="宋体" w:eastAsia="宋体" w:cs="宋体"/>
          <w:color w:val="auto"/>
          <w:sz w:val="24"/>
          <w:szCs w:val="24"/>
        </w:rPr>
        <w:t>新疆政府采购网政采云平台（http://www.ccgp-x</w:t>
      </w:r>
      <w:r>
        <w:rPr>
          <w:rFonts w:ascii="宋体" w:hAnsi="宋体" w:eastAsia="宋体" w:cs="宋体"/>
          <w:color w:val="auto"/>
          <w:spacing w:val="-1"/>
          <w:sz w:val="24"/>
          <w:szCs w:val="24"/>
        </w:rPr>
        <w:t>injiang.gov.cn/）</w:t>
      </w:r>
    </w:p>
    <w:p w14:paraId="2E483047">
      <w:pPr>
        <w:spacing w:before="126" w:line="305" w:lineRule="auto"/>
        <w:ind w:left="22" w:right="81" w:firstLine="1"/>
        <w:rPr>
          <w:rFonts w:ascii="宋体" w:hAnsi="宋体" w:eastAsia="宋体" w:cs="宋体"/>
          <w:color w:val="auto"/>
          <w:sz w:val="24"/>
          <w:szCs w:val="24"/>
        </w:rPr>
      </w:pPr>
      <w:r>
        <w:rPr>
          <w:rFonts w:ascii="宋体" w:hAnsi="宋体" w:eastAsia="宋体" w:cs="宋体"/>
          <w:b/>
          <w:bCs/>
          <w:color w:val="auto"/>
          <w:spacing w:val="2"/>
          <w:sz w:val="24"/>
          <w:szCs w:val="24"/>
        </w:rPr>
        <w:t>方式：</w:t>
      </w:r>
      <w:r>
        <w:rPr>
          <w:rFonts w:ascii="宋体" w:hAnsi="宋体" w:eastAsia="宋体" w:cs="宋体"/>
          <w:color w:val="auto"/>
          <w:spacing w:val="2"/>
          <w:sz w:val="24"/>
          <w:szCs w:val="24"/>
        </w:rPr>
        <w:t>供应商登录政采云平台</w:t>
      </w:r>
      <w:r>
        <w:rPr>
          <w:rFonts w:ascii="宋体" w:hAnsi="宋体" w:eastAsia="宋体" w:cs="宋体"/>
          <w:color w:val="auto"/>
          <w:spacing w:val="-51"/>
          <w:sz w:val="24"/>
          <w:szCs w:val="24"/>
        </w:rPr>
        <w:t xml:space="preserve"> </w:t>
      </w:r>
      <w:r>
        <w:rPr>
          <w:rFonts w:ascii="宋体" w:hAnsi="宋体" w:eastAsia="宋体" w:cs="宋体"/>
          <w:color w:val="auto"/>
          <w:sz w:val="24"/>
          <w:szCs w:val="24"/>
        </w:rPr>
        <w:t>https</w:t>
      </w:r>
      <w:r>
        <w:rPr>
          <w:rFonts w:ascii="宋体" w:hAnsi="宋体" w:eastAsia="宋体" w:cs="宋体"/>
          <w:color w:val="auto"/>
          <w:spacing w:val="2"/>
          <w:sz w:val="24"/>
          <w:szCs w:val="24"/>
        </w:rPr>
        <w:t>://</w:t>
      </w:r>
      <w:r>
        <w:rPr>
          <w:rFonts w:ascii="宋体" w:hAnsi="宋体" w:eastAsia="宋体" w:cs="宋体"/>
          <w:color w:val="auto"/>
          <w:sz w:val="24"/>
          <w:szCs w:val="24"/>
        </w:rPr>
        <w:t>www</w:t>
      </w:r>
      <w:r>
        <w:rPr>
          <w:rFonts w:ascii="宋体" w:hAnsi="宋体" w:eastAsia="宋体" w:cs="宋体"/>
          <w:color w:val="auto"/>
          <w:spacing w:val="2"/>
          <w:sz w:val="24"/>
          <w:szCs w:val="24"/>
        </w:rPr>
        <w:t>.</w:t>
      </w:r>
      <w:r>
        <w:rPr>
          <w:rFonts w:ascii="宋体" w:hAnsi="宋体" w:eastAsia="宋体" w:cs="宋体"/>
          <w:color w:val="auto"/>
          <w:sz w:val="24"/>
          <w:szCs w:val="24"/>
        </w:rPr>
        <w:t>zcygov</w:t>
      </w:r>
      <w:r>
        <w:rPr>
          <w:rFonts w:ascii="宋体" w:hAnsi="宋体" w:eastAsia="宋体" w:cs="宋体"/>
          <w:color w:val="auto"/>
          <w:spacing w:val="2"/>
          <w:sz w:val="24"/>
          <w:szCs w:val="24"/>
        </w:rPr>
        <w:t>.</w:t>
      </w:r>
      <w:r>
        <w:rPr>
          <w:rFonts w:ascii="宋体" w:hAnsi="宋体" w:eastAsia="宋体" w:cs="宋体"/>
          <w:color w:val="auto"/>
          <w:sz w:val="24"/>
          <w:szCs w:val="24"/>
        </w:rPr>
        <w:t>cn</w:t>
      </w:r>
      <w:r>
        <w:rPr>
          <w:rFonts w:ascii="宋体" w:hAnsi="宋体" w:eastAsia="宋体" w:cs="宋体"/>
          <w:color w:val="auto"/>
          <w:spacing w:val="2"/>
          <w:sz w:val="24"/>
          <w:szCs w:val="24"/>
        </w:rPr>
        <w:t>/在线申请获取采购文件</w:t>
      </w:r>
      <w:r>
        <w:rPr>
          <w:rFonts w:ascii="宋体" w:hAnsi="宋体" w:eastAsia="宋体" w:cs="宋体"/>
          <w:color w:val="auto"/>
          <w:sz w:val="24"/>
          <w:szCs w:val="24"/>
        </w:rPr>
        <w:t xml:space="preserve"> </w:t>
      </w:r>
      <w:r>
        <w:rPr>
          <w:rFonts w:ascii="宋体" w:hAnsi="宋体" w:eastAsia="宋体" w:cs="宋体"/>
          <w:color w:val="auto"/>
          <w:spacing w:val="3"/>
          <w:sz w:val="24"/>
          <w:szCs w:val="24"/>
        </w:rPr>
        <w:t>（进入“项目采购</w:t>
      </w:r>
      <w:r>
        <w:rPr>
          <w:rFonts w:ascii="宋体" w:hAnsi="宋体" w:eastAsia="宋体" w:cs="宋体"/>
          <w:color w:val="auto"/>
          <w:spacing w:val="-83"/>
          <w:sz w:val="24"/>
          <w:szCs w:val="24"/>
        </w:rPr>
        <w:t xml:space="preserve"> </w:t>
      </w:r>
      <w:r>
        <w:rPr>
          <w:rFonts w:ascii="宋体" w:hAnsi="宋体" w:eastAsia="宋体" w:cs="宋体"/>
          <w:color w:val="auto"/>
          <w:spacing w:val="3"/>
          <w:sz w:val="24"/>
          <w:szCs w:val="24"/>
        </w:rPr>
        <w:t>”应用，在获取采购文件菜单中选择项目，申请</w:t>
      </w:r>
      <w:r>
        <w:rPr>
          <w:rFonts w:ascii="宋体" w:hAnsi="宋体" w:eastAsia="宋体" w:cs="宋体"/>
          <w:color w:val="auto"/>
          <w:spacing w:val="2"/>
          <w:sz w:val="24"/>
          <w:szCs w:val="24"/>
        </w:rPr>
        <w:t>获取采购文</w:t>
      </w:r>
      <w:r>
        <w:rPr>
          <w:rFonts w:ascii="宋体" w:hAnsi="宋体" w:eastAsia="宋体" w:cs="宋体"/>
          <w:color w:val="auto"/>
          <w:sz w:val="24"/>
          <w:szCs w:val="24"/>
        </w:rPr>
        <w:t xml:space="preserve"> </w:t>
      </w:r>
      <w:r>
        <w:rPr>
          <w:rFonts w:ascii="宋体" w:hAnsi="宋体" w:eastAsia="宋体" w:cs="宋体"/>
          <w:color w:val="auto"/>
          <w:spacing w:val="-1"/>
          <w:sz w:val="24"/>
          <w:szCs w:val="24"/>
        </w:rPr>
        <w:t>件</w:t>
      </w:r>
      <w:r>
        <w:rPr>
          <w:rFonts w:ascii="宋体" w:hAnsi="宋体" w:eastAsia="宋体" w:cs="宋体"/>
          <w:color w:val="auto"/>
          <w:spacing w:val="-51"/>
          <w:sz w:val="24"/>
          <w:szCs w:val="24"/>
        </w:rPr>
        <w:t>），</w:t>
      </w:r>
      <w:r>
        <w:rPr>
          <w:rFonts w:ascii="宋体" w:hAnsi="宋体" w:eastAsia="宋体" w:cs="宋体"/>
          <w:color w:val="auto"/>
          <w:spacing w:val="-1"/>
          <w:sz w:val="24"/>
          <w:szCs w:val="24"/>
        </w:rPr>
        <w:t>或者点击采购公告底部潜在供应商“获取采购文件</w:t>
      </w:r>
      <w:r>
        <w:rPr>
          <w:rFonts w:ascii="宋体" w:hAnsi="宋体" w:eastAsia="宋体" w:cs="宋体"/>
          <w:color w:val="auto"/>
          <w:spacing w:val="-89"/>
          <w:sz w:val="24"/>
          <w:szCs w:val="24"/>
        </w:rPr>
        <w:t xml:space="preserve"> </w:t>
      </w:r>
      <w:r>
        <w:rPr>
          <w:rFonts w:ascii="宋体" w:hAnsi="宋体" w:eastAsia="宋体" w:cs="宋体"/>
          <w:color w:val="auto"/>
          <w:spacing w:val="-1"/>
          <w:sz w:val="24"/>
          <w:szCs w:val="24"/>
        </w:rPr>
        <w:t>”，页面跳转后登录，</w:t>
      </w:r>
      <w:r>
        <w:rPr>
          <w:rFonts w:ascii="宋体" w:hAnsi="宋体" w:eastAsia="宋体" w:cs="宋体"/>
          <w:color w:val="auto"/>
          <w:sz w:val="24"/>
          <w:szCs w:val="24"/>
        </w:rPr>
        <w:t xml:space="preserve"> </w:t>
      </w:r>
      <w:r>
        <w:rPr>
          <w:rFonts w:ascii="宋体" w:hAnsi="宋体" w:eastAsia="宋体" w:cs="宋体"/>
          <w:color w:val="auto"/>
          <w:spacing w:val="-1"/>
          <w:sz w:val="24"/>
          <w:szCs w:val="24"/>
        </w:rPr>
        <w:t>直接获取采购文件。</w:t>
      </w:r>
    </w:p>
    <w:p w14:paraId="4C4B2B8D">
      <w:pPr>
        <w:spacing w:before="37" w:line="219" w:lineRule="auto"/>
        <w:ind w:left="23"/>
        <w:rPr>
          <w:rFonts w:ascii="宋体" w:hAnsi="宋体" w:eastAsia="宋体" w:cs="宋体"/>
          <w:color w:val="auto"/>
          <w:sz w:val="24"/>
          <w:szCs w:val="24"/>
        </w:rPr>
      </w:pPr>
      <w:r>
        <w:rPr>
          <w:rFonts w:ascii="宋体" w:hAnsi="宋体" w:eastAsia="宋体" w:cs="宋体"/>
          <w:b/>
          <w:bCs/>
          <w:color w:val="auto"/>
          <w:spacing w:val="-4"/>
          <w:sz w:val="24"/>
          <w:szCs w:val="24"/>
        </w:rPr>
        <w:t>售价（元</w:t>
      </w:r>
      <w:r>
        <w:rPr>
          <w:rFonts w:ascii="宋体" w:hAnsi="宋体" w:eastAsia="宋体" w:cs="宋体"/>
          <w:b/>
          <w:bCs/>
          <w:color w:val="auto"/>
          <w:spacing w:val="-57"/>
          <w:sz w:val="24"/>
          <w:szCs w:val="24"/>
        </w:rPr>
        <w:t>）：</w:t>
      </w:r>
      <w:r>
        <w:rPr>
          <w:rFonts w:ascii="宋体" w:hAnsi="宋体" w:eastAsia="宋体" w:cs="宋体"/>
          <w:color w:val="auto"/>
          <w:spacing w:val="-4"/>
          <w:sz w:val="24"/>
          <w:szCs w:val="24"/>
        </w:rPr>
        <w:t>/</w:t>
      </w:r>
    </w:p>
    <w:p w14:paraId="10447C8D">
      <w:pPr>
        <w:spacing w:before="119" w:line="220" w:lineRule="auto"/>
        <w:ind w:left="46"/>
        <w:rPr>
          <w:rFonts w:ascii="宋体" w:hAnsi="宋体" w:eastAsia="宋体" w:cs="宋体"/>
          <w:color w:val="auto"/>
          <w:sz w:val="24"/>
          <w:szCs w:val="24"/>
        </w:rPr>
      </w:pPr>
      <w:r>
        <w:rPr>
          <w:rFonts w:ascii="宋体" w:hAnsi="宋体" w:eastAsia="宋体" w:cs="宋体"/>
          <w:b/>
          <w:bCs/>
          <w:color w:val="auto"/>
          <w:spacing w:val="-6"/>
          <w:sz w:val="24"/>
          <w:szCs w:val="24"/>
        </w:rPr>
        <w:t>四、响应文件提交</w:t>
      </w:r>
    </w:p>
    <w:p w14:paraId="566C76BE">
      <w:pPr>
        <w:spacing w:before="122" w:line="220" w:lineRule="auto"/>
        <w:ind w:left="22"/>
        <w:rPr>
          <w:rFonts w:ascii="宋体" w:hAnsi="宋体" w:eastAsia="宋体" w:cs="宋体"/>
          <w:color w:val="auto"/>
          <w:sz w:val="24"/>
          <w:szCs w:val="24"/>
        </w:rPr>
      </w:pPr>
      <w:r>
        <w:rPr>
          <w:rFonts w:ascii="宋体" w:hAnsi="宋体" w:eastAsia="宋体" w:cs="宋体"/>
          <w:b/>
          <w:bCs/>
          <w:color w:val="auto"/>
          <w:spacing w:val="-7"/>
          <w:sz w:val="24"/>
          <w:szCs w:val="24"/>
        </w:rPr>
        <w:t>截止时间：</w:t>
      </w:r>
      <w:r>
        <w:rPr>
          <w:rFonts w:ascii="宋体" w:hAnsi="宋体" w:eastAsia="宋体" w:cs="宋体"/>
          <w:color w:val="auto"/>
          <w:spacing w:val="-7"/>
          <w:sz w:val="24"/>
          <w:szCs w:val="24"/>
          <w:highlight w:val="none"/>
        </w:rPr>
        <w:t>2024</w:t>
      </w:r>
      <w:r>
        <w:rPr>
          <w:rFonts w:ascii="宋体" w:hAnsi="宋体" w:eastAsia="宋体" w:cs="宋体"/>
          <w:color w:val="auto"/>
          <w:spacing w:val="-39"/>
          <w:sz w:val="24"/>
          <w:szCs w:val="24"/>
          <w:highlight w:val="none"/>
        </w:rPr>
        <w:t xml:space="preserve"> </w:t>
      </w:r>
      <w:r>
        <w:rPr>
          <w:rFonts w:ascii="宋体" w:hAnsi="宋体" w:eastAsia="宋体" w:cs="宋体"/>
          <w:color w:val="auto"/>
          <w:spacing w:val="-7"/>
          <w:sz w:val="24"/>
          <w:szCs w:val="24"/>
          <w:highlight w:val="none"/>
        </w:rPr>
        <w:t>年</w:t>
      </w:r>
      <w:r>
        <w:rPr>
          <w:rFonts w:ascii="宋体" w:hAnsi="宋体" w:eastAsia="宋体" w:cs="宋体"/>
          <w:color w:val="auto"/>
          <w:spacing w:val="-45"/>
          <w:sz w:val="24"/>
          <w:szCs w:val="24"/>
          <w:highlight w:val="none"/>
        </w:rPr>
        <w:t xml:space="preserve"> </w:t>
      </w:r>
      <w:r>
        <w:rPr>
          <w:rFonts w:hint="eastAsia" w:ascii="宋体" w:hAnsi="宋体" w:eastAsia="宋体" w:cs="宋体"/>
          <w:color w:val="auto"/>
          <w:spacing w:val="-7"/>
          <w:sz w:val="24"/>
          <w:szCs w:val="24"/>
          <w:highlight w:val="none"/>
          <w:lang w:val="en-US" w:eastAsia="zh-CN"/>
        </w:rPr>
        <w:t>8</w:t>
      </w:r>
      <w:r>
        <w:rPr>
          <w:rFonts w:ascii="宋体" w:hAnsi="宋体" w:eastAsia="宋体" w:cs="宋体"/>
          <w:color w:val="auto"/>
          <w:spacing w:val="-45"/>
          <w:sz w:val="24"/>
          <w:szCs w:val="24"/>
          <w:highlight w:val="none"/>
        </w:rPr>
        <w:t xml:space="preserve"> </w:t>
      </w:r>
      <w:r>
        <w:rPr>
          <w:rFonts w:ascii="宋体" w:hAnsi="宋体" w:eastAsia="宋体" w:cs="宋体"/>
          <w:color w:val="auto"/>
          <w:spacing w:val="-7"/>
          <w:sz w:val="24"/>
          <w:szCs w:val="24"/>
          <w:highlight w:val="none"/>
        </w:rPr>
        <w:t>月</w:t>
      </w:r>
      <w:r>
        <w:rPr>
          <w:rFonts w:hint="eastAsia" w:ascii="宋体" w:hAnsi="宋体" w:eastAsia="宋体" w:cs="宋体"/>
          <w:color w:val="auto"/>
          <w:spacing w:val="-50"/>
          <w:sz w:val="24"/>
          <w:szCs w:val="24"/>
          <w:highlight w:val="none"/>
          <w:lang w:val="en-US" w:eastAsia="zh-CN"/>
        </w:rPr>
        <w:t>15</w:t>
      </w:r>
      <w:r>
        <w:rPr>
          <w:rFonts w:ascii="宋体" w:hAnsi="宋体" w:eastAsia="宋体" w:cs="宋体"/>
          <w:color w:val="auto"/>
          <w:spacing w:val="-7"/>
          <w:sz w:val="24"/>
          <w:szCs w:val="24"/>
          <w:highlight w:val="none"/>
        </w:rPr>
        <w:t xml:space="preserve"> 日</w:t>
      </w:r>
      <w:r>
        <w:rPr>
          <w:rFonts w:ascii="宋体" w:hAnsi="宋体" w:eastAsia="宋体" w:cs="宋体"/>
          <w:color w:val="auto"/>
          <w:spacing w:val="-33"/>
          <w:sz w:val="24"/>
          <w:szCs w:val="24"/>
          <w:highlight w:val="none"/>
        </w:rPr>
        <w:t xml:space="preserve"> </w:t>
      </w:r>
      <w:r>
        <w:rPr>
          <w:rFonts w:hint="eastAsia" w:ascii="宋体" w:hAnsi="宋体" w:eastAsia="宋体" w:cs="宋体"/>
          <w:color w:val="auto"/>
          <w:spacing w:val="-7"/>
          <w:sz w:val="24"/>
          <w:szCs w:val="24"/>
          <w:highlight w:val="none"/>
          <w:lang w:val="en-US" w:eastAsia="zh-CN"/>
        </w:rPr>
        <w:t>11</w:t>
      </w:r>
      <w:r>
        <w:rPr>
          <w:rFonts w:ascii="宋体" w:hAnsi="宋体" w:eastAsia="宋体" w:cs="宋体"/>
          <w:color w:val="auto"/>
          <w:spacing w:val="-42"/>
          <w:sz w:val="24"/>
          <w:szCs w:val="24"/>
          <w:highlight w:val="none"/>
        </w:rPr>
        <w:t xml:space="preserve"> </w:t>
      </w:r>
      <w:r>
        <w:rPr>
          <w:rFonts w:ascii="宋体" w:hAnsi="宋体" w:eastAsia="宋体" w:cs="宋体"/>
          <w:color w:val="auto"/>
          <w:spacing w:val="-7"/>
          <w:sz w:val="24"/>
          <w:szCs w:val="24"/>
          <w:highlight w:val="none"/>
        </w:rPr>
        <w:t>点 00</w:t>
      </w:r>
      <w:r>
        <w:rPr>
          <w:rFonts w:ascii="宋体" w:hAnsi="宋体" w:eastAsia="宋体" w:cs="宋体"/>
          <w:color w:val="auto"/>
          <w:spacing w:val="-48"/>
          <w:sz w:val="24"/>
          <w:szCs w:val="24"/>
          <w:highlight w:val="none"/>
        </w:rPr>
        <w:t xml:space="preserve"> </w:t>
      </w:r>
      <w:r>
        <w:rPr>
          <w:rFonts w:ascii="宋体" w:hAnsi="宋体" w:eastAsia="宋体" w:cs="宋体"/>
          <w:color w:val="auto"/>
          <w:spacing w:val="-7"/>
          <w:sz w:val="24"/>
          <w:szCs w:val="24"/>
          <w:highlight w:val="none"/>
        </w:rPr>
        <w:t>分</w:t>
      </w:r>
      <w:r>
        <w:rPr>
          <w:rFonts w:ascii="宋体" w:hAnsi="宋体" w:eastAsia="宋体" w:cs="宋体"/>
          <w:color w:val="auto"/>
          <w:spacing w:val="-7"/>
          <w:sz w:val="24"/>
          <w:szCs w:val="24"/>
        </w:rPr>
        <w:t>（北京时间）</w:t>
      </w:r>
    </w:p>
    <w:p w14:paraId="39CFD157">
      <w:pPr>
        <w:spacing w:before="120" w:line="219" w:lineRule="auto"/>
        <w:ind w:left="23"/>
        <w:rPr>
          <w:rFonts w:ascii="宋体" w:hAnsi="宋体" w:eastAsia="宋体" w:cs="宋体"/>
          <w:color w:val="auto"/>
          <w:sz w:val="24"/>
          <w:szCs w:val="24"/>
        </w:rPr>
      </w:pPr>
      <w:r>
        <w:rPr>
          <w:rFonts w:ascii="宋体" w:hAnsi="宋体" w:eastAsia="宋体" w:cs="宋体"/>
          <w:b/>
          <w:bCs/>
          <w:color w:val="auto"/>
          <w:spacing w:val="-8"/>
          <w:sz w:val="24"/>
          <w:szCs w:val="24"/>
        </w:rPr>
        <w:t>地</w:t>
      </w:r>
      <w:r>
        <w:rPr>
          <w:rFonts w:ascii="宋体" w:hAnsi="宋体" w:eastAsia="宋体" w:cs="宋体"/>
          <w:color w:val="auto"/>
          <w:spacing w:val="-8"/>
          <w:sz w:val="24"/>
          <w:szCs w:val="24"/>
        </w:rPr>
        <w:t xml:space="preserve">  </w:t>
      </w:r>
      <w:r>
        <w:rPr>
          <w:rFonts w:ascii="宋体" w:hAnsi="宋体" w:eastAsia="宋体" w:cs="宋体"/>
          <w:b/>
          <w:bCs/>
          <w:color w:val="auto"/>
          <w:spacing w:val="-8"/>
          <w:sz w:val="24"/>
          <w:szCs w:val="24"/>
        </w:rPr>
        <w:t>点</w:t>
      </w:r>
      <w:r>
        <w:rPr>
          <w:rFonts w:ascii="宋体" w:hAnsi="宋体" w:eastAsia="宋体" w:cs="宋体"/>
          <w:color w:val="auto"/>
          <w:spacing w:val="15"/>
          <w:sz w:val="24"/>
          <w:szCs w:val="24"/>
        </w:rPr>
        <w:t xml:space="preserve">  </w:t>
      </w:r>
      <w:r>
        <w:rPr>
          <w:rFonts w:ascii="宋体" w:hAnsi="宋体" w:eastAsia="宋体" w:cs="宋体"/>
          <w:color w:val="auto"/>
          <w:spacing w:val="-8"/>
          <w:sz w:val="24"/>
          <w:szCs w:val="24"/>
        </w:rPr>
        <w:t>：  请  使  用</w:t>
      </w:r>
      <w:r>
        <w:rPr>
          <w:rFonts w:ascii="宋体" w:hAnsi="宋体" w:eastAsia="宋体" w:cs="宋体"/>
          <w:color w:val="auto"/>
          <w:spacing w:val="28"/>
          <w:sz w:val="24"/>
          <w:szCs w:val="24"/>
        </w:rPr>
        <w:t xml:space="preserve">  </w:t>
      </w:r>
      <w:r>
        <w:rPr>
          <w:rFonts w:ascii="宋体" w:hAnsi="宋体" w:eastAsia="宋体" w:cs="宋体"/>
          <w:color w:val="auto"/>
          <w:spacing w:val="-8"/>
          <w:sz w:val="24"/>
          <w:szCs w:val="24"/>
        </w:rPr>
        <w:t>CA</w:t>
      </w:r>
      <w:r>
        <w:rPr>
          <w:rFonts w:ascii="宋体" w:hAnsi="宋体" w:eastAsia="宋体" w:cs="宋体"/>
          <w:color w:val="auto"/>
          <w:spacing w:val="28"/>
          <w:sz w:val="24"/>
          <w:szCs w:val="24"/>
        </w:rPr>
        <w:t xml:space="preserve">  </w:t>
      </w:r>
      <w:r>
        <w:rPr>
          <w:rFonts w:ascii="宋体" w:hAnsi="宋体" w:eastAsia="宋体" w:cs="宋体"/>
          <w:color w:val="auto"/>
          <w:spacing w:val="-8"/>
          <w:sz w:val="24"/>
          <w:szCs w:val="24"/>
        </w:rPr>
        <w:t>数</w:t>
      </w:r>
      <w:r>
        <w:rPr>
          <w:rFonts w:ascii="宋体" w:hAnsi="宋体" w:eastAsia="宋体" w:cs="宋体"/>
          <w:color w:val="auto"/>
          <w:spacing w:val="119"/>
          <w:sz w:val="24"/>
          <w:szCs w:val="24"/>
        </w:rPr>
        <w:t xml:space="preserve"> </w:t>
      </w:r>
      <w:r>
        <w:rPr>
          <w:rFonts w:ascii="宋体" w:hAnsi="宋体" w:eastAsia="宋体" w:cs="宋体"/>
          <w:color w:val="auto"/>
          <w:spacing w:val="-8"/>
          <w:sz w:val="24"/>
          <w:szCs w:val="24"/>
        </w:rPr>
        <w:t>字  证</w:t>
      </w:r>
      <w:r>
        <w:rPr>
          <w:rFonts w:ascii="宋体" w:hAnsi="宋体" w:eastAsia="宋体" w:cs="宋体"/>
          <w:color w:val="auto"/>
          <w:spacing w:val="1"/>
          <w:sz w:val="24"/>
          <w:szCs w:val="24"/>
        </w:rPr>
        <w:t xml:space="preserve">  </w:t>
      </w:r>
      <w:r>
        <w:rPr>
          <w:rFonts w:ascii="宋体" w:hAnsi="宋体" w:eastAsia="宋体" w:cs="宋体"/>
          <w:color w:val="auto"/>
          <w:spacing w:val="-8"/>
          <w:sz w:val="24"/>
          <w:szCs w:val="24"/>
        </w:rPr>
        <w:t>书</w:t>
      </w:r>
      <w:r>
        <w:rPr>
          <w:rFonts w:ascii="宋体" w:hAnsi="宋体" w:eastAsia="宋体" w:cs="宋体"/>
          <w:color w:val="auto"/>
          <w:spacing w:val="1"/>
          <w:sz w:val="24"/>
          <w:szCs w:val="24"/>
        </w:rPr>
        <w:t xml:space="preserve">  </w:t>
      </w:r>
      <w:r>
        <w:rPr>
          <w:rFonts w:ascii="宋体" w:hAnsi="宋体" w:eastAsia="宋体" w:cs="宋体"/>
          <w:color w:val="auto"/>
          <w:spacing w:val="-8"/>
          <w:sz w:val="24"/>
          <w:szCs w:val="24"/>
        </w:rPr>
        <w:t>登</w:t>
      </w:r>
      <w:r>
        <w:rPr>
          <w:rFonts w:ascii="宋体" w:hAnsi="宋体" w:eastAsia="宋体" w:cs="宋体"/>
          <w:color w:val="auto"/>
          <w:spacing w:val="119"/>
          <w:sz w:val="24"/>
          <w:szCs w:val="24"/>
        </w:rPr>
        <w:t xml:space="preserve"> </w:t>
      </w:r>
      <w:r>
        <w:rPr>
          <w:rFonts w:ascii="宋体" w:hAnsi="宋体" w:eastAsia="宋体" w:cs="宋体"/>
          <w:color w:val="auto"/>
          <w:spacing w:val="-8"/>
          <w:sz w:val="24"/>
          <w:szCs w:val="24"/>
        </w:rPr>
        <w:t>录</w:t>
      </w:r>
      <w:r>
        <w:rPr>
          <w:rFonts w:ascii="宋体" w:hAnsi="宋体" w:eastAsia="宋体" w:cs="宋体"/>
          <w:color w:val="auto"/>
          <w:spacing w:val="116"/>
          <w:sz w:val="24"/>
          <w:szCs w:val="24"/>
        </w:rPr>
        <w:t xml:space="preserve"> </w:t>
      </w:r>
      <w:r>
        <w:rPr>
          <w:rFonts w:ascii="宋体" w:hAnsi="宋体" w:eastAsia="宋体" w:cs="宋体"/>
          <w:color w:val="auto"/>
          <w:spacing w:val="-8"/>
          <w:sz w:val="24"/>
          <w:szCs w:val="24"/>
        </w:rPr>
        <w:t>政</w:t>
      </w:r>
      <w:r>
        <w:rPr>
          <w:rFonts w:ascii="宋体" w:hAnsi="宋体" w:eastAsia="宋体" w:cs="宋体"/>
          <w:color w:val="auto"/>
          <w:spacing w:val="117"/>
          <w:sz w:val="24"/>
          <w:szCs w:val="24"/>
        </w:rPr>
        <w:t xml:space="preserve"> </w:t>
      </w:r>
      <w:r>
        <w:rPr>
          <w:rFonts w:ascii="宋体" w:hAnsi="宋体" w:eastAsia="宋体" w:cs="宋体"/>
          <w:color w:val="auto"/>
          <w:spacing w:val="-8"/>
          <w:sz w:val="24"/>
          <w:szCs w:val="24"/>
        </w:rPr>
        <w:t>采</w:t>
      </w:r>
      <w:r>
        <w:rPr>
          <w:rFonts w:ascii="宋体" w:hAnsi="宋体" w:eastAsia="宋体" w:cs="宋体"/>
          <w:color w:val="auto"/>
          <w:sz w:val="24"/>
          <w:szCs w:val="24"/>
        </w:rPr>
        <w:t xml:space="preserve">  </w:t>
      </w:r>
      <w:r>
        <w:rPr>
          <w:rFonts w:ascii="宋体" w:hAnsi="宋体" w:eastAsia="宋体" w:cs="宋体"/>
          <w:color w:val="auto"/>
          <w:spacing w:val="-8"/>
          <w:sz w:val="24"/>
          <w:szCs w:val="24"/>
        </w:rPr>
        <w:t>云</w:t>
      </w:r>
      <w:r>
        <w:rPr>
          <w:rFonts w:ascii="宋体" w:hAnsi="宋体" w:eastAsia="宋体" w:cs="宋体"/>
          <w:color w:val="auto"/>
          <w:spacing w:val="117"/>
          <w:sz w:val="24"/>
          <w:szCs w:val="24"/>
        </w:rPr>
        <w:t xml:space="preserve"> </w:t>
      </w:r>
      <w:r>
        <w:rPr>
          <w:rFonts w:ascii="宋体" w:hAnsi="宋体" w:eastAsia="宋体" w:cs="宋体"/>
          <w:color w:val="auto"/>
          <w:spacing w:val="-8"/>
          <w:sz w:val="24"/>
          <w:szCs w:val="24"/>
        </w:rPr>
        <w:t>平</w:t>
      </w:r>
      <w:r>
        <w:rPr>
          <w:rFonts w:ascii="宋体" w:hAnsi="宋体" w:eastAsia="宋体" w:cs="宋体"/>
          <w:color w:val="auto"/>
          <w:spacing w:val="8"/>
          <w:sz w:val="24"/>
          <w:szCs w:val="24"/>
        </w:rPr>
        <w:t xml:space="preserve">  </w:t>
      </w:r>
      <w:r>
        <w:rPr>
          <w:rFonts w:ascii="宋体" w:hAnsi="宋体" w:eastAsia="宋体" w:cs="宋体"/>
          <w:color w:val="auto"/>
          <w:spacing w:val="-8"/>
          <w:sz w:val="24"/>
          <w:szCs w:val="24"/>
        </w:rPr>
        <w:t>台</w:t>
      </w:r>
    </w:p>
    <w:p w14:paraId="156ACADB">
      <w:pPr>
        <w:spacing w:before="119" w:line="214" w:lineRule="auto"/>
        <w:ind w:left="34"/>
        <w:rPr>
          <w:rFonts w:ascii="宋体" w:hAnsi="宋体" w:eastAsia="宋体" w:cs="宋体"/>
          <w:color w:val="auto"/>
          <w:sz w:val="24"/>
          <w:szCs w:val="24"/>
        </w:rPr>
      </w:pPr>
      <w:r>
        <w:rPr>
          <w:rFonts w:ascii="宋体" w:hAnsi="宋体" w:eastAsia="宋体" w:cs="宋体"/>
          <w:color w:val="auto"/>
          <w:sz w:val="24"/>
          <w:szCs w:val="24"/>
        </w:rPr>
        <w:t>（</w:t>
      </w:r>
      <w:r>
        <w:rPr>
          <w:color w:val="auto"/>
        </w:rPr>
        <w:fldChar w:fldCharType="begin"/>
      </w:r>
      <w:r>
        <w:rPr>
          <w:color w:val="auto"/>
        </w:rPr>
        <w:instrText xml:space="preserve"> HYPERLINK "http://www.ccgp-xinjiang.gov.cn/" </w:instrText>
      </w:r>
      <w:r>
        <w:rPr>
          <w:color w:val="auto"/>
        </w:rPr>
        <w:fldChar w:fldCharType="separate"/>
      </w:r>
      <w:r>
        <w:rPr>
          <w:rFonts w:ascii="宋体" w:hAnsi="宋体" w:eastAsia="宋体" w:cs="宋体"/>
          <w:color w:val="auto"/>
          <w:sz w:val="24"/>
          <w:szCs w:val="24"/>
        </w:rPr>
        <w:t>http://www.ccgp-xinji</w:t>
      </w:r>
      <w:r>
        <w:rPr>
          <w:rFonts w:ascii="宋体" w:hAnsi="宋体" w:eastAsia="宋体" w:cs="宋体"/>
          <w:color w:val="auto"/>
          <w:spacing w:val="-1"/>
          <w:sz w:val="24"/>
          <w:szCs w:val="24"/>
        </w:rPr>
        <w:t>ang.gov.cn/</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）上传加密版投标文件。</w:t>
      </w:r>
    </w:p>
    <w:p w14:paraId="3FAED6E6">
      <w:pPr>
        <w:spacing w:before="128" w:line="222" w:lineRule="auto"/>
        <w:ind w:left="27"/>
        <w:rPr>
          <w:rFonts w:ascii="宋体" w:hAnsi="宋体" w:eastAsia="宋体" w:cs="宋体"/>
          <w:color w:val="auto"/>
          <w:sz w:val="24"/>
          <w:szCs w:val="24"/>
        </w:rPr>
      </w:pPr>
      <w:r>
        <w:rPr>
          <w:rFonts w:ascii="宋体" w:hAnsi="宋体" w:eastAsia="宋体" w:cs="宋体"/>
          <w:b/>
          <w:bCs/>
          <w:color w:val="auto"/>
          <w:spacing w:val="-4"/>
          <w:sz w:val="24"/>
          <w:szCs w:val="24"/>
        </w:rPr>
        <w:t>五、响应开启</w:t>
      </w:r>
    </w:p>
    <w:p w14:paraId="3F87CAD2">
      <w:pPr>
        <w:spacing w:before="116" w:line="220" w:lineRule="auto"/>
        <w:ind w:left="34"/>
        <w:rPr>
          <w:rFonts w:ascii="宋体" w:hAnsi="宋体" w:eastAsia="宋体" w:cs="宋体"/>
          <w:color w:val="auto"/>
          <w:sz w:val="24"/>
          <w:szCs w:val="24"/>
          <w:highlight w:val="none"/>
        </w:rPr>
      </w:pPr>
      <w:r>
        <w:rPr>
          <w:rFonts w:ascii="宋体" w:hAnsi="宋体" w:eastAsia="宋体" w:cs="宋体"/>
          <w:b/>
          <w:bCs/>
          <w:color w:val="auto"/>
          <w:spacing w:val="-8"/>
          <w:sz w:val="24"/>
          <w:szCs w:val="24"/>
        </w:rPr>
        <w:t>时间：</w:t>
      </w:r>
      <w:r>
        <w:rPr>
          <w:rFonts w:ascii="宋体" w:hAnsi="宋体" w:eastAsia="宋体" w:cs="宋体"/>
          <w:color w:val="auto"/>
          <w:spacing w:val="-8"/>
          <w:sz w:val="24"/>
          <w:szCs w:val="24"/>
          <w:highlight w:val="none"/>
        </w:rPr>
        <w:t>2024</w:t>
      </w:r>
      <w:r>
        <w:rPr>
          <w:rFonts w:ascii="宋体" w:hAnsi="宋体" w:eastAsia="宋体" w:cs="宋体"/>
          <w:color w:val="auto"/>
          <w:spacing w:val="-37"/>
          <w:sz w:val="24"/>
          <w:szCs w:val="24"/>
          <w:highlight w:val="none"/>
        </w:rPr>
        <w:t xml:space="preserve"> </w:t>
      </w:r>
      <w:r>
        <w:rPr>
          <w:rFonts w:ascii="宋体" w:hAnsi="宋体" w:eastAsia="宋体" w:cs="宋体"/>
          <w:color w:val="auto"/>
          <w:spacing w:val="-8"/>
          <w:sz w:val="24"/>
          <w:szCs w:val="24"/>
          <w:highlight w:val="none"/>
        </w:rPr>
        <w:t>年</w:t>
      </w:r>
      <w:r>
        <w:rPr>
          <w:rFonts w:ascii="宋体" w:hAnsi="宋体" w:eastAsia="宋体" w:cs="宋体"/>
          <w:color w:val="auto"/>
          <w:spacing w:val="-45"/>
          <w:sz w:val="24"/>
          <w:szCs w:val="24"/>
          <w:highlight w:val="none"/>
        </w:rPr>
        <w:t xml:space="preserve"> </w:t>
      </w:r>
      <w:r>
        <w:rPr>
          <w:rFonts w:hint="eastAsia" w:ascii="宋体" w:hAnsi="宋体" w:eastAsia="宋体" w:cs="宋体"/>
          <w:color w:val="auto"/>
          <w:spacing w:val="-8"/>
          <w:sz w:val="24"/>
          <w:szCs w:val="24"/>
          <w:highlight w:val="none"/>
          <w:lang w:val="en-US" w:eastAsia="zh-CN"/>
        </w:rPr>
        <w:t>8</w:t>
      </w:r>
      <w:r>
        <w:rPr>
          <w:rFonts w:ascii="宋体" w:hAnsi="宋体" w:eastAsia="宋体" w:cs="宋体"/>
          <w:color w:val="auto"/>
          <w:spacing w:val="-45"/>
          <w:sz w:val="24"/>
          <w:szCs w:val="24"/>
          <w:highlight w:val="none"/>
        </w:rPr>
        <w:t xml:space="preserve"> </w:t>
      </w:r>
      <w:r>
        <w:rPr>
          <w:rFonts w:ascii="宋体" w:hAnsi="宋体" w:eastAsia="宋体" w:cs="宋体"/>
          <w:color w:val="auto"/>
          <w:spacing w:val="-8"/>
          <w:sz w:val="24"/>
          <w:szCs w:val="24"/>
          <w:highlight w:val="none"/>
        </w:rPr>
        <w:t>月</w:t>
      </w:r>
      <w:r>
        <w:rPr>
          <w:rFonts w:hint="eastAsia" w:ascii="宋体" w:hAnsi="宋体" w:eastAsia="宋体" w:cs="宋体"/>
          <w:color w:val="auto"/>
          <w:spacing w:val="-49"/>
          <w:sz w:val="24"/>
          <w:szCs w:val="24"/>
          <w:highlight w:val="none"/>
          <w:lang w:val="en-US" w:eastAsia="zh-CN"/>
        </w:rPr>
        <w:t>1 5</w:t>
      </w:r>
      <w:r>
        <w:rPr>
          <w:rFonts w:ascii="宋体" w:hAnsi="宋体" w:eastAsia="宋体" w:cs="宋体"/>
          <w:color w:val="auto"/>
          <w:spacing w:val="-8"/>
          <w:sz w:val="24"/>
          <w:szCs w:val="24"/>
          <w:highlight w:val="none"/>
        </w:rPr>
        <w:t xml:space="preserve"> 日</w:t>
      </w:r>
      <w:r>
        <w:rPr>
          <w:rFonts w:ascii="宋体" w:hAnsi="宋体" w:eastAsia="宋体" w:cs="宋体"/>
          <w:color w:val="auto"/>
          <w:spacing w:val="-33"/>
          <w:sz w:val="24"/>
          <w:szCs w:val="24"/>
          <w:highlight w:val="none"/>
        </w:rPr>
        <w:t xml:space="preserve"> </w:t>
      </w:r>
      <w:r>
        <w:rPr>
          <w:rFonts w:hint="eastAsia" w:ascii="宋体" w:hAnsi="宋体" w:eastAsia="宋体" w:cs="宋体"/>
          <w:color w:val="auto"/>
          <w:spacing w:val="-8"/>
          <w:sz w:val="24"/>
          <w:szCs w:val="24"/>
          <w:highlight w:val="none"/>
          <w:lang w:val="en-US" w:eastAsia="zh-CN"/>
        </w:rPr>
        <w:t>11</w:t>
      </w:r>
      <w:r>
        <w:rPr>
          <w:rFonts w:ascii="宋体" w:hAnsi="宋体" w:eastAsia="宋体" w:cs="宋体"/>
          <w:color w:val="auto"/>
          <w:spacing w:val="-43"/>
          <w:sz w:val="24"/>
          <w:szCs w:val="24"/>
          <w:highlight w:val="none"/>
        </w:rPr>
        <w:t xml:space="preserve"> </w:t>
      </w:r>
      <w:r>
        <w:rPr>
          <w:rFonts w:ascii="宋体" w:hAnsi="宋体" w:eastAsia="宋体" w:cs="宋体"/>
          <w:color w:val="auto"/>
          <w:spacing w:val="-8"/>
          <w:sz w:val="24"/>
          <w:szCs w:val="24"/>
          <w:highlight w:val="none"/>
        </w:rPr>
        <w:t>点 00</w:t>
      </w:r>
      <w:r>
        <w:rPr>
          <w:rFonts w:ascii="宋体" w:hAnsi="宋体" w:eastAsia="宋体" w:cs="宋体"/>
          <w:color w:val="auto"/>
          <w:spacing w:val="-47"/>
          <w:sz w:val="24"/>
          <w:szCs w:val="24"/>
          <w:highlight w:val="none"/>
        </w:rPr>
        <w:t xml:space="preserve"> </w:t>
      </w:r>
      <w:r>
        <w:rPr>
          <w:rFonts w:ascii="宋体" w:hAnsi="宋体" w:eastAsia="宋体" w:cs="宋体"/>
          <w:color w:val="auto"/>
          <w:spacing w:val="-8"/>
          <w:sz w:val="24"/>
          <w:szCs w:val="24"/>
          <w:highlight w:val="none"/>
        </w:rPr>
        <w:t>分（北京时间）</w:t>
      </w:r>
    </w:p>
    <w:p w14:paraId="0DAF7CB0">
      <w:pPr>
        <w:spacing w:before="84" w:line="333" w:lineRule="exact"/>
        <w:ind w:left="23"/>
        <w:rPr>
          <w:rFonts w:ascii="宋体" w:hAnsi="宋体" w:eastAsia="宋体" w:cs="宋体"/>
          <w:color w:val="auto"/>
          <w:sz w:val="24"/>
          <w:szCs w:val="24"/>
        </w:rPr>
      </w:pPr>
      <w:r>
        <w:rPr>
          <w:rFonts w:ascii="宋体" w:hAnsi="宋体" w:eastAsia="宋体" w:cs="宋体"/>
          <w:b/>
          <w:bCs/>
          <w:color w:val="auto"/>
          <w:spacing w:val="-3"/>
          <w:position w:val="3"/>
          <w:sz w:val="24"/>
          <w:szCs w:val="24"/>
        </w:rPr>
        <w:t>地点</w:t>
      </w:r>
      <w:r>
        <w:rPr>
          <w:rFonts w:ascii="宋体" w:hAnsi="宋体" w:eastAsia="宋体" w:cs="宋体"/>
          <w:color w:val="auto"/>
          <w:spacing w:val="-3"/>
          <w:position w:val="3"/>
          <w:sz w:val="24"/>
          <w:szCs w:val="24"/>
        </w:rPr>
        <w:t>：投标人登录政采云平台</w:t>
      </w:r>
      <w:r>
        <w:rPr>
          <w:rFonts w:ascii="宋体" w:hAnsi="宋体" w:eastAsia="宋体" w:cs="宋体"/>
          <w:color w:val="auto"/>
          <w:spacing w:val="-58"/>
          <w:position w:val="3"/>
          <w:sz w:val="24"/>
          <w:szCs w:val="24"/>
        </w:rPr>
        <w:t xml:space="preserve"> </w:t>
      </w:r>
      <w:r>
        <w:rPr>
          <w:rFonts w:ascii="Times New Roman" w:hAnsi="Times New Roman" w:eastAsia="Times New Roman" w:cs="Times New Roman"/>
          <w:color w:val="auto"/>
          <w:spacing w:val="-3"/>
          <w:position w:val="3"/>
          <w:sz w:val="24"/>
          <w:szCs w:val="24"/>
        </w:rPr>
        <w:t>https://www.zcygov.cn/</w:t>
      </w:r>
      <w:r>
        <w:rPr>
          <w:rFonts w:ascii="宋体" w:hAnsi="宋体" w:eastAsia="宋体" w:cs="宋体"/>
          <w:color w:val="auto"/>
          <w:spacing w:val="-3"/>
          <w:position w:val="3"/>
          <w:sz w:val="24"/>
          <w:szCs w:val="24"/>
        </w:rPr>
        <w:t>，进入“项目采购</w:t>
      </w:r>
      <w:r>
        <w:rPr>
          <w:rFonts w:ascii="Times New Roman" w:hAnsi="Times New Roman" w:eastAsia="Times New Roman" w:cs="Times New Roman"/>
          <w:color w:val="auto"/>
          <w:spacing w:val="-3"/>
          <w:position w:val="3"/>
          <w:sz w:val="24"/>
          <w:szCs w:val="24"/>
        </w:rPr>
        <w:t>-</w:t>
      </w:r>
      <w:r>
        <w:rPr>
          <w:rFonts w:ascii="宋体" w:hAnsi="宋体" w:eastAsia="宋体" w:cs="宋体"/>
          <w:color w:val="auto"/>
          <w:spacing w:val="-3"/>
          <w:position w:val="3"/>
          <w:sz w:val="24"/>
          <w:szCs w:val="24"/>
        </w:rPr>
        <w:t>开标评标</w:t>
      </w:r>
    </w:p>
    <w:p w14:paraId="37575192">
      <w:pPr>
        <w:spacing w:before="110" w:line="221" w:lineRule="auto"/>
        <w:ind w:left="23"/>
        <w:rPr>
          <w:rFonts w:ascii="宋体" w:hAnsi="宋体" w:eastAsia="宋体" w:cs="宋体"/>
          <w:color w:val="auto"/>
          <w:sz w:val="24"/>
          <w:szCs w:val="24"/>
        </w:rPr>
      </w:pPr>
      <w:r>
        <w:rPr>
          <w:rFonts w:ascii="Times New Roman" w:hAnsi="Times New Roman" w:eastAsia="Times New Roman" w:cs="Times New Roman"/>
          <w:color w:val="auto"/>
          <w:spacing w:val="-2"/>
          <w:sz w:val="24"/>
          <w:szCs w:val="24"/>
        </w:rPr>
        <w:t>-</w:t>
      </w:r>
      <w:r>
        <w:rPr>
          <w:rFonts w:ascii="宋体" w:hAnsi="宋体" w:eastAsia="宋体" w:cs="宋体"/>
          <w:color w:val="auto"/>
          <w:spacing w:val="-2"/>
          <w:sz w:val="24"/>
          <w:szCs w:val="24"/>
        </w:rPr>
        <w:t>右边选择对应项目点击“进入项目</w:t>
      </w:r>
      <w:r>
        <w:rPr>
          <w:rFonts w:ascii="宋体" w:hAnsi="宋体" w:eastAsia="宋体" w:cs="宋体"/>
          <w:color w:val="auto"/>
          <w:spacing w:val="-84"/>
          <w:sz w:val="24"/>
          <w:szCs w:val="24"/>
        </w:rPr>
        <w:t xml:space="preserve"> </w:t>
      </w:r>
      <w:r>
        <w:rPr>
          <w:rFonts w:ascii="宋体" w:hAnsi="宋体" w:eastAsia="宋体" w:cs="宋体"/>
          <w:color w:val="auto"/>
          <w:spacing w:val="-2"/>
          <w:sz w:val="24"/>
          <w:szCs w:val="24"/>
        </w:rPr>
        <w:t>”进入开标大厅。</w:t>
      </w:r>
    </w:p>
    <w:p w14:paraId="436490AF">
      <w:pPr>
        <w:spacing w:before="116" w:line="219" w:lineRule="auto"/>
        <w:ind w:left="25"/>
        <w:rPr>
          <w:rFonts w:ascii="宋体" w:hAnsi="宋体" w:eastAsia="宋体" w:cs="宋体"/>
          <w:color w:val="auto"/>
          <w:sz w:val="24"/>
          <w:szCs w:val="24"/>
        </w:rPr>
      </w:pPr>
      <w:r>
        <w:rPr>
          <w:rFonts w:ascii="宋体" w:hAnsi="宋体" w:eastAsia="宋体" w:cs="宋体"/>
          <w:b/>
          <w:bCs/>
          <w:color w:val="auto"/>
          <w:spacing w:val="-4"/>
          <w:sz w:val="24"/>
          <w:szCs w:val="24"/>
        </w:rPr>
        <w:t>六、公告期限</w:t>
      </w:r>
    </w:p>
    <w:p w14:paraId="66C37F59">
      <w:pPr>
        <w:spacing w:before="123" w:line="219" w:lineRule="auto"/>
        <w:ind w:left="62"/>
        <w:rPr>
          <w:rFonts w:ascii="宋体" w:hAnsi="宋体" w:eastAsia="宋体" w:cs="宋体"/>
          <w:color w:val="auto"/>
          <w:sz w:val="24"/>
          <w:szCs w:val="24"/>
        </w:rPr>
      </w:pPr>
      <w:r>
        <w:rPr>
          <w:rFonts w:ascii="宋体" w:hAnsi="宋体" w:eastAsia="宋体" w:cs="宋体"/>
          <w:color w:val="auto"/>
          <w:spacing w:val="-5"/>
          <w:sz w:val="24"/>
          <w:szCs w:val="24"/>
        </w:rPr>
        <w:t>自本公告发布之日起</w:t>
      </w:r>
      <w:r>
        <w:rPr>
          <w:rFonts w:ascii="宋体" w:hAnsi="宋体" w:eastAsia="宋体" w:cs="宋体"/>
          <w:color w:val="auto"/>
          <w:spacing w:val="-45"/>
          <w:sz w:val="24"/>
          <w:szCs w:val="24"/>
        </w:rPr>
        <w:t xml:space="preserve"> </w:t>
      </w:r>
      <w:r>
        <w:rPr>
          <w:rFonts w:ascii="宋体" w:hAnsi="宋体" w:eastAsia="宋体" w:cs="宋体"/>
          <w:color w:val="auto"/>
          <w:spacing w:val="-5"/>
          <w:sz w:val="24"/>
          <w:szCs w:val="24"/>
        </w:rPr>
        <w:t>5</w:t>
      </w:r>
      <w:r>
        <w:rPr>
          <w:rFonts w:ascii="宋体" w:hAnsi="宋体" w:eastAsia="宋体" w:cs="宋体"/>
          <w:color w:val="auto"/>
          <w:spacing w:val="-50"/>
          <w:sz w:val="24"/>
          <w:szCs w:val="24"/>
        </w:rPr>
        <w:t xml:space="preserve"> </w:t>
      </w:r>
      <w:r>
        <w:rPr>
          <w:rFonts w:ascii="宋体" w:hAnsi="宋体" w:eastAsia="宋体" w:cs="宋体"/>
          <w:color w:val="auto"/>
          <w:spacing w:val="-5"/>
          <w:sz w:val="24"/>
          <w:szCs w:val="24"/>
        </w:rPr>
        <w:t>个工作日。</w:t>
      </w:r>
    </w:p>
    <w:p w14:paraId="348B9C4E">
      <w:pPr>
        <w:spacing w:before="119" w:line="221" w:lineRule="auto"/>
        <w:ind w:left="22"/>
        <w:rPr>
          <w:rFonts w:ascii="宋体" w:hAnsi="宋体" w:eastAsia="宋体" w:cs="宋体"/>
          <w:color w:val="auto"/>
          <w:sz w:val="24"/>
          <w:szCs w:val="24"/>
        </w:rPr>
      </w:pPr>
      <w:r>
        <w:rPr>
          <w:rFonts w:ascii="宋体" w:hAnsi="宋体" w:eastAsia="宋体" w:cs="宋体"/>
          <w:b/>
          <w:bCs/>
          <w:color w:val="auto"/>
          <w:spacing w:val="-3"/>
          <w:sz w:val="24"/>
          <w:szCs w:val="24"/>
        </w:rPr>
        <w:t>七、其他补充事宜</w:t>
      </w:r>
    </w:p>
    <w:p w14:paraId="5D6A51B3">
      <w:pPr>
        <w:spacing w:before="71" w:line="306" w:lineRule="auto"/>
        <w:ind w:left="21" w:right="81" w:firstLine="499"/>
        <w:jc w:val="both"/>
        <w:rPr>
          <w:rFonts w:ascii="宋体" w:hAnsi="宋体" w:eastAsia="宋体" w:cs="宋体"/>
          <w:sz w:val="24"/>
          <w:szCs w:val="24"/>
        </w:rPr>
      </w:pPr>
      <w:r>
        <w:rPr>
          <w:rFonts w:ascii="宋体" w:hAnsi="宋体" w:eastAsia="宋体" w:cs="宋体"/>
          <w:spacing w:val="23"/>
          <w:sz w:val="24"/>
          <w:szCs w:val="24"/>
        </w:rPr>
        <w:t>1</w:t>
      </w:r>
      <w:r>
        <w:rPr>
          <w:rFonts w:ascii="宋体" w:hAnsi="宋体" w:eastAsia="宋体" w:cs="宋体"/>
          <w:spacing w:val="-41"/>
          <w:sz w:val="24"/>
          <w:szCs w:val="24"/>
        </w:rPr>
        <w:t xml:space="preserve"> </w:t>
      </w:r>
      <w:r>
        <w:rPr>
          <w:rFonts w:ascii="宋体" w:hAnsi="宋体" w:eastAsia="宋体" w:cs="宋体"/>
          <w:spacing w:val="23"/>
          <w:sz w:val="24"/>
          <w:szCs w:val="24"/>
        </w:rPr>
        <w:t>、本次采购采用电子招投标</w:t>
      </w:r>
      <w:r>
        <w:rPr>
          <w:rFonts w:ascii="宋体" w:hAnsi="宋体" w:eastAsia="宋体" w:cs="宋体"/>
          <w:spacing w:val="-58"/>
          <w:sz w:val="24"/>
          <w:szCs w:val="24"/>
        </w:rPr>
        <w:t xml:space="preserve"> </w:t>
      </w:r>
      <w:r>
        <w:rPr>
          <w:rFonts w:ascii="宋体" w:hAnsi="宋体" w:eastAsia="宋体" w:cs="宋体"/>
          <w:spacing w:val="23"/>
          <w:sz w:val="24"/>
          <w:szCs w:val="24"/>
        </w:rPr>
        <w:t>，</w:t>
      </w:r>
      <w:r>
        <w:rPr>
          <w:rFonts w:ascii="宋体" w:hAnsi="宋体" w:eastAsia="宋体" w:cs="宋体"/>
          <w:spacing w:val="-48"/>
          <w:sz w:val="24"/>
          <w:szCs w:val="24"/>
        </w:rPr>
        <w:t xml:space="preserve"> </w:t>
      </w:r>
      <w:r>
        <w:rPr>
          <w:rFonts w:ascii="宋体" w:hAnsi="宋体" w:eastAsia="宋体" w:cs="宋体"/>
          <w:spacing w:val="23"/>
          <w:sz w:val="24"/>
          <w:szCs w:val="24"/>
        </w:rPr>
        <w:t>电子交易平台为</w:t>
      </w:r>
      <w:r>
        <w:rPr>
          <w:rFonts w:ascii="宋体" w:hAnsi="宋体" w:eastAsia="宋体" w:cs="宋体"/>
          <w:spacing w:val="-87"/>
          <w:sz w:val="24"/>
          <w:szCs w:val="24"/>
        </w:rPr>
        <w:t xml:space="preserve"> </w:t>
      </w:r>
      <w:r>
        <w:rPr>
          <w:rFonts w:ascii="宋体" w:hAnsi="宋体" w:eastAsia="宋体" w:cs="宋体"/>
          <w:spacing w:val="23"/>
          <w:sz w:val="24"/>
          <w:szCs w:val="24"/>
        </w:rPr>
        <w:t>“</w:t>
      </w:r>
      <w:r>
        <w:rPr>
          <w:rFonts w:ascii="宋体" w:hAnsi="宋体" w:eastAsia="宋体" w:cs="宋体"/>
          <w:spacing w:val="-78"/>
          <w:sz w:val="24"/>
          <w:szCs w:val="24"/>
        </w:rPr>
        <w:t xml:space="preserve"> </w:t>
      </w:r>
      <w:r>
        <w:rPr>
          <w:rFonts w:ascii="宋体" w:hAnsi="宋体" w:eastAsia="宋体" w:cs="宋体"/>
          <w:spacing w:val="23"/>
          <w:sz w:val="24"/>
          <w:szCs w:val="24"/>
        </w:rPr>
        <w:t>政府采购云平台</w:t>
      </w:r>
      <w:r>
        <w:rPr>
          <w:rFonts w:ascii="宋体" w:hAnsi="宋体" w:eastAsia="宋体" w:cs="宋体"/>
          <w:sz w:val="24"/>
          <w:szCs w:val="24"/>
        </w:rPr>
        <w:t xml:space="preserve"> （www.zcygov.cn）</w:t>
      </w:r>
      <w:r>
        <w:rPr>
          <w:rFonts w:ascii="宋体" w:hAnsi="宋体" w:eastAsia="宋体" w:cs="宋体"/>
          <w:spacing w:val="-86"/>
          <w:sz w:val="24"/>
          <w:szCs w:val="24"/>
        </w:rPr>
        <w:t xml:space="preserve"> </w:t>
      </w:r>
      <w:r>
        <w:rPr>
          <w:rFonts w:ascii="宋体" w:hAnsi="宋体" w:eastAsia="宋体" w:cs="宋体"/>
          <w:sz w:val="24"/>
          <w:szCs w:val="24"/>
        </w:rPr>
        <w:t>”。供应商参与</w:t>
      </w:r>
      <w:r>
        <w:rPr>
          <w:rFonts w:ascii="宋体" w:hAnsi="宋体" w:eastAsia="宋体" w:cs="宋体"/>
          <w:spacing w:val="-1"/>
          <w:sz w:val="24"/>
          <w:szCs w:val="24"/>
        </w:rPr>
        <w:t>本项目电子交易活动前，应注册成为政府采</w:t>
      </w:r>
      <w:r>
        <w:rPr>
          <w:rFonts w:ascii="宋体" w:hAnsi="宋体" w:eastAsia="宋体" w:cs="宋体"/>
          <w:sz w:val="24"/>
          <w:szCs w:val="24"/>
        </w:rPr>
        <w:t xml:space="preserve"> 购云平台供应商。编制电子投标文件前还需申领</w:t>
      </w:r>
      <w:r>
        <w:rPr>
          <w:rFonts w:ascii="宋体" w:hAnsi="宋体" w:eastAsia="宋体" w:cs="宋体"/>
          <w:spacing w:val="-52"/>
          <w:sz w:val="24"/>
          <w:szCs w:val="24"/>
        </w:rPr>
        <w:t xml:space="preserve"> </w:t>
      </w:r>
      <w:r>
        <w:rPr>
          <w:rFonts w:ascii="宋体" w:hAnsi="宋体" w:eastAsia="宋体" w:cs="宋体"/>
          <w:sz w:val="24"/>
          <w:szCs w:val="24"/>
        </w:rPr>
        <w:t>CA</w:t>
      </w:r>
      <w:r>
        <w:rPr>
          <w:rFonts w:ascii="宋体" w:hAnsi="宋体" w:eastAsia="宋体" w:cs="宋体"/>
          <w:spacing w:val="-51"/>
          <w:sz w:val="24"/>
          <w:szCs w:val="24"/>
        </w:rPr>
        <w:t xml:space="preserve"> </w:t>
      </w:r>
      <w:r>
        <w:rPr>
          <w:rFonts w:ascii="宋体" w:hAnsi="宋体" w:eastAsia="宋体" w:cs="宋体"/>
          <w:sz w:val="24"/>
          <w:szCs w:val="24"/>
        </w:rPr>
        <w:t>证书并绑定帐号，因未注册 入库、未办理</w:t>
      </w:r>
      <w:r>
        <w:rPr>
          <w:rFonts w:ascii="宋体" w:hAnsi="宋体" w:eastAsia="宋体" w:cs="宋体"/>
          <w:spacing w:val="-53"/>
          <w:sz w:val="24"/>
          <w:szCs w:val="24"/>
        </w:rPr>
        <w:t xml:space="preserve"> </w:t>
      </w:r>
      <w:r>
        <w:rPr>
          <w:rFonts w:ascii="宋体" w:hAnsi="宋体" w:eastAsia="宋体" w:cs="宋体"/>
          <w:sz w:val="24"/>
          <w:szCs w:val="24"/>
        </w:rPr>
        <w:t>CA</w:t>
      </w:r>
      <w:r>
        <w:rPr>
          <w:rFonts w:ascii="宋体" w:hAnsi="宋体" w:eastAsia="宋体" w:cs="宋体"/>
          <w:spacing w:val="-49"/>
          <w:sz w:val="24"/>
          <w:szCs w:val="24"/>
        </w:rPr>
        <w:t xml:space="preserve"> </w:t>
      </w:r>
      <w:r>
        <w:rPr>
          <w:rFonts w:ascii="宋体" w:hAnsi="宋体" w:eastAsia="宋体" w:cs="宋体"/>
          <w:sz w:val="24"/>
          <w:szCs w:val="24"/>
        </w:rPr>
        <w:t xml:space="preserve">数字证书等原因造成无法投标或投标失败等后果由供应商自行 </w:t>
      </w:r>
      <w:r>
        <w:rPr>
          <w:rFonts w:ascii="宋体" w:hAnsi="宋体" w:eastAsia="宋体" w:cs="宋体"/>
          <w:spacing w:val="-3"/>
          <w:sz w:val="24"/>
          <w:szCs w:val="24"/>
        </w:rPr>
        <w:t>承担。</w:t>
      </w:r>
    </w:p>
    <w:p w14:paraId="075DA57A">
      <w:pPr>
        <w:spacing w:before="36" w:line="304" w:lineRule="auto"/>
        <w:ind w:left="17" w:firstLine="489"/>
        <w:jc w:val="both"/>
        <w:rPr>
          <w:rFonts w:ascii="宋体" w:hAnsi="宋体" w:eastAsia="宋体" w:cs="宋体"/>
          <w:sz w:val="24"/>
          <w:szCs w:val="24"/>
        </w:rPr>
      </w:pPr>
      <w:r>
        <w:rPr>
          <w:rFonts w:ascii="宋体" w:hAnsi="宋体" w:eastAsia="宋体" w:cs="宋体"/>
          <w:sz w:val="24"/>
          <w:szCs w:val="24"/>
        </w:rPr>
        <w:t>2、采购文件中要求在线投标的项目，必须下载投标客户端进行投标文件的</w:t>
      </w:r>
      <w:r>
        <w:rPr>
          <w:rFonts w:ascii="宋体" w:hAnsi="宋体" w:eastAsia="宋体" w:cs="宋体"/>
          <w:spacing w:val="10"/>
          <w:sz w:val="24"/>
          <w:szCs w:val="24"/>
        </w:rPr>
        <w:t xml:space="preserve"> </w:t>
      </w:r>
      <w:r>
        <w:rPr>
          <w:rFonts w:ascii="宋体" w:hAnsi="宋体" w:eastAsia="宋体" w:cs="宋体"/>
          <w:spacing w:val="4"/>
          <w:sz w:val="24"/>
          <w:szCs w:val="24"/>
        </w:rPr>
        <w:t>编制。并按照本采购文件和投标客户端的要求编制并加密投标文件在左侧菜单</w:t>
      </w:r>
      <w:r>
        <w:rPr>
          <w:rFonts w:ascii="宋体" w:hAnsi="宋体" w:eastAsia="宋体" w:cs="宋体"/>
          <w:spacing w:val="6"/>
          <w:sz w:val="24"/>
          <w:szCs w:val="24"/>
        </w:rPr>
        <w:t xml:space="preserve"> </w:t>
      </w:r>
      <w:r>
        <w:rPr>
          <w:rFonts w:ascii="宋体" w:hAnsi="宋体" w:eastAsia="宋体" w:cs="宋体"/>
          <w:spacing w:val="-7"/>
          <w:sz w:val="24"/>
          <w:szCs w:val="24"/>
        </w:rPr>
        <w:t>【投标文件上传】页面进行上传。未按规定加密的投标文件，投标文件</w:t>
      </w:r>
      <w:r>
        <w:rPr>
          <w:rFonts w:ascii="宋体" w:hAnsi="宋体" w:eastAsia="宋体" w:cs="宋体"/>
          <w:spacing w:val="-8"/>
          <w:sz w:val="24"/>
          <w:szCs w:val="24"/>
        </w:rPr>
        <w:t>将被拒收。</w:t>
      </w:r>
      <w:r>
        <w:rPr>
          <w:rFonts w:ascii="宋体" w:hAnsi="宋体" w:eastAsia="宋体" w:cs="宋体"/>
          <w:sz w:val="24"/>
          <w:szCs w:val="24"/>
        </w:rPr>
        <w:t xml:space="preserve"> 逾期上传或者未上传指定地点的响应文件，采购人</w:t>
      </w:r>
      <w:r>
        <w:rPr>
          <w:rFonts w:ascii="宋体" w:hAnsi="宋体" w:eastAsia="宋体" w:cs="宋体"/>
          <w:spacing w:val="-1"/>
          <w:sz w:val="24"/>
          <w:szCs w:val="24"/>
        </w:rPr>
        <w:t>不予受理。</w:t>
      </w:r>
    </w:p>
    <w:p w14:paraId="2601DF88">
      <w:pPr>
        <w:spacing w:before="37" w:line="220" w:lineRule="auto"/>
        <w:ind w:left="508"/>
        <w:rPr>
          <w:rFonts w:ascii="宋体" w:hAnsi="宋体" w:eastAsia="宋体" w:cs="宋体"/>
          <w:sz w:val="24"/>
          <w:szCs w:val="24"/>
        </w:rPr>
      </w:pPr>
      <w:r>
        <w:rPr>
          <w:rFonts w:ascii="宋体" w:hAnsi="宋体" w:eastAsia="宋体" w:cs="宋体"/>
          <w:spacing w:val="-3"/>
          <w:sz w:val="24"/>
          <w:szCs w:val="24"/>
        </w:rPr>
        <w:t>3、特别提示：</w:t>
      </w:r>
    </w:p>
    <w:p w14:paraId="3B7C8BFF">
      <w:pPr>
        <w:spacing w:line="220" w:lineRule="auto"/>
        <w:rPr>
          <w:rFonts w:ascii="宋体" w:hAnsi="宋体" w:eastAsia="宋体" w:cs="宋体"/>
          <w:sz w:val="24"/>
          <w:szCs w:val="24"/>
        </w:rPr>
        <w:sectPr>
          <w:headerReference r:id="rId10" w:type="default"/>
          <w:pgSz w:w="11906" w:h="16839"/>
          <w:pgMar w:top="1118" w:right="1718" w:bottom="0" w:left="1785" w:header="1104" w:footer="0" w:gutter="0"/>
          <w:pgNumType w:fmt="decimal"/>
          <w:cols w:space="720" w:num="1"/>
        </w:sectPr>
      </w:pPr>
    </w:p>
    <w:p w14:paraId="52A53F7D">
      <w:pPr>
        <w:pStyle w:val="5"/>
        <w:spacing w:line="276" w:lineRule="auto"/>
      </w:pPr>
    </w:p>
    <w:p w14:paraId="13092EA4">
      <w:pPr>
        <w:spacing w:before="78" w:line="302" w:lineRule="auto"/>
        <w:ind w:left="22" w:right="13" w:firstLine="498"/>
        <w:jc w:val="both"/>
        <w:rPr>
          <w:rFonts w:ascii="宋体" w:hAnsi="宋体" w:eastAsia="宋体" w:cs="宋体"/>
          <w:sz w:val="24"/>
          <w:szCs w:val="24"/>
        </w:rPr>
      </w:pPr>
      <w:r>
        <w:rPr>
          <w:rFonts w:ascii="宋体" w:hAnsi="宋体" w:eastAsia="宋体" w:cs="宋体"/>
          <w:spacing w:val="-5"/>
          <w:sz w:val="24"/>
          <w:szCs w:val="24"/>
        </w:rPr>
        <w:t>1.超过</w:t>
      </w:r>
      <w:r>
        <w:rPr>
          <w:rFonts w:ascii="宋体" w:hAnsi="宋体" w:eastAsia="宋体" w:cs="宋体"/>
          <w:spacing w:val="-41"/>
          <w:sz w:val="24"/>
          <w:szCs w:val="24"/>
        </w:rPr>
        <w:t xml:space="preserve"> </w:t>
      </w:r>
      <w:r>
        <w:rPr>
          <w:rFonts w:ascii="宋体" w:hAnsi="宋体" w:eastAsia="宋体" w:cs="宋体"/>
          <w:spacing w:val="-5"/>
          <w:sz w:val="24"/>
          <w:szCs w:val="24"/>
        </w:rPr>
        <w:t>200</w:t>
      </w:r>
      <w:r>
        <w:rPr>
          <w:rFonts w:ascii="宋体" w:hAnsi="宋体" w:eastAsia="宋体" w:cs="宋体"/>
          <w:spacing w:val="-45"/>
          <w:sz w:val="24"/>
          <w:szCs w:val="24"/>
        </w:rPr>
        <w:t xml:space="preserve"> </w:t>
      </w:r>
      <w:r>
        <w:rPr>
          <w:rFonts w:ascii="宋体" w:hAnsi="宋体" w:eastAsia="宋体" w:cs="宋体"/>
          <w:spacing w:val="-5"/>
          <w:sz w:val="24"/>
          <w:szCs w:val="24"/>
        </w:rPr>
        <w:t>万元的货物和服务采购项目、超过</w:t>
      </w:r>
      <w:r>
        <w:rPr>
          <w:rFonts w:ascii="宋体" w:hAnsi="宋体" w:eastAsia="宋体" w:cs="宋体"/>
          <w:spacing w:val="-51"/>
          <w:sz w:val="24"/>
          <w:szCs w:val="24"/>
        </w:rPr>
        <w:t xml:space="preserve"> </w:t>
      </w:r>
      <w:r>
        <w:rPr>
          <w:rFonts w:ascii="宋体" w:hAnsi="宋体" w:eastAsia="宋体" w:cs="宋体"/>
          <w:spacing w:val="-5"/>
          <w:sz w:val="24"/>
          <w:szCs w:val="24"/>
        </w:rPr>
        <w:t>400</w:t>
      </w:r>
      <w:r>
        <w:rPr>
          <w:rFonts w:ascii="宋体" w:hAnsi="宋体" w:eastAsia="宋体" w:cs="宋体"/>
          <w:spacing w:val="-45"/>
          <w:sz w:val="24"/>
          <w:szCs w:val="24"/>
        </w:rPr>
        <w:t xml:space="preserve"> </w:t>
      </w:r>
      <w:r>
        <w:rPr>
          <w:rFonts w:ascii="宋体" w:hAnsi="宋体" w:eastAsia="宋体" w:cs="宋体"/>
          <w:spacing w:val="-5"/>
          <w:sz w:val="24"/>
          <w:szCs w:val="24"/>
        </w:rPr>
        <w:t>万元的工程采购项目中适</w:t>
      </w:r>
      <w:r>
        <w:rPr>
          <w:rFonts w:ascii="宋体" w:hAnsi="宋体" w:eastAsia="宋体" w:cs="宋体"/>
          <w:sz w:val="24"/>
          <w:szCs w:val="24"/>
        </w:rPr>
        <w:t xml:space="preserve"> </w:t>
      </w:r>
      <w:r>
        <w:rPr>
          <w:rFonts w:ascii="宋体" w:hAnsi="宋体" w:eastAsia="宋体" w:cs="宋体"/>
          <w:spacing w:val="-1"/>
          <w:sz w:val="24"/>
          <w:szCs w:val="24"/>
        </w:rPr>
        <w:t>宜由中小企业提供的，预留该部分采购项目预</w:t>
      </w:r>
      <w:r>
        <w:rPr>
          <w:rFonts w:ascii="宋体" w:hAnsi="宋体" w:eastAsia="宋体" w:cs="宋体"/>
          <w:spacing w:val="-2"/>
          <w:sz w:val="24"/>
          <w:szCs w:val="24"/>
        </w:rPr>
        <w:t>算总额的</w:t>
      </w:r>
      <w:r>
        <w:rPr>
          <w:rFonts w:ascii="宋体" w:hAnsi="宋体" w:eastAsia="宋体" w:cs="宋体"/>
          <w:spacing w:val="-52"/>
          <w:sz w:val="24"/>
          <w:szCs w:val="24"/>
        </w:rPr>
        <w:t xml:space="preserve"> </w:t>
      </w:r>
      <w:r>
        <w:rPr>
          <w:rFonts w:ascii="宋体" w:hAnsi="宋体" w:eastAsia="宋体" w:cs="宋体"/>
          <w:spacing w:val="-2"/>
          <w:sz w:val="24"/>
          <w:szCs w:val="24"/>
        </w:rPr>
        <w:t>40%以上专门面向中小企</w:t>
      </w:r>
      <w:r>
        <w:rPr>
          <w:rFonts w:ascii="宋体" w:hAnsi="宋体" w:eastAsia="宋体" w:cs="宋体"/>
          <w:sz w:val="24"/>
          <w:szCs w:val="24"/>
        </w:rPr>
        <w:t xml:space="preserve"> </w:t>
      </w:r>
      <w:r>
        <w:rPr>
          <w:rFonts w:ascii="宋体" w:hAnsi="宋体" w:eastAsia="宋体" w:cs="宋体"/>
          <w:spacing w:val="-1"/>
          <w:sz w:val="24"/>
          <w:szCs w:val="24"/>
        </w:rPr>
        <w:t>业采购，其中预留给小微企业的比例不低于</w:t>
      </w:r>
      <w:r>
        <w:rPr>
          <w:rFonts w:ascii="宋体" w:hAnsi="宋体" w:eastAsia="宋体" w:cs="宋体"/>
          <w:spacing w:val="-45"/>
          <w:sz w:val="24"/>
          <w:szCs w:val="24"/>
        </w:rPr>
        <w:t xml:space="preserve"> </w:t>
      </w:r>
      <w:r>
        <w:rPr>
          <w:rFonts w:ascii="宋体" w:hAnsi="宋体" w:eastAsia="宋体" w:cs="宋体"/>
          <w:spacing w:val="-1"/>
          <w:sz w:val="24"/>
          <w:szCs w:val="24"/>
        </w:rPr>
        <w:t>70</w:t>
      </w:r>
      <w:r>
        <w:rPr>
          <w:rFonts w:ascii="宋体" w:hAnsi="宋体" w:eastAsia="宋体" w:cs="宋体"/>
          <w:spacing w:val="-2"/>
          <w:sz w:val="24"/>
          <w:szCs w:val="24"/>
        </w:rPr>
        <w:t>%。</w:t>
      </w:r>
    </w:p>
    <w:p w14:paraId="71E28844">
      <w:pPr>
        <w:spacing w:before="33" w:line="307" w:lineRule="auto"/>
        <w:ind w:left="24" w:right="13" w:firstLine="481"/>
        <w:jc w:val="both"/>
        <w:rPr>
          <w:rFonts w:ascii="宋体" w:hAnsi="宋体" w:eastAsia="宋体" w:cs="宋体"/>
          <w:sz w:val="24"/>
          <w:szCs w:val="24"/>
        </w:rPr>
      </w:pPr>
      <w:r>
        <w:rPr>
          <w:rFonts w:ascii="宋体" w:hAnsi="宋体" w:eastAsia="宋体" w:cs="宋体"/>
          <w:spacing w:val="-3"/>
          <w:sz w:val="24"/>
          <w:szCs w:val="24"/>
        </w:rPr>
        <w:t>2.对于未预留份额专门面向中小企业的采购项目，以及预留份额</w:t>
      </w:r>
      <w:r>
        <w:rPr>
          <w:rFonts w:ascii="宋体" w:hAnsi="宋体" w:eastAsia="宋体" w:cs="宋体"/>
          <w:spacing w:val="-4"/>
          <w:sz w:val="24"/>
          <w:szCs w:val="24"/>
        </w:rPr>
        <w:t>项目中的非</w:t>
      </w:r>
      <w:r>
        <w:rPr>
          <w:rFonts w:ascii="宋体" w:hAnsi="宋体" w:eastAsia="宋体" w:cs="宋体"/>
          <w:sz w:val="24"/>
          <w:szCs w:val="24"/>
        </w:rPr>
        <w:t xml:space="preserve"> </w:t>
      </w:r>
      <w:r>
        <w:rPr>
          <w:rFonts w:ascii="宋体" w:hAnsi="宋体" w:eastAsia="宋体" w:cs="宋体"/>
          <w:spacing w:val="4"/>
          <w:sz w:val="24"/>
          <w:szCs w:val="24"/>
        </w:rPr>
        <w:t>预留部分采购包，采购人、采购代理机构应当对符合规定的小微企业</w:t>
      </w:r>
      <w:r>
        <w:rPr>
          <w:rFonts w:ascii="宋体" w:hAnsi="宋体" w:eastAsia="宋体" w:cs="宋体"/>
          <w:spacing w:val="3"/>
          <w:sz w:val="24"/>
          <w:szCs w:val="24"/>
        </w:rPr>
        <w:t>报价给予</w:t>
      </w:r>
      <w:r>
        <w:rPr>
          <w:rFonts w:ascii="宋体" w:hAnsi="宋体" w:eastAsia="宋体" w:cs="宋体"/>
          <w:sz w:val="24"/>
          <w:szCs w:val="24"/>
        </w:rPr>
        <w:t xml:space="preserve"> </w:t>
      </w:r>
      <w:r>
        <w:rPr>
          <w:rFonts w:ascii="宋体" w:hAnsi="宋体" w:eastAsia="宋体" w:cs="宋体"/>
          <w:spacing w:val="-1"/>
          <w:sz w:val="24"/>
          <w:szCs w:val="24"/>
        </w:rPr>
        <w:t>10%~20%（工程项目为</w:t>
      </w:r>
      <w:r>
        <w:rPr>
          <w:rFonts w:ascii="宋体" w:hAnsi="宋体" w:eastAsia="宋体" w:cs="宋体"/>
          <w:spacing w:val="-48"/>
          <w:sz w:val="24"/>
          <w:szCs w:val="24"/>
        </w:rPr>
        <w:t xml:space="preserve"> </w:t>
      </w:r>
      <w:r>
        <w:rPr>
          <w:rFonts w:ascii="宋体" w:hAnsi="宋体" w:eastAsia="宋体" w:cs="宋体"/>
          <w:spacing w:val="-1"/>
          <w:sz w:val="24"/>
          <w:szCs w:val="24"/>
        </w:rPr>
        <w:t>6%~10%）的扣除，用</w:t>
      </w:r>
      <w:r>
        <w:rPr>
          <w:rFonts w:ascii="宋体" w:hAnsi="宋体" w:eastAsia="宋体" w:cs="宋体"/>
          <w:spacing w:val="-2"/>
          <w:sz w:val="24"/>
          <w:szCs w:val="24"/>
        </w:rPr>
        <w:t>扣除后的价格参加评审。适用招标投</w:t>
      </w:r>
      <w:r>
        <w:rPr>
          <w:rFonts w:ascii="宋体" w:hAnsi="宋体" w:eastAsia="宋体" w:cs="宋体"/>
          <w:sz w:val="24"/>
          <w:szCs w:val="24"/>
        </w:rPr>
        <w:t xml:space="preserve"> </w:t>
      </w:r>
      <w:r>
        <w:rPr>
          <w:rFonts w:ascii="宋体" w:hAnsi="宋体" w:eastAsia="宋体" w:cs="宋体"/>
          <w:spacing w:val="-3"/>
          <w:sz w:val="24"/>
          <w:szCs w:val="24"/>
        </w:rPr>
        <w:t>标法的政府采购工程建设项目，采用综合评估法但未采用低价优先法计算价格分</w:t>
      </w:r>
      <w:r>
        <w:rPr>
          <w:rFonts w:ascii="宋体" w:hAnsi="宋体" w:eastAsia="宋体" w:cs="宋体"/>
          <w:sz w:val="24"/>
          <w:szCs w:val="24"/>
        </w:rPr>
        <w:t xml:space="preserve"> </w:t>
      </w:r>
      <w:r>
        <w:rPr>
          <w:rFonts w:ascii="宋体" w:hAnsi="宋体" w:eastAsia="宋体" w:cs="宋体"/>
          <w:spacing w:val="2"/>
          <w:sz w:val="24"/>
          <w:szCs w:val="24"/>
        </w:rPr>
        <w:t>的，评标时应当在采用原报价进行评分的基础上增加其</w:t>
      </w:r>
      <w:r>
        <w:rPr>
          <w:rFonts w:ascii="宋体" w:hAnsi="宋体" w:eastAsia="宋体" w:cs="宋体"/>
          <w:spacing w:val="1"/>
          <w:sz w:val="24"/>
          <w:szCs w:val="24"/>
        </w:rPr>
        <w:t>价格得分的</w:t>
      </w:r>
      <w:r>
        <w:rPr>
          <w:rFonts w:ascii="宋体" w:hAnsi="宋体" w:eastAsia="宋体" w:cs="宋体"/>
          <w:spacing w:val="-46"/>
          <w:sz w:val="24"/>
          <w:szCs w:val="24"/>
        </w:rPr>
        <w:t xml:space="preserve"> </w:t>
      </w:r>
      <w:r>
        <w:rPr>
          <w:rFonts w:ascii="宋体" w:hAnsi="宋体" w:eastAsia="宋体" w:cs="宋体"/>
          <w:spacing w:val="1"/>
          <w:sz w:val="24"/>
          <w:szCs w:val="24"/>
        </w:rPr>
        <w:t>6%~10%作为</w:t>
      </w:r>
      <w:r>
        <w:rPr>
          <w:rFonts w:ascii="宋体" w:hAnsi="宋体" w:eastAsia="宋体" w:cs="宋体"/>
          <w:sz w:val="24"/>
          <w:szCs w:val="24"/>
        </w:rPr>
        <w:t xml:space="preserve"> </w:t>
      </w:r>
      <w:r>
        <w:rPr>
          <w:rFonts w:ascii="宋体" w:hAnsi="宋体" w:eastAsia="宋体" w:cs="宋体"/>
          <w:spacing w:val="-3"/>
          <w:sz w:val="24"/>
          <w:szCs w:val="24"/>
        </w:rPr>
        <w:t>其价格分。</w:t>
      </w:r>
    </w:p>
    <w:p w14:paraId="74C4A7E7">
      <w:pPr>
        <w:spacing w:before="38" w:line="307" w:lineRule="auto"/>
        <w:ind w:left="23" w:right="13" w:firstLine="484"/>
        <w:jc w:val="both"/>
        <w:rPr>
          <w:rFonts w:ascii="宋体" w:hAnsi="宋体" w:eastAsia="宋体" w:cs="宋体"/>
          <w:sz w:val="24"/>
          <w:szCs w:val="24"/>
        </w:rPr>
      </w:pPr>
      <w:r>
        <w:rPr>
          <w:rFonts w:ascii="宋体" w:hAnsi="宋体" w:eastAsia="宋体" w:cs="宋体"/>
          <w:spacing w:val="4"/>
          <w:sz w:val="24"/>
          <w:szCs w:val="24"/>
        </w:rPr>
        <w:t>3.接受大中型企业与小微企业组成联合体或者允许大中型企业向一家或者</w:t>
      </w:r>
      <w:r>
        <w:rPr>
          <w:rFonts w:ascii="宋体" w:hAnsi="宋体" w:eastAsia="宋体" w:cs="宋体"/>
          <w:sz w:val="24"/>
          <w:szCs w:val="24"/>
        </w:rPr>
        <w:t xml:space="preserve"> </w:t>
      </w:r>
      <w:r>
        <w:rPr>
          <w:rFonts w:ascii="宋体" w:hAnsi="宋体" w:eastAsia="宋体" w:cs="宋体"/>
          <w:spacing w:val="-3"/>
          <w:sz w:val="24"/>
          <w:szCs w:val="24"/>
        </w:rPr>
        <w:t>多家小微企业分包的采购项目，对于联合协议或者分包意向协议约定小微企业的</w:t>
      </w:r>
      <w:r>
        <w:rPr>
          <w:rFonts w:ascii="宋体" w:hAnsi="宋体" w:eastAsia="宋体" w:cs="宋体"/>
          <w:spacing w:val="1"/>
          <w:sz w:val="24"/>
          <w:szCs w:val="24"/>
        </w:rPr>
        <w:t xml:space="preserve"> </w:t>
      </w:r>
      <w:r>
        <w:rPr>
          <w:rFonts w:ascii="宋体" w:hAnsi="宋体" w:eastAsia="宋体" w:cs="宋体"/>
          <w:spacing w:val="-1"/>
          <w:sz w:val="24"/>
          <w:szCs w:val="24"/>
        </w:rPr>
        <w:t>合同份额占到合同总金额</w:t>
      </w:r>
      <w:r>
        <w:rPr>
          <w:rFonts w:ascii="宋体" w:hAnsi="宋体" w:eastAsia="宋体" w:cs="宋体"/>
          <w:spacing w:val="-51"/>
          <w:sz w:val="24"/>
          <w:szCs w:val="24"/>
        </w:rPr>
        <w:t xml:space="preserve"> </w:t>
      </w:r>
      <w:r>
        <w:rPr>
          <w:rFonts w:ascii="宋体" w:hAnsi="宋体" w:eastAsia="宋体" w:cs="宋体"/>
          <w:spacing w:val="-1"/>
          <w:sz w:val="24"/>
          <w:szCs w:val="24"/>
        </w:rPr>
        <w:t>40%以上的，采</w:t>
      </w:r>
      <w:r>
        <w:rPr>
          <w:rFonts w:ascii="宋体" w:hAnsi="宋体" w:eastAsia="宋体" w:cs="宋体"/>
          <w:spacing w:val="-2"/>
          <w:sz w:val="24"/>
          <w:szCs w:val="24"/>
        </w:rPr>
        <w:t>购人、采购代理机构应当对联合体或者</w:t>
      </w:r>
      <w:r>
        <w:rPr>
          <w:rFonts w:ascii="宋体" w:hAnsi="宋体" w:eastAsia="宋体" w:cs="宋体"/>
          <w:sz w:val="24"/>
          <w:szCs w:val="24"/>
        </w:rPr>
        <w:t xml:space="preserve"> </w:t>
      </w:r>
      <w:r>
        <w:rPr>
          <w:rFonts w:ascii="宋体" w:hAnsi="宋体" w:eastAsia="宋体" w:cs="宋体"/>
          <w:spacing w:val="1"/>
          <w:sz w:val="24"/>
          <w:szCs w:val="24"/>
        </w:rPr>
        <w:t>大中型企业的报价给予4%~6%（工程项目为</w:t>
      </w:r>
      <w:r>
        <w:rPr>
          <w:rFonts w:ascii="宋体" w:hAnsi="宋体" w:eastAsia="宋体" w:cs="宋体"/>
          <w:spacing w:val="-26"/>
          <w:sz w:val="24"/>
          <w:szCs w:val="24"/>
        </w:rPr>
        <w:t xml:space="preserve"> </w:t>
      </w:r>
      <w:r>
        <w:rPr>
          <w:rFonts w:ascii="宋体" w:hAnsi="宋体" w:eastAsia="宋体" w:cs="宋体"/>
          <w:spacing w:val="1"/>
          <w:sz w:val="24"/>
          <w:szCs w:val="24"/>
        </w:rPr>
        <w:t>1%~2%）的扣除，用扣除后的价格参</w:t>
      </w:r>
      <w:r>
        <w:rPr>
          <w:rFonts w:ascii="宋体" w:hAnsi="宋体" w:eastAsia="宋体" w:cs="宋体"/>
          <w:sz w:val="24"/>
          <w:szCs w:val="24"/>
        </w:rPr>
        <w:t xml:space="preserve"> </w:t>
      </w:r>
      <w:r>
        <w:rPr>
          <w:rFonts w:ascii="宋体" w:hAnsi="宋体" w:eastAsia="宋体" w:cs="宋体"/>
          <w:spacing w:val="-3"/>
          <w:sz w:val="24"/>
          <w:szCs w:val="24"/>
        </w:rPr>
        <w:t>加评审。适用招标投标法的政府采购工程建设项目，采用综合评估法但未采用低</w:t>
      </w:r>
      <w:r>
        <w:rPr>
          <w:rFonts w:ascii="宋体" w:hAnsi="宋体" w:eastAsia="宋体" w:cs="宋体"/>
          <w:spacing w:val="1"/>
          <w:sz w:val="24"/>
          <w:szCs w:val="24"/>
        </w:rPr>
        <w:t xml:space="preserve"> </w:t>
      </w:r>
      <w:r>
        <w:rPr>
          <w:rFonts w:ascii="宋体" w:hAnsi="宋体" w:eastAsia="宋体" w:cs="宋体"/>
          <w:spacing w:val="-3"/>
          <w:sz w:val="24"/>
          <w:szCs w:val="24"/>
        </w:rPr>
        <w:t>价优先法计算价格分的，评标时应当在采用原报价进行评分的基础上增加其价格</w:t>
      </w:r>
      <w:r>
        <w:rPr>
          <w:rFonts w:ascii="宋体" w:hAnsi="宋体" w:eastAsia="宋体" w:cs="宋体"/>
          <w:spacing w:val="1"/>
          <w:sz w:val="24"/>
          <w:szCs w:val="24"/>
        </w:rPr>
        <w:t xml:space="preserve"> </w:t>
      </w:r>
      <w:r>
        <w:rPr>
          <w:rFonts w:ascii="宋体" w:hAnsi="宋体" w:eastAsia="宋体" w:cs="宋体"/>
          <w:spacing w:val="-3"/>
          <w:sz w:val="24"/>
          <w:szCs w:val="24"/>
        </w:rPr>
        <w:t>得分的</w:t>
      </w:r>
      <w:r>
        <w:rPr>
          <w:rFonts w:ascii="宋体" w:hAnsi="宋体" w:eastAsia="宋体" w:cs="宋体"/>
          <w:spacing w:val="-26"/>
          <w:sz w:val="24"/>
          <w:szCs w:val="24"/>
        </w:rPr>
        <w:t xml:space="preserve"> </w:t>
      </w:r>
      <w:r>
        <w:rPr>
          <w:rFonts w:ascii="宋体" w:hAnsi="宋体" w:eastAsia="宋体" w:cs="宋体"/>
          <w:spacing w:val="-3"/>
          <w:sz w:val="24"/>
          <w:szCs w:val="24"/>
        </w:rPr>
        <w:t>1%~2%作为其价格分。</w:t>
      </w:r>
    </w:p>
    <w:p w14:paraId="7C8B8FC5">
      <w:pPr>
        <w:spacing w:before="86" w:line="298" w:lineRule="auto"/>
        <w:ind w:left="40" w:right="3059" w:hanging="13"/>
        <w:rPr>
          <w:rFonts w:ascii="宋体" w:hAnsi="宋体" w:eastAsia="宋体" w:cs="宋体"/>
          <w:sz w:val="24"/>
          <w:szCs w:val="24"/>
        </w:rPr>
      </w:pPr>
      <w:r>
        <w:rPr>
          <w:rFonts w:ascii="宋体" w:hAnsi="宋体" w:eastAsia="宋体" w:cs="宋体"/>
          <w:b/>
          <w:bCs/>
          <w:spacing w:val="-4"/>
          <w:sz w:val="24"/>
          <w:szCs w:val="24"/>
        </w:rPr>
        <w:t>八、凡对本次采购提出询问，请按以下方式联</w:t>
      </w:r>
      <w:r>
        <w:rPr>
          <w:rFonts w:ascii="宋体" w:hAnsi="宋体" w:eastAsia="宋体" w:cs="宋体"/>
          <w:b/>
          <w:bCs/>
          <w:spacing w:val="-5"/>
          <w:sz w:val="24"/>
          <w:szCs w:val="24"/>
        </w:rPr>
        <w:t>系。</w:t>
      </w:r>
      <w:r>
        <w:rPr>
          <w:rFonts w:ascii="宋体" w:hAnsi="宋体" w:eastAsia="宋体" w:cs="宋体"/>
          <w:sz w:val="24"/>
          <w:szCs w:val="24"/>
        </w:rPr>
        <w:t xml:space="preserve"> </w:t>
      </w:r>
      <w:r>
        <w:rPr>
          <w:rFonts w:ascii="宋体" w:hAnsi="宋体" w:eastAsia="宋体" w:cs="宋体"/>
          <w:b/>
          <w:bCs/>
          <w:spacing w:val="-6"/>
          <w:sz w:val="24"/>
          <w:szCs w:val="24"/>
        </w:rPr>
        <w:t>1.采购人信息</w:t>
      </w:r>
    </w:p>
    <w:p w14:paraId="5AE9AFC1">
      <w:pPr>
        <w:spacing w:before="34" w:line="299" w:lineRule="auto"/>
        <w:ind w:left="23" w:right="4117" w:firstLine="2"/>
        <w:rPr>
          <w:rFonts w:hint="eastAsia" w:ascii="宋体" w:hAnsi="宋体" w:eastAsia="宋体" w:cs="宋体"/>
          <w:spacing w:val="-1"/>
          <w:sz w:val="24"/>
          <w:szCs w:val="24"/>
        </w:rPr>
      </w:pPr>
      <w:r>
        <w:rPr>
          <w:rFonts w:ascii="宋体" w:hAnsi="宋体" w:eastAsia="宋体" w:cs="宋体"/>
          <w:b/>
          <w:bCs/>
          <w:spacing w:val="-1"/>
          <w:sz w:val="24"/>
          <w:szCs w:val="24"/>
        </w:rPr>
        <w:t>名</w:t>
      </w:r>
      <w:r>
        <w:rPr>
          <w:rFonts w:ascii="宋体" w:hAnsi="宋体" w:eastAsia="宋体" w:cs="宋体"/>
          <w:spacing w:val="-1"/>
          <w:sz w:val="24"/>
          <w:szCs w:val="24"/>
        </w:rPr>
        <w:t xml:space="preserve">   </w:t>
      </w:r>
      <w:r>
        <w:rPr>
          <w:rFonts w:ascii="宋体" w:hAnsi="宋体" w:eastAsia="宋体" w:cs="宋体"/>
          <w:b/>
          <w:bCs/>
          <w:spacing w:val="-1"/>
          <w:sz w:val="24"/>
          <w:szCs w:val="24"/>
        </w:rPr>
        <w:t>称</w:t>
      </w:r>
      <w:r>
        <w:rPr>
          <w:rFonts w:ascii="宋体" w:hAnsi="宋体" w:eastAsia="宋体" w:cs="宋体"/>
          <w:spacing w:val="-1"/>
          <w:sz w:val="24"/>
          <w:szCs w:val="24"/>
        </w:rPr>
        <w:t>：</w:t>
      </w:r>
      <w:r>
        <w:rPr>
          <w:rFonts w:hint="eastAsia" w:ascii="宋体" w:hAnsi="宋体" w:eastAsia="宋体" w:cs="宋体"/>
          <w:spacing w:val="-1"/>
          <w:sz w:val="24"/>
          <w:szCs w:val="24"/>
        </w:rPr>
        <w:t>温泉县农业技术推广站</w:t>
      </w:r>
    </w:p>
    <w:p w14:paraId="42E8DBB3">
      <w:pPr>
        <w:spacing w:before="34" w:line="299" w:lineRule="auto"/>
        <w:ind w:left="23" w:right="4117" w:firstLine="2"/>
        <w:rPr>
          <w:rFonts w:hint="default" w:ascii="宋体" w:hAnsi="宋体" w:eastAsia="宋体" w:cs="宋体"/>
          <w:color w:val="auto"/>
          <w:sz w:val="24"/>
          <w:szCs w:val="24"/>
          <w:lang w:val="en-US" w:eastAsia="zh-CN"/>
        </w:rPr>
      </w:pPr>
      <w:r>
        <w:rPr>
          <w:rFonts w:ascii="宋体" w:hAnsi="宋体" w:eastAsia="宋体" w:cs="宋体"/>
          <w:b/>
          <w:bCs/>
          <w:spacing w:val="-5"/>
          <w:sz w:val="24"/>
          <w:szCs w:val="24"/>
        </w:rPr>
        <w:t>地</w:t>
      </w:r>
      <w:r>
        <w:rPr>
          <w:rFonts w:ascii="宋体" w:hAnsi="宋体" w:eastAsia="宋体" w:cs="宋体"/>
          <w:spacing w:val="5"/>
          <w:sz w:val="24"/>
          <w:szCs w:val="24"/>
        </w:rPr>
        <w:t xml:space="preserve">   </w:t>
      </w:r>
      <w:r>
        <w:rPr>
          <w:rFonts w:ascii="宋体" w:hAnsi="宋体" w:eastAsia="宋体" w:cs="宋体"/>
          <w:b/>
          <w:bCs/>
          <w:spacing w:val="-5"/>
          <w:sz w:val="24"/>
          <w:szCs w:val="24"/>
        </w:rPr>
        <w:t>址</w:t>
      </w:r>
      <w:r>
        <w:rPr>
          <w:rFonts w:ascii="宋体" w:hAnsi="宋体" w:eastAsia="宋体" w:cs="宋体"/>
          <w:color w:val="auto"/>
          <w:spacing w:val="-5"/>
          <w:sz w:val="24"/>
          <w:szCs w:val="24"/>
        </w:rPr>
        <w:t>：</w:t>
      </w:r>
      <w:r>
        <w:rPr>
          <w:rFonts w:hint="eastAsia" w:ascii="宋体" w:hAnsi="宋体" w:eastAsia="宋体" w:cs="宋体"/>
          <w:color w:val="auto"/>
          <w:spacing w:val="-5"/>
          <w:sz w:val="24"/>
          <w:szCs w:val="24"/>
          <w:lang w:val="en-US" w:eastAsia="zh-CN"/>
        </w:rPr>
        <w:t>温泉县</w:t>
      </w:r>
    </w:p>
    <w:p w14:paraId="5B97A6F2">
      <w:pPr>
        <w:spacing w:before="34" w:line="222" w:lineRule="auto"/>
        <w:ind w:left="24"/>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rPr>
        <w:t>联系人</w:t>
      </w:r>
      <w:r>
        <w:rPr>
          <w:rFonts w:ascii="宋体" w:hAnsi="宋体" w:eastAsia="宋体" w:cs="宋体"/>
          <w:color w:val="auto"/>
          <w:spacing w:val="-3"/>
          <w:sz w:val="24"/>
          <w:szCs w:val="24"/>
        </w:rPr>
        <w:t>：</w:t>
      </w:r>
      <w:r>
        <w:rPr>
          <w:rFonts w:hint="eastAsia" w:ascii="宋体" w:hAnsi="宋体" w:eastAsia="宋体" w:cs="宋体"/>
          <w:color w:val="auto"/>
          <w:spacing w:val="-3"/>
          <w:sz w:val="24"/>
          <w:szCs w:val="24"/>
          <w:lang w:val="en-US" w:eastAsia="zh-CN"/>
        </w:rPr>
        <w:t>李贺</w:t>
      </w:r>
    </w:p>
    <w:p w14:paraId="04AA6B02">
      <w:pPr>
        <w:spacing w:before="117" w:line="222" w:lineRule="auto"/>
        <w:ind w:left="24"/>
        <w:rPr>
          <w:rFonts w:hint="default" w:ascii="宋体" w:hAnsi="宋体" w:eastAsia="宋体" w:cs="宋体"/>
          <w:color w:val="auto"/>
          <w:sz w:val="24"/>
          <w:szCs w:val="24"/>
          <w:lang w:val="en-US" w:eastAsia="zh-CN"/>
        </w:rPr>
      </w:pPr>
      <w:r>
        <w:rPr>
          <w:rFonts w:ascii="宋体" w:hAnsi="宋体" w:eastAsia="宋体" w:cs="宋体"/>
          <w:b/>
          <w:bCs/>
          <w:color w:val="auto"/>
          <w:spacing w:val="-2"/>
          <w:sz w:val="24"/>
          <w:szCs w:val="24"/>
        </w:rPr>
        <w:t>联系方式</w:t>
      </w:r>
      <w:r>
        <w:rPr>
          <w:rFonts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13899442247</w:t>
      </w:r>
    </w:p>
    <w:p w14:paraId="43A86ED8">
      <w:pPr>
        <w:spacing w:before="118" w:line="219" w:lineRule="auto"/>
        <w:ind w:left="26"/>
        <w:rPr>
          <w:rFonts w:ascii="宋体" w:hAnsi="宋体" w:eastAsia="宋体" w:cs="宋体"/>
          <w:color w:val="auto"/>
          <w:sz w:val="24"/>
          <w:szCs w:val="24"/>
        </w:rPr>
      </w:pPr>
      <w:r>
        <w:rPr>
          <w:rFonts w:ascii="宋体" w:hAnsi="宋体" w:eastAsia="宋体" w:cs="宋体"/>
          <w:b/>
          <w:bCs/>
          <w:color w:val="auto"/>
          <w:spacing w:val="-4"/>
          <w:sz w:val="24"/>
          <w:szCs w:val="24"/>
        </w:rPr>
        <w:t>2.采购代理机构信息</w:t>
      </w:r>
    </w:p>
    <w:p w14:paraId="34263FE0">
      <w:pPr>
        <w:spacing w:before="121" w:line="220" w:lineRule="auto"/>
        <w:ind w:left="26"/>
        <w:rPr>
          <w:rFonts w:ascii="宋体" w:hAnsi="宋体" w:eastAsia="宋体" w:cs="宋体"/>
          <w:sz w:val="24"/>
          <w:szCs w:val="24"/>
        </w:rPr>
      </w:pPr>
      <w:r>
        <w:rPr>
          <w:rFonts w:ascii="宋体" w:hAnsi="宋体" w:eastAsia="宋体" w:cs="宋体"/>
          <w:b/>
          <w:bCs/>
          <w:spacing w:val="-1"/>
          <w:sz w:val="24"/>
          <w:szCs w:val="24"/>
        </w:rPr>
        <w:t>名</w:t>
      </w:r>
      <w:r>
        <w:rPr>
          <w:rFonts w:ascii="宋体" w:hAnsi="宋体" w:eastAsia="宋体" w:cs="宋体"/>
          <w:spacing w:val="-1"/>
          <w:sz w:val="24"/>
          <w:szCs w:val="24"/>
        </w:rPr>
        <w:t xml:space="preserve">    </w:t>
      </w:r>
      <w:r>
        <w:rPr>
          <w:rFonts w:ascii="宋体" w:hAnsi="宋体" w:eastAsia="宋体" w:cs="宋体"/>
          <w:b/>
          <w:bCs/>
          <w:spacing w:val="-1"/>
          <w:sz w:val="24"/>
          <w:szCs w:val="24"/>
        </w:rPr>
        <w:t>称</w:t>
      </w:r>
      <w:r>
        <w:rPr>
          <w:rFonts w:ascii="宋体" w:hAnsi="宋体" w:eastAsia="宋体" w:cs="宋体"/>
          <w:spacing w:val="-1"/>
          <w:sz w:val="24"/>
          <w:szCs w:val="24"/>
        </w:rPr>
        <w:t>：</w:t>
      </w:r>
      <w:r>
        <w:rPr>
          <w:rFonts w:hint="eastAsia" w:ascii="宋体" w:hAnsi="宋体" w:eastAsia="宋体" w:cs="宋体"/>
          <w:spacing w:val="-1"/>
          <w:sz w:val="24"/>
          <w:szCs w:val="24"/>
        </w:rPr>
        <w:t>新疆智群工程项目管理有限公司</w:t>
      </w:r>
    </w:p>
    <w:p w14:paraId="1FD79C2A">
      <w:pPr>
        <w:spacing w:before="120" w:line="299" w:lineRule="auto"/>
        <w:ind w:left="23" w:right="3997"/>
        <w:rPr>
          <w:rFonts w:ascii="宋体" w:hAnsi="宋体" w:eastAsia="宋体" w:cs="宋体"/>
          <w:sz w:val="24"/>
          <w:szCs w:val="24"/>
        </w:rPr>
      </w:pPr>
      <w:r>
        <w:rPr>
          <w:rFonts w:ascii="宋体" w:hAnsi="宋体" w:eastAsia="宋体" w:cs="宋体"/>
          <w:b/>
          <w:bCs/>
          <w:spacing w:val="-3"/>
          <w:sz w:val="24"/>
          <w:szCs w:val="24"/>
        </w:rPr>
        <w:t>地</w:t>
      </w:r>
      <w:r>
        <w:rPr>
          <w:rFonts w:ascii="宋体" w:hAnsi="宋体" w:eastAsia="宋体" w:cs="宋体"/>
          <w:spacing w:val="-3"/>
          <w:sz w:val="24"/>
          <w:szCs w:val="24"/>
        </w:rPr>
        <w:t xml:space="preserve">    </w:t>
      </w:r>
      <w:r>
        <w:rPr>
          <w:rFonts w:ascii="宋体" w:hAnsi="宋体" w:eastAsia="宋体" w:cs="宋体"/>
          <w:b/>
          <w:bCs/>
          <w:spacing w:val="-3"/>
          <w:sz w:val="24"/>
          <w:szCs w:val="24"/>
        </w:rPr>
        <w:t>址</w:t>
      </w:r>
      <w:r>
        <w:rPr>
          <w:rFonts w:ascii="宋体" w:hAnsi="宋体" w:eastAsia="宋体" w:cs="宋体"/>
          <w:spacing w:val="-3"/>
          <w:sz w:val="24"/>
          <w:szCs w:val="24"/>
        </w:rPr>
        <w:t>：</w:t>
      </w:r>
      <w:r>
        <w:rPr>
          <w:rFonts w:hint="eastAsia" w:ascii="宋体" w:hAnsi="宋体" w:eastAsia="宋体" w:cs="宋体"/>
          <w:spacing w:val="-3"/>
          <w:sz w:val="24"/>
          <w:szCs w:val="24"/>
        </w:rPr>
        <w:t>博乐市中央公馆A1栋2楼</w:t>
      </w:r>
      <w:r>
        <w:rPr>
          <w:rFonts w:ascii="宋体" w:hAnsi="宋体" w:eastAsia="宋体" w:cs="宋体"/>
          <w:sz w:val="24"/>
          <w:szCs w:val="24"/>
        </w:rPr>
        <w:t xml:space="preserve"> </w:t>
      </w:r>
    </w:p>
    <w:p w14:paraId="7378CF1A">
      <w:pPr>
        <w:spacing w:before="120" w:line="299" w:lineRule="auto"/>
        <w:ind w:left="23" w:right="3997"/>
        <w:rPr>
          <w:rFonts w:hint="default" w:ascii="宋体" w:hAnsi="宋体" w:eastAsia="宋体" w:cs="宋体"/>
          <w:sz w:val="24"/>
          <w:szCs w:val="24"/>
          <w:lang w:val="en-US" w:eastAsia="zh-CN"/>
        </w:rPr>
      </w:pPr>
      <w:r>
        <w:rPr>
          <w:rFonts w:ascii="宋体" w:hAnsi="宋体" w:eastAsia="宋体" w:cs="宋体"/>
          <w:b/>
          <w:bCs/>
          <w:spacing w:val="-2"/>
          <w:sz w:val="24"/>
          <w:szCs w:val="24"/>
        </w:rPr>
        <w:t>联系方式</w:t>
      </w:r>
      <w:r>
        <w:rPr>
          <w:rFonts w:ascii="宋体" w:hAnsi="宋体" w:eastAsia="宋体" w:cs="宋体"/>
          <w:spacing w:val="-2"/>
          <w:sz w:val="24"/>
          <w:szCs w:val="24"/>
        </w:rPr>
        <w:t>：0909-</w:t>
      </w:r>
      <w:r>
        <w:rPr>
          <w:rFonts w:hint="eastAsia" w:ascii="宋体" w:hAnsi="宋体" w:eastAsia="宋体" w:cs="宋体"/>
          <w:spacing w:val="-2"/>
          <w:sz w:val="24"/>
          <w:szCs w:val="24"/>
          <w:lang w:val="en-US" w:eastAsia="zh-CN"/>
        </w:rPr>
        <w:t>2226995</w:t>
      </w:r>
    </w:p>
    <w:p w14:paraId="6452A105">
      <w:pPr>
        <w:spacing w:before="30" w:line="221" w:lineRule="auto"/>
        <w:ind w:left="28"/>
        <w:rPr>
          <w:rFonts w:ascii="宋体" w:hAnsi="宋体" w:eastAsia="宋体" w:cs="宋体"/>
          <w:sz w:val="24"/>
          <w:szCs w:val="24"/>
        </w:rPr>
      </w:pPr>
      <w:r>
        <w:rPr>
          <w:rFonts w:ascii="宋体" w:hAnsi="宋体" w:eastAsia="宋体" w:cs="宋体"/>
          <w:b/>
          <w:bCs/>
          <w:spacing w:val="-4"/>
          <w:sz w:val="24"/>
          <w:szCs w:val="24"/>
        </w:rPr>
        <w:t>3.项目联系方式</w:t>
      </w:r>
    </w:p>
    <w:p w14:paraId="5CD51863">
      <w:pPr>
        <w:spacing w:before="121" w:line="221" w:lineRule="auto"/>
        <w:ind w:left="27"/>
        <w:rPr>
          <w:rFonts w:hint="eastAsia" w:ascii="宋体" w:hAnsi="宋体" w:eastAsia="宋体" w:cs="宋体"/>
          <w:sz w:val="24"/>
          <w:szCs w:val="24"/>
          <w:lang w:eastAsia="zh-CN"/>
        </w:rPr>
      </w:pPr>
      <w:r>
        <w:rPr>
          <w:rFonts w:ascii="宋体" w:hAnsi="宋体" w:eastAsia="宋体" w:cs="宋体"/>
          <w:b/>
          <w:bCs/>
          <w:spacing w:val="-3"/>
          <w:sz w:val="24"/>
          <w:szCs w:val="24"/>
        </w:rPr>
        <w:t>项目联系人</w:t>
      </w:r>
      <w:r>
        <w:rPr>
          <w:rFonts w:ascii="宋体" w:hAnsi="宋体" w:eastAsia="宋体" w:cs="宋体"/>
          <w:spacing w:val="-3"/>
          <w:sz w:val="24"/>
          <w:szCs w:val="24"/>
        </w:rPr>
        <w:t>：</w:t>
      </w:r>
      <w:r>
        <w:rPr>
          <w:rFonts w:hint="eastAsia" w:ascii="宋体" w:hAnsi="宋体" w:eastAsia="宋体" w:cs="宋体"/>
          <w:spacing w:val="-3"/>
          <w:sz w:val="24"/>
          <w:szCs w:val="24"/>
          <w:lang w:val="en-US" w:eastAsia="zh-CN"/>
        </w:rPr>
        <w:t>刘冬燕</w:t>
      </w:r>
    </w:p>
    <w:p w14:paraId="297216D1">
      <w:pPr>
        <w:spacing w:before="119" w:line="222" w:lineRule="auto"/>
        <w:ind w:left="51"/>
        <w:rPr>
          <w:rFonts w:hint="default" w:ascii="宋体" w:hAnsi="宋体" w:eastAsia="宋体" w:cs="宋体"/>
          <w:sz w:val="24"/>
          <w:szCs w:val="24"/>
          <w:lang w:val="en-US" w:eastAsia="zh-CN"/>
        </w:rPr>
      </w:pPr>
      <w:r>
        <w:rPr>
          <w:rFonts w:ascii="宋体" w:hAnsi="宋体" w:eastAsia="宋体" w:cs="宋体"/>
          <w:b/>
          <w:bCs/>
          <w:spacing w:val="-4"/>
          <w:sz w:val="24"/>
          <w:szCs w:val="24"/>
        </w:rPr>
        <w:t>电</w:t>
      </w:r>
      <w:r>
        <w:rPr>
          <w:rFonts w:ascii="宋体" w:hAnsi="宋体" w:eastAsia="宋体" w:cs="宋体"/>
          <w:spacing w:val="3"/>
          <w:sz w:val="24"/>
          <w:szCs w:val="24"/>
        </w:rPr>
        <w:t xml:space="preserve">      </w:t>
      </w:r>
      <w:r>
        <w:rPr>
          <w:rFonts w:ascii="宋体" w:hAnsi="宋体" w:eastAsia="宋体" w:cs="宋体"/>
          <w:b/>
          <w:bCs/>
          <w:spacing w:val="-4"/>
          <w:sz w:val="24"/>
          <w:szCs w:val="24"/>
        </w:rPr>
        <w:t>话</w:t>
      </w:r>
      <w:r>
        <w:rPr>
          <w:rFonts w:ascii="宋体" w:hAnsi="宋体" w:eastAsia="宋体" w:cs="宋体"/>
          <w:spacing w:val="-4"/>
          <w:sz w:val="24"/>
          <w:szCs w:val="24"/>
        </w:rPr>
        <w:t>：0909-</w:t>
      </w:r>
      <w:r>
        <w:rPr>
          <w:rFonts w:hint="eastAsia" w:ascii="宋体" w:hAnsi="宋体" w:eastAsia="宋体" w:cs="宋体"/>
          <w:spacing w:val="-4"/>
          <w:sz w:val="24"/>
          <w:szCs w:val="24"/>
          <w:lang w:val="en-US" w:eastAsia="zh-CN"/>
        </w:rPr>
        <w:t>2226995</w:t>
      </w:r>
    </w:p>
    <w:p w14:paraId="7A6230CF">
      <w:pPr>
        <w:pStyle w:val="5"/>
        <w:spacing w:line="271" w:lineRule="auto"/>
      </w:pPr>
    </w:p>
    <w:p w14:paraId="2E149211">
      <w:pPr>
        <w:pStyle w:val="5"/>
        <w:spacing w:line="271" w:lineRule="auto"/>
      </w:pPr>
    </w:p>
    <w:p w14:paraId="4D585662">
      <w:pPr>
        <w:pStyle w:val="5"/>
        <w:spacing w:line="271" w:lineRule="auto"/>
      </w:pPr>
    </w:p>
    <w:p w14:paraId="417CE9E0">
      <w:pPr>
        <w:pStyle w:val="5"/>
        <w:spacing w:line="271" w:lineRule="auto"/>
      </w:pPr>
    </w:p>
    <w:p w14:paraId="043F2379">
      <w:pPr>
        <w:pStyle w:val="5"/>
        <w:spacing w:line="271" w:lineRule="auto"/>
      </w:pPr>
    </w:p>
    <w:p w14:paraId="7FF9E0FD">
      <w:pPr>
        <w:pStyle w:val="5"/>
        <w:spacing w:line="271" w:lineRule="auto"/>
      </w:pPr>
    </w:p>
    <w:p w14:paraId="4C26EA37">
      <w:pPr>
        <w:pStyle w:val="5"/>
        <w:spacing w:line="271" w:lineRule="auto"/>
      </w:pPr>
    </w:p>
    <w:p w14:paraId="4ED17DEB">
      <w:pPr>
        <w:pStyle w:val="5"/>
        <w:spacing w:line="271" w:lineRule="auto"/>
      </w:pPr>
    </w:p>
    <w:p w14:paraId="1F74985B">
      <w:pPr>
        <w:pStyle w:val="5"/>
        <w:spacing w:line="271" w:lineRule="auto"/>
      </w:pPr>
    </w:p>
    <w:p w14:paraId="313523D9">
      <w:pPr>
        <w:pStyle w:val="5"/>
        <w:spacing w:line="271" w:lineRule="auto"/>
      </w:pPr>
    </w:p>
    <w:p w14:paraId="18F73719">
      <w:pPr>
        <w:pStyle w:val="5"/>
        <w:spacing w:line="271" w:lineRule="auto"/>
      </w:pPr>
    </w:p>
    <w:p w14:paraId="04874AFA">
      <w:pPr>
        <w:pStyle w:val="5"/>
        <w:spacing w:line="271" w:lineRule="auto"/>
      </w:pPr>
    </w:p>
    <w:p w14:paraId="0803EA41">
      <w:pPr>
        <w:pStyle w:val="5"/>
        <w:spacing w:line="271" w:lineRule="auto"/>
      </w:pPr>
    </w:p>
    <w:p w14:paraId="1DB04214">
      <w:pPr>
        <w:pStyle w:val="5"/>
        <w:spacing w:line="271" w:lineRule="auto"/>
      </w:pPr>
    </w:p>
    <w:p w14:paraId="315B0E86">
      <w:pPr>
        <w:pStyle w:val="5"/>
        <w:spacing w:line="271" w:lineRule="auto"/>
      </w:pPr>
    </w:p>
    <w:p w14:paraId="0BAC5276">
      <w:pPr>
        <w:pStyle w:val="5"/>
        <w:spacing w:line="271" w:lineRule="auto"/>
      </w:pPr>
    </w:p>
    <w:p w14:paraId="3C6EA900">
      <w:pPr>
        <w:pStyle w:val="5"/>
        <w:spacing w:line="271" w:lineRule="auto"/>
      </w:pPr>
      <w:bookmarkStart w:id="9" w:name="_GoBack"/>
      <w:bookmarkEnd w:id="9"/>
    </w:p>
    <w:p w14:paraId="1ACEC4C6">
      <w:pPr>
        <w:pStyle w:val="5"/>
        <w:spacing w:line="271" w:lineRule="auto"/>
      </w:pPr>
    </w:p>
    <w:p w14:paraId="07A8B39D">
      <w:pPr>
        <w:pStyle w:val="5"/>
        <w:spacing w:line="272" w:lineRule="auto"/>
      </w:pPr>
      <w:r>
        <w:pict>
          <v:shape id="_x0000_s1026" o:spid="_x0000_s1026" style="position:absolute;left:0pt;margin-left:0.7pt;margin-top:7.9pt;height:0.75pt;width:415.3pt;z-index:251660288;mso-width-relative:page;mso-height-relative:page;" fillcolor="#000000" filled="t" stroked="f" coordsize="8305,15" path="m0,0l8305,0,8305,14,0,14,0,0xe">
            <v:path/>
            <v:fill on="t" focussize="0,0"/>
            <v:stroke on="f"/>
            <v:imagedata o:title=""/>
            <o:lock v:ext="edit"/>
          </v:shape>
        </w:pict>
      </w:r>
    </w:p>
    <w:p w14:paraId="15E301C2">
      <w:pPr>
        <w:pStyle w:val="5"/>
        <w:spacing w:line="272" w:lineRule="auto"/>
      </w:pPr>
    </w:p>
    <w:p w14:paraId="510F376E">
      <w:pPr>
        <w:spacing w:before="101" w:line="225" w:lineRule="auto"/>
        <w:ind w:left="2587"/>
        <w:rPr>
          <w:rFonts w:ascii="宋体" w:hAnsi="宋体" w:eastAsia="宋体" w:cs="宋体"/>
          <w:sz w:val="31"/>
          <w:szCs w:val="31"/>
        </w:rPr>
      </w:pPr>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竞争性磋商须知</w:t>
      </w:r>
    </w:p>
    <w:p w14:paraId="527DB584">
      <w:pPr>
        <w:spacing w:line="92" w:lineRule="exact"/>
      </w:pPr>
    </w:p>
    <w:tbl>
      <w:tblPr>
        <w:tblStyle w:val="13"/>
        <w:tblW w:w="9043"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648"/>
        <w:gridCol w:w="6661"/>
      </w:tblGrid>
      <w:tr w14:paraId="69E2D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34" w:type="dxa"/>
            <w:vAlign w:val="top"/>
          </w:tcPr>
          <w:p w14:paraId="482644B6">
            <w:pPr>
              <w:spacing w:before="55" w:line="174" w:lineRule="auto"/>
              <w:ind w:left="177" w:right="4" w:hanging="1"/>
              <w:rPr>
                <w:rFonts w:ascii="Microsoft JhengHei" w:hAnsi="Microsoft JhengHei" w:eastAsia="Microsoft JhengHei" w:cs="Microsoft JhengHei"/>
                <w:sz w:val="24"/>
                <w:szCs w:val="24"/>
              </w:rPr>
            </w:pPr>
            <w:r>
              <w:rPr>
                <w:rFonts w:ascii="Microsoft JhengHei" w:hAnsi="Microsoft JhengHei" w:eastAsia="Microsoft JhengHei" w:cs="Microsoft JhengHei"/>
                <w:b/>
                <w:bCs/>
                <w:spacing w:val="-14"/>
                <w:sz w:val="24"/>
                <w:szCs w:val="24"/>
              </w:rPr>
              <w:t>条</w:t>
            </w:r>
            <w:r>
              <w:rPr>
                <w:rFonts w:ascii="Microsoft JhengHei" w:hAnsi="Microsoft JhengHei" w:eastAsia="Microsoft JhengHei" w:cs="Microsoft JhengHei"/>
                <w:b/>
                <w:bCs/>
                <w:spacing w:val="35"/>
                <w:w w:val="101"/>
                <w:sz w:val="24"/>
                <w:szCs w:val="24"/>
              </w:rPr>
              <w:t xml:space="preserve"> </w:t>
            </w:r>
            <w:r>
              <w:rPr>
                <w:rFonts w:ascii="Microsoft JhengHei" w:hAnsi="Microsoft JhengHei" w:eastAsia="Microsoft JhengHei" w:cs="Microsoft JhengHei"/>
                <w:b/>
                <w:bCs/>
                <w:spacing w:val="-14"/>
                <w:sz w:val="24"/>
                <w:szCs w:val="24"/>
              </w:rPr>
              <w:t>款</w:t>
            </w:r>
            <w:r>
              <w:rPr>
                <w:rFonts w:ascii="Microsoft JhengHei" w:hAnsi="Microsoft JhengHei" w:eastAsia="Microsoft JhengHei" w:cs="Microsoft JhengHei"/>
                <w:b/>
                <w:bCs/>
                <w:sz w:val="24"/>
                <w:szCs w:val="24"/>
              </w:rPr>
              <w:t xml:space="preserve"> 号</w:t>
            </w:r>
          </w:p>
        </w:tc>
        <w:tc>
          <w:tcPr>
            <w:tcW w:w="1648" w:type="dxa"/>
            <w:vAlign w:val="top"/>
          </w:tcPr>
          <w:p w14:paraId="170E594A">
            <w:pPr>
              <w:spacing w:before="249" w:line="180" w:lineRule="auto"/>
              <w:ind w:left="308"/>
              <w:rPr>
                <w:rFonts w:ascii="Microsoft JhengHei" w:hAnsi="Microsoft JhengHei" w:eastAsia="Microsoft JhengHei" w:cs="Microsoft JhengHei"/>
                <w:sz w:val="24"/>
                <w:szCs w:val="24"/>
              </w:rPr>
            </w:pPr>
            <w:r>
              <w:rPr>
                <w:rFonts w:ascii="Microsoft JhengHei" w:hAnsi="Microsoft JhengHei" w:eastAsia="Microsoft JhengHei" w:cs="Microsoft JhengHei"/>
                <w:b/>
                <w:bCs/>
                <w:spacing w:val="-4"/>
                <w:sz w:val="24"/>
                <w:szCs w:val="24"/>
              </w:rPr>
              <w:t>条款名称</w:t>
            </w:r>
          </w:p>
        </w:tc>
        <w:tc>
          <w:tcPr>
            <w:tcW w:w="6661" w:type="dxa"/>
            <w:vAlign w:val="top"/>
          </w:tcPr>
          <w:p w14:paraId="438999EB">
            <w:pPr>
              <w:spacing w:before="249" w:line="180" w:lineRule="auto"/>
              <w:ind w:left="2905"/>
              <w:rPr>
                <w:rFonts w:ascii="Microsoft JhengHei" w:hAnsi="Microsoft JhengHei" w:eastAsia="Microsoft JhengHei" w:cs="Microsoft JhengHei"/>
                <w:sz w:val="24"/>
                <w:szCs w:val="24"/>
              </w:rPr>
            </w:pPr>
            <w:r>
              <w:rPr>
                <w:rFonts w:ascii="Microsoft JhengHei" w:hAnsi="Microsoft JhengHei" w:eastAsia="Microsoft JhengHei" w:cs="Microsoft JhengHei"/>
                <w:b/>
                <w:bCs/>
                <w:spacing w:val="-4"/>
                <w:sz w:val="24"/>
                <w:szCs w:val="24"/>
              </w:rPr>
              <w:t>编列内容</w:t>
            </w:r>
          </w:p>
        </w:tc>
      </w:tr>
      <w:tr w14:paraId="684B2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734" w:type="dxa"/>
            <w:vAlign w:val="top"/>
          </w:tcPr>
          <w:p w14:paraId="600D290F">
            <w:pPr>
              <w:spacing w:line="275" w:lineRule="auto"/>
              <w:rPr>
                <w:rFonts w:ascii="Arial"/>
                <w:sz w:val="21"/>
              </w:rPr>
            </w:pPr>
          </w:p>
          <w:p w14:paraId="5EFE5B69">
            <w:pPr>
              <w:spacing w:line="275" w:lineRule="auto"/>
              <w:rPr>
                <w:rFonts w:ascii="Arial"/>
                <w:sz w:val="21"/>
              </w:rPr>
            </w:pPr>
          </w:p>
          <w:p w14:paraId="1AB71E2B">
            <w:pPr>
              <w:spacing w:line="275" w:lineRule="auto"/>
              <w:rPr>
                <w:rFonts w:ascii="Arial"/>
                <w:sz w:val="21"/>
              </w:rPr>
            </w:pPr>
          </w:p>
          <w:p w14:paraId="0BEBC494">
            <w:pPr>
              <w:pStyle w:val="14"/>
              <w:spacing w:before="78" w:line="184" w:lineRule="auto"/>
              <w:ind w:left="333"/>
            </w:pPr>
            <w:r>
              <w:t>1</w:t>
            </w:r>
          </w:p>
        </w:tc>
        <w:tc>
          <w:tcPr>
            <w:tcW w:w="1648" w:type="dxa"/>
            <w:vAlign w:val="top"/>
          </w:tcPr>
          <w:p w14:paraId="59ED96B4">
            <w:pPr>
              <w:spacing w:line="267" w:lineRule="auto"/>
              <w:rPr>
                <w:rFonts w:ascii="Arial"/>
                <w:sz w:val="21"/>
              </w:rPr>
            </w:pPr>
          </w:p>
          <w:p w14:paraId="1FB6051F">
            <w:pPr>
              <w:pStyle w:val="14"/>
              <w:spacing w:before="78" w:line="219" w:lineRule="auto"/>
              <w:ind w:left="423"/>
            </w:pPr>
            <w:r>
              <w:rPr>
                <w:spacing w:val="-3"/>
              </w:rPr>
              <w:t>采购人</w:t>
            </w:r>
          </w:p>
        </w:tc>
        <w:tc>
          <w:tcPr>
            <w:tcW w:w="6661" w:type="dxa"/>
            <w:vAlign w:val="top"/>
          </w:tcPr>
          <w:p w14:paraId="64100001">
            <w:pPr>
              <w:pStyle w:val="14"/>
              <w:spacing w:before="143" w:line="219" w:lineRule="auto"/>
              <w:ind w:left="117"/>
            </w:pPr>
            <w:r>
              <w:rPr>
                <w:spacing w:val="-1"/>
              </w:rPr>
              <w:t>名  称：</w:t>
            </w:r>
            <w:r>
              <w:rPr>
                <w:rFonts w:hint="eastAsia" w:ascii="宋体" w:hAnsi="宋体" w:eastAsia="宋体" w:cs="宋体"/>
                <w:spacing w:val="-1"/>
                <w:sz w:val="24"/>
                <w:szCs w:val="24"/>
              </w:rPr>
              <w:t>温泉县农业技术推广站</w:t>
            </w:r>
          </w:p>
          <w:p w14:paraId="1D4EF86D">
            <w:pPr>
              <w:pStyle w:val="14"/>
              <w:spacing w:before="132" w:line="220" w:lineRule="auto"/>
              <w:ind w:left="114"/>
              <w:rPr>
                <w:rFonts w:hint="default" w:eastAsia="宋体"/>
                <w:lang w:val="en-US" w:eastAsia="zh-CN"/>
              </w:rPr>
            </w:pPr>
            <w:r>
              <w:rPr>
                <w:spacing w:val="-2"/>
              </w:rPr>
              <w:t>地  址：</w:t>
            </w:r>
            <w:r>
              <w:rPr>
                <w:rFonts w:hint="eastAsia"/>
                <w:spacing w:val="-2"/>
                <w:lang w:val="en-US" w:eastAsia="zh-CN"/>
              </w:rPr>
              <w:t>温泉县</w:t>
            </w:r>
          </w:p>
          <w:p w14:paraId="0023ED5E">
            <w:pPr>
              <w:pStyle w:val="14"/>
              <w:spacing w:before="133" w:line="222" w:lineRule="auto"/>
              <w:ind w:left="115"/>
              <w:rPr>
                <w:rFonts w:hint="eastAsia" w:eastAsia="宋体"/>
                <w:color w:val="auto"/>
                <w:lang w:val="en-US" w:eastAsia="zh-CN"/>
              </w:rPr>
            </w:pPr>
            <w:r>
              <w:rPr>
                <w:color w:val="auto"/>
                <w:spacing w:val="-2"/>
              </w:rPr>
              <w:t>联系人：</w:t>
            </w:r>
            <w:r>
              <w:rPr>
                <w:rFonts w:hint="eastAsia"/>
                <w:color w:val="auto"/>
                <w:spacing w:val="-2"/>
                <w:lang w:val="en-US" w:eastAsia="zh-CN"/>
              </w:rPr>
              <w:t>李贺</w:t>
            </w:r>
          </w:p>
          <w:p w14:paraId="0C91F250">
            <w:pPr>
              <w:pStyle w:val="14"/>
              <w:spacing w:before="128" w:line="206" w:lineRule="auto"/>
              <w:ind w:left="142"/>
            </w:pPr>
            <w:r>
              <w:rPr>
                <w:color w:val="auto"/>
                <w:spacing w:val="-3"/>
              </w:rPr>
              <w:t>电  话：</w:t>
            </w:r>
            <w:r>
              <w:rPr>
                <w:rFonts w:hint="eastAsia"/>
                <w:color w:val="auto"/>
                <w:spacing w:val="-3"/>
                <w:lang w:val="en-US" w:eastAsia="zh-CN"/>
              </w:rPr>
              <w:t>13899442247</w:t>
            </w:r>
          </w:p>
        </w:tc>
      </w:tr>
      <w:tr w14:paraId="49895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734" w:type="dxa"/>
            <w:vAlign w:val="top"/>
          </w:tcPr>
          <w:p w14:paraId="3D6C74D1">
            <w:pPr>
              <w:spacing w:line="337" w:lineRule="auto"/>
              <w:rPr>
                <w:rFonts w:ascii="Arial"/>
                <w:sz w:val="21"/>
              </w:rPr>
            </w:pPr>
          </w:p>
          <w:p w14:paraId="787A137B">
            <w:pPr>
              <w:spacing w:line="337" w:lineRule="auto"/>
              <w:rPr>
                <w:rFonts w:ascii="Arial"/>
                <w:sz w:val="21"/>
              </w:rPr>
            </w:pPr>
          </w:p>
          <w:p w14:paraId="3B33F166">
            <w:pPr>
              <w:pStyle w:val="14"/>
              <w:spacing w:before="78" w:line="183" w:lineRule="auto"/>
              <w:ind w:left="319"/>
            </w:pPr>
            <w:r>
              <w:t>2</w:t>
            </w:r>
          </w:p>
        </w:tc>
        <w:tc>
          <w:tcPr>
            <w:tcW w:w="1648" w:type="dxa"/>
            <w:vAlign w:val="top"/>
          </w:tcPr>
          <w:p w14:paraId="25475A7B">
            <w:pPr>
              <w:spacing w:line="268" w:lineRule="auto"/>
              <w:rPr>
                <w:rFonts w:ascii="Arial"/>
                <w:sz w:val="21"/>
              </w:rPr>
            </w:pPr>
          </w:p>
          <w:p w14:paraId="1E1200A9">
            <w:pPr>
              <w:pStyle w:val="14"/>
              <w:spacing w:before="78" w:line="230" w:lineRule="auto"/>
              <w:ind w:left="666" w:right="177" w:hanging="481"/>
            </w:pPr>
            <w:r>
              <w:rPr>
                <w:spacing w:val="-3"/>
              </w:rPr>
              <w:t>招标代理机</w:t>
            </w:r>
            <w:r>
              <w:rPr>
                <w:spacing w:val="3"/>
              </w:rPr>
              <w:t xml:space="preserve"> </w:t>
            </w:r>
            <w:r>
              <w:t>构</w:t>
            </w:r>
          </w:p>
        </w:tc>
        <w:tc>
          <w:tcPr>
            <w:tcW w:w="6661" w:type="dxa"/>
            <w:vAlign w:val="top"/>
          </w:tcPr>
          <w:p w14:paraId="6B23487D">
            <w:pPr>
              <w:pStyle w:val="14"/>
              <w:spacing w:before="142" w:line="220" w:lineRule="auto"/>
              <w:ind w:left="117"/>
            </w:pPr>
            <w:r>
              <w:rPr>
                <w:spacing w:val="-1"/>
              </w:rPr>
              <w:t>名  称：</w:t>
            </w:r>
            <w:r>
              <w:rPr>
                <w:rFonts w:hint="eastAsia" w:ascii="宋体" w:hAnsi="宋体" w:eastAsia="宋体" w:cs="宋体"/>
                <w:spacing w:val="-1"/>
                <w:sz w:val="24"/>
                <w:szCs w:val="24"/>
              </w:rPr>
              <w:t>新疆智群工程项目管理有限公司</w:t>
            </w:r>
          </w:p>
          <w:p w14:paraId="615BA5B4">
            <w:pPr>
              <w:pStyle w:val="14"/>
              <w:spacing w:before="134" w:line="220" w:lineRule="auto"/>
              <w:ind w:left="114"/>
            </w:pPr>
            <w:r>
              <w:rPr>
                <w:spacing w:val="-3"/>
              </w:rPr>
              <w:t>地  址：</w:t>
            </w:r>
            <w:r>
              <w:rPr>
                <w:rFonts w:hint="eastAsia" w:ascii="宋体" w:hAnsi="宋体" w:eastAsia="宋体" w:cs="宋体"/>
                <w:spacing w:val="-3"/>
                <w:sz w:val="24"/>
                <w:szCs w:val="24"/>
              </w:rPr>
              <w:t>博乐市中央公馆A1栋2楼</w:t>
            </w:r>
          </w:p>
          <w:p w14:paraId="26777859">
            <w:pPr>
              <w:pStyle w:val="14"/>
              <w:spacing w:before="131" w:line="221" w:lineRule="auto"/>
              <w:ind w:left="115"/>
              <w:rPr>
                <w:rFonts w:hint="eastAsia" w:eastAsia="宋体"/>
                <w:lang w:eastAsia="zh-CN"/>
              </w:rPr>
            </w:pPr>
            <w:r>
              <w:rPr>
                <w:spacing w:val="-2"/>
              </w:rPr>
              <w:t>联系人：</w:t>
            </w:r>
            <w:r>
              <w:rPr>
                <w:rFonts w:hint="eastAsia"/>
                <w:spacing w:val="-2"/>
                <w:lang w:val="en-US" w:eastAsia="zh-CN"/>
              </w:rPr>
              <w:t>刘冬燕</w:t>
            </w:r>
          </w:p>
          <w:p w14:paraId="1BF25662">
            <w:pPr>
              <w:pStyle w:val="14"/>
              <w:spacing w:before="132" w:line="204" w:lineRule="auto"/>
              <w:ind w:left="142"/>
              <w:rPr>
                <w:rFonts w:hint="default" w:eastAsia="宋体"/>
                <w:lang w:val="en-US" w:eastAsia="zh-CN"/>
              </w:rPr>
            </w:pPr>
            <w:r>
              <w:rPr>
                <w:spacing w:val="-3"/>
              </w:rPr>
              <w:t>电  话：0909-</w:t>
            </w:r>
            <w:r>
              <w:rPr>
                <w:rFonts w:hint="eastAsia"/>
                <w:spacing w:val="-3"/>
                <w:lang w:val="en-US" w:eastAsia="zh-CN"/>
              </w:rPr>
              <w:t>2226995</w:t>
            </w:r>
          </w:p>
        </w:tc>
      </w:tr>
      <w:tr w14:paraId="594E1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34" w:type="dxa"/>
            <w:vAlign w:val="top"/>
          </w:tcPr>
          <w:p w14:paraId="7FC9F112">
            <w:pPr>
              <w:pStyle w:val="14"/>
              <w:spacing w:before="286" w:line="183" w:lineRule="auto"/>
              <w:ind w:left="320"/>
            </w:pPr>
            <w:r>
              <w:t>3</w:t>
            </w:r>
          </w:p>
        </w:tc>
        <w:tc>
          <w:tcPr>
            <w:tcW w:w="1648" w:type="dxa"/>
            <w:vAlign w:val="top"/>
          </w:tcPr>
          <w:p w14:paraId="6C1545FD">
            <w:pPr>
              <w:pStyle w:val="14"/>
              <w:spacing w:before="146" w:line="222" w:lineRule="auto"/>
              <w:ind w:left="1174" w:right="146" w:hanging="960"/>
            </w:pPr>
            <w:r>
              <w:rPr>
                <w:spacing w:val="-2"/>
              </w:rPr>
              <w:t>采购项目名</w:t>
            </w:r>
            <w:r>
              <w:t xml:space="preserve"> </w:t>
            </w:r>
            <w:r>
              <w:rPr>
                <w:spacing w:val="-9"/>
              </w:rPr>
              <w:t>称</w:t>
            </w:r>
          </w:p>
        </w:tc>
        <w:tc>
          <w:tcPr>
            <w:tcW w:w="6661" w:type="dxa"/>
            <w:vAlign w:val="top"/>
          </w:tcPr>
          <w:p w14:paraId="63BB2720">
            <w:pPr>
              <w:pStyle w:val="14"/>
              <w:spacing w:before="301" w:line="219" w:lineRule="auto"/>
              <w:ind w:left="115"/>
            </w:pPr>
            <w:r>
              <w:rPr>
                <w:rFonts w:hint="eastAsia" w:ascii="宋体" w:hAnsi="宋体" w:eastAsia="宋体" w:cs="宋体"/>
                <w:color w:val="auto"/>
                <w:spacing w:val="-3"/>
                <w:sz w:val="24"/>
                <w:szCs w:val="24"/>
                <w:u w:val="single" w:color="auto"/>
              </w:rPr>
              <w:t>自治区2024年化肥减量增效及耕地质量监测与评价项目</w:t>
            </w:r>
          </w:p>
        </w:tc>
      </w:tr>
      <w:tr w14:paraId="1339A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34" w:type="dxa"/>
            <w:vAlign w:val="top"/>
          </w:tcPr>
          <w:p w14:paraId="68B4BFEC">
            <w:pPr>
              <w:pStyle w:val="14"/>
              <w:spacing w:before="185" w:line="183" w:lineRule="auto"/>
              <w:ind w:left="315"/>
            </w:pPr>
            <w:r>
              <w:t>4</w:t>
            </w:r>
          </w:p>
        </w:tc>
        <w:tc>
          <w:tcPr>
            <w:tcW w:w="1648" w:type="dxa"/>
            <w:vAlign w:val="top"/>
          </w:tcPr>
          <w:p w14:paraId="6350A0D1">
            <w:pPr>
              <w:pStyle w:val="14"/>
              <w:spacing w:before="203" w:line="219" w:lineRule="auto"/>
              <w:ind w:left="303"/>
            </w:pPr>
            <w:r>
              <w:rPr>
                <w:spacing w:val="-3"/>
              </w:rPr>
              <w:t>采购方式</w:t>
            </w:r>
          </w:p>
        </w:tc>
        <w:tc>
          <w:tcPr>
            <w:tcW w:w="6661" w:type="dxa"/>
            <w:vAlign w:val="top"/>
          </w:tcPr>
          <w:p w14:paraId="39F6BD71">
            <w:pPr>
              <w:pStyle w:val="14"/>
              <w:spacing w:before="202" w:line="220" w:lineRule="auto"/>
              <w:ind w:left="117"/>
            </w:pPr>
            <w:r>
              <w:rPr>
                <w:spacing w:val="-3"/>
              </w:rPr>
              <w:t>竞争性磋商</w:t>
            </w:r>
          </w:p>
        </w:tc>
      </w:tr>
      <w:tr w14:paraId="29D5A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734" w:type="dxa"/>
            <w:vAlign w:val="top"/>
          </w:tcPr>
          <w:p w14:paraId="7A23E74F">
            <w:pPr>
              <w:pStyle w:val="14"/>
              <w:spacing w:before="288" w:line="182" w:lineRule="auto"/>
              <w:ind w:left="320"/>
            </w:pPr>
            <w:r>
              <w:t>5</w:t>
            </w:r>
          </w:p>
        </w:tc>
        <w:tc>
          <w:tcPr>
            <w:tcW w:w="1648" w:type="dxa"/>
            <w:vAlign w:val="top"/>
          </w:tcPr>
          <w:p w14:paraId="56926FBA">
            <w:pPr>
              <w:pStyle w:val="14"/>
              <w:spacing w:before="145" w:line="219" w:lineRule="auto"/>
              <w:ind w:left="183"/>
            </w:pPr>
            <w:r>
              <w:rPr>
                <w:spacing w:val="-2"/>
              </w:rPr>
              <w:t>采购预算价</w:t>
            </w:r>
          </w:p>
          <w:p w14:paraId="056CAA67">
            <w:pPr>
              <w:pStyle w:val="14"/>
              <w:spacing w:before="27" w:line="204" w:lineRule="auto"/>
              <w:ind w:left="436"/>
            </w:pPr>
            <w:r>
              <w:rPr>
                <w:spacing w:val="-7"/>
              </w:rPr>
              <w:t>（元）</w:t>
            </w:r>
          </w:p>
        </w:tc>
        <w:tc>
          <w:tcPr>
            <w:tcW w:w="6661" w:type="dxa"/>
            <w:vAlign w:val="top"/>
          </w:tcPr>
          <w:p w14:paraId="5721E1AC">
            <w:pPr>
              <w:spacing w:line="260" w:lineRule="auto"/>
              <w:rPr>
                <w:rFonts w:ascii="Arial"/>
                <w:sz w:val="21"/>
              </w:rPr>
            </w:pPr>
          </w:p>
          <w:p w14:paraId="2D173522">
            <w:pPr>
              <w:pStyle w:val="14"/>
              <w:spacing w:before="78" w:line="183" w:lineRule="auto"/>
              <w:ind w:left="113"/>
            </w:pPr>
            <w:r>
              <w:rPr>
                <w:rFonts w:hint="eastAsia"/>
                <w:spacing w:val="-1"/>
                <w:lang w:val="en-US" w:eastAsia="zh-CN"/>
              </w:rPr>
              <w:t>1500000</w:t>
            </w:r>
            <w:r>
              <w:rPr>
                <w:spacing w:val="-1"/>
              </w:rPr>
              <w:t>.00</w:t>
            </w:r>
          </w:p>
        </w:tc>
      </w:tr>
      <w:tr w14:paraId="3936F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34" w:type="dxa"/>
            <w:vAlign w:val="top"/>
          </w:tcPr>
          <w:p w14:paraId="1A8D8546">
            <w:pPr>
              <w:pStyle w:val="14"/>
              <w:spacing w:before="285" w:line="183" w:lineRule="auto"/>
              <w:ind w:left="318"/>
            </w:pPr>
            <w:r>
              <w:t>6</w:t>
            </w:r>
          </w:p>
        </w:tc>
        <w:tc>
          <w:tcPr>
            <w:tcW w:w="1648" w:type="dxa"/>
            <w:vAlign w:val="top"/>
          </w:tcPr>
          <w:p w14:paraId="75E42446">
            <w:pPr>
              <w:pStyle w:val="14"/>
              <w:spacing w:before="146" w:line="222" w:lineRule="auto"/>
              <w:ind w:left="435" w:right="297" w:hanging="132"/>
            </w:pPr>
            <w:r>
              <w:rPr>
                <w:spacing w:val="-3"/>
              </w:rPr>
              <w:t>采购限价</w:t>
            </w:r>
            <w:r>
              <w:rPr>
                <w:spacing w:val="2"/>
              </w:rPr>
              <w:t xml:space="preserve"> </w:t>
            </w:r>
            <w:r>
              <w:rPr>
                <w:spacing w:val="-7"/>
              </w:rPr>
              <w:t>（元）</w:t>
            </w:r>
          </w:p>
        </w:tc>
        <w:tc>
          <w:tcPr>
            <w:tcW w:w="6661" w:type="dxa"/>
            <w:vAlign w:val="top"/>
          </w:tcPr>
          <w:p w14:paraId="472CB83C">
            <w:pPr>
              <w:spacing w:line="261" w:lineRule="auto"/>
              <w:rPr>
                <w:rFonts w:ascii="Arial"/>
                <w:sz w:val="21"/>
              </w:rPr>
            </w:pPr>
          </w:p>
          <w:p w14:paraId="32D1983F">
            <w:pPr>
              <w:pStyle w:val="14"/>
              <w:spacing w:before="78" w:line="183" w:lineRule="auto"/>
              <w:ind w:left="151"/>
            </w:pPr>
            <w:r>
              <w:rPr>
                <w:rFonts w:hint="eastAsia"/>
                <w:spacing w:val="-1"/>
                <w:lang w:val="en-US" w:eastAsia="zh-CN"/>
              </w:rPr>
              <w:t>1500000</w:t>
            </w:r>
            <w:r>
              <w:rPr>
                <w:spacing w:val="-1"/>
              </w:rPr>
              <w:t>.00</w:t>
            </w:r>
          </w:p>
        </w:tc>
      </w:tr>
      <w:tr w14:paraId="45A45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734" w:type="dxa"/>
            <w:vAlign w:val="top"/>
          </w:tcPr>
          <w:p w14:paraId="0542617E">
            <w:pPr>
              <w:pStyle w:val="14"/>
              <w:spacing w:before="279" w:line="182" w:lineRule="auto"/>
              <w:ind w:left="321"/>
            </w:pPr>
            <w:r>
              <w:t>7</w:t>
            </w:r>
          </w:p>
        </w:tc>
        <w:tc>
          <w:tcPr>
            <w:tcW w:w="1648" w:type="dxa"/>
            <w:vAlign w:val="top"/>
          </w:tcPr>
          <w:p w14:paraId="06BD144A">
            <w:pPr>
              <w:pStyle w:val="14"/>
              <w:spacing w:before="296" w:line="219" w:lineRule="auto"/>
              <w:ind w:left="303"/>
            </w:pPr>
            <w:r>
              <w:rPr>
                <w:spacing w:val="-3"/>
              </w:rPr>
              <w:t>采购需求</w:t>
            </w:r>
          </w:p>
        </w:tc>
        <w:tc>
          <w:tcPr>
            <w:tcW w:w="6661" w:type="dxa"/>
            <w:vAlign w:val="top"/>
          </w:tcPr>
          <w:p w14:paraId="3E5F968B">
            <w:pPr>
              <w:pStyle w:val="14"/>
              <w:spacing w:before="36" w:line="230" w:lineRule="auto"/>
              <w:ind w:left="11" w:right="2" w:firstLine="5"/>
            </w:pPr>
            <w:r>
              <w:rPr>
                <w:rFonts w:hint="eastAsia" w:ascii="宋体" w:hAnsi="宋体" w:eastAsia="宋体" w:cs="宋体"/>
                <w:spacing w:val="-3"/>
                <w:sz w:val="24"/>
                <w:szCs w:val="24"/>
              </w:rPr>
              <w:t>购买腐殖酸类、微生物类、高钾有机肥等新型肥料用于开展“三新”技术集成推广服务</w:t>
            </w:r>
            <w:r>
              <w:rPr>
                <w:rFonts w:ascii="宋体" w:hAnsi="宋体" w:eastAsia="宋体" w:cs="宋体"/>
                <w:spacing w:val="-4"/>
                <w:sz w:val="24"/>
                <w:szCs w:val="24"/>
              </w:rPr>
              <w:t>，详见竞争性磋商文件</w:t>
            </w:r>
            <w:r>
              <w:rPr>
                <w:spacing w:val="-2"/>
              </w:rPr>
              <w:t>。</w:t>
            </w:r>
          </w:p>
        </w:tc>
      </w:tr>
      <w:tr w14:paraId="555AF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34" w:type="dxa"/>
            <w:vAlign w:val="top"/>
          </w:tcPr>
          <w:p w14:paraId="5E8AF383">
            <w:pPr>
              <w:pStyle w:val="14"/>
              <w:spacing w:before="231" w:line="183" w:lineRule="auto"/>
              <w:ind w:left="317"/>
            </w:pPr>
            <w:r>
              <w:t>8</w:t>
            </w:r>
          </w:p>
        </w:tc>
        <w:tc>
          <w:tcPr>
            <w:tcW w:w="1648" w:type="dxa"/>
            <w:vAlign w:val="top"/>
          </w:tcPr>
          <w:p w14:paraId="427FDB4F">
            <w:pPr>
              <w:pStyle w:val="14"/>
              <w:spacing w:before="36" w:line="222" w:lineRule="auto"/>
              <w:ind w:left="608" w:right="249" w:hanging="495"/>
            </w:pPr>
            <w:r>
              <w:rPr>
                <w:spacing w:val="-3"/>
              </w:rPr>
              <w:t>合同履行期</w:t>
            </w:r>
            <w:r>
              <w:rPr>
                <w:spacing w:val="3"/>
              </w:rPr>
              <w:t xml:space="preserve"> </w:t>
            </w:r>
            <w:r>
              <w:t>限</w:t>
            </w:r>
          </w:p>
        </w:tc>
        <w:tc>
          <w:tcPr>
            <w:tcW w:w="6661" w:type="dxa"/>
            <w:vAlign w:val="top"/>
          </w:tcPr>
          <w:p w14:paraId="37D93DFB">
            <w:pPr>
              <w:pStyle w:val="14"/>
              <w:spacing w:before="193" w:line="219" w:lineRule="auto"/>
              <w:ind w:left="11"/>
            </w:pPr>
            <w:r>
              <w:rPr>
                <w:color w:val="auto"/>
                <w:spacing w:val="-9"/>
                <w:highlight w:val="none"/>
              </w:rPr>
              <w:t>签订合同后</w:t>
            </w:r>
            <w:r>
              <w:rPr>
                <w:color w:val="auto"/>
                <w:spacing w:val="-28"/>
                <w:highlight w:val="none"/>
              </w:rPr>
              <w:t xml:space="preserve"> </w:t>
            </w:r>
            <w:r>
              <w:rPr>
                <w:color w:val="auto"/>
                <w:spacing w:val="-9"/>
                <w:highlight w:val="none"/>
              </w:rPr>
              <w:t>15</w:t>
            </w:r>
            <w:r>
              <w:rPr>
                <w:color w:val="auto"/>
                <w:spacing w:val="-58"/>
                <w:highlight w:val="none"/>
              </w:rPr>
              <w:t xml:space="preserve"> </w:t>
            </w:r>
            <w:r>
              <w:rPr>
                <w:color w:val="auto"/>
                <w:spacing w:val="-9"/>
                <w:highlight w:val="none"/>
              </w:rPr>
              <w:t>个工作日内完成供货、安装并交付使用。</w:t>
            </w:r>
          </w:p>
        </w:tc>
      </w:tr>
      <w:tr w14:paraId="44751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34" w:type="dxa"/>
            <w:vAlign w:val="top"/>
          </w:tcPr>
          <w:p w14:paraId="7D6B6BD7">
            <w:pPr>
              <w:pStyle w:val="14"/>
              <w:spacing w:before="187" w:line="183" w:lineRule="auto"/>
              <w:ind w:left="317"/>
            </w:pPr>
            <w:r>
              <w:t>9</w:t>
            </w:r>
          </w:p>
        </w:tc>
        <w:tc>
          <w:tcPr>
            <w:tcW w:w="1648" w:type="dxa"/>
            <w:vAlign w:val="top"/>
          </w:tcPr>
          <w:p w14:paraId="46B914E4">
            <w:pPr>
              <w:pStyle w:val="14"/>
              <w:spacing w:before="203" w:line="219" w:lineRule="auto"/>
              <w:ind w:left="237"/>
            </w:pPr>
            <w:r>
              <w:rPr>
                <w:spacing w:val="-4"/>
              </w:rPr>
              <w:t>交货地点</w:t>
            </w:r>
          </w:p>
        </w:tc>
        <w:tc>
          <w:tcPr>
            <w:tcW w:w="6661" w:type="dxa"/>
            <w:vAlign w:val="top"/>
          </w:tcPr>
          <w:p w14:paraId="484876C2">
            <w:pPr>
              <w:pStyle w:val="14"/>
              <w:spacing w:before="203" w:line="219" w:lineRule="auto"/>
              <w:ind w:left="12"/>
            </w:pPr>
            <w:r>
              <w:rPr>
                <w:rFonts w:hint="eastAsia" w:ascii="宋体" w:hAnsi="宋体" w:eastAsia="宋体" w:cs="宋体"/>
                <w:spacing w:val="-1"/>
                <w:sz w:val="24"/>
                <w:szCs w:val="24"/>
              </w:rPr>
              <w:t>温泉县农业技术推广站</w:t>
            </w:r>
            <w:r>
              <w:rPr>
                <w:spacing w:val="-1"/>
              </w:rPr>
              <w:t>指定地点</w:t>
            </w:r>
          </w:p>
        </w:tc>
      </w:tr>
      <w:tr w14:paraId="5CC97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34" w:type="dxa"/>
            <w:vAlign w:val="top"/>
          </w:tcPr>
          <w:p w14:paraId="709BBD7D">
            <w:pPr>
              <w:pStyle w:val="14"/>
              <w:spacing w:before="283" w:line="184" w:lineRule="auto"/>
              <w:ind w:left="151"/>
              <w:jc w:val="center"/>
            </w:pPr>
            <w:r>
              <w:rPr>
                <w:spacing w:val="-14"/>
              </w:rPr>
              <w:t>10</w:t>
            </w:r>
          </w:p>
        </w:tc>
        <w:tc>
          <w:tcPr>
            <w:tcW w:w="1648" w:type="dxa"/>
            <w:vAlign w:val="top"/>
          </w:tcPr>
          <w:p w14:paraId="07F70DAF">
            <w:pPr>
              <w:pStyle w:val="14"/>
              <w:spacing w:before="146" w:line="221" w:lineRule="auto"/>
              <w:ind w:left="593" w:right="249" w:hanging="480"/>
            </w:pPr>
            <w:r>
              <w:rPr>
                <w:spacing w:val="-3"/>
              </w:rPr>
              <w:t>技术性能指</w:t>
            </w:r>
            <w:r>
              <w:rPr>
                <w:spacing w:val="3"/>
              </w:rPr>
              <w:t xml:space="preserve"> </w:t>
            </w:r>
            <w:r>
              <w:t>标</w:t>
            </w:r>
          </w:p>
        </w:tc>
        <w:tc>
          <w:tcPr>
            <w:tcW w:w="6661" w:type="dxa"/>
            <w:vAlign w:val="top"/>
          </w:tcPr>
          <w:p w14:paraId="235FE518">
            <w:pPr>
              <w:pStyle w:val="14"/>
              <w:spacing w:before="246" w:line="220" w:lineRule="auto"/>
              <w:ind w:left="12"/>
              <w:rPr>
                <w:rFonts w:hint="eastAsia" w:eastAsia="宋体"/>
                <w:lang w:eastAsia="zh-CN"/>
              </w:rPr>
            </w:pPr>
            <w:r>
              <w:rPr>
                <w:color w:val="auto"/>
                <w:spacing w:val="-6"/>
              </w:rPr>
              <w:t>合格</w:t>
            </w:r>
            <w:r>
              <w:rPr>
                <w:rFonts w:hint="eastAsia"/>
                <w:color w:val="auto"/>
                <w:spacing w:val="-6"/>
                <w:lang w:eastAsia="zh-CN"/>
              </w:rPr>
              <w:t>且符合国家相对应的肥料执行标准</w:t>
            </w:r>
          </w:p>
        </w:tc>
      </w:tr>
      <w:tr w14:paraId="7B255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734" w:type="dxa"/>
            <w:vAlign w:val="top"/>
          </w:tcPr>
          <w:p w14:paraId="02C2A36D">
            <w:pPr>
              <w:spacing w:line="334" w:lineRule="auto"/>
              <w:jc w:val="center"/>
              <w:rPr>
                <w:rFonts w:ascii="Arial"/>
                <w:sz w:val="21"/>
              </w:rPr>
            </w:pPr>
          </w:p>
          <w:p w14:paraId="69928FAC">
            <w:pPr>
              <w:spacing w:line="335" w:lineRule="auto"/>
              <w:jc w:val="center"/>
              <w:rPr>
                <w:rFonts w:ascii="Arial"/>
                <w:sz w:val="21"/>
              </w:rPr>
            </w:pPr>
          </w:p>
          <w:p w14:paraId="786316D3">
            <w:pPr>
              <w:pStyle w:val="14"/>
              <w:spacing w:before="78" w:line="184" w:lineRule="auto"/>
              <w:ind w:left="151"/>
              <w:jc w:val="center"/>
            </w:pPr>
            <w:r>
              <w:rPr>
                <w:spacing w:val="-14"/>
              </w:rPr>
              <w:t>11</w:t>
            </w:r>
          </w:p>
        </w:tc>
        <w:tc>
          <w:tcPr>
            <w:tcW w:w="1648" w:type="dxa"/>
            <w:vAlign w:val="top"/>
          </w:tcPr>
          <w:p w14:paraId="41D3ED5C">
            <w:pPr>
              <w:pStyle w:val="14"/>
              <w:spacing w:before="144" w:line="219" w:lineRule="auto"/>
              <w:jc w:val="center"/>
            </w:pPr>
            <w:r>
              <w:rPr>
                <w:spacing w:val="-3"/>
              </w:rPr>
              <w:t>项目采购标</w:t>
            </w:r>
            <w:r>
              <w:rPr>
                <w:spacing w:val="-6"/>
              </w:rPr>
              <w:t>的对应的中</w:t>
            </w:r>
            <w:r>
              <w:rPr>
                <w:spacing w:val="-4"/>
              </w:rPr>
              <w:t>小企业划分</w:t>
            </w:r>
            <w:r>
              <w:rPr>
                <w:spacing w:val="-3"/>
              </w:rPr>
              <w:t>标准所属行</w:t>
            </w:r>
            <w:r>
              <w:t>业</w:t>
            </w:r>
          </w:p>
        </w:tc>
        <w:tc>
          <w:tcPr>
            <w:tcW w:w="6661" w:type="dxa"/>
            <w:vAlign w:val="top"/>
          </w:tcPr>
          <w:p w14:paraId="6595E5F9">
            <w:pPr>
              <w:spacing w:line="316" w:lineRule="auto"/>
              <w:rPr>
                <w:rFonts w:ascii="Arial"/>
                <w:sz w:val="21"/>
              </w:rPr>
            </w:pPr>
          </w:p>
          <w:p w14:paraId="580549AD">
            <w:pPr>
              <w:spacing w:line="317" w:lineRule="auto"/>
              <w:rPr>
                <w:rFonts w:ascii="Arial"/>
                <w:sz w:val="21"/>
              </w:rPr>
            </w:pPr>
          </w:p>
          <w:p w14:paraId="44E363F9">
            <w:pPr>
              <w:pStyle w:val="14"/>
              <w:spacing w:before="78" w:line="232" w:lineRule="auto"/>
              <w:ind w:left="14"/>
            </w:pPr>
            <w:r>
              <w:rPr>
                <w:b/>
                <w:bCs/>
                <w:spacing w:val="-9"/>
              </w:rPr>
              <w:t>工业</w:t>
            </w:r>
          </w:p>
        </w:tc>
      </w:tr>
      <w:tr w14:paraId="18403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734" w:type="dxa"/>
            <w:vAlign w:val="top"/>
          </w:tcPr>
          <w:p w14:paraId="5DDF0068">
            <w:pPr>
              <w:spacing w:line="257" w:lineRule="auto"/>
              <w:rPr>
                <w:rFonts w:ascii="Arial"/>
                <w:sz w:val="21"/>
              </w:rPr>
            </w:pPr>
          </w:p>
          <w:p w14:paraId="1946175B">
            <w:pPr>
              <w:spacing w:line="258" w:lineRule="auto"/>
              <w:rPr>
                <w:rFonts w:ascii="Arial"/>
                <w:sz w:val="21"/>
              </w:rPr>
            </w:pPr>
          </w:p>
          <w:p w14:paraId="2C354932">
            <w:pPr>
              <w:spacing w:line="258" w:lineRule="auto"/>
              <w:rPr>
                <w:rFonts w:ascii="Arial"/>
                <w:sz w:val="21"/>
              </w:rPr>
            </w:pPr>
          </w:p>
          <w:p w14:paraId="7CB879D2">
            <w:pPr>
              <w:spacing w:line="258" w:lineRule="auto"/>
              <w:rPr>
                <w:rFonts w:ascii="Arial"/>
                <w:sz w:val="21"/>
              </w:rPr>
            </w:pPr>
          </w:p>
          <w:p w14:paraId="1360E617">
            <w:pPr>
              <w:spacing w:line="258" w:lineRule="auto"/>
              <w:rPr>
                <w:rFonts w:ascii="Arial"/>
                <w:sz w:val="21"/>
              </w:rPr>
            </w:pPr>
          </w:p>
          <w:p w14:paraId="177D1324">
            <w:pPr>
              <w:pStyle w:val="14"/>
              <w:spacing w:before="78" w:line="184" w:lineRule="auto"/>
              <w:ind w:left="350"/>
            </w:pPr>
            <w:r>
              <w:rPr>
                <w:spacing w:val="-14"/>
              </w:rPr>
              <w:t>12</w:t>
            </w:r>
          </w:p>
        </w:tc>
        <w:tc>
          <w:tcPr>
            <w:tcW w:w="1648" w:type="dxa"/>
            <w:vAlign w:val="top"/>
          </w:tcPr>
          <w:p w14:paraId="1CB09F32">
            <w:pPr>
              <w:spacing w:line="280" w:lineRule="auto"/>
              <w:rPr>
                <w:rFonts w:ascii="Arial"/>
                <w:sz w:val="21"/>
              </w:rPr>
            </w:pPr>
          </w:p>
          <w:p w14:paraId="6A1799E4">
            <w:pPr>
              <w:spacing w:line="281" w:lineRule="auto"/>
              <w:rPr>
                <w:rFonts w:ascii="Arial"/>
                <w:sz w:val="21"/>
              </w:rPr>
            </w:pPr>
          </w:p>
          <w:p w14:paraId="0AB2E8BC">
            <w:pPr>
              <w:spacing w:line="281" w:lineRule="auto"/>
              <w:rPr>
                <w:rFonts w:ascii="Arial"/>
                <w:sz w:val="21"/>
              </w:rPr>
            </w:pPr>
          </w:p>
          <w:p w14:paraId="2213A115">
            <w:pPr>
              <w:spacing w:line="281" w:lineRule="auto"/>
              <w:rPr>
                <w:rFonts w:ascii="Arial"/>
                <w:sz w:val="21"/>
              </w:rPr>
            </w:pPr>
          </w:p>
          <w:p w14:paraId="4C2BC42B">
            <w:pPr>
              <w:spacing w:line="281" w:lineRule="auto"/>
              <w:rPr>
                <w:rFonts w:ascii="Arial"/>
                <w:sz w:val="21"/>
              </w:rPr>
            </w:pPr>
          </w:p>
          <w:p w14:paraId="1B1C444D">
            <w:pPr>
              <w:pStyle w:val="14"/>
              <w:spacing w:before="78" w:line="231" w:lineRule="auto"/>
              <w:ind w:left="473" w:right="249" w:hanging="358"/>
            </w:pPr>
            <w:r>
              <w:rPr>
                <w:spacing w:val="-3"/>
              </w:rPr>
              <w:t>投标人资格</w:t>
            </w:r>
            <w:r>
              <w:rPr>
                <w:spacing w:val="1"/>
              </w:rPr>
              <w:t xml:space="preserve"> </w:t>
            </w:r>
            <w:r>
              <w:rPr>
                <w:spacing w:val="-6"/>
              </w:rPr>
              <w:t>要求</w:t>
            </w:r>
          </w:p>
        </w:tc>
        <w:tc>
          <w:tcPr>
            <w:tcW w:w="6661" w:type="dxa"/>
            <w:vAlign w:val="top"/>
          </w:tcPr>
          <w:p w14:paraId="32DAE2EC">
            <w:pPr>
              <w:pStyle w:val="14"/>
              <w:spacing w:before="39" w:line="233" w:lineRule="auto"/>
              <w:ind w:left="10" w:right="148" w:firstLine="11"/>
              <w:rPr>
                <w:rFonts w:hint="eastAsia" w:eastAsia="宋体"/>
                <w:spacing w:val="-1"/>
                <w:lang w:eastAsia="zh-CN"/>
              </w:rPr>
            </w:pPr>
            <w:r>
              <w:rPr>
                <w:b/>
                <w:bCs/>
                <w:spacing w:val="4"/>
              </w:rPr>
              <w:t>资质要求</w:t>
            </w:r>
            <w:r>
              <w:rPr>
                <w:spacing w:val="-62"/>
                <w:w w:val="96"/>
              </w:rPr>
              <w:t>：（</w:t>
            </w:r>
            <w:r>
              <w:rPr>
                <w:spacing w:val="4"/>
              </w:rPr>
              <w:t>1）投标人须具有独立法人资格，须是中华人民共</w:t>
            </w:r>
            <w:r>
              <w:rPr>
                <w:spacing w:val="3"/>
              </w:rPr>
              <w:t xml:space="preserve"> </w:t>
            </w:r>
            <w:r>
              <w:rPr>
                <w:spacing w:val="4"/>
              </w:rPr>
              <w:t>和国境内注册，持有有效的企业营业执照、组织机构代</w:t>
            </w:r>
            <w:r>
              <w:rPr>
                <w:spacing w:val="3"/>
              </w:rPr>
              <w:t>码证、</w:t>
            </w:r>
            <w:r>
              <w:t xml:space="preserve"> </w:t>
            </w:r>
            <w:r>
              <w:rPr>
                <w:spacing w:val="-1"/>
              </w:rPr>
              <w:t>税务登记证（或三证合一的营业执照）</w:t>
            </w:r>
            <w:r>
              <w:rPr>
                <w:rFonts w:hint="eastAsia"/>
                <w:spacing w:val="-1"/>
                <w:lang w:eastAsia="zh-CN"/>
              </w:rPr>
              <w:t>；</w:t>
            </w:r>
          </w:p>
          <w:p w14:paraId="17208FDB">
            <w:pPr>
              <w:pStyle w:val="14"/>
              <w:spacing w:before="39" w:line="233" w:lineRule="auto"/>
              <w:ind w:left="10" w:right="148" w:firstLine="11"/>
              <w:rPr>
                <w:color w:val="auto"/>
                <w:spacing w:val="-1"/>
              </w:rPr>
            </w:pPr>
            <w:r>
              <w:rPr>
                <w:spacing w:val="-1"/>
              </w:rPr>
              <w:t>（</w:t>
            </w:r>
            <w:r>
              <w:rPr>
                <w:rFonts w:hint="eastAsia"/>
                <w:color w:val="auto"/>
                <w:spacing w:val="-1"/>
                <w:lang w:val="en-US" w:eastAsia="zh-CN"/>
              </w:rPr>
              <w:t>2</w:t>
            </w:r>
            <w:r>
              <w:rPr>
                <w:color w:val="auto"/>
                <w:spacing w:val="-1"/>
              </w:rPr>
              <w:t xml:space="preserve">） </w:t>
            </w:r>
            <w:r>
              <w:rPr>
                <w:rFonts w:ascii="宋体" w:hAnsi="宋体" w:eastAsia="宋体" w:cs="宋体"/>
                <w:color w:val="auto"/>
                <w:spacing w:val="-3"/>
                <w:sz w:val="24"/>
                <w:szCs w:val="24"/>
              </w:rPr>
              <w:t xml:space="preserve"> </w:t>
            </w:r>
            <w:r>
              <w:rPr>
                <w:rFonts w:hint="eastAsia" w:ascii="宋体" w:hAnsi="宋体" w:eastAsia="宋体" w:cs="宋体"/>
                <w:color w:val="auto"/>
                <w:spacing w:val="-3"/>
                <w:sz w:val="24"/>
                <w:szCs w:val="24"/>
                <w:lang w:val="en-US" w:eastAsia="zh-CN"/>
              </w:rPr>
              <w:t>具有中华人民共和国农业农村部颁发的《肥料登记证》（微生物菌剂）</w:t>
            </w:r>
            <w:r>
              <w:rPr>
                <w:rFonts w:hint="eastAsia" w:cs="宋体"/>
                <w:color w:val="auto"/>
                <w:spacing w:val="-3"/>
                <w:sz w:val="24"/>
                <w:szCs w:val="24"/>
                <w:lang w:val="en-US" w:eastAsia="zh-CN"/>
              </w:rPr>
              <w:t>至少同时包含枯草芽孢杆菌和地衣芽孢杆菌等多种菌类或具备上述资格生产厂家的授权经销商</w:t>
            </w:r>
            <w:r>
              <w:rPr>
                <w:rFonts w:hint="eastAsia" w:ascii="宋体" w:hAnsi="宋体" w:eastAsia="宋体" w:cs="宋体"/>
                <w:color w:val="auto"/>
                <w:spacing w:val="-3"/>
                <w:sz w:val="24"/>
                <w:szCs w:val="24"/>
                <w:lang w:val="en-US" w:eastAsia="zh-CN"/>
              </w:rPr>
              <w:t>；</w:t>
            </w:r>
            <w:r>
              <w:rPr>
                <w:rFonts w:hint="eastAsia"/>
                <w:color w:val="auto"/>
                <w:spacing w:val="-1"/>
                <w:lang w:val="en-US" w:eastAsia="zh-CN"/>
              </w:rPr>
              <w:t>；</w:t>
            </w:r>
          </w:p>
          <w:p w14:paraId="5A9CD1B8">
            <w:pPr>
              <w:pStyle w:val="14"/>
              <w:spacing w:before="23" w:line="231" w:lineRule="auto"/>
              <w:ind w:left="13" w:right="148" w:firstLine="9"/>
            </w:pPr>
            <w:r>
              <w:rPr>
                <w:color w:val="auto"/>
                <w:spacing w:val="-2"/>
              </w:rPr>
              <w:t>（</w:t>
            </w:r>
            <w:r>
              <w:rPr>
                <w:rFonts w:hint="eastAsia"/>
                <w:color w:val="auto"/>
                <w:spacing w:val="-2"/>
                <w:lang w:val="en-US" w:eastAsia="zh-CN"/>
              </w:rPr>
              <w:t>3</w:t>
            </w:r>
            <w:r>
              <w:rPr>
                <w:color w:val="auto"/>
                <w:spacing w:val="-2"/>
              </w:rPr>
              <w:t>）如在“信用中国</w:t>
            </w:r>
            <w:r>
              <w:rPr>
                <w:color w:val="auto"/>
                <w:spacing w:val="-62"/>
              </w:rPr>
              <w:t xml:space="preserve"> </w:t>
            </w:r>
            <w:r>
              <w:rPr>
                <w:color w:val="auto"/>
                <w:spacing w:val="-2"/>
              </w:rPr>
              <w:t>”网站（www.c</w:t>
            </w:r>
            <w:r>
              <w:rPr>
                <w:spacing w:val="-2"/>
              </w:rPr>
              <w:t>reditchina.gov.cn）、中</w:t>
            </w:r>
            <w:r>
              <w:rPr>
                <w:spacing w:val="-1"/>
              </w:rPr>
              <w:t>国政府采购网（www.ccgp.gov.cn）被列入失信被执行</w:t>
            </w:r>
            <w:r>
              <w:rPr>
                <w:spacing w:val="-2"/>
              </w:rPr>
              <w:t>人、重大</w:t>
            </w:r>
            <w:r>
              <w:t xml:space="preserve"> </w:t>
            </w:r>
            <w:r>
              <w:rPr>
                <w:spacing w:val="4"/>
              </w:rPr>
              <w:t>税收违法案件当事人名单、政府采购严重违法失信行为</w:t>
            </w:r>
            <w:r>
              <w:rPr>
                <w:spacing w:val="3"/>
              </w:rPr>
              <w:t>记录名</w:t>
            </w:r>
            <w:r>
              <w:t xml:space="preserve"> </w:t>
            </w:r>
            <w:r>
              <w:rPr>
                <w:spacing w:val="-1"/>
              </w:rPr>
              <w:t>单的（尚在处罚期内的</w:t>
            </w:r>
            <w:r>
              <w:rPr>
                <w:spacing w:val="-55"/>
              </w:rPr>
              <w:t>），</w:t>
            </w:r>
            <w:r>
              <w:rPr>
                <w:spacing w:val="-1"/>
              </w:rPr>
              <w:t>将拒绝其参本次政府采购活动（查询</w:t>
            </w:r>
            <w:r>
              <w:rPr>
                <w:spacing w:val="1"/>
              </w:rPr>
              <w:t xml:space="preserve"> </w:t>
            </w:r>
            <w:r>
              <w:rPr>
                <w:spacing w:val="-7"/>
              </w:rPr>
              <w:t>结果日期在发布公告日期之后）。</w:t>
            </w:r>
          </w:p>
        </w:tc>
      </w:tr>
    </w:tbl>
    <w:p w14:paraId="1ACD8E05">
      <w:pPr>
        <w:sectPr>
          <w:headerReference r:id="rId11" w:type="default"/>
          <w:pgSz w:w="11906" w:h="16839"/>
          <w:pgMar w:top="400" w:right="1057" w:bottom="0" w:left="1785" w:header="0" w:footer="0" w:gutter="0"/>
          <w:pgNumType w:fmt="decimal"/>
          <w:cols w:space="720" w:num="1"/>
        </w:sectPr>
      </w:pPr>
    </w:p>
    <w:p w14:paraId="1F4410BD">
      <w:pPr>
        <w:spacing w:before="19"/>
      </w:pPr>
      <w:r>
        <w:pict>
          <v:shape id="_x0000_s1027" o:spid="_x0000_s1027" style="position:absolute;left:0pt;margin-left:90pt;margin-top:55.2pt;height:0.75pt;width:415.3pt;mso-position-horizontal-relative:page;mso-position-vertical-relative:page;z-index:251661312;mso-width-relative:page;mso-height-relative:page;" fillcolor="#000000" filled="t" stroked="f" coordsize="8305,15" o:allowincell="f" path="m0,0l8305,0,8305,14,0,14,0,0xe">
            <v:path/>
            <v:fill on="t" focussize="0,0"/>
            <v:stroke on="f"/>
            <v:imagedata o:title=""/>
            <o:lock v:ext="edit"/>
          </v:shape>
        </w:pict>
      </w:r>
    </w:p>
    <w:p w14:paraId="7BB0AF11">
      <w:pPr>
        <w:spacing w:before="19"/>
      </w:pPr>
    </w:p>
    <w:p w14:paraId="1BADCDDD">
      <w:pPr>
        <w:spacing w:before="18"/>
      </w:pPr>
    </w:p>
    <w:p w14:paraId="527CF777">
      <w:pPr>
        <w:spacing w:before="18"/>
      </w:pPr>
    </w:p>
    <w:tbl>
      <w:tblPr>
        <w:tblStyle w:val="13"/>
        <w:tblW w:w="9043"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558"/>
        <w:gridCol w:w="6751"/>
      </w:tblGrid>
      <w:tr w14:paraId="53C82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34" w:type="dxa"/>
            <w:vAlign w:val="top"/>
          </w:tcPr>
          <w:p w14:paraId="1EE26AB1">
            <w:pPr>
              <w:pStyle w:val="14"/>
              <w:spacing w:before="227" w:line="184" w:lineRule="auto"/>
              <w:ind w:left="151"/>
            </w:pPr>
            <w:r>
              <w:rPr>
                <w:spacing w:val="-14"/>
              </w:rPr>
              <w:t>13</w:t>
            </w:r>
          </w:p>
        </w:tc>
        <w:tc>
          <w:tcPr>
            <w:tcW w:w="1558" w:type="dxa"/>
            <w:vAlign w:val="top"/>
          </w:tcPr>
          <w:p w14:paraId="0FA8D981">
            <w:pPr>
              <w:pStyle w:val="14"/>
              <w:spacing w:before="34" w:line="223" w:lineRule="auto"/>
              <w:ind w:left="233" w:right="249" w:hanging="117"/>
            </w:pPr>
            <w:r>
              <w:rPr>
                <w:spacing w:val="-3"/>
              </w:rPr>
              <w:t>是否接受联</w:t>
            </w:r>
            <w:r>
              <w:t xml:space="preserve"> </w:t>
            </w:r>
            <w:r>
              <w:rPr>
                <w:spacing w:val="-3"/>
              </w:rPr>
              <w:t>合体投标</w:t>
            </w:r>
          </w:p>
        </w:tc>
        <w:tc>
          <w:tcPr>
            <w:tcW w:w="6751" w:type="dxa"/>
            <w:vAlign w:val="top"/>
          </w:tcPr>
          <w:p w14:paraId="38491C20">
            <w:pPr>
              <w:pStyle w:val="14"/>
              <w:spacing w:before="216" w:line="222" w:lineRule="auto"/>
              <w:ind w:left="118"/>
            </w:pPr>
            <w:r>
              <w:rPr>
                <w:spacing w:val="-5"/>
              </w:rPr>
              <w:t>不接受</w:t>
            </w:r>
          </w:p>
        </w:tc>
      </w:tr>
      <w:tr w14:paraId="79421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734" w:type="dxa"/>
            <w:vAlign w:val="top"/>
          </w:tcPr>
          <w:p w14:paraId="0B3EC61D">
            <w:pPr>
              <w:spacing w:line="427" w:lineRule="auto"/>
              <w:rPr>
                <w:rFonts w:ascii="Arial"/>
                <w:sz w:val="21"/>
              </w:rPr>
            </w:pPr>
          </w:p>
          <w:p w14:paraId="7F62E66E">
            <w:pPr>
              <w:pStyle w:val="14"/>
              <w:spacing w:before="78" w:line="184" w:lineRule="auto"/>
              <w:ind w:left="151"/>
            </w:pPr>
            <w:r>
              <w:rPr>
                <w:spacing w:val="-14"/>
              </w:rPr>
              <w:t>14</w:t>
            </w:r>
          </w:p>
        </w:tc>
        <w:tc>
          <w:tcPr>
            <w:tcW w:w="1558" w:type="dxa"/>
            <w:vAlign w:val="top"/>
          </w:tcPr>
          <w:p w14:paraId="3BE9590F">
            <w:pPr>
              <w:spacing w:line="444" w:lineRule="auto"/>
              <w:rPr>
                <w:rFonts w:ascii="Arial"/>
                <w:sz w:val="21"/>
              </w:rPr>
            </w:pPr>
          </w:p>
          <w:p w14:paraId="6B4A1173">
            <w:pPr>
              <w:pStyle w:val="14"/>
              <w:spacing w:before="78" w:line="230" w:lineRule="auto"/>
              <w:ind w:left="121" w:firstLine="4"/>
            </w:pPr>
            <w:r>
              <w:rPr>
                <w:spacing w:val="-3"/>
              </w:rPr>
              <w:t>是否允许转包</w:t>
            </w:r>
            <w:r>
              <w:rPr>
                <w:spacing w:val="3"/>
              </w:rPr>
              <w:t xml:space="preserve"> </w:t>
            </w:r>
            <w:r>
              <w:rPr>
                <w:spacing w:val="-3"/>
              </w:rPr>
              <w:t>/分包</w:t>
            </w:r>
          </w:p>
        </w:tc>
        <w:tc>
          <w:tcPr>
            <w:tcW w:w="6751" w:type="dxa"/>
            <w:vAlign w:val="top"/>
          </w:tcPr>
          <w:p w14:paraId="0C81CFCB">
            <w:pPr>
              <w:pStyle w:val="14"/>
              <w:spacing w:before="119" w:line="291" w:lineRule="auto"/>
              <w:ind w:left="125" w:right="4780"/>
            </w:pPr>
            <w:r>
              <w:rPr>
                <w:spacing w:val="-11"/>
              </w:rPr>
              <w:t>本项目</w:t>
            </w:r>
            <w:r>
              <w:rPr>
                <w:b/>
                <w:bCs/>
                <w:spacing w:val="-11"/>
              </w:rPr>
              <w:t>不允许</w:t>
            </w:r>
            <w:r>
              <w:rPr>
                <w:spacing w:val="-11"/>
              </w:rPr>
              <w:t>转包</w:t>
            </w:r>
            <w:r>
              <w:t xml:space="preserve"> </w:t>
            </w:r>
            <w:r>
              <w:rPr>
                <w:spacing w:val="-5"/>
              </w:rPr>
              <w:t>转包/分包内容：</w:t>
            </w:r>
          </w:p>
          <w:p w14:paraId="26CC0C75">
            <w:pPr>
              <w:pStyle w:val="14"/>
              <w:spacing w:before="35" w:line="204" w:lineRule="auto"/>
              <w:ind w:left="125"/>
            </w:pPr>
            <w:r>
              <w:rPr>
                <w:spacing w:val="-5"/>
              </w:rPr>
              <w:t>转包/分包金额或者比例：</w:t>
            </w:r>
          </w:p>
        </w:tc>
      </w:tr>
      <w:tr w14:paraId="6BE92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734" w:type="dxa"/>
            <w:vAlign w:val="top"/>
          </w:tcPr>
          <w:p w14:paraId="49C65AAC">
            <w:pPr>
              <w:spacing w:line="436" w:lineRule="auto"/>
              <w:rPr>
                <w:rFonts w:ascii="Arial"/>
                <w:sz w:val="21"/>
              </w:rPr>
            </w:pPr>
          </w:p>
          <w:p w14:paraId="28FE2DFD">
            <w:pPr>
              <w:pStyle w:val="14"/>
              <w:spacing w:before="78" w:line="184" w:lineRule="auto"/>
              <w:ind w:left="151"/>
            </w:pPr>
            <w:r>
              <w:rPr>
                <w:spacing w:val="-14"/>
              </w:rPr>
              <w:t>15</w:t>
            </w:r>
          </w:p>
        </w:tc>
        <w:tc>
          <w:tcPr>
            <w:tcW w:w="1558" w:type="dxa"/>
            <w:vAlign w:val="top"/>
          </w:tcPr>
          <w:p w14:paraId="0CB5EAA6">
            <w:pPr>
              <w:pStyle w:val="14"/>
              <w:spacing w:before="264" w:line="219" w:lineRule="auto"/>
              <w:ind w:right="19"/>
              <w:jc w:val="right"/>
            </w:pPr>
            <w:r>
              <w:rPr>
                <w:spacing w:val="-4"/>
              </w:rPr>
              <w:t>媒体发布渠道</w:t>
            </w:r>
          </w:p>
        </w:tc>
        <w:tc>
          <w:tcPr>
            <w:tcW w:w="6751" w:type="dxa"/>
            <w:vAlign w:val="top"/>
          </w:tcPr>
          <w:p w14:paraId="1E07021E">
            <w:pPr>
              <w:pStyle w:val="14"/>
              <w:spacing w:before="112" w:line="276" w:lineRule="auto"/>
              <w:ind w:left="9" w:right="17" w:firstLine="6"/>
              <w:jc w:val="both"/>
            </w:pPr>
            <w:r>
              <w:rPr>
                <w:spacing w:val="15"/>
              </w:rPr>
              <w:t>与本项</w:t>
            </w:r>
            <w:r>
              <w:rPr>
                <w:spacing w:val="-41"/>
              </w:rPr>
              <w:t xml:space="preserve"> </w:t>
            </w:r>
            <w:r>
              <w:rPr>
                <w:spacing w:val="15"/>
              </w:rPr>
              <w:t>目相关的政府采购业务澄清、更正及与之相关的事项</w:t>
            </w:r>
            <w:r>
              <w:t xml:space="preserve"> </w:t>
            </w:r>
            <w:r>
              <w:rPr>
                <w:spacing w:val="18"/>
              </w:rPr>
              <w:t>将在新疆政府采购网政采云平台（</w:t>
            </w:r>
            <w:r>
              <w:t>http</w:t>
            </w:r>
            <w:r>
              <w:rPr>
                <w:spacing w:val="18"/>
              </w:rPr>
              <w:t>://</w:t>
            </w:r>
            <w:r>
              <w:t>www</w:t>
            </w:r>
            <w:r>
              <w:rPr>
                <w:spacing w:val="18"/>
              </w:rPr>
              <w:t>.</w:t>
            </w:r>
            <w:r>
              <w:t>ccgpxinjiang</w:t>
            </w:r>
            <w:r>
              <w:rPr>
                <w:spacing w:val="16"/>
              </w:rPr>
              <w:t xml:space="preserve"> </w:t>
            </w:r>
            <w:r>
              <w:rPr>
                <w:spacing w:val="14"/>
              </w:rPr>
              <w:t>.</w:t>
            </w:r>
            <w:r>
              <w:t>gov</w:t>
            </w:r>
            <w:r>
              <w:rPr>
                <w:spacing w:val="14"/>
              </w:rPr>
              <w:t>.</w:t>
            </w:r>
            <w:r>
              <w:t>cn</w:t>
            </w:r>
            <w:r>
              <w:rPr>
                <w:spacing w:val="14"/>
              </w:rPr>
              <w:t>/）发布</w:t>
            </w:r>
          </w:p>
        </w:tc>
      </w:tr>
      <w:tr w14:paraId="46FE2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34" w:type="dxa"/>
            <w:vAlign w:val="top"/>
          </w:tcPr>
          <w:p w14:paraId="7061B209">
            <w:pPr>
              <w:pStyle w:val="14"/>
              <w:spacing w:before="316" w:line="184" w:lineRule="auto"/>
              <w:ind w:left="151"/>
            </w:pPr>
            <w:r>
              <w:rPr>
                <w:spacing w:val="-14"/>
              </w:rPr>
              <w:t>16</w:t>
            </w:r>
          </w:p>
        </w:tc>
        <w:tc>
          <w:tcPr>
            <w:tcW w:w="1558" w:type="dxa"/>
            <w:vAlign w:val="top"/>
          </w:tcPr>
          <w:p w14:paraId="65A8011D">
            <w:pPr>
              <w:pStyle w:val="14"/>
              <w:spacing w:before="104" w:line="220" w:lineRule="auto"/>
              <w:ind w:left="308"/>
            </w:pPr>
            <w:r>
              <w:rPr>
                <w:spacing w:val="-5"/>
              </w:rPr>
              <w:t>现场踏勘</w:t>
            </w:r>
          </w:p>
        </w:tc>
        <w:tc>
          <w:tcPr>
            <w:tcW w:w="6751" w:type="dxa"/>
            <w:vAlign w:val="top"/>
          </w:tcPr>
          <w:p w14:paraId="4D39A8B7">
            <w:pPr>
              <w:pStyle w:val="14"/>
              <w:spacing w:before="113" w:line="260" w:lineRule="auto"/>
              <w:ind w:left="12"/>
            </w:pPr>
            <w:r>
              <w:rPr>
                <w:spacing w:val="-8"/>
              </w:rPr>
              <w:t>本项目招标人不统一组织踏勘。投标人如有需要可自行前往，投标</w:t>
            </w:r>
            <w:r>
              <w:rPr>
                <w:spacing w:val="4"/>
              </w:rPr>
              <w:t xml:space="preserve"> </w:t>
            </w:r>
            <w:r>
              <w:rPr>
                <w:spacing w:val="-5"/>
              </w:rPr>
              <w:t>人踏勘现场发生的费用自理。</w:t>
            </w:r>
          </w:p>
        </w:tc>
      </w:tr>
      <w:tr w14:paraId="3CDBD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734" w:type="dxa"/>
            <w:vAlign w:val="top"/>
          </w:tcPr>
          <w:p w14:paraId="24F922F4">
            <w:pPr>
              <w:spacing w:line="247" w:lineRule="auto"/>
              <w:rPr>
                <w:rFonts w:ascii="Arial"/>
                <w:sz w:val="21"/>
              </w:rPr>
            </w:pPr>
          </w:p>
          <w:p w14:paraId="704BA83A">
            <w:pPr>
              <w:spacing w:line="247" w:lineRule="auto"/>
              <w:rPr>
                <w:rFonts w:ascii="Arial"/>
                <w:sz w:val="21"/>
              </w:rPr>
            </w:pPr>
          </w:p>
          <w:p w14:paraId="595AC051">
            <w:pPr>
              <w:spacing w:line="247" w:lineRule="auto"/>
              <w:rPr>
                <w:rFonts w:ascii="Arial"/>
                <w:sz w:val="21"/>
              </w:rPr>
            </w:pPr>
          </w:p>
          <w:p w14:paraId="571BE681">
            <w:pPr>
              <w:spacing w:line="248" w:lineRule="auto"/>
              <w:rPr>
                <w:rFonts w:ascii="Arial"/>
                <w:sz w:val="21"/>
              </w:rPr>
            </w:pPr>
          </w:p>
          <w:p w14:paraId="787DB677">
            <w:pPr>
              <w:spacing w:line="248" w:lineRule="auto"/>
              <w:rPr>
                <w:rFonts w:ascii="Arial"/>
                <w:sz w:val="21"/>
              </w:rPr>
            </w:pPr>
          </w:p>
          <w:p w14:paraId="4A7AFEAF">
            <w:pPr>
              <w:pStyle w:val="14"/>
              <w:spacing w:before="78" w:line="184" w:lineRule="auto"/>
              <w:ind w:left="151"/>
            </w:pPr>
            <w:r>
              <w:rPr>
                <w:spacing w:val="-14"/>
              </w:rPr>
              <w:t>17</w:t>
            </w:r>
          </w:p>
        </w:tc>
        <w:tc>
          <w:tcPr>
            <w:tcW w:w="1558" w:type="dxa"/>
            <w:vAlign w:val="top"/>
          </w:tcPr>
          <w:p w14:paraId="29B9F788">
            <w:pPr>
              <w:spacing w:line="299" w:lineRule="auto"/>
              <w:rPr>
                <w:rFonts w:ascii="Arial"/>
                <w:sz w:val="21"/>
              </w:rPr>
            </w:pPr>
          </w:p>
          <w:p w14:paraId="49F132E8">
            <w:pPr>
              <w:spacing w:line="299" w:lineRule="auto"/>
              <w:rPr>
                <w:rFonts w:ascii="Arial"/>
                <w:sz w:val="21"/>
              </w:rPr>
            </w:pPr>
          </w:p>
          <w:p w14:paraId="55E92CBA">
            <w:pPr>
              <w:spacing w:line="300" w:lineRule="auto"/>
              <w:rPr>
                <w:rFonts w:ascii="Arial"/>
                <w:sz w:val="21"/>
              </w:rPr>
            </w:pPr>
          </w:p>
          <w:p w14:paraId="2FD16C4E">
            <w:pPr>
              <w:spacing w:line="300" w:lineRule="auto"/>
              <w:rPr>
                <w:rFonts w:ascii="Arial"/>
                <w:sz w:val="21"/>
              </w:rPr>
            </w:pPr>
          </w:p>
          <w:p w14:paraId="1AC8D5DB">
            <w:pPr>
              <w:pStyle w:val="14"/>
              <w:spacing w:before="78" w:line="230" w:lineRule="auto"/>
              <w:ind w:left="427" w:right="185" w:hanging="223"/>
            </w:pPr>
            <w:r>
              <w:rPr>
                <w:spacing w:val="-8"/>
              </w:rPr>
              <w:t>资格证明文</w:t>
            </w:r>
            <w:r>
              <w:rPr>
                <w:spacing w:val="2"/>
              </w:rPr>
              <w:t xml:space="preserve"> </w:t>
            </w:r>
            <w:r>
              <w:rPr>
                <w:spacing w:val="-5"/>
              </w:rPr>
              <w:t>件组成</w:t>
            </w:r>
          </w:p>
        </w:tc>
        <w:tc>
          <w:tcPr>
            <w:tcW w:w="6751" w:type="dxa"/>
            <w:vAlign w:val="top"/>
          </w:tcPr>
          <w:p w14:paraId="352F295A">
            <w:pPr>
              <w:pStyle w:val="14"/>
              <w:spacing w:before="34" w:line="237" w:lineRule="auto"/>
              <w:ind w:left="12" w:right="2" w:firstLine="16"/>
              <w:jc w:val="both"/>
            </w:pPr>
            <w:r>
              <w:rPr>
                <w:spacing w:val="-2"/>
              </w:rPr>
              <w:t>1.供应商为法人或者其他组织的提供其营业执照等证明文</w:t>
            </w:r>
            <w:r>
              <w:rPr>
                <w:spacing w:val="-3"/>
              </w:rPr>
              <w:t>件</w:t>
            </w:r>
            <w:r>
              <w:rPr>
                <w:spacing w:val="54"/>
              </w:rPr>
              <w:t xml:space="preserve"> </w:t>
            </w:r>
            <w:r>
              <w:rPr>
                <w:spacing w:val="-3"/>
              </w:rPr>
              <w:t>(如</w:t>
            </w:r>
            <w:r>
              <w:t xml:space="preserve"> </w:t>
            </w:r>
            <w:r>
              <w:rPr>
                <w:spacing w:val="-4"/>
              </w:rPr>
              <w:t>营业执照或者事业单位法人证书或者执业许可证等)，供应商为自</w:t>
            </w:r>
            <w:r>
              <w:rPr>
                <w:spacing w:val="6"/>
              </w:rPr>
              <w:t xml:space="preserve"> </w:t>
            </w:r>
            <w:r>
              <w:rPr>
                <w:spacing w:val="-3"/>
              </w:rPr>
              <w:t>然人的提供其身份证复印件；</w:t>
            </w:r>
            <w:r>
              <w:rPr>
                <w:spacing w:val="-66"/>
              </w:rPr>
              <w:t xml:space="preserve"> </w:t>
            </w:r>
            <w:r>
              <w:rPr>
                <w:b/>
                <w:bCs/>
                <w:spacing w:val="-3"/>
              </w:rPr>
              <w:t>(必须提供，否则作无效响应处理)</w:t>
            </w:r>
            <w:r>
              <w:t xml:space="preserve"> 2.采购人或采购代理机构根据竞争性磋商公告对应的特定资格要</w:t>
            </w:r>
            <w:r>
              <w:rPr>
                <w:spacing w:val="7"/>
              </w:rPr>
              <w:t xml:space="preserve"> </w:t>
            </w:r>
            <w:r>
              <w:rPr>
                <w:spacing w:val="1"/>
              </w:rPr>
              <w:t>求及特定条件设置供应商提供的资格证明材料；</w:t>
            </w:r>
            <w:r>
              <w:rPr>
                <w:spacing w:val="-41"/>
              </w:rPr>
              <w:t xml:space="preserve"> </w:t>
            </w:r>
            <w:r>
              <w:rPr>
                <w:b/>
                <w:bCs/>
                <w:spacing w:val="1"/>
              </w:rPr>
              <w:t>(必须提供，否</w:t>
            </w:r>
            <w:r>
              <w:t xml:space="preserve"> </w:t>
            </w:r>
            <w:r>
              <w:rPr>
                <w:b/>
                <w:bCs/>
                <w:spacing w:val="-3"/>
              </w:rPr>
              <w:t>则作无效响应处理)</w:t>
            </w:r>
          </w:p>
          <w:p w14:paraId="0704B8AC">
            <w:pPr>
              <w:pStyle w:val="14"/>
              <w:spacing w:before="27" w:line="220" w:lineRule="auto"/>
              <w:ind w:left="126"/>
            </w:pPr>
            <w:r>
              <w:rPr>
                <w:spacing w:val="-12"/>
              </w:rPr>
              <w:t>3.中小企业声明函。（如有）</w:t>
            </w:r>
          </w:p>
          <w:p w14:paraId="5F8A9FA8">
            <w:pPr>
              <w:pStyle w:val="14"/>
              <w:spacing w:before="25" w:line="222" w:lineRule="auto"/>
              <w:ind w:left="121"/>
            </w:pPr>
            <w:r>
              <w:rPr>
                <w:spacing w:val="-12"/>
              </w:rPr>
              <w:t>注：以上标明“必须提供”的材料属于复印件的扫描件的，必须加</w:t>
            </w:r>
            <w:r>
              <w:rPr>
                <w:spacing w:val="11"/>
              </w:rPr>
              <w:t xml:space="preserve"> </w:t>
            </w:r>
            <w:r>
              <w:rPr>
                <w:spacing w:val="-11"/>
              </w:rPr>
              <w:t>盖供应商电子公章，否则响应文件按无效响应处理。</w:t>
            </w:r>
          </w:p>
        </w:tc>
      </w:tr>
      <w:tr w14:paraId="528BC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9" w:hRule="atLeast"/>
        </w:trPr>
        <w:tc>
          <w:tcPr>
            <w:tcW w:w="734" w:type="dxa"/>
            <w:vAlign w:val="top"/>
          </w:tcPr>
          <w:p w14:paraId="21355F86">
            <w:pPr>
              <w:spacing w:line="248" w:lineRule="auto"/>
              <w:rPr>
                <w:rFonts w:ascii="Arial"/>
                <w:sz w:val="21"/>
              </w:rPr>
            </w:pPr>
          </w:p>
          <w:p w14:paraId="520F556F">
            <w:pPr>
              <w:spacing w:line="248" w:lineRule="auto"/>
              <w:rPr>
                <w:rFonts w:ascii="Arial"/>
                <w:sz w:val="21"/>
              </w:rPr>
            </w:pPr>
          </w:p>
          <w:p w14:paraId="3C93138A">
            <w:pPr>
              <w:spacing w:line="248" w:lineRule="auto"/>
              <w:rPr>
                <w:rFonts w:ascii="Arial"/>
                <w:sz w:val="21"/>
              </w:rPr>
            </w:pPr>
          </w:p>
          <w:p w14:paraId="2F872CEC">
            <w:pPr>
              <w:spacing w:line="248" w:lineRule="auto"/>
              <w:rPr>
                <w:rFonts w:ascii="Arial"/>
                <w:sz w:val="21"/>
              </w:rPr>
            </w:pPr>
          </w:p>
          <w:p w14:paraId="6C8D0252">
            <w:pPr>
              <w:spacing w:line="248" w:lineRule="auto"/>
              <w:rPr>
                <w:rFonts w:ascii="Arial"/>
                <w:sz w:val="21"/>
              </w:rPr>
            </w:pPr>
          </w:p>
          <w:p w14:paraId="76BE9E2E">
            <w:pPr>
              <w:spacing w:line="249" w:lineRule="auto"/>
              <w:rPr>
                <w:rFonts w:ascii="Arial"/>
                <w:sz w:val="21"/>
              </w:rPr>
            </w:pPr>
          </w:p>
          <w:p w14:paraId="00D300CF">
            <w:pPr>
              <w:spacing w:line="249" w:lineRule="auto"/>
              <w:rPr>
                <w:rFonts w:ascii="Arial"/>
                <w:sz w:val="21"/>
              </w:rPr>
            </w:pPr>
          </w:p>
          <w:p w14:paraId="79BE709A">
            <w:pPr>
              <w:spacing w:line="249" w:lineRule="auto"/>
              <w:rPr>
                <w:rFonts w:ascii="Arial"/>
                <w:sz w:val="21"/>
              </w:rPr>
            </w:pPr>
          </w:p>
          <w:p w14:paraId="05A763CB">
            <w:pPr>
              <w:pStyle w:val="14"/>
              <w:spacing w:before="78" w:line="184" w:lineRule="auto"/>
              <w:ind w:left="151"/>
            </w:pPr>
            <w:r>
              <w:rPr>
                <w:spacing w:val="-14"/>
              </w:rPr>
              <w:t>18</w:t>
            </w:r>
          </w:p>
        </w:tc>
        <w:tc>
          <w:tcPr>
            <w:tcW w:w="1558" w:type="dxa"/>
            <w:vAlign w:val="top"/>
          </w:tcPr>
          <w:p w14:paraId="2FE12CDE">
            <w:pPr>
              <w:rPr>
                <w:rFonts w:ascii="Arial"/>
                <w:sz w:val="21"/>
              </w:rPr>
            </w:pPr>
          </w:p>
          <w:p w14:paraId="7160B415">
            <w:pPr>
              <w:rPr>
                <w:rFonts w:ascii="Arial"/>
                <w:sz w:val="21"/>
              </w:rPr>
            </w:pPr>
          </w:p>
          <w:p w14:paraId="42E582A5">
            <w:pPr>
              <w:rPr>
                <w:rFonts w:ascii="Arial"/>
                <w:sz w:val="21"/>
              </w:rPr>
            </w:pPr>
          </w:p>
          <w:p w14:paraId="212EE9BB">
            <w:pPr>
              <w:rPr>
                <w:rFonts w:ascii="Arial"/>
                <w:sz w:val="21"/>
              </w:rPr>
            </w:pPr>
          </w:p>
          <w:p w14:paraId="60AE9DF4">
            <w:pPr>
              <w:spacing w:line="241" w:lineRule="auto"/>
              <w:rPr>
                <w:rFonts w:ascii="Arial"/>
                <w:sz w:val="21"/>
              </w:rPr>
            </w:pPr>
          </w:p>
          <w:p w14:paraId="7F50E577">
            <w:pPr>
              <w:spacing w:line="241" w:lineRule="auto"/>
              <w:rPr>
                <w:rFonts w:ascii="Arial"/>
                <w:sz w:val="21"/>
              </w:rPr>
            </w:pPr>
          </w:p>
          <w:p w14:paraId="3D620CDA">
            <w:pPr>
              <w:spacing w:line="241" w:lineRule="auto"/>
              <w:rPr>
                <w:rFonts w:ascii="Arial"/>
                <w:sz w:val="21"/>
              </w:rPr>
            </w:pPr>
          </w:p>
          <w:p w14:paraId="5CD4AC26">
            <w:pPr>
              <w:spacing w:line="241" w:lineRule="auto"/>
              <w:rPr>
                <w:rFonts w:ascii="Arial"/>
                <w:sz w:val="21"/>
              </w:rPr>
            </w:pPr>
          </w:p>
          <w:p w14:paraId="33F2F233">
            <w:pPr>
              <w:spacing w:line="241" w:lineRule="auto"/>
              <w:rPr>
                <w:rFonts w:ascii="Arial"/>
                <w:sz w:val="21"/>
              </w:rPr>
            </w:pPr>
          </w:p>
          <w:p w14:paraId="16B33D8D">
            <w:pPr>
              <w:pStyle w:val="14"/>
              <w:spacing w:before="78" w:line="231" w:lineRule="auto"/>
              <w:ind w:left="666" w:right="180" w:hanging="472"/>
            </w:pPr>
            <w:r>
              <w:rPr>
                <w:spacing w:val="-5"/>
              </w:rPr>
              <w:t>商务文件组</w:t>
            </w:r>
            <w:r>
              <w:rPr>
                <w:spacing w:val="2"/>
              </w:rPr>
              <w:t xml:space="preserve"> </w:t>
            </w:r>
            <w:r>
              <w:t>成</w:t>
            </w:r>
          </w:p>
        </w:tc>
        <w:tc>
          <w:tcPr>
            <w:tcW w:w="6751" w:type="dxa"/>
            <w:vAlign w:val="top"/>
          </w:tcPr>
          <w:p w14:paraId="3936F7EB">
            <w:pPr>
              <w:pStyle w:val="14"/>
              <w:spacing w:before="36" w:line="235" w:lineRule="auto"/>
              <w:ind w:left="10" w:right="7" w:firstLine="18"/>
              <w:jc w:val="both"/>
            </w:pPr>
            <w:r>
              <w:rPr>
                <w:spacing w:val="4"/>
              </w:rPr>
              <w:t>1.法定代表人身份证明书及法定代表人有效身份证正反面复印</w:t>
            </w:r>
            <w:r>
              <w:rPr>
                <w:spacing w:val="6"/>
              </w:rPr>
              <w:t xml:space="preserve">  </w:t>
            </w:r>
            <w:r>
              <w:t>件；(除自然人竞标外必须提供，否则响应文件按无效响应处理)</w:t>
            </w:r>
            <w:r>
              <w:rPr>
                <w:spacing w:val="7"/>
              </w:rPr>
              <w:t xml:space="preserve"> </w:t>
            </w:r>
            <w:r>
              <w:rPr>
                <w:spacing w:val="5"/>
              </w:rPr>
              <w:t>2.法定代表人授权委托书及委托代理人有效身份证正反面复印</w:t>
            </w:r>
            <w:r>
              <w:rPr>
                <w:spacing w:val="2"/>
              </w:rPr>
              <w:t xml:space="preserve">  </w:t>
            </w:r>
            <w:r>
              <w:rPr>
                <w:spacing w:val="3"/>
              </w:rPr>
              <w:t>件；</w:t>
            </w:r>
            <w:r>
              <w:rPr>
                <w:spacing w:val="-63"/>
              </w:rPr>
              <w:t xml:space="preserve"> </w:t>
            </w:r>
            <w:r>
              <w:rPr>
                <w:spacing w:val="3"/>
              </w:rPr>
              <w:t>(委托时必须提供，否则响应文件按无效响应处理)</w:t>
            </w:r>
          </w:p>
          <w:p w14:paraId="069DB123">
            <w:pPr>
              <w:pStyle w:val="14"/>
              <w:spacing w:before="26" w:line="230" w:lineRule="auto"/>
              <w:ind w:left="10" w:right="7" w:firstLine="5"/>
            </w:pPr>
            <w:r>
              <w:t>3.商务条款偏离表；(必须提供，否则响应文件按无效响应处理)</w:t>
            </w:r>
            <w:r>
              <w:rPr>
                <w:spacing w:val="1"/>
              </w:rPr>
              <w:t xml:space="preserve"> </w:t>
            </w:r>
            <w:r>
              <w:rPr>
                <w:spacing w:val="3"/>
              </w:rPr>
              <w:t>4.投标人情况介绍；</w:t>
            </w:r>
          </w:p>
          <w:p w14:paraId="3410E174">
            <w:pPr>
              <w:pStyle w:val="14"/>
              <w:spacing w:before="26" w:line="220" w:lineRule="auto"/>
              <w:ind w:left="16"/>
            </w:pPr>
            <w:r>
              <w:rPr>
                <w:spacing w:val="-1"/>
              </w:rPr>
              <w:t>5、投标人类似业绩的证明文件（如有）</w:t>
            </w:r>
          </w:p>
          <w:p w14:paraId="35363298">
            <w:pPr>
              <w:pStyle w:val="14"/>
              <w:spacing w:before="26" w:line="232" w:lineRule="auto"/>
              <w:ind w:left="11" w:right="2342" w:firstLine="1"/>
            </w:pPr>
            <w:r>
              <w:rPr>
                <w:spacing w:val="-3"/>
              </w:rPr>
              <w:t>6、供应商认为需要提供的其他有关资料。</w:t>
            </w:r>
            <w:r>
              <w:rPr>
                <w:spacing w:val="5"/>
              </w:rPr>
              <w:t xml:space="preserve"> </w:t>
            </w:r>
            <w:r>
              <w:rPr>
                <w:spacing w:val="-5"/>
              </w:rPr>
              <w:t>注：</w:t>
            </w:r>
          </w:p>
          <w:p w14:paraId="1682902A">
            <w:pPr>
              <w:pStyle w:val="14"/>
              <w:spacing w:before="107" w:line="263" w:lineRule="auto"/>
              <w:ind w:left="12" w:right="237" w:firstLine="240"/>
            </w:pPr>
            <w:r>
              <w:t>1.法定代表人授权委托书必须由法定代表人及委托代理人签</w:t>
            </w:r>
            <w:r>
              <w:rPr>
                <w:spacing w:val="14"/>
              </w:rPr>
              <w:t xml:space="preserve"> </w:t>
            </w:r>
            <w:r>
              <w:rPr>
                <w:spacing w:val="-11"/>
              </w:rPr>
              <w:t>字，并加盖供应商公章，否则响应文件按无效响应处理。</w:t>
            </w:r>
          </w:p>
          <w:p w14:paraId="6F0B0B03">
            <w:pPr>
              <w:pStyle w:val="14"/>
              <w:spacing w:before="121" w:line="220" w:lineRule="auto"/>
              <w:ind w:left="15" w:right="115" w:firstLine="255"/>
            </w:pPr>
            <w:r>
              <w:rPr>
                <w:spacing w:val="1"/>
              </w:rPr>
              <w:t>2.</w:t>
            </w:r>
            <w:r>
              <w:rPr>
                <w:spacing w:val="-68"/>
              </w:rPr>
              <w:t xml:space="preserve"> </w:t>
            </w:r>
            <w:r>
              <w:rPr>
                <w:spacing w:val="1"/>
              </w:rPr>
              <w:t>以上标明“必须提供</w:t>
            </w:r>
            <w:r>
              <w:rPr>
                <w:spacing w:val="-81"/>
              </w:rPr>
              <w:t xml:space="preserve"> </w:t>
            </w:r>
            <w:r>
              <w:rPr>
                <w:spacing w:val="1"/>
              </w:rPr>
              <w:t>”的材料属于复印件的扫描件的，必</w:t>
            </w:r>
            <w:r>
              <w:t xml:space="preserve"> </w:t>
            </w:r>
            <w:r>
              <w:rPr>
                <w:spacing w:val="-9"/>
              </w:rPr>
              <w:t>须加盖供应商电子公章，否则响应文件按无效响应处理。</w:t>
            </w:r>
          </w:p>
        </w:tc>
      </w:tr>
      <w:tr w14:paraId="6D7C6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734" w:type="dxa"/>
            <w:vAlign w:val="top"/>
          </w:tcPr>
          <w:p w14:paraId="2552B6FC">
            <w:pPr>
              <w:spacing w:line="277" w:lineRule="auto"/>
              <w:rPr>
                <w:rFonts w:ascii="Arial"/>
                <w:color w:val="auto"/>
                <w:sz w:val="21"/>
              </w:rPr>
            </w:pPr>
          </w:p>
          <w:p w14:paraId="5F621DC9">
            <w:pPr>
              <w:spacing w:line="278" w:lineRule="auto"/>
              <w:rPr>
                <w:rFonts w:ascii="Arial"/>
                <w:color w:val="auto"/>
                <w:sz w:val="21"/>
              </w:rPr>
            </w:pPr>
          </w:p>
          <w:p w14:paraId="7570732E">
            <w:pPr>
              <w:pStyle w:val="14"/>
              <w:spacing w:before="78" w:line="184" w:lineRule="auto"/>
              <w:ind w:left="151"/>
              <w:rPr>
                <w:color w:val="auto"/>
              </w:rPr>
            </w:pPr>
            <w:r>
              <w:rPr>
                <w:color w:val="auto"/>
                <w:spacing w:val="-14"/>
              </w:rPr>
              <w:t>19</w:t>
            </w:r>
          </w:p>
        </w:tc>
        <w:tc>
          <w:tcPr>
            <w:tcW w:w="1558" w:type="dxa"/>
            <w:vAlign w:val="top"/>
          </w:tcPr>
          <w:p w14:paraId="2DD4F767">
            <w:pPr>
              <w:spacing w:line="292" w:lineRule="auto"/>
              <w:rPr>
                <w:rFonts w:ascii="Arial"/>
                <w:color w:val="auto"/>
                <w:sz w:val="21"/>
              </w:rPr>
            </w:pPr>
          </w:p>
          <w:p w14:paraId="1EE34F44">
            <w:pPr>
              <w:spacing w:line="292" w:lineRule="auto"/>
              <w:rPr>
                <w:rFonts w:ascii="Arial"/>
                <w:color w:val="auto"/>
                <w:sz w:val="21"/>
              </w:rPr>
            </w:pPr>
          </w:p>
          <w:p w14:paraId="3931E232">
            <w:pPr>
              <w:pStyle w:val="14"/>
              <w:spacing w:before="78" w:line="231" w:lineRule="auto"/>
              <w:ind w:left="666" w:right="185" w:hanging="471"/>
              <w:rPr>
                <w:color w:val="auto"/>
              </w:rPr>
            </w:pPr>
            <w:r>
              <w:rPr>
                <w:color w:val="auto"/>
                <w:spacing w:val="-6"/>
              </w:rPr>
              <w:t>技术文件组</w:t>
            </w:r>
            <w:r>
              <w:rPr>
                <w:color w:val="auto"/>
                <w:spacing w:val="1"/>
              </w:rPr>
              <w:t xml:space="preserve"> </w:t>
            </w:r>
            <w:r>
              <w:rPr>
                <w:color w:val="auto"/>
              </w:rPr>
              <w:t>成</w:t>
            </w:r>
          </w:p>
        </w:tc>
        <w:tc>
          <w:tcPr>
            <w:tcW w:w="6751" w:type="dxa"/>
            <w:vAlign w:val="top"/>
          </w:tcPr>
          <w:p w14:paraId="265E62D1">
            <w:pPr>
              <w:pStyle w:val="14"/>
              <w:spacing w:before="63" w:line="261" w:lineRule="auto"/>
              <w:ind w:left="14" w:right="14" w:firstLine="31"/>
              <w:rPr>
                <w:color w:val="auto"/>
              </w:rPr>
            </w:pPr>
            <w:r>
              <w:rPr>
                <w:color w:val="auto"/>
                <w:spacing w:val="-5"/>
              </w:rPr>
              <w:t>1.</w:t>
            </w:r>
            <w:r>
              <w:rPr>
                <w:color w:val="auto"/>
                <w:spacing w:val="-50"/>
              </w:rPr>
              <w:t xml:space="preserve"> </w:t>
            </w:r>
            <w:r>
              <w:rPr>
                <w:color w:val="auto"/>
                <w:spacing w:val="-5"/>
              </w:rPr>
              <w:t>货物需求偏离表；</w:t>
            </w:r>
            <w:r>
              <w:rPr>
                <w:color w:val="auto"/>
                <w:spacing w:val="-72"/>
              </w:rPr>
              <w:t xml:space="preserve"> </w:t>
            </w:r>
            <w:r>
              <w:rPr>
                <w:color w:val="auto"/>
                <w:spacing w:val="-5"/>
              </w:rPr>
              <w:t>(必须提供，否则响应文件按无效响</w:t>
            </w:r>
            <w:r>
              <w:rPr>
                <w:color w:val="auto"/>
                <w:spacing w:val="-6"/>
              </w:rPr>
              <w:t>应处理)</w:t>
            </w:r>
            <w:r>
              <w:rPr>
                <w:color w:val="auto"/>
              </w:rPr>
              <w:t xml:space="preserve"> </w:t>
            </w:r>
            <w:r>
              <w:rPr>
                <w:color w:val="auto"/>
                <w:spacing w:val="-4"/>
              </w:rPr>
              <w:t>2.</w:t>
            </w:r>
            <w:r>
              <w:rPr>
                <w:rFonts w:hint="eastAsia"/>
                <w:color w:val="auto"/>
                <w:spacing w:val="-4"/>
                <w:lang w:val="en-US" w:eastAsia="zh-CN"/>
              </w:rPr>
              <w:t>商品</w:t>
            </w:r>
            <w:r>
              <w:rPr>
                <w:color w:val="auto"/>
                <w:spacing w:val="-4"/>
              </w:rPr>
              <w:t>清单表；</w:t>
            </w:r>
            <w:r>
              <w:rPr>
                <w:color w:val="auto"/>
                <w:spacing w:val="-60"/>
              </w:rPr>
              <w:t xml:space="preserve"> </w:t>
            </w:r>
            <w:r>
              <w:rPr>
                <w:color w:val="auto"/>
                <w:spacing w:val="-4"/>
              </w:rPr>
              <w:t>(必须提供，否则响应文件按无效响应处理)</w:t>
            </w:r>
          </w:p>
          <w:p w14:paraId="4888BEAC">
            <w:pPr>
              <w:pStyle w:val="14"/>
              <w:spacing w:before="38" w:line="248" w:lineRule="auto"/>
              <w:ind w:left="10" w:right="2" w:firstLine="5"/>
              <w:rPr>
                <w:color w:val="auto"/>
              </w:rPr>
            </w:pPr>
            <w:r>
              <w:rPr>
                <w:color w:val="auto"/>
                <w:spacing w:val="-4"/>
              </w:rPr>
              <w:t>3.售后服务方案、项目实施人员一览表；(必须提供，否则响应文</w:t>
            </w:r>
            <w:r>
              <w:rPr>
                <w:color w:val="auto"/>
                <w:spacing w:val="6"/>
              </w:rPr>
              <w:t xml:space="preserve"> </w:t>
            </w:r>
            <w:r>
              <w:rPr>
                <w:color w:val="auto"/>
                <w:spacing w:val="-2"/>
              </w:rPr>
              <w:t>件按无效响应处理)</w:t>
            </w:r>
          </w:p>
        </w:tc>
      </w:tr>
    </w:tbl>
    <w:p w14:paraId="686D443F">
      <w:pPr>
        <w:pStyle w:val="5"/>
        <w:rPr>
          <w:color w:val="auto"/>
        </w:rPr>
      </w:pPr>
    </w:p>
    <w:p w14:paraId="7238C0AA">
      <w:pPr>
        <w:rPr>
          <w:color w:val="auto"/>
        </w:rPr>
        <w:sectPr>
          <w:pgSz w:w="11906" w:h="16839"/>
          <w:pgMar w:top="400" w:right="1057" w:bottom="0" w:left="1785" w:header="0" w:footer="0" w:gutter="0"/>
          <w:pgNumType w:fmt="decimal"/>
          <w:cols w:space="720" w:num="1"/>
        </w:sectPr>
      </w:pPr>
    </w:p>
    <w:p w14:paraId="391B0E3B">
      <w:pPr>
        <w:spacing w:before="19"/>
        <w:rPr>
          <w:color w:val="auto"/>
        </w:rPr>
      </w:pPr>
      <w:r>
        <w:rPr>
          <w:color w:val="auto"/>
        </w:rPr>
        <w:pict>
          <v:shape id="_x0000_s1028" o:spid="_x0000_s1028" style="position:absolute;left:0pt;margin-left:90pt;margin-top:55.2pt;height:0.75pt;width:415.3pt;mso-position-horizontal-relative:page;mso-position-vertical-relative:page;z-index:251662336;mso-width-relative:page;mso-height-relative:page;" fillcolor="#000000" filled="t" stroked="f" coordsize="8305,15" o:allowincell="f" path="m0,0l8305,0,8305,14,0,14,0,0xe">
            <v:path/>
            <v:fill on="t" focussize="0,0"/>
            <v:stroke on="f"/>
            <v:imagedata o:title=""/>
            <o:lock v:ext="edit"/>
          </v:shape>
        </w:pict>
      </w:r>
    </w:p>
    <w:p w14:paraId="12521A29">
      <w:pPr>
        <w:spacing w:before="19"/>
        <w:rPr>
          <w:color w:val="auto"/>
        </w:rPr>
      </w:pPr>
    </w:p>
    <w:p w14:paraId="43CB26B2">
      <w:pPr>
        <w:spacing w:before="18"/>
        <w:rPr>
          <w:color w:val="auto"/>
        </w:rPr>
      </w:pPr>
    </w:p>
    <w:p w14:paraId="46A1E596">
      <w:pPr>
        <w:spacing w:before="18"/>
        <w:rPr>
          <w:color w:val="auto"/>
        </w:rPr>
      </w:pPr>
    </w:p>
    <w:tbl>
      <w:tblPr>
        <w:tblStyle w:val="13"/>
        <w:tblW w:w="9043"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558"/>
        <w:gridCol w:w="6751"/>
      </w:tblGrid>
      <w:tr w14:paraId="7013B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5" w:hRule="atLeast"/>
        </w:trPr>
        <w:tc>
          <w:tcPr>
            <w:tcW w:w="734" w:type="dxa"/>
            <w:vAlign w:val="top"/>
          </w:tcPr>
          <w:p w14:paraId="1BCCCB3A">
            <w:pPr>
              <w:rPr>
                <w:rFonts w:ascii="Arial"/>
                <w:color w:val="auto"/>
                <w:sz w:val="21"/>
              </w:rPr>
            </w:pPr>
          </w:p>
        </w:tc>
        <w:tc>
          <w:tcPr>
            <w:tcW w:w="1558" w:type="dxa"/>
            <w:vAlign w:val="top"/>
          </w:tcPr>
          <w:p w14:paraId="4E1669B9">
            <w:pPr>
              <w:rPr>
                <w:rFonts w:ascii="Arial"/>
                <w:color w:val="auto"/>
                <w:sz w:val="21"/>
              </w:rPr>
            </w:pPr>
          </w:p>
        </w:tc>
        <w:tc>
          <w:tcPr>
            <w:tcW w:w="6751" w:type="dxa"/>
            <w:vAlign w:val="top"/>
          </w:tcPr>
          <w:p w14:paraId="40BE9F4E">
            <w:pPr>
              <w:pStyle w:val="14"/>
              <w:spacing w:before="57" w:line="272" w:lineRule="auto"/>
              <w:ind w:left="10" w:right="2"/>
              <w:rPr>
                <w:color w:val="auto"/>
              </w:rPr>
            </w:pPr>
            <w:r>
              <w:rPr>
                <w:color w:val="auto"/>
                <w:spacing w:val="-8"/>
              </w:rPr>
              <w:t>4.产品详细参数、检测报告及技术服务方案等。（投标人应提供技</w:t>
            </w:r>
            <w:r>
              <w:rPr>
                <w:color w:val="auto"/>
                <w:spacing w:val="12"/>
              </w:rPr>
              <w:t xml:space="preserve"> </w:t>
            </w:r>
            <w:r>
              <w:rPr>
                <w:color w:val="auto"/>
                <w:spacing w:val="-3"/>
              </w:rPr>
              <w:t>术、主要</w:t>
            </w:r>
            <w:r>
              <w:rPr>
                <w:rFonts w:hint="eastAsia"/>
                <w:color w:val="auto"/>
                <w:spacing w:val="-3"/>
                <w:lang w:val="en-US" w:eastAsia="zh-CN"/>
              </w:rPr>
              <w:t>货物</w:t>
            </w:r>
            <w:r>
              <w:rPr>
                <w:color w:val="auto"/>
                <w:spacing w:val="-3"/>
              </w:rPr>
              <w:t>、</w:t>
            </w:r>
            <w:r>
              <w:rPr>
                <w:rFonts w:hint="eastAsia"/>
                <w:color w:val="auto"/>
                <w:spacing w:val="-3"/>
                <w:lang w:val="en-US" w:eastAsia="zh-CN"/>
              </w:rPr>
              <w:t>货物</w:t>
            </w:r>
            <w:r>
              <w:rPr>
                <w:color w:val="auto"/>
                <w:spacing w:val="-3"/>
              </w:rPr>
              <w:t>附件和</w:t>
            </w:r>
            <w:r>
              <w:rPr>
                <w:rFonts w:hint="eastAsia"/>
                <w:color w:val="auto"/>
                <w:spacing w:val="-3"/>
                <w:lang w:val="en-US" w:eastAsia="zh-CN"/>
              </w:rPr>
              <w:t>货物</w:t>
            </w:r>
            <w:r>
              <w:rPr>
                <w:color w:val="auto"/>
                <w:spacing w:val="-3"/>
              </w:rPr>
              <w:t>备件的详细技术要求</w:t>
            </w:r>
            <w:r>
              <w:rPr>
                <w:color w:val="auto"/>
                <w:spacing w:val="18"/>
              </w:rPr>
              <w:t xml:space="preserve"> </w:t>
            </w:r>
            <w:r>
              <w:rPr>
                <w:color w:val="auto"/>
                <w:spacing w:val="-3"/>
              </w:rPr>
              <w:t>规格，具体内容可按照项目上的要求注明。或提供产品生产厂家的产品目录和所有产品的产品说明书（使用说明书和技术规格说明书</w:t>
            </w:r>
            <w:r>
              <w:rPr>
                <w:color w:val="auto"/>
                <w:spacing w:val="-53"/>
              </w:rPr>
              <w:t>），</w:t>
            </w:r>
            <w:r>
              <w:rPr>
                <w:color w:val="auto"/>
                <w:spacing w:val="-3"/>
              </w:rPr>
              <w:t>产品说明书应与货物清单上所列的产品规格型号完全一</w:t>
            </w:r>
            <w:r>
              <w:rPr>
                <w:color w:val="auto"/>
                <w:spacing w:val="-33"/>
              </w:rPr>
              <w:t>致。）</w:t>
            </w:r>
          </w:p>
          <w:p w14:paraId="6C58260D">
            <w:pPr>
              <w:pStyle w:val="14"/>
              <w:spacing w:before="32" w:line="220" w:lineRule="auto"/>
              <w:ind w:left="16"/>
              <w:rPr>
                <w:color w:val="auto"/>
              </w:rPr>
            </w:pPr>
            <w:r>
              <w:rPr>
                <w:color w:val="auto"/>
                <w:spacing w:val="-1"/>
              </w:rPr>
              <w:t>5.技术支持、售后服务和培训计划</w:t>
            </w:r>
          </w:p>
          <w:p w14:paraId="1765CAC0">
            <w:pPr>
              <w:pStyle w:val="14"/>
              <w:spacing w:before="129" w:line="220" w:lineRule="auto"/>
              <w:ind w:left="13"/>
              <w:rPr>
                <w:color w:val="auto"/>
              </w:rPr>
            </w:pPr>
            <w:r>
              <w:rPr>
                <w:color w:val="auto"/>
                <w:spacing w:val="-3"/>
              </w:rPr>
              <w:t>6.其他优惠条件及特殊承诺(如有)</w:t>
            </w:r>
          </w:p>
          <w:p w14:paraId="61189165">
            <w:pPr>
              <w:pStyle w:val="14"/>
              <w:spacing w:before="58" w:line="283" w:lineRule="auto"/>
              <w:ind w:left="12" w:right="2457" w:firstLine="4"/>
              <w:rPr>
                <w:color w:val="auto"/>
              </w:rPr>
            </w:pPr>
            <w:r>
              <w:rPr>
                <w:color w:val="auto"/>
                <w:spacing w:val="-3"/>
              </w:rPr>
              <w:t>7.投标人对项目的合理化建议和改进措施</w:t>
            </w:r>
            <w:r>
              <w:rPr>
                <w:color w:val="auto"/>
                <w:spacing w:val="7"/>
              </w:rPr>
              <w:t xml:space="preserve"> </w:t>
            </w:r>
            <w:r>
              <w:rPr>
                <w:color w:val="auto"/>
                <w:spacing w:val="-3"/>
              </w:rPr>
              <w:t>8.认为需要的其他技术文件或说明(如有)</w:t>
            </w:r>
          </w:p>
          <w:p w14:paraId="6CDBD390">
            <w:pPr>
              <w:pStyle w:val="14"/>
              <w:spacing w:before="1" w:line="222" w:lineRule="auto"/>
              <w:ind w:left="14" w:right="135" w:hanging="3"/>
              <w:rPr>
                <w:color w:val="auto"/>
              </w:rPr>
            </w:pPr>
            <w:r>
              <w:rPr>
                <w:color w:val="auto"/>
                <w:spacing w:val="3"/>
              </w:rPr>
              <w:t>注：1.以上标明“必须提供</w:t>
            </w:r>
            <w:r>
              <w:rPr>
                <w:color w:val="auto"/>
                <w:spacing w:val="-81"/>
              </w:rPr>
              <w:t xml:space="preserve"> </w:t>
            </w:r>
            <w:r>
              <w:rPr>
                <w:color w:val="auto"/>
                <w:spacing w:val="3"/>
              </w:rPr>
              <w:t>”的材料属于复印件</w:t>
            </w:r>
            <w:r>
              <w:rPr>
                <w:color w:val="auto"/>
                <w:spacing w:val="2"/>
              </w:rPr>
              <w:t>的扫描件的，</w:t>
            </w:r>
            <w:r>
              <w:rPr>
                <w:color w:val="auto"/>
              </w:rPr>
              <w:t xml:space="preserve"> </w:t>
            </w:r>
            <w:r>
              <w:rPr>
                <w:color w:val="auto"/>
                <w:spacing w:val="-9"/>
              </w:rPr>
              <w:t>必须加盖供应商电子公章， 否则响应文件按无效响应处理。</w:t>
            </w:r>
          </w:p>
        </w:tc>
      </w:tr>
      <w:tr w14:paraId="7A830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734" w:type="dxa"/>
            <w:vAlign w:val="top"/>
          </w:tcPr>
          <w:p w14:paraId="0D0ED9B7">
            <w:pPr>
              <w:spacing w:line="431" w:lineRule="auto"/>
              <w:rPr>
                <w:rFonts w:ascii="Arial"/>
                <w:sz w:val="21"/>
              </w:rPr>
            </w:pPr>
          </w:p>
          <w:p w14:paraId="2EB68987">
            <w:pPr>
              <w:pStyle w:val="14"/>
              <w:spacing w:before="78" w:line="183" w:lineRule="auto"/>
              <w:ind w:left="136"/>
            </w:pPr>
            <w:r>
              <w:rPr>
                <w:spacing w:val="-7"/>
              </w:rPr>
              <w:t>20</w:t>
            </w:r>
          </w:p>
        </w:tc>
        <w:tc>
          <w:tcPr>
            <w:tcW w:w="1558" w:type="dxa"/>
            <w:vAlign w:val="top"/>
          </w:tcPr>
          <w:p w14:paraId="56E8723B">
            <w:pPr>
              <w:spacing w:line="384" w:lineRule="auto"/>
              <w:rPr>
                <w:rFonts w:ascii="Arial"/>
                <w:sz w:val="21"/>
              </w:rPr>
            </w:pPr>
          </w:p>
          <w:p w14:paraId="7E6282F9">
            <w:pPr>
              <w:pStyle w:val="14"/>
              <w:spacing w:before="78" w:line="219" w:lineRule="auto"/>
              <w:ind w:left="7"/>
            </w:pPr>
            <w:r>
              <w:rPr>
                <w:spacing w:val="-3"/>
              </w:rPr>
              <w:t>报价文件组成</w:t>
            </w:r>
          </w:p>
        </w:tc>
        <w:tc>
          <w:tcPr>
            <w:tcW w:w="6751" w:type="dxa"/>
            <w:vAlign w:val="top"/>
          </w:tcPr>
          <w:p w14:paraId="031A1261">
            <w:pPr>
              <w:pStyle w:val="14"/>
              <w:spacing w:before="163" w:line="219" w:lineRule="auto"/>
              <w:ind w:left="153"/>
            </w:pPr>
            <w:r>
              <w:rPr>
                <w:spacing w:val="-19"/>
              </w:rPr>
              <w:t>1.</w:t>
            </w:r>
            <w:r>
              <w:rPr>
                <w:spacing w:val="-26"/>
              </w:rPr>
              <w:t xml:space="preserve"> </w:t>
            </w:r>
            <w:r>
              <w:rPr>
                <w:spacing w:val="-19"/>
              </w:rPr>
              <w:t>响应函；(必须提供，否则作无效响应处理)</w:t>
            </w:r>
          </w:p>
          <w:p w14:paraId="52E66F77">
            <w:pPr>
              <w:pStyle w:val="14"/>
              <w:spacing w:before="152" w:line="222" w:lineRule="auto"/>
              <w:ind w:left="140" w:right="1094" w:hanging="1"/>
            </w:pPr>
            <w:r>
              <w:rPr>
                <w:spacing w:val="-5"/>
              </w:rPr>
              <w:t>2.响应报价表；(必须提供，否则响应文件按</w:t>
            </w:r>
            <w:r>
              <w:rPr>
                <w:spacing w:val="-6"/>
              </w:rPr>
              <w:t>无效响应</w:t>
            </w:r>
            <w:r>
              <w:t xml:space="preserve"> </w:t>
            </w:r>
            <w:r>
              <w:rPr>
                <w:spacing w:val="-5"/>
              </w:rPr>
              <w:t>处理)</w:t>
            </w:r>
          </w:p>
        </w:tc>
      </w:tr>
      <w:tr w14:paraId="39831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734" w:type="dxa"/>
            <w:vAlign w:val="top"/>
          </w:tcPr>
          <w:p w14:paraId="6EBCC6A5">
            <w:pPr>
              <w:spacing w:line="307" w:lineRule="auto"/>
              <w:rPr>
                <w:rFonts w:ascii="Arial"/>
                <w:sz w:val="21"/>
              </w:rPr>
            </w:pPr>
          </w:p>
          <w:p w14:paraId="1332CFF2">
            <w:pPr>
              <w:spacing w:line="308" w:lineRule="auto"/>
              <w:rPr>
                <w:rFonts w:ascii="Arial"/>
                <w:sz w:val="21"/>
              </w:rPr>
            </w:pPr>
          </w:p>
          <w:p w14:paraId="36326917">
            <w:pPr>
              <w:pStyle w:val="14"/>
              <w:spacing w:before="78" w:line="184" w:lineRule="auto"/>
              <w:ind w:left="283"/>
            </w:pPr>
            <w:r>
              <w:rPr>
                <w:spacing w:val="-7"/>
              </w:rPr>
              <w:t>21</w:t>
            </w:r>
          </w:p>
        </w:tc>
        <w:tc>
          <w:tcPr>
            <w:tcW w:w="1558" w:type="dxa"/>
            <w:vAlign w:val="top"/>
          </w:tcPr>
          <w:p w14:paraId="1C453ABB">
            <w:pPr>
              <w:spacing w:line="244" w:lineRule="auto"/>
              <w:rPr>
                <w:rFonts w:ascii="Arial"/>
                <w:sz w:val="21"/>
              </w:rPr>
            </w:pPr>
          </w:p>
          <w:p w14:paraId="2FCFCA60">
            <w:pPr>
              <w:spacing w:line="245" w:lineRule="auto"/>
              <w:rPr>
                <w:rFonts w:ascii="Arial"/>
                <w:sz w:val="21"/>
              </w:rPr>
            </w:pPr>
          </w:p>
          <w:p w14:paraId="7FD928F5">
            <w:pPr>
              <w:pStyle w:val="14"/>
              <w:spacing w:before="78" w:line="230" w:lineRule="auto"/>
              <w:ind w:left="430" w:right="69" w:hanging="339"/>
            </w:pPr>
            <w:r>
              <w:rPr>
                <w:spacing w:val="-9"/>
              </w:rPr>
              <w:t>响应文件电子</w:t>
            </w:r>
            <w:r>
              <w:rPr>
                <w:spacing w:val="4"/>
              </w:rPr>
              <w:t xml:space="preserve"> </w:t>
            </w:r>
            <w:r>
              <w:rPr>
                <w:spacing w:val="-6"/>
              </w:rPr>
              <w:t>版要求</w:t>
            </w:r>
          </w:p>
        </w:tc>
        <w:tc>
          <w:tcPr>
            <w:tcW w:w="6751" w:type="dxa"/>
            <w:vAlign w:val="top"/>
          </w:tcPr>
          <w:p w14:paraId="53509804">
            <w:pPr>
              <w:pStyle w:val="14"/>
              <w:spacing w:before="56" w:line="247" w:lineRule="auto"/>
              <w:ind w:left="104" w:right="105" w:firstLine="48"/>
            </w:pPr>
            <w:r>
              <w:rPr>
                <w:spacing w:val="-7"/>
              </w:rPr>
              <w:t>1.</w:t>
            </w:r>
            <w:r>
              <w:rPr>
                <w:spacing w:val="-32"/>
              </w:rPr>
              <w:t xml:space="preserve"> </w:t>
            </w:r>
            <w:r>
              <w:rPr>
                <w:spacing w:val="-7"/>
              </w:rPr>
              <w:t>响应文件电子版要求：投标文件按照本采购文件“ 响应文件</w:t>
            </w:r>
            <w:r>
              <w:t xml:space="preserve"> </w:t>
            </w:r>
            <w:r>
              <w:rPr>
                <w:spacing w:val="3"/>
              </w:rPr>
              <w:t>格式</w:t>
            </w:r>
            <w:r>
              <w:rPr>
                <w:spacing w:val="-85"/>
              </w:rPr>
              <w:t xml:space="preserve"> </w:t>
            </w:r>
            <w:r>
              <w:rPr>
                <w:spacing w:val="3"/>
              </w:rPr>
              <w:t>”编写</w:t>
            </w:r>
            <w:r>
              <w:rPr>
                <w:spacing w:val="54"/>
              </w:rPr>
              <w:t xml:space="preserve"> </w:t>
            </w:r>
            <w:r>
              <w:rPr>
                <w:spacing w:val="3"/>
              </w:rPr>
              <w:t>(未附格式的，由供应商自行拟定)，不可</w:t>
            </w:r>
            <w:r>
              <w:rPr>
                <w:spacing w:val="2"/>
              </w:rPr>
              <w:t>涂改并</w:t>
            </w:r>
            <w:r>
              <w:t xml:space="preserve"> </w:t>
            </w:r>
            <w:r>
              <w:rPr>
                <w:spacing w:val="-4"/>
              </w:rPr>
              <w:t>按照要求加盖电子公章，否则响应文件按无效响应处</w:t>
            </w:r>
            <w:r>
              <w:rPr>
                <w:spacing w:val="-5"/>
              </w:rPr>
              <w:t>理。</w:t>
            </w:r>
          </w:p>
          <w:p w14:paraId="30FC96C8">
            <w:pPr>
              <w:pStyle w:val="14"/>
              <w:spacing w:before="56" w:line="239" w:lineRule="auto"/>
              <w:ind w:left="105" w:right="26" w:firstLine="33"/>
            </w:pPr>
            <w:r>
              <w:rPr>
                <w:spacing w:val="-8"/>
              </w:rPr>
              <w:t>2.</w:t>
            </w:r>
            <w:r>
              <w:rPr>
                <w:spacing w:val="-29"/>
              </w:rPr>
              <w:t xml:space="preserve"> </w:t>
            </w:r>
            <w:r>
              <w:rPr>
                <w:spacing w:val="-8"/>
              </w:rPr>
              <w:t>响应文件电子版密封方式：电子响应文件通过平台制作完成，</w:t>
            </w:r>
            <w:r>
              <w:t xml:space="preserve"> </w:t>
            </w:r>
            <w:r>
              <w:rPr>
                <w:spacing w:val="-13"/>
              </w:rPr>
              <w:t>使用有效 CA 证书进行加密，加密完成后在“政采云</w:t>
            </w:r>
            <w:r>
              <w:rPr>
                <w:spacing w:val="-65"/>
              </w:rPr>
              <w:t xml:space="preserve"> </w:t>
            </w:r>
            <w:r>
              <w:rPr>
                <w:spacing w:val="-13"/>
              </w:rPr>
              <w:t>”平台递交。</w:t>
            </w:r>
          </w:p>
        </w:tc>
      </w:tr>
      <w:tr w14:paraId="672E4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734" w:type="dxa"/>
            <w:vAlign w:val="top"/>
          </w:tcPr>
          <w:p w14:paraId="0966519B">
            <w:pPr>
              <w:spacing w:line="308" w:lineRule="auto"/>
              <w:rPr>
                <w:rFonts w:ascii="Arial"/>
                <w:sz w:val="21"/>
              </w:rPr>
            </w:pPr>
          </w:p>
          <w:p w14:paraId="40EED0C2">
            <w:pPr>
              <w:spacing w:line="308" w:lineRule="auto"/>
              <w:rPr>
                <w:rFonts w:ascii="Arial"/>
                <w:sz w:val="21"/>
              </w:rPr>
            </w:pPr>
          </w:p>
          <w:p w14:paraId="03239D02">
            <w:pPr>
              <w:pStyle w:val="14"/>
              <w:spacing w:before="78" w:line="183" w:lineRule="auto"/>
              <w:ind w:left="283"/>
            </w:pPr>
            <w:r>
              <w:rPr>
                <w:spacing w:val="-7"/>
              </w:rPr>
              <w:t>22</w:t>
            </w:r>
          </w:p>
        </w:tc>
        <w:tc>
          <w:tcPr>
            <w:tcW w:w="1558" w:type="dxa"/>
            <w:vAlign w:val="top"/>
          </w:tcPr>
          <w:p w14:paraId="5AE2C623">
            <w:pPr>
              <w:spacing w:line="275" w:lineRule="auto"/>
              <w:rPr>
                <w:rFonts w:ascii="Arial"/>
                <w:sz w:val="21"/>
              </w:rPr>
            </w:pPr>
          </w:p>
          <w:p w14:paraId="2BDDAE68">
            <w:pPr>
              <w:spacing w:line="275" w:lineRule="auto"/>
              <w:rPr>
                <w:rFonts w:ascii="Arial"/>
                <w:sz w:val="21"/>
              </w:rPr>
            </w:pPr>
          </w:p>
          <w:p w14:paraId="6EADA6F0">
            <w:pPr>
              <w:pStyle w:val="14"/>
              <w:spacing w:before="78" w:line="219" w:lineRule="auto"/>
              <w:ind w:left="21"/>
            </w:pPr>
            <w:r>
              <w:rPr>
                <w:spacing w:val="-9"/>
              </w:rPr>
              <w:t>响应报价要求</w:t>
            </w:r>
          </w:p>
        </w:tc>
        <w:tc>
          <w:tcPr>
            <w:tcW w:w="6751" w:type="dxa"/>
            <w:vAlign w:val="top"/>
          </w:tcPr>
          <w:p w14:paraId="012B6ADE">
            <w:pPr>
              <w:pStyle w:val="14"/>
              <w:spacing w:before="51" w:line="245" w:lineRule="auto"/>
              <w:ind w:left="120" w:right="39" w:firstLine="27"/>
              <w:jc w:val="both"/>
            </w:pPr>
            <w:r>
              <w:rPr>
                <w:spacing w:val="-6"/>
              </w:rPr>
              <w:t>响应报价必须包含满足本次竞标全部采购需求所应提供的货物，</w:t>
            </w:r>
            <w:r>
              <w:rPr>
                <w:spacing w:val="4"/>
              </w:rPr>
              <w:t xml:space="preserve"> </w:t>
            </w:r>
            <w:r>
              <w:rPr>
                <w:spacing w:val="-7"/>
              </w:rPr>
              <w:t>以及伴随的配套服务和工程(如有)的价格；包含竞标货物、备品</w:t>
            </w:r>
            <w:r>
              <w:rPr>
                <w:spacing w:val="3"/>
              </w:rPr>
              <w:t xml:space="preserve"> </w:t>
            </w:r>
            <w:r>
              <w:rPr>
                <w:spacing w:val="-7"/>
              </w:rPr>
              <w:t>备件、工程的成本、运输（含保险）、安装（如有）、</w:t>
            </w:r>
            <w:r>
              <w:rPr>
                <w:spacing w:val="-8"/>
              </w:rPr>
              <w:t>调试、检</w:t>
            </w:r>
            <w:r>
              <w:t xml:space="preserve"> </w:t>
            </w:r>
            <w:r>
              <w:rPr>
                <w:spacing w:val="-11"/>
              </w:rPr>
              <w:t>验、技术货物、培训、税费等所有费用。</w:t>
            </w:r>
            <w:r>
              <w:rPr>
                <w:spacing w:val="-57"/>
              </w:rPr>
              <w:t xml:space="preserve"> </w:t>
            </w:r>
            <w:r>
              <w:rPr>
                <w:spacing w:val="-11"/>
              </w:rPr>
              <w:t>(采购需求另有约定的，</w:t>
            </w:r>
            <w:r>
              <w:t xml:space="preserve"> </w:t>
            </w:r>
            <w:r>
              <w:rPr>
                <w:spacing w:val="-17"/>
              </w:rPr>
              <w:t>从其约定。)</w:t>
            </w:r>
          </w:p>
        </w:tc>
      </w:tr>
      <w:tr w14:paraId="70CA0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34" w:type="dxa"/>
            <w:vAlign w:val="top"/>
          </w:tcPr>
          <w:p w14:paraId="6C8C00C4">
            <w:pPr>
              <w:pStyle w:val="14"/>
              <w:spacing w:before="76" w:line="183" w:lineRule="auto"/>
              <w:ind w:left="283"/>
            </w:pPr>
            <w:r>
              <w:rPr>
                <w:spacing w:val="-7"/>
              </w:rPr>
              <w:t>23</w:t>
            </w:r>
          </w:p>
        </w:tc>
        <w:tc>
          <w:tcPr>
            <w:tcW w:w="1558" w:type="dxa"/>
            <w:vAlign w:val="top"/>
          </w:tcPr>
          <w:p w14:paraId="16FD2A5E">
            <w:pPr>
              <w:pStyle w:val="14"/>
              <w:spacing w:before="129" w:line="221" w:lineRule="auto"/>
              <w:ind w:left="201"/>
              <w:rPr>
                <w:highlight w:val="none"/>
              </w:rPr>
            </w:pPr>
            <w:r>
              <w:rPr>
                <w:spacing w:val="-7"/>
                <w:highlight w:val="none"/>
              </w:rPr>
              <w:t>竞标有效期</w:t>
            </w:r>
          </w:p>
        </w:tc>
        <w:tc>
          <w:tcPr>
            <w:tcW w:w="6751" w:type="dxa"/>
            <w:vAlign w:val="top"/>
          </w:tcPr>
          <w:p w14:paraId="6A76EA1E">
            <w:pPr>
              <w:pStyle w:val="14"/>
              <w:spacing w:before="74" w:line="225" w:lineRule="auto"/>
              <w:ind w:left="245"/>
              <w:rPr>
                <w:highlight w:val="none"/>
              </w:rPr>
            </w:pPr>
            <w:r>
              <w:rPr>
                <w:spacing w:val="-5"/>
                <w:highlight w:val="none"/>
              </w:rPr>
              <w:t>90</w:t>
            </w:r>
            <w:r>
              <w:rPr>
                <w:spacing w:val="-13"/>
                <w:highlight w:val="none"/>
              </w:rPr>
              <w:t xml:space="preserve"> </w:t>
            </w:r>
            <w:r>
              <w:rPr>
                <w:spacing w:val="-5"/>
                <w:highlight w:val="none"/>
              </w:rPr>
              <w:t>日</w:t>
            </w:r>
          </w:p>
        </w:tc>
      </w:tr>
      <w:tr w14:paraId="73FCE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34" w:type="dxa"/>
            <w:vAlign w:val="top"/>
          </w:tcPr>
          <w:p w14:paraId="7ED8324D">
            <w:pPr>
              <w:pStyle w:val="14"/>
              <w:spacing w:before="74" w:line="183" w:lineRule="auto"/>
              <w:ind w:left="283"/>
            </w:pPr>
            <w:r>
              <w:rPr>
                <w:spacing w:val="-7"/>
              </w:rPr>
              <w:t>24</w:t>
            </w:r>
          </w:p>
        </w:tc>
        <w:tc>
          <w:tcPr>
            <w:tcW w:w="1558" w:type="dxa"/>
            <w:vAlign w:val="top"/>
          </w:tcPr>
          <w:p w14:paraId="43EE9F5A">
            <w:pPr>
              <w:pStyle w:val="14"/>
              <w:spacing w:before="91" w:line="221" w:lineRule="auto"/>
              <w:jc w:val="center"/>
            </w:pPr>
            <w:r>
              <w:rPr>
                <w:spacing w:val="-5"/>
              </w:rPr>
              <w:t>磋商保证金</w:t>
            </w:r>
          </w:p>
        </w:tc>
        <w:tc>
          <w:tcPr>
            <w:tcW w:w="6751" w:type="dxa"/>
            <w:vAlign w:val="top"/>
          </w:tcPr>
          <w:p w14:paraId="0F3B56DA">
            <w:pPr>
              <w:pStyle w:val="14"/>
              <w:spacing w:before="92" w:line="219" w:lineRule="auto"/>
              <w:ind w:left="125"/>
            </w:pPr>
            <w:r>
              <w:rPr>
                <w:spacing w:val="-3"/>
              </w:rPr>
              <w:t>本项目不收取磋商保证金。</w:t>
            </w:r>
          </w:p>
        </w:tc>
      </w:tr>
      <w:tr w14:paraId="08E78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9" w:hRule="atLeast"/>
        </w:trPr>
        <w:tc>
          <w:tcPr>
            <w:tcW w:w="734" w:type="dxa"/>
            <w:vAlign w:val="top"/>
          </w:tcPr>
          <w:p w14:paraId="3E02EEDC">
            <w:pPr>
              <w:rPr>
                <w:rFonts w:ascii="Arial"/>
                <w:sz w:val="21"/>
              </w:rPr>
            </w:pPr>
          </w:p>
        </w:tc>
        <w:tc>
          <w:tcPr>
            <w:tcW w:w="1558" w:type="dxa"/>
            <w:vAlign w:val="top"/>
          </w:tcPr>
          <w:p w14:paraId="120206F8">
            <w:pPr>
              <w:spacing w:line="289" w:lineRule="auto"/>
              <w:rPr>
                <w:rFonts w:ascii="Arial"/>
                <w:sz w:val="21"/>
              </w:rPr>
            </w:pPr>
          </w:p>
          <w:p w14:paraId="6563BBC7">
            <w:pPr>
              <w:spacing w:line="290" w:lineRule="auto"/>
              <w:rPr>
                <w:rFonts w:ascii="Arial"/>
                <w:sz w:val="21"/>
              </w:rPr>
            </w:pPr>
          </w:p>
          <w:p w14:paraId="0B0091EE">
            <w:pPr>
              <w:spacing w:line="290" w:lineRule="auto"/>
              <w:rPr>
                <w:rFonts w:ascii="Arial"/>
                <w:sz w:val="21"/>
              </w:rPr>
            </w:pPr>
          </w:p>
          <w:p w14:paraId="3A30A7D1">
            <w:pPr>
              <w:pStyle w:val="14"/>
              <w:spacing w:before="78" w:line="230" w:lineRule="auto"/>
              <w:ind w:left="430" w:right="69" w:hanging="339"/>
            </w:pPr>
            <w:r>
              <w:rPr>
                <w:spacing w:val="-9"/>
              </w:rPr>
              <w:t>响应文件电子</w:t>
            </w:r>
            <w:r>
              <w:rPr>
                <w:spacing w:val="4"/>
              </w:rPr>
              <w:t xml:space="preserve"> </w:t>
            </w:r>
            <w:r>
              <w:rPr>
                <w:spacing w:val="-6"/>
              </w:rPr>
              <w:t>版要求</w:t>
            </w:r>
          </w:p>
        </w:tc>
        <w:tc>
          <w:tcPr>
            <w:tcW w:w="6751" w:type="dxa"/>
            <w:vAlign w:val="top"/>
          </w:tcPr>
          <w:p w14:paraId="4EDD18BA">
            <w:pPr>
              <w:pStyle w:val="14"/>
              <w:spacing w:before="117" w:line="298" w:lineRule="auto"/>
              <w:ind w:left="13" w:right="2" w:firstLine="15"/>
              <w:jc w:val="both"/>
            </w:pPr>
            <w:r>
              <w:rPr>
                <w:spacing w:val="-4"/>
              </w:rPr>
              <w:t>1.响应文件电子版要求：投标文件按照本采购文件</w:t>
            </w:r>
            <w:r>
              <w:rPr>
                <w:spacing w:val="-5"/>
              </w:rPr>
              <w:t>“ 响应文件格</w:t>
            </w:r>
            <w:r>
              <w:t xml:space="preserve"> </w:t>
            </w:r>
            <w:r>
              <w:rPr>
                <w:spacing w:val="-7"/>
              </w:rPr>
              <w:t>式</w:t>
            </w:r>
            <w:r>
              <w:rPr>
                <w:spacing w:val="-75"/>
              </w:rPr>
              <w:t xml:space="preserve"> </w:t>
            </w:r>
            <w:r>
              <w:rPr>
                <w:spacing w:val="-7"/>
              </w:rPr>
              <w:t>”编写</w:t>
            </w:r>
            <w:r>
              <w:rPr>
                <w:spacing w:val="47"/>
              </w:rPr>
              <w:t xml:space="preserve"> </w:t>
            </w:r>
            <w:r>
              <w:rPr>
                <w:spacing w:val="-7"/>
              </w:rPr>
              <w:t>(未附格式的，由供应商自行拟定)，不可涂改并按照要</w:t>
            </w:r>
            <w:r>
              <w:t xml:space="preserve"> </w:t>
            </w:r>
            <w:r>
              <w:rPr>
                <w:spacing w:val="-3"/>
              </w:rPr>
              <w:t>求加盖电子公章，否则响应文件按无效响应处理。</w:t>
            </w:r>
          </w:p>
          <w:p w14:paraId="15AFDF0E">
            <w:pPr>
              <w:pStyle w:val="14"/>
              <w:spacing w:before="36" w:line="293" w:lineRule="auto"/>
              <w:ind w:left="12" w:right="2" w:firstLine="1"/>
            </w:pPr>
            <w:r>
              <w:t>2.响应文件电子版密封方式：电子响应文件通过平台制作完成，</w:t>
            </w:r>
            <w:r>
              <w:rPr>
                <w:spacing w:val="8"/>
              </w:rPr>
              <w:t xml:space="preserve"> </w:t>
            </w:r>
            <w:r>
              <w:rPr>
                <w:spacing w:val="-1"/>
              </w:rPr>
              <w:t>使用有效 CA 证书进行加密，加密完成后在“政采云</w:t>
            </w:r>
            <w:r>
              <w:rPr>
                <w:spacing w:val="-80"/>
              </w:rPr>
              <w:t xml:space="preserve"> </w:t>
            </w:r>
            <w:r>
              <w:rPr>
                <w:spacing w:val="-1"/>
              </w:rPr>
              <w:t>”平台递交</w:t>
            </w:r>
          </w:p>
          <w:p w14:paraId="6C115CDB">
            <w:pPr>
              <w:pStyle w:val="14"/>
              <w:spacing w:before="191" w:line="120" w:lineRule="exact"/>
              <w:ind w:left="34"/>
            </w:pPr>
            <w:r>
              <w:rPr>
                <w:position w:val="1"/>
              </w:rPr>
              <w:t>。</w:t>
            </w:r>
          </w:p>
        </w:tc>
      </w:tr>
      <w:tr w14:paraId="2D955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34" w:type="dxa"/>
            <w:vAlign w:val="top"/>
          </w:tcPr>
          <w:p w14:paraId="5468E3C7">
            <w:pPr>
              <w:spacing w:line="307" w:lineRule="auto"/>
              <w:rPr>
                <w:rFonts w:ascii="Arial"/>
                <w:sz w:val="21"/>
              </w:rPr>
            </w:pPr>
          </w:p>
          <w:p w14:paraId="59AD11A3">
            <w:pPr>
              <w:pStyle w:val="14"/>
              <w:spacing w:before="78" w:line="174" w:lineRule="auto"/>
              <w:ind w:left="283"/>
            </w:pPr>
            <w:r>
              <w:rPr>
                <w:spacing w:val="-7"/>
              </w:rPr>
              <w:t>25</w:t>
            </w:r>
          </w:p>
        </w:tc>
        <w:tc>
          <w:tcPr>
            <w:tcW w:w="1558" w:type="dxa"/>
            <w:vAlign w:val="top"/>
          </w:tcPr>
          <w:p w14:paraId="2E092456">
            <w:pPr>
              <w:pStyle w:val="14"/>
              <w:spacing w:before="39" w:line="221" w:lineRule="auto"/>
              <w:ind w:left="682" w:right="177" w:hanging="495"/>
              <w:rPr>
                <w:color w:val="auto"/>
              </w:rPr>
            </w:pPr>
            <w:r>
              <w:rPr>
                <w:color w:val="auto"/>
                <w:spacing w:val="-3"/>
              </w:rPr>
              <w:t>投标截止时</w:t>
            </w:r>
            <w:r>
              <w:rPr>
                <w:color w:val="auto"/>
                <w:spacing w:val="1"/>
              </w:rPr>
              <w:t xml:space="preserve"> </w:t>
            </w:r>
            <w:r>
              <w:rPr>
                <w:color w:val="auto"/>
              </w:rPr>
              <w:t>间</w:t>
            </w:r>
          </w:p>
        </w:tc>
        <w:tc>
          <w:tcPr>
            <w:tcW w:w="6751" w:type="dxa"/>
            <w:vAlign w:val="top"/>
          </w:tcPr>
          <w:p w14:paraId="03916DA1">
            <w:pPr>
              <w:pStyle w:val="14"/>
              <w:spacing w:before="220" w:line="220" w:lineRule="auto"/>
              <w:ind w:left="113"/>
              <w:rPr>
                <w:color w:val="auto"/>
              </w:rPr>
            </w:pPr>
            <w:r>
              <w:rPr>
                <w:color w:val="auto"/>
                <w:spacing w:val="-7"/>
              </w:rPr>
              <w:t>截止时间：</w:t>
            </w:r>
            <w:r>
              <w:rPr>
                <w:color w:val="auto"/>
                <w:spacing w:val="-7"/>
                <w:highlight w:val="none"/>
              </w:rPr>
              <w:t>2024</w:t>
            </w:r>
            <w:r>
              <w:rPr>
                <w:color w:val="auto"/>
                <w:spacing w:val="-50"/>
                <w:highlight w:val="none"/>
              </w:rPr>
              <w:t xml:space="preserve"> </w:t>
            </w:r>
            <w:r>
              <w:rPr>
                <w:color w:val="auto"/>
                <w:spacing w:val="-7"/>
                <w:highlight w:val="none"/>
              </w:rPr>
              <w:t>年</w:t>
            </w:r>
            <w:r>
              <w:rPr>
                <w:rFonts w:hint="eastAsia"/>
                <w:color w:val="auto"/>
                <w:spacing w:val="-48"/>
                <w:highlight w:val="none"/>
                <w:lang w:val="en-US" w:eastAsia="zh-CN"/>
              </w:rPr>
              <w:t>8</w:t>
            </w:r>
            <w:r>
              <w:rPr>
                <w:color w:val="auto"/>
                <w:spacing w:val="-47"/>
                <w:highlight w:val="none"/>
              </w:rPr>
              <w:t xml:space="preserve"> </w:t>
            </w:r>
            <w:r>
              <w:rPr>
                <w:color w:val="auto"/>
                <w:spacing w:val="-7"/>
                <w:highlight w:val="none"/>
              </w:rPr>
              <w:t>月</w:t>
            </w:r>
            <w:r>
              <w:rPr>
                <w:color w:val="auto"/>
                <w:spacing w:val="-52"/>
                <w:highlight w:val="none"/>
              </w:rPr>
              <w:t xml:space="preserve"> </w:t>
            </w:r>
            <w:r>
              <w:rPr>
                <w:rFonts w:hint="eastAsia"/>
                <w:color w:val="auto"/>
                <w:spacing w:val="-7"/>
                <w:highlight w:val="none"/>
                <w:lang w:val="en-US" w:eastAsia="zh-CN"/>
              </w:rPr>
              <w:t>15</w:t>
            </w:r>
            <w:r>
              <w:rPr>
                <w:color w:val="auto"/>
                <w:spacing w:val="-7"/>
                <w:highlight w:val="none"/>
              </w:rPr>
              <w:t xml:space="preserve"> 日</w:t>
            </w:r>
            <w:r>
              <w:rPr>
                <w:color w:val="auto"/>
                <w:spacing w:val="24"/>
                <w:highlight w:val="none"/>
              </w:rPr>
              <w:t xml:space="preserve"> </w:t>
            </w:r>
            <w:r>
              <w:rPr>
                <w:rFonts w:hint="eastAsia"/>
                <w:color w:val="auto"/>
                <w:spacing w:val="-7"/>
                <w:highlight w:val="none"/>
                <w:lang w:val="en-US" w:eastAsia="zh-CN"/>
              </w:rPr>
              <w:t>11</w:t>
            </w:r>
            <w:r>
              <w:rPr>
                <w:color w:val="auto"/>
                <w:spacing w:val="-7"/>
                <w:highlight w:val="none"/>
              </w:rPr>
              <w:t>点 00 分</w:t>
            </w:r>
            <w:r>
              <w:rPr>
                <w:color w:val="auto"/>
                <w:spacing w:val="-7"/>
              </w:rPr>
              <w:t>（北京时间）</w:t>
            </w:r>
          </w:p>
        </w:tc>
      </w:tr>
      <w:tr w14:paraId="4513D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734" w:type="dxa"/>
            <w:vAlign w:val="top"/>
          </w:tcPr>
          <w:p w14:paraId="2E6335A7">
            <w:pPr>
              <w:spacing w:line="308" w:lineRule="auto"/>
              <w:rPr>
                <w:rFonts w:ascii="Arial"/>
                <w:sz w:val="21"/>
              </w:rPr>
            </w:pPr>
          </w:p>
          <w:p w14:paraId="09FE07A9">
            <w:pPr>
              <w:pStyle w:val="14"/>
              <w:spacing w:before="78" w:line="183" w:lineRule="auto"/>
              <w:ind w:left="283"/>
            </w:pPr>
            <w:r>
              <w:rPr>
                <w:spacing w:val="-7"/>
              </w:rPr>
              <w:t>26</w:t>
            </w:r>
          </w:p>
        </w:tc>
        <w:tc>
          <w:tcPr>
            <w:tcW w:w="1558" w:type="dxa"/>
            <w:vAlign w:val="top"/>
          </w:tcPr>
          <w:p w14:paraId="69A04774">
            <w:pPr>
              <w:pStyle w:val="14"/>
              <w:spacing w:before="249" w:line="232" w:lineRule="auto"/>
              <w:ind w:left="544" w:right="177" w:hanging="359"/>
            </w:pPr>
            <w:r>
              <w:rPr>
                <w:spacing w:val="-3"/>
              </w:rPr>
              <w:t>开标时间和</w:t>
            </w:r>
            <w:r>
              <w:rPr>
                <w:spacing w:val="3"/>
              </w:rPr>
              <w:t xml:space="preserve"> </w:t>
            </w:r>
            <w:r>
              <w:rPr>
                <w:spacing w:val="-5"/>
              </w:rPr>
              <w:t>地点</w:t>
            </w:r>
          </w:p>
        </w:tc>
        <w:tc>
          <w:tcPr>
            <w:tcW w:w="6751" w:type="dxa"/>
            <w:vAlign w:val="top"/>
          </w:tcPr>
          <w:p w14:paraId="0588F0D4">
            <w:pPr>
              <w:pStyle w:val="14"/>
              <w:spacing w:before="94" w:line="260" w:lineRule="auto"/>
              <w:ind w:left="115" w:right="952"/>
            </w:pPr>
            <w:r>
              <w:rPr>
                <w:spacing w:val="-8"/>
              </w:rPr>
              <w:t>开标时间</w:t>
            </w:r>
            <w:r>
              <w:rPr>
                <w:color w:val="auto"/>
                <w:spacing w:val="-8"/>
                <w:highlight w:val="none"/>
              </w:rPr>
              <w:t>：2024</w:t>
            </w:r>
            <w:r>
              <w:rPr>
                <w:color w:val="auto"/>
                <w:spacing w:val="-47"/>
                <w:highlight w:val="none"/>
              </w:rPr>
              <w:t xml:space="preserve"> </w:t>
            </w:r>
            <w:r>
              <w:rPr>
                <w:color w:val="auto"/>
                <w:spacing w:val="-8"/>
                <w:highlight w:val="none"/>
              </w:rPr>
              <w:t>年</w:t>
            </w:r>
            <w:r>
              <w:rPr>
                <w:rFonts w:hint="eastAsia"/>
                <w:color w:val="auto"/>
                <w:spacing w:val="-47"/>
                <w:highlight w:val="none"/>
                <w:lang w:val="en-US" w:eastAsia="zh-CN"/>
              </w:rPr>
              <w:t>8</w:t>
            </w:r>
            <w:r>
              <w:rPr>
                <w:color w:val="auto"/>
                <w:spacing w:val="-48"/>
                <w:highlight w:val="none"/>
              </w:rPr>
              <w:t xml:space="preserve"> </w:t>
            </w:r>
            <w:r>
              <w:rPr>
                <w:color w:val="auto"/>
                <w:spacing w:val="-8"/>
                <w:highlight w:val="none"/>
              </w:rPr>
              <w:t>月</w:t>
            </w:r>
            <w:r>
              <w:rPr>
                <w:color w:val="auto"/>
                <w:spacing w:val="-52"/>
                <w:highlight w:val="none"/>
              </w:rPr>
              <w:t xml:space="preserve"> </w:t>
            </w:r>
            <w:r>
              <w:rPr>
                <w:rFonts w:hint="eastAsia"/>
                <w:color w:val="auto"/>
                <w:spacing w:val="-8"/>
                <w:highlight w:val="none"/>
                <w:lang w:val="en-US" w:eastAsia="zh-CN"/>
              </w:rPr>
              <w:t>15</w:t>
            </w:r>
            <w:r>
              <w:rPr>
                <w:color w:val="auto"/>
                <w:spacing w:val="-8"/>
                <w:highlight w:val="none"/>
              </w:rPr>
              <w:t xml:space="preserve"> 日</w:t>
            </w:r>
            <w:r>
              <w:rPr>
                <w:color w:val="auto"/>
                <w:spacing w:val="25"/>
                <w:highlight w:val="none"/>
              </w:rPr>
              <w:t xml:space="preserve"> </w:t>
            </w:r>
            <w:r>
              <w:rPr>
                <w:rFonts w:hint="eastAsia"/>
                <w:color w:val="auto"/>
                <w:spacing w:val="-8"/>
                <w:highlight w:val="none"/>
                <w:lang w:val="en-US" w:eastAsia="zh-CN"/>
              </w:rPr>
              <w:t>11</w:t>
            </w:r>
            <w:r>
              <w:rPr>
                <w:color w:val="auto"/>
                <w:spacing w:val="-8"/>
                <w:highlight w:val="none"/>
              </w:rPr>
              <w:t>点 00 分（北京时间）</w:t>
            </w:r>
            <w:r>
              <w:rPr>
                <w:color w:val="0000FF"/>
              </w:rPr>
              <w:t xml:space="preserve"> </w:t>
            </w:r>
            <w:r>
              <w:rPr>
                <w:spacing w:val="-2"/>
              </w:rPr>
              <w:t>开标地点：新疆政府采购网政采云平台</w:t>
            </w:r>
          </w:p>
          <w:p w14:paraId="6B218873">
            <w:pPr>
              <w:pStyle w:val="14"/>
              <w:spacing w:line="203" w:lineRule="auto"/>
              <w:ind w:left="126"/>
            </w:pPr>
            <w:r>
              <w:rPr>
                <w:spacing w:val="-1"/>
              </w:rPr>
              <w:t>（</w:t>
            </w:r>
            <w:r>
              <w:fldChar w:fldCharType="begin"/>
            </w:r>
            <w:r>
              <w:instrText xml:space="preserve"> HYPERLINK "http://www.ccgp-xinjiang.gov.cn/" </w:instrText>
            </w:r>
            <w:r>
              <w:fldChar w:fldCharType="separate"/>
            </w:r>
            <w:r>
              <w:rPr>
                <w:spacing w:val="-1"/>
              </w:rPr>
              <w:t>http://www.ccgp-xinjiang.gov.cn/</w:t>
            </w:r>
            <w:r>
              <w:rPr>
                <w:spacing w:val="-1"/>
              </w:rPr>
              <w:fldChar w:fldCharType="end"/>
            </w:r>
            <w:r>
              <w:rPr>
                <w:spacing w:val="-1"/>
              </w:rPr>
              <w:t>）</w:t>
            </w:r>
          </w:p>
        </w:tc>
      </w:tr>
    </w:tbl>
    <w:p w14:paraId="595AF8F7">
      <w:pPr>
        <w:pStyle w:val="5"/>
      </w:pPr>
    </w:p>
    <w:p w14:paraId="6F823740">
      <w:pPr>
        <w:sectPr>
          <w:pgSz w:w="11906" w:h="16839"/>
          <w:pgMar w:top="400" w:right="1057" w:bottom="0" w:left="1785" w:header="0" w:footer="0" w:gutter="0"/>
          <w:pgNumType w:fmt="decimal"/>
          <w:cols w:space="720" w:num="1"/>
        </w:sectPr>
      </w:pPr>
    </w:p>
    <w:p w14:paraId="77616058">
      <w:pPr>
        <w:spacing w:before="19"/>
      </w:pPr>
      <w:r>
        <w:pict>
          <v:shape id="_x0000_s1029" o:spid="_x0000_s1029" style="position:absolute;left:0pt;margin-left:90pt;margin-top:55.2pt;height:0.75pt;width:415.3pt;mso-position-horizontal-relative:page;mso-position-vertical-relative:page;z-index:251663360;mso-width-relative:page;mso-height-relative:page;" fillcolor="#000000" filled="t" stroked="f" coordsize="8305,15" o:allowincell="f" path="m0,0l8305,0,8305,14,0,14,0,0xe">
            <v:path/>
            <v:fill on="t" focussize="0,0"/>
            <v:stroke on="f"/>
            <v:imagedata o:title=""/>
            <o:lock v:ext="edit"/>
          </v:shape>
        </w:pict>
      </w:r>
    </w:p>
    <w:p w14:paraId="6C85D818">
      <w:pPr>
        <w:spacing w:before="19"/>
      </w:pPr>
    </w:p>
    <w:p w14:paraId="0569012A">
      <w:pPr>
        <w:spacing w:before="18"/>
      </w:pPr>
    </w:p>
    <w:p w14:paraId="0EC9680A">
      <w:pPr>
        <w:spacing w:before="18"/>
      </w:pPr>
    </w:p>
    <w:tbl>
      <w:tblPr>
        <w:tblStyle w:val="13"/>
        <w:tblW w:w="9043"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558"/>
        <w:gridCol w:w="6751"/>
      </w:tblGrid>
      <w:tr w14:paraId="1C59E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trPr>
        <w:tc>
          <w:tcPr>
            <w:tcW w:w="734" w:type="dxa"/>
            <w:vMerge w:val="restart"/>
            <w:tcBorders>
              <w:bottom w:val="nil"/>
            </w:tcBorders>
            <w:vAlign w:val="top"/>
          </w:tcPr>
          <w:p w14:paraId="2A8CD0E8">
            <w:pPr>
              <w:rPr>
                <w:rFonts w:ascii="Arial"/>
                <w:sz w:val="21"/>
              </w:rPr>
            </w:pPr>
          </w:p>
          <w:p w14:paraId="67339EF1">
            <w:pPr>
              <w:rPr>
                <w:rFonts w:ascii="Arial"/>
                <w:sz w:val="21"/>
              </w:rPr>
            </w:pPr>
          </w:p>
          <w:p w14:paraId="2E49FE06">
            <w:pPr>
              <w:spacing w:line="241" w:lineRule="auto"/>
              <w:rPr>
                <w:rFonts w:ascii="Arial"/>
                <w:sz w:val="21"/>
              </w:rPr>
            </w:pPr>
          </w:p>
          <w:p w14:paraId="10CA5233">
            <w:pPr>
              <w:spacing w:line="241" w:lineRule="auto"/>
              <w:rPr>
                <w:rFonts w:ascii="Arial"/>
                <w:sz w:val="21"/>
              </w:rPr>
            </w:pPr>
          </w:p>
          <w:p w14:paraId="3C657BAB">
            <w:pPr>
              <w:spacing w:line="241" w:lineRule="auto"/>
              <w:rPr>
                <w:rFonts w:ascii="Arial"/>
                <w:sz w:val="21"/>
              </w:rPr>
            </w:pPr>
          </w:p>
          <w:p w14:paraId="0D3D1B3D">
            <w:pPr>
              <w:spacing w:line="241" w:lineRule="auto"/>
              <w:rPr>
                <w:rFonts w:ascii="Arial"/>
                <w:sz w:val="21"/>
              </w:rPr>
            </w:pPr>
          </w:p>
          <w:p w14:paraId="1EAE9D06">
            <w:pPr>
              <w:spacing w:line="241" w:lineRule="auto"/>
              <w:rPr>
                <w:rFonts w:ascii="Arial"/>
                <w:sz w:val="21"/>
              </w:rPr>
            </w:pPr>
          </w:p>
          <w:p w14:paraId="1B9D298A">
            <w:pPr>
              <w:spacing w:line="241" w:lineRule="auto"/>
              <w:rPr>
                <w:rFonts w:ascii="Arial"/>
                <w:sz w:val="21"/>
              </w:rPr>
            </w:pPr>
          </w:p>
          <w:p w14:paraId="7B5A20F3">
            <w:pPr>
              <w:spacing w:line="241" w:lineRule="auto"/>
              <w:rPr>
                <w:rFonts w:ascii="Arial"/>
                <w:sz w:val="21"/>
              </w:rPr>
            </w:pPr>
          </w:p>
          <w:p w14:paraId="27B0B229">
            <w:pPr>
              <w:pStyle w:val="14"/>
              <w:spacing w:before="78" w:line="183" w:lineRule="auto"/>
              <w:ind w:left="283"/>
            </w:pPr>
            <w:r>
              <w:rPr>
                <w:spacing w:val="-7"/>
              </w:rPr>
              <w:t>27</w:t>
            </w:r>
          </w:p>
        </w:tc>
        <w:tc>
          <w:tcPr>
            <w:tcW w:w="1558" w:type="dxa"/>
            <w:vAlign w:val="top"/>
          </w:tcPr>
          <w:p w14:paraId="4AE77AB7">
            <w:pPr>
              <w:spacing w:line="313" w:lineRule="auto"/>
              <w:rPr>
                <w:rFonts w:ascii="Arial"/>
                <w:sz w:val="21"/>
              </w:rPr>
            </w:pPr>
          </w:p>
          <w:p w14:paraId="485F9AF2">
            <w:pPr>
              <w:spacing w:line="314" w:lineRule="auto"/>
              <w:rPr>
                <w:rFonts w:ascii="Arial"/>
                <w:sz w:val="21"/>
              </w:rPr>
            </w:pPr>
          </w:p>
          <w:p w14:paraId="6FA6EA64">
            <w:pPr>
              <w:pStyle w:val="14"/>
              <w:spacing w:before="78" w:line="230" w:lineRule="auto"/>
              <w:ind w:left="479" w:right="7" w:hanging="352"/>
            </w:pPr>
            <w:r>
              <w:rPr>
                <w:spacing w:val="-4"/>
              </w:rPr>
              <w:t>投标人信用查</w:t>
            </w:r>
            <w:r>
              <w:rPr>
                <w:spacing w:val="1"/>
              </w:rPr>
              <w:t xml:space="preserve"> </w:t>
            </w:r>
            <w:r>
              <w:rPr>
                <w:spacing w:val="-4"/>
              </w:rPr>
              <w:t>询渠道</w:t>
            </w:r>
          </w:p>
        </w:tc>
        <w:tc>
          <w:tcPr>
            <w:tcW w:w="6751" w:type="dxa"/>
            <w:vAlign w:val="top"/>
          </w:tcPr>
          <w:p w14:paraId="21867628">
            <w:pPr>
              <w:pStyle w:val="14"/>
              <w:spacing w:before="230" w:line="231" w:lineRule="auto"/>
              <w:ind w:left="123" w:right="4" w:hanging="3"/>
            </w:pPr>
            <w:r>
              <w:rPr>
                <w:spacing w:val="-4"/>
              </w:rPr>
              <w:t>采购人或者采购代理机构在资格审查结束前，对投标人进行信用</w:t>
            </w:r>
            <w:r>
              <w:rPr>
                <w:spacing w:val="11"/>
              </w:rPr>
              <w:t xml:space="preserve"> </w:t>
            </w:r>
            <w:r>
              <w:rPr>
                <w:spacing w:val="-5"/>
              </w:rPr>
              <w:t>查询。</w:t>
            </w:r>
          </w:p>
          <w:p w14:paraId="3340A246">
            <w:pPr>
              <w:pStyle w:val="14"/>
              <w:spacing w:before="218" w:line="251" w:lineRule="auto"/>
              <w:ind w:left="147" w:right="4" w:hanging="20"/>
            </w:pPr>
            <w:r>
              <w:rPr>
                <w:spacing w:val="-3"/>
              </w:rPr>
              <w:t>查询渠道：“信用中国</w:t>
            </w:r>
            <w:r>
              <w:rPr>
                <w:spacing w:val="-85"/>
              </w:rPr>
              <w:t xml:space="preserve"> </w:t>
            </w:r>
            <w:r>
              <w:rPr>
                <w:spacing w:val="-3"/>
              </w:rPr>
              <w:t>” 网站(www.cre</w:t>
            </w:r>
            <w:r>
              <w:rPr>
                <w:spacing w:val="-4"/>
              </w:rPr>
              <w:t>ditchina.gov.cn) 、中</w:t>
            </w:r>
            <w:r>
              <w:t xml:space="preserve"> </w:t>
            </w:r>
            <w:r>
              <w:rPr>
                <w:spacing w:val="-3"/>
              </w:rPr>
              <w:t>国政府采购网(www.ccgp.gov.cn)</w:t>
            </w:r>
          </w:p>
        </w:tc>
      </w:tr>
      <w:tr w14:paraId="3808D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34" w:type="dxa"/>
            <w:vMerge w:val="continue"/>
            <w:tcBorders>
              <w:top w:val="nil"/>
              <w:bottom w:val="nil"/>
            </w:tcBorders>
            <w:vAlign w:val="top"/>
          </w:tcPr>
          <w:p w14:paraId="2AD046D2">
            <w:pPr>
              <w:rPr>
                <w:rFonts w:ascii="Arial"/>
                <w:sz w:val="21"/>
              </w:rPr>
            </w:pPr>
          </w:p>
        </w:tc>
        <w:tc>
          <w:tcPr>
            <w:tcW w:w="1558" w:type="dxa"/>
            <w:vAlign w:val="top"/>
          </w:tcPr>
          <w:p w14:paraId="47766263">
            <w:pPr>
              <w:pStyle w:val="14"/>
              <w:spacing w:before="255" w:line="222" w:lineRule="auto"/>
              <w:ind w:left="492" w:right="7" w:hanging="368"/>
            </w:pPr>
            <w:r>
              <w:rPr>
                <w:spacing w:val="-4"/>
              </w:rPr>
              <w:t>信用查询截止</w:t>
            </w:r>
            <w:r>
              <w:rPr>
                <w:spacing w:val="4"/>
              </w:rPr>
              <w:t xml:space="preserve"> </w:t>
            </w:r>
            <w:r>
              <w:rPr>
                <w:spacing w:val="-8"/>
              </w:rPr>
              <w:t>时间点</w:t>
            </w:r>
          </w:p>
        </w:tc>
        <w:tc>
          <w:tcPr>
            <w:tcW w:w="6751" w:type="dxa"/>
            <w:vAlign w:val="top"/>
          </w:tcPr>
          <w:p w14:paraId="4C905DC3">
            <w:pPr>
              <w:pStyle w:val="14"/>
              <w:spacing w:before="294" w:line="220" w:lineRule="auto"/>
              <w:ind w:left="139"/>
            </w:pPr>
            <w:r>
              <w:rPr>
                <w:spacing w:val="-7"/>
              </w:rPr>
              <w:t>资格审查结束前</w:t>
            </w:r>
          </w:p>
        </w:tc>
      </w:tr>
      <w:tr w14:paraId="2B8A0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4" w:type="dxa"/>
            <w:vMerge w:val="continue"/>
            <w:tcBorders>
              <w:top w:val="nil"/>
            </w:tcBorders>
            <w:vAlign w:val="top"/>
          </w:tcPr>
          <w:p w14:paraId="21204666">
            <w:pPr>
              <w:rPr>
                <w:rFonts w:ascii="Arial"/>
                <w:sz w:val="21"/>
              </w:rPr>
            </w:pPr>
          </w:p>
        </w:tc>
        <w:tc>
          <w:tcPr>
            <w:tcW w:w="1558" w:type="dxa"/>
            <w:vAlign w:val="top"/>
          </w:tcPr>
          <w:p w14:paraId="32C0EEC1">
            <w:pPr>
              <w:spacing w:line="259" w:lineRule="auto"/>
              <w:rPr>
                <w:rFonts w:ascii="Arial"/>
                <w:sz w:val="21"/>
              </w:rPr>
            </w:pPr>
          </w:p>
          <w:p w14:paraId="3D87C5C1">
            <w:pPr>
              <w:spacing w:line="259" w:lineRule="auto"/>
              <w:rPr>
                <w:rFonts w:ascii="Arial"/>
                <w:sz w:val="21"/>
              </w:rPr>
            </w:pPr>
          </w:p>
          <w:p w14:paraId="3ED2D9F2">
            <w:pPr>
              <w:spacing w:line="260" w:lineRule="auto"/>
              <w:rPr>
                <w:rFonts w:ascii="Arial"/>
                <w:sz w:val="21"/>
              </w:rPr>
            </w:pPr>
          </w:p>
          <w:p w14:paraId="7208B56A">
            <w:pPr>
              <w:pStyle w:val="14"/>
              <w:spacing w:before="78" w:line="230" w:lineRule="auto"/>
              <w:ind w:left="117"/>
            </w:pPr>
            <w:r>
              <w:rPr>
                <w:spacing w:val="-1"/>
              </w:rPr>
              <w:t>信用信息使用</w:t>
            </w:r>
            <w:r>
              <w:t xml:space="preserve"> </w:t>
            </w:r>
            <w:r>
              <w:rPr>
                <w:spacing w:val="-6"/>
              </w:rPr>
              <w:t>规则</w:t>
            </w:r>
          </w:p>
        </w:tc>
        <w:tc>
          <w:tcPr>
            <w:tcW w:w="6751" w:type="dxa"/>
            <w:vAlign w:val="top"/>
          </w:tcPr>
          <w:p w14:paraId="6718AD44">
            <w:pPr>
              <w:pStyle w:val="14"/>
              <w:spacing w:before="40" w:line="234" w:lineRule="auto"/>
              <w:ind w:left="123" w:right="2"/>
              <w:jc w:val="both"/>
            </w:pPr>
            <w:r>
              <w:rPr>
                <w:spacing w:val="-12"/>
              </w:rPr>
              <w:t>对在“</w:t>
            </w:r>
            <w:r>
              <w:rPr>
                <w:spacing w:val="-29"/>
              </w:rPr>
              <w:t xml:space="preserve"> </w:t>
            </w:r>
            <w:r>
              <w:rPr>
                <w:spacing w:val="-12"/>
              </w:rPr>
              <w:t>信 用</w:t>
            </w:r>
            <w:r>
              <w:rPr>
                <w:spacing w:val="30"/>
              </w:rPr>
              <w:t xml:space="preserve"> </w:t>
            </w:r>
            <w:r>
              <w:rPr>
                <w:spacing w:val="-12"/>
              </w:rPr>
              <w:t>中</w:t>
            </w:r>
            <w:r>
              <w:rPr>
                <w:spacing w:val="28"/>
              </w:rPr>
              <w:t xml:space="preserve"> </w:t>
            </w:r>
            <w:r>
              <w:rPr>
                <w:spacing w:val="-12"/>
              </w:rPr>
              <w:t>国</w:t>
            </w:r>
            <w:r>
              <w:rPr>
                <w:spacing w:val="27"/>
              </w:rPr>
              <w:t xml:space="preserve"> </w:t>
            </w:r>
            <w:r>
              <w:rPr>
                <w:spacing w:val="-12"/>
              </w:rPr>
              <w:t>”网站</w:t>
            </w:r>
            <w:r>
              <w:rPr>
                <w:spacing w:val="47"/>
              </w:rPr>
              <w:t xml:space="preserve"> </w:t>
            </w:r>
            <w:r>
              <w:rPr>
                <w:spacing w:val="-12"/>
              </w:rPr>
              <w:t>(www.creditchina.gov.cn)</w:t>
            </w:r>
            <w:r>
              <w:rPr>
                <w:spacing w:val="-13"/>
              </w:rPr>
              <w:t xml:space="preserve"> 、中</w:t>
            </w:r>
            <w:r>
              <w:rPr>
                <w:spacing w:val="28"/>
              </w:rPr>
              <w:t xml:space="preserve"> </w:t>
            </w:r>
            <w:r>
              <w:rPr>
                <w:spacing w:val="-13"/>
              </w:rPr>
              <w:t>国</w:t>
            </w:r>
            <w:r>
              <w:t xml:space="preserve"> </w:t>
            </w:r>
            <w:r>
              <w:rPr>
                <w:spacing w:val="-4"/>
              </w:rPr>
              <w:t>政府采购网</w:t>
            </w:r>
            <w:r>
              <w:rPr>
                <w:spacing w:val="47"/>
              </w:rPr>
              <w:t xml:space="preserve"> </w:t>
            </w:r>
            <w:r>
              <w:rPr>
                <w:spacing w:val="-4"/>
              </w:rPr>
              <w:t>(www.ccgp.gov.cn)被列入失信被执行人、</w:t>
            </w:r>
            <w:r>
              <w:rPr>
                <w:spacing w:val="-5"/>
              </w:rPr>
              <w:t>重大税收</w:t>
            </w:r>
            <w:r>
              <w:t xml:space="preserve"> </w:t>
            </w:r>
            <w:r>
              <w:rPr>
                <w:spacing w:val="-4"/>
              </w:rPr>
              <w:t>违法案件当事人名单、政府采购严重违法失信行为记录名单及其</w:t>
            </w:r>
            <w:r>
              <w:rPr>
                <w:spacing w:val="11"/>
              </w:rPr>
              <w:t xml:space="preserve"> </w:t>
            </w:r>
            <w:r>
              <w:rPr>
                <w:spacing w:val="-4"/>
              </w:rPr>
              <w:t>他不符合《中华人民共和国政府采购法》第二十二条规定条件的</w:t>
            </w:r>
            <w:r>
              <w:rPr>
                <w:spacing w:val="11"/>
              </w:rPr>
              <w:t xml:space="preserve"> </w:t>
            </w:r>
            <w:r>
              <w:rPr>
                <w:spacing w:val="5"/>
              </w:rPr>
              <w:t>供应商，采购人或者采购代理机构应当拒绝其参与政府采购活</w:t>
            </w:r>
            <w:r>
              <w:rPr>
                <w:spacing w:val="4"/>
              </w:rPr>
              <w:t xml:space="preserve"> </w:t>
            </w:r>
            <w:r>
              <w:rPr>
                <w:spacing w:val="-5"/>
              </w:rPr>
              <w:t>动。</w:t>
            </w:r>
          </w:p>
        </w:tc>
      </w:tr>
      <w:tr w14:paraId="52761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34" w:type="dxa"/>
            <w:vAlign w:val="top"/>
          </w:tcPr>
          <w:p w14:paraId="59F2950E">
            <w:pPr>
              <w:spacing w:line="307" w:lineRule="auto"/>
              <w:rPr>
                <w:rFonts w:ascii="Arial"/>
                <w:sz w:val="21"/>
              </w:rPr>
            </w:pPr>
          </w:p>
          <w:p w14:paraId="1A57F693">
            <w:pPr>
              <w:pStyle w:val="14"/>
              <w:spacing w:before="78" w:line="174" w:lineRule="auto"/>
              <w:ind w:left="283"/>
            </w:pPr>
            <w:r>
              <w:rPr>
                <w:spacing w:val="-7"/>
              </w:rPr>
              <w:t>28</w:t>
            </w:r>
          </w:p>
        </w:tc>
        <w:tc>
          <w:tcPr>
            <w:tcW w:w="1558" w:type="dxa"/>
            <w:vAlign w:val="top"/>
          </w:tcPr>
          <w:p w14:paraId="02680ABD">
            <w:pPr>
              <w:pStyle w:val="14"/>
              <w:spacing w:before="195" w:line="221" w:lineRule="auto"/>
              <w:ind w:left="197"/>
            </w:pPr>
            <w:r>
              <w:rPr>
                <w:spacing w:val="-6"/>
              </w:rPr>
              <w:t>履约保证金</w:t>
            </w:r>
          </w:p>
        </w:tc>
        <w:tc>
          <w:tcPr>
            <w:tcW w:w="6751" w:type="dxa"/>
            <w:vAlign w:val="top"/>
          </w:tcPr>
          <w:p w14:paraId="66532DFD">
            <w:pPr>
              <w:pStyle w:val="14"/>
              <w:spacing w:before="196" w:line="219" w:lineRule="auto"/>
              <w:ind w:left="125"/>
            </w:pPr>
            <w:r>
              <w:rPr>
                <w:spacing w:val="-3"/>
              </w:rPr>
              <w:t>本项目不收取履约保证金</w:t>
            </w:r>
          </w:p>
        </w:tc>
      </w:tr>
      <w:tr w14:paraId="07199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6" w:hRule="atLeast"/>
        </w:trPr>
        <w:tc>
          <w:tcPr>
            <w:tcW w:w="734" w:type="dxa"/>
            <w:vAlign w:val="top"/>
          </w:tcPr>
          <w:p w14:paraId="11F0CDF0">
            <w:pPr>
              <w:spacing w:line="309" w:lineRule="auto"/>
              <w:rPr>
                <w:rFonts w:ascii="Arial"/>
                <w:sz w:val="21"/>
              </w:rPr>
            </w:pPr>
          </w:p>
          <w:p w14:paraId="50EAA19D">
            <w:pPr>
              <w:spacing w:line="309" w:lineRule="auto"/>
              <w:rPr>
                <w:rFonts w:ascii="Arial"/>
                <w:sz w:val="21"/>
              </w:rPr>
            </w:pPr>
          </w:p>
          <w:p w14:paraId="30F6A5FC">
            <w:pPr>
              <w:spacing w:line="309" w:lineRule="auto"/>
              <w:rPr>
                <w:rFonts w:ascii="Arial"/>
                <w:sz w:val="21"/>
              </w:rPr>
            </w:pPr>
          </w:p>
          <w:p w14:paraId="3C2FF09B">
            <w:pPr>
              <w:pStyle w:val="14"/>
              <w:spacing w:before="78" w:line="183" w:lineRule="auto"/>
              <w:ind w:left="283"/>
            </w:pPr>
            <w:r>
              <w:rPr>
                <w:spacing w:val="-7"/>
              </w:rPr>
              <w:t>29</w:t>
            </w:r>
          </w:p>
        </w:tc>
        <w:tc>
          <w:tcPr>
            <w:tcW w:w="1558" w:type="dxa"/>
            <w:vAlign w:val="top"/>
          </w:tcPr>
          <w:p w14:paraId="05BDBC29">
            <w:pPr>
              <w:pStyle w:val="14"/>
              <w:spacing w:before="120" w:line="221" w:lineRule="auto"/>
              <w:jc w:val="right"/>
            </w:pPr>
            <w:r>
              <w:rPr>
                <w:spacing w:val="-20"/>
              </w:rPr>
              <w:t>确定中标人时，</w:t>
            </w:r>
          </w:p>
          <w:p w14:paraId="5D826D43">
            <w:pPr>
              <w:pStyle w:val="14"/>
              <w:spacing w:before="181" w:line="220" w:lineRule="auto"/>
              <w:ind w:left="101"/>
            </w:pPr>
            <w:r>
              <w:rPr>
                <w:spacing w:val="-10"/>
              </w:rPr>
              <w:t>出现中标候选</w:t>
            </w:r>
          </w:p>
          <w:p w14:paraId="069885F5">
            <w:pPr>
              <w:pStyle w:val="14"/>
              <w:spacing w:before="182" w:line="220" w:lineRule="auto"/>
              <w:ind w:left="83"/>
            </w:pPr>
            <w:r>
              <w:rPr>
                <w:spacing w:val="-6"/>
              </w:rPr>
              <w:t>人分数并列的</w:t>
            </w:r>
          </w:p>
          <w:p w14:paraId="4DEF5DB7">
            <w:pPr>
              <w:pStyle w:val="14"/>
              <w:spacing w:before="181" w:line="221" w:lineRule="auto"/>
              <w:jc w:val="right"/>
            </w:pPr>
            <w:r>
              <w:rPr>
                <w:spacing w:val="-22"/>
              </w:rPr>
              <w:t>情形，确</w:t>
            </w:r>
            <w:r>
              <w:rPr>
                <w:spacing w:val="-21"/>
              </w:rPr>
              <w:t>定中</w:t>
            </w:r>
            <w:r>
              <w:rPr>
                <w:spacing w:val="-10"/>
              </w:rPr>
              <w:t>标</w:t>
            </w:r>
          </w:p>
          <w:p w14:paraId="49F40BBB">
            <w:pPr>
              <w:pStyle w:val="14"/>
              <w:spacing w:before="180" w:line="222" w:lineRule="auto"/>
              <w:ind w:left="436"/>
            </w:pPr>
            <w:r>
              <w:rPr>
                <w:spacing w:val="-7"/>
              </w:rPr>
              <w:t>人方式</w:t>
            </w:r>
          </w:p>
        </w:tc>
        <w:tc>
          <w:tcPr>
            <w:tcW w:w="6751" w:type="dxa"/>
            <w:vAlign w:val="top"/>
          </w:tcPr>
          <w:p w14:paraId="0291563E">
            <w:pPr>
              <w:spacing w:line="278" w:lineRule="auto"/>
              <w:rPr>
                <w:rFonts w:ascii="Arial"/>
                <w:sz w:val="21"/>
              </w:rPr>
            </w:pPr>
          </w:p>
          <w:p w14:paraId="234AD10E">
            <w:pPr>
              <w:pStyle w:val="14"/>
              <w:spacing w:before="78" w:line="353" w:lineRule="auto"/>
              <w:ind w:left="125" w:right="2"/>
              <w:jc w:val="both"/>
            </w:pPr>
            <w:r>
              <w:rPr>
                <w:spacing w:val="-4"/>
              </w:rPr>
              <w:t>按投标报价由低到高顺序排列。得分且投标报价相同的并列。投</w:t>
            </w:r>
            <w:r>
              <w:rPr>
                <w:spacing w:val="8"/>
              </w:rPr>
              <w:t xml:space="preserve"> </w:t>
            </w:r>
            <w:r>
              <w:rPr>
                <w:spacing w:val="-4"/>
              </w:rPr>
              <w:t>标文件满足采购文件全部实质性要求，且按照评审因素的量化指</w:t>
            </w:r>
            <w:r>
              <w:rPr>
                <w:spacing w:val="9"/>
              </w:rPr>
              <w:t xml:space="preserve"> </w:t>
            </w:r>
            <w:r>
              <w:rPr>
                <w:spacing w:val="-4"/>
              </w:rPr>
              <w:t>标（以技术响应及售后服务）评审得分最高的投标人为排名第一</w:t>
            </w:r>
            <w:r>
              <w:rPr>
                <w:spacing w:val="9"/>
              </w:rPr>
              <w:t xml:space="preserve"> </w:t>
            </w:r>
            <w:r>
              <w:rPr>
                <w:spacing w:val="-3"/>
              </w:rPr>
              <w:t>的中标候选人。</w:t>
            </w:r>
          </w:p>
        </w:tc>
      </w:tr>
      <w:tr w14:paraId="75854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7" w:hRule="atLeast"/>
        </w:trPr>
        <w:tc>
          <w:tcPr>
            <w:tcW w:w="734" w:type="dxa"/>
            <w:vAlign w:val="top"/>
          </w:tcPr>
          <w:p w14:paraId="5CF909CC">
            <w:pPr>
              <w:spacing w:line="265" w:lineRule="auto"/>
              <w:rPr>
                <w:rFonts w:ascii="Arial"/>
                <w:sz w:val="21"/>
              </w:rPr>
            </w:pPr>
          </w:p>
          <w:p w14:paraId="4D3D92BE">
            <w:pPr>
              <w:spacing w:line="265" w:lineRule="auto"/>
              <w:rPr>
                <w:rFonts w:ascii="Arial"/>
                <w:sz w:val="21"/>
              </w:rPr>
            </w:pPr>
          </w:p>
          <w:p w14:paraId="77E629CA">
            <w:pPr>
              <w:spacing w:line="265" w:lineRule="auto"/>
              <w:rPr>
                <w:rFonts w:ascii="Arial"/>
                <w:sz w:val="21"/>
              </w:rPr>
            </w:pPr>
          </w:p>
          <w:p w14:paraId="7A383706">
            <w:pPr>
              <w:spacing w:line="265" w:lineRule="auto"/>
              <w:rPr>
                <w:rFonts w:ascii="Arial"/>
                <w:sz w:val="21"/>
              </w:rPr>
            </w:pPr>
          </w:p>
          <w:p w14:paraId="2C3AD9C5">
            <w:pPr>
              <w:spacing w:line="266" w:lineRule="auto"/>
              <w:rPr>
                <w:rFonts w:ascii="Arial"/>
                <w:sz w:val="21"/>
              </w:rPr>
            </w:pPr>
          </w:p>
          <w:p w14:paraId="0FD9A96B">
            <w:pPr>
              <w:spacing w:line="266" w:lineRule="auto"/>
              <w:rPr>
                <w:rFonts w:ascii="Arial"/>
                <w:sz w:val="21"/>
              </w:rPr>
            </w:pPr>
          </w:p>
          <w:p w14:paraId="32E34622">
            <w:pPr>
              <w:spacing w:line="266" w:lineRule="auto"/>
              <w:rPr>
                <w:rFonts w:ascii="Arial"/>
                <w:sz w:val="21"/>
              </w:rPr>
            </w:pPr>
          </w:p>
          <w:p w14:paraId="53EF13BA">
            <w:pPr>
              <w:pStyle w:val="14"/>
              <w:spacing w:before="78" w:line="183" w:lineRule="auto"/>
              <w:ind w:left="284"/>
            </w:pPr>
            <w:r>
              <w:rPr>
                <w:spacing w:val="-8"/>
              </w:rPr>
              <w:t>30</w:t>
            </w:r>
          </w:p>
        </w:tc>
        <w:tc>
          <w:tcPr>
            <w:tcW w:w="1558" w:type="dxa"/>
            <w:vAlign w:val="top"/>
          </w:tcPr>
          <w:p w14:paraId="012F4F4E">
            <w:pPr>
              <w:spacing w:line="277" w:lineRule="auto"/>
              <w:rPr>
                <w:rFonts w:ascii="Arial"/>
                <w:sz w:val="21"/>
              </w:rPr>
            </w:pPr>
          </w:p>
          <w:p w14:paraId="4B7EF62B">
            <w:pPr>
              <w:pStyle w:val="14"/>
              <w:spacing w:before="78" w:line="219" w:lineRule="auto"/>
              <w:ind w:left="82"/>
            </w:pPr>
            <w:r>
              <w:rPr>
                <w:spacing w:val="-6"/>
              </w:rPr>
              <w:t>提供相同品牌</w:t>
            </w:r>
          </w:p>
          <w:p w14:paraId="1455F522">
            <w:pPr>
              <w:pStyle w:val="14"/>
              <w:spacing w:before="182" w:line="220" w:lineRule="auto"/>
              <w:ind w:left="26"/>
            </w:pPr>
            <w:r>
              <w:rPr>
                <w:spacing w:val="-6"/>
              </w:rPr>
              <w:t>产品且 通过资</w:t>
            </w:r>
          </w:p>
          <w:p w14:paraId="6D90E8D7">
            <w:pPr>
              <w:pStyle w:val="14"/>
              <w:spacing w:before="181" w:line="220" w:lineRule="auto"/>
              <w:jc w:val="right"/>
            </w:pPr>
            <w:r>
              <w:rPr>
                <w:spacing w:val="-22"/>
              </w:rPr>
              <w:t>格审查、</w:t>
            </w:r>
            <w:r>
              <w:rPr>
                <w:spacing w:val="-21"/>
              </w:rPr>
              <w:t>符合</w:t>
            </w:r>
            <w:r>
              <w:rPr>
                <w:spacing w:val="-10"/>
              </w:rPr>
              <w:t>性</w:t>
            </w:r>
          </w:p>
          <w:p w14:paraId="2657E20D">
            <w:pPr>
              <w:pStyle w:val="14"/>
              <w:spacing w:before="182" w:line="221" w:lineRule="auto"/>
              <w:ind w:left="88"/>
            </w:pPr>
            <w:r>
              <w:rPr>
                <w:spacing w:val="-7"/>
              </w:rPr>
              <w:t>审查的不同投</w:t>
            </w:r>
          </w:p>
          <w:p w14:paraId="5E9A262A">
            <w:pPr>
              <w:pStyle w:val="14"/>
              <w:spacing w:before="181" w:line="221" w:lineRule="auto"/>
              <w:ind w:left="82"/>
            </w:pPr>
            <w:r>
              <w:rPr>
                <w:spacing w:val="-6"/>
              </w:rPr>
              <w:t>标人参加同一</w:t>
            </w:r>
          </w:p>
          <w:p w14:paraId="3348C765">
            <w:pPr>
              <w:pStyle w:val="14"/>
              <w:spacing w:before="180" w:line="221" w:lineRule="auto"/>
              <w:ind w:left="82"/>
            </w:pPr>
            <w:r>
              <w:rPr>
                <w:spacing w:val="-6"/>
              </w:rPr>
              <w:t>合同项下投标</w:t>
            </w:r>
          </w:p>
          <w:p w14:paraId="17BC0BCF">
            <w:pPr>
              <w:pStyle w:val="14"/>
              <w:spacing w:before="182" w:line="220" w:lineRule="auto"/>
              <w:ind w:left="101"/>
            </w:pPr>
            <w:r>
              <w:rPr>
                <w:spacing w:val="-9"/>
              </w:rPr>
              <w:t>的中标候选人</w:t>
            </w:r>
          </w:p>
          <w:p w14:paraId="60C37C34">
            <w:pPr>
              <w:pStyle w:val="14"/>
              <w:spacing w:before="181" w:line="221" w:lineRule="auto"/>
              <w:ind w:left="316"/>
            </w:pPr>
            <w:r>
              <w:rPr>
                <w:spacing w:val="-6"/>
              </w:rPr>
              <w:t>确定方式</w:t>
            </w:r>
          </w:p>
        </w:tc>
        <w:tc>
          <w:tcPr>
            <w:tcW w:w="6751" w:type="dxa"/>
            <w:vAlign w:val="top"/>
          </w:tcPr>
          <w:p w14:paraId="1BB87322">
            <w:pPr>
              <w:pStyle w:val="14"/>
              <w:spacing w:before="123" w:line="349" w:lineRule="auto"/>
              <w:ind w:left="123" w:right="2"/>
            </w:pPr>
            <w:r>
              <w:rPr>
                <w:spacing w:val="-3"/>
              </w:rPr>
              <w:t>采用综合评分法的采购项目，提供相同品牌产品且通过资格审</w:t>
            </w:r>
            <w:r>
              <w:rPr>
                <w:spacing w:val="9"/>
              </w:rPr>
              <w:t xml:space="preserve">  </w:t>
            </w:r>
            <w:r>
              <w:rPr>
                <w:spacing w:val="-4"/>
              </w:rPr>
              <w:t>查、符合性审查的不同投标人参加同一合同项下投标的，按一家</w:t>
            </w:r>
            <w:r>
              <w:rPr>
                <w:spacing w:val="11"/>
              </w:rPr>
              <w:t xml:space="preserve"> </w:t>
            </w:r>
            <w:r>
              <w:rPr>
                <w:spacing w:val="-4"/>
              </w:rPr>
              <w:t>投标人计算，评审后得分最高的同品牌投标人获得中标人推荐资</w:t>
            </w:r>
            <w:r>
              <w:rPr>
                <w:spacing w:val="11"/>
              </w:rPr>
              <w:t xml:space="preserve"> </w:t>
            </w:r>
            <w:r>
              <w:rPr>
                <w:spacing w:val="-4"/>
              </w:rPr>
              <w:t>格；评审得分相同的，首先按照报价确定，报价低的获得中标人</w:t>
            </w:r>
            <w:r>
              <w:rPr>
                <w:spacing w:val="11"/>
              </w:rPr>
              <w:t xml:space="preserve"> </w:t>
            </w:r>
            <w:r>
              <w:rPr>
                <w:spacing w:val="-4"/>
              </w:rPr>
              <w:t>推荐资格，如报价一致，按照评审因素的量化指标（以技术响应</w:t>
            </w:r>
            <w:r>
              <w:rPr>
                <w:spacing w:val="11"/>
              </w:rPr>
              <w:t xml:space="preserve"> </w:t>
            </w:r>
            <w:r>
              <w:rPr>
                <w:spacing w:val="-4"/>
              </w:rPr>
              <w:t>及售后服务）评审得分最高的投标人获得中标人推荐资格由采购</w:t>
            </w:r>
            <w:r>
              <w:rPr>
                <w:spacing w:val="11"/>
              </w:rPr>
              <w:t xml:space="preserve"> </w:t>
            </w:r>
            <w:r>
              <w:rPr>
                <w:spacing w:val="-3"/>
              </w:rPr>
              <w:t>人或者采购人委托评标委员会按照采购文件规定的方式确定一</w:t>
            </w:r>
            <w:r>
              <w:rPr>
                <w:spacing w:val="9"/>
              </w:rPr>
              <w:t xml:space="preserve">  </w:t>
            </w:r>
            <w:r>
              <w:rPr>
                <w:spacing w:val="-4"/>
              </w:rPr>
              <w:t>个投标人获得中标人推荐资格，采购文件未规定的采取随机抽取</w:t>
            </w:r>
            <w:r>
              <w:rPr>
                <w:spacing w:val="11"/>
              </w:rPr>
              <w:t xml:space="preserve"> </w:t>
            </w:r>
            <w:r>
              <w:rPr>
                <w:spacing w:val="-3"/>
              </w:rPr>
              <w:t>方式确定，其他同品牌投标人不作为中标候选人。</w:t>
            </w:r>
          </w:p>
        </w:tc>
      </w:tr>
      <w:tr w14:paraId="42441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34" w:type="dxa"/>
            <w:vAlign w:val="top"/>
          </w:tcPr>
          <w:p w14:paraId="7CBC3752">
            <w:pPr>
              <w:spacing w:line="308" w:lineRule="auto"/>
              <w:rPr>
                <w:rFonts w:ascii="Arial"/>
                <w:sz w:val="21"/>
              </w:rPr>
            </w:pPr>
          </w:p>
          <w:p w14:paraId="2E6BF77E">
            <w:pPr>
              <w:pStyle w:val="14"/>
              <w:spacing w:before="78" w:line="184" w:lineRule="auto"/>
              <w:ind w:left="258"/>
            </w:pPr>
            <w:r>
              <w:rPr>
                <w:spacing w:val="-8"/>
              </w:rPr>
              <w:t>31</w:t>
            </w:r>
          </w:p>
        </w:tc>
        <w:tc>
          <w:tcPr>
            <w:tcW w:w="1558" w:type="dxa"/>
            <w:vAlign w:val="top"/>
          </w:tcPr>
          <w:p w14:paraId="170A4601">
            <w:pPr>
              <w:pStyle w:val="14"/>
              <w:spacing w:before="116" w:line="220" w:lineRule="auto"/>
              <w:ind w:left="246"/>
              <w:rPr>
                <w:highlight w:val="none"/>
              </w:rPr>
            </w:pPr>
            <w:r>
              <w:rPr>
                <w:spacing w:val="-4"/>
                <w:highlight w:val="none"/>
              </w:rPr>
              <w:t>付款方式</w:t>
            </w:r>
          </w:p>
        </w:tc>
        <w:tc>
          <w:tcPr>
            <w:tcW w:w="6751" w:type="dxa"/>
            <w:vAlign w:val="top"/>
          </w:tcPr>
          <w:p w14:paraId="02362A94">
            <w:pPr>
              <w:pStyle w:val="14"/>
              <w:spacing w:before="116" w:line="259" w:lineRule="auto"/>
              <w:ind w:left="11" w:right="2"/>
              <w:rPr>
                <w:highlight w:val="none"/>
              </w:rPr>
            </w:pPr>
            <w:r>
              <w:rPr>
                <w:rFonts w:hint="eastAsia"/>
                <w:color w:val="auto"/>
                <w:spacing w:val="-3"/>
                <w:highlight w:val="none"/>
              </w:rPr>
              <w:t>合同签订后支付合同价款的30%，产品全部到场并验收合格后支付</w:t>
            </w:r>
            <w:r>
              <w:rPr>
                <w:rFonts w:hint="eastAsia"/>
                <w:color w:val="auto"/>
                <w:spacing w:val="-3"/>
                <w:highlight w:val="none"/>
                <w:lang w:val="en-US" w:eastAsia="zh-CN"/>
              </w:rPr>
              <w:t>剩余合同价款</w:t>
            </w:r>
            <w:r>
              <w:rPr>
                <w:color w:val="auto"/>
                <w:spacing w:val="-3"/>
                <w:highlight w:val="none"/>
              </w:rPr>
              <w:t>。</w:t>
            </w:r>
          </w:p>
        </w:tc>
      </w:tr>
      <w:tr w14:paraId="00A2F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34" w:type="dxa"/>
            <w:vAlign w:val="top"/>
          </w:tcPr>
          <w:p w14:paraId="40F37CDB">
            <w:pPr>
              <w:spacing w:line="309" w:lineRule="auto"/>
              <w:rPr>
                <w:rFonts w:ascii="Arial"/>
                <w:sz w:val="21"/>
              </w:rPr>
            </w:pPr>
          </w:p>
          <w:p w14:paraId="53E09683">
            <w:pPr>
              <w:pStyle w:val="14"/>
              <w:spacing w:before="78" w:line="183" w:lineRule="auto"/>
              <w:ind w:left="284"/>
            </w:pPr>
            <w:r>
              <w:rPr>
                <w:spacing w:val="-8"/>
              </w:rPr>
              <w:t>32</w:t>
            </w:r>
          </w:p>
        </w:tc>
        <w:tc>
          <w:tcPr>
            <w:tcW w:w="1558" w:type="dxa"/>
            <w:vAlign w:val="top"/>
          </w:tcPr>
          <w:p w14:paraId="167A9313">
            <w:pPr>
              <w:pStyle w:val="14"/>
              <w:spacing w:before="202" w:line="219" w:lineRule="auto"/>
              <w:ind w:left="245"/>
            </w:pPr>
            <w:r>
              <w:rPr>
                <w:spacing w:val="-5"/>
              </w:rPr>
              <w:t>采购代理费</w:t>
            </w:r>
          </w:p>
        </w:tc>
        <w:tc>
          <w:tcPr>
            <w:tcW w:w="6751" w:type="dxa"/>
            <w:vAlign w:val="top"/>
          </w:tcPr>
          <w:p w14:paraId="72BA1048">
            <w:pPr>
              <w:pStyle w:val="14"/>
              <w:spacing w:before="43" w:line="231" w:lineRule="auto"/>
              <w:ind w:left="11"/>
              <w:jc w:val="both"/>
            </w:pPr>
            <w:r>
              <w:rPr>
                <w:spacing w:val="-4"/>
              </w:rPr>
              <w:t>本项目采购代理服务等相关费用由中标供应商向招标代理机构支</w:t>
            </w:r>
            <w:r>
              <w:rPr>
                <w:spacing w:val="9"/>
              </w:rPr>
              <w:t xml:space="preserve">  </w:t>
            </w:r>
            <w:r>
              <w:rPr>
                <w:spacing w:val="-15"/>
              </w:rPr>
              <w:t>付</w:t>
            </w:r>
            <w:r>
              <w:rPr>
                <w:rFonts w:ascii="宋体" w:hAnsi="宋体" w:eastAsia="宋体" w:cs="宋体"/>
                <w:spacing w:val="-4"/>
              </w:rPr>
              <w:t>，</w:t>
            </w:r>
            <w:r>
              <w:rPr>
                <w:rFonts w:hint="eastAsia" w:ascii="宋体" w:hAnsi="宋体" w:eastAsia="宋体" w:cs="宋体"/>
                <w:spacing w:val="-4"/>
                <w:lang w:val="en-US" w:eastAsia="zh-CN"/>
              </w:rPr>
              <w:t>参照国家发展计划委员会文件《计价格【2002】1980号》文规定的收费。</w:t>
            </w:r>
          </w:p>
        </w:tc>
      </w:tr>
    </w:tbl>
    <w:p w14:paraId="1357E997">
      <w:pPr>
        <w:pStyle w:val="5"/>
      </w:pPr>
    </w:p>
    <w:p w14:paraId="7CBC776B">
      <w:pPr>
        <w:sectPr>
          <w:pgSz w:w="11906" w:h="16839"/>
          <w:pgMar w:top="400" w:right="1057" w:bottom="0" w:left="1785" w:header="0" w:footer="0" w:gutter="0"/>
          <w:pgNumType w:fmt="decimal"/>
          <w:cols w:space="720" w:num="1"/>
        </w:sectPr>
      </w:pPr>
    </w:p>
    <w:p w14:paraId="0A0248B1">
      <w:pPr>
        <w:spacing w:before="19"/>
      </w:pPr>
      <w:r>
        <w:pict>
          <v:shape id="_x0000_s1030" o:spid="_x0000_s1030" style="position:absolute;left:0pt;margin-left:90pt;margin-top:55.2pt;height:0.75pt;width:415.3pt;mso-position-horizontal-relative:page;mso-position-vertical-relative:page;z-index:251664384;mso-width-relative:page;mso-height-relative:page;" fillcolor="#000000" filled="t" stroked="f" coordsize="8305,15" o:allowincell="f" path="m0,0l8305,0,8305,14,0,14,0,0xe">
            <v:path/>
            <v:fill on="t" focussize="0,0"/>
            <v:stroke on="f"/>
            <v:imagedata o:title=""/>
            <o:lock v:ext="edit"/>
          </v:shape>
        </w:pict>
      </w:r>
    </w:p>
    <w:p w14:paraId="7B7B1DAA">
      <w:pPr>
        <w:spacing w:before="19"/>
      </w:pPr>
    </w:p>
    <w:p w14:paraId="3862D08B">
      <w:pPr>
        <w:spacing w:before="18"/>
      </w:pPr>
    </w:p>
    <w:p w14:paraId="29E08E9B">
      <w:pPr>
        <w:spacing w:before="18"/>
      </w:pPr>
    </w:p>
    <w:tbl>
      <w:tblPr>
        <w:tblStyle w:val="13"/>
        <w:tblW w:w="9043"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558"/>
        <w:gridCol w:w="6751"/>
      </w:tblGrid>
      <w:tr w14:paraId="5D264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3" w:hRule="atLeast"/>
        </w:trPr>
        <w:tc>
          <w:tcPr>
            <w:tcW w:w="734" w:type="dxa"/>
            <w:vAlign w:val="top"/>
          </w:tcPr>
          <w:p w14:paraId="6CD67534">
            <w:pPr>
              <w:spacing w:line="247" w:lineRule="auto"/>
              <w:rPr>
                <w:rFonts w:ascii="Arial"/>
                <w:sz w:val="21"/>
              </w:rPr>
            </w:pPr>
          </w:p>
          <w:p w14:paraId="014A147D">
            <w:pPr>
              <w:spacing w:line="247" w:lineRule="auto"/>
              <w:rPr>
                <w:rFonts w:ascii="Arial"/>
                <w:sz w:val="21"/>
              </w:rPr>
            </w:pPr>
          </w:p>
          <w:p w14:paraId="4463AAEB">
            <w:pPr>
              <w:spacing w:line="248" w:lineRule="auto"/>
              <w:rPr>
                <w:rFonts w:ascii="Arial"/>
                <w:sz w:val="21"/>
              </w:rPr>
            </w:pPr>
          </w:p>
          <w:p w14:paraId="52EB0603">
            <w:pPr>
              <w:spacing w:line="248" w:lineRule="auto"/>
              <w:rPr>
                <w:rFonts w:ascii="Arial"/>
                <w:sz w:val="21"/>
              </w:rPr>
            </w:pPr>
          </w:p>
          <w:p w14:paraId="4A371F31">
            <w:pPr>
              <w:spacing w:line="248" w:lineRule="auto"/>
              <w:rPr>
                <w:rFonts w:ascii="Arial"/>
                <w:sz w:val="21"/>
              </w:rPr>
            </w:pPr>
          </w:p>
          <w:p w14:paraId="34944489">
            <w:pPr>
              <w:spacing w:line="248" w:lineRule="auto"/>
              <w:rPr>
                <w:rFonts w:ascii="Arial"/>
                <w:sz w:val="21"/>
              </w:rPr>
            </w:pPr>
          </w:p>
          <w:p w14:paraId="4AEBEA03">
            <w:pPr>
              <w:spacing w:line="248" w:lineRule="auto"/>
              <w:rPr>
                <w:rFonts w:ascii="Arial"/>
                <w:sz w:val="21"/>
              </w:rPr>
            </w:pPr>
          </w:p>
          <w:p w14:paraId="1FF01FAB">
            <w:pPr>
              <w:spacing w:line="248" w:lineRule="auto"/>
              <w:rPr>
                <w:rFonts w:ascii="Arial"/>
                <w:sz w:val="21"/>
              </w:rPr>
            </w:pPr>
          </w:p>
          <w:p w14:paraId="7DD20A56">
            <w:pPr>
              <w:spacing w:line="248" w:lineRule="auto"/>
              <w:rPr>
                <w:rFonts w:ascii="Arial"/>
                <w:sz w:val="21"/>
              </w:rPr>
            </w:pPr>
          </w:p>
          <w:p w14:paraId="18B82DD5">
            <w:pPr>
              <w:spacing w:line="248" w:lineRule="auto"/>
              <w:rPr>
                <w:rFonts w:ascii="Arial"/>
                <w:sz w:val="21"/>
              </w:rPr>
            </w:pPr>
          </w:p>
          <w:p w14:paraId="203FE326">
            <w:pPr>
              <w:spacing w:line="248" w:lineRule="auto"/>
              <w:rPr>
                <w:rFonts w:ascii="Arial"/>
                <w:sz w:val="21"/>
              </w:rPr>
            </w:pPr>
          </w:p>
          <w:p w14:paraId="34AD55CB">
            <w:pPr>
              <w:spacing w:line="248" w:lineRule="auto"/>
              <w:rPr>
                <w:rFonts w:ascii="Arial"/>
                <w:sz w:val="21"/>
              </w:rPr>
            </w:pPr>
          </w:p>
          <w:p w14:paraId="26640C55">
            <w:pPr>
              <w:spacing w:line="248" w:lineRule="auto"/>
              <w:rPr>
                <w:rFonts w:ascii="Arial"/>
                <w:sz w:val="21"/>
              </w:rPr>
            </w:pPr>
          </w:p>
          <w:p w14:paraId="328F96E0">
            <w:pPr>
              <w:spacing w:line="248" w:lineRule="auto"/>
              <w:rPr>
                <w:rFonts w:ascii="Arial"/>
                <w:sz w:val="21"/>
              </w:rPr>
            </w:pPr>
          </w:p>
          <w:p w14:paraId="374668F6">
            <w:pPr>
              <w:spacing w:line="248" w:lineRule="auto"/>
              <w:rPr>
                <w:rFonts w:ascii="Arial"/>
                <w:sz w:val="21"/>
              </w:rPr>
            </w:pPr>
          </w:p>
          <w:p w14:paraId="4EA01EF9">
            <w:pPr>
              <w:pStyle w:val="14"/>
              <w:spacing w:before="78" w:line="183" w:lineRule="auto"/>
              <w:ind w:left="284"/>
            </w:pPr>
            <w:r>
              <w:rPr>
                <w:spacing w:val="-8"/>
              </w:rPr>
              <w:t>33</w:t>
            </w:r>
          </w:p>
        </w:tc>
        <w:tc>
          <w:tcPr>
            <w:tcW w:w="1558" w:type="dxa"/>
            <w:vAlign w:val="top"/>
          </w:tcPr>
          <w:p w14:paraId="42EF659B">
            <w:pPr>
              <w:spacing w:line="246" w:lineRule="auto"/>
              <w:rPr>
                <w:rFonts w:ascii="Arial"/>
                <w:sz w:val="21"/>
              </w:rPr>
            </w:pPr>
          </w:p>
          <w:p w14:paraId="18E04777">
            <w:pPr>
              <w:spacing w:line="246" w:lineRule="auto"/>
              <w:rPr>
                <w:rFonts w:ascii="Arial"/>
                <w:sz w:val="21"/>
              </w:rPr>
            </w:pPr>
          </w:p>
          <w:p w14:paraId="278DDAD9">
            <w:pPr>
              <w:spacing w:line="246" w:lineRule="auto"/>
              <w:rPr>
                <w:rFonts w:ascii="Arial"/>
                <w:sz w:val="21"/>
              </w:rPr>
            </w:pPr>
          </w:p>
          <w:p w14:paraId="7E52A2F3">
            <w:pPr>
              <w:spacing w:line="246" w:lineRule="auto"/>
              <w:rPr>
                <w:rFonts w:ascii="Arial"/>
                <w:sz w:val="21"/>
              </w:rPr>
            </w:pPr>
          </w:p>
          <w:p w14:paraId="6081059A">
            <w:pPr>
              <w:spacing w:line="246" w:lineRule="auto"/>
              <w:rPr>
                <w:rFonts w:ascii="Arial"/>
                <w:sz w:val="21"/>
              </w:rPr>
            </w:pPr>
          </w:p>
          <w:p w14:paraId="3ABD47B8">
            <w:pPr>
              <w:spacing w:line="246" w:lineRule="auto"/>
              <w:rPr>
                <w:rFonts w:ascii="Arial"/>
                <w:sz w:val="21"/>
              </w:rPr>
            </w:pPr>
          </w:p>
          <w:p w14:paraId="3E847CD9">
            <w:pPr>
              <w:spacing w:line="246" w:lineRule="auto"/>
              <w:rPr>
                <w:rFonts w:ascii="Arial"/>
                <w:sz w:val="21"/>
              </w:rPr>
            </w:pPr>
          </w:p>
          <w:p w14:paraId="4D5A52D7">
            <w:pPr>
              <w:spacing w:line="246" w:lineRule="auto"/>
              <w:rPr>
                <w:rFonts w:ascii="Arial"/>
                <w:sz w:val="21"/>
              </w:rPr>
            </w:pPr>
          </w:p>
          <w:p w14:paraId="5FFE94E2">
            <w:pPr>
              <w:spacing w:line="246" w:lineRule="auto"/>
              <w:rPr>
                <w:rFonts w:ascii="Arial"/>
                <w:sz w:val="21"/>
              </w:rPr>
            </w:pPr>
          </w:p>
          <w:p w14:paraId="6926AA1C">
            <w:pPr>
              <w:spacing w:line="246" w:lineRule="auto"/>
              <w:rPr>
                <w:rFonts w:ascii="Arial"/>
                <w:sz w:val="21"/>
              </w:rPr>
            </w:pPr>
          </w:p>
          <w:p w14:paraId="41EAA360">
            <w:pPr>
              <w:spacing w:line="246" w:lineRule="auto"/>
              <w:rPr>
                <w:rFonts w:ascii="Arial"/>
                <w:sz w:val="21"/>
              </w:rPr>
            </w:pPr>
          </w:p>
          <w:p w14:paraId="1B980E0E">
            <w:pPr>
              <w:spacing w:line="247" w:lineRule="auto"/>
              <w:rPr>
                <w:rFonts w:ascii="Arial"/>
                <w:sz w:val="21"/>
              </w:rPr>
            </w:pPr>
          </w:p>
          <w:p w14:paraId="23807488">
            <w:pPr>
              <w:spacing w:line="247" w:lineRule="auto"/>
              <w:rPr>
                <w:rFonts w:ascii="Arial"/>
                <w:sz w:val="21"/>
              </w:rPr>
            </w:pPr>
          </w:p>
          <w:p w14:paraId="3296B220">
            <w:pPr>
              <w:spacing w:line="247" w:lineRule="auto"/>
              <w:rPr>
                <w:rFonts w:ascii="Arial"/>
                <w:sz w:val="21"/>
              </w:rPr>
            </w:pPr>
          </w:p>
          <w:p w14:paraId="3D75AF17">
            <w:pPr>
              <w:spacing w:line="247" w:lineRule="auto"/>
              <w:rPr>
                <w:rFonts w:ascii="Arial"/>
                <w:sz w:val="21"/>
              </w:rPr>
            </w:pPr>
          </w:p>
          <w:p w14:paraId="0763B20C">
            <w:pPr>
              <w:spacing w:line="247" w:lineRule="auto"/>
              <w:rPr>
                <w:rFonts w:ascii="Arial"/>
                <w:sz w:val="21"/>
              </w:rPr>
            </w:pPr>
          </w:p>
          <w:p w14:paraId="164F7856">
            <w:pPr>
              <w:pStyle w:val="14"/>
              <w:spacing w:before="78" w:line="230" w:lineRule="auto"/>
              <w:ind w:left="211" w:right="62" w:hanging="41"/>
            </w:pPr>
            <w:r>
              <w:rPr>
                <w:spacing w:val="17"/>
              </w:rPr>
              <w:t>“不见面</w:t>
            </w:r>
            <w:r>
              <w:rPr>
                <w:spacing w:val="-87"/>
              </w:rPr>
              <w:t xml:space="preserve"> </w:t>
            </w:r>
            <w:r>
              <w:rPr>
                <w:spacing w:val="17"/>
              </w:rPr>
              <w:t>”</w:t>
            </w:r>
            <w:r>
              <w:t xml:space="preserve"> </w:t>
            </w:r>
            <w:r>
              <w:rPr>
                <w:spacing w:val="-8"/>
              </w:rPr>
              <w:t>电子开评标</w:t>
            </w:r>
          </w:p>
        </w:tc>
        <w:tc>
          <w:tcPr>
            <w:tcW w:w="6751" w:type="dxa"/>
            <w:vAlign w:val="top"/>
          </w:tcPr>
          <w:p w14:paraId="6A48DB3C">
            <w:pPr>
              <w:pStyle w:val="14"/>
              <w:spacing w:before="117" w:line="354" w:lineRule="auto"/>
              <w:ind w:left="11" w:right="4" w:firstLine="377"/>
            </w:pPr>
            <w:r>
              <w:rPr>
                <w:b/>
                <w:bCs/>
                <w:spacing w:val="-3"/>
              </w:rPr>
              <w:t>1、本项目采用电子开评标，电子交易平台为“政府采购云平</w:t>
            </w:r>
            <w:r>
              <w:rPr>
                <w:spacing w:val="4"/>
              </w:rPr>
              <w:t xml:space="preserve"> </w:t>
            </w:r>
            <w:r>
              <w:rPr>
                <w:b/>
                <w:bCs/>
                <w:spacing w:val="-3"/>
              </w:rPr>
              <w:t>台（www.zcygov.cn）”，投标企业须使用</w:t>
            </w:r>
            <w:r>
              <w:rPr>
                <w:spacing w:val="-46"/>
              </w:rPr>
              <w:t xml:space="preserve"> </w:t>
            </w:r>
            <w:r>
              <w:rPr>
                <w:b/>
                <w:bCs/>
                <w:spacing w:val="-3"/>
              </w:rPr>
              <w:t>CA</w:t>
            </w:r>
            <w:r>
              <w:rPr>
                <w:spacing w:val="-49"/>
              </w:rPr>
              <w:t xml:space="preserve"> </w:t>
            </w:r>
            <w:r>
              <w:rPr>
                <w:b/>
                <w:bCs/>
                <w:spacing w:val="-3"/>
              </w:rPr>
              <w:t>数字证书登录政采</w:t>
            </w:r>
            <w:r>
              <w:t xml:space="preserve"> </w:t>
            </w:r>
            <w:r>
              <w:rPr>
                <w:b/>
                <w:bCs/>
                <w:spacing w:val="-2"/>
              </w:rPr>
              <w:t>云平台（http://www.ccgp-xinjian</w:t>
            </w:r>
            <w:r>
              <w:rPr>
                <w:b/>
                <w:bCs/>
                <w:spacing w:val="-3"/>
              </w:rPr>
              <w:t>g.gov.cn/）上传加密版投标</w:t>
            </w:r>
            <w:r>
              <w:t xml:space="preserve"> </w:t>
            </w:r>
            <w:r>
              <w:rPr>
                <w:b/>
                <w:bCs/>
                <w:spacing w:val="-2"/>
              </w:rPr>
              <w:t>文件。并应于投标截止时间之前上传加密版投标文</w:t>
            </w:r>
            <w:r>
              <w:rPr>
                <w:b/>
                <w:bCs/>
                <w:spacing w:val="-3"/>
              </w:rPr>
              <w:t>件，开标时须</w:t>
            </w:r>
            <w:r>
              <w:t xml:space="preserve"> </w:t>
            </w:r>
            <w:r>
              <w:rPr>
                <w:b/>
                <w:bCs/>
                <w:spacing w:val="-4"/>
              </w:rPr>
              <w:t>携带制作投标文件的</w:t>
            </w:r>
            <w:r>
              <w:rPr>
                <w:spacing w:val="-39"/>
              </w:rPr>
              <w:t xml:space="preserve"> </w:t>
            </w:r>
            <w:r>
              <w:rPr>
                <w:b/>
                <w:bCs/>
                <w:spacing w:val="-4"/>
              </w:rPr>
              <w:t>CA</w:t>
            </w:r>
            <w:r>
              <w:rPr>
                <w:spacing w:val="-51"/>
              </w:rPr>
              <w:t xml:space="preserve"> </w:t>
            </w:r>
            <w:r>
              <w:rPr>
                <w:b/>
                <w:bCs/>
                <w:spacing w:val="-4"/>
              </w:rPr>
              <w:t>锁参加开标会。</w:t>
            </w:r>
          </w:p>
          <w:p w14:paraId="46F5800E">
            <w:pPr>
              <w:pStyle w:val="14"/>
              <w:spacing w:before="36" w:line="353" w:lineRule="auto"/>
              <w:ind w:left="9" w:right="4" w:firstLine="361"/>
            </w:pPr>
            <w:r>
              <w:rPr>
                <w:b/>
                <w:bCs/>
                <w:spacing w:val="2"/>
              </w:rPr>
              <w:t>注：供应商参与本项目电子交易活动前，应注册成为政府采</w:t>
            </w:r>
            <w:r>
              <w:rPr>
                <w:spacing w:val="11"/>
              </w:rPr>
              <w:t xml:space="preserve"> </w:t>
            </w:r>
            <w:r>
              <w:rPr>
                <w:b/>
                <w:bCs/>
                <w:spacing w:val="1"/>
              </w:rPr>
              <w:t>购云平台供应商。编制电子投标文件前还需申领</w:t>
            </w:r>
            <w:r>
              <w:rPr>
                <w:spacing w:val="-42"/>
              </w:rPr>
              <w:t xml:space="preserve"> </w:t>
            </w:r>
            <w:r>
              <w:rPr>
                <w:b/>
                <w:bCs/>
              </w:rPr>
              <w:t>CA</w:t>
            </w:r>
            <w:r>
              <w:rPr>
                <w:spacing w:val="-44"/>
              </w:rPr>
              <w:t xml:space="preserve"> </w:t>
            </w:r>
            <w:r>
              <w:rPr>
                <w:b/>
                <w:bCs/>
                <w:spacing w:val="1"/>
              </w:rPr>
              <w:t>数字证书并</w:t>
            </w:r>
            <w:r>
              <w:t xml:space="preserve"> </w:t>
            </w:r>
            <w:r>
              <w:rPr>
                <w:b/>
                <w:bCs/>
                <w:spacing w:val="1"/>
              </w:rPr>
              <w:t>绑定帐号，因未注册入库、未办理</w:t>
            </w:r>
            <w:r>
              <w:rPr>
                <w:spacing w:val="-42"/>
              </w:rPr>
              <w:t xml:space="preserve"> </w:t>
            </w:r>
            <w:r>
              <w:rPr>
                <w:b/>
                <w:bCs/>
              </w:rPr>
              <w:t>CA</w:t>
            </w:r>
            <w:r>
              <w:rPr>
                <w:spacing w:val="-44"/>
              </w:rPr>
              <w:t xml:space="preserve"> </w:t>
            </w:r>
            <w:r>
              <w:rPr>
                <w:b/>
                <w:bCs/>
                <w:spacing w:val="1"/>
              </w:rPr>
              <w:t>数字证书等原因造成无法</w:t>
            </w:r>
            <w:r>
              <w:t xml:space="preserve"> </w:t>
            </w:r>
            <w:r>
              <w:rPr>
                <w:b/>
                <w:bCs/>
                <w:spacing w:val="-3"/>
              </w:rPr>
              <w:t>投标或投标失败等后果由供应商自行承担。</w:t>
            </w:r>
          </w:p>
          <w:p w14:paraId="31191E65">
            <w:pPr>
              <w:pStyle w:val="14"/>
              <w:spacing w:before="37" w:line="353" w:lineRule="auto"/>
              <w:ind w:left="12" w:right="7" w:firstLine="361"/>
            </w:pPr>
            <w:r>
              <w:rPr>
                <w:b/>
                <w:bCs/>
                <w:spacing w:val="-3"/>
              </w:rPr>
              <w:t>2、本项目采用不见面电子开标，供应商须在中标后提供纸质</w:t>
            </w:r>
            <w:r>
              <w:rPr>
                <w:spacing w:val="16"/>
              </w:rPr>
              <w:t xml:space="preserve"> </w:t>
            </w:r>
            <w:r>
              <w:rPr>
                <w:b/>
                <w:bCs/>
                <w:spacing w:val="-7"/>
              </w:rPr>
              <w:t>版投标文件（共</w:t>
            </w:r>
            <w:r>
              <w:rPr>
                <w:spacing w:val="-23"/>
              </w:rPr>
              <w:t xml:space="preserve"> </w:t>
            </w:r>
            <w:r>
              <w:rPr>
                <w:b/>
                <w:bCs/>
                <w:spacing w:val="-7"/>
              </w:rPr>
              <w:t>3</w:t>
            </w:r>
            <w:r>
              <w:rPr>
                <w:spacing w:val="-46"/>
              </w:rPr>
              <w:t xml:space="preserve"> </w:t>
            </w:r>
            <w:r>
              <w:rPr>
                <w:b/>
                <w:bCs/>
                <w:spacing w:val="-7"/>
              </w:rPr>
              <w:t>份，正本</w:t>
            </w:r>
            <w:r>
              <w:rPr>
                <w:spacing w:val="-28"/>
              </w:rPr>
              <w:t xml:space="preserve"> </w:t>
            </w:r>
            <w:r>
              <w:rPr>
                <w:b/>
                <w:bCs/>
                <w:spacing w:val="-7"/>
              </w:rPr>
              <w:t>1</w:t>
            </w:r>
            <w:r>
              <w:rPr>
                <w:spacing w:val="-44"/>
              </w:rPr>
              <w:t xml:space="preserve"> </w:t>
            </w:r>
            <w:r>
              <w:rPr>
                <w:b/>
                <w:bCs/>
                <w:spacing w:val="-7"/>
              </w:rPr>
              <w:t>份，副本</w:t>
            </w:r>
            <w:r>
              <w:rPr>
                <w:spacing w:val="-43"/>
              </w:rPr>
              <w:t xml:space="preserve"> </w:t>
            </w:r>
            <w:r>
              <w:rPr>
                <w:b/>
                <w:bCs/>
                <w:spacing w:val="-7"/>
              </w:rPr>
              <w:t>2</w:t>
            </w:r>
            <w:r>
              <w:rPr>
                <w:spacing w:val="-46"/>
              </w:rPr>
              <w:t xml:space="preserve"> </w:t>
            </w:r>
            <w:r>
              <w:rPr>
                <w:b/>
                <w:bCs/>
                <w:spacing w:val="-7"/>
              </w:rPr>
              <w:t>份）。正本和副本的封</w:t>
            </w:r>
            <w:r>
              <w:t xml:space="preserve"> </w:t>
            </w:r>
            <w:r>
              <w:rPr>
                <w:b/>
                <w:bCs/>
                <w:spacing w:val="-5"/>
              </w:rPr>
              <w:t>面上应清楚地标记“正本</w:t>
            </w:r>
            <w:r>
              <w:rPr>
                <w:spacing w:val="-80"/>
              </w:rPr>
              <w:t xml:space="preserve"> </w:t>
            </w:r>
            <w:r>
              <w:rPr>
                <w:b/>
                <w:bCs/>
                <w:spacing w:val="-5"/>
              </w:rPr>
              <w:t>”或“副本</w:t>
            </w:r>
            <w:r>
              <w:rPr>
                <w:spacing w:val="-86"/>
              </w:rPr>
              <w:t xml:space="preserve"> </w:t>
            </w:r>
            <w:r>
              <w:rPr>
                <w:b/>
                <w:bCs/>
                <w:spacing w:val="-5"/>
              </w:rPr>
              <w:t>”的字样。纸质版投标文件</w:t>
            </w:r>
            <w:r>
              <w:t xml:space="preserve"> </w:t>
            </w:r>
            <w:r>
              <w:rPr>
                <w:b/>
                <w:bCs/>
                <w:spacing w:val="-3"/>
              </w:rPr>
              <w:t>可通过电子版投标文件打印生成，应当与电子</w:t>
            </w:r>
            <w:r>
              <w:rPr>
                <w:b/>
                <w:bCs/>
                <w:spacing w:val="-4"/>
              </w:rPr>
              <w:t>版投标文件一致。</w:t>
            </w:r>
          </w:p>
          <w:p w14:paraId="5710C508">
            <w:pPr>
              <w:pStyle w:val="14"/>
              <w:spacing w:before="34" w:line="311" w:lineRule="auto"/>
              <w:ind w:left="12" w:firstLine="359"/>
            </w:pPr>
            <w:r>
              <w:rPr>
                <w:b/>
                <w:bCs/>
                <w:spacing w:val="-5"/>
              </w:rPr>
              <w:t>3、投标人在开标时须使用制作加密电子投标响应文件</w:t>
            </w:r>
            <w:r>
              <w:rPr>
                <w:b/>
                <w:bCs/>
                <w:spacing w:val="-6"/>
              </w:rPr>
              <w:t>所使用</w:t>
            </w:r>
            <w:r>
              <w:t xml:space="preserve">  </w:t>
            </w:r>
            <w:r>
              <w:rPr>
                <w:b/>
                <w:bCs/>
                <w:spacing w:val="-2"/>
              </w:rPr>
              <w:t>的</w:t>
            </w:r>
            <w:r>
              <w:rPr>
                <w:spacing w:val="-36"/>
              </w:rPr>
              <w:t xml:space="preserve"> </w:t>
            </w:r>
            <w:r>
              <w:rPr>
                <w:b/>
                <w:bCs/>
                <w:spacing w:val="-2"/>
              </w:rPr>
              <w:t>CA</w:t>
            </w:r>
            <w:r>
              <w:rPr>
                <w:spacing w:val="-49"/>
              </w:rPr>
              <w:t xml:space="preserve"> </w:t>
            </w:r>
            <w:r>
              <w:rPr>
                <w:b/>
                <w:bCs/>
                <w:spacing w:val="-2"/>
              </w:rPr>
              <w:t>锁及电脑，电脑须提前配置好浏览器等相关配套设置，以</w:t>
            </w:r>
            <w:r>
              <w:t xml:space="preserve">  </w:t>
            </w:r>
            <w:r>
              <w:rPr>
                <w:b/>
                <w:bCs/>
                <w:spacing w:val="-5"/>
              </w:rPr>
              <w:t>便开标时正常使用。如因供应商自身原因导致在规定时间内无法</w:t>
            </w:r>
            <w:r>
              <w:t xml:space="preserve">  </w:t>
            </w:r>
            <w:r>
              <w:rPr>
                <w:b/>
                <w:bCs/>
                <w:spacing w:val="-11"/>
              </w:rPr>
              <w:t>正常解密的，采购代理机构不予异常处理，视为供应商自动弃标。</w:t>
            </w:r>
            <w:r>
              <w:rPr>
                <w:spacing w:val="18"/>
              </w:rPr>
              <w:t xml:space="preserve"> </w:t>
            </w:r>
            <w:r>
              <w:rPr>
                <w:b/>
                <w:bCs/>
              </w:rPr>
              <w:t>4、为了保证开评标顺利进行，政采云线上开标功能完全实</w:t>
            </w:r>
            <w:r>
              <w:rPr>
                <w:b/>
                <w:bCs/>
                <w:spacing w:val="-1"/>
              </w:rPr>
              <w:t>现，</w:t>
            </w:r>
            <w:r>
              <w:t xml:space="preserve">  </w:t>
            </w:r>
            <w:r>
              <w:rPr>
                <w:b/>
                <w:bCs/>
                <w:spacing w:val="-1"/>
              </w:rPr>
              <w:t>供应商开标所使用的电脑设备须具有视频及语音功能。</w:t>
            </w:r>
          </w:p>
        </w:tc>
      </w:tr>
      <w:tr w14:paraId="6B22F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8" w:hRule="atLeast"/>
        </w:trPr>
        <w:tc>
          <w:tcPr>
            <w:tcW w:w="734" w:type="dxa"/>
            <w:vAlign w:val="top"/>
          </w:tcPr>
          <w:p w14:paraId="337A6E89">
            <w:pPr>
              <w:spacing w:line="243" w:lineRule="auto"/>
              <w:rPr>
                <w:rFonts w:ascii="Arial"/>
                <w:sz w:val="21"/>
              </w:rPr>
            </w:pPr>
          </w:p>
          <w:p w14:paraId="6AC9163B">
            <w:pPr>
              <w:spacing w:line="243" w:lineRule="auto"/>
              <w:rPr>
                <w:rFonts w:ascii="Arial"/>
                <w:sz w:val="21"/>
              </w:rPr>
            </w:pPr>
          </w:p>
          <w:p w14:paraId="6DBB3555">
            <w:pPr>
              <w:spacing w:line="243" w:lineRule="auto"/>
              <w:rPr>
                <w:rFonts w:ascii="Arial"/>
                <w:sz w:val="21"/>
              </w:rPr>
            </w:pPr>
          </w:p>
          <w:p w14:paraId="2F0D1C78">
            <w:pPr>
              <w:spacing w:line="243" w:lineRule="auto"/>
              <w:rPr>
                <w:rFonts w:ascii="Arial"/>
                <w:sz w:val="21"/>
              </w:rPr>
            </w:pPr>
          </w:p>
          <w:p w14:paraId="606B4C29">
            <w:pPr>
              <w:spacing w:line="243" w:lineRule="auto"/>
              <w:rPr>
                <w:rFonts w:ascii="Arial"/>
                <w:sz w:val="21"/>
              </w:rPr>
            </w:pPr>
          </w:p>
          <w:p w14:paraId="41353236">
            <w:pPr>
              <w:spacing w:line="243" w:lineRule="auto"/>
              <w:rPr>
                <w:rFonts w:ascii="Arial"/>
                <w:sz w:val="21"/>
              </w:rPr>
            </w:pPr>
          </w:p>
          <w:p w14:paraId="2A0D78FD">
            <w:pPr>
              <w:spacing w:line="243" w:lineRule="auto"/>
              <w:rPr>
                <w:rFonts w:ascii="Arial"/>
                <w:sz w:val="21"/>
              </w:rPr>
            </w:pPr>
          </w:p>
          <w:p w14:paraId="76336134">
            <w:pPr>
              <w:spacing w:line="243" w:lineRule="auto"/>
              <w:rPr>
                <w:rFonts w:ascii="Arial"/>
                <w:sz w:val="21"/>
              </w:rPr>
            </w:pPr>
          </w:p>
          <w:p w14:paraId="418B2E1A">
            <w:pPr>
              <w:spacing w:line="243" w:lineRule="auto"/>
              <w:rPr>
                <w:rFonts w:ascii="Arial"/>
                <w:sz w:val="21"/>
              </w:rPr>
            </w:pPr>
          </w:p>
          <w:p w14:paraId="4E0F9300">
            <w:pPr>
              <w:spacing w:line="244" w:lineRule="auto"/>
              <w:rPr>
                <w:rFonts w:ascii="Arial"/>
                <w:sz w:val="21"/>
              </w:rPr>
            </w:pPr>
          </w:p>
          <w:p w14:paraId="70AA779F">
            <w:pPr>
              <w:spacing w:line="244" w:lineRule="auto"/>
              <w:rPr>
                <w:rFonts w:ascii="Arial"/>
                <w:sz w:val="21"/>
              </w:rPr>
            </w:pPr>
          </w:p>
          <w:p w14:paraId="49B2E342">
            <w:pPr>
              <w:spacing w:line="244" w:lineRule="auto"/>
              <w:rPr>
                <w:rFonts w:ascii="Arial"/>
                <w:sz w:val="21"/>
              </w:rPr>
            </w:pPr>
          </w:p>
          <w:p w14:paraId="13242094">
            <w:pPr>
              <w:spacing w:line="244" w:lineRule="auto"/>
              <w:rPr>
                <w:rFonts w:ascii="Arial"/>
                <w:sz w:val="21"/>
              </w:rPr>
            </w:pPr>
          </w:p>
          <w:p w14:paraId="4855552B">
            <w:pPr>
              <w:spacing w:line="244" w:lineRule="auto"/>
              <w:rPr>
                <w:rFonts w:ascii="Arial"/>
                <w:sz w:val="21"/>
              </w:rPr>
            </w:pPr>
          </w:p>
          <w:p w14:paraId="680A5ABC">
            <w:pPr>
              <w:pStyle w:val="14"/>
              <w:spacing w:before="78" w:line="183" w:lineRule="auto"/>
              <w:ind w:left="284"/>
            </w:pPr>
            <w:r>
              <w:rPr>
                <w:spacing w:val="-8"/>
              </w:rPr>
              <w:t>34</w:t>
            </w:r>
          </w:p>
        </w:tc>
        <w:tc>
          <w:tcPr>
            <w:tcW w:w="1558" w:type="dxa"/>
            <w:vAlign w:val="top"/>
          </w:tcPr>
          <w:p w14:paraId="0C2E1C5F">
            <w:pPr>
              <w:spacing w:line="252" w:lineRule="auto"/>
              <w:rPr>
                <w:rFonts w:ascii="Arial"/>
                <w:sz w:val="21"/>
              </w:rPr>
            </w:pPr>
          </w:p>
          <w:p w14:paraId="34A9EEE2">
            <w:pPr>
              <w:spacing w:line="252" w:lineRule="auto"/>
              <w:rPr>
                <w:rFonts w:ascii="Arial"/>
                <w:sz w:val="21"/>
              </w:rPr>
            </w:pPr>
          </w:p>
          <w:p w14:paraId="70A2C3D0">
            <w:pPr>
              <w:spacing w:line="252" w:lineRule="auto"/>
              <w:rPr>
                <w:rFonts w:ascii="Arial"/>
                <w:sz w:val="21"/>
              </w:rPr>
            </w:pPr>
          </w:p>
          <w:p w14:paraId="52AB5920">
            <w:pPr>
              <w:spacing w:line="252" w:lineRule="auto"/>
              <w:rPr>
                <w:rFonts w:ascii="Arial"/>
                <w:sz w:val="21"/>
              </w:rPr>
            </w:pPr>
          </w:p>
          <w:p w14:paraId="42317D1C">
            <w:pPr>
              <w:spacing w:line="253" w:lineRule="auto"/>
              <w:rPr>
                <w:rFonts w:ascii="Arial"/>
                <w:sz w:val="21"/>
              </w:rPr>
            </w:pPr>
          </w:p>
          <w:p w14:paraId="4E7FCE86">
            <w:pPr>
              <w:spacing w:line="253" w:lineRule="auto"/>
              <w:rPr>
                <w:rFonts w:ascii="Arial"/>
                <w:sz w:val="21"/>
              </w:rPr>
            </w:pPr>
          </w:p>
          <w:p w14:paraId="301659D0">
            <w:pPr>
              <w:spacing w:line="253" w:lineRule="auto"/>
              <w:rPr>
                <w:rFonts w:ascii="Arial"/>
                <w:sz w:val="21"/>
              </w:rPr>
            </w:pPr>
          </w:p>
          <w:p w14:paraId="264034BD">
            <w:pPr>
              <w:spacing w:line="253" w:lineRule="auto"/>
              <w:rPr>
                <w:rFonts w:ascii="Arial"/>
                <w:sz w:val="21"/>
              </w:rPr>
            </w:pPr>
          </w:p>
          <w:p w14:paraId="02362E0F">
            <w:pPr>
              <w:spacing w:line="253" w:lineRule="auto"/>
              <w:rPr>
                <w:rFonts w:ascii="Arial"/>
                <w:sz w:val="21"/>
              </w:rPr>
            </w:pPr>
          </w:p>
          <w:p w14:paraId="56518797">
            <w:pPr>
              <w:pStyle w:val="14"/>
              <w:spacing w:before="78" w:line="230" w:lineRule="auto"/>
              <w:ind w:left="431" w:right="177" w:hanging="248"/>
            </w:pPr>
            <w:r>
              <w:rPr>
                <w:spacing w:val="-2"/>
              </w:rPr>
              <w:t>政府采购优</w:t>
            </w:r>
            <w:r>
              <w:t xml:space="preserve"> </w:t>
            </w:r>
            <w:r>
              <w:rPr>
                <w:spacing w:val="-6"/>
              </w:rPr>
              <w:t>惠政策</w:t>
            </w:r>
          </w:p>
        </w:tc>
        <w:tc>
          <w:tcPr>
            <w:tcW w:w="6751" w:type="dxa"/>
            <w:vAlign w:val="top"/>
          </w:tcPr>
          <w:p w14:paraId="6A1C5688">
            <w:pPr>
              <w:pStyle w:val="14"/>
              <w:spacing w:before="184" w:line="350" w:lineRule="auto"/>
              <w:ind w:left="11" w:right="4" w:firstLine="377"/>
            </w:pPr>
            <w:r>
              <w:rPr>
                <w:spacing w:val="-1"/>
              </w:rPr>
              <w:t>1、符合政府采购优先采购节能产品、环境标志产品的，实行</w:t>
            </w:r>
            <w:r>
              <w:rPr>
                <w:spacing w:val="18"/>
              </w:rPr>
              <w:t xml:space="preserve"> </w:t>
            </w:r>
            <w:r>
              <w:t>价格评审优惠（由投标人在报价文件中选择并填报，评标时进行</w:t>
            </w:r>
            <w:r>
              <w:rPr>
                <w:spacing w:val="8"/>
              </w:rPr>
              <w:t xml:space="preserve"> </w:t>
            </w:r>
            <w:r>
              <w:rPr>
                <w:spacing w:val="1"/>
              </w:rPr>
              <w:t>价格评审优惠</w:t>
            </w:r>
            <w:r>
              <w:rPr>
                <w:spacing w:val="-48"/>
              </w:rPr>
              <w:t>）；</w:t>
            </w:r>
            <w:r>
              <w:rPr>
                <w:spacing w:val="1"/>
              </w:rPr>
              <w:t>投标人符合政府采购促进中小企业（</w:t>
            </w:r>
            <w:r>
              <w:t>JY</w:t>
            </w:r>
            <w:r>
              <w:rPr>
                <w:spacing w:val="-41"/>
              </w:rPr>
              <w:t xml:space="preserve"> </w:t>
            </w:r>
            <w:r>
              <w:rPr>
                <w:spacing w:val="1"/>
              </w:rPr>
              <w:t>企业、</w:t>
            </w:r>
            <w:r>
              <w:t xml:space="preserve"> 残疾人福利性单位）发展政策的，其评标时给予价格评审优惠，</w:t>
            </w:r>
            <w:r>
              <w:rPr>
                <w:spacing w:val="8"/>
              </w:rPr>
              <w:t xml:space="preserve"> </w:t>
            </w:r>
            <w:r>
              <w:t>用扣除后的价格参与评审打分。财政部门关于政府采购优先采购</w:t>
            </w:r>
            <w:r>
              <w:rPr>
                <w:spacing w:val="8"/>
              </w:rPr>
              <w:t xml:space="preserve"> </w:t>
            </w:r>
            <w:r>
              <w:rPr>
                <w:spacing w:val="-3"/>
              </w:rPr>
              <w:t>的政策规定可在中国政府采购网(www.ccgp.gov.cn)查询。同一项</w:t>
            </w:r>
            <w:r>
              <w:t xml:space="preserve"> 目中部分产品属于优先采购政策的，评标时只对该部分产品的报</w:t>
            </w:r>
            <w:r>
              <w:rPr>
                <w:spacing w:val="8"/>
              </w:rPr>
              <w:t xml:space="preserve"> </w:t>
            </w:r>
            <w:r>
              <w:rPr>
                <w:spacing w:val="-2"/>
              </w:rPr>
              <w:t>价实行价格优惠。</w:t>
            </w:r>
          </w:p>
          <w:p w14:paraId="40EC19C8">
            <w:pPr>
              <w:pStyle w:val="14"/>
              <w:spacing w:before="195" w:line="319" w:lineRule="auto"/>
              <w:ind w:left="11" w:right="4" w:firstLine="251"/>
            </w:pPr>
            <w:r>
              <w:rPr>
                <w:spacing w:val="-5"/>
              </w:rPr>
              <w:t>（1）支持中小企业发展：对于经主管预算单位统筹后未预留份</w:t>
            </w:r>
            <w:r>
              <w:rPr>
                <w:spacing w:val="17"/>
              </w:rPr>
              <w:t xml:space="preserve"> </w:t>
            </w:r>
            <w:r>
              <w:t>额专门面向中小企业采购的采购项目，以及预留份额项目中的非</w:t>
            </w:r>
            <w:r>
              <w:rPr>
                <w:spacing w:val="8"/>
              </w:rPr>
              <w:t xml:space="preserve"> </w:t>
            </w:r>
            <w:r>
              <w:rPr>
                <w:spacing w:val="4"/>
              </w:rPr>
              <w:t>预留部分采购包，给予小型和微型企业产品的价格给予10%-20%</w:t>
            </w:r>
          </w:p>
        </w:tc>
      </w:tr>
    </w:tbl>
    <w:p w14:paraId="7A007E2A">
      <w:pPr>
        <w:pStyle w:val="5"/>
      </w:pPr>
    </w:p>
    <w:p w14:paraId="762195C3">
      <w:pPr>
        <w:sectPr>
          <w:pgSz w:w="11906" w:h="16839"/>
          <w:pgMar w:top="400" w:right="1057" w:bottom="0" w:left="1785" w:header="0" w:footer="0" w:gutter="0"/>
          <w:pgNumType w:fmt="decimal"/>
          <w:cols w:space="720" w:num="1"/>
        </w:sectPr>
      </w:pPr>
    </w:p>
    <w:p w14:paraId="06101123">
      <w:pPr>
        <w:spacing w:before="19"/>
      </w:pPr>
      <w:r>
        <w:pict>
          <v:shape id="_x0000_s1031" o:spid="_x0000_s1031" style="position:absolute;left:0pt;margin-left:90pt;margin-top:55.2pt;height:0.75pt;width:415.3pt;mso-position-horizontal-relative:page;mso-position-vertical-relative:page;z-index:251665408;mso-width-relative:page;mso-height-relative:page;" fillcolor="#000000" filled="t" stroked="f" coordsize="8305,15" o:allowincell="f" path="m0,0l8305,0,8305,14,0,14,0,0xe">
            <v:path/>
            <v:fill on="t" focussize="0,0"/>
            <v:stroke on="f"/>
            <v:imagedata o:title=""/>
            <o:lock v:ext="edit"/>
          </v:shape>
        </w:pict>
      </w:r>
    </w:p>
    <w:p w14:paraId="2603817F">
      <w:pPr>
        <w:spacing w:before="19"/>
      </w:pPr>
    </w:p>
    <w:p w14:paraId="6F269B34">
      <w:pPr>
        <w:spacing w:before="18"/>
      </w:pPr>
    </w:p>
    <w:p w14:paraId="6985DFAC">
      <w:pPr>
        <w:spacing w:before="18"/>
      </w:pPr>
    </w:p>
    <w:tbl>
      <w:tblPr>
        <w:tblStyle w:val="13"/>
        <w:tblW w:w="9043"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558"/>
        <w:gridCol w:w="6751"/>
      </w:tblGrid>
      <w:tr w14:paraId="292DD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1" w:hRule="atLeast"/>
        </w:trPr>
        <w:tc>
          <w:tcPr>
            <w:tcW w:w="734" w:type="dxa"/>
            <w:vAlign w:val="top"/>
          </w:tcPr>
          <w:p w14:paraId="5279000B">
            <w:pPr>
              <w:rPr>
                <w:rFonts w:ascii="Arial"/>
                <w:sz w:val="21"/>
              </w:rPr>
            </w:pPr>
          </w:p>
        </w:tc>
        <w:tc>
          <w:tcPr>
            <w:tcW w:w="1558" w:type="dxa"/>
            <w:vAlign w:val="top"/>
          </w:tcPr>
          <w:p w14:paraId="20E25398">
            <w:pPr>
              <w:rPr>
                <w:rFonts w:ascii="Arial"/>
                <w:sz w:val="21"/>
              </w:rPr>
            </w:pPr>
          </w:p>
        </w:tc>
        <w:tc>
          <w:tcPr>
            <w:tcW w:w="6751" w:type="dxa"/>
            <w:vAlign w:val="top"/>
          </w:tcPr>
          <w:p w14:paraId="555BE49D">
            <w:pPr>
              <w:pStyle w:val="14"/>
              <w:spacing w:before="176" w:line="368" w:lineRule="auto"/>
              <w:ind w:left="9" w:firstLine="21"/>
              <w:jc w:val="both"/>
            </w:pPr>
            <w:r>
              <w:rPr>
                <w:spacing w:val="-8"/>
              </w:rPr>
              <w:t>的扣除，用扣除后的价格参与评标，JY企业参加政府</w:t>
            </w:r>
            <w:r>
              <w:rPr>
                <w:spacing w:val="-9"/>
              </w:rPr>
              <w:t>采购活动时，</w:t>
            </w:r>
            <w:r>
              <w:t xml:space="preserve"> </w:t>
            </w:r>
            <w:r>
              <w:rPr>
                <w:spacing w:val="-2"/>
              </w:rPr>
              <w:t>应当提供由省级以上JY管理局、戒毒管理局（含新疆生产建设兵</w:t>
            </w:r>
            <w:r>
              <w:rPr>
                <w:spacing w:val="10"/>
              </w:rPr>
              <w:t xml:space="preserve"> </w:t>
            </w:r>
            <w:r>
              <w:rPr>
                <w:spacing w:val="-2"/>
              </w:rPr>
              <w:t>团）出具的属于JY企业的证明文件。在政府采购活动中，JY企业</w:t>
            </w:r>
            <w:r>
              <w:rPr>
                <w:spacing w:val="12"/>
              </w:rPr>
              <w:t xml:space="preserve"> </w:t>
            </w:r>
            <w:r>
              <w:rPr>
                <w:spacing w:val="-2"/>
              </w:rPr>
              <w:t>视同小型、微型企业，享受预留份额、评标中价格扣除等政府采</w:t>
            </w:r>
            <w:r>
              <w:rPr>
                <w:spacing w:val="8"/>
              </w:rPr>
              <w:t xml:space="preserve"> </w:t>
            </w:r>
            <w:r>
              <w:rPr>
                <w:spacing w:val="7"/>
              </w:rPr>
              <w:t>购促进中小企业发展的政府采购政策。</w:t>
            </w:r>
            <w:r>
              <w:rPr>
                <w:spacing w:val="7"/>
                <w:u w:val="single" w:color="auto"/>
              </w:rPr>
              <w:t>本项目具体扣除比例为</w:t>
            </w:r>
            <w:r>
              <w:rPr>
                <w:spacing w:val="3"/>
              </w:rPr>
              <w:t xml:space="preserve"> </w:t>
            </w:r>
            <w:r>
              <w:rPr>
                <w:spacing w:val="5"/>
                <w:u w:val="single" w:color="auto"/>
              </w:rPr>
              <w:t>10%。</w:t>
            </w:r>
          </w:p>
          <w:p w14:paraId="0C98F68B">
            <w:pPr>
              <w:pStyle w:val="14"/>
              <w:spacing w:before="7" w:line="353" w:lineRule="auto"/>
              <w:ind w:left="9" w:right="4" w:firstLine="253"/>
            </w:pPr>
            <w:r>
              <w:rPr>
                <w:spacing w:val="-5"/>
              </w:rPr>
              <w:t>（2）接受大中型企业与小微企业组成联合体或者允许大中型企</w:t>
            </w:r>
            <w:r>
              <w:rPr>
                <w:spacing w:val="17"/>
              </w:rPr>
              <w:t xml:space="preserve"> </w:t>
            </w:r>
            <w:r>
              <w:t>业向一家或者多家小微企业分包的采购项目，对于联合协议或者</w:t>
            </w:r>
            <w:r>
              <w:rPr>
                <w:spacing w:val="10"/>
              </w:rPr>
              <w:t xml:space="preserve"> </w:t>
            </w:r>
            <w:r>
              <w:rPr>
                <w:spacing w:val="2"/>
              </w:rPr>
              <w:t>分包意向协议约定小微企业的合同份额占到合同</w:t>
            </w:r>
            <w:r>
              <w:rPr>
                <w:spacing w:val="1"/>
              </w:rPr>
              <w:t>总金额</w:t>
            </w:r>
            <w:r>
              <w:rPr>
                <w:rFonts w:ascii="Times New Roman" w:hAnsi="Times New Roman" w:eastAsia="Times New Roman" w:cs="Times New Roman"/>
                <w:spacing w:val="1"/>
              </w:rPr>
              <w:t>40%</w:t>
            </w:r>
            <w:r>
              <w:rPr>
                <w:spacing w:val="1"/>
              </w:rPr>
              <w:t>以上</w:t>
            </w:r>
            <w:r>
              <w:t xml:space="preserve"> 的，采购人、采购代理机构应当对联合体或者大中型企业的报价</w:t>
            </w:r>
            <w:r>
              <w:rPr>
                <w:spacing w:val="10"/>
              </w:rPr>
              <w:t xml:space="preserve"> </w:t>
            </w:r>
            <w:r>
              <w:rPr>
                <w:spacing w:val="-3"/>
              </w:rPr>
              <w:t>给予</w:t>
            </w:r>
            <w:r>
              <w:rPr>
                <w:rFonts w:ascii="Times New Roman" w:hAnsi="Times New Roman" w:eastAsia="Times New Roman" w:cs="Times New Roman"/>
                <w:spacing w:val="-3"/>
              </w:rPr>
              <w:t>4%~6%</w:t>
            </w:r>
            <w:r>
              <w:rPr>
                <w:spacing w:val="-3"/>
              </w:rPr>
              <w:t>（工程项目为</w:t>
            </w:r>
            <w:r>
              <w:rPr>
                <w:rFonts w:ascii="Times New Roman" w:hAnsi="Times New Roman" w:eastAsia="Times New Roman" w:cs="Times New Roman"/>
                <w:spacing w:val="-3"/>
              </w:rPr>
              <w:t>1%~2%</w:t>
            </w:r>
            <w:r>
              <w:rPr>
                <w:spacing w:val="-3"/>
              </w:rPr>
              <w:t>）的扣除，用扣除后的价格参加</w:t>
            </w:r>
            <w:r>
              <w:rPr>
                <w:spacing w:val="7"/>
              </w:rPr>
              <w:t xml:space="preserve"> </w:t>
            </w:r>
            <w:r>
              <w:t>评审。适用招标投标法的政府采购工程建设项目，采用综合评估</w:t>
            </w:r>
            <w:r>
              <w:rPr>
                <w:spacing w:val="10"/>
              </w:rPr>
              <w:t xml:space="preserve"> </w:t>
            </w:r>
            <w:r>
              <w:t>法但未采用低价优先法计算价格分的，评标时应当在采用原报价</w:t>
            </w:r>
            <w:r>
              <w:rPr>
                <w:spacing w:val="10"/>
              </w:rPr>
              <w:t xml:space="preserve"> </w:t>
            </w:r>
            <w:r>
              <w:rPr>
                <w:spacing w:val="-1"/>
              </w:rPr>
              <w:t>进行评分的基础上增加其价格得分的</w:t>
            </w:r>
            <w:r>
              <w:rPr>
                <w:rFonts w:ascii="Times New Roman" w:hAnsi="Times New Roman" w:eastAsia="Times New Roman" w:cs="Times New Roman"/>
                <w:spacing w:val="-1"/>
              </w:rPr>
              <w:t>1%~2%</w:t>
            </w:r>
            <w:r>
              <w:rPr>
                <w:spacing w:val="-2"/>
              </w:rPr>
              <w:t>作为其价格分。</w:t>
            </w:r>
            <w:r>
              <w:rPr>
                <w:spacing w:val="-2"/>
                <w:u w:val="single" w:color="auto"/>
              </w:rPr>
              <w:t>本项</w:t>
            </w:r>
            <w:r>
              <w:t xml:space="preserve"> </w:t>
            </w:r>
            <w:r>
              <w:rPr>
                <w:spacing w:val="2"/>
                <w:u w:val="single" w:color="auto"/>
              </w:rPr>
              <w:t>目具体扣除比例为4%。</w:t>
            </w:r>
          </w:p>
          <w:p w14:paraId="0463A0B9">
            <w:pPr>
              <w:pStyle w:val="14"/>
              <w:spacing w:before="193" w:line="348" w:lineRule="auto"/>
              <w:ind w:left="10" w:right="4" w:firstLine="252"/>
            </w:pPr>
            <w:r>
              <w:rPr>
                <w:spacing w:val="-5"/>
              </w:rPr>
              <w:t>（3）政府采购促进残疾人就业：符合条件的残疾人福利性单位</w:t>
            </w:r>
            <w:r>
              <w:rPr>
                <w:spacing w:val="17"/>
              </w:rPr>
              <w:t xml:space="preserve"> </w:t>
            </w:r>
            <w:r>
              <w:t>在参加政府采购活动时，应当提供规定的《残疾人福利性单位声</w:t>
            </w:r>
            <w:r>
              <w:rPr>
                <w:spacing w:val="9"/>
              </w:rPr>
              <w:t xml:space="preserve"> </w:t>
            </w:r>
            <w:r>
              <w:rPr>
                <w:spacing w:val="-1"/>
              </w:rPr>
              <w:t>明函》（见附件</w:t>
            </w:r>
            <w:r>
              <w:rPr>
                <w:spacing w:val="17"/>
              </w:rPr>
              <w:t>），</w:t>
            </w:r>
            <w:r>
              <w:rPr>
                <w:spacing w:val="-1"/>
              </w:rPr>
              <w:t>并对声明的真实性负责。任何单位或者个人</w:t>
            </w:r>
            <w:r>
              <w:rPr>
                <w:spacing w:val="1"/>
              </w:rPr>
              <w:t xml:space="preserve"> </w:t>
            </w:r>
            <w:r>
              <w:t>在政府采购活动中均不得要求残疾人福利性单位提供其他证明声</w:t>
            </w:r>
            <w:r>
              <w:rPr>
                <w:spacing w:val="9"/>
              </w:rPr>
              <w:t xml:space="preserve"> </w:t>
            </w:r>
            <w:r>
              <w:t>明函内容的材料。残疾人福利性单位视同小型、微型企业，享受</w:t>
            </w:r>
            <w:r>
              <w:rPr>
                <w:spacing w:val="9"/>
              </w:rPr>
              <w:t xml:space="preserve"> </w:t>
            </w:r>
            <w:r>
              <w:t>评标中价格扣除等促进中小企业发展的政府采购政策。</w:t>
            </w:r>
            <w:r>
              <w:rPr>
                <w:u w:val="single" w:color="auto"/>
              </w:rPr>
              <w:t>本项目具</w:t>
            </w:r>
            <w:r>
              <w:rPr>
                <w:spacing w:val="9"/>
              </w:rPr>
              <w:t xml:space="preserve"> </w:t>
            </w:r>
            <w:r>
              <w:rPr>
                <w:spacing w:val="2"/>
                <w:u w:val="single" w:color="auto"/>
              </w:rPr>
              <w:t>体扣除比例为10%。</w:t>
            </w:r>
          </w:p>
          <w:p w14:paraId="21EE9650">
            <w:pPr>
              <w:pStyle w:val="14"/>
              <w:spacing w:before="193" w:line="220" w:lineRule="auto"/>
              <w:jc w:val="right"/>
            </w:pPr>
            <w:r>
              <w:rPr>
                <w:spacing w:val="-4"/>
              </w:rPr>
              <w:t>（4）节能产品、环境标志产品的产品优惠：按国</w:t>
            </w:r>
            <w:r>
              <w:rPr>
                <w:spacing w:val="-5"/>
              </w:rPr>
              <w:t>家有关节能、环</w:t>
            </w:r>
          </w:p>
          <w:p w14:paraId="19A13C99">
            <w:pPr>
              <w:pStyle w:val="14"/>
              <w:spacing w:before="194" w:line="220" w:lineRule="auto"/>
              <w:ind w:left="12"/>
            </w:pPr>
            <w:r>
              <w:rPr>
                <w:spacing w:val="-2"/>
              </w:rPr>
              <w:t>保政策执行。</w:t>
            </w:r>
          </w:p>
          <w:p w14:paraId="22BE7A40">
            <w:pPr>
              <w:pStyle w:val="14"/>
              <w:spacing w:before="105" w:line="236" w:lineRule="auto"/>
              <w:ind w:left="112" w:right="108" w:firstLine="1"/>
              <w:jc w:val="both"/>
            </w:pPr>
            <w:r>
              <w:rPr>
                <w:b/>
                <w:bCs/>
                <w:spacing w:val="-2"/>
              </w:rPr>
              <w:t>注：当面向中小企业采购时，根据《政府采购促进中小企业发</w:t>
            </w:r>
            <w:r>
              <w:t xml:space="preserve"> </w:t>
            </w:r>
            <w:r>
              <w:rPr>
                <w:b/>
                <w:bCs/>
                <w:spacing w:val="-7"/>
              </w:rPr>
              <w:t>展管理办法》第十一条</w:t>
            </w:r>
            <w:r>
              <w:rPr>
                <w:spacing w:val="45"/>
              </w:rPr>
              <w:t xml:space="preserve"> </w:t>
            </w:r>
            <w:r>
              <w:rPr>
                <w:b/>
                <w:bCs/>
                <w:spacing w:val="-7"/>
              </w:rPr>
              <w:t>中小企业参加政府采购活动，应当出具</w:t>
            </w:r>
            <w:r>
              <w:t xml:space="preserve"> </w:t>
            </w:r>
            <w:r>
              <w:rPr>
                <w:b/>
                <w:bCs/>
                <w:spacing w:val="-10"/>
              </w:rPr>
              <w:t>本办法规定的《中小企业声明函》，否则不得享受相关中小企业</w:t>
            </w:r>
            <w:r>
              <w:rPr>
                <w:spacing w:val="13"/>
              </w:rPr>
              <w:t xml:space="preserve"> </w:t>
            </w:r>
            <w:r>
              <w:rPr>
                <w:b/>
                <w:bCs/>
                <w:spacing w:val="-2"/>
              </w:rPr>
              <w:t>扶持政策。任何单位和个人不得要求供应商提供《中小企业声</w:t>
            </w:r>
            <w:r>
              <w:rPr>
                <w:spacing w:val="1"/>
              </w:rPr>
              <w:t xml:space="preserve"> </w:t>
            </w:r>
            <w:r>
              <w:rPr>
                <w:b/>
                <w:bCs/>
                <w:spacing w:val="-3"/>
              </w:rPr>
              <w:t>明函》之外的中小企业身份证明文件。</w:t>
            </w:r>
          </w:p>
          <w:p w14:paraId="276C71CA">
            <w:pPr>
              <w:pStyle w:val="14"/>
              <w:spacing w:before="170" w:line="219" w:lineRule="auto"/>
              <w:ind w:right="4"/>
              <w:jc w:val="right"/>
            </w:pPr>
            <w:r>
              <w:t>在政府采购活动中，供应商提供的货物、工程或者服务符合</w:t>
            </w:r>
          </w:p>
        </w:tc>
      </w:tr>
    </w:tbl>
    <w:p w14:paraId="6C131A88">
      <w:pPr>
        <w:pStyle w:val="5"/>
      </w:pPr>
    </w:p>
    <w:p w14:paraId="2D5EF7A7">
      <w:pPr>
        <w:sectPr>
          <w:pgSz w:w="11906" w:h="16839"/>
          <w:pgMar w:top="400" w:right="1057" w:bottom="0" w:left="1785" w:header="0" w:footer="0" w:gutter="0"/>
          <w:pgNumType w:fmt="decimal"/>
          <w:cols w:space="720" w:num="1"/>
        </w:sectPr>
      </w:pPr>
    </w:p>
    <w:p w14:paraId="2A5EDB5B">
      <w:pPr>
        <w:spacing w:before="19"/>
      </w:pPr>
      <w:r>
        <w:pict>
          <v:shape id="_x0000_s1032" o:spid="_x0000_s1032" style="position:absolute;left:0pt;margin-left:90pt;margin-top:55.2pt;height:0.75pt;width:415.3pt;mso-position-horizontal-relative:page;mso-position-vertical-relative:page;z-index:251666432;mso-width-relative:page;mso-height-relative:page;" fillcolor="#000000" filled="t" stroked="f" coordsize="8305,15" o:allowincell="f" path="m0,0l8305,0,8305,14,0,14,0,0xe">
            <v:path/>
            <v:fill on="t" focussize="0,0"/>
            <v:stroke on="f"/>
            <v:imagedata o:title=""/>
            <o:lock v:ext="edit"/>
          </v:shape>
        </w:pict>
      </w:r>
    </w:p>
    <w:p w14:paraId="0027B67B">
      <w:pPr>
        <w:spacing w:before="19"/>
      </w:pPr>
    </w:p>
    <w:p w14:paraId="18BC8F1C">
      <w:pPr>
        <w:spacing w:before="18"/>
      </w:pPr>
    </w:p>
    <w:p w14:paraId="465457FB">
      <w:pPr>
        <w:spacing w:before="18"/>
      </w:pPr>
    </w:p>
    <w:tbl>
      <w:tblPr>
        <w:tblStyle w:val="13"/>
        <w:tblW w:w="9043"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558"/>
        <w:gridCol w:w="6751"/>
      </w:tblGrid>
      <w:tr w14:paraId="244ED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9" w:hRule="atLeast"/>
        </w:trPr>
        <w:tc>
          <w:tcPr>
            <w:tcW w:w="734" w:type="dxa"/>
            <w:vAlign w:val="top"/>
          </w:tcPr>
          <w:p w14:paraId="619DCF52">
            <w:pPr>
              <w:rPr>
                <w:rFonts w:ascii="Arial"/>
                <w:sz w:val="21"/>
              </w:rPr>
            </w:pPr>
          </w:p>
        </w:tc>
        <w:tc>
          <w:tcPr>
            <w:tcW w:w="1558" w:type="dxa"/>
            <w:vAlign w:val="top"/>
          </w:tcPr>
          <w:p w14:paraId="4565AE2F">
            <w:pPr>
              <w:rPr>
                <w:rFonts w:ascii="Arial"/>
                <w:sz w:val="21"/>
              </w:rPr>
            </w:pPr>
          </w:p>
        </w:tc>
        <w:tc>
          <w:tcPr>
            <w:tcW w:w="6751" w:type="dxa"/>
            <w:vAlign w:val="top"/>
          </w:tcPr>
          <w:p w14:paraId="5D4756A2">
            <w:pPr>
              <w:pStyle w:val="14"/>
              <w:spacing w:before="179" w:line="219" w:lineRule="auto"/>
              <w:ind w:left="18"/>
            </w:pPr>
            <w:r>
              <w:rPr>
                <w:spacing w:val="-1"/>
              </w:rPr>
              <w:t>下列情形的，享受本办法规定的中小企业扶持政策：</w:t>
            </w:r>
          </w:p>
          <w:p w14:paraId="1A3C431C">
            <w:pPr>
              <w:pStyle w:val="14"/>
              <w:spacing w:before="193" w:line="295" w:lineRule="auto"/>
              <w:ind w:left="15" w:right="4" w:firstLine="7"/>
            </w:pPr>
            <w:r>
              <w:t>（一）在货物采购项目中，货物由中小企业制造，即货物</w:t>
            </w:r>
            <w:r>
              <w:rPr>
                <w:spacing w:val="-1"/>
              </w:rPr>
              <w:t>由中小</w:t>
            </w:r>
            <w:r>
              <w:t xml:space="preserve"> </w:t>
            </w:r>
            <w:r>
              <w:rPr>
                <w:spacing w:val="-1"/>
              </w:rPr>
              <w:t>企业生产且使用该中小企业商号或者注册商标；</w:t>
            </w:r>
          </w:p>
          <w:p w14:paraId="1E1F54BB">
            <w:pPr>
              <w:pStyle w:val="14"/>
              <w:spacing w:before="193" w:line="295" w:lineRule="auto"/>
              <w:ind w:left="11" w:right="4" w:firstLine="11"/>
            </w:pPr>
            <w:r>
              <w:t>（二）在工程采购项目中，工程由中小企业承建，即工程</w:t>
            </w:r>
            <w:r>
              <w:rPr>
                <w:spacing w:val="-1"/>
              </w:rPr>
              <w:t>施工单</w:t>
            </w:r>
            <w:r>
              <w:t xml:space="preserve"> </w:t>
            </w:r>
            <w:r>
              <w:rPr>
                <w:spacing w:val="-2"/>
              </w:rPr>
              <w:t>位为中小企业；</w:t>
            </w:r>
          </w:p>
          <w:p w14:paraId="07001900">
            <w:pPr>
              <w:pStyle w:val="14"/>
              <w:spacing w:before="192" w:line="320" w:lineRule="auto"/>
              <w:ind w:left="13" w:right="4" w:firstLine="9"/>
            </w:pPr>
            <w:r>
              <w:t>（三）在服务采购项目中，服务由中小企业承接，即提供</w:t>
            </w:r>
            <w:r>
              <w:rPr>
                <w:spacing w:val="-1"/>
              </w:rPr>
              <w:t>服务的</w:t>
            </w:r>
            <w:r>
              <w:t xml:space="preserve"> </w:t>
            </w:r>
            <w:r>
              <w:rPr>
                <w:spacing w:val="-3"/>
              </w:rPr>
              <w:t>人员为中小企业依照《中华人民共和国劳动合同法》</w:t>
            </w:r>
            <w:r>
              <w:rPr>
                <w:spacing w:val="-30"/>
              </w:rPr>
              <w:t xml:space="preserve"> </w:t>
            </w:r>
            <w:r>
              <w:rPr>
                <w:spacing w:val="-3"/>
              </w:rPr>
              <w:t>订立劳动合</w:t>
            </w:r>
            <w:r>
              <w:t xml:space="preserve"> </w:t>
            </w:r>
            <w:r>
              <w:rPr>
                <w:spacing w:val="-2"/>
              </w:rPr>
              <w:t>同的从业人员。</w:t>
            </w:r>
          </w:p>
          <w:p w14:paraId="5241F619">
            <w:pPr>
              <w:pStyle w:val="14"/>
              <w:spacing w:before="194" w:line="360" w:lineRule="auto"/>
              <w:ind w:left="11" w:right="4" w:firstLine="479"/>
              <w:jc w:val="both"/>
            </w:pPr>
            <w:r>
              <w:t>在货物采购项目中，供应商提供的货物既有中小企业制造货</w:t>
            </w:r>
            <w:r>
              <w:rPr>
                <w:spacing w:val="9"/>
              </w:rPr>
              <w:t xml:space="preserve"> </w:t>
            </w:r>
            <w:r>
              <w:t>物，也有大型企业制造货物的，不享受本办法规定的中小企业扶</w:t>
            </w:r>
            <w:r>
              <w:rPr>
                <w:spacing w:val="8"/>
              </w:rPr>
              <w:t xml:space="preserve"> </w:t>
            </w:r>
            <w:r>
              <w:rPr>
                <w:spacing w:val="-3"/>
              </w:rPr>
              <w:t>持政策。</w:t>
            </w:r>
          </w:p>
          <w:p w14:paraId="3DAB578F">
            <w:pPr>
              <w:pStyle w:val="14"/>
              <w:spacing w:before="36" w:line="360" w:lineRule="auto"/>
              <w:ind w:left="12" w:right="4" w:firstLine="506"/>
            </w:pPr>
            <w:r>
              <w:rPr>
                <w:spacing w:val="-1"/>
              </w:rPr>
              <w:t>以联合体形式参加政府采购活动，联合体各方均为中小企业</w:t>
            </w:r>
            <w:r>
              <w:rPr>
                <w:spacing w:val="7"/>
              </w:rPr>
              <w:t xml:space="preserve"> </w:t>
            </w:r>
            <w:r>
              <w:t>的，联合体视同中小企业。其中，联合体各方均为小微企业的，</w:t>
            </w:r>
            <w:r>
              <w:rPr>
                <w:spacing w:val="7"/>
              </w:rPr>
              <w:t xml:space="preserve"> </w:t>
            </w:r>
            <w:r>
              <w:rPr>
                <w:spacing w:val="-2"/>
              </w:rPr>
              <w:t>联合体视同小微企业。</w:t>
            </w:r>
          </w:p>
          <w:p w14:paraId="46CDE0DA">
            <w:pPr>
              <w:pStyle w:val="14"/>
              <w:spacing w:before="33" w:line="333" w:lineRule="auto"/>
              <w:ind w:left="11" w:right="4" w:firstLine="480"/>
            </w:pPr>
            <w:r>
              <w:t>本采购项目面向中小企业。该项目对应的中小企业划分标准</w:t>
            </w:r>
            <w:r>
              <w:rPr>
                <w:spacing w:val="7"/>
              </w:rPr>
              <w:t xml:space="preserve"> </w:t>
            </w:r>
            <w:r>
              <w:t>所属行业：</w:t>
            </w:r>
            <w:r>
              <w:rPr>
                <w:b/>
                <w:bCs/>
              </w:rPr>
              <w:t>工业</w:t>
            </w:r>
            <w:r>
              <w:t>【行业划分标准按《国民经济行业分类》执行。</w:t>
            </w:r>
            <w:r>
              <w:rPr>
                <w:spacing w:val="3"/>
              </w:rPr>
              <w:t xml:space="preserve"> </w:t>
            </w:r>
            <w:r>
              <w:t>中小企业划分标准按《中小企业划型标准规定》（工信部联企业</w:t>
            </w:r>
            <w:r>
              <w:rPr>
                <w:spacing w:val="8"/>
              </w:rPr>
              <w:t xml:space="preserve"> </w:t>
            </w:r>
            <w:r>
              <w:rPr>
                <w:spacing w:val="-6"/>
              </w:rPr>
              <w:t>[2011]300</w:t>
            </w:r>
            <w:r>
              <w:rPr>
                <w:spacing w:val="-44"/>
              </w:rPr>
              <w:t xml:space="preserve"> </w:t>
            </w:r>
            <w:r>
              <w:rPr>
                <w:spacing w:val="-6"/>
              </w:rPr>
              <w:t>号）文件规定执行。】</w:t>
            </w:r>
          </w:p>
        </w:tc>
      </w:tr>
      <w:tr w14:paraId="34B1F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734" w:type="dxa"/>
            <w:vAlign w:val="top"/>
          </w:tcPr>
          <w:p w14:paraId="45478440">
            <w:pPr>
              <w:spacing w:line="247" w:lineRule="auto"/>
              <w:rPr>
                <w:rFonts w:ascii="Arial"/>
                <w:sz w:val="21"/>
              </w:rPr>
            </w:pPr>
          </w:p>
          <w:p w14:paraId="45783B62">
            <w:pPr>
              <w:spacing w:line="247" w:lineRule="auto"/>
              <w:rPr>
                <w:rFonts w:ascii="Arial"/>
                <w:sz w:val="21"/>
              </w:rPr>
            </w:pPr>
          </w:p>
          <w:p w14:paraId="317BEC28">
            <w:pPr>
              <w:spacing w:line="248" w:lineRule="auto"/>
              <w:rPr>
                <w:rFonts w:ascii="Arial"/>
                <w:sz w:val="21"/>
              </w:rPr>
            </w:pPr>
          </w:p>
          <w:p w14:paraId="03C579EB">
            <w:pPr>
              <w:spacing w:line="248" w:lineRule="auto"/>
              <w:rPr>
                <w:rFonts w:ascii="Arial"/>
                <w:sz w:val="21"/>
              </w:rPr>
            </w:pPr>
          </w:p>
          <w:p w14:paraId="1FAEF738">
            <w:pPr>
              <w:spacing w:line="248" w:lineRule="auto"/>
              <w:rPr>
                <w:rFonts w:ascii="Arial"/>
                <w:sz w:val="21"/>
              </w:rPr>
            </w:pPr>
          </w:p>
          <w:p w14:paraId="259121EC">
            <w:pPr>
              <w:pStyle w:val="14"/>
              <w:spacing w:before="78" w:line="183" w:lineRule="auto"/>
              <w:ind w:left="284"/>
            </w:pPr>
            <w:r>
              <w:rPr>
                <w:spacing w:val="-8"/>
              </w:rPr>
              <w:t>35</w:t>
            </w:r>
          </w:p>
        </w:tc>
        <w:tc>
          <w:tcPr>
            <w:tcW w:w="1558" w:type="dxa"/>
            <w:vAlign w:val="top"/>
          </w:tcPr>
          <w:p w14:paraId="04B713AE">
            <w:pPr>
              <w:spacing w:line="286" w:lineRule="auto"/>
              <w:rPr>
                <w:rFonts w:ascii="Arial"/>
                <w:sz w:val="21"/>
              </w:rPr>
            </w:pPr>
          </w:p>
          <w:p w14:paraId="48BA837B">
            <w:pPr>
              <w:spacing w:line="286" w:lineRule="auto"/>
              <w:rPr>
                <w:rFonts w:ascii="Arial"/>
                <w:sz w:val="21"/>
              </w:rPr>
            </w:pPr>
          </w:p>
          <w:p w14:paraId="771CD0F5">
            <w:pPr>
              <w:spacing w:line="286" w:lineRule="auto"/>
              <w:rPr>
                <w:rFonts w:ascii="Arial"/>
                <w:sz w:val="21"/>
              </w:rPr>
            </w:pPr>
          </w:p>
          <w:p w14:paraId="78E092D1">
            <w:pPr>
              <w:spacing w:line="287" w:lineRule="auto"/>
              <w:rPr>
                <w:rFonts w:ascii="Arial"/>
                <w:sz w:val="21"/>
              </w:rPr>
            </w:pPr>
          </w:p>
          <w:p w14:paraId="0B0EA607">
            <w:pPr>
              <w:pStyle w:val="14"/>
              <w:spacing w:before="78" w:line="221" w:lineRule="auto"/>
              <w:ind w:left="730"/>
            </w:pPr>
            <w:r>
              <w:rPr>
                <w:spacing w:val="-6"/>
              </w:rPr>
              <w:t>其他</w:t>
            </w:r>
          </w:p>
        </w:tc>
        <w:tc>
          <w:tcPr>
            <w:tcW w:w="6751" w:type="dxa"/>
            <w:vAlign w:val="top"/>
          </w:tcPr>
          <w:p w14:paraId="6BEE2AC2">
            <w:pPr>
              <w:pStyle w:val="14"/>
              <w:spacing w:before="196" w:line="357" w:lineRule="auto"/>
              <w:ind w:left="9" w:right="4" w:firstLine="2"/>
              <w:jc w:val="both"/>
            </w:pPr>
            <w:r>
              <w:rPr>
                <w:spacing w:val="-1"/>
              </w:rPr>
              <w:t>若投标人对采购文件有疑问的：</w:t>
            </w:r>
            <w:r>
              <w:rPr>
                <w:b/>
                <w:bCs/>
                <w:spacing w:val="-1"/>
              </w:rPr>
              <w:t>因报名系统实行封闭运行，</w:t>
            </w:r>
            <w:r>
              <w:rPr>
                <w:b/>
                <w:bCs/>
                <w:spacing w:val="-2"/>
              </w:rPr>
              <w:t>投标</w:t>
            </w:r>
            <w:r>
              <w:t xml:space="preserve"> </w:t>
            </w:r>
            <w:r>
              <w:rPr>
                <w:b/>
                <w:bCs/>
                <w:spacing w:val="-2"/>
              </w:rPr>
              <w:t>企业报名信息保密，因此采购文件质疑答疑均在会员报</w:t>
            </w:r>
            <w:r>
              <w:rPr>
                <w:b/>
                <w:bCs/>
                <w:spacing w:val="-3"/>
              </w:rPr>
              <w:t>名系统中</w:t>
            </w:r>
            <w:r>
              <w:t xml:space="preserve"> </w:t>
            </w:r>
            <w:r>
              <w:rPr>
                <w:b/>
                <w:bCs/>
                <w:spacing w:val="-2"/>
              </w:rPr>
              <w:t>进行。请报名投标企业严格按法定时间进行采购</w:t>
            </w:r>
            <w:r>
              <w:rPr>
                <w:b/>
                <w:bCs/>
                <w:spacing w:val="-3"/>
              </w:rPr>
              <w:t>文件质疑，并及</w:t>
            </w:r>
            <w:r>
              <w:t xml:space="preserve"> </w:t>
            </w:r>
            <w:r>
              <w:rPr>
                <w:b/>
                <w:bCs/>
                <w:spacing w:val="-2"/>
              </w:rPr>
              <w:t>时查看答疑回复。请会员登录在已报名项目中网</w:t>
            </w:r>
            <w:r>
              <w:rPr>
                <w:b/>
                <w:bCs/>
                <w:spacing w:val="-3"/>
              </w:rPr>
              <w:t>上提问部分提交</w:t>
            </w:r>
            <w:r>
              <w:t xml:space="preserve"> </w:t>
            </w:r>
            <w:r>
              <w:rPr>
                <w:b/>
                <w:bCs/>
                <w:spacing w:val="-3"/>
              </w:rPr>
              <w:t>质疑问题，逾期不接受对采购文件的质疑。</w:t>
            </w:r>
          </w:p>
        </w:tc>
      </w:tr>
      <w:tr w14:paraId="11D37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3" w:hRule="atLeast"/>
        </w:trPr>
        <w:tc>
          <w:tcPr>
            <w:tcW w:w="734" w:type="dxa"/>
            <w:vAlign w:val="top"/>
          </w:tcPr>
          <w:p w14:paraId="33C7443B">
            <w:pPr>
              <w:rPr>
                <w:rFonts w:ascii="Arial"/>
                <w:sz w:val="21"/>
              </w:rPr>
            </w:pPr>
          </w:p>
        </w:tc>
        <w:tc>
          <w:tcPr>
            <w:tcW w:w="1558" w:type="dxa"/>
            <w:vAlign w:val="top"/>
          </w:tcPr>
          <w:p w14:paraId="44990DD5">
            <w:pPr>
              <w:rPr>
                <w:rFonts w:ascii="Arial"/>
                <w:sz w:val="21"/>
              </w:rPr>
            </w:pPr>
          </w:p>
        </w:tc>
        <w:tc>
          <w:tcPr>
            <w:tcW w:w="6751" w:type="dxa"/>
            <w:vAlign w:val="top"/>
          </w:tcPr>
          <w:p w14:paraId="48DA362D">
            <w:pPr>
              <w:pStyle w:val="14"/>
              <w:spacing w:before="127" w:line="353" w:lineRule="auto"/>
              <w:ind w:left="12" w:firstLine="542"/>
              <w:jc w:val="both"/>
            </w:pPr>
            <w:r>
              <w:rPr>
                <w:b/>
                <w:bCs/>
                <w:spacing w:val="-3"/>
              </w:rPr>
              <w:t>1.投标人需办理政采云</w:t>
            </w:r>
            <w:r>
              <w:rPr>
                <w:spacing w:val="-48"/>
              </w:rPr>
              <w:t xml:space="preserve"> </w:t>
            </w:r>
            <w:r>
              <w:rPr>
                <w:b/>
                <w:bCs/>
                <w:spacing w:val="-3"/>
              </w:rPr>
              <w:t>CA</w:t>
            </w:r>
            <w:r>
              <w:rPr>
                <w:spacing w:val="-46"/>
              </w:rPr>
              <w:t xml:space="preserve"> </w:t>
            </w:r>
            <w:r>
              <w:rPr>
                <w:b/>
                <w:bCs/>
                <w:spacing w:val="-3"/>
              </w:rPr>
              <w:t>投标锁，在新疆政</w:t>
            </w:r>
            <w:r>
              <w:rPr>
                <w:b/>
                <w:bCs/>
                <w:spacing w:val="-4"/>
              </w:rPr>
              <w:t>府采购网下载</w:t>
            </w:r>
            <w:r>
              <w:t xml:space="preserve">  </w:t>
            </w:r>
            <w:r>
              <w:rPr>
                <w:b/>
                <w:bCs/>
                <w:spacing w:val="-4"/>
              </w:rPr>
              <w:t>专区下载进入“新疆维吾尔自治区全流程电</w:t>
            </w:r>
            <w:r>
              <w:rPr>
                <w:b/>
                <w:bCs/>
                <w:spacing w:val="-5"/>
              </w:rPr>
              <w:t>子招投标项目管理系</w:t>
            </w:r>
            <w:r>
              <w:t xml:space="preserve">  </w:t>
            </w:r>
            <w:r>
              <w:rPr>
                <w:b/>
                <w:bCs/>
                <w:spacing w:val="-11"/>
              </w:rPr>
              <w:t>统--供应商客户端</w:t>
            </w:r>
            <w:r>
              <w:rPr>
                <w:spacing w:val="-88"/>
              </w:rPr>
              <w:t xml:space="preserve"> </w:t>
            </w:r>
            <w:r>
              <w:rPr>
                <w:b/>
                <w:bCs/>
                <w:spacing w:val="-11"/>
              </w:rPr>
              <w:t>”，了解学习投标文件的制作，制作</w:t>
            </w:r>
            <w:r>
              <w:rPr>
                <w:b/>
                <w:bCs/>
                <w:spacing w:val="-12"/>
              </w:rPr>
              <w:t>投标文件，</w:t>
            </w:r>
            <w:r>
              <w:t xml:space="preserve"> </w:t>
            </w:r>
            <w:r>
              <w:rPr>
                <w:b/>
                <w:bCs/>
                <w:spacing w:val="53"/>
              </w:rPr>
              <w:t>递交电子加密投标书</w:t>
            </w:r>
            <w:r>
              <w:rPr>
                <w:spacing w:val="-27"/>
              </w:rPr>
              <w:t xml:space="preserve"> </w:t>
            </w:r>
            <w:r>
              <w:rPr>
                <w:b/>
                <w:bCs/>
                <w:spacing w:val="53"/>
              </w:rPr>
              <w:t>，</w:t>
            </w:r>
            <w:r>
              <w:rPr>
                <w:spacing w:val="-42"/>
              </w:rPr>
              <w:t xml:space="preserve"> </w:t>
            </w:r>
            <w:r>
              <w:rPr>
                <w:b/>
                <w:bCs/>
                <w:spacing w:val="53"/>
              </w:rPr>
              <w:t>投标企业须通过政采</w:t>
            </w:r>
            <w:r>
              <w:rPr>
                <w:b/>
                <w:bCs/>
                <w:spacing w:val="52"/>
              </w:rPr>
              <w:t>云平台</w:t>
            </w:r>
            <w:r>
              <w:t xml:space="preserve"> </w:t>
            </w:r>
            <w:r>
              <w:rPr>
                <w:b/>
                <w:bCs/>
                <w:spacing w:val="-3"/>
              </w:rPr>
              <w:t>（</w:t>
            </w:r>
            <w:r>
              <w:fldChar w:fldCharType="begin"/>
            </w:r>
            <w:r>
              <w:instrText xml:space="preserve"> HYPERLINK "http://www.ccgp-xinjiang.gov.cn/" </w:instrText>
            </w:r>
            <w:r>
              <w:fldChar w:fldCharType="separate"/>
            </w:r>
            <w:r>
              <w:rPr>
                <w:b/>
                <w:bCs/>
                <w:spacing w:val="-3"/>
              </w:rPr>
              <w:t>http://www.ccgp-xinjiang.gov.cn/</w:t>
            </w:r>
            <w:r>
              <w:rPr>
                <w:b/>
                <w:bCs/>
                <w:spacing w:val="-3"/>
              </w:rPr>
              <w:fldChar w:fldCharType="end"/>
            </w:r>
            <w:r>
              <w:rPr>
                <w:b/>
                <w:bCs/>
                <w:spacing w:val="-3"/>
              </w:rPr>
              <w:t>）</w:t>
            </w:r>
            <w:r>
              <w:rPr>
                <w:b/>
                <w:bCs/>
                <w:spacing w:val="-4"/>
              </w:rPr>
              <w:t>上传电子投标文件。</w:t>
            </w:r>
          </w:p>
        </w:tc>
      </w:tr>
    </w:tbl>
    <w:p w14:paraId="736F7D83">
      <w:pPr>
        <w:pStyle w:val="5"/>
      </w:pPr>
    </w:p>
    <w:p w14:paraId="5237787C">
      <w:pPr>
        <w:sectPr>
          <w:pgSz w:w="11906" w:h="16839"/>
          <w:pgMar w:top="400" w:right="1057" w:bottom="0" w:left="1785" w:header="0" w:footer="0" w:gutter="0"/>
          <w:pgNumType w:fmt="decimal"/>
          <w:cols w:space="720" w:num="1"/>
        </w:sectPr>
      </w:pPr>
    </w:p>
    <w:p w14:paraId="4686B365">
      <w:pPr>
        <w:spacing w:before="19"/>
      </w:pPr>
      <w:r>
        <w:pict>
          <v:shape id="_x0000_s1033" o:spid="_x0000_s1033" style="position:absolute;left:0pt;margin-left:90pt;margin-top:55.2pt;height:0.75pt;width:415.3pt;mso-position-horizontal-relative:page;mso-position-vertical-relative:page;z-index:251667456;mso-width-relative:page;mso-height-relative:page;" fillcolor="#000000" filled="t" stroked="f" coordsize="8305,15" o:allowincell="f" path="m0,0l8305,0,8305,14,0,14,0,0xe">
            <v:path/>
            <v:fill on="t" focussize="0,0"/>
            <v:stroke on="f"/>
            <v:imagedata o:title=""/>
            <o:lock v:ext="edit"/>
          </v:shape>
        </w:pict>
      </w:r>
    </w:p>
    <w:p w14:paraId="262E92CB">
      <w:pPr>
        <w:spacing w:before="19"/>
      </w:pPr>
    </w:p>
    <w:p w14:paraId="024C7E96">
      <w:pPr>
        <w:spacing w:before="18"/>
      </w:pPr>
    </w:p>
    <w:p w14:paraId="27EE0624">
      <w:pPr>
        <w:spacing w:before="18"/>
      </w:pPr>
    </w:p>
    <w:tbl>
      <w:tblPr>
        <w:tblStyle w:val="13"/>
        <w:tblW w:w="9043"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558"/>
        <w:gridCol w:w="6751"/>
      </w:tblGrid>
      <w:tr w14:paraId="487B7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5" w:hRule="atLeast"/>
        </w:trPr>
        <w:tc>
          <w:tcPr>
            <w:tcW w:w="734" w:type="dxa"/>
            <w:vAlign w:val="top"/>
          </w:tcPr>
          <w:p w14:paraId="43BAFE5A">
            <w:pPr>
              <w:spacing w:line="356" w:lineRule="auto"/>
              <w:rPr>
                <w:rFonts w:ascii="Arial"/>
                <w:sz w:val="21"/>
              </w:rPr>
            </w:pPr>
          </w:p>
          <w:p w14:paraId="1D927CBF">
            <w:pPr>
              <w:spacing w:line="356" w:lineRule="auto"/>
              <w:rPr>
                <w:rFonts w:ascii="Arial"/>
                <w:sz w:val="21"/>
              </w:rPr>
            </w:pPr>
          </w:p>
          <w:p w14:paraId="7C556453">
            <w:pPr>
              <w:pStyle w:val="14"/>
              <w:spacing w:before="78" w:line="183" w:lineRule="auto"/>
              <w:ind w:left="232"/>
            </w:pPr>
            <w:r>
              <w:rPr>
                <w:spacing w:val="-8"/>
              </w:rPr>
              <w:t>36</w:t>
            </w:r>
          </w:p>
        </w:tc>
        <w:tc>
          <w:tcPr>
            <w:tcW w:w="1558" w:type="dxa"/>
            <w:vAlign w:val="top"/>
          </w:tcPr>
          <w:p w14:paraId="07D90D24">
            <w:pPr>
              <w:spacing w:line="296" w:lineRule="auto"/>
              <w:rPr>
                <w:rFonts w:ascii="Arial"/>
                <w:sz w:val="21"/>
              </w:rPr>
            </w:pPr>
          </w:p>
          <w:p w14:paraId="584132F8">
            <w:pPr>
              <w:spacing w:line="296" w:lineRule="auto"/>
              <w:rPr>
                <w:rFonts w:ascii="Arial"/>
                <w:sz w:val="21"/>
              </w:rPr>
            </w:pPr>
          </w:p>
          <w:p w14:paraId="7A508155">
            <w:pPr>
              <w:spacing w:line="297" w:lineRule="auto"/>
              <w:rPr>
                <w:rFonts w:ascii="Arial"/>
                <w:sz w:val="21"/>
              </w:rPr>
            </w:pPr>
          </w:p>
          <w:p w14:paraId="27A941CD">
            <w:pPr>
              <w:pStyle w:val="14"/>
              <w:spacing w:before="78" w:line="221" w:lineRule="auto"/>
              <w:jc w:val="center"/>
            </w:pPr>
            <w:r>
              <w:rPr>
                <w:spacing w:val="-3"/>
              </w:rPr>
              <w:t>注意事项</w:t>
            </w:r>
          </w:p>
        </w:tc>
        <w:tc>
          <w:tcPr>
            <w:tcW w:w="6751" w:type="dxa"/>
            <w:vAlign w:val="top"/>
          </w:tcPr>
          <w:p w14:paraId="1A4358FB">
            <w:pPr>
              <w:pStyle w:val="14"/>
              <w:spacing w:before="117" w:line="358" w:lineRule="auto"/>
              <w:ind w:left="9" w:firstLine="529"/>
              <w:jc w:val="both"/>
            </w:pPr>
            <w:r>
              <w:rPr>
                <w:b/>
                <w:bCs/>
                <w:spacing w:val="-7"/>
              </w:rPr>
              <w:t>2.采购文件中要求在线投标的项目，必须下载投标客户端进</w:t>
            </w:r>
            <w:r>
              <w:rPr>
                <w:spacing w:val="3"/>
              </w:rPr>
              <w:t xml:space="preserve">  </w:t>
            </w:r>
            <w:r>
              <w:rPr>
                <w:b/>
                <w:bCs/>
                <w:spacing w:val="-5"/>
              </w:rPr>
              <w:t>行投标文件的编制。并按照本采购文件和投标客户端的要求编制</w:t>
            </w:r>
            <w:r>
              <w:rPr>
                <w:spacing w:val="2"/>
              </w:rPr>
              <w:t xml:space="preserve">  </w:t>
            </w:r>
            <w:r>
              <w:rPr>
                <w:b/>
                <w:bCs/>
                <w:spacing w:val="-5"/>
              </w:rPr>
              <w:t>并加密投标文件在左侧菜单【投标文件上传】页面进行上传。未</w:t>
            </w:r>
            <w:r>
              <w:rPr>
                <w:spacing w:val="2"/>
              </w:rPr>
              <w:t xml:space="preserve">  </w:t>
            </w:r>
            <w:r>
              <w:rPr>
                <w:b/>
                <w:bCs/>
                <w:spacing w:val="-5"/>
              </w:rPr>
              <w:t>按规定加密的投标文件，投标文件将被拒收。逾期上传或者未上</w:t>
            </w:r>
            <w:r>
              <w:rPr>
                <w:spacing w:val="2"/>
              </w:rPr>
              <w:t xml:space="preserve">  </w:t>
            </w:r>
            <w:r>
              <w:rPr>
                <w:b/>
                <w:bCs/>
                <w:spacing w:val="-5"/>
              </w:rPr>
              <w:t>传指定地点的响应文件，采购人不予受理。“电子招投标供应商</w:t>
            </w:r>
            <w:r>
              <w:rPr>
                <w:spacing w:val="1"/>
              </w:rPr>
              <w:t xml:space="preserve">  </w:t>
            </w:r>
            <w:r>
              <w:rPr>
                <w:b/>
                <w:bCs/>
                <w:spacing w:val="-6"/>
              </w:rPr>
              <w:t>客户端</w:t>
            </w:r>
            <w:r>
              <w:rPr>
                <w:spacing w:val="-89"/>
              </w:rPr>
              <w:t xml:space="preserve"> </w:t>
            </w:r>
            <w:r>
              <w:rPr>
                <w:b/>
                <w:bCs/>
                <w:spacing w:val="-6"/>
              </w:rPr>
              <w:t>”请供应商自行前往“新疆政府采购网—下载专区—新疆</w:t>
            </w:r>
            <w:r>
              <w:t xml:space="preserve">  </w:t>
            </w:r>
            <w:r>
              <w:rPr>
                <w:b/>
                <w:bCs/>
                <w:spacing w:val="4"/>
              </w:rPr>
              <w:t>维吾尔自治区全流程电子招投标项目管理系统-</w:t>
            </w:r>
            <w:r>
              <w:rPr>
                <w:b/>
                <w:bCs/>
                <w:spacing w:val="3"/>
              </w:rPr>
              <w:t>-电子招投标供</w:t>
            </w:r>
            <w:r>
              <w:t xml:space="preserve">  </w:t>
            </w:r>
            <w:r>
              <w:rPr>
                <w:b/>
                <w:bCs/>
                <w:spacing w:val="-6"/>
              </w:rPr>
              <w:t>应商客户端</w:t>
            </w:r>
            <w:r>
              <w:rPr>
                <w:spacing w:val="-87"/>
              </w:rPr>
              <w:t xml:space="preserve"> </w:t>
            </w:r>
            <w:r>
              <w:rPr>
                <w:b/>
                <w:bCs/>
                <w:spacing w:val="-6"/>
              </w:rPr>
              <w:t>”版块获取。投标文件开启当日，供应商需通过政采</w:t>
            </w:r>
            <w:r>
              <w:t xml:space="preserve">  </w:t>
            </w:r>
            <w:r>
              <w:rPr>
                <w:b/>
                <w:bCs/>
                <w:spacing w:val="-12"/>
              </w:rPr>
              <w:t>云平台“不见面</w:t>
            </w:r>
            <w:r>
              <w:rPr>
                <w:spacing w:val="-70"/>
              </w:rPr>
              <w:t xml:space="preserve"> </w:t>
            </w:r>
            <w:r>
              <w:rPr>
                <w:b/>
                <w:bCs/>
                <w:spacing w:val="-12"/>
              </w:rPr>
              <w:t>”开标大厅完成远程解密、开标（磋商）、澄清、</w:t>
            </w:r>
            <w:r>
              <w:t xml:space="preserve"> </w:t>
            </w:r>
            <w:r>
              <w:rPr>
                <w:b/>
                <w:bCs/>
                <w:spacing w:val="-5"/>
              </w:rPr>
              <w:t>在线多轮报价、结果公布等交互环节。供应商必须使用能正确解</w:t>
            </w:r>
            <w:r>
              <w:rPr>
                <w:spacing w:val="2"/>
              </w:rPr>
              <w:t xml:space="preserve">  </w:t>
            </w:r>
            <w:r>
              <w:rPr>
                <w:b/>
                <w:bCs/>
                <w:spacing w:val="-8"/>
              </w:rPr>
              <w:t>密响应文件的“CA</w:t>
            </w:r>
            <w:r>
              <w:rPr>
                <w:spacing w:val="-52"/>
              </w:rPr>
              <w:t xml:space="preserve"> </w:t>
            </w:r>
            <w:r>
              <w:rPr>
                <w:b/>
                <w:bCs/>
                <w:spacing w:val="-8"/>
              </w:rPr>
              <w:t>锁</w:t>
            </w:r>
            <w:r>
              <w:rPr>
                <w:spacing w:val="-88"/>
              </w:rPr>
              <w:t xml:space="preserve"> </w:t>
            </w:r>
            <w:r>
              <w:rPr>
                <w:b/>
                <w:bCs/>
                <w:spacing w:val="-8"/>
              </w:rPr>
              <w:t>”在规定的时间内完成远程解密</w:t>
            </w:r>
            <w:r>
              <w:rPr>
                <w:b/>
                <w:bCs/>
                <w:spacing w:val="-9"/>
              </w:rPr>
              <w:t>，因供应商</w:t>
            </w:r>
            <w:r>
              <w:t xml:space="preserve">  </w:t>
            </w:r>
            <w:r>
              <w:rPr>
                <w:b/>
                <w:bCs/>
                <w:spacing w:val="-5"/>
              </w:rPr>
              <w:t>原因未能解密、解密失败或解密超时，视为供应商撤销其响应文</w:t>
            </w:r>
            <w:r>
              <w:rPr>
                <w:spacing w:val="2"/>
              </w:rPr>
              <w:t xml:space="preserve">  </w:t>
            </w:r>
            <w:r>
              <w:rPr>
                <w:b/>
                <w:bCs/>
                <w:spacing w:val="-5"/>
              </w:rPr>
              <w:t>件。务必使用生成投标文件的那把锁解密，请在互联网网络环境</w:t>
            </w:r>
            <w:r>
              <w:rPr>
                <w:spacing w:val="1"/>
              </w:rPr>
              <w:t xml:space="preserve">  </w:t>
            </w:r>
            <w:r>
              <w:rPr>
                <w:b/>
                <w:bCs/>
                <w:spacing w:val="-5"/>
              </w:rPr>
              <w:t>较稳定的电脑端登录，因投标人网络环境或硬件配备不达标等原</w:t>
            </w:r>
            <w:r>
              <w:rPr>
                <w:spacing w:val="2"/>
              </w:rPr>
              <w:t xml:space="preserve">  </w:t>
            </w:r>
            <w:r>
              <w:rPr>
                <w:b/>
                <w:bCs/>
                <w:spacing w:val="-5"/>
              </w:rPr>
              <w:t>因影响开标的，造成的后果由投标人自行承担。</w:t>
            </w:r>
          </w:p>
          <w:p w14:paraId="59943224">
            <w:pPr>
              <w:pStyle w:val="14"/>
              <w:spacing w:before="37" w:line="346" w:lineRule="auto"/>
              <w:ind w:left="10" w:right="4" w:firstLine="536"/>
              <w:jc w:val="both"/>
            </w:pPr>
            <w:r>
              <w:rPr>
                <w:b/>
                <w:bCs/>
                <w:spacing w:val="-5"/>
              </w:rPr>
              <w:t>3.投标人将政采云电子交易客户端下载、安装完成后，可通</w:t>
            </w:r>
            <w:r>
              <w:rPr>
                <w:spacing w:val="18"/>
              </w:rPr>
              <w:t xml:space="preserve"> </w:t>
            </w:r>
            <w:r>
              <w:rPr>
                <w:b/>
                <w:bCs/>
                <w:spacing w:val="1"/>
              </w:rPr>
              <w:t>过账号密码或</w:t>
            </w:r>
            <w:r>
              <w:rPr>
                <w:spacing w:val="-46"/>
              </w:rPr>
              <w:t xml:space="preserve"> </w:t>
            </w:r>
            <w:r>
              <w:rPr>
                <w:b/>
                <w:bCs/>
              </w:rPr>
              <w:t>CA</w:t>
            </w:r>
            <w:r>
              <w:rPr>
                <w:spacing w:val="-41"/>
              </w:rPr>
              <w:t xml:space="preserve"> </w:t>
            </w:r>
            <w:r>
              <w:rPr>
                <w:b/>
                <w:bCs/>
                <w:spacing w:val="1"/>
              </w:rPr>
              <w:t>登录客户端进行投标响应文件制作。在使用政</w:t>
            </w:r>
            <w:r>
              <w:t xml:space="preserve"> </w:t>
            </w:r>
            <w:r>
              <w:rPr>
                <w:b/>
                <w:bCs/>
                <w:spacing w:val="4"/>
              </w:rPr>
              <w:t>采云投标客户端时，建议使用</w:t>
            </w:r>
            <w:r>
              <w:rPr>
                <w:b/>
                <w:bCs/>
              </w:rPr>
              <w:t>WIN</w:t>
            </w:r>
            <w:r>
              <w:rPr>
                <w:b/>
                <w:bCs/>
                <w:spacing w:val="4"/>
              </w:rPr>
              <w:t>7</w:t>
            </w:r>
            <w:r>
              <w:rPr>
                <w:spacing w:val="-47"/>
              </w:rPr>
              <w:t xml:space="preserve"> </w:t>
            </w:r>
            <w:r>
              <w:rPr>
                <w:b/>
                <w:bCs/>
                <w:spacing w:val="4"/>
              </w:rPr>
              <w:t>及以上操作系统。客户端请</w:t>
            </w:r>
            <w:r>
              <w:t xml:space="preserve"> </w:t>
            </w:r>
            <w:r>
              <w:rPr>
                <w:b/>
                <w:bCs/>
                <w:spacing w:val="-2"/>
              </w:rPr>
              <w:t>至政采云平台（http://www.ccgp-xinjian</w:t>
            </w:r>
            <w:r>
              <w:rPr>
                <w:b/>
                <w:bCs/>
                <w:spacing w:val="-3"/>
              </w:rPr>
              <w:t>g.gov.cn/）下载专区</w:t>
            </w:r>
            <w:r>
              <w:t xml:space="preserve"> </w:t>
            </w:r>
            <w:r>
              <w:rPr>
                <w:b/>
                <w:bCs/>
                <w:spacing w:val="-3"/>
              </w:rPr>
              <w:t>查看，如有问题可拨打政采云客户服务热线</w:t>
            </w:r>
            <w:r>
              <w:rPr>
                <w:spacing w:val="-44"/>
              </w:rPr>
              <w:t xml:space="preserve"> </w:t>
            </w:r>
            <w:r>
              <w:rPr>
                <w:b/>
                <w:bCs/>
                <w:spacing w:val="-3"/>
              </w:rPr>
              <w:t>95763</w:t>
            </w:r>
            <w:r>
              <w:rPr>
                <w:spacing w:val="-52"/>
              </w:rPr>
              <w:t xml:space="preserve"> </w:t>
            </w:r>
            <w:r>
              <w:rPr>
                <w:b/>
                <w:bCs/>
                <w:spacing w:val="-3"/>
              </w:rPr>
              <w:t>进行咨询。供</w:t>
            </w:r>
            <w:r>
              <w:t xml:space="preserve"> </w:t>
            </w:r>
            <w:r>
              <w:rPr>
                <w:b/>
                <w:bCs/>
                <w:spacing w:val="-5"/>
              </w:rPr>
              <w:t>应商应当在投标截止时间前，将“</w:t>
            </w:r>
            <w:r>
              <w:rPr>
                <w:spacing w:val="-73"/>
              </w:rPr>
              <w:t xml:space="preserve"> </w:t>
            </w:r>
            <w:r>
              <w:rPr>
                <w:b/>
                <w:bCs/>
                <w:spacing w:val="-5"/>
              </w:rPr>
              <w:t>电子招投标供应商客户端</w:t>
            </w:r>
            <w:r>
              <w:rPr>
                <w:spacing w:val="-88"/>
              </w:rPr>
              <w:t xml:space="preserve"> </w:t>
            </w:r>
            <w:r>
              <w:rPr>
                <w:b/>
                <w:bCs/>
                <w:spacing w:val="-5"/>
              </w:rPr>
              <w:t>”生</w:t>
            </w:r>
            <w:r>
              <w:t xml:space="preserve"> </w:t>
            </w:r>
            <w:r>
              <w:rPr>
                <w:b/>
                <w:bCs/>
                <w:spacing w:val="-6"/>
              </w:rPr>
              <w:t>成的“</w:t>
            </w:r>
            <w:r>
              <w:rPr>
                <w:spacing w:val="-72"/>
              </w:rPr>
              <w:t xml:space="preserve"> </w:t>
            </w:r>
            <w:r>
              <w:rPr>
                <w:b/>
                <w:bCs/>
                <w:spacing w:val="-6"/>
              </w:rPr>
              <w:t>电子加密投标文件</w:t>
            </w:r>
            <w:r>
              <w:rPr>
                <w:spacing w:val="-88"/>
              </w:rPr>
              <w:t xml:space="preserve"> </w:t>
            </w:r>
            <w:r>
              <w:rPr>
                <w:b/>
                <w:bCs/>
                <w:spacing w:val="-6"/>
              </w:rPr>
              <w:t>”上传电子交易平台。</w:t>
            </w:r>
          </w:p>
        </w:tc>
      </w:tr>
    </w:tbl>
    <w:p w14:paraId="1A458B39">
      <w:pPr>
        <w:pStyle w:val="5"/>
      </w:pPr>
    </w:p>
    <w:p w14:paraId="6817A0E9">
      <w:pPr>
        <w:sectPr>
          <w:pgSz w:w="11906" w:h="16839"/>
          <w:pgMar w:top="400" w:right="1057" w:bottom="0" w:left="1785" w:header="0" w:footer="0" w:gutter="0"/>
          <w:pgNumType w:fmt="decimal"/>
          <w:cols w:space="720" w:num="1"/>
        </w:sectPr>
      </w:pPr>
    </w:p>
    <w:p w14:paraId="1B53DE80">
      <w:pPr>
        <w:pStyle w:val="5"/>
        <w:spacing w:line="355" w:lineRule="auto"/>
      </w:pPr>
    </w:p>
    <w:p w14:paraId="31E4F6F9">
      <w:pPr>
        <w:spacing w:before="78" w:line="221" w:lineRule="auto"/>
        <w:ind w:left="507"/>
        <w:rPr>
          <w:rFonts w:ascii="宋体" w:hAnsi="宋体" w:eastAsia="宋体" w:cs="宋体"/>
          <w:sz w:val="24"/>
          <w:szCs w:val="24"/>
        </w:rPr>
      </w:pPr>
      <w:r>
        <w:rPr>
          <w:rFonts w:ascii="宋体" w:hAnsi="宋体" w:eastAsia="宋体" w:cs="宋体"/>
          <w:b/>
          <w:bCs/>
          <w:spacing w:val="-12"/>
          <w:sz w:val="24"/>
          <w:szCs w:val="24"/>
        </w:rPr>
        <w:t>一</w:t>
      </w:r>
      <w:r>
        <w:rPr>
          <w:rFonts w:ascii="宋体" w:hAnsi="宋体" w:eastAsia="宋体" w:cs="宋体"/>
          <w:spacing w:val="-94"/>
          <w:sz w:val="24"/>
          <w:szCs w:val="24"/>
        </w:rPr>
        <w:t xml:space="preserve"> </w:t>
      </w:r>
      <w:r>
        <w:rPr>
          <w:rFonts w:ascii="宋体" w:hAnsi="宋体" w:eastAsia="宋体" w:cs="宋体"/>
          <w:b/>
          <w:bCs/>
          <w:spacing w:val="-12"/>
          <w:sz w:val="24"/>
          <w:szCs w:val="24"/>
        </w:rPr>
        <w:t>、总</w:t>
      </w:r>
      <w:r>
        <w:rPr>
          <w:rFonts w:ascii="宋体" w:hAnsi="宋体" w:eastAsia="宋体" w:cs="宋体"/>
          <w:spacing w:val="7"/>
          <w:sz w:val="24"/>
          <w:szCs w:val="24"/>
        </w:rPr>
        <w:t xml:space="preserve">  </w:t>
      </w:r>
      <w:r>
        <w:rPr>
          <w:rFonts w:ascii="宋体" w:hAnsi="宋体" w:eastAsia="宋体" w:cs="宋体"/>
          <w:b/>
          <w:bCs/>
          <w:spacing w:val="-12"/>
          <w:sz w:val="24"/>
          <w:szCs w:val="24"/>
        </w:rPr>
        <w:t>则</w:t>
      </w:r>
    </w:p>
    <w:p w14:paraId="3C8DE58D">
      <w:pPr>
        <w:spacing w:before="180" w:line="221" w:lineRule="auto"/>
        <w:ind w:left="521"/>
        <w:rPr>
          <w:rFonts w:ascii="宋体" w:hAnsi="宋体" w:eastAsia="宋体" w:cs="宋体"/>
          <w:sz w:val="24"/>
          <w:szCs w:val="24"/>
        </w:rPr>
      </w:pPr>
      <w:r>
        <w:rPr>
          <w:rFonts w:ascii="宋体" w:hAnsi="宋体" w:eastAsia="宋体" w:cs="宋体"/>
          <w:spacing w:val="-5"/>
          <w:sz w:val="24"/>
          <w:szCs w:val="24"/>
        </w:rPr>
        <w:t>1、适用范围</w:t>
      </w:r>
    </w:p>
    <w:p w14:paraId="16C57B43">
      <w:pPr>
        <w:spacing w:before="181" w:line="332" w:lineRule="auto"/>
        <w:ind w:left="24" w:right="13" w:firstLine="496"/>
        <w:rPr>
          <w:rFonts w:ascii="宋体" w:hAnsi="宋体" w:eastAsia="宋体" w:cs="宋体"/>
          <w:sz w:val="24"/>
          <w:szCs w:val="24"/>
        </w:rPr>
      </w:pPr>
      <w:r>
        <w:rPr>
          <w:rFonts w:ascii="宋体" w:hAnsi="宋体" w:eastAsia="宋体" w:cs="宋体"/>
          <w:spacing w:val="-4"/>
          <w:sz w:val="24"/>
          <w:szCs w:val="24"/>
        </w:rPr>
        <w:t>1.1 本项目采购人、采购代理机构、供应商、磋商小组的相关行为均受《中</w:t>
      </w:r>
      <w:r>
        <w:rPr>
          <w:rFonts w:ascii="宋体" w:hAnsi="宋体" w:eastAsia="宋体" w:cs="宋体"/>
          <w:spacing w:val="18"/>
          <w:sz w:val="24"/>
          <w:szCs w:val="24"/>
        </w:rPr>
        <w:t xml:space="preserve"> </w:t>
      </w:r>
      <w:r>
        <w:rPr>
          <w:rFonts w:ascii="宋体" w:hAnsi="宋体" w:eastAsia="宋体" w:cs="宋体"/>
          <w:spacing w:val="-10"/>
          <w:sz w:val="24"/>
          <w:szCs w:val="24"/>
        </w:rPr>
        <w:t>华人民共和国政府采购法》《中华人民共和国政府采购法实施条例》《政府采购竞</w:t>
      </w:r>
      <w:r>
        <w:rPr>
          <w:rFonts w:ascii="宋体" w:hAnsi="宋体" w:eastAsia="宋体" w:cs="宋体"/>
          <w:spacing w:val="15"/>
          <w:sz w:val="24"/>
          <w:szCs w:val="24"/>
        </w:rPr>
        <w:t xml:space="preserve"> </w:t>
      </w:r>
      <w:r>
        <w:rPr>
          <w:rFonts w:ascii="宋体" w:hAnsi="宋体" w:eastAsia="宋体" w:cs="宋体"/>
          <w:spacing w:val="-3"/>
          <w:sz w:val="24"/>
          <w:szCs w:val="24"/>
        </w:rPr>
        <w:t>争性磋商采购方式管理暂行办法》《财政部关于政府采购竞争性磋商采购方式管</w:t>
      </w:r>
      <w:r>
        <w:rPr>
          <w:rFonts w:ascii="宋体" w:hAnsi="宋体" w:eastAsia="宋体" w:cs="宋体"/>
          <w:sz w:val="24"/>
          <w:szCs w:val="24"/>
        </w:rPr>
        <w:t xml:space="preserve"> </w:t>
      </w:r>
      <w:r>
        <w:rPr>
          <w:rFonts w:ascii="宋体" w:hAnsi="宋体" w:eastAsia="宋体" w:cs="宋体"/>
          <w:spacing w:val="-3"/>
          <w:sz w:val="24"/>
          <w:szCs w:val="24"/>
        </w:rPr>
        <w:t>理暂行办法有关问题的补充通知》及本项目本级和上级财政部门政府采购有关规</w:t>
      </w:r>
      <w:r>
        <w:rPr>
          <w:rFonts w:ascii="宋体" w:hAnsi="宋体" w:eastAsia="宋体" w:cs="宋体"/>
          <w:sz w:val="24"/>
          <w:szCs w:val="24"/>
        </w:rPr>
        <w:t xml:space="preserve"> </w:t>
      </w:r>
      <w:r>
        <w:rPr>
          <w:rFonts w:ascii="宋体" w:hAnsi="宋体" w:eastAsia="宋体" w:cs="宋体"/>
          <w:spacing w:val="-2"/>
          <w:sz w:val="24"/>
          <w:szCs w:val="24"/>
        </w:rPr>
        <w:t>定的约束和保护。</w:t>
      </w:r>
    </w:p>
    <w:p w14:paraId="2817FEA4">
      <w:pPr>
        <w:spacing w:before="181" w:line="290" w:lineRule="auto"/>
        <w:ind w:left="24" w:right="16" w:firstLine="496"/>
        <w:rPr>
          <w:rFonts w:ascii="宋体" w:hAnsi="宋体" w:eastAsia="宋体" w:cs="宋体"/>
          <w:sz w:val="24"/>
          <w:szCs w:val="24"/>
        </w:rPr>
      </w:pPr>
      <w:r>
        <w:rPr>
          <w:rFonts w:ascii="宋体" w:hAnsi="宋体" w:eastAsia="宋体" w:cs="宋体"/>
          <w:sz w:val="24"/>
          <w:szCs w:val="24"/>
        </w:rPr>
        <w:t>1.2 本竞争性磋商文件(以下简称磋商文件) 适用于本项目的所</w:t>
      </w:r>
      <w:r>
        <w:rPr>
          <w:rFonts w:ascii="宋体" w:hAnsi="宋体" w:eastAsia="宋体" w:cs="宋体"/>
          <w:spacing w:val="-1"/>
          <w:sz w:val="24"/>
          <w:szCs w:val="24"/>
        </w:rPr>
        <w:t>有采购程序</w:t>
      </w:r>
      <w:r>
        <w:rPr>
          <w:rFonts w:ascii="宋体" w:hAnsi="宋体" w:eastAsia="宋体" w:cs="宋体"/>
          <w:sz w:val="24"/>
          <w:szCs w:val="24"/>
        </w:rPr>
        <w:t xml:space="preserve"> </w:t>
      </w:r>
      <w:r>
        <w:rPr>
          <w:rFonts w:ascii="宋体" w:hAnsi="宋体" w:eastAsia="宋体" w:cs="宋体"/>
          <w:spacing w:val="-3"/>
          <w:sz w:val="24"/>
          <w:szCs w:val="24"/>
        </w:rPr>
        <w:t>和环节</w:t>
      </w:r>
      <w:r>
        <w:rPr>
          <w:rFonts w:ascii="宋体" w:hAnsi="宋体" w:eastAsia="宋体" w:cs="宋体"/>
          <w:spacing w:val="54"/>
          <w:sz w:val="24"/>
          <w:szCs w:val="24"/>
        </w:rPr>
        <w:t xml:space="preserve"> </w:t>
      </w:r>
      <w:r>
        <w:rPr>
          <w:rFonts w:ascii="宋体" w:hAnsi="宋体" w:eastAsia="宋体" w:cs="宋体"/>
          <w:spacing w:val="-3"/>
          <w:sz w:val="24"/>
          <w:szCs w:val="24"/>
        </w:rPr>
        <w:t>(法律、法规另有规定的，从其规定) 。</w:t>
      </w:r>
    </w:p>
    <w:p w14:paraId="19586DF9">
      <w:pPr>
        <w:spacing w:before="181" w:line="325" w:lineRule="auto"/>
        <w:ind w:left="23" w:right="13" w:firstLine="497"/>
        <w:rPr>
          <w:rFonts w:ascii="宋体" w:hAnsi="宋体" w:eastAsia="宋体" w:cs="宋体"/>
          <w:sz w:val="24"/>
          <w:szCs w:val="24"/>
        </w:rPr>
      </w:pPr>
      <w:r>
        <w:rPr>
          <w:rFonts w:ascii="宋体" w:hAnsi="宋体" w:eastAsia="宋体" w:cs="宋体"/>
          <w:spacing w:val="-2"/>
          <w:sz w:val="24"/>
          <w:szCs w:val="24"/>
        </w:rPr>
        <w:t>1.3</w:t>
      </w:r>
      <w:r>
        <w:rPr>
          <w:rFonts w:ascii="宋体" w:hAnsi="宋体" w:eastAsia="宋体" w:cs="宋体"/>
          <w:spacing w:val="-48"/>
          <w:sz w:val="24"/>
          <w:szCs w:val="24"/>
        </w:rPr>
        <w:t xml:space="preserve"> </w:t>
      </w:r>
      <w:r>
        <w:rPr>
          <w:rFonts w:ascii="宋体" w:hAnsi="宋体" w:eastAsia="宋体" w:cs="宋体"/>
          <w:spacing w:val="-2"/>
          <w:sz w:val="24"/>
          <w:szCs w:val="24"/>
        </w:rPr>
        <w:t>竞争性磋商是指采购人、政府采购代理机构通过组建竞争</w:t>
      </w:r>
      <w:r>
        <w:rPr>
          <w:rFonts w:ascii="宋体" w:hAnsi="宋体" w:eastAsia="宋体" w:cs="宋体"/>
          <w:spacing w:val="-3"/>
          <w:sz w:val="24"/>
          <w:szCs w:val="24"/>
        </w:rPr>
        <w:t>性磋商小组与</w:t>
      </w:r>
      <w:r>
        <w:rPr>
          <w:rFonts w:ascii="宋体" w:hAnsi="宋体" w:eastAsia="宋体" w:cs="宋体"/>
          <w:sz w:val="24"/>
          <w:szCs w:val="24"/>
        </w:rPr>
        <w:t xml:space="preserve"> </w:t>
      </w:r>
      <w:r>
        <w:rPr>
          <w:rFonts w:ascii="宋体" w:hAnsi="宋体" w:eastAsia="宋体" w:cs="宋体"/>
          <w:spacing w:val="-3"/>
          <w:sz w:val="24"/>
          <w:szCs w:val="24"/>
        </w:rPr>
        <w:t>符合条件的供应商就采购服务事宜进行磋商，供应商按照磋商文件的要求提交响</w:t>
      </w:r>
      <w:r>
        <w:rPr>
          <w:rFonts w:ascii="宋体" w:hAnsi="宋体" w:eastAsia="宋体" w:cs="宋体"/>
          <w:spacing w:val="1"/>
          <w:sz w:val="24"/>
          <w:szCs w:val="24"/>
        </w:rPr>
        <w:t xml:space="preserve"> </w:t>
      </w:r>
      <w:r>
        <w:rPr>
          <w:rFonts w:ascii="宋体" w:hAnsi="宋体" w:eastAsia="宋体" w:cs="宋体"/>
          <w:spacing w:val="-3"/>
          <w:sz w:val="24"/>
          <w:szCs w:val="24"/>
        </w:rPr>
        <w:t>应文件和报价，采购人从磋商小组评审后提出的候选供应商名单中确定成交供应</w:t>
      </w:r>
      <w:r>
        <w:rPr>
          <w:rFonts w:ascii="宋体" w:hAnsi="宋体" w:eastAsia="宋体" w:cs="宋体"/>
          <w:spacing w:val="1"/>
          <w:sz w:val="24"/>
          <w:szCs w:val="24"/>
        </w:rPr>
        <w:t xml:space="preserve"> </w:t>
      </w:r>
      <w:r>
        <w:rPr>
          <w:rFonts w:ascii="宋体" w:hAnsi="宋体" w:eastAsia="宋体" w:cs="宋体"/>
          <w:spacing w:val="-2"/>
          <w:sz w:val="24"/>
          <w:szCs w:val="24"/>
        </w:rPr>
        <w:t>商的采购方式。</w:t>
      </w:r>
    </w:p>
    <w:p w14:paraId="12B2A3C5">
      <w:pPr>
        <w:spacing w:before="182" w:line="221" w:lineRule="auto"/>
        <w:ind w:left="506"/>
        <w:rPr>
          <w:rFonts w:ascii="宋体" w:hAnsi="宋体" w:eastAsia="宋体" w:cs="宋体"/>
          <w:sz w:val="24"/>
          <w:szCs w:val="24"/>
        </w:rPr>
      </w:pPr>
      <w:r>
        <w:rPr>
          <w:rFonts w:ascii="宋体" w:hAnsi="宋体" w:eastAsia="宋体" w:cs="宋体"/>
          <w:spacing w:val="-4"/>
          <w:sz w:val="24"/>
          <w:szCs w:val="24"/>
        </w:rPr>
        <w:t>2、定义</w:t>
      </w:r>
    </w:p>
    <w:p w14:paraId="2789BEEA">
      <w:pPr>
        <w:spacing w:before="181" w:line="219" w:lineRule="auto"/>
        <w:ind w:right="40"/>
        <w:jc w:val="right"/>
        <w:rPr>
          <w:rFonts w:ascii="宋体" w:hAnsi="宋体" w:eastAsia="宋体" w:cs="宋体"/>
          <w:sz w:val="24"/>
          <w:szCs w:val="24"/>
        </w:rPr>
      </w:pPr>
      <w:r>
        <w:rPr>
          <w:rFonts w:ascii="宋体" w:hAnsi="宋体" w:eastAsia="宋体" w:cs="宋体"/>
          <w:spacing w:val="-1"/>
          <w:sz w:val="24"/>
          <w:szCs w:val="24"/>
        </w:rPr>
        <w:t>2.1“采购人</w:t>
      </w:r>
      <w:r>
        <w:rPr>
          <w:rFonts w:ascii="宋体" w:hAnsi="宋体" w:eastAsia="宋体" w:cs="宋体"/>
          <w:spacing w:val="-88"/>
          <w:sz w:val="24"/>
          <w:szCs w:val="24"/>
        </w:rPr>
        <w:t xml:space="preserve"> </w:t>
      </w:r>
      <w:r>
        <w:rPr>
          <w:rFonts w:ascii="宋体" w:hAnsi="宋体" w:eastAsia="宋体" w:cs="宋体"/>
          <w:spacing w:val="-1"/>
          <w:sz w:val="24"/>
          <w:szCs w:val="24"/>
        </w:rPr>
        <w:t>”是指依法进行政府采购的国家机</w:t>
      </w:r>
      <w:r>
        <w:rPr>
          <w:rFonts w:ascii="宋体" w:hAnsi="宋体" w:eastAsia="宋体" w:cs="宋体"/>
          <w:spacing w:val="-2"/>
          <w:sz w:val="24"/>
          <w:szCs w:val="24"/>
        </w:rPr>
        <w:t>关、事业单位、团体组织。</w:t>
      </w:r>
    </w:p>
    <w:p w14:paraId="4536D114">
      <w:pPr>
        <w:spacing w:before="184" w:line="346" w:lineRule="auto"/>
        <w:ind w:left="21" w:right="13" w:firstLine="484"/>
        <w:rPr>
          <w:rFonts w:ascii="宋体" w:hAnsi="宋体" w:eastAsia="宋体" w:cs="宋体"/>
          <w:sz w:val="24"/>
          <w:szCs w:val="24"/>
        </w:rPr>
      </w:pPr>
      <w:r>
        <w:rPr>
          <w:rFonts w:ascii="宋体" w:hAnsi="宋体" w:eastAsia="宋体" w:cs="宋体"/>
          <w:spacing w:val="-1"/>
          <w:sz w:val="24"/>
          <w:szCs w:val="24"/>
        </w:rPr>
        <w:t>2.2“采购代理机构</w:t>
      </w:r>
      <w:r>
        <w:rPr>
          <w:rFonts w:ascii="宋体" w:hAnsi="宋体" w:eastAsia="宋体" w:cs="宋体"/>
          <w:spacing w:val="-73"/>
          <w:sz w:val="24"/>
          <w:szCs w:val="24"/>
        </w:rPr>
        <w:t xml:space="preserve"> </w:t>
      </w:r>
      <w:r>
        <w:rPr>
          <w:rFonts w:ascii="宋体" w:hAnsi="宋体" w:eastAsia="宋体" w:cs="宋体"/>
          <w:spacing w:val="-1"/>
          <w:sz w:val="24"/>
          <w:szCs w:val="24"/>
        </w:rPr>
        <w:t>”是指政府采购集中采购机构和集中采购机构以外的采</w:t>
      </w:r>
      <w:r>
        <w:rPr>
          <w:rFonts w:ascii="宋体" w:hAnsi="宋体" w:eastAsia="宋体" w:cs="宋体"/>
          <w:sz w:val="24"/>
          <w:szCs w:val="24"/>
        </w:rPr>
        <w:t xml:space="preserve"> </w:t>
      </w:r>
      <w:r>
        <w:rPr>
          <w:rFonts w:ascii="宋体" w:hAnsi="宋体" w:eastAsia="宋体" w:cs="宋体"/>
          <w:spacing w:val="-2"/>
          <w:sz w:val="24"/>
          <w:szCs w:val="24"/>
        </w:rPr>
        <w:t>购代理机构。</w:t>
      </w:r>
    </w:p>
    <w:p w14:paraId="2D38154E">
      <w:pPr>
        <w:spacing w:before="36" w:line="347" w:lineRule="auto"/>
        <w:ind w:left="25" w:right="13" w:firstLine="480"/>
        <w:rPr>
          <w:rFonts w:ascii="宋体" w:hAnsi="宋体" w:eastAsia="宋体" w:cs="宋体"/>
          <w:sz w:val="24"/>
          <w:szCs w:val="24"/>
        </w:rPr>
      </w:pPr>
      <w:r>
        <w:rPr>
          <w:rFonts w:ascii="宋体" w:hAnsi="宋体" w:eastAsia="宋体" w:cs="宋体"/>
          <w:spacing w:val="-1"/>
          <w:sz w:val="24"/>
          <w:szCs w:val="24"/>
        </w:rPr>
        <w:t>2.3“供应商</w:t>
      </w:r>
      <w:r>
        <w:rPr>
          <w:rFonts w:ascii="宋体" w:hAnsi="宋体" w:eastAsia="宋体" w:cs="宋体"/>
          <w:spacing w:val="-73"/>
          <w:sz w:val="24"/>
          <w:szCs w:val="24"/>
        </w:rPr>
        <w:t xml:space="preserve"> </w:t>
      </w:r>
      <w:r>
        <w:rPr>
          <w:rFonts w:ascii="宋体" w:hAnsi="宋体" w:eastAsia="宋体" w:cs="宋体"/>
          <w:spacing w:val="-1"/>
          <w:sz w:val="24"/>
          <w:szCs w:val="24"/>
        </w:rPr>
        <w:t>”是指向采购人提供货物、工程或者服务的法人、其他组织或</w:t>
      </w:r>
      <w:r>
        <w:rPr>
          <w:rFonts w:ascii="宋体" w:hAnsi="宋体" w:eastAsia="宋体" w:cs="宋体"/>
          <w:sz w:val="24"/>
          <w:szCs w:val="24"/>
        </w:rPr>
        <w:t xml:space="preserve"> </w:t>
      </w:r>
      <w:r>
        <w:rPr>
          <w:rFonts w:ascii="宋体" w:hAnsi="宋体" w:eastAsia="宋体" w:cs="宋体"/>
          <w:spacing w:val="-3"/>
          <w:sz w:val="24"/>
          <w:szCs w:val="24"/>
        </w:rPr>
        <w:t>者自然人。</w:t>
      </w:r>
    </w:p>
    <w:p w14:paraId="0DD76E1C">
      <w:pPr>
        <w:spacing w:before="32" w:line="347" w:lineRule="auto"/>
        <w:ind w:left="25" w:right="13" w:firstLine="480"/>
        <w:rPr>
          <w:rFonts w:ascii="宋体" w:hAnsi="宋体" w:eastAsia="宋体" w:cs="宋体"/>
          <w:sz w:val="24"/>
          <w:szCs w:val="24"/>
        </w:rPr>
      </w:pPr>
      <w:r>
        <w:rPr>
          <w:rFonts w:ascii="宋体" w:hAnsi="宋体" w:eastAsia="宋体" w:cs="宋体"/>
          <w:spacing w:val="-1"/>
          <w:sz w:val="24"/>
          <w:szCs w:val="24"/>
        </w:rPr>
        <w:t>2.4“货物</w:t>
      </w:r>
      <w:r>
        <w:rPr>
          <w:rFonts w:ascii="宋体" w:hAnsi="宋体" w:eastAsia="宋体" w:cs="宋体"/>
          <w:spacing w:val="-73"/>
          <w:sz w:val="24"/>
          <w:szCs w:val="24"/>
        </w:rPr>
        <w:t xml:space="preserve"> </w:t>
      </w:r>
      <w:r>
        <w:rPr>
          <w:rFonts w:ascii="宋体" w:hAnsi="宋体" w:eastAsia="宋体" w:cs="宋体"/>
          <w:spacing w:val="-1"/>
          <w:sz w:val="24"/>
          <w:szCs w:val="24"/>
        </w:rPr>
        <w:t>”是指各种形态和种类的物品，包括原材料、燃料、设备、产品</w:t>
      </w:r>
      <w:r>
        <w:rPr>
          <w:rFonts w:ascii="宋体" w:hAnsi="宋体" w:eastAsia="宋体" w:cs="宋体"/>
          <w:sz w:val="24"/>
          <w:szCs w:val="24"/>
        </w:rPr>
        <w:t xml:space="preserve"> </w:t>
      </w:r>
      <w:r>
        <w:rPr>
          <w:rFonts w:ascii="宋体" w:hAnsi="宋体" w:eastAsia="宋体" w:cs="宋体"/>
          <w:spacing w:val="-6"/>
          <w:sz w:val="24"/>
          <w:szCs w:val="24"/>
        </w:rPr>
        <w:t>等。</w:t>
      </w:r>
    </w:p>
    <w:p w14:paraId="3A0BE801">
      <w:pPr>
        <w:spacing w:before="34" w:line="347" w:lineRule="auto"/>
        <w:ind w:left="27" w:right="13" w:firstLine="479"/>
        <w:rPr>
          <w:rFonts w:ascii="宋体" w:hAnsi="宋体" w:eastAsia="宋体" w:cs="宋体"/>
          <w:sz w:val="24"/>
          <w:szCs w:val="24"/>
        </w:rPr>
      </w:pPr>
      <w:r>
        <w:rPr>
          <w:rFonts w:ascii="宋体" w:hAnsi="宋体" w:eastAsia="宋体" w:cs="宋体"/>
          <w:spacing w:val="-1"/>
          <w:sz w:val="24"/>
          <w:szCs w:val="24"/>
        </w:rPr>
        <w:t>2.5“竞标</w:t>
      </w:r>
      <w:r>
        <w:rPr>
          <w:rFonts w:ascii="宋体" w:hAnsi="宋体" w:eastAsia="宋体" w:cs="宋体"/>
          <w:spacing w:val="-73"/>
          <w:sz w:val="24"/>
          <w:szCs w:val="24"/>
        </w:rPr>
        <w:t xml:space="preserve"> </w:t>
      </w:r>
      <w:r>
        <w:rPr>
          <w:rFonts w:ascii="宋体" w:hAnsi="宋体" w:eastAsia="宋体" w:cs="宋体"/>
          <w:spacing w:val="-1"/>
          <w:sz w:val="24"/>
          <w:szCs w:val="24"/>
        </w:rPr>
        <w:t>”是指供应商按照本项目竞争性磋商公告或者邀请函规定的方式</w:t>
      </w:r>
      <w:r>
        <w:rPr>
          <w:rFonts w:ascii="宋体" w:hAnsi="宋体" w:eastAsia="宋体" w:cs="宋体"/>
          <w:sz w:val="24"/>
          <w:szCs w:val="24"/>
        </w:rPr>
        <w:t xml:space="preserve"> </w:t>
      </w:r>
      <w:r>
        <w:rPr>
          <w:rFonts w:ascii="宋体" w:hAnsi="宋体" w:eastAsia="宋体" w:cs="宋体"/>
          <w:spacing w:val="-1"/>
          <w:sz w:val="24"/>
          <w:szCs w:val="24"/>
        </w:rPr>
        <w:t>获取磋商文件、提交响应文件并希望获得标的的行为。</w:t>
      </w:r>
    </w:p>
    <w:p w14:paraId="7238E613">
      <w:pPr>
        <w:spacing w:before="35" w:line="346" w:lineRule="auto"/>
        <w:ind w:left="21" w:right="55" w:firstLine="484"/>
        <w:rPr>
          <w:rFonts w:ascii="宋体" w:hAnsi="宋体" w:eastAsia="宋体" w:cs="宋体"/>
          <w:sz w:val="24"/>
          <w:szCs w:val="24"/>
        </w:rPr>
      </w:pPr>
      <w:r>
        <w:rPr>
          <w:rFonts w:ascii="宋体" w:hAnsi="宋体" w:eastAsia="宋体" w:cs="宋体"/>
          <w:spacing w:val="-2"/>
          <w:sz w:val="24"/>
          <w:szCs w:val="24"/>
        </w:rPr>
        <w:t>2.6“响应文件</w:t>
      </w:r>
      <w:r>
        <w:rPr>
          <w:rFonts w:ascii="宋体" w:hAnsi="宋体" w:eastAsia="宋体" w:cs="宋体"/>
          <w:spacing w:val="-82"/>
          <w:sz w:val="24"/>
          <w:szCs w:val="24"/>
        </w:rPr>
        <w:t xml:space="preserve"> </w:t>
      </w:r>
      <w:r>
        <w:rPr>
          <w:rFonts w:ascii="宋体" w:hAnsi="宋体" w:eastAsia="宋体" w:cs="宋体"/>
          <w:spacing w:val="-2"/>
          <w:sz w:val="24"/>
          <w:szCs w:val="24"/>
        </w:rPr>
        <w:t>”是指：供应商根据本磋商文件要求，编制包含资格证明、</w:t>
      </w:r>
      <w:r>
        <w:rPr>
          <w:rFonts w:ascii="宋体" w:hAnsi="宋体" w:eastAsia="宋体" w:cs="宋体"/>
          <w:sz w:val="24"/>
          <w:szCs w:val="24"/>
        </w:rPr>
        <w:t xml:space="preserve"> </w:t>
      </w:r>
      <w:r>
        <w:rPr>
          <w:rFonts w:ascii="宋体" w:hAnsi="宋体" w:eastAsia="宋体" w:cs="宋体"/>
          <w:spacing w:val="-1"/>
          <w:sz w:val="24"/>
          <w:szCs w:val="24"/>
        </w:rPr>
        <w:t>报价商务技术等所有内容的文件。</w:t>
      </w:r>
    </w:p>
    <w:p w14:paraId="76B60833">
      <w:pPr>
        <w:spacing w:before="37" w:line="346" w:lineRule="auto"/>
        <w:ind w:left="28" w:right="16" w:firstLine="478"/>
        <w:rPr>
          <w:rFonts w:ascii="宋体" w:hAnsi="宋体" w:eastAsia="宋体" w:cs="宋体"/>
          <w:sz w:val="24"/>
          <w:szCs w:val="24"/>
        </w:rPr>
      </w:pPr>
      <w:r>
        <w:rPr>
          <w:rFonts w:ascii="宋体" w:hAnsi="宋体" w:eastAsia="宋体" w:cs="宋体"/>
          <w:spacing w:val="-1"/>
          <w:sz w:val="24"/>
          <w:szCs w:val="24"/>
        </w:rPr>
        <w:t>2.7“实质性要求</w:t>
      </w:r>
      <w:r>
        <w:rPr>
          <w:rFonts w:ascii="宋体" w:hAnsi="宋体" w:eastAsia="宋体" w:cs="宋体"/>
          <w:spacing w:val="-76"/>
          <w:sz w:val="24"/>
          <w:szCs w:val="24"/>
        </w:rPr>
        <w:t xml:space="preserve"> </w:t>
      </w:r>
      <w:r>
        <w:rPr>
          <w:rFonts w:ascii="宋体" w:hAnsi="宋体" w:eastAsia="宋体" w:cs="宋体"/>
          <w:spacing w:val="-1"/>
          <w:sz w:val="24"/>
          <w:szCs w:val="24"/>
        </w:rPr>
        <w:t>”是指磋商文件中已经指明不满足则响应文件按无效响应</w:t>
      </w:r>
      <w:r>
        <w:rPr>
          <w:rFonts w:ascii="宋体" w:hAnsi="宋体" w:eastAsia="宋体" w:cs="宋体"/>
          <w:sz w:val="24"/>
          <w:szCs w:val="24"/>
        </w:rPr>
        <w:t xml:space="preserve"> </w:t>
      </w:r>
      <w:r>
        <w:rPr>
          <w:rFonts w:ascii="宋体" w:hAnsi="宋体" w:eastAsia="宋体" w:cs="宋体"/>
          <w:spacing w:val="-1"/>
          <w:sz w:val="24"/>
          <w:szCs w:val="24"/>
        </w:rPr>
        <w:t>处理的条款，或者不能负偏离的条款，或者采购需求中带星标的条款。</w:t>
      </w:r>
    </w:p>
    <w:p w14:paraId="1F586AB8">
      <w:pPr>
        <w:spacing w:before="36" w:line="347" w:lineRule="auto"/>
        <w:ind w:left="21" w:right="13" w:firstLine="484"/>
        <w:rPr>
          <w:rFonts w:ascii="宋体" w:hAnsi="宋体" w:eastAsia="宋体" w:cs="宋体"/>
          <w:sz w:val="24"/>
          <w:szCs w:val="24"/>
        </w:rPr>
      </w:pPr>
      <w:r>
        <w:rPr>
          <w:rFonts w:ascii="宋体" w:hAnsi="宋体" w:eastAsia="宋体" w:cs="宋体"/>
          <w:spacing w:val="-8"/>
          <w:sz w:val="24"/>
          <w:szCs w:val="24"/>
        </w:rPr>
        <w:t>2.8“偏离</w:t>
      </w:r>
      <w:r>
        <w:rPr>
          <w:rFonts w:ascii="宋体" w:hAnsi="宋体" w:eastAsia="宋体" w:cs="宋体"/>
          <w:spacing w:val="-88"/>
          <w:sz w:val="24"/>
          <w:szCs w:val="24"/>
        </w:rPr>
        <w:t xml:space="preserve"> </w:t>
      </w:r>
      <w:r>
        <w:rPr>
          <w:rFonts w:ascii="宋体" w:hAnsi="宋体" w:eastAsia="宋体" w:cs="宋体"/>
          <w:spacing w:val="-8"/>
          <w:sz w:val="24"/>
          <w:szCs w:val="24"/>
        </w:rPr>
        <w:t>”，是指响应文件对磋商文件“采购需求</w:t>
      </w:r>
      <w:r>
        <w:rPr>
          <w:rFonts w:ascii="宋体" w:hAnsi="宋体" w:eastAsia="宋体" w:cs="宋体"/>
          <w:spacing w:val="-88"/>
          <w:sz w:val="24"/>
          <w:szCs w:val="24"/>
        </w:rPr>
        <w:t xml:space="preserve"> </w:t>
      </w:r>
      <w:r>
        <w:rPr>
          <w:rFonts w:ascii="宋体" w:hAnsi="宋体" w:eastAsia="宋体" w:cs="宋体"/>
          <w:spacing w:val="-9"/>
          <w:sz w:val="24"/>
          <w:szCs w:val="24"/>
        </w:rPr>
        <w:t>”中有关条款作出的偏离</w:t>
      </w:r>
      <w:r>
        <w:rPr>
          <w:rFonts w:ascii="宋体" w:hAnsi="宋体" w:eastAsia="宋体" w:cs="宋体"/>
          <w:sz w:val="24"/>
          <w:szCs w:val="24"/>
        </w:rPr>
        <w:t xml:space="preserve"> </w:t>
      </w:r>
      <w:r>
        <w:rPr>
          <w:rFonts w:ascii="宋体" w:hAnsi="宋体" w:eastAsia="宋体" w:cs="宋体"/>
          <w:spacing w:val="-3"/>
          <w:sz w:val="24"/>
          <w:szCs w:val="24"/>
        </w:rPr>
        <w:t>情况。</w:t>
      </w:r>
    </w:p>
    <w:p w14:paraId="571BF3EA">
      <w:pPr>
        <w:spacing w:line="347" w:lineRule="auto"/>
        <w:rPr>
          <w:rFonts w:ascii="宋体" w:hAnsi="宋体" w:eastAsia="宋体" w:cs="宋体"/>
          <w:sz w:val="24"/>
          <w:szCs w:val="24"/>
        </w:rPr>
        <w:sectPr>
          <w:headerReference r:id="rId12" w:type="default"/>
          <w:pgSz w:w="11906" w:h="16839"/>
          <w:pgMar w:top="1118" w:right="1785" w:bottom="0" w:left="1785" w:header="1104" w:footer="0" w:gutter="0"/>
          <w:pgNumType w:fmt="decimal"/>
          <w:cols w:space="720" w:num="1"/>
        </w:sectPr>
      </w:pPr>
    </w:p>
    <w:p w14:paraId="448E171F">
      <w:pPr>
        <w:pStyle w:val="5"/>
        <w:spacing w:line="356" w:lineRule="auto"/>
      </w:pPr>
    </w:p>
    <w:p w14:paraId="317058F1">
      <w:pPr>
        <w:spacing w:before="78" w:line="346" w:lineRule="auto"/>
        <w:ind w:left="507" w:right="145" w:hanging="1"/>
        <w:rPr>
          <w:rFonts w:ascii="宋体" w:hAnsi="宋体" w:eastAsia="宋体" w:cs="宋体"/>
          <w:sz w:val="24"/>
          <w:szCs w:val="24"/>
        </w:rPr>
      </w:pPr>
      <w:r>
        <w:rPr>
          <w:rFonts w:ascii="宋体" w:hAnsi="宋体" w:eastAsia="宋体" w:cs="宋体"/>
          <w:spacing w:val="-3"/>
          <w:sz w:val="24"/>
          <w:szCs w:val="24"/>
        </w:rPr>
        <w:t>2.9“允许偏离的条款</w:t>
      </w:r>
      <w:r>
        <w:rPr>
          <w:rFonts w:ascii="宋体" w:hAnsi="宋体" w:eastAsia="宋体" w:cs="宋体"/>
          <w:spacing w:val="-89"/>
          <w:sz w:val="24"/>
          <w:szCs w:val="24"/>
        </w:rPr>
        <w:t xml:space="preserve"> </w:t>
      </w:r>
      <w:r>
        <w:rPr>
          <w:rFonts w:ascii="宋体" w:hAnsi="宋体" w:eastAsia="宋体" w:cs="宋体"/>
          <w:spacing w:val="-3"/>
          <w:sz w:val="24"/>
          <w:szCs w:val="24"/>
        </w:rPr>
        <w:t>”是指采购需求中的</w:t>
      </w:r>
      <w:r>
        <w:rPr>
          <w:rFonts w:ascii="宋体" w:hAnsi="宋体" w:eastAsia="宋体" w:cs="宋体"/>
          <w:spacing w:val="-4"/>
          <w:sz w:val="24"/>
          <w:szCs w:val="24"/>
        </w:rPr>
        <w:t>不属于“实质性要求</w:t>
      </w:r>
      <w:r>
        <w:rPr>
          <w:rFonts w:ascii="宋体" w:hAnsi="宋体" w:eastAsia="宋体" w:cs="宋体"/>
          <w:spacing w:val="-88"/>
          <w:sz w:val="24"/>
          <w:szCs w:val="24"/>
        </w:rPr>
        <w:t xml:space="preserve"> </w:t>
      </w:r>
      <w:r>
        <w:rPr>
          <w:rFonts w:ascii="宋体" w:hAnsi="宋体" w:eastAsia="宋体" w:cs="宋体"/>
          <w:spacing w:val="-4"/>
          <w:sz w:val="24"/>
          <w:szCs w:val="24"/>
        </w:rPr>
        <w:t>”的条款。</w:t>
      </w:r>
      <w:r>
        <w:rPr>
          <w:rFonts w:ascii="宋体" w:hAnsi="宋体" w:eastAsia="宋体" w:cs="宋体"/>
          <w:sz w:val="24"/>
          <w:szCs w:val="24"/>
        </w:rPr>
        <w:t xml:space="preserve"> </w:t>
      </w:r>
      <w:r>
        <w:rPr>
          <w:rFonts w:ascii="宋体" w:hAnsi="宋体" w:eastAsia="宋体" w:cs="宋体"/>
          <w:spacing w:val="-2"/>
          <w:sz w:val="24"/>
          <w:szCs w:val="24"/>
        </w:rPr>
        <w:t>3.供应商的资格条件</w:t>
      </w:r>
    </w:p>
    <w:p w14:paraId="1A003A74">
      <w:pPr>
        <w:spacing w:before="35" w:line="347" w:lineRule="auto"/>
        <w:ind w:left="502" w:right="3025"/>
        <w:rPr>
          <w:rFonts w:ascii="宋体" w:hAnsi="宋体" w:eastAsia="宋体" w:cs="宋体"/>
          <w:sz w:val="24"/>
          <w:szCs w:val="24"/>
        </w:rPr>
      </w:pPr>
      <w:r>
        <w:rPr>
          <w:rFonts w:ascii="宋体" w:hAnsi="宋体" w:eastAsia="宋体" w:cs="宋体"/>
          <w:spacing w:val="-10"/>
          <w:sz w:val="24"/>
          <w:szCs w:val="24"/>
        </w:rPr>
        <w:t>供应商的资格条件详见“供应商须知前附表</w:t>
      </w:r>
      <w:r>
        <w:rPr>
          <w:rFonts w:ascii="宋体" w:hAnsi="宋体" w:eastAsia="宋体" w:cs="宋体"/>
          <w:spacing w:val="-80"/>
          <w:sz w:val="24"/>
          <w:szCs w:val="24"/>
        </w:rPr>
        <w:t xml:space="preserve"> </w:t>
      </w:r>
      <w:r>
        <w:rPr>
          <w:rFonts w:ascii="宋体" w:hAnsi="宋体" w:eastAsia="宋体" w:cs="宋体"/>
          <w:spacing w:val="-10"/>
          <w:sz w:val="24"/>
          <w:szCs w:val="24"/>
        </w:rPr>
        <w:t>”。</w:t>
      </w:r>
      <w:r>
        <w:rPr>
          <w:rFonts w:ascii="宋体" w:hAnsi="宋体" w:eastAsia="宋体" w:cs="宋体"/>
          <w:sz w:val="24"/>
          <w:szCs w:val="24"/>
        </w:rPr>
        <w:t xml:space="preserve"> </w:t>
      </w:r>
      <w:r>
        <w:rPr>
          <w:rFonts w:ascii="宋体" w:hAnsi="宋体" w:eastAsia="宋体" w:cs="宋体"/>
          <w:spacing w:val="-2"/>
          <w:sz w:val="24"/>
          <w:szCs w:val="24"/>
        </w:rPr>
        <w:t>4.磋商费用</w:t>
      </w:r>
    </w:p>
    <w:p w14:paraId="7CEC4F0A">
      <w:pPr>
        <w:spacing w:before="34" w:line="351" w:lineRule="auto"/>
        <w:ind w:left="25" w:firstLine="478"/>
        <w:jc w:val="both"/>
        <w:rPr>
          <w:rFonts w:ascii="宋体" w:hAnsi="宋体" w:eastAsia="宋体" w:cs="宋体"/>
          <w:sz w:val="24"/>
          <w:szCs w:val="24"/>
        </w:rPr>
      </w:pPr>
      <w:r>
        <w:rPr>
          <w:rFonts w:ascii="宋体" w:hAnsi="宋体" w:eastAsia="宋体" w:cs="宋体"/>
          <w:spacing w:val="-8"/>
          <w:sz w:val="24"/>
          <w:szCs w:val="24"/>
        </w:rPr>
        <w:t>供应商应承担参与本次采购活动有关的所有费用，包括但不限于、勘查现场、</w:t>
      </w:r>
      <w:r>
        <w:rPr>
          <w:rFonts w:ascii="宋体" w:hAnsi="宋体" w:eastAsia="宋体" w:cs="宋体"/>
          <w:spacing w:val="8"/>
          <w:sz w:val="24"/>
          <w:szCs w:val="24"/>
        </w:rPr>
        <w:t xml:space="preserve"> </w:t>
      </w:r>
      <w:r>
        <w:rPr>
          <w:rFonts w:ascii="宋体" w:hAnsi="宋体" w:eastAsia="宋体" w:cs="宋体"/>
          <w:spacing w:val="-3"/>
          <w:sz w:val="24"/>
          <w:szCs w:val="24"/>
        </w:rPr>
        <w:t>编制和提交响应文件、参加磋商与应答、签订合同等，不论竞标结果如何，均应</w:t>
      </w:r>
      <w:r>
        <w:rPr>
          <w:rFonts w:ascii="宋体" w:hAnsi="宋体" w:eastAsia="宋体" w:cs="宋体"/>
          <w:sz w:val="24"/>
          <w:szCs w:val="24"/>
        </w:rPr>
        <w:t xml:space="preserve"> </w:t>
      </w:r>
      <w:r>
        <w:rPr>
          <w:rFonts w:ascii="宋体" w:hAnsi="宋体" w:eastAsia="宋体" w:cs="宋体"/>
          <w:spacing w:val="-3"/>
          <w:sz w:val="24"/>
          <w:szCs w:val="24"/>
        </w:rPr>
        <w:t>自行承担。</w:t>
      </w:r>
    </w:p>
    <w:p w14:paraId="6CEA50AD">
      <w:pPr>
        <w:spacing w:before="34" w:line="221" w:lineRule="auto"/>
        <w:ind w:left="508"/>
        <w:rPr>
          <w:rFonts w:ascii="宋体" w:hAnsi="宋体" w:eastAsia="宋体" w:cs="宋体"/>
          <w:sz w:val="24"/>
          <w:szCs w:val="24"/>
        </w:rPr>
      </w:pPr>
      <w:r>
        <w:rPr>
          <w:rFonts w:ascii="宋体" w:hAnsi="宋体" w:eastAsia="宋体" w:cs="宋体"/>
          <w:spacing w:val="-3"/>
          <w:sz w:val="24"/>
          <w:szCs w:val="24"/>
        </w:rPr>
        <w:t>5.联合体竞标</w:t>
      </w:r>
    </w:p>
    <w:p w14:paraId="759A6986">
      <w:pPr>
        <w:spacing w:before="181" w:line="219" w:lineRule="auto"/>
        <w:ind w:left="508"/>
        <w:rPr>
          <w:rFonts w:ascii="宋体" w:hAnsi="宋体" w:eastAsia="宋体" w:cs="宋体"/>
          <w:sz w:val="24"/>
          <w:szCs w:val="24"/>
        </w:rPr>
      </w:pPr>
      <w:r>
        <w:rPr>
          <w:rFonts w:ascii="宋体" w:hAnsi="宋体" w:eastAsia="宋体" w:cs="宋体"/>
          <w:spacing w:val="-2"/>
          <w:sz w:val="24"/>
          <w:szCs w:val="24"/>
        </w:rPr>
        <w:t>5.1 本项目是否接受联合体竞标，详见“供应商须知前附表</w:t>
      </w:r>
      <w:r>
        <w:rPr>
          <w:rFonts w:ascii="宋体" w:hAnsi="宋体" w:eastAsia="宋体" w:cs="宋体"/>
          <w:spacing w:val="-76"/>
          <w:sz w:val="24"/>
          <w:szCs w:val="24"/>
        </w:rPr>
        <w:t xml:space="preserve"> </w:t>
      </w:r>
      <w:r>
        <w:rPr>
          <w:rFonts w:ascii="宋体" w:hAnsi="宋体" w:eastAsia="宋体" w:cs="宋体"/>
          <w:spacing w:val="-2"/>
          <w:sz w:val="24"/>
          <w:szCs w:val="24"/>
        </w:rPr>
        <w:t>”。</w:t>
      </w:r>
    </w:p>
    <w:p w14:paraId="5BFF73A3">
      <w:pPr>
        <w:spacing w:before="183" w:line="219" w:lineRule="auto"/>
        <w:ind w:left="508"/>
        <w:rPr>
          <w:rFonts w:ascii="宋体" w:hAnsi="宋体" w:eastAsia="宋体" w:cs="宋体"/>
          <w:sz w:val="24"/>
          <w:szCs w:val="24"/>
        </w:rPr>
      </w:pPr>
      <w:r>
        <w:rPr>
          <w:rFonts w:ascii="宋体" w:hAnsi="宋体" w:eastAsia="宋体" w:cs="宋体"/>
          <w:spacing w:val="-1"/>
          <w:sz w:val="24"/>
          <w:szCs w:val="24"/>
        </w:rPr>
        <w:t>5.2 如接受联合体竞标，联合体竞标要求详见“供应商须知前附表。</w:t>
      </w:r>
    </w:p>
    <w:p w14:paraId="706A8B0B">
      <w:pPr>
        <w:spacing w:before="184" w:line="353" w:lineRule="auto"/>
        <w:ind w:left="23" w:right="80" w:firstLine="481"/>
        <w:rPr>
          <w:rFonts w:ascii="宋体" w:hAnsi="宋体" w:eastAsia="宋体" w:cs="宋体"/>
          <w:sz w:val="24"/>
          <w:szCs w:val="24"/>
        </w:rPr>
      </w:pPr>
      <w:r>
        <w:rPr>
          <w:rFonts w:ascii="宋体" w:hAnsi="宋体" w:eastAsia="宋体" w:cs="宋体"/>
          <w:spacing w:val="-3"/>
          <w:sz w:val="24"/>
          <w:szCs w:val="24"/>
        </w:rPr>
        <w:t>6.转包：本项目不允许转包。供应商应依法可以将合同项下的部分</w:t>
      </w:r>
      <w:r>
        <w:rPr>
          <w:rFonts w:ascii="宋体" w:hAnsi="宋体" w:eastAsia="宋体" w:cs="宋体"/>
          <w:spacing w:val="-4"/>
          <w:sz w:val="24"/>
          <w:szCs w:val="24"/>
        </w:rPr>
        <w:t>非主体、</w:t>
      </w:r>
      <w:r>
        <w:rPr>
          <w:rFonts w:ascii="宋体" w:hAnsi="宋体" w:eastAsia="宋体" w:cs="宋体"/>
          <w:sz w:val="24"/>
          <w:szCs w:val="24"/>
        </w:rPr>
        <w:t xml:space="preserve"> </w:t>
      </w:r>
      <w:r>
        <w:rPr>
          <w:rFonts w:ascii="宋体" w:hAnsi="宋体" w:eastAsia="宋体" w:cs="宋体"/>
          <w:spacing w:val="-3"/>
          <w:sz w:val="24"/>
          <w:szCs w:val="24"/>
        </w:rPr>
        <w:t>非关键性工作分包给他人完成，接受分包的人应当具备相应的资格条件，并不得</w:t>
      </w:r>
      <w:r>
        <w:rPr>
          <w:rFonts w:ascii="宋体" w:hAnsi="宋体" w:eastAsia="宋体" w:cs="宋体"/>
          <w:spacing w:val="1"/>
          <w:sz w:val="24"/>
          <w:szCs w:val="24"/>
        </w:rPr>
        <w:t xml:space="preserve"> </w:t>
      </w:r>
      <w:r>
        <w:rPr>
          <w:rFonts w:ascii="宋体" w:hAnsi="宋体" w:eastAsia="宋体" w:cs="宋体"/>
          <w:spacing w:val="-3"/>
          <w:sz w:val="24"/>
          <w:szCs w:val="24"/>
        </w:rPr>
        <w:t>再次分包，且乙方应就分包项目向甲方负责，并与分包供应商就分包项目向甲方</w:t>
      </w:r>
      <w:r>
        <w:rPr>
          <w:rFonts w:ascii="宋体" w:hAnsi="宋体" w:eastAsia="宋体" w:cs="宋体"/>
          <w:spacing w:val="1"/>
          <w:sz w:val="24"/>
          <w:szCs w:val="24"/>
        </w:rPr>
        <w:t xml:space="preserve"> </w:t>
      </w:r>
      <w:r>
        <w:rPr>
          <w:rFonts w:ascii="宋体" w:hAnsi="宋体" w:eastAsia="宋体" w:cs="宋体"/>
          <w:spacing w:val="-2"/>
          <w:sz w:val="24"/>
          <w:szCs w:val="24"/>
        </w:rPr>
        <w:t>承担连带责任。</w:t>
      </w:r>
    </w:p>
    <w:p w14:paraId="3354EBB6">
      <w:pPr>
        <w:spacing w:before="35" w:line="220" w:lineRule="auto"/>
        <w:ind w:left="509"/>
        <w:rPr>
          <w:rFonts w:ascii="宋体" w:hAnsi="宋体" w:eastAsia="宋体" w:cs="宋体"/>
          <w:sz w:val="24"/>
          <w:szCs w:val="24"/>
        </w:rPr>
      </w:pPr>
      <w:r>
        <w:rPr>
          <w:rFonts w:ascii="宋体" w:hAnsi="宋体" w:eastAsia="宋体" w:cs="宋体"/>
          <w:spacing w:val="-3"/>
          <w:sz w:val="24"/>
          <w:szCs w:val="24"/>
        </w:rPr>
        <w:t>7.特别说明</w:t>
      </w:r>
    </w:p>
    <w:p w14:paraId="14C80A9A">
      <w:pPr>
        <w:spacing w:before="181" w:line="290" w:lineRule="auto"/>
        <w:ind w:left="23" w:right="26" w:firstLine="485"/>
        <w:rPr>
          <w:rFonts w:ascii="宋体" w:hAnsi="宋体" w:eastAsia="宋体" w:cs="宋体"/>
          <w:sz w:val="24"/>
          <w:szCs w:val="24"/>
        </w:rPr>
      </w:pPr>
      <w:r>
        <w:rPr>
          <w:rFonts w:ascii="宋体" w:hAnsi="宋体" w:eastAsia="宋体" w:cs="宋体"/>
          <w:spacing w:val="-2"/>
          <w:sz w:val="24"/>
          <w:szCs w:val="24"/>
        </w:rPr>
        <w:t>7.1 如果本磋商文件要求提供投标人的资格、信誉、业绩等材料的，资格、</w:t>
      </w:r>
      <w:r>
        <w:rPr>
          <w:rFonts w:ascii="宋体" w:hAnsi="宋体" w:eastAsia="宋体" w:cs="宋体"/>
          <w:spacing w:val="14"/>
          <w:sz w:val="24"/>
          <w:szCs w:val="24"/>
        </w:rPr>
        <w:t xml:space="preserve"> </w:t>
      </w:r>
      <w:r>
        <w:rPr>
          <w:rFonts w:ascii="宋体" w:hAnsi="宋体" w:eastAsia="宋体" w:cs="宋体"/>
          <w:spacing w:val="-2"/>
          <w:sz w:val="24"/>
          <w:szCs w:val="24"/>
        </w:rPr>
        <w:t>信誉、业绩等必须为</w:t>
      </w:r>
      <w:r>
        <w:rPr>
          <w:rFonts w:ascii="宋体" w:hAnsi="宋体" w:eastAsia="宋体" w:cs="宋体"/>
          <w:b/>
          <w:bCs/>
          <w:spacing w:val="-2"/>
          <w:sz w:val="24"/>
          <w:szCs w:val="24"/>
        </w:rPr>
        <w:t>投标人所拥有或自身获得</w:t>
      </w:r>
      <w:r>
        <w:rPr>
          <w:rFonts w:ascii="宋体" w:hAnsi="宋体" w:eastAsia="宋体" w:cs="宋体"/>
          <w:spacing w:val="-2"/>
          <w:sz w:val="24"/>
          <w:szCs w:val="24"/>
        </w:rPr>
        <w:t>。</w:t>
      </w:r>
    </w:p>
    <w:p w14:paraId="60F28AC3">
      <w:pPr>
        <w:spacing w:before="182" w:line="290" w:lineRule="auto"/>
        <w:ind w:left="25" w:right="80" w:firstLine="483"/>
        <w:rPr>
          <w:rFonts w:ascii="宋体" w:hAnsi="宋体" w:eastAsia="宋体" w:cs="宋体"/>
          <w:sz w:val="24"/>
          <w:szCs w:val="24"/>
        </w:rPr>
      </w:pPr>
      <w:r>
        <w:rPr>
          <w:rFonts w:ascii="宋体" w:hAnsi="宋体" w:eastAsia="宋体" w:cs="宋体"/>
          <w:spacing w:val="-3"/>
          <w:sz w:val="24"/>
          <w:szCs w:val="24"/>
        </w:rPr>
        <w:t>7.2 供应商应仔细阅读磋商文件的所有内容，按照磋商文件的要</w:t>
      </w:r>
      <w:r>
        <w:rPr>
          <w:rFonts w:ascii="宋体" w:hAnsi="宋体" w:eastAsia="宋体" w:cs="宋体"/>
          <w:spacing w:val="-4"/>
          <w:sz w:val="24"/>
          <w:szCs w:val="24"/>
        </w:rPr>
        <w:t>求提交响应</w:t>
      </w:r>
      <w:r>
        <w:rPr>
          <w:rFonts w:ascii="宋体" w:hAnsi="宋体" w:eastAsia="宋体" w:cs="宋体"/>
          <w:sz w:val="24"/>
          <w:szCs w:val="24"/>
        </w:rPr>
        <w:t xml:space="preserve"> </w:t>
      </w:r>
      <w:r>
        <w:rPr>
          <w:rFonts w:ascii="宋体" w:hAnsi="宋体" w:eastAsia="宋体" w:cs="宋体"/>
          <w:spacing w:val="-1"/>
          <w:sz w:val="24"/>
          <w:szCs w:val="24"/>
        </w:rPr>
        <w:t>文件，并对所提供的全部资料的真实性承担法律责任。</w:t>
      </w:r>
    </w:p>
    <w:p w14:paraId="6DF577EB">
      <w:pPr>
        <w:spacing w:before="183" w:line="313" w:lineRule="auto"/>
        <w:ind w:left="22" w:right="80" w:firstLine="486"/>
        <w:rPr>
          <w:rFonts w:ascii="宋体" w:hAnsi="宋体" w:eastAsia="宋体" w:cs="宋体"/>
          <w:sz w:val="24"/>
          <w:szCs w:val="24"/>
        </w:rPr>
      </w:pPr>
      <w:r>
        <w:rPr>
          <w:rFonts w:ascii="宋体" w:hAnsi="宋体" w:eastAsia="宋体" w:cs="宋体"/>
          <w:spacing w:val="-3"/>
          <w:sz w:val="24"/>
          <w:szCs w:val="24"/>
        </w:rPr>
        <w:t>7.3 供应商在竞标活动中提供任何疑似虚假材料，将报监管部门</w:t>
      </w:r>
      <w:r>
        <w:rPr>
          <w:rFonts w:ascii="宋体" w:hAnsi="宋体" w:eastAsia="宋体" w:cs="宋体"/>
          <w:spacing w:val="-4"/>
          <w:sz w:val="24"/>
          <w:szCs w:val="24"/>
        </w:rPr>
        <w:t>查处；签订</w:t>
      </w:r>
      <w:r>
        <w:rPr>
          <w:rFonts w:ascii="宋体" w:hAnsi="宋体" w:eastAsia="宋体" w:cs="宋体"/>
          <w:sz w:val="24"/>
          <w:szCs w:val="24"/>
        </w:rPr>
        <w:t xml:space="preserve"> </w:t>
      </w:r>
      <w:r>
        <w:rPr>
          <w:rFonts w:ascii="宋体" w:hAnsi="宋体" w:eastAsia="宋体" w:cs="宋体"/>
          <w:spacing w:val="-3"/>
          <w:sz w:val="24"/>
          <w:szCs w:val="24"/>
        </w:rPr>
        <w:t>合同后发现的，成交供应商须依照《中华人民共和国消费者权益保护法》规定赔</w:t>
      </w:r>
      <w:r>
        <w:rPr>
          <w:rFonts w:ascii="宋体" w:hAnsi="宋体" w:eastAsia="宋体" w:cs="宋体"/>
          <w:spacing w:val="1"/>
          <w:sz w:val="24"/>
          <w:szCs w:val="24"/>
        </w:rPr>
        <w:t xml:space="preserve"> </w:t>
      </w:r>
      <w:r>
        <w:rPr>
          <w:rFonts w:ascii="宋体" w:hAnsi="宋体" w:eastAsia="宋体" w:cs="宋体"/>
          <w:spacing w:val="-1"/>
          <w:sz w:val="24"/>
          <w:szCs w:val="24"/>
        </w:rPr>
        <w:t>偿采购人，且民事赔偿并不免除违法供应商的行政与刑事责任。</w:t>
      </w:r>
    </w:p>
    <w:p w14:paraId="4110A66C">
      <w:pPr>
        <w:spacing w:before="184" w:line="291" w:lineRule="auto"/>
        <w:ind w:left="43" w:right="80" w:firstLine="466"/>
        <w:rPr>
          <w:rFonts w:ascii="宋体" w:hAnsi="宋体" w:eastAsia="宋体" w:cs="宋体"/>
          <w:sz w:val="24"/>
          <w:szCs w:val="24"/>
        </w:rPr>
      </w:pPr>
      <w:r>
        <w:rPr>
          <w:rFonts w:ascii="宋体" w:hAnsi="宋体" w:eastAsia="宋体" w:cs="宋体"/>
          <w:spacing w:val="-3"/>
          <w:sz w:val="24"/>
          <w:szCs w:val="24"/>
        </w:rPr>
        <w:t>7.4 在政府采购活动中，采购人员及相关人员与供应商有下列利</w:t>
      </w:r>
      <w:r>
        <w:rPr>
          <w:rFonts w:ascii="宋体" w:hAnsi="宋体" w:eastAsia="宋体" w:cs="宋体"/>
          <w:spacing w:val="-4"/>
          <w:sz w:val="24"/>
          <w:szCs w:val="24"/>
        </w:rPr>
        <w:t>害关系之一</w:t>
      </w:r>
      <w:r>
        <w:rPr>
          <w:rFonts w:ascii="宋体" w:hAnsi="宋体" w:eastAsia="宋体" w:cs="宋体"/>
          <w:sz w:val="24"/>
          <w:szCs w:val="24"/>
        </w:rPr>
        <w:t xml:space="preserve"> </w:t>
      </w:r>
      <w:r>
        <w:rPr>
          <w:rFonts w:ascii="宋体" w:hAnsi="宋体" w:eastAsia="宋体" w:cs="宋体"/>
          <w:spacing w:val="-5"/>
          <w:sz w:val="24"/>
          <w:szCs w:val="24"/>
        </w:rPr>
        <w:t>的，应当回避：</w:t>
      </w:r>
    </w:p>
    <w:p w14:paraId="3EE79FE8">
      <w:pPr>
        <w:spacing w:before="179" w:line="219" w:lineRule="auto"/>
        <w:ind w:left="545"/>
        <w:rPr>
          <w:rFonts w:ascii="宋体" w:hAnsi="宋体" w:eastAsia="宋体" w:cs="宋体"/>
          <w:sz w:val="24"/>
          <w:szCs w:val="24"/>
          <w:highlight w:val="none"/>
        </w:rPr>
      </w:pPr>
      <w:r>
        <w:rPr>
          <w:rFonts w:ascii="宋体" w:hAnsi="宋体" w:eastAsia="宋体" w:cs="宋体"/>
          <w:spacing w:val="-2"/>
          <w:sz w:val="24"/>
          <w:szCs w:val="24"/>
          <w:highlight w:val="none"/>
        </w:rPr>
        <w:t>(1)参加采购活动前 3 年内与供应商存在劳动关系；</w:t>
      </w:r>
    </w:p>
    <w:p w14:paraId="2202684B">
      <w:pPr>
        <w:spacing w:before="183" w:line="219" w:lineRule="auto"/>
        <w:ind w:left="545"/>
        <w:rPr>
          <w:rFonts w:ascii="宋体" w:hAnsi="宋体" w:eastAsia="宋体" w:cs="宋体"/>
          <w:sz w:val="24"/>
          <w:szCs w:val="24"/>
        </w:rPr>
      </w:pPr>
      <w:r>
        <w:rPr>
          <w:rFonts w:ascii="宋体" w:hAnsi="宋体" w:eastAsia="宋体" w:cs="宋体"/>
          <w:spacing w:val="-2"/>
          <w:sz w:val="24"/>
          <w:szCs w:val="24"/>
        </w:rPr>
        <w:t>(2)参加采购活动前 3 年内担任供应商的董事、监事；</w:t>
      </w:r>
    </w:p>
    <w:p w14:paraId="2A14BEDF">
      <w:pPr>
        <w:spacing w:before="184" w:line="219" w:lineRule="auto"/>
        <w:ind w:left="545"/>
        <w:rPr>
          <w:rFonts w:ascii="宋体" w:hAnsi="宋体" w:eastAsia="宋体" w:cs="宋体"/>
          <w:sz w:val="24"/>
          <w:szCs w:val="24"/>
        </w:rPr>
      </w:pPr>
      <w:r>
        <w:rPr>
          <w:rFonts w:ascii="宋体" w:hAnsi="宋体" w:eastAsia="宋体" w:cs="宋体"/>
          <w:spacing w:val="-2"/>
          <w:sz w:val="24"/>
          <w:szCs w:val="24"/>
        </w:rPr>
        <w:t>(3)参加采购活动前 3 年内是供应商的控股股东或者实际控制人；</w:t>
      </w:r>
    </w:p>
    <w:p w14:paraId="6FE41FD1">
      <w:pPr>
        <w:spacing w:before="183" w:line="290" w:lineRule="auto"/>
        <w:ind w:left="26" w:right="82" w:firstLine="519"/>
        <w:rPr>
          <w:rFonts w:ascii="宋体" w:hAnsi="宋体" w:eastAsia="宋体" w:cs="宋体"/>
          <w:sz w:val="24"/>
          <w:szCs w:val="24"/>
        </w:rPr>
      </w:pPr>
      <w:r>
        <w:rPr>
          <w:rFonts w:ascii="宋体" w:hAnsi="宋体" w:eastAsia="宋体" w:cs="宋体"/>
          <w:spacing w:val="-1"/>
          <w:sz w:val="24"/>
          <w:szCs w:val="24"/>
        </w:rPr>
        <w:t>(4)与供应商的法定代表人或者负责人有夫妻、直系血亲、三代以内旁系血</w:t>
      </w:r>
      <w:r>
        <w:rPr>
          <w:rFonts w:ascii="宋体" w:hAnsi="宋体" w:eastAsia="宋体" w:cs="宋体"/>
          <w:spacing w:val="5"/>
          <w:sz w:val="24"/>
          <w:szCs w:val="24"/>
        </w:rPr>
        <w:t xml:space="preserve"> </w:t>
      </w:r>
      <w:r>
        <w:rPr>
          <w:rFonts w:ascii="宋体" w:hAnsi="宋体" w:eastAsia="宋体" w:cs="宋体"/>
          <w:spacing w:val="-2"/>
          <w:sz w:val="24"/>
          <w:szCs w:val="24"/>
        </w:rPr>
        <w:t>亲或者近姻亲关系；</w:t>
      </w:r>
    </w:p>
    <w:p w14:paraId="4FD526F2">
      <w:pPr>
        <w:spacing w:line="290" w:lineRule="auto"/>
        <w:rPr>
          <w:rFonts w:ascii="宋体" w:hAnsi="宋体" w:eastAsia="宋体" w:cs="宋体"/>
          <w:sz w:val="24"/>
          <w:szCs w:val="24"/>
        </w:rPr>
        <w:sectPr>
          <w:headerReference r:id="rId13" w:type="default"/>
          <w:pgSz w:w="11906" w:h="16839"/>
          <w:pgMar w:top="1118" w:right="1719" w:bottom="0" w:left="1785" w:header="1104" w:footer="0" w:gutter="0"/>
          <w:pgNumType w:fmt="decimal"/>
          <w:cols w:space="720" w:num="1"/>
        </w:sectPr>
      </w:pPr>
    </w:p>
    <w:p w14:paraId="17213971">
      <w:pPr>
        <w:pStyle w:val="5"/>
        <w:spacing w:line="355" w:lineRule="auto"/>
      </w:pPr>
    </w:p>
    <w:p w14:paraId="539BC4CB">
      <w:pPr>
        <w:spacing w:before="78" w:line="219" w:lineRule="auto"/>
        <w:ind w:left="545"/>
        <w:rPr>
          <w:rFonts w:ascii="宋体" w:hAnsi="宋体" w:eastAsia="宋体" w:cs="宋体"/>
          <w:sz w:val="24"/>
          <w:szCs w:val="24"/>
        </w:rPr>
      </w:pPr>
      <w:r>
        <w:rPr>
          <w:rFonts w:ascii="宋体" w:hAnsi="宋体" w:eastAsia="宋体" w:cs="宋体"/>
          <w:spacing w:val="-2"/>
          <w:sz w:val="24"/>
          <w:szCs w:val="24"/>
        </w:rPr>
        <w:t>(5)与供应商有其他可能影响政府采购活动公平、公正进行的关系。</w:t>
      </w:r>
    </w:p>
    <w:p w14:paraId="16011727">
      <w:pPr>
        <w:spacing w:before="183" w:line="351" w:lineRule="auto"/>
        <w:ind w:left="22" w:right="59"/>
        <w:jc w:val="both"/>
        <w:rPr>
          <w:rFonts w:ascii="宋体" w:hAnsi="宋体" w:eastAsia="宋体" w:cs="宋体"/>
          <w:sz w:val="24"/>
          <w:szCs w:val="24"/>
        </w:rPr>
      </w:pPr>
      <w:r>
        <w:rPr>
          <w:rFonts w:ascii="宋体" w:hAnsi="宋体" w:eastAsia="宋体" w:cs="宋体"/>
          <w:spacing w:val="-3"/>
          <w:sz w:val="24"/>
          <w:szCs w:val="24"/>
        </w:rPr>
        <w:t>供应商认为采购人员及相关人员与其他供应商有利害关系的，可以向采购人或者</w:t>
      </w:r>
      <w:r>
        <w:rPr>
          <w:rFonts w:ascii="宋体" w:hAnsi="宋体" w:eastAsia="宋体" w:cs="宋体"/>
          <w:spacing w:val="1"/>
          <w:sz w:val="24"/>
          <w:szCs w:val="24"/>
        </w:rPr>
        <w:t xml:space="preserve"> </w:t>
      </w:r>
      <w:r>
        <w:rPr>
          <w:rFonts w:ascii="宋体" w:hAnsi="宋体" w:eastAsia="宋体" w:cs="宋体"/>
          <w:sz w:val="24"/>
          <w:szCs w:val="24"/>
        </w:rPr>
        <w:t>采购代理 机构书面提出回避申请，并说明理由。采购人或者采购代理机构应当</w:t>
      </w:r>
      <w:r>
        <w:rPr>
          <w:rFonts w:ascii="宋体" w:hAnsi="宋体" w:eastAsia="宋体" w:cs="宋体"/>
          <w:spacing w:val="14"/>
          <w:sz w:val="24"/>
          <w:szCs w:val="24"/>
        </w:rPr>
        <w:t xml:space="preserve"> </w:t>
      </w:r>
      <w:r>
        <w:rPr>
          <w:rFonts w:ascii="宋体" w:hAnsi="宋体" w:eastAsia="宋体" w:cs="宋体"/>
          <w:sz w:val="24"/>
          <w:szCs w:val="24"/>
        </w:rPr>
        <w:t>及时询问被申请回避人员，有利害关系的被申</w:t>
      </w:r>
      <w:r>
        <w:rPr>
          <w:rFonts w:ascii="宋体" w:hAnsi="宋体" w:eastAsia="宋体" w:cs="宋体"/>
          <w:spacing w:val="-1"/>
          <w:sz w:val="24"/>
          <w:szCs w:val="24"/>
        </w:rPr>
        <w:t>请回避人员应当回避。</w:t>
      </w:r>
    </w:p>
    <w:p w14:paraId="68F2210F">
      <w:pPr>
        <w:spacing w:before="35" w:line="219" w:lineRule="auto"/>
        <w:jc w:val="right"/>
        <w:rPr>
          <w:rFonts w:ascii="宋体" w:hAnsi="宋体" w:eastAsia="宋体" w:cs="宋体"/>
          <w:sz w:val="24"/>
          <w:szCs w:val="24"/>
        </w:rPr>
      </w:pPr>
      <w:r>
        <w:rPr>
          <w:rFonts w:ascii="宋体" w:hAnsi="宋体" w:eastAsia="宋体" w:cs="宋体"/>
          <w:spacing w:val="-2"/>
          <w:sz w:val="24"/>
          <w:szCs w:val="24"/>
        </w:rPr>
        <w:t>7.5 有下列情形之一的视为供应商相互串通竞标，响应文件</w:t>
      </w:r>
      <w:r>
        <w:rPr>
          <w:rFonts w:ascii="宋体" w:hAnsi="宋体" w:eastAsia="宋体" w:cs="宋体"/>
          <w:spacing w:val="-3"/>
          <w:sz w:val="24"/>
          <w:szCs w:val="24"/>
        </w:rPr>
        <w:t>将被视为无效：</w:t>
      </w:r>
    </w:p>
    <w:p w14:paraId="4F11DF5F">
      <w:pPr>
        <w:spacing w:before="182" w:line="220" w:lineRule="auto"/>
        <w:ind w:left="514"/>
        <w:rPr>
          <w:rFonts w:ascii="宋体" w:hAnsi="宋体" w:eastAsia="宋体" w:cs="宋体"/>
          <w:sz w:val="24"/>
          <w:szCs w:val="24"/>
        </w:rPr>
      </w:pPr>
      <w:r>
        <w:rPr>
          <w:rFonts w:ascii="宋体" w:hAnsi="宋体" w:eastAsia="宋体" w:cs="宋体"/>
          <w:spacing w:val="-1"/>
          <w:sz w:val="24"/>
          <w:szCs w:val="24"/>
        </w:rPr>
        <w:t>（一）不同投标人的投标文件由同一单位或者个人编制：</w:t>
      </w:r>
    </w:p>
    <w:p w14:paraId="281C3EE2">
      <w:pPr>
        <w:spacing w:before="182" w:line="346" w:lineRule="auto"/>
        <w:ind w:left="24" w:firstLine="496"/>
        <w:rPr>
          <w:rFonts w:ascii="宋体" w:hAnsi="宋体" w:eastAsia="宋体" w:cs="宋体"/>
          <w:sz w:val="24"/>
          <w:szCs w:val="24"/>
        </w:rPr>
      </w:pPr>
      <w:r>
        <w:rPr>
          <w:rFonts w:ascii="宋体" w:hAnsi="宋体" w:eastAsia="宋体" w:cs="宋体"/>
          <w:spacing w:val="-4"/>
          <w:sz w:val="24"/>
          <w:szCs w:val="24"/>
        </w:rPr>
        <w:t>1.采用电子招投标的，不同投标人编制电子投标文件或者资格预审申请文件</w:t>
      </w:r>
      <w:r>
        <w:rPr>
          <w:rFonts w:ascii="宋体" w:hAnsi="宋体" w:eastAsia="宋体" w:cs="宋体"/>
          <w:spacing w:val="14"/>
          <w:sz w:val="24"/>
          <w:szCs w:val="24"/>
        </w:rPr>
        <w:t xml:space="preserve"> </w:t>
      </w:r>
      <w:r>
        <w:rPr>
          <w:rFonts w:ascii="宋体" w:hAnsi="宋体" w:eastAsia="宋体" w:cs="宋体"/>
          <w:spacing w:val="-6"/>
          <w:sz w:val="24"/>
          <w:szCs w:val="24"/>
        </w:rPr>
        <w:t>使用的计算机网卡</w:t>
      </w:r>
      <w:r>
        <w:rPr>
          <w:rFonts w:ascii="宋体" w:hAnsi="宋体" w:eastAsia="宋体" w:cs="宋体"/>
          <w:spacing w:val="-54"/>
          <w:sz w:val="24"/>
          <w:szCs w:val="24"/>
        </w:rPr>
        <w:t xml:space="preserve"> </w:t>
      </w:r>
      <w:r>
        <w:rPr>
          <w:rFonts w:ascii="宋体" w:hAnsi="宋体" w:eastAsia="宋体" w:cs="宋体"/>
          <w:spacing w:val="-6"/>
          <w:sz w:val="24"/>
          <w:szCs w:val="24"/>
        </w:rPr>
        <w:t>MAC</w:t>
      </w:r>
      <w:r>
        <w:rPr>
          <w:rFonts w:ascii="宋体" w:hAnsi="宋体" w:eastAsia="宋体" w:cs="宋体"/>
          <w:spacing w:val="-62"/>
          <w:sz w:val="24"/>
          <w:szCs w:val="24"/>
        </w:rPr>
        <w:t xml:space="preserve"> </w:t>
      </w:r>
      <w:r>
        <w:rPr>
          <w:rFonts w:ascii="宋体" w:hAnsi="宋体" w:eastAsia="宋体" w:cs="宋体"/>
          <w:spacing w:val="-6"/>
          <w:sz w:val="24"/>
          <w:szCs w:val="24"/>
        </w:rPr>
        <w:t>地址、CPU</w:t>
      </w:r>
      <w:r>
        <w:rPr>
          <w:rFonts w:ascii="宋体" w:hAnsi="宋体" w:eastAsia="宋体" w:cs="宋体"/>
          <w:spacing w:val="-62"/>
          <w:sz w:val="24"/>
          <w:szCs w:val="24"/>
        </w:rPr>
        <w:t xml:space="preserve"> </w:t>
      </w:r>
      <w:r>
        <w:rPr>
          <w:rFonts w:ascii="宋体" w:hAnsi="宋体" w:eastAsia="宋体" w:cs="宋体"/>
          <w:spacing w:val="-6"/>
          <w:sz w:val="24"/>
          <w:szCs w:val="24"/>
        </w:rPr>
        <w:t>序列号和硬盘序列号等硬件识别信息均相同的；</w:t>
      </w:r>
    </w:p>
    <w:p w14:paraId="608CA549">
      <w:pPr>
        <w:spacing w:before="35" w:line="351" w:lineRule="auto"/>
        <w:ind w:left="21" w:right="59" w:firstLine="484"/>
        <w:rPr>
          <w:rFonts w:ascii="宋体" w:hAnsi="宋体" w:eastAsia="宋体" w:cs="宋体"/>
          <w:sz w:val="24"/>
          <w:szCs w:val="24"/>
        </w:rPr>
      </w:pPr>
      <w:r>
        <w:rPr>
          <w:rFonts w:ascii="宋体" w:hAnsi="宋体" w:eastAsia="宋体" w:cs="宋体"/>
          <w:spacing w:val="-3"/>
          <w:sz w:val="24"/>
          <w:szCs w:val="24"/>
        </w:rPr>
        <w:t>2.采用电子招投标的，不同投标人的电子投标文件或者资格预审</w:t>
      </w:r>
      <w:r>
        <w:rPr>
          <w:rFonts w:ascii="宋体" w:hAnsi="宋体" w:eastAsia="宋体" w:cs="宋体"/>
          <w:spacing w:val="-4"/>
          <w:sz w:val="24"/>
          <w:szCs w:val="24"/>
        </w:rPr>
        <w:t>申请文件上</w:t>
      </w:r>
      <w:r>
        <w:rPr>
          <w:rFonts w:ascii="宋体" w:hAnsi="宋体" w:eastAsia="宋体" w:cs="宋体"/>
          <w:sz w:val="24"/>
          <w:szCs w:val="24"/>
        </w:rPr>
        <w:t xml:space="preserve"> </w:t>
      </w:r>
      <w:r>
        <w:rPr>
          <w:rFonts w:ascii="宋体" w:hAnsi="宋体" w:eastAsia="宋体" w:cs="宋体"/>
          <w:spacing w:val="-2"/>
          <w:sz w:val="24"/>
          <w:szCs w:val="24"/>
        </w:rPr>
        <w:t>传、解密计算机的网卡</w:t>
      </w:r>
      <w:r>
        <w:rPr>
          <w:rFonts w:ascii="宋体" w:hAnsi="宋体" w:eastAsia="宋体" w:cs="宋体"/>
          <w:spacing w:val="-46"/>
          <w:sz w:val="24"/>
          <w:szCs w:val="24"/>
        </w:rPr>
        <w:t xml:space="preserve"> </w:t>
      </w:r>
      <w:r>
        <w:rPr>
          <w:rFonts w:ascii="宋体" w:hAnsi="宋体" w:eastAsia="宋体" w:cs="宋体"/>
          <w:spacing w:val="-2"/>
          <w:sz w:val="24"/>
          <w:szCs w:val="24"/>
        </w:rPr>
        <w:t>MAC</w:t>
      </w:r>
      <w:r>
        <w:rPr>
          <w:rFonts w:ascii="宋体" w:hAnsi="宋体" w:eastAsia="宋体" w:cs="宋体"/>
          <w:spacing w:val="-51"/>
          <w:sz w:val="24"/>
          <w:szCs w:val="24"/>
        </w:rPr>
        <w:t xml:space="preserve"> </w:t>
      </w:r>
      <w:r>
        <w:rPr>
          <w:rFonts w:ascii="宋体" w:hAnsi="宋体" w:eastAsia="宋体" w:cs="宋体"/>
          <w:spacing w:val="-2"/>
          <w:sz w:val="24"/>
          <w:szCs w:val="24"/>
        </w:rPr>
        <w:t>地址、CPU</w:t>
      </w:r>
      <w:r>
        <w:rPr>
          <w:rFonts w:ascii="宋体" w:hAnsi="宋体" w:eastAsia="宋体" w:cs="宋体"/>
          <w:spacing w:val="-52"/>
          <w:sz w:val="24"/>
          <w:szCs w:val="24"/>
        </w:rPr>
        <w:t xml:space="preserve"> </w:t>
      </w:r>
      <w:r>
        <w:rPr>
          <w:rFonts w:ascii="宋体" w:hAnsi="宋体" w:eastAsia="宋体" w:cs="宋体"/>
          <w:spacing w:val="-2"/>
          <w:sz w:val="24"/>
          <w:szCs w:val="24"/>
        </w:rPr>
        <w:t>序列号和硬盘序列号等硬件识别信息均相</w:t>
      </w:r>
      <w:r>
        <w:rPr>
          <w:rFonts w:ascii="宋体" w:hAnsi="宋体" w:eastAsia="宋体" w:cs="宋体"/>
          <w:sz w:val="24"/>
          <w:szCs w:val="24"/>
        </w:rPr>
        <w:t xml:space="preserve"> </w:t>
      </w:r>
      <w:r>
        <w:rPr>
          <w:rFonts w:ascii="宋体" w:hAnsi="宋体" w:eastAsia="宋体" w:cs="宋体"/>
          <w:spacing w:val="-1"/>
          <w:sz w:val="24"/>
          <w:szCs w:val="24"/>
        </w:rPr>
        <w:t>同的（开标现场上传电子投标文件的除外</w:t>
      </w:r>
      <w:r>
        <w:rPr>
          <w:rFonts w:ascii="宋体" w:hAnsi="宋体" w:eastAsia="宋体" w:cs="宋体"/>
          <w:spacing w:val="-64"/>
          <w:sz w:val="24"/>
          <w:szCs w:val="24"/>
        </w:rPr>
        <w:t>）；</w:t>
      </w:r>
    </w:p>
    <w:p w14:paraId="7E29DA0B">
      <w:pPr>
        <w:spacing w:before="36" w:line="219" w:lineRule="auto"/>
        <w:ind w:left="508"/>
        <w:rPr>
          <w:rFonts w:ascii="宋体" w:hAnsi="宋体" w:eastAsia="宋体" w:cs="宋体"/>
          <w:sz w:val="24"/>
          <w:szCs w:val="24"/>
        </w:rPr>
      </w:pPr>
      <w:r>
        <w:rPr>
          <w:rFonts w:ascii="宋体" w:hAnsi="宋体" w:eastAsia="宋体" w:cs="宋体"/>
          <w:spacing w:val="-1"/>
          <w:sz w:val="24"/>
          <w:szCs w:val="24"/>
        </w:rPr>
        <w:t>3、不同投标人的投标文件异常一致或者投标报价呈规律性差异；</w:t>
      </w:r>
    </w:p>
    <w:p w14:paraId="59F2CC67">
      <w:pPr>
        <w:spacing w:before="184" w:line="220" w:lineRule="auto"/>
        <w:ind w:left="514"/>
        <w:rPr>
          <w:rFonts w:ascii="宋体" w:hAnsi="宋体" w:eastAsia="宋体" w:cs="宋体"/>
          <w:sz w:val="24"/>
          <w:szCs w:val="24"/>
        </w:rPr>
      </w:pPr>
      <w:r>
        <w:rPr>
          <w:rFonts w:ascii="宋体" w:hAnsi="宋体" w:eastAsia="宋体" w:cs="宋体"/>
          <w:spacing w:val="-1"/>
          <w:sz w:val="24"/>
          <w:szCs w:val="24"/>
        </w:rPr>
        <w:t>（1）不同投标人的投标文件经查重分析，存在两处及以上细节错误的；</w:t>
      </w:r>
    </w:p>
    <w:p w14:paraId="0762932C">
      <w:pPr>
        <w:spacing w:before="181" w:line="219" w:lineRule="auto"/>
        <w:ind w:left="514"/>
        <w:rPr>
          <w:rFonts w:ascii="宋体" w:hAnsi="宋体" w:eastAsia="宋体" w:cs="宋体"/>
          <w:sz w:val="24"/>
          <w:szCs w:val="24"/>
        </w:rPr>
      </w:pPr>
      <w:r>
        <w:rPr>
          <w:rFonts w:ascii="宋体" w:hAnsi="宋体" w:eastAsia="宋体" w:cs="宋体"/>
          <w:spacing w:val="-1"/>
          <w:sz w:val="24"/>
          <w:szCs w:val="24"/>
        </w:rPr>
        <w:t>（2）不同投标人的投标报价呈等差数列或者规律性的百分比；</w:t>
      </w:r>
    </w:p>
    <w:p w14:paraId="6B24229D">
      <w:pPr>
        <w:spacing w:before="184" w:line="291" w:lineRule="auto"/>
        <w:ind w:left="26" w:right="62" w:firstLine="488"/>
        <w:rPr>
          <w:rFonts w:ascii="宋体" w:hAnsi="宋体" w:eastAsia="宋体" w:cs="宋体"/>
          <w:sz w:val="24"/>
          <w:szCs w:val="24"/>
        </w:rPr>
      </w:pPr>
      <w:r>
        <w:rPr>
          <w:rFonts w:ascii="宋体" w:hAnsi="宋体" w:eastAsia="宋体" w:cs="宋体"/>
          <w:sz w:val="24"/>
          <w:szCs w:val="24"/>
        </w:rPr>
        <w:t>（3）不同投标人的投标文件异常一致或者投标报价呈规律性差异的其他情</w:t>
      </w:r>
      <w:r>
        <w:rPr>
          <w:rFonts w:ascii="宋体" w:hAnsi="宋体" w:eastAsia="宋体" w:cs="宋体"/>
          <w:spacing w:val="2"/>
          <w:sz w:val="24"/>
          <w:szCs w:val="24"/>
        </w:rPr>
        <w:t xml:space="preserve"> </w:t>
      </w:r>
      <w:r>
        <w:rPr>
          <w:rFonts w:ascii="宋体" w:hAnsi="宋体" w:eastAsia="宋体" w:cs="宋体"/>
          <w:spacing w:val="-7"/>
          <w:sz w:val="24"/>
          <w:szCs w:val="24"/>
        </w:rPr>
        <w:t>形。</w:t>
      </w:r>
    </w:p>
    <w:p w14:paraId="2DBFE99D">
      <w:pPr>
        <w:spacing w:before="180" w:line="219" w:lineRule="auto"/>
        <w:ind w:left="502"/>
        <w:rPr>
          <w:rFonts w:ascii="宋体" w:hAnsi="宋体" w:eastAsia="宋体" w:cs="宋体"/>
          <w:sz w:val="24"/>
          <w:szCs w:val="24"/>
        </w:rPr>
      </w:pPr>
      <w:r>
        <w:rPr>
          <w:rFonts w:ascii="宋体" w:hAnsi="宋体" w:eastAsia="宋体" w:cs="宋体"/>
          <w:sz w:val="24"/>
          <w:szCs w:val="24"/>
        </w:rPr>
        <w:t>4、不同投标人的投标文件由同一投标人的附</w:t>
      </w:r>
      <w:r>
        <w:rPr>
          <w:rFonts w:ascii="宋体" w:hAnsi="宋体" w:eastAsia="宋体" w:cs="宋体"/>
          <w:spacing w:val="-1"/>
          <w:sz w:val="24"/>
          <w:szCs w:val="24"/>
        </w:rPr>
        <w:t>属设备打印、复印的。</w:t>
      </w:r>
    </w:p>
    <w:p w14:paraId="6A267EEA">
      <w:pPr>
        <w:spacing w:before="183" w:line="220" w:lineRule="auto"/>
        <w:ind w:left="514"/>
        <w:rPr>
          <w:rFonts w:ascii="宋体" w:hAnsi="宋体" w:eastAsia="宋体" w:cs="宋体"/>
          <w:sz w:val="24"/>
          <w:szCs w:val="24"/>
        </w:rPr>
      </w:pPr>
      <w:r>
        <w:rPr>
          <w:rFonts w:ascii="宋体" w:hAnsi="宋体" w:eastAsia="宋体" w:cs="宋体"/>
          <w:spacing w:val="-1"/>
          <w:sz w:val="24"/>
          <w:szCs w:val="24"/>
        </w:rPr>
        <w:t>（一）不同投标人委托同一单位或者个人办理投标事宜；</w:t>
      </w:r>
    </w:p>
    <w:p w14:paraId="5232525A">
      <w:pPr>
        <w:spacing w:before="181" w:line="290" w:lineRule="auto"/>
        <w:ind w:left="23" w:right="59" w:firstLine="491"/>
        <w:rPr>
          <w:rFonts w:ascii="宋体" w:hAnsi="宋体" w:eastAsia="宋体" w:cs="宋体"/>
          <w:sz w:val="24"/>
          <w:szCs w:val="24"/>
        </w:rPr>
      </w:pPr>
      <w:r>
        <w:rPr>
          <w:rFonts w:ascii="宋体" w:hAnsi="宋体" w:eastAsia="宋体" w:cs="宋体"/>
          <w:spacing w:val="-4"/>
          <w:sz w:val="24"/>
          <w:szCs w:val="24"/>
        </w:rPr>
        <w:t>（二）不同投标人的法定代表人、委托代理人、项目负责人等人员有在同一</w:t>
      </w:r>
      <w:r>
        <w:rPr>
          <w:rFonts w:ascii="宋体" w:hAnsi="宋体" w:eastAsia="宋体" w:cs="宋体"/>
          <w:spacing w:val="16"/>
          <w:sz w:val="24"/>
          <w:szCs w:val="24"/>
        </w:rPr>
        <w:t xml:space="preserve"> </w:t>
      </w:r>
      <w:r>
        <w:rPr>
          <w:rFonts w:ascii="宋体" w:hAnsi="宋体" w:eastAsia="宋体" w:cs="宋体"/>
          <w:spacing w:val="-1"/>
          <w:sz w:val="24"/>
          <w:szCs w:val="24"/>
        </w:rPr>
        <w:t>个单位缴纳社会保险；</w:t>
      </w:r>
    </w:p>
    <w:p w14:paraId="7979A475">
      <w:pPr>
        <w:spacing w:before="183" w:line="220" w:lineRule="auto"/>
        <w:ind w:left="514"/>
        <w:rPr>
          <w:rFonts w:ascii="宋体" w:hAnsi="宋体" w:eastAsia="宋体" w:cs="宋体"/>
          <w:sz w:val="24"/>
          <w:szCs w:val="24"/>
        </w:rPr>
      </w:pPr>
      <w:r>
        <w:rPr>
          <w:rFonts w:ascii="宋体" w:hAnsi="宋体" w:eastAsia="宋体" w:cs="宋体"/>
          <w:spacing w:val="-1"/>
          <w:sz w:val="24"/>
          <w:szCs w:val="24"/>
        </w:rPr>
        <w:t>（三）不同投标人的投标文件载明的项目管理成员为同一人或同一单位；</w:t>
      </w:r>
    </w:p>
    <w:p w14:paraId="0BA5C63F">
      <w:pPr>
        <w:spacing w:before="182" w:line="220" w:lineRule="auto"/>
        <w:ind w:left="514"/>
        <w:rPr>
          <w:rFonts w:ascii="宋体" w:hAnsi="宋体" w:eastAsia="宋体" w:cs="宋体"/>
          <w:sz w:val="24"/>
          <w:szCs w:val="24"/>
        </w:rPr>
      </w:pPr>
      <w:r>
        <w:rPr>
          <w:rFonts w:ascii="宋体" w:hAnsi="宋体" w:eastAsia="宋体" w:cs="宋体"/>
          <w:spacing w:val="-2"/>
          <w:sz w:val="24"/>
          <w:szCs w:val="24"/>
        </w:rPr>
        <w:t>（四）不同投标人的投标文件相互混装；</w:t>
      </w:r>
    </w:p>
    <w:p w14:paraId="35BDE30C">
      <w:pPr>
        <w:spacing w:before="182" w:line="219" w:lineRule="auto"/>
        <w:jc w:val="right"/>
        <w:rPr>
          <w:rFonts w:ascii="宋体" w:hAnsi="宋体" w:eastAsia="宋体" w:cs="宋体"/>
          <w:sz w:val="24"/>
          <w:szCs w:val="24"/>
        </w:rPr>
      </w:pPr>
      <w:r>
        <w:rPr>
          <w:rFonts w:ascii="宋体" w:hAnsi="宋体" w:eastAsia="宋体" w:cs="宋体"/>
          <w:spacing w:val="-8"/>
          <w:sz w:val="24"/>
          <w:szCs w:val="24"/>
        </w:rPr>
        <w:t>7.6 供应商有下列情形之一的，属于恶意串通行为，将报同级监督管理部</w:t>
      </w:r>
      <w:r>
        <w:rPr>
          <w:rFonts w:ascii="宋体" w:hAnsi="宋体" w:eastAsia="宋体" w:cs="宋体"/>
          <w:spacing w:val="-9"/>
          <w:sz w:val="24"/>
          <w:szCs w:val="24"/>
        </w:rPr>
        <w:t>门：</w:t>
      </w:r>
    </w:p>
    <w:p w14:paraId="77A8F1E6">
      <w:pPr>
        <w:spacing w:before="183" w:line="290" w:lineRule="auto"/>
        <w:ind w:left="27" w:right="62" w:firstLine="518"/>
        <w:rPr>
          <w:rFonts w:ascii="宋体" w:hAnsi="宋体" w:eastAsia="宋体" w:cs="宋体"/>
          <w:sz w:val="24"/>
          <w:szCs w:val="24"/>
        </w:rPr>
      </w:pPr>
      <w:r>
        <w:rPr>
          <w:rFonts w:ascii="宋体" w:hAnsi="宋体" w:eastAsia="宋体" w:cs="宋体"/>
          <w:spacing w:val="-1"/>
          <w:sz w:val="24"/>
          <w:szCs w:val="24"/>
        </w:rPr>
        <w:t>(1)供应商直接或者间接从采购人或者采购代理机构处获得其他供应商的相</w:t>
      </w:r>
      <w:r>
        <w:rPr>
          <w:rFonts w:ascii="宋体" w:hAnsi="宋体" w:eastAsia="宋体" w:cs="宋体"/>
          <w:spacing w:val="5"/>
          <w:sz w:val="24"/>
          <w:szCs w:val="24"/>
        </w:rPr>
        <w:t xml:space="preserve"> </w:t>
      </w:r>
      <w:r>
        <w:rPr>
          <w:rFonts w:ascii="宋体" w:hAnsi="宋体" w:eastAsia="宋体" w:cs="宋体"/>
          <w:spacing w:val="-2"/>
          <w:sz w:val="24"/>
          <w:szCs w:val="24"/>
        </w:rPr>
        <w:t>关信息并修改其响应文件；</w:t>
      </w:r>
    </w:p>
    <w:p w14:paraId="6BD0597F">
      <w:pPr>
        <w:spacing w:before="182" w:line="219" w:lineRule="auto"/>
        <w:ind w:left="545"/>
        <w:rPr>
          <w:rFonts w:ascii="宋体" w:hAnsi="宋体" w:eastAsia="宋体" w:cs="宋体"/>
          <w:sz w:val="24"/>
          <w:szCs w:val="24"/>
        </w:rPr>
      </w:pPr>
      <w:r>
        <w:rPr>
          <w:rFonts w:ascii="宋体" w:hAnsi="宋体" w:eastAsia="宋体" w:cs="宋体"/>
          <w:spacing w:val="-2"/>
          <w:sz w:val="24"/>
          <w:szCs w:val="24"/>
        </w:rPr>
        <w:t>(2)供应商按照采购人或者采购代理机构的授意撤换、修改响应文件；</w:t>
      </w:r>
    </w:p>
    <w:p w14:paraId="63AE1CB0">
      <w:pPr>
        <w:spacing w:before="183" w:line="219" w:lineRule="auto"/>
        <w:jc w:val="right"/>
        <w:rPr>
          <w:rFonts w:ascii="宋体" w:hAnsi="宋体" w:eastAsia="宋体" w:cs="宋体"/>
          <w:sz w:val="24"/>
          <w:szCs w:val="24"/>
        </w:rPr>
      </w:pPr>
      <w:r>
        <w:rPr>
          <w:rFonts w:ascii="宋体" w:hAnsi="宋体" w:eastAsia="宋体" w:cs="宋体"/>
          <w:spacing w:val="-6"/>
          <w:sz w:val="24"/>
          <w:szCs w:val="24"/>
        </w:rPr>
        <w:t>(3)供应商之间协商报价、技术方案等响应文件或者响应文件的实质性内容；</w:t>
      </w:r>
    </w:p>
    <w:p w14:paraId="200341DB">
      <w:pPr>
        <w:spacing w:before="182" w:line="290" w:lineRule="auto"/>
        <w:ind w:left="23" w:right="62" w:firstLine="522"/>
        <w:rPr>
          <w:rFonts w:ascii="宋体" w:hAnsi="宋体" w:eastAsia="宋体" w:cs="宋体"/>
          <w:sz w:val="24"/>
          <w:szCs w:val="24"/>
        </w:rPr>
      </w:pPr>
      <w:r>
        <w:rPr>
          <w:rFonts w:ascii="宋体" w:hAnsi="宋体" w:eastAsia="宋体" w:cs="宋体"/>
          <w:spacing w:val="-1"/>
          <w:sz w:val="24"/>
          <w:szCs w:val="24"/>
        </w:rPr>
        <w:t>(4)属于同一集团、协会、商会等组织成员的供应商按照该组织要求协同参</w:t>
      </w:r>
      <w:r>
        <w:rPr>
          <w:rFonts w:ascii="宋体" w:hAnsi="宋体" w:eastAsia="宋体" w:cs="宋体"/>
          <w:spacing w:val="5"/>
          <w:sz w:val="24"/>
          <w:szCs w:val="24"/>
        </w:rPr>
        <w:t xml:space="preserve"> </w:t>
      </w:r>
      <w:r>
        <w:rPr>
          <w:rFonts w:ascii="宋体" w:hAnsi="宋体" w:eastAsia="宋体" w:cs="宋体"/>
          <w:spacing w:val="-2"/>
          <w:sz w:val="24"/>
          <w:szCs w:val="24"/>
        </w:rPr>
        <w:t>加政府采购活动；</w:t>
      </w:r>
    </w:p>
    <w:p w14:paraId="5C95A43D">
      <w:pPr>
        <w:spacing w:line="290" w:lineRule="auto"/>
        <w:rPr>
          <w:rFonts w:ascii="宋体" w:hAnsi="宋体" w:eastAsia="宋体" w:cs="宋体"/>
          <w:sz w:val="24"/>
          <w:szCs w:val="24"/>
        </w:rPr>
        <w:sectPr>
          <w:headerReference r:id="rId14" w:type="default"/>
          <w:pgSz w:w="11906" w:h="16839"/>
          <w:pgMar w:top="1118" w:right="1739" w:bottom="0" w:left="1785" w:header="1104" w:footer="0" w:gutter="0"/>
          <w:pgNumType w:fmt="decimal"/>
          <w:cols w:space="720" w:num="1"/>
        </w:sectPr>
      </w:pPr>
    </w:p>
    <w:p w14:paraId="262E415B">
      <w:pPr>
        <w:pStyle w:val="5"/>
        <w:spacing w:line="353" w:lineRule="auto"/>
      </w:pPr>
    </w:p>
    <w:p w14:paraId="2ECBDCD3">
      <w:pPr>
        <w:spacing w:before="78" w:line="314" w:lineRule="auto"/>
        <w:ind w:left="24" w:right="16" w:firstLine="521"/>
        <w:rPr>
          <w:rFonts w:ascii="宋体" w:hAnsi="宋体" w:eastAsia="宋体" w:cs="宋体"/>
          <w:sz w:val="24"/>
          <w:szCs w:val="24"/>
        </w:rPr>
      </w:pPr>
      <w:r>
        <w:rPr>
          <w:rFonts w:ascii="宋体" w:hAnsi="宋体" w:eastAsia="宋体" w:cs="宋体"/>
          <w:spacing w:val="-1"/>
          <w:sz w:val="24"/>
          <w:szCs w:val="24"/>
        </w:rPr>
        <w:t>(5)供应商之间事先约定一致抬高或者压低报价，或者在政府采购活动中事</w:t>
      </w:r>
      <w:r>
        <w:rPr>
          <w:rFonts w:ascii="宋体" w:hAnsi="宋体" w:eastAsia="宋体" w:cs="宋体"/>
          <w:spacing w:val="5"/>
          <w:sz w:val="24"/>
          <w:szCs w:val="24"/>
        </w:rPr>
        <w:t xml:space="preserve"> </w:t>
      </w:r>
      <w:r>
        <w:rPr>
          <w:rFonts w:ascii="宋体" w:hAnsi="宋体" w:eastAsia="宋体" w:cs="宋体"/>
          <w:sz w:val="24"/>
          <w:szCs w:val="24"/>
        </w:rPr>
        <w:t>先约定轮流以 高价位或者低价位成交，或者事先约定由某一特定供应商成交，</w:t>
      </w:r>
      <w:r>
        <w:rPr>
          <w:rFonts w:ascii="宋体" w:hAnsi="宋体" w:eastAsia="宋体" w:cs="宋体"/>
          <w:spacing w:val="12"/>
          <w:sz w:val="24"/>
          <w:szCs w:val="24"/>
        </w:rPr>
        <w:t xml:space="preserve"> </w:t>
      </w:r>
      <w:r>
        <w:rPr>
          <w:rFonts w:ascii="宋体" w:hAnsi="宋体" w:eastAsia="宋体" w:cs="宋体"/>
          <w:spacing w:val="-2"/>
          <w:sz w:val="24"/>
          <w:szCs w:val="24"/>
        </w:rPr>
        <w:t>然后再参加竞标；</w:t>
      </w:r>
    </w:p>
    <w:p w14:paraId="66BFB8F1">
      <w:pPr>
        <w:spacing w:before="181" w:line="219" w:lineRule="auto"/>
        <w:ind w:left="545"/>
        <w:rPr>
          <w:rFonts w:ascii="宋体" w:hAnsi="宋体" w:eastAsia="宋体" w:cs="宋体"/>
          <w:sz w:val="24"/>
          <w:szCs w:val="24"/>
        </w:rPr>
      </w:pPr>
      <w:r>
        <w:rPr>
          <w:rFonts w:ascii="宋体" w:hAnsi="宋体" w:eastAsia="宋体" w:cs="宋体"/>
          <w:spacing w:val="-2"/>
          <w:sz w:val="24"/>
          <w:szCs w:val="24"/>
        </w:rPr>
        <w:t>(6)供应商之间商定部分供应商放弃参加政府采购活动或者放弃成交；</w:t>
      </w:r>
    </w:p>
    <w:p w14:paraId="77FAF977">
      <w:pPr>
        <w:spacing w:before="182" w:line="290" w:lineRule="auto"/>
        <w:ind w:left="23" w:right="16" w:firstLine="522"/>
        <w:rPr>
          <w:rFonts w:ascii="宋体" w:hAnsi="宋体" w:eastAsia="宋体" w:cs="宋体"/>
          <w:sz w:val="24"/>
          <w:szCs w:val="24"/>
        </w:rPr>
      </w:pPr>
      <w:r>
        <w:rPr>
          <w:rFonts w:ascii="宋体" w:hAnsi="宋体" w:eastAsia="宋体" w:cs="宋体"/>
          <w:spacing w:val="-1"/>
          <w:sz w:val="24"/>
          <w:szCs w:val="24"/>
        </w:rPr>
        <w:t>(7)供应商与采购人或者采购代理机构之间、供应商相互之间，为谋求特定</w:t>
      </w:r>
      <w:r>
        <w:rPr>
          <w:rFonts w:ascii="宋体" w:hAnsi="宋体" w:eastAsia="宋体" w:cs="宋体"/>
          <w:spacing w:val="5"/>
          <w:sz w:val="24"/>
          <w:szCs w:val="24"/>
        </w:rPr>
        <w:t xml:space="preserve"> </w:t>
      </w:r>
      <w:r>
        <w:rPr>
          <w:rFonts w:ascii="宋体" w:hAnsi="宋体" w:eastAsia="宋体" w:cs="宋体"/>
          <w:spacing w:val="-1"/>
          <w:sz w:val="24"/>
          <w:szCs w:val="24"/>
        </w:rPr>
        <w:t>供应商成交或者排斥其他供应商的其他串通行为。</w:t>
      </w:r>
    </w:p>
    <w:p w14:paraId="3F21913E">
      <w:pPr>
        <w:spacing w:before="182" w:line="220" w:lineRule="auto"/>
        <w:ind w:left="507"/>
        <w:rPr>
          <w:rFonts w:ascii="宋体" w:hAnsi="宋体" w:eastAsia="宋体" w:cs="宋体"/>
          <w:sz w:val="24"/>
          <w:szCs w:val="24"/>
        </w:rPr>
      </w:pPr>
      <w:r>
        <w:rPr>
          <w:rFonts w:ascii="宋体" w:hAnsi="宋体" w:eastAsia="宋体" w:cs="宋体"/>
          <w:b/>
          <w:bCs/>
          <w:spacing w:val="-4"/>
          <w:sz w:val="24"/>
          <w:szCs w:val="24"/>
        </w:rPr>
        <w:t>二、磋商文件</w:t>
      </w:r>
    </w:p>
    <w:p w14:paraId="6B7FF004">
      <w:pPr>
        <w:spacing w:before="182" w:line="220" w:lineRule="auto"/>
        <w:ind w:left="504"/>
        <w:rPr>
          <w:rFonts w:ascii="宋体" w:hAnsi="宋体" w:eastAsia="宋体" w:cs="宋体"/>
          <w:sz w:val="24"/>
          <w:szCs w:val="24"/>
        </w:rPr>
      </w:pPr>
      <w:r>
        <w:rPr>
          <w:rFonts w:ascii="宋体" w:hAnsi="宋体" w:eastAsia="宋体" w:cs="宋体"/>
          <w:spacing w:val="-2"/>
          <w:sz w:val="24"/>
          <w:szCs w:val="24"/>
        </w:rPr>
        <w:t>8、磋商文件说明</w:t>
      </w:r>
    </w:p>
    <w:p w14:paraId="35EC965A">
      <w:pPr>
        <w:spacing w:before="181" w:line="290" w:lineRule="auto"/>
        <w:ind w:left="22" w:right="13" w:firstLine="481"/>
        <w:rPr>
          <w:rFonts w:ascii="宋体" w:hAnsi="宋体" w:eastAsia="宋体" w:cs="宋体"/>
          <w:sz w:val="24"/>
          <w:szCs w:val="24"/>
        </w:rPr>
      </w:pPr>
      <w:r>
        <w:rPr>
          <w:rFonts w:ascii="宋体" w:hAnsi="宋体" w:eastAsia="宋体" w:cs="宋体"/>
          <w:spacing w:val="-3"/>
          <w:sz w:val="24"/>
          <w:szCs w:val="24"/>
        </w:rPr>
        <w:t>8.1 本磋商文件阐明了供应商所需提供项目范围和项目磋商的程序，是本次</w:t>
      </w:r>
      <w:r>
        <w:rPr>
          <w:rFonts w:ascii="宋体" w:hAnsi="宋体" w:eastAsia="宋体" w:cs="宋体"/>
          <w:sz w:val="24"/>
          <w:szCs w:val="24"/>
        </w:rPr>
        <w:t xml:space="preserve"> </w:t>
      </w:r>
      <w:r>
        <w:rPr>
          <w:rFonts w:ascii="宋体" w:hAnsi="宋体" w:eastAsia="宋体" w:cs="宋体"/>
          <w:spacing w:val="-1"/>
          <w:sz w:val="24"/>
          <w:szCs w:val="24"/>
        </w:rPr>
        <w:t>采购活动具有法律效力的文件。</w:t>
      </w:r>
    </w:p>
    <w:p w14:paraId="38E1CBD3">
      <w:pPr>
        <w:spacing w:before="183" w:line="325" w:lineRule="auto"/>
        <w:ind w:left="23" w:right="13" w:firstLine="480"/>
        <w:rPr>
          <w:rFonts w:ascii="宋体" w:hAnsi="宋体" w:eastAsia="宋体" w:cs="宋体"/>
          <w:sz w:val="24"/>
          <w:szCs w:val="24"/>
        </w:rPr>
      </w:pPr>
      <w:r>
        <w:rPr>
          <w:rFonts w:ascii="宋体" w:hAnsi="宋体" w:eastAsia="宋体" w:cs="宋体"/>
          <w:spacing w:val="-3"/>
          <w:sz w:val="24"/>
          <w:szCs w:val="24"/>
        </w:rPr>
        <w:t>8.2 供应商应认真阅读磋商文件中所有的事项、格式条款和规范等要求。供</w:t>
      </w:r>
      <w:r>
        <w:rPr>
          <w:rFonts w:ascii="宋体" w:hAnsi="宋体" w:eastAsia="宋体" w:cs="宋体"/>
          <w:sz w:val="24"/>
          <w:szCs w:val="24"/>
        </w:rPr>
        <w:t xml:space="preserve"> </w:t>
      </w:r>
      <w:r>
        <w:rPr>
          <w:rFonts w:ascii="宋体" w:hAnsi="宋体" w:eastAsia="宋体" w:cs="宋体"/>
          <w:spacing w:val="-3"/>
          <w:sz w:val="24"/>
          <w:szCs w:val="24"/>
        </w:rPr>
        <w:t>应商没有按照磋商文件要求提交资料，或者响应文件没有对磋商文件做出实质性</w:t>
      </w:r>
      <w:r>
        <w:rPr>
          <w:rFonts w:ascii="宋体" w:hAnsi="宋体" w:eastAsia="宋体" w:cs="宋体"/>
          <w:spacing w:val="1"/>
          <w:sz w:val="24"/>
          <w:szCs w:val="24"/>
        </w:rPr>
        <w:t xml:space="preserve"> </w:t>
      </w:r>
      <w:r>
        <w:rPr>
          <w:rFonts w:ascii="宋体" w:hAnsi="宋体" w:eastAsia="宋体" w:cs="宋体"/>
          <w:spacing w:val="-3"/>
          <w:sz w:val="24"/>
          <w:szCs w:val="24"/>
        </w:rPr>
        <w:t>响应而导致发生影响竞争、响应文件被拒绝或按照无效标处理的不利后果，由供</w:t>
      </w:r>
      <w:r>
        <w:rPr>
          <w:rFonts w:ascii="宋体" w:hAnsi="宋体" w:eastAsia="宋体" w:cs="宋体"/>
          <w:spacing w:val="1"/>
          <w:sz w:val="24"/>
          <w:szCs w:val="24"/>
        </w:rPr>
        <w:t xml:space="preserve"> </w:t>
      </w:r>
      <w:r>
        <w:rPr>
          <w:rFonts w:ascii="宋体" w:hAnsi="宋体" w:eastAsia="宋体" w:cs="宋体"/>
          <w:spacing w:val="-1"/>
          <w:sz w:val="24"/>
          <w:szCs w:val="24"/>
        </w:rPr>
        <w:t>应商自行承担相关风险。</w:t>
      </w:r>
    </w:p>
    <w:p w14:paraId="0CB1C4DA">
      <w:pPr>
        <w:spacing w:before="182" w:line="220" w:lineRule="auto"/>
        <w:ind w:left="504"/>
        <w:rPr>
          <w:rFonts w:ascii="宋体" w:hAnsi="宋体" w:eastAsia="宋体" w:cs="宋体"/>
          <w:sz w:val="24"/>
          <w:szCs w:val="24"/>
        </w:rPr>
      </w:pPr>
      <w:r>
        <w:rPr>
          <w:rFonts w:ascii="宋体" w:hAnsi="宋体" w:eastAsia="宋体" w:cs="宋体"/>
          <w:spacing w:val="-2"/>
          <w:sz w:val="24"/>
          <w:szCs w:val="24"/>
        </w:rPr>
        <w:t>8.3</w:t>
      </w:r>
      <w:r>
        <w:rPr>
          <w:rFonts w:ascii="宋体" w:hAnsi="宋体" w:eastAsia="宋体" w:cs="宋体"/>
          <w:spacing w:val="-52"/>
          <w:sz w:val="24"/>
          <w:szCs w:val="24"/>
        </w:rPr>
        <w:t xml:space="preserve"> </w:t>
      </w:r>
      <w:r>
        <w:rPr>
          <w:rFonts w:ascii="宋体" w:hAnsi="宋体" w:eastAsia="宋体" w:cs="宋体"/>
          <w:spacing w:val="-2"/>
          <w:sz w:val="24"/>
          <w:szCs w:val="24"/>
        </w:rPr>
        <w:t>磋商文件的构成</w:t>
      </w:r>
    </w:p>
    <w:p w14:paraId="744CF557">
      <w:pPr>
        <w:spacing w:before="181" w:line="219" w:lineRule="auto"/>
        <w:ind w:left="503"/>
        <w:rPr>
          <w:rFonts w:ascii="宋体" w:hAnsi="宋体" w:eastAsia="宋体" w:cs="宋体"/>
          <w:sz w:val="24"/>
          <w:szCs w:val="24"/>
        </w:rPr>
      </w:pPr>
      <w:r>
        <w:rPr>
          <w:rFonts w:ascii="宋体" w:hAnsi="宋体" w:eastAsia="宋体" w:cs="宋体"/>
          <w:spacing w:val="-1"/>
          <w:sz w:val="24"/>
          <w:szCs w:val="24"/>
        </w:rPr>
        <w:t>第一章 竞争性磋商公告；</w:t>
      </w:r>
    </w:p>
    <w:p w14:paraId="2B88D5D6">
      <w:pPr>
        <w:spacing w:before="184" w:line="219" w:lineRule="auto"/>
        <w:ind w:left="503"/>
        <w:rPr>
          <w:rFonts w:ascii="宋体" w:hAnsi="宋体" w:eastAsia="宋体" w:cs="宋体"/>
          <w:sz w:val="24"/>
          <w:szCs w:val="24"/>
        </w:rPr>
      </w:pPr>
      <w:r>
        <w:rPr>
          <w:rFonts w:ascii="宋体" w:hAnsi="宋体" w:eastAsia="宋体" w:cs="宋体"/>
          <w:spacing w:val="-2"/>
          <w:sz w:val="24"/>
          <w:szCs w:val="24"/>
        </w:rPr>
        <w:t>第二章 采购需求；</w:t>
      </w:r>
    </w:p>
    <w:p w14:paraId="0387A1F1">
      <w:pPr>
        <w:spacing w:before="184" w:line="219" w:lineRule="auto"/>
        <w:ind w:left="503"/>
        <w:rPr>
          <w:rFonts w:ascii="宋体" w:hAnsi="宋体" w:eastAsia="宋体" w:cs="宋体"/>
          <w:sz w:val="24"/>
          <w:szCs w:val="24"/>
        </w:rPr>
      </w:pPr>
      <w:r>
        <w:rPr>
          <w:rFonts w:ascii="宋体" w:hAnsi="宋体" w:eastAsia="宋体" w:cs="宋体"/>
          <w:spacing w:val="-1"/>
          <w:sz w:val="24"/>
          <w:szCs w:val="24"/>
        </w:rPr>
        <w:t>第三章 供应商须知；</w:t>
      </w:r>
    </w:p>
    <w:p w14:paraId="3F243DE0">
      <w:pPr>
        <w:spacing w:before="183" w:line="346" w:lineRule="auto"/>
        <w:ind w:left="503" w:right="3460"/>
        <w:rPr>
          <w:rFonts w:ascii="宋体" w:hAnsi="宋体" w:eastAsia="宋体" w:cs="宋体"/>
          <w:sz w:val="24"/>
          <w:szCs w:val="24"/>
        </w:rPr>
      </w:pPr>
      <w:r>
        <w:rPr>
          <w:rFonts w:ascii="宋体" w:hAnsi="宋体" w:eastAsia="宋体" w:cs="宋体"/>
          <w:spacing w:val="-4"/>
          <w:sz w:val="24"/>
          <w:szCs w:val="24"/>
        </w:rPr>
        <w:t>第四章 评审程序、评审方法和评审标准；</w:t>
      </w:r>
      <w:r>
        <w:rPr>
          <w:rFonts w:ascii="宋体" w:hAnsi="宋体" w:eastAsia="宋体" w:cs="宋体"/>
          <w:spacing w:val="5"/>
          <w:sz w:val="24"/>
          <w:szCs w:val="24"/>
        </w:rPr>
        <w:t xml:space="preserve"> </w:t>
      </w:r>
      <w:r>
        <w:rPr>
          <w:rFonts w:ascii="宋体" w:hAnsi="宋体" w:eastAsia="宋体" w:cs="宋体"/>
          <w:spacing w:val="-2"/>
          <w:sz w:val="24"/>
          <w:szCs w:val="24"/>
        </w:rPr>
        <w:t>第五章 合同文本；</w:t>
      </w:r>
    </w:p>
    <w:p w14:paraId="1CC5CB25">
      <w:pPr>
        <w:spacing w:before="37" w:line="346" w:lineRule="auto"/>
        <w:ind w:left="503" w:right="5380"/>
        <w:rPr>
          <w:rFonts w:ascii="宋体" w:hAnsi="宋体" w:eastAsia="宋体" w:cs="宋体"/>
          <w:sz w:val="24"/>
          <w:szCs w:val="24"/>
        </w:rPr>
      </w:pPr>
      <w:r>
        <w:rPr>
          <w:rFonts w:ascii="宋体" w:hAnsi="宋体" w:eastAsia="宋体" w:cs="宋体"/>
          <w:spacing w:val="-10"/>
          <w:sz w:val="24"/>
          <w:szCs w:val="24"/>
        </w:rPr>
        <w:t>第六章</w:t>
      </w:r>
      <w:r>
        <w:rPr>
          <w:rFonts w:ascii="宋体" w:hAnsi="宋体" w:eastAsia="宋体" w:cs="宋体"/>
          <w:spacing w:val="29"/>
          <w:sz w:val="24"/>
          <w:szCs w:val="24"/>
        </w:rPr>
        <w:t xml:space="preserve"> </w:t>
      </w:r>
      <w:r>
        <w:rPr>
          <w:rFonts w:ascii="宋体" w:hAnsi="宋体" w:eastAsia="宋体" w:cs="宋体"/>
          <w:spacing w:val="-10"/>
          <w:sz w:val="24"/>
          <w:szCs w:val="24"/>
        </w:rPr>
        <w:t>响应文件格式；</w:t>
      </w:r>
      <w:r>
        <w:rPr>
          <w:rFonts w:ascii="宋体" w:hAnsi="宋体" w:eastAsia="宋体" w:cs="宋体"/>
          <w:sz w:val="24"/>
          <w:szCs w:val="24"/>
        </w:rPr>
        <w:t xml:space="preserve"> </w:t>
      </w:r>
      <w:r>
        <w:rPr>
          <w:rFonts w:ascii="宋体" w:hAnsi="宋体" w:eastAsia="宋体" w:cs="宋体"/>
          <w:spacing w:val="-2"/>
          <w:sz w:val="24"/>
          <w:szCs w:val="24"/>
        </w:rPr>
        <w:t>9.供应商的询问</w:t>
      </w:r>
    </w:p>
    <w:p w14:paraId="3F8D054D">
      <w:pPr>
        <w:spacing w:before="35" w:line="351" w:lineRule="auto"/>
        <w:ind w:left="24" w:right="13" w:firstLine="479"/>
        <w:jc w:val="both"/>
        <w:rPr>
          <w:rFonts w:ascii="宋体" w:hAnsi="宋体" w:eastAsia="宋体" w:cs="宋体"/>
          <w:sz w:val="24"/>
          <w:szCs w:val="24"/>
        </w:rPr>
      </w:pPr>
      <w:r>
        <w:rPr>
          <w:rFonts w:ascii="宋体" w:hAnsi="宋体" w:eastAsia="宋体" w:cs="宋体"/>
          <w:spacing w:val="-3"/>
          <w:sz w:val="24"/>
          <w:szCs w:val="24"/>
        </w:rPr>
        <w:t>供应商应认真阅读磋商文件的采购需求，如供应商对磋商文件有</w:t>
      </w:r>
      <w:r>
        <w:rPr>
          <w:rFonts w:ascii="宋体" w:hAnsi="宋体" w:eastAsia="宋体" w:cs="宋体"/>
          <w:spacing w:val="-4"/>
          <w:sz w:val="24"/>
          <w:szCs w:val="24"/>
        </w:rPr>
        <w:t>疑问的，如</w:t>
      </w:r>
      <w:r>
        <w:rPr>
          <w:rFonts w:ascii="宋体" w:hAnsi="宋体" w:eastAsia="宋体" w:cs="宋体"/>
          <w:sz w:val="24"/>
          <w:szCs w:val="24"/>
        </w:rPr>
        <w:t xml:space="preserve"> </w:t>
      </w:r>
      <w:r>
        <w:rPr>
          <w:rFonts w:ascii="宋体" w:hAnsi="宋体" w:eastAsia="宋体" w:cs="宋体"/>
          <w:spacing w:val="-3"/>
          <w:sz w:val="24"/>
          <w:szCs w:val="24"/>
        </w:rPr>
        <w:t>要求采购人作出澄清或者修改的，供应商应在提交首次响应文件截止之日前，以</w:t>
      </w:r>
      <w:r>
        <w:rPr>
          <w:rFonts w:ascii="宋体" w:hAnsi="宋体" w:eastAsia="宋体" w:cs="宋体"/>
          <w:sz w:val="24"/>
          <w:szCs w:val="24"/>
        </w:rPr>
        <w:t xml:space="preserve"> </w:t>
      </w:r>
      <w:r>
        <w:rPr>
          <w:rFonts w:ascii="宋体" w:hAnsi="宋体" w:eastAsia="宋体" w:cs="宋体"/>
          <w:spacing w:val="-1"/>
          <w:sz w:val="24"/>
          <w:szCs w:val="24"/>
        </w:rPr>
        <w:t>电子形式向采购人、采购代理机构提出。</w:t>
      </w:r>
    </w:p>
    <w:p w14:paraId="3DAFD7A3">
      <w:pPr>
        <w:spacing w:before="34" w:line="347" w:lineRule="auto"/>
        <w:ind w:left="502" w:right="5080" w:firstLine="18"/>
        <w:rPr>
          <w:rFonts w:ascii="宋体" w:hAnsi="宋体" w:eastAsia="宋体" w:cs="宋体"/>
          <w:sz w:val="24"/>
          <w:szCs w:val="24"/>
        </w:rPr>
      </w:pPr>
      <w:r>
        <w:rPr>
          <w:rFonts w:ascii="宋体" w:hAnsi="宋体" w:eastAsia="宋体" w:cs="宋体"/>
          <w:spacing w:val="-3"/>
          <w:sz w:val="24"/>
          <w:szCs w:val="24"/>
        </w:rPr>
        <w:t>10.磋商文件的澄清和修改</w:t>
      </w:r>
      <w:r>
        <w:rPr>
          <w:rFonts w:ascii="宋体" w:hAnsi="宋体" w:eastAsia="宋体" w:cs="宋体"/>
          <w:spacing w:val="10"/>
          <w:sz w:val="24"/>
          <w:szCs w:val="24"/>
        </w:rPr>
        <w:t xml:space="preserve"> </w:t>
      </w:r>
      <w:r>
        <w:rPr>
          <w:rFonts w:ascii="宋体" w:hAnsi="宋体" w:eastAsia="宋体" w:cs="宋体"/>
          <w:spacing w:val="-1"/>
          <w:sz w:val="24"/>
          <w:szCs w:val="24"/>
        </w:rPr>
        <w:t>磋商文件的澄清或修改</w:t>
      </w:r>
    </w:p>
    <w:p w14:paraId="4A3D2A32">
      <w:pPr>
        <w:spacing w:before="34" w:line="347" w:lineRule="auto"/>
        <w:ind w:left="25" w:right="13" w:firstLine="495"/>
        <w:rPr>
          <w:rFonts w:ascii="宋体" w:hAnsi="宋体" w:eastAsia="宋体" w:cs="宋体"/>
          <w:sz w:val="24"/>
          <w:szCs w:val="24"/>
        </w:rPr>
      </w:pPr>
      <w:r>
        <w:rPr>
          <w:rFonts w:ascii="宋体" w:hAnsi="宋体" w:eastAsia="宋体" w:cs="宋体"/>
          <w:sz w:val="24"/>
          <w:szCs w:val="24"/>
        </w:rPr>
        <w:t>10.1 提交首次响应文件截止之日前，采购人、采购代理机构或</w:t>
      </w:r>
      <w:r>
        <w:rPr>
          <w:rFonts w:ascii="宋体" w:hAnsi="宋体" w:eastAsia="宋体" w:cs="宋体"/>
          <w:spacing w:val="-1"/>
          <w:sz w:val="24"/>
          <w:szCs w:val="24"/>
        </w:rPr>
        <w:t>者磋商小组</w:t>
      </w:r>
      <w:r>
        <w:rPr>
          <w:rFonts w:ascii="宋体" w:hAnsi="宋体" w:eastAsia="宋体" w:cs="宋体"/>
          <w:sz w:val="24"/>
          <w:szCs w:val="24"/>
        </w:rPr>
        <w:t xml:space="preserve"> </w:t>
      </w:r>
      <w:r>
        <w:rPr>
          <w:rFonts w:ascii="宋体" w:hAnsi="宋体" w:eastAsia="宋体" w:cs="宋体"/>
          <w:spacing w:val="-3"/>
          <w:sz w:val="24"/>
          <w:szCs w:val="24"/>
        </w:rPr>
        <w:t>可以对已发出的磋商文件进行必要的澄清或者修改，澄清或者修改的内容作为磋</w:t>
      </w:r>
    </w:p>
    <w:p w14:paraId="7F3C4F10">
      <w:pPr>
        <w:spacing w:line="347" w:lineRule="auto"/>
        <w:rPr>
          <w:rFonts w:ascii="宋体" w:hAnsi="宋体" w:eastAsia="宋体" w:cs="宋体"/>
          <w:sz w:val="24"/>
          <w:szCs w:val="24"/>
        </w:rPr>
        <w:sectPr>
          <w:headerReference r:id="rId15" w:type="default"/>
          <w:pgSz w:w="11906" w:h="16839"/>
          <w:pgMar w:top="1118" w:right="1785" w:bottom="0" w:left="1785" w:header="1104" w:footer="0" w:gutter="0"/>
          <w:pgNumType w:fmt="decimal"/>
          <w:cols w:space="720" w:num="1"/>
        </w:sectPr>
      </w:pPr>
    </w:p>
    <w:p w14:paraId="40D4ECB4">
      <w:pPr>
        <w:pStyle w:val="5"/>
        <w:spacing w:line="354" w:lineRule="auto"/>
      </w:pPr>
    </w:p>
    <w:p w14:paraId="29A4745B">
      <w:pPr>
        <w:spacing w:before="78" w:line="354" w:lineRule="auto"/>
        <w:ind w:left="21" w:right="54" w:firstLine="6"/>
        <w:jc w:val="both"/>
        <w:rPr>
          <w:rFonts w:ascii="宋体" w:hAnsi="宋体" w:eastAsia="宋体" w:cs="宋体"/>
          <w:sz w:val="24"/>
          <w:szCs w:val="24"/>
        </w:rPr>
      </w:pPr>
      <w:r>
        <w:rPr>
          <w:rFonts w:ascii="宋体" w:hAnsi="宋体" w:eastAsia="宋体" w:cs="宋体"/>
          <w:spacing w:val="-3"/>
          <w:sz w:val="24"/>
          <w:szCs w:val="24"/>
        </w:rPr>
        <w:t>商文件的组成部分。澄清或者修改的内容可能影响响应文件编制的，采</w:t>
      </w:r>
      <w:r>
        <w:rPr>
          <w:rFonts w:ascii="宋体" w:hAnsi="宋体" w:eastAsia="宋体" w:cs="宋体"/>
          <w:spacing w:val="-4"/>
          <w:sz w:val="24"/>
          <w:szCs w:val="24"/>
        </w:rPr>
        <w:t>购人、采</w:t>
      </w:r>
      <w:r>
        <w:rPr>
          <w:rFonts w:ascii="宋体" w:hAnsi="宋体" w:eastAsia="宋体" w:cs="宋体"/>
          <w:sz w:val="24"/>
          <w:szCs w:val="24"/>
        </w:rPr>
        <w:t xml:space="preserve"> </w:t>
      </w:r>
      <w:r>
        <w:rPr>
          <w:rFonts w:ascii="宋体" w:hAnsi="宋体" w:eastAsia="宋体" w:cs="宋体"/>
          <w:spacing w:val="-5"/>
          <w:sz w:val="24"/>
          <w:szCs w:val="24"/>
        </w:rPr>
        <w:t>购代理机构应当在提交首次响应文件截止时间至少</w:t>
      </w:r>
      <w:r>
        <w:rPr>
          <w:rFonts w:ascii="宋体" w:hAnsi="宋体" w:eastAsia="宋体" w:cs="宋体"/>
          <w:spacing w:val="-43"/>
          <w:sz w:val="24"/>
          <w:szCs w:val="24"/>
        </w:rPr>
        <w:t xml:space="preserve"> </w:t>
      </w:r>
      <w:r>
        <w:rPr>
          <w:rFonts w:ascii="宋体" w:hAnsi="宋体" w:eastAsia="宋体" w:cs="宋体"/>
          <w:spacing w:val="-5"/>
          <w:sz w:val="24"/>
          <w:szCs w:val="24"/>
        </w:rPr>
        <w:t>5 日前，通知所有获取磋商文</w:t>
      </w:r>
      <w:r>
        <w:rPr>
          <w:rFonts w:ascii="宋体" w:hAnsi="宋体" w:eastAsia="宋体" w:cs="宋体"/>
          <w:sz w:val="24"/>
          <w:szCs w:val="24"/>
        </w:rPr>
        <w:t xml:space="preserve"> </w:t>
      </w:r>
      <w:r>
        <w:rPr>
          <w:rFonts w:ascii="宋体" w:hAnsi="宋体" w:eastAsia="宋体" w:cs="宋体"/>
          <w:spacing w:val="-5"/>
          <w:sz w:val="24"/>
          <w:szCs w:val="24"/>
        </w:rPr>
        <w:t>件的供应商；不足</w:t>
      </w:r>
      <w:r>
        <w:rPr>
          <w:rFonts w:ascii="宋体" w:hAnsi="宋体" w:eastAsia="宋体" w:cs="宋体"/>
          <w:spacing w:val="-43"/>
          <w:sz w:val="24"/>
          <w:szCs w:val="24"/>
        </w:rPr>
        <w:t xml:space="preserve"> </w:t>
      </w:r>
      <w:r>
        <w:rPr>
          <w:rFonts w:ascii="宋体" w:hAnsi="宋体" w:eastAsia="宋体" w:cs="宋体"/>
          <w:spacing w:val="-5"/>
          <w:sz w:val="24"/>
          <w:szCs w:val="24"/>
        </w:rPr>
        <w:t>5 日的，采购人、采购代理机构应当顺延提交首次响应文件截</w:t>
      </w:r>
      <w:r>
        <w:rPr>
          <w:rFonts w:ascii="宋体" w:hAnsi="宋体" w:eastAsia="宋体" w:cs="宋体"/>
          <w:sz w:val="24"/>
          <w:szCs w:val="24"/>
        </w:rPr>
        <w:t xml:space="preserve"> </w:t>
      </w:r>
      <w:r>
        <w:rPr>
          <w:rFonts w:ascii="宋体" w:hAnsi="宋体" w:eastAsia="宋体" w:cs="宋体"/>
          <w:spacing w:val="-2"/>
          <w:sz w:val="24"/>
          <w:szCs w:val="24"/>
        </w:rPr>
        <w:t>止时间。</w:t>
      </w:r>
    </w:p>
    <w:p w14:paraId="0E618D68">
      <w:pPr>
        <w:spacing w:before="31" w:line="313" w:lineRule="auto"/>
        <w:ind w:left="23" w:right="54" w:firstLine="497"/>
        <w:rPr>
          <w:rFonts w:ascii="宋体" w:hAnsi="宋体" w:eastAsia="宋体" w:cs="宋体"/>
          <w:sz w:val="24"/>
          <w:szCs w:val="24"/>
        </w:rPr>
      </w:pPr>
      <w:r>
        <w:rPr>
          <w:rFonts w:ascii="宋体" w:hAnsi="宋体" w:eastAsia="宋体" w:cs="宋体"/>
          <w:sz w:val="24"/>
          <w:szCs w:val="24"/>
        </w:rPr>
        <w:t>10.2 磋商文件的澄清或修改将以发布澄清或变更公告为准（同</w:t>
      </w:r>
      <w:r>
        <w:rPr>
          <w:rFonts w:ascii="宋体" w:hAnsi="宋体" w:eastAsia="宋体" w:cs="宋体"/>
          <w:spacing w:val="-1"/>
          <w:sz w:val="24"/>
          <w:szCs w:val="24"/>
        </w:rPr>
        <w:t>招标公告发</w:t>
      </w:r>
      <w:r>
        <w:rPr>
          <w:rFonts w:ascii="宋体" w:hAnsi="宋体" w:eastAsia="宋体" w:cs="宋体"/>
          <w:sz w:val="24"/>
          <w:szCs w:val="24"/>
        </w:rPr>
        <w:t xml:space="preserve"> 布网站</w:t>
      </w:r>
      <w:r>
        <w:rPr>
          <w:rFonts w:ascii="宋体" w:hAnsi="宋体" w:eastAsia="宋体" w:cs="宋体"/>
          <w:spacing w:val="-53"/>
          <w:sz w:val="24"/>
          <w:szCs w:val="24"/>
        </w:rPr>
        <w:t>），</w:t>
      </w:r>
      <w:r>
        <w:rPr>
          <w:rFonts w:ascii="宋体" w:hAnsi="宋体" w:eastAsia="宋体" w:cs="宋体"/>
          <w:sz w:val="24"/>
          <w:szCs w:val="24"/>
        </w:rPr>
        <w:t>所有供应商应关注网站及时查看，采购人不再进行书面或其他形式通</w:t>
      </w:r>
      <w:r>
        <w:rPr>
          <w:rFonts w:ascii="宋体" w:hAnsi="宋体" w:eastAsia="宋体" w:cs="宋体"/>
          <w:spacing w:val="1"/>
          <w:sz w:val="24"/>
          <w:szCs w:val="24"/>
        </w:rPr>
        <w:t xml:space="preserve"> </w:t>
      </w:r>
      <w:r>
        <w:rPr>
          <w:rFonts w:ascii="宋体" w:hAnsi="宋体" w:eastAsia="宋体" w:cs="宋体"/>
          <w:sz w:val="24"/>
          <w:szCs w:val="24"/>
        </w:rPr>
        <w:t>知，未看变更或澄清公告并由此导致的一切后</w:t>
      </w:r>
      <w:r>
        <w:rPr>
          <w:rFonts w:ascii="宋体" w:hAnsi="宋体" w:eastAsia="宋体" w:cs="宋体"/>
          <w:spacing w:val="-1"/>
          <w:sz w:val="24"/>
          <w:szCs w:val="24"/>
        </w:rPr>
        <w:t>果均由投标供应商自负。</w:t>
      </w:r>
    </w:p>
    <w:p w14:paraId="1E1336FC">
      <w:pPr>
        <w:spacing w:before="183" w:line="219" w:lineRule="auto"/>
        <w:ind w:left="521"/>
        <w:rPr>
          <w:rFonts w:ascii="宋体" w:hAnsi="宋体" w:eastAsia="宋体" w:cs="宋体"/>
          <w:sz w:val="24"/>
          <w:szCs w:val="24"/>
        </w:rPr>
      </w:pPr>
      <w:r>
        <w:rPr>
          <w:rFonts w:ascii="宋体" w:hAnsi="宋体" w:eastAsia="宋体" w:cs="宋体"/>
          <w:spacing w:val="-1"/>
          <w:sz w:val="24"/>
          <w:szCs w:val="24"/>
        </w:rPr>
        <w:t>10.3 磋商文件有多次澄清或修改时，以最后发出的澄清或修改公告为准。</w:t>
      </w:r>
    </w:p>
    <w:p w14:paraId="32FEA3AF">
      <w:pPr>
        <w:spacing w:before="188" w:line="342" w:lineRule="auto"/>
        <w:ind w:left="22" w:right="17" w:firstLine="498"/>
        <w:rPr>
          <w:rFonts w:ascii="宋体" w:hAnsi="宋体" w:eastAsia="宋体" w:cs="宋体"/>
          <w:sz w:val="24"/>
          <w:szCs w:val="24"/>
        </w:rPr>
      </w:pPr>
      <w:r>
        <w:rPr>
          <w:rFonts w:ascii="宋体" w:hAnsi="宋体" w:eastAsia="宋体" w:cs="宋体"/>
          <w:sz w:val="24"/>
          <w:szCs w:val="24"/>
        </w:rPr>
        <w:t>10.4 磋商文件解释权：构成本磋商文件的各个组成文件应互为</w:t>
      </w:r>
      <w:r>
        <w:rPr>
          <w:rFonts w:ascii="宋体" w:hAnsi="宋体" w:eastAsia="宋体" w:cs="宋体"/>
          <w:spacing w:val="-1"/>
          <w:sz w:val="24"/>
          <w:szCs w:val="24"/>
        </w:rPr>
        <w:t>解释，互为</w:t>
      </w:r>
      <w:r>
        <w:rPr>
          <w:rFonts w:ascii="宋体" w:hAnsi="宋体" w:eastAsia="宋体" w:cs="宋体"/>
          <w:sz w:val="24"/>
          <w:szCs w:val="24"/>
        </w:rPr>
        <w:t xml:space="preserve"> 说明；除磋商文件中有特别规定外，仅适用于竞标阶段的规定，按更正公告(澄</w:t>
      </w:r>
      <w:r>
        <w:rPr>
          <w:rFonts w:ascii="宋体" w:hAnsi="宋体" w:eastAsia="宋体" w:cs="宋体"/>
          <w:spacing w:val="14"/>
          <w:sz w:val="24"/>
          <w:szCs w:val="24"/>
        </w:rPr>
        <w:t xml:space="preserve"> </w:t>
      </w:r>
      <w:r>
        <w:rPr>
          <w:rFonts w:ascii="宋体" w:hAnsi="宋体" w:eastAsia="宋体" w:cs="宋体"/>
          <w:sz w:val="24"/>
          <w:szCs w:val="24"/>
        </w:rPr>
        <w:t>清公告)、竞争性磋商公告、供应商须知、采购需求、评审程序、评审方法和评</w:t>
      </w:r>
      <w:r>
        <w:rPr>
          <w:rFonts w:ascii="宋体" w:hAnsi="宋体" w:eastAsia="宋体" w:cs="宋体"/>
          <w:spacing w:val="16"/>
          <w:sz w:val="24"/>
          <w:szCs w:val="24"/>
        </w:rPr>
        <w:t xml:space="preserve"> </w:t>
      </w:r>
      <w:r>
        <w:rPr>
          <w:rFonts w:ascii="宋体" w:hAnsi="宋体" w:eastAsia="宋体" w:cs="宋体"/>
          <w:spacing w:val="-3"/>
          <w:sz w:val="24"/>
          <w:szCs w:val="24"/>
        </w:rPr>
        <w:t>审标准、响应文件格式、合同文本的先后顺序解释；同一组成文件中就同一事项</w:t>
      </w:r>
      <w:r>
        <w:rPr>
          <w:rFonts w:ascii="宋体" w:hAnsi="宋体" w:eastAsia="宋体" w:cs="宋体"/>
          <w:spacing w:val="1"/>
          <w:sz w:val="24"/>
          <w:szCs w:val="24"/>
        </w:rPr>
        <w:t xml:space="preserve"> </w:t>
      </w:r>
      <w:r>
        <w:rPr>
          <w:rFonts w:ascii="宋体" w:hAnsi="宋体" w:eastAsia="宋体" w:cs="宋体"/>
          <w:spacing w:val="-3"/>
          <w:sz w:val="24"/>
          <w:szCs w:val="24"/>
        </w:rPr>
        <w:t>的规定或者约定不一致的，以编排顺序在后者为准；同一组成文件不同版本之间</w:t>
      </w:r>
      <w:r>
        <w:rPr>
          <w:rFonts w:ascii="宋体" w:hAnsi="宋体" w:eastAsia="宋体" w:cs="宋体"/>
          <w:spacing w:val="1"/>
          <w:sz w:val="24"/>
          <w:szCs w:val="24"/>
        </w:rPr>
        <w:t xml:space="preserve"> </w:t>
      </w:r>
      <w:r>
        <w:rPr>
          <w:rFonts w:ascii="宋体" w:hAnsi="宋体" w:eastAsia="宋体" w:cs="宋体"/>
          <w:spacing w:val="-3"/>
          <w:sz w:val="24"/>
          <w:szCs w:val="24"/>
        </w:rPr>
        <w:t>有不一致的，以形成时间在后者为准；更正公告(澄清公告)与同步更新的磋商文</w:t>
      </w:r>
      <w:r>
        <w:rPr>
          <w:rFonts w:ascii="宋体" w:hAnsi="宋体" w:eastAsia="宋体" w:cs="宋体"/>
          <w:spacing w:val="4"/>
          <w:sz w:val="24"/>
          <w:szCs w:val="24"/>
        </w:rPr>
        <w:t xml:space="preserve"> </w:t>
      </w:r>
      <w:r>
        <w:rPr>
          <w:rFonts w:ascii="宋体" w:hAnsi="宋体" w:eastAsia="宋体" w:cs="宋体"/>
          <w:spacing w:val="-2"/>
          <w:sz w:val="24"/>
          <w:szCs w:val="24"/>
        </w:rPr>
        <w:t>件不一致时以更正公告(澄清公告) 为准。 按本款前述规定仍不能形成结论的，</w:t>
      </w:r>
      <w:r>
        <w:rPr>
          <w:rFonts w:ascii="宋体" w:hAnsi="宋体" w:eastAsia="宋体" w:cs="宋体"/>
          <w:spacing w:val="8"/>
          <w:sz w:val="24"/>
          <w:szCs w:val="24"/>
        </w:rPr>
        <w:t xml:space="preserve"> </w:t>
      </w:r>
      <w:r>
        <w:rPr>
          <w:rFonts w:ascii="宋体" w:hAnsi="宋体" w:eastAsia="宋体" w:cs="宋体"/>
          <w:spacing w:val="-1"/>
          <w:sz w:val="24"/>
          <w:szCs w:val="24"/>
        </w:rPr>
        <w:t>由采购人或者采购代理机构负责解释。</w:t>
      </w:r>
    </w:p>
    <w:p w14:paraId="45295E1F">
      <w:pPr>
        <w:spacing w:before="182" w:line="220" w:lineRule="auto"/>
        <w:ind w:left="503"/>
        <w:rPr>
          <w:rFonts w:ascii="宋体" w:hAnsi="宋体" w:eastAsia="宋体" w:cs="宋体"/>
          <w:sz w:val="24"/>
          <w:szCs w:val="24"/>
        </w:rPr>
      </w:pPr>
      <w:r>
        <w:rPr>
          <w:rFonts w:ascii="宋体" w:hAnsi="宋体" w:eastAsia="宋体" w:cs="宋体"/>
          <w:b/>
          <w:bCs/>
          <w:spacing w:val="-6"/>
          <w:sz w:val="24"/>
          <w:szCs w:val="24"/>
        </w:rPr>
        <w:t>三、</w:t>
      </w:r>
      <w:r>
        <w:rPr>
          <w:rFonts w:ascii="宋体" w:hAnsi="宋体" w:eastAsia="宋体" w:cs="宋体"/>
          <w:spacing w:val="28"/>
          <w:sz w:val="24"/>
          <w:szCs w:val="24"/>
        </w:rPr>
        <w:t xml:space="preserve"> </w:t>
      </w:r>
      <w:r>
        <w:rPr>
          <w:rFonts w:ascii="宋体" w:hAnsi="宋体" w:eastAsia="宋体" w:cs="宋体"/>
          <w:b/>
          <w:bCs/>
          <w:spacing w:val="-6"/>
          <w:sz w:val="24"/>
          <w:szCs w:val="24"/>
        </w:rPr>
        <w:t>响应文件的编制</w:t>
      </w:r>
    </w:p>
    <w:p w14:paraId="146634F2">
      <w:pPr>
        <w:spacing w:before="182" w:line="220" w:lineRule="auto"/>
        <w:ind w:left="521"/>
        <w:rPr>
          <w:rFonts w:ascii="宋体" w:hAnsi="宋体" w:eastAsia="宋体" w:cs="宋体"/>
          <w:sz w:val="24"/>
          <w:szCs w:val="24"/>
        </w:rPr>
      </w:pPr>
      <w:r>
        <w:rPr>
          <w:rFonts w:ascii="宋体" w:hAnsi="宋体" w:eastAsia="宋体" w:cs="宋体"/>
          <w:spacing w:val="-3"/>
          <w:sz w:val="24"/>
          <w:szCs w:val="24"/>
        </w:rPr>
        <w:t>11.响应文件的编制原则</w:t>
      </w:r>
    </w:p>
    <w:p w14:paraId="761E97A1">
      <w:pPr>
        <w:spacing w:before="182" w:line="290" w:lineRule="auto"/>
        <w:ind w:left="22" w:firstLine="498"/>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36"/>
          <w:sz w:val="24"/>
          <w:szCs w:val="24"/>
        </w:rPr>
        <w:t xml:space="preserve"> </w:t>
      </w:r>
      <w:r>
        <w:rPr>
          <w:rFonts w:ascii="宋体" w:hAnsi="宋体" w:eastAsia="宋体" w:cs="宋体"/>
          <w:spacing w:val="1"/>
          <w:sz w:val="24"/>
          <w:szCs w:val="24"/>
        </w:rPr>
        <w:t>供应商必须按照磋商文件的要求编制响应文件，并对其提交的响应文</w:t>
      </w:r>
      <w:r>
        <w:rPr>
          <w:rFonts w:ascii="宋体" w:hAnsi="宋体" w:eastAsia="宋体" w:cs="宋体"/>
          <w:sz w:val="24"/>
          <w:szCs w:val="24"/>
        </w:rPr>
        <w:t xml:space="preserve"> </w:t>
      </w:r>
      <w:r>
        <w:rPr>
          <w:rFonts w:ascii="宋体" w:hAnsi="宋体" w:eastAsia="宋体" w:cs="宋体"/>
          <w:spacing w:val="-1"/>
          <w:sz w:val="24"/>
          <w:szCs w:val="24"/>
        </w:rPr>
        <w:t>件的真实性、合法性承担法律责任。响应文件必</w:t>
      </w:r>
      <w:r>
        <w:rPr>
          <w:rFonts w:ascii="宋体" w:hAnsi="宋体" w:eastAsia="宋体" w:cs="宋体"/>
          <w:spacing w:val="-2"/>
          <w:sz w:val="24"/>
          <w:szCs w:val="24"/>
        </w:rPr>
        <w:t>须对磋商文件作出实质性响应。</w:t>
      </w:r>
    </w:p>
    <w:p w14:paraId="13487326">
      <w:pPr>
        <w:spacing w:before="182" w:line="332" w:lineRule="auto"/>
        <w:ind w:left="25" w:right="54" w:firstLine="495"/>
        <w:rPr>
          <w:rFonts w:ascii="宋体" w:hAnsi="宋体" w:eastAsia="宋体" w:cs="宋体"/>
          <w:sz w:val="24"/>
          <w:szCs w:val="24"/>
        </w:rPr>
      </w:pPr>
      <w:r>
        <w:rPr>
          <w:rFonts w:ascii="宋体" w:hAnsi="宋体" w:eastAsia="宋体" w:cs="宋体"/>
          <w:sz w:val="24"/>
          <w:szCs w:val="24"/>
        </w:rPr>
        <w:t>11.2 投标人应根据自身实际情况如实响应采购文件，不得仅将</w:t>
      </w:r>
      <w:r>
        <w:rPr>
          <w:rFonts w:ascii="宋体" w:hAnsi="宋体" w:eastAsia="宋体" w:cs="宋体"/>
          <w:spacing w:val="-1"/>
          <w:sz w:val="24"/>
          <w:szCs w:val="24"/>
        </w:rPr>
        <w:t>采购文件内</w:t>
      </w:r>
      <w:r>
        <w:rPr>
          <w:rFonts w:ascii="宋体" w:hAnsi="宋体" w:eastAsia="宋体" w:cs="宋体"/>
          <w:sz w:val="24"/>
          <w:szCs w:val="24"/>
        </w:rPr>
        <w:t xml:space="preserve"> </w:t>
      </w:r>
      <w:r>
        <w:rPr>
          <w:rFonts w:ascii="宋体" w:hAnsi="宋体" w:eastAsia="宋体" w:cs="宋体"/>
          <w:spacing w:val="-3"/>
          <w:sz w:val="24"/>
          <w:szCs w:val="24"/>
        </w:rPr>
        <w:t>容简单复制粘贴作为投标响应，还应当提供相关证明材料，否则将作无效响应处</w:t>
      </w:r>
      <w:r>
        <w:rPr>
          <w:rFonts w:ascii="宋体" w:hAnsi="宋体" w:eastAsia="宋体" w:cs="宋体"/>
          <w:sz w:val="24"/>
          <w:szCs w:val="24"/>
        </w:rPr>
        <w:t xml:space="preserve"> </w:t>
      </w:r>
      <w:r>
        <w:rPr>
          <w:rFonts w:ascii="宋体" w:hAnsi="宋体" w:eastAsia="宋体" w:cs="宋体"/>
          <w:spacing w:val="-3"/>
          <w:sz w:val="24"/>
          <w:szCs w:val="24"/>
        </w:rPr>
        <w:t>理(定制采购项目不适用本条款)。对于重要技术条款或技术参数应当在投标文件</w:t>
      </w:r>
      <w:r>
        <w:rPr>
          <w:rFonts w:ascii="宋体" w:hAnsi="宋体" w:eastAsia="宋体" w:cs="宋体"/>
          <w:spacing w:val="2"/>
          <w:sz w:val="24"/>
          <w:szCs w:val="24"/>
        </w:rPr>
        <w:t xml:space="preserve"> </w:t>
      </w:r>
      <w:r>
        <w:rPr>
          <w:rFonts w:ascii="宋体" w:hAnsi="宋体" w:eastAsia="宋体" w:cs="宋体"/>
          <w:spacing w:val="-3"/>
          <w:sz w:val="24"/>
          <w:szCs w:val="24"/>
        </w:rPr>
        <w:t>中提供技术支持资料，技术支持资料以采购文件中规定的形式为准，否则将视为</w:t>
      </w:r>
      <w:r>
        <w:rPr>
          <w:rFonts w:ascii="宋体" w:hAnsi="宋体" w:eastAsia="宋体" w:cs="宋体"/>
          <w:sz w:val="24"/>
          <w:szCs w:val="24"/>
        </w:rPr>
        <w:t xml:space="preserve"> </w:t>
      </w:r>
      <w:r>
        <w:rPr>
          <w:rFonts w:ascii="宋体" w:hAnsi="宋体" w:eastAsia="宋体" w:cs="宋体"/>
          <w:spacing w:val="-2"/>
          <w:sz w:val="24"/>
          <w:szCs w:val="24"/>
        </w:rPr>
        <w:t>无效技术支持资料。</w:t>
      </w:r>
    </w:p>
    <w:p w14:paraId="10572BB3">
      <w:pPr>
        <w:spacing w:before="182" w:line="220" w:lineRule="auto"/>
        <w:ind w:left="521"/>
        <w:rPr>
          <w:rFonts w:ascii="宋体" w:hAnsi="宋体" w:eastAsia="宋体" w:cs="宋体"/>
          <w:sz w:val="24"/>
          <w:szCs w:val="24"/>
        </w:rPr>
      </w:pPr>
      <w:r>
        <w:rPr>
          <w:rFonts w:ascii="宋体" w:hAnsi="宋体" w:eastAsia="宋体" w:cs="宋体"/>
          <w:spacing w:val="-3"/>
          <w:sz w:val="24"/>
          <w:szCs w:val="24"/>
        </w:rPr>
        <w:t>12.响应文件的组成</w:t>
      </w:r>
    </w:p>
    <w:p w14:paraId="2C7262A8">
      <w:pPr>
        <w:spacing w:before="181" w:line="219" w:lineRule="auto"/>
        <w:ind w:left="521"/>
        <w:rPr>
          <w:rFonts w:ascii="宋体" w:hAnsi="宋体" w:eastAsia="宋体" w:cs="宋体"/>
          <w:sz w:val="24"/>
          <w:szCs w:val="24"/>
        </w:rPr>
      </w:pPr>
      <w:r>
        <w:rPr>
          <w:rFonts w:ascii="宋体" w:hAnsi="宋体" w:eastAsia="宋体" w:cs="宋体"/>
          <w:spacing w:val="-1"/>
          <w:sz w:val="24"/>
          <w:szCs w:val="24"/>
        </w:rPr>
        <w:t>12.1 响应文件由资格证明文件、报价文件、商务和技术文件三部分组成。</w:t>
      </w:r>
    </w:p>
    <w:p w14:paraId="7F288D6C">
      <w:pPr>
        <w:spacing w:before="185" w:line="219" w:lineRule="auto"/>
        <w:ind w:left="521"/>
        <w:rPr>
          <w:rFonts w:ascii="宋体" w:hAnsi="宋体" w:eastAsia="宋体" w:cs="宋体"/>
          <w:sz w:val="24"/>
          <w:szCs w:val="24"/>
        </w:rPr>
      </w:pPr>
      <w:r>
        <w:rPr>
          <w:rFonts w:ascii="宋体" w:hAnsi="宋体" w:eastAsia="宋体" w:cs="宋体"/>
          <w:spacing w:val="-2"/>
          <w:sz w:val="24"/>
          <w:szCs w:val="24"/>
        </w:rPr>
        <w:t>12.1.1 资格证明文件：详见须知前附表</w:t>
      </w:r>
    </w:p>
    <w:p w14:paraId="373BF88C">
      <w:pPr>
        <w:spacing w:before="183" w:line="219" w:lineRule="auto"/>
        <w:ind w:left="521"/>
        <w:rPr>
          <w:rFonts w:ascii="宋体" w:hAnsi="宋体" w:eastAsia="宋体" w:cs="宋体"/>
          <w:sz w:val="24"/>
          <w:szCs w:val="24"/>
        </w:rPr>
      </w:pPr>
      <w:r>
        <w:rPr>
          <w:rFonts w:ascii="宋体" w:hAnsi="宋体" w:eastAsia="宋体" w:cs="宋体"/>
          <w:spacing w:val="-2"/>
          <w:sz w:val="24"/>
          <w:szCs w:val="24"/>
        </w:rPr>
        <w:t>12.1.2 商务技术文件：详见须知前附表</w:t>
      </w:r>
    </w:p>
    <w:p w14:paraId="01643D93">
      <w:pPr>
        <w:spacing w:line="219" w:lineRule="auto"/>
        <w:rPr>
          <w:rFonts w:ascii="宋体" w:hAnsi="宋体" w:eastAsia="宋体" w:cs="宋体"/>
          <w:sz w:val="24"/>
          <w:szCs w:val="24"/>
        </w:rPr>
        <w:sectPr>
          <w:headerReference r:id="rId16" w:type="default"/>
          <w:pgSz w:w="11906" w:h="16839"/>
          <w:pgMar w:top="1118" w:right="1744" w:bottom="0" w:left="1785" w:header="1104" w:footer="0" w:gutter="0"/>
          <w:pgNumType w:fmt="decimal"/>
          <w:cols w:space="720" w:num="1"/>
        </w:sectPr>
      </w:pPr>
    </w:p>
    <w:p w14:paraId="21C85030">
      <w:pPr>
        <w:pStyle w:val="5"/>
        <w:spacing w:line="354" w:lineRule="auto"/>
      </w:pPr>
    </w:p>
    <w:p w14:paraId="25B0DE15">
      <w:pPr>
        <w:spacing w:before="78" w:line="219" w:lineRule="auto"/>
        <w:ind w:left="521"/>
        <w:rPr>
          <w:rFonts w:ascii="宋体" w:hAnsi="宋体" w:eastAsia="宋体" w:cs="宋体"/>
          <w:sz w:val="24"/>
          <w:szCs w:val="24"/>
        </w:rPr>
      </w:pPr>
      <w:r>
        <w:rPr>
          <w:rFonts w:ascii="宋体" w:hAnsi="宋体" w:eastAsia="宋体" w:cs="宋体"/>
          <w:spacing w:val="-2"/>
          <w:sz w:val="24"/>
          <w:szCs w:val="24"/>
        </w:rPr>
        <w:t>12.1.3 报价文件：详见须知前附表</w:t>
      </w:r>
    </w:p>
    <w:p w14:paraId="55957C7E">
      <w:pPr>
        <w:spacing w:before="184" w:line="219" w:lineRule="auto"/>
        <w:ind w:left="526"/>
        <w:rPr>
          <w:rFonts w:ascii="宋体" w:hAnsi="宋体" w:eastAsia="宋体" w:cs="宋体"/>
          <w:sz w:val="24"/>
          <w:szCs w:val="24"/>
        </w:rPr>
      </w:pPr>
      <w:r>
        <w:rPr>
          <w:rFonts w:ascii="宋体" w:hAnsi="宋体" w:eastAsia="宋体" w:cs="宋体"/>
          <w:spacing w:val="-1"/>
          <w:sz w:val="24"/>
          <w:szCs w:val="24"/>
        </w:rPr>
        <w:t>12.1.4</w:t>
      </w:r>
      <w:r>
        <w:rPr>
          <w:rFonts w:ascii="宋体" w:hAnsi="宋体" w:eastAsia="宋体" w:cs="宋体"/>
          <w:spacing w:val="-37"/>
          <w:sz w:val="24"/>
          <w:szCs w:val="24"/>
        </w:rPr>
        <w:t xml:space="preserve"> </w:t>
      </w:r>
      <w:r>
        <w:rPr>
          <w:rFonts w:ascii="宋体" w:hAnsi="宋体" w:eastAsia="宋体" w:cs="宋体"/>
          <w:spacing w:val="-1"/>
          <w:sz w:val="24"/>
          <w:szCs w:val="24"/>
        </w:rPr>
        <w:t>其他文件文书、文件格式（如有）</w:t>
      </w:r>
    </w:p>
    <w:p w14:paraId="2208B6B8">
      <w:pPr>
        <w:spacing w:before="182" w:line="290" w:lineRule="auto"/>
        <w:ind w:left="521" w:right="3707"/>
        <w:rPr>
          <w:rFonts w:ascii="宋体" w:hAnsi="宋体" w:eastAsia="宋体" w:cs="宋体"/>
          <w:sz w:val="24"/>
          <w:szCs w:val="24"/>
        </w:rPr>
      </w:pPr>
      <w:r>
        <w:rPr>
          <w:rFonts w:ascii="宋体" w:hAnsi="宋体" w:eastAsia="宋体" w:cs="宋体"/>
          <w:spacing w:val="-2"/>
          <w:sz w:val="24"/>
          <w:szCs w:val="24"/>
        </w:rPr>
        <w:t>12.2 响应文件电子版：详见须知前附表</w:t>
      </w:r>
      <w:r>
        <w:rPr>
          <w:rFonts w:ascii="宋体" w:hAnsi="宋体" w:eastAsia="宋体" w:cs="宋体"/>
          <w:spacing w:val="11"/>
          <w:sz w:val="24"/>
          <w:szCs w:val="24"/>
        </w:rPr>
        <w:t xml:space="preserve"> </w:t>
      </w:r>
      <w:r>
        <w:rPr>
          <w:rFonts w:ascii="宋体" w:hAnsi="宋体" w:eastAsia="宋体" w:cs="宋体"/>
          <w:spacing w:val="-3"/>
          <w:sz w:val="24"/>
          <w:szCs w:val="24"/>
        </w:rPr>
        <w:t>13.投标文件的语言及计量</w:t>
      </w:r>
    </w:p>
    <w:p w14:paraId="4E7C8E75">
      <w:pPr>
        <w:spacing w:before="105" w:line="220" w:lineRule="auto"/>
        <w:ind w:left="485"/>
        <w:rPr>
          <w:rFonts w:ascii="宋体" w:hAnsi="宋体" w:eastAsia="宋体" w:cs="宋体"/>
          <w:sz w:val="24"/>
          <w:szCs w:val="24"/>
        </w:rPr>
      </w:pPr>
      <w:r>
        <w:rPr>
          <w:rFonts w:ascii="宋体" w:hAnsi="宋体" w:eastAsia="宋体" w:cs="宋体"/>
          <w:spacing w:val="-14"/>
          <w:sz w:val="24"/>
          <w:szCs w:val="24"/>
        </w:rPr>
        <w:t>13.1</w:t>
      </w:r>
      <w:r>
        <w:rPr>
          <w:rFonts w:ascii="宋体" w:hAnsi="宋体" w:eastAsia="宋体" w:cs="宋体"/>
          <w:spacing w:val="-17"/>
          <w:sz w:val="24"/>
          <w:szCs w:val="24"/>
        </w:rPr>
        <w:t xml:space="preserve"> </w:t>
      </w:r>
      <w:r>
        <w:rPr>
          <w:rFonts w:ascii="宋体" w:hAnsi="宋体" w:eastAsia="宋体" w:cs="宋体"/>
          <w:spacing w:val="-14"/>
          <w:sz w:val="24"/>
          <w:szCs w:val="24"/>
        </w:rPr>
        <w:t>语言文字</w:t>
      </w:r>
    </w:p>
    <w:p w14:paraId="17D24FB2">
      <w:pPr>
        <w:spacing w:before="135" w:line="333" w:lineRule="auto"/>
        <w:ind w:left="23" w:right="78" w:firstLine="478"/>
        <w:rPr>
          <w:rFonts w:ascii="宋体" w:hAnsi="宋体" w:eastAsia="宋体" w:cs="宋体"/>
          <w:sz w:val="24"/>
          <w:szCs w:val="24"/>
        </w:rPr>
      </w:pPr>
      <w:r>
        <w:rPr>
          <w:rFonts w:ascii="宋体" w:hAnsi="宋体" w:eastAsia="宋体" w:cs="宋体"/>
          <w:spacing w:val="-3"/>
          <w:sz w:val="24"/>
          <w:szCs w:val="24"/>
        </w:rPr>
        <w:t>投标文件以及投标人与采购人就有关投标事宜的所有来往函电，均应以中文</w:t>
      </w:r>
      <w:r>
        <w:rPr>
          <w:rFonts w:ascii="宋体" w:hAnsi="宋体" w:eastAsia="宋体" w:cs="宋体"/>
          <w:sz w:val="24"/>
          <w:szCs w:val="24"/>
        </w:rPr>
        <w:t xml:space="preserve"> 书写(除专用术语外，与招标投标有关的语言均使用中文。必要时专用术语应附</w:t>
      </w:r>
      <w:r>
        <w:rPr>
          <w:rFonts w:ascii="宋体" w:hAnsi="宋体" w:eastAsia="宋体" w:cs="宋体"/>
          <w:spacing w:val="15"/>
          <w:sz w:val="24"/>
          <w:szCs w:val="24"/>
        </w:rPr>
        <w:t xml:space="preserve"> </w:t>
      </w:r>
      <w:r>
        <w:rPr>
          <w:rFonts w:ascii="宋体" w:hAnsi="宋体" w:eastAsia="宋体" w:cs="宋体"/>
          <w:sz w:val="24"/>
          <w:szCs w:val="24"/>
        </w:rPr>
        <w:t>有中文注释)。投标人提交的支持文件和印刷的文献可以使用别的语言，但其相</w:t>
      </w:r>
      <w:r>
        <w:rPr>
          <w:rFonts w:ascii="宋体" w:hAnsi="宋体" w:eastAsia="宋体" w:cs="宋体"/>
          <w:spacing w:val="15"/>
          <w:sz w:val="24"/>
          <w:szCs w:val="24"/>
        </w:rPr>
        <w:t xml:space="preserve"> </w:t>
      </w:r>
      <w:r>
        <w:rPr>
          <w:rFonts w:ascii="宋体" w:hAnsi="宋体" w:eastAsia="宋体" w:cs="宋体"/>
          <w:spacing w:val="-3"/>
          <w:sz w:val="24"/>
          <w:szCs w:val="24"/>
        </w:rPr>
        <w:t>应内容应同时附中文翻译文本，在解释投标文件时以中文翻译文本为主。对不同</w:t>
      </w:r>
      <w:r>
        <w:rPr>
          <w:rFonts w:ascii="宋体" w:hAnsi="宋体" w:eastAsia="宋体" w:cs="宋体"/>
          <w:spacing w:val="1"/>
          <w:sz w:val="24"/>
          <w:szCs w:val="24"/>
        </w:rPr>
        <w:t xml:space="preserve"> </w:t>
      </w:r>
      <w:r>
        <w:rPr>
          <w:rFonts w:ascii="宋体" w:hAnsi="宋体" w:eastAsia="宋体" w:cs="宋体"/>
          <w:spacing w:val="-3"/>
          <w:sz w:val="24"/>
          <w:szCs w:val="24"/>
        </w:rPr>
        <w:t>文字文本投标文件的解释发生异议的，以中文文本为准。</w:t>
      </w:r>
    </w:p>
    <w:p w14:paraId="46711FBF">
      <w:pPr>
        <w:spacing w:before="37" w:line="221" w:lineRule="auto"/>
        <w:ind w:left="516"/>
        <w:rPr>
          <w:rFonts w:ascii="宋体" w:hAnsi="宋体" w:eastAsia="宋体" w:cs="宋体"/>
          <w:sz w:val="24"/>
          <w:szCs w:val="24"/>
        </w:rPr>
      </w:pPr>
      <w:r>
        <w:rPr>
          <w:rFonts w:ascii="宋体" w:hAnsi="宋体" w:eastAsia="宋体" w:cs="宋体"/>
          <w:spacing w:val="-4"/>
          <w:sz w:val="24"/>
          <w:szCs w:val="24"/>
        </w:rPr>
        <w:t>13.2 投标计量单位</w:t>
      </w:r>
    </w:p>
    <w:p w14:paraId="01D4EE55">
      <w:pPr>
        <w:spacing w:before="120" w:line="352" w:lineRule="auto"/>
        <w:ind w:left="23" w:right="78" w:firstLine="474"/>
        <w:rPr>
          <w:rFonts w:ascii="宋体" w:hAnsi="宋体" w:eastAsia="宋体" w:cs="宋体"/>
          <w:sz w:val="24"/>
          <w:szCs w:val="24"/>
        </w:rPr>
      </w:pPr>
      <w:r>
        <w:rPr>
          <w:rFonts w:ascii="宋体" w:hAnsi="宋体" w:eastAsia="宋体" w:cs="宋体"/>
          <w:spacing w:val="-3"/>
          <w:sz w:val="24"/>
          <w:szCs w:val="24"/>
        </w:rPr>
        <w:t>采购文件已有明确规定的，使用采购文件规定的计量单位；采购文件没有规</w:t>
      </w:r>
      <w:r>
        <w:rPr>
          <w:rFonts w:ascii="宋体" w:hAnsi="宋体" w:eastAsia="宋体" w:cs="宋体"/>
          <w:sz w:val="24"/>
          <w:szCs w:val="24"/>
        </w:rPr>
        <w:t xml:space="preserve"> </w:t>
      </w:r>
      <w:r>
        <w:rPr>
          <w:rFonts w:ascii="宋体" w:hAnsi="宋体" w:eastAsia="宋体" w:cs="宋体"/>
          <w:spacing w:val="-3"/>
          <w:sz w:val="24"/>
          <w:szCs w:val="24"/>
        </w:rPr>
        <w:t>定的，应采用中华人民共和国法定计量单位，货币种类为人民币，否则视同未响</w:t>
      </w:r>
      <w:r>
        <w:rPr>
          <w:rFonts w:ascii="宋体" w:hAnsi="宋体" w:eastAsia="宋体" w:cs="宋体"/>
          <w:spacing w:val="3"/>
          <w:sz w:val="24"/>
          <w:szCs w:val="24"/>
        </w:rPr>
        <w:t xml:space="preserve"> </w:t>
      </w:r>
      <w:r>
        <w:rPr>
          <w:rFonts w:ascii="宋体" w:hAnsi="宋体" w:eastAsia="宋体" w:cs="宋体"/>
          <w:spacing w:val="-5"/>
          <w:sz w:val="24"/>
          <w:szCs w:val="24"/>
        </w:rPr>
        <w:t>应。</w:t>
      </w:r>
    </w:p>
    <w:p w14:paraId="7B362EFF">
      <w:pPr>
        <w:spacing w:before="32" w:line="221" w:lineRule="auto"/>
        <w:ind w:left="521"/>
        <w:rPr>
          <w:rFonts w:ascii="宋体" w:hAnsi="宋体" w:eastAsia="宋体" w:cs="宋体"/>
          <w:sz w:val="24"/>
          <w:szCs w:val="24"/>
        </w:rPr>
      </w:pPr>
      <w:r>
        <w:rPr>
          <w:rFonts w:ascii="宋体" w:hAnsi="宋体" w:eastAsia="宋体" w:cs="宋体"/>
          <w:spacing w:val="-4"/>
          <w:sz w:val="24"/>
          <w:szCs w:val="24"/>
        </w:rPr>
        <w:t>14.竞标的风险</w:t>
      </w:r>
    </w:p>
    <w:p w14:paraId="05857C36">
      <w:pPr>
        <w:spacing w:before="184" w:line="354" w:lineRule="auto"/>
        <w:ind w:left="23" w:right="17" w:firstLine="478"/>
        <w:rPr>
          <w:rFonts w:ascii="宋体" w:hAnsi="宋体" w:eastAsia="宋体" w:cs="宋体"/>
          <w:sz w:val="24"/>
          <w:szCs w:val="24"/>
        </w:rPr>
      </w:pPr>
      <w:r>
        <w:rPr>
          <w:rFonts w:ascii="宋体" w:hAnsi="宋体" w:eastAsia="宋体" w:cs="宋体"/>
          <w:spacing w:val="1"/>
          <w:sz w:val="24"/>
          <w:szCs w:val="24"/>
        </w:rPr>
        <w:t>投标文件分为资格文件、商务和技术文件、报</w:t>
      </w:r>
      <w:r>
        <w:rPr>
          <w:rFonts w:ascii="宋体" w:hAnsi="宋体" w:eastAsia="宋体" w:cs="宋体"/>
          <w:sz w:val="24"/>
          <w:szCs w:val="24"/>
        </w:rPr>
        <w:t xml:space="preserve">价文件三部分(合并编辑成一 </w:t>
      </w:r>
      <w:r>
        <w:rPr>
          <w:rFonts w:ascii="宋体" w:hAnsi="宋体" w:eastAsia="宋体" w:cs="宋体"/>
          <w:spacing w:val="-4"/>
          <w:sz w:val="24"/>
          <w:szCs w:val="24"/>
        </w:rPr>
        <w:t>个电子文档)。各投标人在编制投标文件时</w:t>
      </w:r>
      <w:r>
        <w:rPr>
          <w:rFonts w:ascii="宋体" w:hAnsi="宋体" w:eastAsia="宋体" w:cs="宋体"/>
          <w:spacing w:val="-5"/>
          <w:sz w:val="24"/>
          <w:szCs w:val="24"/>
        </w:rPr>
        <w:t>请按照采购文件规定的编排格式进行，</w:t>
      </w:r>
      <w:r>
        <w:rPr>
          <w:rFonts w:ascii="宋体" w:hAnsi="宋体" w:eastAsia="宋体" w:cs="宋体"/>
          <w:sz w:val="24"/>
          <w:szCs w:val="24"/>
        </w:rPr>
        <w:t xml:space="preserve"> </w:t>
      </w:r>
      <w:r>
        <w:rPr>
          <w:rFonts w:ascii="宋体" w:hAnsi="宋体" w:eastAsia="宋体" w:cs="宋体"/>
          <w:spacing w:val="-3"/>
          <w:sz w:val="24"/>
          <w:szCs w:val="24"/>
        </w:rPr>
        <w:t>不按要求提交齐全的文件、混乱的编排导致投标文件被误读或评标委员会查找不</w:t>
      </w:r>
      <w:r>
        <w:rPr>
          <w:rFonts w:ascii="宋体" w:hAnsi="宋体" w:eastAsia="宋体" w:cs="宋体"/>
          <w:spacing w:val="3"/>
          <w:sz w:val="24"/>
          <w:szCs w:val="24"/>
        </w:rPr>
        <w:t xml:space="preserve"> </w:t>
      </w:r>
      <w:r>
        <w:rPr>
          <w:rFonts w:ascii="宋体" w:hAnsi="宋体" w:eastAsia="宋体" w:cs="宋体"/>
          <w:spacing w:val="-3"/>
          <w:sz w:val="24"/>
          <w:szCs w:val="24"/>
        </w:rPr>
        <w:t>到有效文件是造成投标人投标文件无效的风险。投标文件内容不齐全、未按规定</w:t>
      </w:r>
      <w:r>
        <w:rPr>
          <w:rFonts w:ascii="宋体" w:hAnsi="宋体" w:eastAsia="宋体" w:cs="宋体"/>
          <w:spacing w:val="1"/>
          <w:sz w:val="24"/>
          <w:szCs w:val="24"/>
        </w:rPr>
        <w:t xml:space="preserve"> </w:t>
      </w:r>
      <w:r>
        <w:rPr>
          <w:rFonts w:ascii="宋体" w:hAnsi="宋体" w:eastAsia="宋体" w:cs="宋体"/>
          <w:spacing w:val="-2"/>
          <w:sz w:val="24"/>
          <w:szCs w:val="24"/>
        </w:rPr>
        <w:t>的文件格式编制的、没有对采购文件作出实质性响应</w:t>
      </w:r>
      <w:r>
        <w:rPr>
          <w:rFonts w:ascii="宋体" w:hAnsi="宋体" w:eastAsia="宋体" w:cs="宋体"/>
          <w:spacing w:val="-3"/>
          <w:sz w:val="24"/>
          <w:szCs w:val="24"/>
        </w:rPr>
        <w:t>，投标无效。</w:t>
      </w:r>
    </w:p>
    <w:p w14:paraId="062703E1">
      <w:pPr>
        <w:spacing w:before="36" w:line="219" w:lineRule="auto"/>
        <w:ind w:left="521"/>
        <w:rPr>
          <w:rFonts w:ascii="宋体" w:hAnsi="宋体" w:eastAsia="宋体" w:cs="宋体"/>
          <w:sz w:val="24"/>
          <w:szCs w:val="24"/>
        </w:rPr>
      </w:pPr>
      <w:r>
        <w:rPr>
          <w:rFonts w:ascii="宋体" w:hAnsi="宋体" w:eastAsia="宋体" w:cs="宋体"/>
          <w:spacing w:val="-3"/>
          <w:sz w:val="24"/>
          <w:szCs w:val="24"/>
        </w:rPr>
        <w:t>15.响应报价要求和构成</w:t>
      </w:r>
    </w:p>
    <w:p w14:paraId="11BFF12D">
      <w:pPr>
        <w:spacing w:before="183" w:line="219" w:lineRule="auto"/>
        <w:ind w:left="521"/>
        <w:rPr>
          <w:rFonts w:ascii="宋体" w:hAnsi="宋体" w:eastAsia="宋体" w:cs="宋体"/>
          <w:sz w:val="24"/>
          <w:szCs w:val="24"/>
        </w:rPr>
      </w:pPr>
      <w:r>
        <w:rPr>
          <w:rFonts w:ascii="宋体" w:hAnsi="宋体" w:eastAsia="宋体" w:cs="宋体"/>
          <w:spacing w:val="-4"/>
          <w:sz w:val="24"/>
          <w:szCs w:val="24"/>
        </w:rPr>
        <w:t>15.1</w:t>
      </w:r>
      <w:r>
        <w:rPr>
          <w:rFonts w:ascii="宋体" w:hAnsi="宋体" w:eastAsia="宋体" w:cs="宋体"/>
          <w:spacing w:val="-21"/>
          <w:sz w:val="24"/>
          <w:szCs w:val="24"/>
        </w:rPr>
        <w:t xml:space="preserve"> </w:t>
      </w:r>
      <w:r>
        <w:rPr>
          <w:rFonts w:ascii="宋体" w:hAnsi="宋体" w:eastAsia="宋体" w:cs="宋体"/>
          <w:spacing w:val="-4"/>
          <w:sz w:val="24"/>
          <w:szCs w:val="24"/>
        </w:rPr>
        <w:t>响应报价的价格构成见“供应商须知前附表</w:t>
      </w:r>
      <w:r>
        <w:rPr>
          <w:rFonts w:ascii="宋体" w:hAnsi="宋体" w:eastAsia="宋体" w:cs="宋体"/>
          <w:spacing w:val="-88"/>
          <w:sz w:val="24"/>
          <w:szCs w:val="24"/>
        </w:rPr>
        <w:t xml:space="preserve"> </w:t>
      </w:r>
      <w:r>
        <w:rPr>
          <w:rFonts w:ascii="宋体" w:hAnsi="宋体" w:eastAsia="宋体" w:cs="宋体"/>
          <w:spacing w:val="-4"/>
          <w:sz w:val="24"/>
          <w:szCs w:val="24"/>
        </w:rPr>
        <w:t>”。</w:t>
      </w:r>
    </w:p>
    <w:p w14:paraId="28A2157D">
      <w:pPr>
        <w:spacing w:before="183" w:line="346" w:lineRule="auto"/>
        <w:ind w:left="24" w:right="78" w:firstLine="491"/>
        <w:rPr>
          <w:rFonts w:ascii="宋体" w:hAnsi="宋体" w:eastAsia="宋体" w:cs="宋体"/>
          <w:sz w:val="24"/>
          <w:szCs w:val="24"/>
        </w:rPr>
      </w:pPr>
      <w:r>
        <w:rPr>
          <w:rFonts w:ascii="宋体" w:hAnsi="宋体" w:eastAsia="宋体" w:cs="宋体"/>
          <w:spacing w:val="-5"/>
          <w:sz w:val="24"/>
          <w:szCs w:val="24"/>
        </w:rPr>
        <w:t>15.2</w:t>
      </w:r>
      <w:r>
        <w:rPr>
          <w:rFonts w:ascii="宋体" w:hAnsi="宋体" w:eastAsia="宋体" w:cs="宋体"/>
          <w:spacing w:val="-50"/>
          <w:sz w:val="24"/>
          <w:szCs w:val="24"/>
        </w:rPr>
        <w:t xml:space="preserve"> </w:t>
      </w:r>
      <w:r>
        <w:rPr>
          <w:rFonts w:ascii="宋体" w:hAnsi="宋体" w:eastAsia="宋体" w:cs="宋体"/>
          <w:spacing w:val="-5"/>
          <w:sz w:val="24"/>
          <w:szCs w:val="24"/>
        </w:rPr>
        <w:t>投标人必须就所投全部内容分别作完整唯一总价</w:t>
      </w:r>
      <w:r>
        <w:rPr>
          <w:rFonts w:ascii="宋体" w:hAnsi="宋体" w:eastAsia="宋体" w:cs="宋体"/>
          <w:spacing w:val="-6"/>
          <w:sz w:val="24"/>
          <w:szCs w:val="24"/>
        </w:rPr>
        <w:t>报价，不得存在漏项报</w:t>
      </w:r>
      <w:r>
        <w:rPr>
          <w:rFonts w:ascii="宋体" w:hAnsi="宋体" w:eastAsia="宋体" w:cs="宋体"/>
          <w:sz w:val="24"/>
          <w:szCs w:val="24"/>
        </w:rPr>
        <w:t xml:space="preserve"> </w:t>
      </w:r>
      <w:r>
        <w:rPr>
          <w:rFonts w:ascii="宋体" w:hAnsi="宋体" w:eastAsia="宋体" w:cs="宋体"/>
          <w:spacing w:val="-6"/>
          <w:sz w:val="24"/>
          <w:szCs w:val="24"/>
        </w:rPr>
        <w:t>价。</w:t>
      </w:r>
    </w:p>
    <w:p w14:paraId="78A71B62">
      <w:pPr>
        <w:spacing w:before="37" w:line="221" w:lineRule="auto"/>
        <w:ind w:left="521"/>
        <w:rPr>
          <w:rFonts w:ascii="宋体" w:hAnsi="宋体" w:eastAsia="宋体" w:cs="宋体"/>
          <w:sz w:val="24"/>
          <w:szCs w:val="24"/>
        </w:rPr>
      </w:pPr>
      <w:r>
        <w:rPr>
          <w:rFonts w:ascii="宋体" w:hAnsi="宋体" w:eastAsia="宋体" w:cs="宋体"/>
          <w:spacing w:val="-4"/>
          <w:sz w:val="24"/>
          <w:szCs w:val="24"/>
        </w:rPr>
        <w:t>16.竞标有效期</w:t>
      </w:r>
    </w:p>
    <w:p w14:paraId="0A8BA072">
      <w:pPr>
        <w:spacing w:before="181" w:line="351" w:lineRule="auto"/>
        <w:ind w:left="30" w:right="81" w:firstLine="490"/>
        <w:rPr>
          <w:rFonts w:ascii="宋体" w:hAnsi="宋体" w:eastAsia="宋体" w:cs="宋体"/>
          <w:sz w:val="24"/>
          <w:szCs w:val="24"/>
        </w:rPr>
      </w:pPr>
      <w:r>
        <w:rPr>
          <w:rFonts w:ascii="宋体" w:hAnsi="宋体" w:eastAsia="宋体" w:cs="宋体"/>
          <w:sz w:val="24"/>
          <w:szCs w:val="24"/>
        </w:rPr>
        <w:t>16.1 竞标有效期是指为保证采购人有足够的时间在提交响应文</w:t>
      </w:r>
      <w:r>
        <w:rPr>
          <w:rFonts w:ascii="宋体" w:hAnsi="宋体" w:eastAsia="宋体" w:cs="宋体"/>
          <w:spacing w:val="-1"/>
          <w:sz w:val="24"/>
          <w:szCs w:val="24"/>
        </w:rPr>
        <w:t>件后完成评</w:t>
      </w:r>
      <w:r>
        <w:rPr>
          <w:rFonts w:ascii="宋体" w:hAnsi="宋体" w:eastAsia="宋体" w:cs="宋体"/>
          <w:sz w:val="24"/>
          <w:szCs w:val="24"/>
        </w:rPr>
        <w:t xml:space="preserve"> </w:t>
      </w:r>
      <w:r>
        <w:rPr>
          <w:rFonts w:ascii="宋体" w:hAnsi="宋体" w:eastAsia="宋体" w:cs="宋体"/>
          <w:spacing w:val="-3"/>
          <w:sz w:val="24"/>
          <w:szCs w:val="24"/>
        </w:rPr>
        <w:t>审、确定成交供应商、合同签订等工作而要求供应商提交的响应</w:t>
      </w:r>
      <w:r>
        <w:rPr>
          <w:rFonts w:ascii="宋体" w:hAnsi="宋体" w:eastAsia="宋体" w:cs="宋体"/>
          <w:spacing w:val="-4"/>
          <w:sz w:val="24"/>
          <w:szCs w:val="24"/>
        </w:rPr>
        <w:t>文件在一定时间</w:t>
      </w:r>
      <w:r>
        <w:rPr>
          <w:rFonts w:ascii="宋体" w:hAnsi="宋体" w:eastAsia="宋体" w:cs="宋体"/>
          <w:sz w:val="24"/>
          <w:szCs w:val="24"/>
        </w:rPr>
        <w:t xml:space="preserve"> </w:t>
      </w:r>
      <w:r>
        <w:rPr>
          <w:rFonts w:ascii="宋体" w:hAnsi="宋体" w:eastAsia="宋体" w:cs="宋体"/>
          <w:spacing w:val="-2"/>
          <w:sz w:val="24"/>
          <w:szCs w:val="24"/>
        </w:rPr>
        <w:t>内保持有效的期限。</w:t>
      </w:r>
    </w:p>
    <w:p w14:paraId="3B88EF67">
      <w:pPr>
        <w:spacing w:before="35" w:line="219" w:lineRule="auto"/>
        <w:jc w:val="right"/>
        <w:rPr>
          <w:rFonts w:ascii="宋体" w:hAnsi="宋体" w:eastAsia="宋体" w:cs="宋体"/>
          <w:sz w:val="24"/>
          <w:szCs w:val="24"/>
        </w:rPr>
      </w:pPr>
      <w:r>
        <w:rPr>
          <w:rFonts w:ascii="宋体" w:hAnsi="宋体" w:eastAsia="宋体" w:cs="宋体"/>
          <w:spacing w:val="-5"/>
          <w:sz w:val="24"/>
          <w:szCs w:val="24"/>
        </w:rPr>
        <w:t>16.2 竞标有效期应由供应商按“供应商须知前</w:t>
      </w:r>
      <w:r>
        <w:rPr>
          <w:rFonts w:ascii="宋体" w:hAnsi="宋体" w:eastAsia="宋体" w:cs="宋体"/>
          <w:spacing w:val="-6"/>
          <w:sz w:val="24"/>
          <w:szCs w:val="24"/>
        </w:rPr>
        <w:t>附表</w:t>
      </w:r>
      <w:r>
        <w:rPr>
          <w:rFonts w:ascii="宋体" w:hAnsi="宋体" w:eastAsia="宋体" w:cs="宋体"/>
          <w:spacing w:val="-88"/>
          <w:sz w:val="24"/>
          <w:szCs w:val="24"/>
        </w:rPr>
        <w:t xml:space="preserve"> </w:t>
      </w:r>
      <w:r>
        <w:rPr>
          <w:rFonts w:ascii="宋体" w:hAnsi="宋体" w:eastAsia="宋体" w:cs="宋体"/>
          <w:spacing w:val="-6"/>
          <w:sz w:val="24"/>
          <w:szCs w:val="24"/>
        </w:rPr>
        <w:t>”规定的期限作出响应。</w:t>
      </w:r>
    </w:p>
    <w:p w14:paraId="541333A2">
      <w:pPr>
        <w:spacing w:before="184" w:line="219" w:lineRule="auto"/>
        <w:ind w:left="521"/>
        <w:rPr>
          <w:rFonts w:ascii="宋体" w:hAnsi="宋体" w:eastAsia="宋体" w:cs="宋体"/>
          <w:sz w:val="24"/>
          <w:szCs w:val="24"/>
        </w:rPr>
      </w:pPr>
      <w:r>
        <w:rPr>
          <w:rFonts w:ascii="宋体" w:hAnsi="宋体" w:eastAsia="宋体" w:cs="宋体"/>
          <w:spacing w:val="-1"/>
          <w:sz w:val="24"/>
          <w:szCs w:val="24"/>
        </w:rPr>
        <w:t>16.3 供应商的响应文件在竞标有效期内均保持</w:t>
      </w:r>
      <w:r>
        <w:rPr>
          <w:rFonts w:ascii="宋体" w:hAnsi="宋体" w:eastAsia="宋体" w:cs="宋体"/>
          <w:spacing w:val="-2"/>
          <w:sz w:val="24"/>
          <w:szCs w:val="24"/>
        </w:rPr>
        <w:t>有效。</w:t>
      </w:r>
    </w:p>
    <w:p w14:paraId="5E66F245">
      <w:pPr>
        <w:spacing w:line="219" w:lineRule="auto"/>
        <w:rPr>
          <w:rFonts w:ascii="宋体" w:hAnsi="宋体" w:eastAsia="宋体" w:cs="宋体"/>
          <w:sz w:val="24"/>
          <w:szCs w:val="24"/>
        </w:rPr>
        <w:sectPr>
          <w:headerReference r:id="rId17" w:type="default"/>
          <w:pgSz w:w="11906" w:h="16839"/>
          <w:pgMar w:top="1118" w:right="1718" w:bottom="0" w:left="1785" w:header="1104" w:footer="0" w:gutter="0"/>
          <w:pgNumType w:fmt="decimal"/>
          <w:cols w:space="720" w:num="1"/>
        </w:sectPr>
      </w:pPr>
    </w:p>
    <w:p w14:paraId="6D36A254">
      <w:pPr>
        <w:pStyle w:val="5"/>
        <w:spacing w:line="355" w:lineRule="auto"/>
      </w:pPr>
    </w:p>
    <w:p w14:paraId="7B3FFC60">
      <w:pPr>
        <w:spacing w:before="78" w:line="221" w:lineRule="auto"/>
        <w:ind w:left="521"/>
        <w:rPr>
          <w:rFonts w:ascii="宋体" w:hAnsi="宋体" w:eastAsia="宋体" w:cs="宋体"/>
          <w:sz w:val="24"/>
          <w:szCs w:val="24"/>
        </w:rPr>
      </w:pPr>
      <w:r>
        <w:rPr>
          <w:rFonts w:ascii="宋体" w:hAnsi="宋体" w:eastAsia="宋体" w:cs="宋体"/>
          <w:spacing w:val="-4"/>
          <w:sz w:val="24"/>
          <w:szCs w:val="24"/>
        </w:rPr>
        <w:t>17.磋商保证金</w:t>
      </w:r>
    </w:p>
    <w:p w14:paraId="6DEC8D5E">
      <w:pPr>
        <w:spacing w:before="179" w:line="347" w:lineRule="auto"/>
        <w:ind w:left="520" w:right="4902" w:hanging="14"/>
        <w:rPr>
          <w:rFonts w:ascii="宋体" w:hAnsi="宋体" w:eastAsia="宋体" w:cs="宋体"/>
          <w:sz w:val="24"/>
          <w:szCs w:val="24"/>
        </w:rPr>
      </w:pPr>
      <w:r>
        <w:rPr>
          <w:rFonts w:ascii="宋体" w:hAnsi="宋体" w:eastAsia="宋体" w:cs="宋体"/>
          <w:spacing w:val="-16"/>
          <w:sz w:val="24"/>
          <w:szCs w:val="24"/>
        </w:rPr>
        <w:t>详见“供应商须知前附表</w:t>
      </w:r>
      <w:r>
        <w:rPr>
          <w:rFonts w:ascii="宋体" w:hAnsi="宋体" w:eastAsia="宋体" w:cs="宋体"/>
          <w:spacing w:val="-85"/>
          <w:sz w:val="24"/>
          <w:szCs w:val="24"/>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3"/>
          <w:sz w:val="24"/>
          <w:szCs w:val="24"/>
        </w:rPr>
        <w:t>18.响应文件编制的要求</w:t>
      </w:r>
    </w:p>
    <w:p w14:paraId="4C988A2B">
      <w:pPr>
        <w:spacing w:before="34" w:line="325" w:lineRule="auto"/>
        <w:ind w:left="23" w:right="37" w:firstLine="497"/>
        <w:rPr>
          <w:rFonts w:ascii="宋体" w:hAnsi="宋体" w:eastAsia="宋体" w:cs="宋体"/>
          <w:sz w:val="24"/>
          <w:szCs w:val="24"/>
        </w:rPr>
      </w:pPr>
      <w:r>
        <w:rPr>
          <w:rFonts w:ascii="宋体" w:hAnsi="宋体" w:eastAsia="宋体" w:cs="宋体"/>
          <w:spacing w:val="-1"/>
          <w:sz w:val="24"/>
          <w:szCs w:val="24"/>
        </w:rPr>
        <w:t>18.1 各供应商在编制响应文件时请按照磋商文件“响应文件格式</w:t>
      </w:r>
      <w:r>
        <w:rPr>
          <w:rFonts w:ascii="宋体" w:hAnsi="宋体" w:eastAsia="宋体" w:cs="宋体"/>
          <w:spacing w:val="-85"/>
          <w:sz w:val="24"/>
          <w:szCs w:val="24"/>
        </w:rPr>
        <w:t xml:space="preserve"> </w:t>
      </w:r>
      <w:r>
        <w:rPr>
          <w:rFonts w:ascii="宋体" w:hAnsi="宋体" w:eastAsia="宋体" w:cs="宋体"/>
          <w:spacing w:val="-1"/>
          <w:sz w:val="24"/>
          <w:szCs w:val="24"/>
        </w:rPr>
        <w:t>”规</w:t>
      </w:r>
      <w:r>
        <w:rPr>
          <w:rFonts w:ascii="宋体" w:hAnsi="宋体" w:eastAsia="宋体" w:cs="宋体"/>
          <w:spacing w:val="-2"/>
          <w:sz w:val="24"/>
          <w:szCs w:val="24"/>
        </w:rPr>
        <w:t>定的</w:t>
      </w:r>
      <w:r>
        <w:rPr>
          <w:rFonts w:ascii="宋体" w:hAnsi="宋体" w:eastAsia="宋体" w:cs="宋体"/>
          <w:sz w:val="24"/>
          <w:szCs w:val="24"/>
        </w:rPr>
        <w:t xml:space="preserve"> </w:t>
      </w:r>
      <w:r>
        <w:rPr>
          <w:rFonts w:ascii="宋体" w:hAnsi="宋体" w:eastAsia="宋体" w:cs="宋体"/>
          <w:spacing w:val="-3"/>
          <w:sz w:val="24"/>
          <w:szCs w:val="24"/>
        </w:rPr>
        <w:t>格式进行，混乱的编排导致响应文件被误读或磋商小组查找不到有效文件是供应</w:t>
      </w:r>
      <w:r>
        <w:rPr>
          <w:rFonts w:ascii="宋体" w:hAnsi="宋体" w:eastAsia="宋体" w:cs="宋体"/>
          <w:spacing w:val="1"/>
          <w:sz w:val="24"/>
          <w:szCs w:val="24"/>
        </w:rPr>
        <w:t xml:space="preserve"> </w:t>
      </w:r>
      <w:r>
        <w:rPr>
          <w:rFonts w:ascii="宋体" w:hAnsi="宋体" w:eastAsia="宋体" w:cs="宋体"/>
          <w:spacing w:val="-3"/>
          <w:sz w:val="24"/>
          <w:szCs w:val="24"/>
        </w:rPr>
        <w:t>商的风险。不完整、编排混乱导致响应文件被误读、漏读或者查找不到相关内容</w:t>
      </w:r>
      <w:r>
        <w:rPr>
          <w:rFonts w:ascii="宋体" w:hAnsi="宋体" w:eastAsia="宋体" w:cs="宋体"/>
          <w:spacing w:val="1"/>
          <w:sz w:val="24"/>
          <w:szCs w:val="24"/>
        </w:rPr>
        <w:t xml:space="preserve"> </w:t>
      </w:r>
      <w:r>
        <w:rPr>
          <w:rFonts w:ascii="宋体" w:hAnsi="宋体" w:eastAsia="宋体" w:cs="宋体"/>
          <w:spacing w:val="-1"/>
          <w:sz w:val="24"/>
          <w:szCs w:val="24"/>
        </w:rPr>
        <w:t>的，由此引发的后果由供应商承担。</w:t>
      </w:r>
    </w:p>
    <w:p w14:paraId="5555F868">
      <w:pPr>
        <w:spacing w:before="182" w:line="219" w:lineRule="auto"/>
        <w:ind w:left="521"/>
        <w:rPr>
          <w:rFonts w:ascii="宋体" w:hAnsi="宋体" w:eastAsia="宋体" w:cs="宋体"/>
          <w:sz w:val="24"/>
          <w:szCs w:val="24"/>
        </w:rPr>
      </w:pPr>
      <w:r>
        <w:rPr>
          <w:rFonts w:ascii="宋体" w:hAnsi="宋体" w:eastAsia="宋体" w:cs="宋体"/>
          <w:spacing w:val="-1"/>
          <w:sz w:val="24"/>
          <w:szCs w:val="24"/>
        </w:rPr>
        <w:t>18.2 响应文件应按资格证明、报价分别编制，商务技术文件合并编制。</w:t>
      </w:r>
    </w:p>
    <w:p w14:paraId="0338D4C6">
      <w:pPr>
        <w:spacing w:before="183" w:line="290" w:lineRule="auto"/>
        <w:ind w:left="30" w:right="93" w:firstLine="490"/>
        <w:rPr>
          <w:rFonts w:ascii="宋体" w:hAnsi="宋体" w:eastAsia="宋体" w:cs="宋体"/>
          <w:sz w:val="24"/>
          <w:szCs w:val="24"/>
        </w:rPr>
      </w:pPr>
      <w:r>
        <w:rPr>
          <w:rFonts w:ascii="宋体" w:hAnsi="宋体" w:eastAsia="宋体" w:cs="宋体"/>
          <w:spacing w:val="-3"/>
          <w:sz w:val="24"/>
          <w:szCs w:val="24"/>
        </w:rPr>
        <w:t>18.3 响应文件须由供应商在“响应文件格式</w:t>
      </w:r>
      <w:r>
        <w:rPr>
          <w:rFonts w:ascii="宋体" w:hAnsi="宋体" w:eastAsia="宋体" w:cs="宋体"/>
          <w:spacing w:val="-74"/>
          <w:sz w:val="24"/>
          <w:szCs w:val="24"/>
        </w:rPr>
        <w:t xml:space="preserve"> </w:t>
      </w:r>
      <w:r>
        <w:rPr>
          <w:rFonts w:ascii="宋体" w:hAnsi="宋体" w:eastAsia="宋体" w:cs="宋体"/>
          <w:spacing w:val="-3"/>
          <w:sz w:val="24"/>
          <w:szCs w:val="24"/>
        </w:rPr>
        <w:t>”规定位置进行签署、盖章，</w:t>
      </w:r>
      <w:r>
        <w:rPr>
          <w:rFonts w:ascii="宋体" w:hAnsi="宋体" w:eastAsia="宋体" w:cs="宋体"/>
          <w:sz w:val="24"/>
          <w:szCs w:val="24"/>
        </w:rPr>
        <w:t xml:space="preserve"> </w:t>
      </w:r>
      <w:r>
        <w:rPr>
          <w:rFonts w:ascii="宋体" w:hAnsi="宋体" w:eastAsia="宋体" w:cs="宋体"/>
          <w:spacing w:val="-2"/>
          <w:sz w:val="24"/>
          <w:szCs w:val="24"/>
        </w:rPr>
        <w:t>否则其响应文件按无效响应处理。</w:t>
      </w:r>
    </w:p>
    <w:p w14:paraId="54F68BDB">
      <w:pPr>
        <w:spacing w:before="181" w:line="290" w:lineRule="auto"/>
        <w:ind w:left="24" w:right="37" w:firstLine="496"/>
        <w:rPr>
          <w:rFonts w:ascii="宋体" w:hAnsi="宋体" w:eastAsia="宋体" w:cs="宋体"/>
          <w:sz w:val="24"/>
          <w:szCs w:val="24"/>
        </w:rPr>
      </w:pPr>
      <w:r>
        <w:rPr>
          <w:rFonts w:ascii="宋体" w:hAnsi="宋体" w:eastAsia="宋体" w:cs="宋体"/>
          <w:spacing w:val="-3"/>
          <w:sz w:val="24"/>
          <w:szCs w:val="24"/>
        </w:rPr>
        <w:t>18.4 响应文件中标注的供应商名称应与营业</w:t>
      </w:r>
      <w:r>
        <w:rPr>
          <w:rFonts w:ascii="宋体" w:hAnsi="宋体" w:eastAsia="宋体" w:cs="宋体"/>
          <w:spacing w:val="-4"/>
          <w:sz w:val="24"/>
          <w:szCs w:val="24"/>
        </w:rPr>
        <w:t>执照(事业单位法人证书、执业</w:t>
      </w:r>
      <w:r>
        <w:rPr>
          <w:rFonts w:ascii="宋体" w:hAnsi="宋体" w:eastAsia="宋体" w:cs="宋体"/>
          <w:sz w:val="24"/>
          <w:szCs w:val="24"/>
        </w:rPr>
        <w:t xml:space="preserve"> </w:t>
      </w:r>
      <w:r>
        <w:rPr>
          <w:rFonts w:ascii="宋体" w:hAnsi="宋体" w:eastAsia="宋体" w:cs="宋体"/>
          <w:spacing w:val="-2"/>
          <w:sz w:val="24"/>
          <w:szCs w:val="24"/>
        </w:rPr>
        <w:t>许可证、</w:t>
      </w:r>
      <w:r>
        <w:rPr>
          <w:rFonts w:ascii="宋体" w:hAnsi="宋体" w:eastAsia="宋体" w:cs="宋体"/>
          <w:spacing w:val="-64"/>
          <w:sz w:val="24"/>
          <w:szCs w:val="24"/>
        </w:rPr>
        <w:t xml:space="preserve"> </w:t>
      </w:r>
      <w:r>
        <w:rPr>
          <w:rFonts w:ascii="宋体" w:hAnsi="宋体" w:eastAsia="宋体" w:cs="宋体"/>
          <w:spacing w:val="-2"/>
          <w:sz w:val="24"/>
          <w:szCs w:val="24"/>
        </w:rPr>
        <w:t>自然人身份证)及电子公章一致，否则其响应文件按无效响应处理。</w:t>
      </w:r>
    </w:p>
    <w:p w14:paraId="0A111F92">
      <w:pPr>
        <w:spacing w:before="183" w:line="291" w:lineRule="auto"/>
        <w:ind w:left="23" w:right="39" w:firstLine="497"/>
        <w:rPr>
          <w:rFonts w:ascii="宋体" w:hAnsi="宋体" w:eastAsia="宋体" w:cs="宋体"/>
          <w:sz w:val="24"/>
          <w:szCs w:val="24"/>
        </w:rPr>
      </w:pPr>
      <w:r>
        <w:rPr>
          <w:rFonts w:ascii="宋体" w:hAnsi="宋体" w:eastAsia="宋体" w:cs="宋体"/>
          <w:sz w:val="24"/>
          <w:szCs w:val="24"/>
        </w:rPr>
        <w:t>18.5 响应文件应避免涂改、行间插字或者删除，否则其响应文</w:t>
      </w:r>
      <w:r>
        <w:rPr>
          <w:rFonts w:ascii="宋体" w:hAnsi="宋体" w:eastAsia="宋体" w:cs="宋体"/>
          <w:spacing w:val="-1"/>
          <w:sz w:val="24"/>
          <w:szCs w:val="24"/>
        </w:rPr>
        <w:t>件按无效响</w:t>
      </w:r>
      <w:r>
        <w:rPr>
          <w:rFonts w:ascii="宋体" w:hAnsi="宋体" w:eastAsia="宋体" w:cs="宋体"/>
          <w:sz w:val="24"/>
          <w:szCs w:val="24"/>
        </w:rPr>
        <w:t xml:space="preserve"> </w:t>
      </w:r>
      <w:r>
        <w:rPr>
          <w:rFonts w:ascii="宋体" w:hAnsi="宋体" w:eastAsia="宋体" w:cs="宋体"/>
          <w:spacing w:val="-3"/>
          <w:sz w:val="24"/>
          <w:szCs w:val="24"/>
        </w:rPr>
        <w:t>应处理。</w:t>
      </w:r>
    </w:p>
    <w:p w14:paraId="0226BA0D">
      <w:pPr>
        <w:spacing w:before="179" w:line="220" w:lineRule="auto"/>
        <w:ind w:left="521"/>
        <w:rPr>
          <w:rFonts w:ascii="宋体" w:hAnsi="宋体" w:eastAsia="宋体" w:cs="宋体"/>
          <w:sz w:val="24"/>
          <w:szCs w:val="24"/>
        </w:rPr>
      </w:pPr>
      <w:r>
        <w:rPr>
          <w:rFonts w:ascii="宋体" w:hAnsi="宋体" w:eastAsia="宋体" w:cs="宋体"/>
          <w:spacing w:val="-3"/>
          <w:sz w:val="24"/>
          <w:szCs w:val="24"/>
        </w:rPr>
        <w:t>19、响应文件的编写</w:t>
      </w:r>
    </w:p>
    <w:p w14:paraId="2F6BEC85">
      <w:pPr>
        <w:spacing w:before="181" w:line="351" w:lineRule="auto"/>
        <w:ind w:left="23" w:right="37" w:firstLine="480"/>
        <w:jc w:val="both"/>
        <w:rPr>
          <w:rFonts w:ascii="宋体" w:hAnsi="宋体" w:eastAsia="宋体" w:cs="宋体"/>
          <w:sz w:val="24"/>
          <w:szCs w:val="24"/>
        </w:rPr>
      </w:pPr>
      <w:r>
        <w:rPr>
          <w:rFonts w:ascii="宋体" w:hAnsi="宋体" w:eastAsia="宋体" w:cs="宋体"/>
          <w:spacing w:val="-4"/>
          <w:sz w:val="24"/>
          <w:szCs w:val="24"/>
        </w:rPr>
        <w:t>供应商应按本章“响应文件的组成</w:t>
      </w:r>
      <w:r>
        <w:rPr>
          <w:rFonts w:ascii="宋体" w:hAnsi="宋体" w:eastAsia="宋体" w:cs="宋体"/>
          <w:spacing w:val="-88"/>
          <w:sz w:val="24"/>
          <w:szCs w:val="24"/>
        </w:rPr>
        <w:t xml:space="preserve"> </w:t>
      </w:r>
      <w:r>
        <w:rPr>
          <w:rFonts w:ascii="宋体" w:hAnsi="宋体" w:eastAsia="宋体" w:cs="宋体"/>
          <w:spacing w:val="-4"/>
          <w:sz w:val="24"/>
          <w:szCs w:val="24"/>
        </w:rPr>
        <w:t>”中的要求提供响应文件，文件</w:t>
      </w:r>
      <w:r>
        <w:rPr>
          <w:rFonts w:ascii="宋体" w:hAnsi="宋体" w:eastAsia="宋体" w:cs="宋体"/>
          <w:spacing w:val="-5"/>
          <w:sz w:val="24"/>
          <w:szCs w:val="24"/>
        </w:rPr>
        <w:t>格式可参</w:t>
      </w:r>
      <w:r>
        <w:rPr>
          <w:rFonts w:ascii="宋体" w:hAnsi="宋体" w:eastAsia="宋体" w:cs="宋体"/>
          <w:sz w:val="24"/>
          <w:szCs w:val="24"/>
        </w:rPr>
        <w:t xml:space="preserve"> </w:t>
      </w:r>
      <w:r>
        <w:rPr>
          <w:rFonts w:ascii="宋体" w:hAnsi="宋体" w:eastAsia="宋体" w:cs="宋体"/>
          <w:spacing w:val="-4"/>
          <w:sz w:val="24"/>
          <w:szCs w:val="24"/>
        </w:rPr>
        <w:t>考“响应文件格式</w:t>
      </w:r>
      <w:r>
        <w:rPr>
          <w:rFonts w:ascii="宋体" w:hAnsi="宋体" w:eastAsia="宋体" w:cs="宋体"/>
          <w:spacing w:val="-87"/>
          <w:sz w:val="24"/>
          <w:szCs w:val="24"/>
        </w:rPr>
        <w:t xml:space="preserve"> </w:t>
      </w:r>
      <w:r>
        <w:rPr>
          <w:rFonts w:ascii="宋体" w:hAnsi="宋体" w:eastAsia="宋体" w:cs="宋体"/>
          <w:spacing w:val="-4"/>
          <w:sz w:val="24"/>
          <w:szCs w:val="24"/>
        </w:rPr>
        <w:t>”。若表格的栏目设计不够，供应商可按照同一格式自制表格</w:t>
      </w:r>
      <w:r>
        <w:rPr>
          <w:rFonts w:ascii="宋体" w:hAnsi="宋体" w:eastAsia="宋体" w:cs="宋体"/>
          <w:sz w:val="24"/>
          <w:szCs w:val="24"/>
        </w:rPr>
        <w:t xml:space="preserve"> </w:t>
      </w:r>
      <w:r>
        <w:rPr>
          <w:rFonts w:ascii="宋体" w:hAnsi="宋体" w:eastAsia="宋体" w:cs="宋体"/>
          <w:spacing w:val="-1"/>
          <w:sz w:val="24"/>
          <w:szCs w:val="24"/>
        </w:rPr>
        <w:t>填写；未提出的格式，供应商应自行拟定格式佐证响应。</w:t>
      </w:r>
    </w:p>
    <w:p w14:paraId="32727194">
      <w:pPr>
        <w:spacing w:before="36" w:line="220" w:lineRule="auto"/>
        <w:ind w:left="506"/>
        <w:rPr>
          <w:rFonts w:ascii="宋体" w:hAnsi="宋体" w:eastAsia="宋体" w:cs="宋体"/>
          <w:sz w:val="24"/>
          <w:szCs w:val="24"/>
        </w:rPr>
      </w:pPr>
      <w:r>
        <w:rPr>
          <w:rFonts w:ascii="宋体" w:hAnsi="宋体" w:eastAsia="宋体" w:cs="宋体"/>
          <w:spacing w:val="-1"/>
          <w:sz w:val="24"/>
          <w:szCs w:val="24"/>
        </w:rPr>
        <w:t>20.响应文件的密封和标记</w:t>
      </w:r>
    </w:p>
    <w:p w14:paraId="56E3D821">
      <w:pPr>
        <w:spacing w:before="184" w:line="313" w:lineRule="auto"/>
        <w:ind w:left="24" w:firstLine="481"/>
        <w:rPr>
          <w:rFonts w:ascii="宋体" w:hAnsi="宋体" w:eastAsia="宋体" w:cs="宋体"/>
          <w:sz w:val="24"/>
          <w:szCs w:val="24"/>
        </w:rPr>
      </w:pPr>
      <w:r>
        <w:rPr>
          <w:rFonts w:ascii="宋体" w:hAnsi="宋体" w:eastAsia="宋体" w:cs="宋体"/>
          <w:spacing w:val="-6"/>
          <w:sz w:val="24"/>
          <w:szCs w:val="24"/>
        </w:rPr>
        <w:t>20.1 供应商进行电子交易应安装客户端软件—“政采云电子交</w:t>
      </w:r>
      <w:r>
        <w:rPr>
          <w:rFonts w:ascii="宋体" w:hAnsi="宋体" w:eastAsia="宋体" w:cs="宋体"/>
          <w:spacing w:val="-7"/>
          <w:sz w:val="24"/>
          <w:szCs w:val="24"/>
        </w:rPr>
        <w:t>易客户端</w:t>
      </w:r>
      <w:r>
        <w:rPr>
          <w:rFonts w:ascii="宋体" w:hAnsi="宋体" w:eastAsia="宋体" w:cs="宋体"/>
          <w:spacing w:val="-88"/>
          <w:sz w:val="24"/>
          <w:szCs w:val="24"/>
        </w:rPr>
        <w:t xml:space="preserve"> </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3"/>
          <w:sz w:val="24"/>
          <w:szCs w:val="24"/>
        </w:rPr>
        <w:t>并按照磋商文件和电子交易平台的要求编制并加密响应文件。供应商未按规定加</w:t>
      </w:r>
      <w:r>
        <w:rPr>
          <w:rFonts w:ascii="宋体" w:hAnsi="宋体" w:eastAsia="宋体" w:cs="宋体"/>
          <w:sz w:val="24"/>
          <w:szCs w:val="24"/>
        </w:rPr>
        <w:t xml:space="preserve"> </w:t>
      </w:r>
      <w:r>
        <w:rPr>
          <w:rFonts w:ascii="宋体" w:hAnsi="宋体" w:eastAsia="宋体" w:cs="宋体"/>
          <w:spacing w:val="-1"/>
          <w:sz w:val="24"/>
          <w:szCs w:val="24"/>
        </w:rPr>
        <w:t>密的响应文件，电子交易平台将拒收并提示。</w:t>
      </w:r>
    </w:p>
    <w:p w14:paraId="0C8B80E7">
      <w:pPr>
        <w:spacing w:before="181" w:line="290" w:lineRule="auto"/>
        <w:ind w:left="27" w:right="37" w:firstLine="479"/>
        <w:rPr>
          <w:rFonts w:ascii="宋体" w:hAnsi="宋体" w:eastAsia="宋体" w:cs="宋体"/>
          <w:sz w:val="24"/>
          <w:szCs w:val="24"/>
        </w:rPr>
      </w:pPr>
      <w:r>
        <w:rPr>
          <w:rFonts w:ascii="宋体" w:hAnsi="宋体" w:eastAsia="宋体" w:cs="宋体"/>
          <w:spacing w:val="-4"/>
          <w:sz w:val="24"/>
          <w:szCs w:val="24"/>
        </w:rPr>
        <w:t>20.2 使用“政采云电子交易客户端</w:t>
      </w:r>
      <w:r>
        <w:rPr>
          <w:rFonts w:ascii="宋体" w:hAnsi="宋体" w:eastAsia="宋体" w:cs="宋体"/>
          <w:spacing w:val="-88"/>
          <w:sz w:val="24"/>
          <w:szCs w:val="24"/>
        </w:rPr>
        <w:t xml:space="preserve"> </w:t>
      </w:r>
      <w:r>
        <w:rPr>
          <w:rFonts w:ascii="宋体" w:hAnsi="宋体" w:eastAsia="宋体" w:cs="宋体"/>
          <w:spacing w:val="-4"/>
          <w:sz w:val="24"/>
          <w:szCs w:val="24"/>
        </w:rPr>
        <w:t>”需要提</w:t>
      </w:r>
      <w:r>
        <w:rPr>
          <w:rFonts w:ascii="宋体" w:hAnsi="宋体" w:eastAsia="宋体" w:cs="宋体"/>
          <w:spacing w:val="-5"/>
          <w:sz w:val="24"/>
          <w:szCs w:val="24"/>
        </w:rPr>
        <w:t>前申领</w:t>
      </w:r>
      <w:r>
        <w:rPr>
          <w:rFonts w:ascii="宋体" w:hAnsi="宋体" w:eastAsia="宋体" w:cs="宋体"/>
          <w:spacing w:val="-53"/>
          <w:sz w:val="24"/>
          <w:szCs w:val="24"/>
        </w:rPr>
        <w:t xml:space="preserve"> </w:t>
      </w:r>
      <w:r>
        <w:rPr>
          <w:rFonts w:ascii="宋体" w:hAnsi="宋体" w:eastAsia="宋体" w:cs="宋体"/>
          <w:spacing w:val="-5"/>
          <w:sz w:val="24"/>
          <w:szCs w:val="24"/>
        </w:rPr>
        <w:t>CA</w:t>
      </w:r>
      <w:r>
        <w:rPr>
          <w:rFonts w:ascii="宋体" w:hAnsi="宋体" w:eastAsia="宋体" w:cs="宋体"/>
          <w:spacing w:val="-48"/>
          <w:sz w:val="24"/>
          <w:szCs w:val="24"/>
        </w:rPr>
        <w:t xml:space="preserve"> </w:t>
      </w:r>
      <w:r>
        <w:rPr>
          <w:rFonts w:ascii="宋体" w:hAnsi="宋体" w:eastAsia="宋体" w:cs="宋体"/>
          <w:spacing w:val="-5"/>
          <w:sz w:val="24"/>
          <w:szCs w:val="24"/>
        </w:rPr>
        <w:t>数字证书，申领流程</w:t>
      </w:r>
      <w:r>
        <w:rPr>
          <w:rFonts w:ascii="宋体" w:hAnsi="宋体" w:eastAsia="宋体" w:cs="宋体"/>
          <w:sz w:val="24"/>
          <w:szCs w:val="24"/>
        </w:rPr>
        <w:t xml:space="preserve"> </w:t>
      </w:r>
      <w:r>
        <w:rPr>
          <w:rFonts w:ascii="宋体" w:hAnsi="宋体" w:eastAsia="宋体" w:cs="宋体"/>
          <w:spacing w:val="-2"/>
          <w:sz w:val="24"/>
          <w:szCs w:val="24"/>
        </w:rPr>
        <w:t>见政采云平台。</w:t>
      </w:r>
    </w:p>
    <w:p w14:paraId="3983F228">
      <w:pPr>
        <w:spacing w:before="184" w:line="313" w:lineRule="auto"/>
        <w:ind w:left="27" w:right="37" w:firstLine="479"/>
        <w:rPr>
          <w:rFonts w:ascii="宋体" w:hAnsi="宋体" w:eastAsia="宋体" w:cs="宋体"/>
          <w:sz w:val="24"/>
          <w:szCs w:val="24"/>
        </w:rPr>
      </w:pPr>
      <w:r>
        <w:rPr>
          <w:rFonts w:ascii="宋体" w:hAnsi="宋体" w:eastAsia="宋体" w:cs="宋体"/>
          <w:sz w:val="24"/>
          <w:szCs w:val="24"/>
        </w:rPr>
        <w:t>20.3 为确保网上操作合法、有效和安全，供应商应当在响应文件提交截止</w:t>
      </w:r>
      <w:r>
        <w:rPr>
          <w:rFonts w:ascii="宋体" w:hAnsi="宋体" w:eastAsia="宋体" w:cs="宋体"/>
          <w:spacing w:val="10"/>
          <w:sz w:val="24"/>
          <w:szCs w:val="24"/>
        </w:rPr>
        <w:t xml:space="preserve"> </w:t>
      </w:r>
      <w:r>
        <w:rPr>
          <w:rFonts w:ascii="宋体" w:hAnsi="宋体" w:eastAsia="宋体" w:cs="宋体"/>
          <w:spacing w:val="-4"/>
          <w:sz w:val="24"/>
          <w:szCs w:val="24"/>
        </w:rPr>
        <w:t>时间前完成在“政府采购云平台</w:t>
      </w:r>
      <w:r>
        <w:rPr>
          <w:rFonts w:ascii="宋体" w:hAnsi="宋体" w:eastAsia="宋体" w:cs="宋体"/>
          <w:spacing w:val="-88"/>
          <w:sz w:val="24"/>
          <w:szCs w:val="24"/>
        </w:rPr>
        <w:t xml:space="preserve"> </w:t>
      </w:r>
      <w:r>
        <w:rPr>
          <w:rFonts w:ascii="宋体" w:hAnsi="宋体" w:eastAsia="宋体" w:cs="宋体"/>
          <w:spacing w:val="-4"/>
          <w:sz w:val="24"/>
          <w:szCs w:val="24"/>
        </w:rPr>
        <w:t>”的身份认证，确保在电子交易过程中能够对相</w:t>
      </w:r>
      <w:r>
        <w:rPr>
          <w:rFonts w:ascii="宋体" w:hAnsi="宋体" w:eastAsia="宋体" w:cs="宋体"/>
          <w:sz w:val="24"/>
          <w:szCs w:val="24"/>
        </w:rPr>
        <w:t xml:space="preserve"> </w:t>
      </w:r>
      <w:r>
        <w:rPr>
          <w:rFonts w:ascii="宋体" w:hAnsi="宋体" w:eastAsia="宋体" w:cs="宋体"/>
          <w:spacing w:val="-1"/>
          <w:sz w:val="24"/>
          <w:szCs w:val="24"/>
        </w:rPr>
        <w:t>关数据电文进行加密和使用电子签名。</w:t>
      </w:r>
    </w:p>
    <w:p w14:paraId="4541D846">
      <w:pPr>
        <w:spacing w:before="182" w:line="220" w:lineRule="auto"/>
        <w:ind w:left="506"/>
        <w:rPr>
          <w:rFonts w:ascii="宋体" w:hAnsi="宋体" w:eastAsia="宋体" w:cs="宋体"/>
          <w:sz w:val="24"/>
          <w:szCs w:val="24"/>
        </w:rPr>
      </w:pPr>
      <w:r>
        <w:rPr>
          <w:rFonts w:ascii="宋体" w:hAnsi="宋体" w:eastAsia="宋体" w:cs="宋体"/>
          <w:spacing w:val="-2"/>
          <w:sz w:val="24"/>
          <w:szCs w:val="24"/>
        </w:rPr>
        <w:t>21.响应文件的提交</w:t>
      </w:r>
    </w:p>
    <w:p w14:paraId="6E63A76C">
      <w:pPr>
        <w:spacing w:line="220" w:lineRule="auto"/>
        <w:rPr>
          <w:rFonts w:ascii="宋体" w:hAnsi="宋体" w:eastAsia="宋体" w:cs="宋体"/>
          <w:sz w:val="24"/>
          <w:szCs w:val="24"/>
        </w:rPr>
        <w:sectPr>
          <w:headerReference r:id="rId18" w:type="default"/>
          <w:pgSz w:w="11906" w:h="16839"/>
          <w:pgMar w:top="1118" w:right="1762" w:bottom="0" w:left="1785" w:header="1104" w:footer="0" w:gutter="0"/>
          <w:pgNumType w:fmt="decimal"/>
          <w:cols w:space="720" w:num="1"/>
        </w:sectPr>
      </w:pPr>
    </w:p>
    <w:p w14:paraId="3629B3D9">
      <w:pPr>
        <w:pStyle w:val="5"/>
        <w:spacing w:line="386" w:lineRule="auto"/>
      </w:pPr>
    </w:p>
    <w:p w14:paraId="33F2A0EA">
      <w:pPr>
        <w:spacing w:before="78" w:line="316" w:lineRule="auto"/>
        <w:ind w:left="23" w:firstLine="478"/>
        <w:rPr>
          <w:rFonts w:ascii="宋体" w:hAnsi="宋体" w:eastAsia="宋体" w:cs="宋体"/>
          <w:sz w:val="24"/>
          <w:szCs w:val="24"/>
        </w:rPr>
      </w:pPr>
      <w:r>
        <w:rPr>
          <w:rFonts w:ascii="宋体" w:hAnsi="宋体" w:eastAsia="宋体" w:cs="宋体"/>
          <w:spacing w:val="-1"/>
          <w:sz w:val="24"/>
          <w:szCs w:val="24"/>
        </w:rPr>
        <w:t>21.1 投标人必须在“投标人须知前附表</w:t>
      </w:r>
      <w:r>
        <w:rPr>
          <w:rFonts w:ascii="宋体" w:hAnsi="宋体" w:eastAsia="宋体" w:cs="宋体"/>
          <w:spacing w:val="-68"/>
          <w:sz w:val="24"/>
          <w:szCs w:val="24"/>
        </w:rPr>
        <w:t xml:space="preserve"> </w:t>
      </w:r>
      <w:r>
        <w:rPr>
          <w:rFonts w:ascii="宋体" w:hAnsi="宋体" w:eastAsia="宋体" w:cs="宋体"/>
          <w:spacing w:val="-1"/>
          <w:sz w:val="24"/>
          <w:szCs w:val="24"/>
        </w:rPr>
        <w:t>”规定的投标文件接收时间和投标</w:t>
      </w:r>
      <w:r>
        <w:rPr>
          <w:rFonts w:ascii="宋体" w:hAnsi="宋体" w:eastAsia="宋体" w:cs="宋体"/>
          <w:sz w:val="24"/>
          <w:szCs w:val="24"/>
        </w:rPr>
        <w:t xml:space="preserve">  </w:t>
      </w:r>
      <w:r>
        <w:rPr>
          <w:rFonts w:ascii="宋体" w:hAnsi="宋体" w:eastAsia="宋体" w:cs="宋体"/>
          <w:spacing w:val="-3"/>
          <w:sz w:val="24"/>
          <w:szCs w:val="24"/>
        </w:rPr>
        <w:t>地点提交电子版投标文件。电子投标文件应在制作完成后，在投标截止时间前通</w:t>
      </w:r>
      <w:r>
        <w:rPr>
          <w:rFonts w:ascii="宋体" w:hAnsi="宋体" w:eastAsia="宋体" w:cs="宋体"/>
          <w:sz w:val="24"/>
          <w:szCs w:val="24"/>
        </w:rPr>
        <w:t xml:space="preserve">  </w:t>
      </w:r>
      <w:r>
        <w:rPr>
          <w:rFonts w:ascii="宋体" w:hAnsi="宋体" w:eastAsia="宋体" w:cs="宋体"/>
          <w:spacing w:val="-4"/>
          <w:sz w:val="24"/>
          <w:szCs w:val="24"/>
        </w:rPr>
        <w:t>过有效数字证书</w:t>
      </w:r>
      <w:r>
        <w:rPr>
          <w:rFonts w:ascii="宋体" w:hAnsi="宋体" w:eastAsia="宋体" w:cs="宋体"/>
          <w:spacing w:val="46"/>
          <w:sz w:val="24"/>
          <w:szCs w:val="24"/>
        </w:rPr>
        <w:t xml:space="preserve"> </w:t>
      </w:r>
      <w:r>
        <w:rPr>
          <w:rFonts w:ascii="宋体" w:hAnsi="宋体" w:eastAsia="宋体" w:cs="宋体"/>
          <w:spacing w:val="-4"/>
          <w:sz w:val="24"/>
          <w:szCs w:val="24"/>
        </w:rPr>
        <w:t>(CA认证锁) 进行电子签章、加密，然后通过网络将加密的电子</w:t>
      </w:r>
      <w:r>
        <w:rPr>
          <w:rFonts w:ascii="宋体" w:hAnsi="宋体" w:eastAsia="宋体" w:cs="宋体"/>
          <w:sz w:val="24"/>
          <w:szCs w:val="24"/>
        </w:rPr>
        <w:t xml:space="preserve">  </w:t>
      </w:r>
      <w:r>
        <w:rPr>
          <w:rFonts w:ascii="宋体" w:hAnsi="宋体" w:eastAsia="宋体" w:cs="宋体"/>
          <w:spacing w:val="-2"/>
          <w:sz w:val="24"/>
          <w:szCs w:val="24"/>
        </w:rPr>
        <w:t>投标文件递交至“新疆政府采购网政采云平台（http://www.ccgp-xinjiang</w:t>
      </w:r>
      <w:r>
        <w:rPr>
          <w:rFonts w:ascii="宋体" w:hAnsi="宋体" w:eastAsia="宋体" w:cs="宋体"/>
          <w:spacing w:val="-3"/>
          <w:sz w:val="24"/>
          <w:szCs w:val="24"/>
        </w:rPr>
        <w:t>.gov.</w:t>
      </w:r>
      <w:r>
        <w:rPr>
          <w:rFonts w:ascii="宋体" w:hAnsi="宋体" w:eastAsia="宋体" w:cs="宋体"/>
          <w:sz w:val="24"/>
          <w:szCs w:val="24"/>
        </w:rPr>
        <w:t xml:space="preserve"> cn</w:t>
      </w:r>
      <w:r>
        <w:rPr>
          <w:rFonts w:ascii="宋体" w:hAnsi="宋体" w:eastAsia="宋体" w:cs="宋体"/>
          <w:spacing w:val="4"/>
          <w:sz w:val="24"/>
          <w:szCs w:val="24"/>
        </w:rPr>
        <w:t>/）”。</w:t>
      </w:r>
    </w:p>
    <w:p w14:paraId="21F3D14D">
      <w:pPr>
        <w:spacing w:before="145" w:line="280" w:lineRule="auto"/>
        <w:ind w:left="24" w:right="119" w:firstLine="477"/>
        <w:rPr>
          <w:rFonts w:ascii="宋体" w:hAnsi="宋体" w:eastAsia="宋体" w:cs="宋体"/>
          <w:sz w:val="24"/>
          <w:szCs w:val="24"/>
        </w:rPr>
      </w:pPr>
      <w:r>
        <w:rPr>
          <w:rFonts w:ascii="宋体" w:hAnsi="宋体" w:eastAsia="宋体" w:cs="宋体"/>
          <w:sz w:val="24"/>
          <w:szCs w:val="24"/>
        </w:rPr>
        <w:t>21.2 未在规定时间内提交或者未按照采购文件要求密封或者标记的电子投</w:t>
      </w:r>
      <w:r>
        <w:rPr>
          <w:rFonts w:ascii="宋体" w:hAnsi="宋体" w:eastAsia="宋体" w:cs="宋体"/>
          <w:spacing w:val="17"/>
          <w:sz w:val="24"/>
          <w:szCs w:val="24"/>
        </w:rPr>
        <w:t xml:space="preserve"> </w:t>
      </w:r>
      <w:r>
        <w:rPr>
          <w:rFonts w:ascii="宋体" w:hAnsi="宋体" w:eastAsia="宋体" w:cs="宋体"/>
          <w:spacing w:val="-5"/>
          <w:sz w:val="24"/>
          <w:szCs w:val="24"/>
        </w:rPr>
        <w:t>标文件，“政采云</w:t>
      </w:r>
      <w:r>
        <w:rPr>
          <w:rFonts w:ascii="宋体" w:hAnsi="宋体" w:eastAsia="宋体" w:cs="宋体"/>
          <w:spacing w:val="-81"/>
          <w:sz w:val="24"/>
          <w:szCs w:val="24"/>
        </w:rPr>
        <w:t xml:space="preserve"> </w:t>
      </w:r>
      <w:r>
        <w:rPr>
          <w:rFonts w:ascii="宋体" w:hAnsi="宋体" w:eastAsia="宋体" w:cs="宋体"/>
          <w:spacing w:val="-5"/>
          <w:sz w:val="24"/>
          <w:szCs w:val="24"/>
        </w:rPr>
        <w:t>”平台将拒收。</w:t>
      </w:r>
    </w:p>
    <w:p w14:paraId="7FEC6A3E">
      <w:pPr>
        <w:spacing w:before="154" w:line="279" w:lineRule="auto"/>
        <w:ind w:left="24" w:right="157" w:firstLine="477"/>
        <w:rPr>
          <w:rFonts w:ascii="宋体" w:hAnsi="宋体" w:eastAsia="宋体" w:cs="宋体"/>
          <w:sz w:val="24"/>
          <w:szCs w:val="24"/>
        </w:rPr>
      </w:pPr>
      <w:r>
        <w:rPr>
          <w:rFonts w:ascii="宋体" w:hAnsi="宋体" w:eastAsia="宋体" w:cs="宋体"/>
          <w:spacing w:val="-3"/>
          <w:sz w:val="24"/>
          <w:szCs w:val="24"/>
        </w:rPr>
        <w:t>21.3</w:t>
      </w:r>
      <w:r>
        <w:rPr>
          <w:rFonts w:ascii="宋体" w:hAnsi="宋体" w:eastAsia="宋体" w:cs="宋体"/>
          <w:spacing w:val="48"/>
          <w:sz w:val="24"/>
          <w:szCs w:val="24"/>
        </w:rPr>
        <w:t xml:space="preserve"> </w:t>
      </w:r>
      <w:r>
        <w:rPr>
          <w:rFonts w:ascii="宋体" w:hAnsi="宋体" w:eastAsia="宋体" w:cs="宋体"/>
          <w:spacing w:val="-3"/>
          <w:sz w:val="24"/>
          <w:szCs w:val="24"/>
        </w:rPr>
        <w:t>电子版投标文件提交方式见“招标公告</w:t>
      </w:r>
      <w:r>
        <w:rPr>
          <w:rFonts w:ascii="宋体" w:hAnsi="宋体" w:eastAsia="宋体" w:cs="宋体"/>
          <w:spacing w:val="-86"/>
          <w:sz w:val="24"/>
          <w:szCs w:val="24"/>
        </w:rPr>
        <w:t xml:space="preserve"> </w:t>
      </w:r>
      <w:r>
        <w:rPr>
          <w:rFonts w:ascii="宋体" w:hAnsi="宋体" w:eastAsia="宋体" w:cs="宋体"/>
          <w:spacing w:val="-3"/>
          <w:sz w:val="24"/>
          <w:szCs w:val="24"/>
        </w:rPr>
        <w:t>”中提交投标文件截止时间、</w:t>
      </w:r>
      <w:r>
        <w:rPr>
          <w:rFonts w:ascii="宋体" w:hAnsi="宋体" w:eastAsia="宋体" w:cs="宋体"/>
          <w:sz w:val="24"/>
          <w:szCs w:val="24"/>
        </w:rPr>
        <w:t xml:space="preserve"> </w:t>
      </w:r>
      <w:r>
        <w:rPr>
          <w:rFonts w:ascii="宋体" w:hAnsi="宋体" w:eastAsia="宋体" w:cs="宋体"/>
          <w:spacing w:val="-3"/>
          <w:sz w:val="24"/>
          <w:szCs w:val="24"/>
        </w:rPr>
        <w:t>开标时间和地点的要求。</w:t>
      </w:r>
    </w:p>
    <w:p w14:paraId="569A3C36">
      <w:pPr>
        <w:spacing w:before="154" w:line="220" w:lineRule="auto"/>
        <w:ind w:left="501"/>
        <w:rPr>
          <w:rFonts w:ascii="宋体" w:hAnsi="宋体" w:eastAsia="宋体" w:cs="宋体"/>
          <w:sz w:val="24"/>
          <w:szCs w:val="24"/>
        </w:rPr>
      </w:pPr>
      <w:r>
        <w:rPr>
          <w:rFonts w:ascii="宋体" w:hAnsi="宋体" w:eastAsia="宋体" w:cs="宋体"/>
          <w:spacing w:val="-3"/>
          <w:sz w:val="24"/>
          <w:szCs w:val="24"/>
        </w:rPr>
        <w:t>21.4 投标文件的补充、修改、撤回与退回</w:t>
      </w:r>
    </w:p>
    <w:p w14:paraId="25BE8855">
      <w:pPr>
        <w:spacing w:before="156" w:line="314" w:lineRule="auto"/>
        <w:ind w:left="22" w:right="117" w:firstLine="479"/>
        <w:rPr>
          <w:rFonts w:ascii="宋体" w:hAnsi="宋体" w:eastAsia="宋体" w:cs="宋体"/>
          <w:sz w:val="24"/>
          <w:szCs w:val="24"/>
        </w:rPr>
      </w:pPr>
      <w:r>
        <w:rPr>
          <w:rFonts w:ascii="宋体" w:hAnsi="宋体" w:eastAsia="宋体" w:cs="宋体"/>
          <w:sz w:val="24"/>
          <w:szCs w:val="24"/>
        </w:rPr>
        <w:t>21.4.1 供应商应当在投标截止时间前完成投标文件的传输递交，并可以补</w:t>
      </w:r>
      <w:r>
        <w:rPr>
          <w:rFonts w:ascii="宋体" w:hAnsi="宋体" w:eastAsia="宋体" w:cs="宋体"/>
          <w:spacing w:val="17"/>
          <w:sz w:val="24"/>
          <w:szCs w:val="24"/>
        </w:rPr>
        <w:t xml:space="preserve"> </w:t>
      </w:r>
      <w:r>
        <w:rPr>
          <w:rFonts w:ascii="宋体" w:hAnsi="宋体" w:eastAsia="宋体" w:cs="宋体"/>
          <w:spacing w:val="-3"/>
          <w:sz w:val="24"/>
          <w:szCs w:val="24"/>
        </w:rPr>
        <w:t>充、修改或者撤回投标文件。补充或者修改投标文件的，应当先行撤回原文件，</w:t>
      </w:r>
      <w:r>
        <w:rPr>
          <w:rFonts w:ascii="宋体" w:hAnsi="宋体" w:eastAsia="宋体" w:cs="宋体"/>
          <w:spacing w:val="4"/>
          <w:sz w:val="24"/>
          <w:szCs w:val="24"/>
        </w:rPr>
        <w:t xml:space="preserve"> </w:t>
      </w:r>
      <w:r>
        <w:rPr>
          <w:rFonts w:ascii="宋体" w:hAnsi="宋体" w:eastAsia="宋体" w:cs="宋体"/>
          <w:spacing w:val="-3"/>
          <w:sz w:val="24"/>
          <w:szCs w:val="24"/>
        </w:rPr>
        <w:t>补充、修改后重新传输递交。投标截止时间前未完成传输的，视为撤回投标文件</w:t>
      </w:r>
      <w:r>
        <w:rPr>
          <w:rFonts w:ascii="宋体" w:hAnsi="宋体" w:eastAsia="宋体" w:cs="宋体"/>
          <w:spacing w:val="1"/>
          <w:sz w:val="24"/>
          <w:szCs w:val="24"/>
        </w:rPr>
        <w:t xml:space="preserve"> </w:t>
      </w:r>
      <w:r>
        <w:rPr>
          <w:rFonts w:ascii="宋体" w:hAnsi="宋体" w:eastAsia="宋体" w:cs="宋体"/>
          <w:spacing w:val="-2"/>
          <w:sz w:val="24"/>
          <w:szCs w:val="24"/>
        </w:rPr>
        <w:t>。投标截止时间后递交的投标文件，“政采云</w:t>
      </w:r>
      <w:r>
        <w:rPr>
          <w:rFonts w:ascii="宋体" w:hAnsi="宋体" w:eastAsia="宋体" w:cs="宋体"/>
          <w:spacing w:val="-82"/>
          <w:sz w:val="24"/>
          <w:szCs w:val="24"/>
        </w:rPr>
        <w:t xml:space="preserve"> </w:t>
      </w:r>
      <w:r>
        <w:rPr>
          <w:rFonts w:ascii="宋体" w:hAnsi="宋体" w:eastAsia="宋体" w:cs="宋体"/>
          <w:spacing w:val="-2"/>
          <w:sz w:val="24"/>
          <w:szCs w:val="24"/>
        </w:rPr>
        <w:t>”平台将拒收。</w:t>
      </w:r>
      <w:r>
        <w:rPr>
          <w:rFonts w:ascii="宋体" w:hAnsi="宋体" w:eastAsia="宋体" w:cs="宋体"/>
          <w:spacing w:val="-69"/>
          <w:sz w:val="24"/>
          <w:szCs w:val="24"/>
        </w:rPr>
        <w:t xml:space="preserve"> </w:t>
      </w:r>
      <w:r>
        <w:rPr>
          <w:rFonts w:ascii="宋体" w:hAnsi="宋体" w:eastAsia="宋体" w:cs="宋体"/>
          <w:spacing w:val="-2"/>
          <w:sz w:val="24"/>
          <w:szCs w:val="24"/>
        </w:rPr>
        <w:t>(补充、修改或者</w:t>
      </w:r>
      <w:r>
        <w:rPr>
          <w:rFonts w:ascii="宋体" w:hAnsi="宋体" w:eastAsia="宋体" w:cs="宋体"/>
          <w:sz w:val="24"/>
          <w:szCs w:val="24"/>
        </w:rPr>
        <w:t xml:space="preserve"> </w:t>
      </w:r>
      <w:r>
        <w:rPr>
          <w:rFonts w:ascii="宋体" w:hAnsi="宋体" w:eastAsia="宋体" w:cs="宋体"/>
          <w:spacing w:val="-5"/>
          <w:sz w:val="24"/>
          <w:szCs w:val="24"/>
        </w:rPr>
        <w:t>撤回方式见公告附件“</w:t>
      </w:r>
      <w:r>
        <w:rPr>
          <w:rFonts w:ascii="宋体" w:hAnsi="宋体" w:eastAsia="宋体" w:cs="宋体"/>
          <w:spacing w:val="-80"/>
          <w:sz w:val="24"/>
          <w:szCs w:val="24"/>
        </w:rPr>
        <w:t xml:space="preserve"> </w:t>
      </w:r>
      <w:r>
        <w:rPr>
          <w:rFonts w:ascii="宋体" w:hAnsi="宋体" w:eastAsia="宋体" w:cs="宋体"/>
          <w:spacing w:val="-5"/>
          <w:sz w:val="24"/>
          <w:szCs w:val="24"/>
        </w:rPr>
        <w:t>电子投标文件制作与投送教程</w:t>
      </w:r>
      <w:r>
        <w:rPr>
          <w:rFonts w:ascii="宋体" w:hAnsi="宋体" w:eastAsia="宋体" w:cs="宋体"/>
          <w:spacing w:val="-90"/>
          <w:sz w:val="24"/>
          <w:szCs w:val="24"/>
        </w:rPr>
        <w:t xml:space="preserve"> </w:t>
      </w:r>
      <w:r>
        <w:rPr>
          <w:rFonts w:ascii="宋体" w:hAnsi="宋体" w:eastAsia="宋体" w:cs="宋体"/>
          <w:spacing w:val="-5"/>
          <w:sz w:val="24"/>
          <w:szCs w:val="24"/>
        </w:rPr>
        <w:t>”)</w:t>
      </w:r>
    </w:p>
    <w:p w14:paraId="501C9E5E">
      <w:pPr>
        <w:spacing w:before="125" w:line="313" w:lineRule="auto"/>
        <w:ind w:left="25" w:right="119" w:firstLine="476"/>
        <w:rPr>
          <w:rFonts w:ascii="宋体" w:hAnsi="宋体" w:eastAsia="宋体" w:cs="宋体"/>
          <w:sz w:val="24"/>
          <w:szCs w:val="24"/>
        </w:rPr>
      </w:pPr>
      <w:r>
        <w:rPr>
          <w:rFonts w:ascii="宋体" w:hAnsi="宋体" w:eastAsia="宋体" w:cs="宋体"/>
          <w:spacing w:val="-4"/>
          <w:sz w:val="24"/>
          <w:szCs w:val="24"/>
        </w:rPr>
        <w:t>21.4.2“政采云</w:t>
      </w:r>
      <w:r>
        <w:rPr>
          <w:rFonts w:ascii="宋体" w:hAnsi="宋体" w:eastAsia="宋体" w:cs="宋体"/>
          <w:spacing w:val="-79"/>
          <w:sz w:val="24"/>
          <w:szCs w:val="24"/>
        </w:rPr>
        <w:t xml:space="preserve"> </w:t>
      </w:r>
      <w:r>
        <w:rPr>
          <w:rFonts w:ascii="宋体" w:hAnsi="宋体" w:eastAsia="宋体" w:cs="宋体"/>
          <w:spacing w:val="-4"/>
          <w:sz w:val="24"/>
          <w:szCs w:val="24"/>
        </w:rPr>
        <w:t>”平台收到投标文件，将妥善保存并即时向供应商发出确认</w:t>
      </w:r>
      <w:r>
        <w:rPr>
          <w:rFonts w:ascii="宋体" w:hAnsi="宋体" w:eastAsia="宋体" w:cs="宋体"/>
          <w:sz w:val="24"/>
          <w:szCs w:val="24"/>
        </w:rPr>
        <w:t xml:space="preserve"> </w:t>
      </w:r>
      <w:r>
        <w:rPr>
          <w:rFonts w:ascii="宋体" w:hAnsi="宋体" w:eastAsia="宋体" w:cs="宋体"/>
          <w:spacing w:val="-3"/>
          <w:sz w:val="24"/>
          <w:szCs w:val="24"/>
        </w:rPr>
        <w:t>回执通知。在投标截止时间前，除供应商补充、修改或者撤回投标文件外，任何</w:t>
      </w:r>
      <w:r>
        <w:rPr>
          <w:rFonts w:ascii="宋体" w:hAnsi="宋体" w:eastAsia="宋体" w:cs="宋体"/>
          <w:sz w:val="24"/>
          <w:szCs w:val="24"/>
        </w:rPr>
        <w:t xml:space="preserve"> </w:t>
      </w:r>
      <w:r>
        <w:rPr>
          <w:rFonts w:ascii="宋体" w:hAnsi="宋体" w:eastAsia="宋体" w:cs="宋体"/>
          <w:spacing w:val="-3"/>
          <w:sz w:val="24"/>
          <w:szCs w:val="24"/>
        </w:rPr>
        <w:t>单位和个人不得解密或提取投标文件</w:t>
      </w:r>
    </w:p>
    <w:p w14:paraId="3460E054">
      <w:pPr>
        <w:spacing w:before="181" w:line="221" w:lineRule="auto"/>
        <w:ind w:left="526"/>
        <w:rPr>
          <w:rFonts w:ascii="宋体" w:hAnsi="宋体" w:eastAsia="宋体" w:cs="宋体"/>
          <w:sz w:val="24"/>
          <w:szCs w:val="24"/>
        </w:rPr>
      </w:pPr>
      <w:r>
        <w:rPr>
          <w:rFonts w:ascii="宋体" w:hAnsi="宋体" w:eastAsia="宋体" w:cs="宋体"/>
          <w:b/>
          <w:bCs/>
          <w:spacing w:val="-7"/>
          <w:sz w:val="24"/>
          <w:szCs w:val="24"/>
        </w:rPr>
        <w:t>四、评审与磋商</w:t>
      </w:r>
    </w:p>
    <w:p w14:paraId="59FFBC4B">
      <w:pPr>
        <w:spacing w:before="181" w:line="221" w:lineRule="auto"/>
        <w:ind w:left="501"/>
        <w:rPr>
          <w:rFonts w:ascii="宋体" w:hAnsi="宋体" w:eastAsia="宋体" w:cs="宋体"/>
          <w:sz w:val="24"/>
          <w:szCs w:val="24"/>
        </w:rPr>
      </w:pPr>
      <w:r>
        <w:rPr>
          <w:rFonts w:ascii="宋体" w:hAnsi="宋体" w:eastAsia="宋体" w:cs="宋体"/>
          <w:spacing w:val="-4"/>
          <w:sz w:val="24"/>
          <w:szCs w:val="24"/>
        </w:rPr>
        <w:t>22.1</w:t>
      </w:r>
      <w:r>
        <w:rPr>
          <w:rFonts w:ascii="宋体" w:hAnsi="宋体" w:eastAsia="宋体" w:cs="宋体"/>
          <w:spacing w:val="-44"/>
          <w:sz w:val="24"/>
          <w:szCs w:val="24"/>
        </w:rPr>
        <w:t xml:space="preserve"> </w:t>
      </w:r>
      <w:r>
        <w:rPr>
          <w:rFonts w:ascii="宋体" w:hAnsi="宋体" w:eastAsia="宋体" w:cs="宋体"/>
          <w:spacing w:val="-4"/>
          <w:sz w:val="24"/>
          <w:szCs w:val="24"/>
        </w:rPr>
        <w:t>开标时间和地点</w:t>
      </w:r>
    </w:p>
    <w:p w14:paraId="0A70DF99">
      <w:pPr>
        <w:spacing w:before="181" w:line="219" w:lineRule="auto"/>
        <w:ind w:left="501"/>
        <w:rPr>
          <w:rFonts w:ascii="宋体" w:hAnsi="宋体" w:eastAsia="宋体" w:cs="宋体"/>
          <w:sz w:val="24"/>
          <w:szCs w:val="24"/>
        </w:rPr>
      </w:pPr>
      <w:r>
        <w:rPr>
          <w:rFonts w:ascii="宋体" w:hAnsi="宋体" w:eastAsia="宋体" w:cs="宋体"/>
          <w:spacing w:val="2"/>
          <w:sz w:val="24"/>
          <w:szCs w:val="24"/>
        </w:rPr>
        <w:t>22.1.1 开标时间及地点详见“投标人须知前附表”</w:t>
      </w:r>
    </w:p>
    <w:p w14:paraId="4524F07C">
      <w:pPr>
        <w:spacing w:before="185" w:line="313" w:lineRule="auto"/>
        <w:ind w:left="24" w:right="117" w:firstLine="477"/>
        <w:rPr>
          <w:rFonts w:ascii="宋体" w:hAnsi="宋体" w:eastAsia="宋体" w:cs="宋体"/>
          <w:sz w:val="24"/>
          <w:szCs w:val="24"/>
        </w:rPr>
      </w:pPr>
      <w:r>
        <w:rPr>
          <w:rFonts w:ascii="宋体" w:hAnsi="宋体" w:eastAsia="宋体" w:cs="宋体"/>
          <w:sz w:val="24"/>
          <w:szCs w:val="24"/>
        </w:rPr>
        <w:t>22.1.2 如投标人成功解密投标文件，但</w:t>
      </w:r>
      <w:r>
        <w:rPr>
          <w:rFonts w:ascii="宋体" w:hAnsi="宋体" w:eastAsia="宋体" w:cs="宋体"/>
          <w:spacing w:val="-1"/>
          <w:sz w:val="24"/>
          <w:szCs w:val="24"/>
        </w:rPr>
        <w:t>未在“政采云</w:t>
      </w:r>
      <w:r>
        <w:rPr>
          <w:rFonts w:ascii="宋体" w:hAnsi="宋体" w:eastAsia="宋体" w:cs="宋体"/>
          <w:spacing w:val="-85"/>
          <w:sz w:val="24"/>
          <w:szCs w:val="24"/>
        </w:rPr>
        <w:t xml:space="preserve"> </w:t>
      </w:r>
      <w:r>
        <w:rPr>
          <w:rFonts w:ascii="宋体" w:hAnsi="宋体" w:eastAsia="宋体" w:cs="宋体"/>
          <w:spacing w:val="-1"/>
          <w:sz w:val="24"/>
          <w:szCs w:val="24"/>
        </w:rPr>
        <w:t>”电子开标大厅参加</w:t>
      </w:r>
      <w:r>
        <w:rPr>
          <w:rFonts w:ascii="宋体" w:hAnsi="宋体" w:eastAsia="宋体" w:cs="宋体"/>
          <w:sz w:val="24"/>
          <w:szCs w:val="24"/>
        </w:rPr>
        <w:t xml:space="preserve"> </w:t>
      </w:r>
      <w:r>
        <w:rPr>
          <w:rFonts w:ascii="宋体" w:hAnsi="宋体" w:eastAsia="宋体" w:cs="宋体"/>
          <w:spacing w:val="-3"/>
          <w:sz w:val="24"/>
          <w:szCs w:val="24"/>
        </w:rPr>
        <w:t>开标的，视同认可开标过程和结果，由此产生的后果由投标人自行负责。投标人</w:t>
      </w:r>
      <w:r>
        <w:rPr>
          <w:rFonts w:ascii="宋体" w:hAnsi="宋体" w:eastAsia="宋体" w:cs="宋体"/>
          <w:sz w:val="24"/>
          <w:szCs w:val="24"/>
        </w:rPr>
        <w:t xml:space="preserve"> </w:t>
      </w:r>
      <w:r>
        <w:rPr>
          <w:rFonts w:ascii="宋体" w:hAnsi="宋体" w:eastAsia="宋体" w:cs="宋体"/>
          <w:spacing w:val="-5"/>
          <w:sz w:val="24"/>
          <w:szCs w:val="24"/>
        </w:rPr>
        <w:t>不足</w:t>
      </w:r>
      <w:r>
        <w:rPr>
          <w:rFonts w:ascii="宋体" w:hAnsi="宋体" w:eastAsia="宋体" w:cs="宋体"/>
          <w:spacing w:val="-45"/>
          <w:sz w:val="24"/>
          <w:szCs w:val="24"/>
        </w:rPr>
        <w:t xml:space="preserve"> </w:t>
      </w:r>
      <w:r>
        <w:rPr>
          <w:rFonts w:ascii="宋体" w:hAnsi="宋体" w:eastAsia="宋体" w:cs="宋体"/>
          <w:spacing w:val="-5"/>
          <w:sz w:val="24"/>
          <w:szCs w:val="24"/>
        </w:rPr>
        <w:t>3</w:t>
      </w:r>
      <w:r>
        <w:rPr>
          <w:rFonts w:ascii="宋体" w:hAnsi="宋体" w:eastAsia="宋体" w:cs="宋体"/>
          <w:spacing w:val="-51"/>
          <w:sz w:val="24"/>
          <w:szCs w:val="24"/>
        </w:rPr>
        <w:t xml:space="preserve"> </w:t>
      </w:r>
      <w:r>
        <w:rPr>
          <w:rFonts w:ascii="宋体" w:hAnsi="宋体" w:eastAsia="宋体" w:cs="宋体"/>
          <w:spacing w:val="-5"/>
          <w:sz w:val="24"/>
          <w:szCs w:val="24"/>
        </w:rPr>
        <w:t>家的，不得开标。</w:t>
      </w:r>
    </w:p>
    <w:p w14:paraId="057DA60F">
      <w:pPr>
        <w:spacing w:before="181" w:line="221" w:lineRule="auto"/>
        <w:ind w:left="501"/>
        <w:rPr>
          <w:rFonts w:ascii="宋体" w:hAnsi="宋体" w:eastAsia="宋体" w:cs="宋体"/>
          <w:sz w:val="24"/>
          <w:szCs w:val="24"/>
        </w:rPr>
      </w:pPr>
      <w:r>
        <w:rPr>
          <w:rFonts w:ascii="宋体" w:hAnsi="宋体" w:eastAsia="宋体" w:cs="宋体"/>
          <w:spacing w:val="-4"/>
          <w:sz w:val="24"/>
          <w:szCs w:val="24"/>
        </w:rPr>
        <w:t>22.1.3</w:t>
      </w:r>
      <w:r>
        <w:rPr>
          <w:rFonts w:ascii="宋体" w:hAnsi="宋体" w:eastAsia="宋体" w:cs="宋体"/>
          <w:spacing w:val="-46"/>
          <w:sz w:val="24"/>
          <w:szCs w:val="24"/>
        </w:rPr>
        <w:t xml:space="preserve"> </w:t>
      </w:r>
      <w:r>
        <w:rPr>
          <w:rFonts w:ascii="宋体" w:hAnsi="宋体" w:eastAsia="宋体" w:cs="宋体"/>
          <w:spacing w:val="-4"/>
          <w:sz w:val="24"/>
          <w:szCs w:val="24"/>
        </w:rPr>
        <w:t>开标程序</w:t>
      </w:r>
    </w:p>
    <w:p w14:paraId="3011C953">
      <w:pPr>
        <w:spacing w:before="181" w:line="332" w:lineRule="auto"/>
        <w:ind w:left="24" w:right="117" w:firstLine="485"/>
        <w:rPr>
          <w:rFonts w:ascii="宋体" w:hAnsi="宋体" w:eastAsia="宋体" w:cs="宋体"/>
          <w:sz w:val="24"/>
          <w:szCs w:val="24"/>
        </w:rPr>
      </w:pPr>
      <w:r>
        <w:rPr>
          <w:rFonts w:ascii="宋体" w:hAnsi="宋体" w:eastAsia="宋体" w:cs="宋体"/>
          <w:spacing w:val="-1"/>
          <w:sz w:val="24"/>
          <w:szCs w:val="24"/>
        </w:rPr>
        <w:t>（1）采购代理机构将按照采购文件规定的时间通过“政采云</w:t>
      </w:r>
      <w:r>
        <w:rPr>
          <w:rFonts w:ascii="宋体" w:hAnsi="宋体" w:eastAsia="宋体" w:cs="宋体"/>
          <w:spacing w:val="-76"/>
          <w:sz w:val="24"/>
          <w:szCs w:val="24"/>
        </w:rPr>
        <w:t xml:space="preserve"> </w:t>
      </w:r>
      <w:r>
        <w:rPr>
          <w:rFonts w:ascii="宋体" w:hAnsi="宋体" w:eastAsia="宋体" w:cs="宋体"/>
          <w:spacing w:val="-1"/>
          <w:sz w:val="24"/>
          <w:szCs w:val="24"/>
        </w:rPr>
        <w:t>”平台组织线</w:t>
      </w:r>
      <w:r>
        <w:rPr>
          <w:rFonts w:ascii="宋体" w:hAnsi="宋体" w:eastAsia="宋体" w:cs="宋体"/>
          <w:sz w:val="24"/>
          <w:szCs w:val="24"/>
        </w:rPr>
        <w:t xml:space="preserve"> </w:t>
      </w:r>
      <w:r>
        <w:rPr>
          <w:rFonts w:ascii="宋体" w:hAnsi="宋体" w:eastAsia="宋体" w:cs="宋体"/>
          <w:spacing w:val="-3"/>
          <w:sz w:val="24"/>
          <w:szCs w:val="24"/>
        </w:rPr>
        <w:t>上开标活动、开启投标文件，所有供应商均应当准时在线参加。投标人如不参加</w:t>
      </w:r>
      <w:r>
        <w:rPr>
          <w:rFonts w:ascii="宋体" w:hAnsi="宋体" w:eastAsia="宋体" w:cs="宋体"/>
          <w:spacing w:val="2"/>
          <w:sz w:val="24"/>
          <w:szCs w:val="24"/>
        </w:rPr>
        <w:t xml:space="preserve"> </w:t>
      </w:r>
      <w:r>
        <w:rPr>
          <w:rFonts w:ascii="宋体" w:hAnsi="宋体" w:eastAsia="宋体" w:cs="宋体"/>
          <w:spacing w:val="-3"/>
          <w:sz w:val="24"/>
          <w:szCs w:val="24"/>
        </w:rPr>
        <w:t>开标大会的，视同认可开标结果，事后不得对采购相关人员、开标过程和开标结</w:t>
      </w:r>
      <w:r>
        <w:rPr>
          <w:rFonts w:ascii="宋体" w:hAnsi="宋体" w:eastAsia="宋体" w:cs="宋体"/>
          <w:sz w:val="24"/>
          <w:szCs w:val="24"/>
        </w:rPr>
        <w:t xml:space="preserve"> </w:t>
      </w:r>
      <w:r>
        <w:rPr>
          <w:rFonts w:ascii="宋体" w:hAnsi="宋体" w:eastAsia="宋体" w:cs="宋体"/>
          <w:spacing w:val="-3"/>
          <w:sz w:val="24"/>
          <w:szCs w:val="24"/>
        </w:rPr>
        <w:t>果提出异议，同时投标人因未在线参加开标而导致投标文件无法按时解密等一切</w:t>
      </w:r>
      <w:r>
        <w:rPr>
          <w:rFonts w:ascii="宋体" w:hAnsi="宋体" w:eastAsia="宋体" w:cs="宋体"/>
          <w:spacing w:val="2"/>
          <w:sz w:val="24"/>
          <w:szCs w:val="24"/>
        </w:rPr>
        <w:t xml:space="preserve"> </w:t>
      </w:r>
      <w:r>
        <w:rPr>
          <w:rFonts w:ascii="宋体" w:hAnsi="宋体" w:eastAsia="宋体" w:cs="宋体"/>
          <w:spacing w:val="-3"/>
          <w:sz w:val="24"/>
          <w:szCs w:val="24"/>
        </w:rPr>
        <w:t>后果由投标人自己承担。</w:t>
      </w:r>
    </w:p>
    <w:p w14:paraId="25B309DB">
      <w:pPr>
        <w:spacing w:line="332" w:lineRule="auto"/>
        <w:rPr>
          <w:rFonts w:ascii="宋体" w:hAnsi="宋体" w:eastAsia="宋体" w:cs="宋体"/>
          <w:sz w:val="24"/>
          <w:szCs w:val="24"/>
        </w:rPr>
        <w:sectPr>
          <w:headerReference r:id="rId19" w:type="default"/>
          <w:pgSz w:w="11906" w:h="16839"/>
          <w:pgMar w:top="1118" w:right="1679" w:bottom="0" w:left="1785" w:header="1104" w:footer="0" w:gutter="0"/>
          <w:pgNumType w:fmt="decimal"/>
          <w:cols w:space="720" w:num="1"/>
        </w:sectPr>
      </w:pPr>
    </w:p>
    <w:p w14:paraId="5C111C92">
      <w:pPr>
        <w:pStyle w:val="5"/>
        <w:spacing w:line="354" w:lineRule="auto"/>
      </w:pPr>
    </w:p>
    <w:p w14:paraId="11B5D8BD">
      <w:pPr>
        <w:spacing w:before="78" w:line="332" w:lineRule="auto"/>
        <w:ind w:left="17" w:right="11" w:firstLine="492"/>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66"/>
          <w:sz w:val="24"/>
          <w:szCs w:val="24"/>
        </w:rPr>
        <w:t xml:space="preserve"> </w:t>
      </w:r>
      <w:r>
        <w:rPr>
          <w:rFonts w:ascii="宋体" w:hAnsi="宋体" w:eastAsia="宋体" w:cs="宋体"/>
          <w:spacing w:val="-2"/>
          <w:sz w:val="24"/>
          <w:szCs w:val="24"/>
        </w:rPr>
        <w:t>(1) 解密电子投标文件。“政采云</w:t>
      </w:r>
      <w:r>
        <w:rPr>
          <w:rFonts w:ascii="宋体" w:hAnsi="宋体" w:eastAsia="宋体" w:cs="宋体"/>
          <w:spacing w:val="-88"/>
          <w:sz w:val="24"/>
          <w:szCs w:val="24"/>
        </w:rPr>
        <w:t xml:space="preserve"> </w:t>
      </w:r>
      <w:r>
        <w:rPr>
          <w:rFonts w:ascii="宋体" w:hAnsi="宋体" w:eastAsia="宋体" w:cs="宋体"/>
          <w:spacing w:val="-2"/>
          <w:sz w:val="24"/>
          <w:szCs w:val="24"/>
        </w:rPr>
        <w:t>”平台按开标时间自动</w:t>
      </w:r>
      <w:r>
        <w:rPr>
          <w:rFonts w:ascii="宋体" w:hAnsi="宋体" w:eastAsia="宋体" w:cs="宋体"/>
          <w:spacing w:val="-3"/>
          <w:sz w:val="24"/>
          <w:szCs w:val="24"/>
        </w:rPr>
        <w:t>提取所有投</w:t>
      </w:r>
      <w:r>
        <w:rPr>
          <w:rFonts w:ascii="宋体" w:hAnsi="宋体" w:eastAsia="宋体" w:cs="宋体"/>
          <w:sz w:val="24"/>
          <w:szCs w:val="24"/>
        </w:rPr>
        <w:t xml:space="preserve"> </w:t>
      </w:r>
      <w:r>
        <w:rPr>
          <w:rFonts w:ascii="宋体" w:hAnsi="宋体" w:eastAsia="宋体" w:cs="宋体"/>
          <w:spacing w:val="3"/>
          <w:sz w:val="24"/>
          <w:szCs w:val="24"/>
        </w:rPr>
        <w:t>标文件。采购代理机构依托“政采云</w:t>
      </w:r>
      <w:r>
        <w:rPr>
          <w:rFonts w:ascii="宋体" w:hAnsi="宋体" w:eastAsia="宋体" w:cs="宋体"/>
          <w:spacing w:val="-80"/>
          <w:sz w:val="24"/>
          <w:szCs w:val="24"/>
        </w:rPr>
        <w:t xml:space="preserve"> </w:t>
      </w:r>
      <w:r>
        <w:rPr>
          <w:rFonts w:ascii="宋体" w:hAnsi="宋体" w:eastAsia="宋体" w:cs="宋体"/>
          <w:spacing w:val="3"/>
          <w:sz w:val="24"/>
          <w:szCs w:val="24"/>
        </w:rPr>
        <w:t>”平台向各投标人发出电子加密投标文件</w:t>
      </w:r>
      <w:r>
        <w:rPr>
          <w:rFonts w:ascii="宋体" w:hAnsi="宋体" w:eastAsia="宋体" w:cs="宋体"/>
          <w:sz w:val="24"/>
          <w:szCs w:val="24"/>
        </w:rPr>
        <w:t xml:space="preserve"> </w:t>
      </w:r>
      <w:r>
        <w:rPr>
          <w:rFonts w:ascii="宋体" w:hAnsi="宋体" w:eastAsia="宋体" w:cs="宋体"/>
          <w:spacing w:val="-3"/>
          <w:sz w:val="24"/>
          <w:szCs w:val="24"/>
        </w:rPr>
        <w:t>【开始解密】通知，由投标人按采购文件规定的时间内自行进行投标文件解密。</w:t>
      </w:r>
      <w:r>
        <w:rPr>
          <w:rFonts w:ascii="宋体" w:hAnsi="宋体" w:eastAsia="宋体" w:cs="宋体"/>
          <w:spacing w:val="9"/>
          <w:sz w:val="24"/>
          <w:szCs w:val="24"/>
        </w:rPr>
        <w:t xml:space="preserve"> </w:t>
      </w:r>
      <w:r>
        <w:rPr>
          <w:rFonts w:ascii="宋体" w:hAnsi="宋体" w:eastAsia="宋体" w:cs="宋体"/>
          <w:sz w:val="24"/>
          <w:szCs w:val="24"/>
        </w:rPr>
        <w:t>投标人的法定代表人或其委托代理人须携带加密时所用的</w:t>
      </w:r>
      <w:r>
        <w:rPr>
          <w:rFonts w:ascii="宋体" w:hAnsi="宋体" w:eastAsia="宋体" w:cs="宋体"/>
          <w:spacing w:val="-48"/>
          <w:sz w:val="24"/>
          <w:szCs w:val="24"/>
        </w:rPr>
        <w:t xml:space="preserve"> </w:t>
      </w:r>
      <w:r>
        <w:rPr>
          <w:rFonts w:ascii="宋体" w:hAnsi="宋体" w:eastAsia="宋体" w:cs="宋体"/>
          <w:sz w:val="24"/>
          <w:szCs w:val="24"/>
        </w:rPr>
        <w:t>CA</w:t>
      </w:r>
      <w:r>
        <w:rPr>
          <w:rFonts w:ascii="宋体" w:hAnsi="宋体" w:eastAsia="宋体" w:cs="宋体"/>
          <w:spacing w:val="-48"/>
          <w:sz w:val="24"/>
          <w:szCs w:val="24"/>
        </w:rPr>
        <w:t xml:space="preserve"> </w:t>
      </w:r>
      <w:r>
        <w:rPr>
          <w:rFonts w:ascii="宋体" w:hAnsi="宋体" w:eastAsia="宋体" w:cs="宋体"/>
          <w:sz w:val="24"/>
          <w:szCs w:val="24"/>
        </w:rPr>
        <w:t xml:space="preserve">锁准时登录到“政 </w:t>
      </w:r>
      <w:r>
        <w:rPr>
          <w:rFonts w:ascii="宋体" w:hAnsi="宋体" w:eastAsia="宋体" w:cs="宋体"/>
          <w:spacing w:val="-3"/>
          <w:sz w:val="24"/>
          <w:szCs w:val="24"/>
        </w:rPr>
        <w:t>采云</w:t>
      </w:r>
      <w:r>
        <w:rPr>
          <w:rFonts w:ascii="宋体" w:hAnsi="宋体" w:eastAsia="宋体" w:cs="宋体"/>
          <w:spacing w:val="-91"/>
          <w:sz w:val="24"/>
          <w:szCs w:val="24"/>
        </w:rPr>
        <w:t xml:space="preserve"> </w:t>
      </w:r>
      <w:r>
        <w:rPr>
          <w:rFonts w:ascii="宋体" w:hAnsi="宋体" w:eastAsia="宋体" w:cs="宋体"/>
          <w:spacing w:val="-3"/>
          <w:sz w:val="24"/>
          <w:szCs w:val="24"/>
        </w:rPr>
        <w:t>”平台电子开标大厅签到并对电子投标</w:t>
      </w:r>
      <w:r>
        <w:rPr>
          <w:rFonts w:ascii="宋体" w:hAnsi="宋体" w:eastAsia="宋体" w:cs="宋体"/>
          <w:spacing w:val="-4"/>
          <w:sz w:val="24"/>
          <w:szCs w:val="24"/>
        </w:rPr>
        <w:t>文件解密。</w:t>
      </w:r>
    </w:p>
    <w:p w14:paraId="5B77B909">
      <w:pPr>
        <w:spacing w:before="181" w:line="314" w:lineRule="auto"/>
        <w:ind w:left="24" w:right="11" w:firstLine="485"/>
        <w:rPr>
          <w:rFonts w:ascii="宋体" w:hAnsi="宋体" w:eastAsia="宋体" w:cs="宋体"/>
          <w:sz w:val="24"/>
          <w:szCs w:val="24"/>
        </w:rPr>
      </w:pPr>
      <w:r>
        <w:rPr>
          <w:rFonts w:ascii="宋体" w:hAnsi="宋体" w:eastAsia="宋体" w:cs="宋体"/>
          <w:sz w:val="24"/>
          <w:szCs w:val="24"/>
        </w:rPr>
        <w:t>（3）开标过程由采购代理机构如实记录，并电子留痕，由参加电子开标的</w:t>
      </w:r>
      <w:r>
        <w:rPr>
          <w:rFonts w:ascii="宋体" w:hAnsi="宋体" w:eastAsia="宋体" w:cs="宋体"/>
          <w:spacing w:val="11"/>
          <w:sz w:val="24"/>
          <w:szCs w:val="24"/>
        </w:rPr>
        <w:t xml:space="preserve"> </w:t>
      </w:r>
      <w:r>
        <w:rPr>
          <w:rFonts w:ascii="宋体" w:hAnsi="宋体" w:eastAsia="宋体" w:cs="宋体"/>
          <w:spacing w:val="-3"/>
          <w:sz w:val="24"/>
          <w:szCs w:val="24"/>
        </w:rPr>
        <w:t>各投标人代表对电子开标记录在开标记录公布后进行确认，未确认的视同认可开</w:t>
      </w:r>
      <w:r>
        <w:rPr>
          <w:rFonts w:ascii="宋体" w:hAnsi="宋体" w:eastAsia="宋体" w:cs="宋体"/>
          <w:sz w:val="24"/>
          <w:szCs w:val="24"/>
        </w:rPr>
        <w:t xml:space="preserve"> </w:t>
      </w:r>
      <w:r>
        <w:rPr>
          <w:rFonts w:ascii="宋体" w:hAnsi="宋体" w:eastAsia="宋体" w:cs="宋体"/>
          <w:spacing w:val="-4"/>
          <w:sz w:val="24"/>
          <w:szCs w:val="24"/>
        </w:rPr>
        <w:t>标结果。</w:t>
      </w:r>
    </w:p>
    <w:p w14:paraId="558D830E">
      <w:pPr>
        <w:spacing w:before="181" w:line="313" w:lineRule="auto"/>
        <w:ind w:left="22" w:right="11" w:firstLine="487"/>
        <w:rPr>
          <w:rFonts w:ascii="宋体" w:hAnsi="宋体" w:eastAsia="宋体" w:cs="宋体"/>
          <w:sz w:val="24"/>
          <w:szCs w:val="24"/>
        </w:rPr>
      </w:pPr>
      <w:r>
        <w:rPr>
          <w:rFonts w:ascii="宋体" w:hAnsi="宋体" w:eastAsia="宋体" w:cs="宋体"/>
          <w:sz w:val="24"/>
          <w:szCs w:val="24"/>
        </w:rPr>
        <w:t>（4）投标人代表对开标过程和开标记录有疑义，以及认为采购人、采购代</w:t>
      </w:r>
      <w:r>
        <w:rPr>
          <w:rFonts w:ascii="宋体" w:hAnsi="宋体" w:eastAsia="宋体" w:cs="宋体"/>
          <w:spacing w:val="11"/>
          <w:sz w:val="24"/>
          <w:szCs w:val="24"/>
        </w:rPr>
        <w:t xml:space="preserve"> </w:t>
      </w:r>
      <w:r>
        <w:rPr>
          <w:rFonts w:ascii="宋体" w:hAnsi="宋体" w:eastAsia="宋体" w:cs="宋体"/>
          <w:spacing w:val="-3"/>
          <w:sz w:val="24"/>
          <w:szCs w:val="24"/>
        </w:rPr>
        <w:t>理机构相关工作人员有需要回避的情形的，应当场提出在线询问或者回避申请。</w:t>
      </w:r>
      <w:r>
        <w:rPr>
          <w:rFonts w:ascii="宋体" w:hAnsi="宋体" w:eastAsia="宋体" w:cs="宋体"/>
          <w:spacing w:val="4"/>
          <w:sz w:val="24"/>
          <w:szCs w:val="24"/>
        </w:rPr>
        <w:t xml:space="preserve"> </w:t>
      </w:r>
      <w:r>
        <w:rPr>
          <w:rFonts w:ascii="宋体" w:hAnsi="宋体" w:eastAsia="宋体" w:cs="宋体"/>
          <w:spacing w:val="-2"/>
          <w:sz w:val="24"/>
          <w:szCs w:val="24"/>
        </w:rPr>
        <w:t>采购人、采购代理机构对投标人代表提出的询问或者回避申请</w:t>
      </w:r>
      <w:r>
        <w:rPr>
          <w:rFonts w:ascii="宋体" w:hAnsi="宋体" w:eastAsia="宋体" w:cs="宋体"/>
          <w:spacing w:val="-3"/>
          <w:sz w:val="24"/>
          <w:szCs w:val="24"/>
        </w:rPr>
        <w:t>应当及时处理。</w:t>
      </w:r>
    </w:p>
    <w:p w14:paraId="2FACBC30">
      <w:pPr>
        <w:spacing w:before="182" w:line="221" w:lineRule="auto"/>
        <w:ind w:left="501"/>
        <w:rPr>
          <w:rFonts w:ascii="宋体" w:hAnsi="宋体" w:eastAsia="宋体" w:cs="宋体"/>
          <w:sz w:val="24"/>
          <w:szCs w:val="24"/>
        </w:rPr>
      </w:pPr>
      <w:r>
        <w:rPr>
          <w:rFonts w:ascii="宋体" w:hAnsi="宋体" w:eastAsia="宋体" w:cs="宋体"/>
          <w:spacing w:val="-4"/>
          <w:sz w:val="24"/>
          <w:szCs w:val="24"/>
        </w:rPr>
        <w:t>22、磋商小组</w:t>
      </w:r>
    </w:p>
    <w:p w14:paraId="5923750E">
      <w:pPr>
        <w:spacing w:before="182" w:line="325" w:lineRule="auto"/>
        <w:ind w:left="21" w:right="13" w:firstLine="484"/>
        <w:rPr>
          <w:rFonts w:ascii="宋体" w:hAnsi="宋体" w:eastAsia="宋体" w:cs="宋体"/>
          <w:sz w:val="24"/>
          <w:szCs w:val="24"/>
        </w:rPr>
      </w:pPr>
      <w:r>
        <w:rPr>
          <w:rFonts w:ascii="宋体" w:hAnsi="宋体" w:eastAsia="宋体" w:cs="宋体"/>
          <w:spacing w:val="1"/>
          <w:sz w:val="24"/>
          <w:szCs w:val="24"/>
        </w:rPr>
        <w:t>22.1</w:t>
      </w:r>
      <w:r>
        <w:rPr>
          <w:rFonts w:ascii="宋体" w:hAnsi="宋体" w:eastAsia="宋体" w:cs="宋体"/>
          <w:spacing w:val="-49"/>
          <w:sz w:val="24"/>
          <w:szCs w:val="24"/>
        </w:rPr>
        <w:t xml:space="preserve"> </w:t>
      </w:r>
      <w:r>
        <w:rPr>
          <w:rFonts w:ascii="宋体" w:hAnsi="宋体" w:eastAsia="宋体" w:cs="宋体"/>
          <w:spacing w:val="1"/>
          <w:sz w:val="24"/>
          <w:szCs w:val="24"/>
        </w:rPr>
        <w:t>磋商小组由采购人代表和评审专家共</w:t>
      </w:r>
      <w:r>
        <w:rPr>
          <w:rFonts w:ascii="宋体" w:hAnsi="宋体" w:eastAsia="宋体" w:cs="宋体"/>
          <w:spacing w:val="-44"/>
          <w:sz w:val="24"/>
          <w:szCs w:val="24"/>
        </w:rPr>
        <w:t xml:space="preserve"> </w:t>
      </w:r>
      <w:r>
        <w:rPr>
          <w:rFonts w:ascii="宋体" w:hAnsi="宋体" w:eastAsia="宋体" w:cs="宋体"/>
          <w:spacing w:val="1"/>
          <w:sz w:val="24"/>
          <w:szCs w:val="24"/>
        </w:rPr>
        <w:t>3</w:t>
      </w:r>
      <w:r>
        <w:rPr>
          <w:rFonts w:ascii="宋体" w:hAnsi="宋体" w:eastAsia="宋体" w:cs="宋体"/>
          <w:spacing w:val="-46"/>
          <w:sz w:val="24"/>
          <w:szCs w:val="24"/>
        </w:rPr>
        <w:t xml:space="preserve"> </w:t>
      </w:r>
      <w:r>
        <w:rPr>
          <w:rFonts w:ascii="宋体" w:hAnsi="宋体" w:eastAsia="宋体" w:cs="宋体"/>
          <w:spacing w:val="1"/>
          <w:sz w:val="24"/>
          <w:szCs w:val="24"/>
        </w:rPr>
        <w:t>人以上单数组成，</w:t>
      </w:r>
      <w:r>
        <w:rPr>
          <w:rFonts w:ascii="宋体" w:hAnsi="宋体" w:eastAsia="宋体" w:cs="宋体"/>
          <w:sz w:val="24"/>
          <w:szCs w:val="24"/>
        </w:rPr>
        <w:t xml:space="preserve">其中评审专 </w:t>
      </w:r>
      <w:r>
        <w:rPr>
          <w:rFonts w:ascii="宋体" w:hAnsi="宋体" w:eastAsia="宋体" w:cs="宋体"/>
          <w:spacing w:val="-2"/>
          <w:sz w:val="24"/>
          <w:szCs w:val="24"/>
        </w:rPr>
        <w:t>家人数不得少于磋商小组成员总数的</w:t>
      </w:r>
      <w:r>
        <w:rPr>
          <w:rFonts w:ascii="宋体" w:hAnsi="宋体" w:eastAsia="宋体" w:cs="宋体"/>
          <w:spacing w:val="-31"/>
          <w:sz w:val="24"/>
          <w:szCs w:val="24"/>
        </w:rPr>
        <w:t xml:space="preserve"> </w:t>
      </w:r>
      <w:r>
        <w:rPr>
          <w:rFonts w:ascii="宋体" w:hAnsi="宋体" w:eastAsia="宋体" w:cs="宋体"/>
          <w:spacing w:val="-2"/>
          <w:sz w:val="24"/>
          <w:szCs w:val="24"/>
        </w:rPr>
        <w:t>2/3。采购人代表不得以评审专家身份参加</w:t>
      </w:r>
      <w:r>
        <w:rPr>
          <w:rFonts w:ascii="宋体" w:hAnsi="宋体" w:eastAsia="宋体" w:cs="宋体"/>
          <w:sz w:val="24"/>
          <w:szCs w:val="24"/>
        </w:rPr>
        <w:t xml:space="preserve"> </w:t>
      </w:r>
      <w:r>
        <w:rPr>
          <w:rFonts w:ascii="宋体" w:hAnsi="宋体" w:eastAsia="宋体" w:cs="宋体"/>
          <w:spacing w:val="-3"/>
          <w:sz w:val="24"/>
          <w:szCs w:val="24"/>
        </w:rPr>
        <w:t>本部门或者本单位采购项目的评审。采购代理机构人员不得参加本机构代理的采</w:t>
      </w:r>
      <w:r>
        <w:rPr>
          <w:rFonts w:ascii="宋体" w:hAnsi="宋体" w:eastAsia="宋体" w:cs="宋体"/>
          <w:spacing w:val="2"/>
          <w:sz w:val="24"/>
          <w:szCs w:val="24"/>
        </w:rPr>
        <w:t xml:space="preserve"> </w:t>
      </w:r>
      <w:r>
        <w:rPr>
          <w:rFonts w:ascii="宋体" w:hAnsi="宋体" w:eastAsia="宋体" w:cs="宋体"/>
          <w:spacing w:val="-2"/>
          <w:sz w:val="24"/>
          <w:szCs w:val="24"/>
        </w:rPr>
        <w:t>购项目的评审。</w:t>
      </w:r>
    </w:p>
    <w:p w14:paraId="0FBC060C">
      <w:pPr>
        <w:spacing w:before="181" w:line="332" w:lineRule="auto"/>
        <w:ind w:left="23" w:right="13" w:firstLine="482"/>
        <w:rPr>
          <w:rFonts w:ascii="宋体" w:hAnsi="宋体" w:eastAsia="宋体" w:cs="宋体"/>
          <w:sz w:val="24"/>
          <w:szCs w:val="24"/>
        </w:rPr>
      </w:pPr>
      <w:r>
        <w:rPr>
          <w:rFonts w:ascii="宋体" w:hAnsi="宋体" w:eastAsia="宋体" w:cs="宋体"/>
          <w:sz w:val="24"/>
          <w:szCs w:val="24"/>
        </w:rPr>
        <w:t>22.2 评审专家应当从政府采购评审专家库内相关专业的专家名单中随机抽</w:t>
      </w:r>
      <w:r>
        <w:rPr>
          <w:rFonts w:ascii="宋体" w:hAnsi="宋体" w:eastAsia="宋体" w:cs="宋体"/>
          <w:spacing w:val="10"/>
          <w:sz w:val="24"/>
          <w:szCs w:val="24"/>
        </w:rPr>
        <w:t xml:space="preserve"> </w:t>
      </w:r>
      <w:r>
        <w:rPr>
          <w:rFonts w:ascii="宋体" w:hAnsi="宋体" w:eastAsia="宋体" w:cs="宋体"/>
          <w:spacing w:val="-3"/>
          <w:sz w:val="24"/>
          <w:szCs w:val="24"/>
        </w:rPr>
        <w:t>取。市场竞争不充分的科研项目，以及需要扶持的科技成果转化项目，以及情况</w:t>
      </w:r>
      <w:r>
        <w:rPr>
          <w:rFonts w:ascii="宋体" w:hAnsi="宋体" w:eastAsia="宋体" w:cs="宋体"/>
          <w:spacing w:val="1"/>
          <w:sz w:val="24"/>
          <w:szCs w:val="24"/>
        </w:rPr>
        <w:t xml:space="preserve"> </w:t>
      </w:r>
      <w:r>
        <w:rPr>
          <w:rFonts w:ascii="宋体" w:hAnsi="宋体" w:eastAsia="宋体" w:cs="宋体"/>
          <w:spacing w:val="-3"/>
          <w:sz w:val="24"/>
          <w:szCs w:val="24"/>
        </w:rPr>
        <w:t>特殊、通过随机方式难以确定合适的评审专家的项目，经主管预算单位同意，可</w:t>
      </w:r>
      <w:r>
        <w:rPr>
          <w:rFonts w:ascii="宋体" w:hAnsi="宋体" w:eastAsia="宋体" w:cs="宋体"/>
          <w:spacing w:val="1"/>
          <w:sz w:val="24"/>
          <w:szCs w:val="24"/>
        </w:rPr>
        <w:t xml:space="preserve"> </w:t>
      </w:r>
      <w:r>
        <w:rPr>
          <w:rFonts w:ascii="宋体" w:hAnsi="宋体" w:eastAsia="宋体" w:cs="宋体"/>
          <w:spacing w:val="-2"/>
          <w:sz w:val="24"/>
          <w:szCs w:val="24"/>
        </w:rPr>
        <w:t>以自行选定评审专家。技术复杂、专业性强的采购项目，评审专家中应</w:t>
      </w:r>
      <w:r>
        <w:rPr>
          <w:rFonts w:ascii="宋体" w:hAnsi="宋体" w:eastAsia="宋体" w:cs="宋体"/>
          <w:spacing w:val="-3"/>
          <w:sz w:val="24"/>
          <w:szCs w:val="24"/>
        </w:rPr>
        <w:t>当包含</w:t>
      </w:r>
      <w:r>
        <w:rPr>
          <w:rFonts w:ascii="宋体" w:hAnsi="宋体" w:eastAsia="宋体" w:cs="宋体"/>
          <w:spacing w:val="-30"/>
          <w:sz w:val="24"/>
          <w:szCs w:val="24"/>
        </w:rPr>
        <w:t xml:space="preserve"> </w:t>
      </w:r>
      <w:r>
        <w:rPr>
          <w:rFonts w:ascii="宋体" w:hAnsi="宋体" w:eastAsia="宋体" w:cs="宋体"/>
          <w:spacing w:val="-3"/>
          <w:sz w:val="24"/>
          <w:szCs w:val="24"/>
        </w:rPr>
        <w:t>1</w:t>
      </w:r>
      <w:r>
        <w:rPr>
          <w:rFonts w:ascii="宋体" w:hAnsi="宋体" w:eastAsia="宋体" w:cs="宋体"/>
          <w:sz w:val="24"/>
          <w:szCs w:val="24"/>
        </w:rPr>
        <w:t xml:space="preserve"> </w:t>
      </w:r>
      <w:r>
        <w:rPr>
          <w:rFonts w:ascii="宋体" w:hAnsi="宋体" w:eastAsia="宋体" w:cs="宋体"/>
          <w:spacing w:val="-2"/>
          <w:sz w:val="24"/>
          <w:szCs w:val="24"/>
        </w:rPr>
        <w:t>名法律专家。</w:t>
      </w:r>
    </w:p>
    <w:p w14:paraId="5AA699BF">
      <w:pPr>
        <w:spacing w:before="181" w:line="290" w:lineRule="auto"/>
        <w:ind w:left="22" w:right="16" w:firstLine="483"/>
        <w:rPr>
          <w:rFonts w:ascii="宋体" w:hAnsi="宋体" w:eastAsia="宋体" w:cs="宋体"/>
          <w:sz w:val="24"/>
          <w:szCs w:val="24"/>
        </w:rPr>
      </w:pPr>
      <w:r>
        <w:rPr>
          <w:rFonts w:ascii="宋体" w:hAnsi="宋体" w:eastAsia="宋体" w:cs="宋体"/>
          <w:sz w:val="24"/>
          <w:szCs w:val="24"/>
        </w:rPr>
        <w:t>22.3 磋商小组将在磋商文件规定的时间和地点集中与单一供应商分别进行</w:t>
      </w:r>
      <w:r>
        <w:rPr>
          <w:rFonts w:ascii="宋体" w:hAnsi="宋体" w:eastAsia="宋体" w:cs="宋体"/>
          <w:spacing w:val="10"/>
          <w:sz w:val="24"/>
          <w:szCs w:val="24"/>
        </w:rPr>
        <w:t xml:space="preserve"> </w:t>
      </w:r>
      <w:r>
        <w:rPr>
          <w:rFonts w:ascii="宋体" w:hAnsi="宋体" w:eastAsia="宋体" w:cs="宋体"/>
          <w:spacing w:val="-1"/>
          <w:sz w:val="24"/>
          <w:szCs w:val="24"/>
        </w:rPr>
        <w:t>磋商。并给予所有参加磋商的供应商平等的磋商机会。</w:t>
      </w:r>
    </w:p>
    <w:p w14:paraId="1D09A181">
      <w:pPr>
        <w:spacing w:before="182" w:line="332" w:lineRule="auto"/>
        <w:ind w:left="25" w:right="13" w:firstLine="480"/>
        <w:rPr>
          <w:rFonts w:ascii="宋体" w:hAnsi="宋体" w:eastAsia="宋体" w:cs="宋体"/>
          <w:sz w:val="24"/>
          <w:szCs w:val="24"/>
        </w:rPr>
      </w:pPr>
      <w:r>
        <w:rPr>
          <w:rFonts w:ascii="宋体" w:hAnsi="宋体" w:eastAsia="宋体" w:cs="宋体"/>
          <w:spacing w:val="1"/>
          <w:sz w:val="24"/>
          <w:szCs w:val="24"/>
        </w:rPr>
        <w:t>22.4</w:t>
      </w:r>
      <w:r>
        <w:rPr>
          <w:rFonts w:ascii="宋体" w:hAnsi="宋体" w:eastAsia="宋体" w:cs="宋体"/>
          <w:spacing w:val="-49"/>
          <w:sz w:val="24"/>
          <w:szCs w:val="24"/>
        </w:rPr>
        <w:t xml:space="preserve"> </w:t>
      </w:r>
      <w:r>
        <w:rPr>
          <w:rFonts w:ascii="宋体" w:hAnsi="宋体" w:eastAsia="宋体" w:cs="宋体"/>
          <w:spacing w:val="1"/>
          <w:sz w:val="24"/>
          <w:szCs w:val="24"/>
        </w:rPr>
        <w:t>采购代理机构将在“供应商须知前附表</w:t>
      </w:r>
      <w:r>
        <w:rPr>
          <w:rFonts w:ascii="宋体" w:hAnsi="宋体" w:eastAsia="宋体" w:cs="宋体"/>
          <w:spacing w:val="-86"/>
          <w:sz w:val="24"/>
          <w:szCs w:val="24"/>
        </w:rPr>
        <w:t xml:space="preserve"> </w:t>
      </w:r>
      <w:r>
        <w:rPr>
          <w:rFonts w:ascii="宋体" w:hAnsi="宋体" w:eastAsia="宋体" w:cs="宋体"/>
          <w:spacing w:val="1"/>
          <w:sz w:val="24"/>
          <w:szCs w:val="24"/>
        </w:rPr>
        <w:t>”规定的</w:t>
      </w:r>
      <w:r>
        <w:rPr>
          <w:rFonts w:ascii="宋体" w:hAnsi="宋体" w:eastAsia="宋体" w:cs="宋体"/>
          <w:sz w:val="24"/>
          <w:szCs w:val="24"/>
        </w:rPr>
        <w:t xml:space="preserve">时间通过电子交易平 </w:t>
      </w:r>
      <w:r>
        <w:rPr>
          <w:rFonts w:ascii="宋体" w:hAnsi="宋体" w:eastAsia="宋体" w:cs="宋体"/>
          <w:spacing w:val="-3"/>
          <w:sz w:val="24"/>
          <w:szCs w:val="24"/>
        </w:rPr>
        <w:t>台组织响应文件开启采购机构依托电子交易平台发起开始解密指令，供应商的法</w:t>
      </w:r>
      <w:r>
        <w:rPr>
          <w:rFonts w:ascii="宋体" w:hAnsi="宋体" w:eastAsia="宋体" w:cs="宋体"/>
          <w:sz w:val="24"/>
          <w:szCs w:val="24"/>
        </w:rPr>
        <w:t xml:space="preserve"> 定代表人或其委托代理人须携带加密时所用的</w:t>
      </w:r>
      <w:r>
        <w:rPr>
          <w:rFonts w:ascii="宋体" w:hAnsi="宋体" w:eastAsia="宋体" w:cs="宋体"/>
          <w:spacing w:val="-52"/>
          <w:sz w:val="24"/>
          <w:szCs w:val="24"/>
        </w:rPr>
        <w:t xml:space="preserve"> </w:t>
      </w:r>
      <w:r>
        <w:rPr>
          <w:rFonts w:ascii="宋体" w:hAnsi="宋体" w:eastAsia="宋体" w:cs="宋体"/>
          <w:sz w:val="24"/>
          <w:szCs w:val="24"/>
        </w:rPr>
        <w:t>CA</w:t>
      </w:r>
      <w:r>
        <w:rPr>
          <w:rFonts w:ascii="宋体" w:hAnsi="宋体" w:eastAsia="宋体" w:cs="宋体"/>
          <w:spacing w:val="-48"/>
          <w:sz w:val="24"/>
          <w:szCs w:val="24"/>
        </w:rPr>
        <w:t xml:space="preserve"> </w:t>
      </w:r>
      <w:r>
        <w:rPr>
          <w:rFonts w:ascii="宋体" w:hAnsi="宋体" w:eastAsia="宋体" w:cs="宋体"/>
          <w:sz w:val="24"/>
          <w:szCs w:val="24"/>
        </w:rPr>
        <w:t>锁按平台提示和</w:t>
      </w:r>
      <w:r>
        <w:rPr>
          <w:rFonts w:ascii="宋体" w:hAnsi="宋体" w:eastAsia="宋体" w:cs="宋体"/>
          <w:spacing w:val="-1"/>
          <w:sz w:val="24"/>
          <w:szCs w:val="24"/>
        </w:rPr>
        <w:t>采购文件的规</w:t>
      </w:r>
      <w:r>
        <w:rPr>
          <w:rFonts w:ascii="宋体" w:hAnsi="宋体" w:eastAsia="宋体" w:cs="宋体"/>
          <w:sz w:val="24"/>
          <w:szCs w:val="24"/>
        </w:rPr>
        <w:t xml:space="preserve"> </w:t>
      </w:r>
      <w:r>
        <w:rPr>
          <w:rFonts w:ascii="宋体" w:hAnsi="宋体" w:eastAsia="宋体" w:cs="宋体"/>
          <w:spacing w:val="-4"/>
          <w:sz w:val="24"/>
          <w:szCs w:val="24"/>
        </w:rPr>
        <w:t>定登录到“政采云</w:t>
      </w:r>
      <w:r>
        <w:rPr>
          <w:rFonts w:ascii="宋体" w:hAnsi="宋体" w:eastAsia="宋体" w:cs="宋体"/>
          <w:spacing w:val="-86"/>
          <w:sz w:val="24"/>
          <w:szCs w:val="24"/>
        </w:rPr>
        <w:t xml:space="preserve"> </w:t>
      </w:r>
      <w:r>
        <w:rPr>
          <w:rFonts w:ascii="宋体" w:hAnsi="宋体" w:eastAsia="宋体" w:cs="宋体"/>
          <w:spacing w:val="-4"/>
          <w:sz w:val="24"/>
          <w:szCs w:val="24"/>
        </w:rPr>
        <w:t>”平台电子开标大厅签到并在发起解密指令之时规定时间内完</w:t>
      </w:r>
      <w:r>
        <w:rPr>
          <w:rFonts w:ascii="宋体" w:hAnsi="宋体" w:eastAsia="宋体" w:cs="宋体"/>
          <w:sz w:val="24"/>
          <w:szCs w:val="24"/>
        </w:rPr>
        <w:t xml:space="preserve"> </w:t>
      </w:r>
      <w:r>
        <w:rPr>
          <w:rFonts w:ascii="宋体" w:hAnsi="宋体" w:eastAsia="宋体" w:cs="宋体"/>
          <w:spacing w:val="-1"/>
          <w:sz w:val="24"/>
          <w:szCs w:val="24"/>
        </w:rPr>
        <w:t>成对电子响应文件在线解密。</w:t>
      </w:r>
    </w:p>
    <w:p w14:paraId="235C6B14">
      <w:pPr>
        <w:spacing w:before="182" w:line="221" w:lineRule="auto"/>
        <w:ind w:left="506"/>
        <w:rPr>
          <w:rFonts w:ascii="宋体" w:hAnsi="宋体" w:eastAsia="宋体" w:cs="宋体"/>
          <w:sz w:val="24"/>
          <w:szCs w:val="24"/>
        </w:rPr>
      </w:pPr>
      <w:r>
        <w:rPr>
          <w:rFonts w:ascii="宋体" w:hAnsi="宋体" w:eastAsia="宋体" w:cs="宋体"/>
          <w:spacing w:val="-2"/>
          <w:sz w:val="24"/>
          <w:szCs w:val="24"/>
        </w:rPr>
        <w:t>22.5 评标原则</w:t>
      </w:r>
    </w:p>
    <w:p w14:paraId="3C02CBB8">
      <w:pPr>
        <w:spacing w:line="221" w:lineRule="auto"/>
        <w:rPr>
          <w:rFonts w:ascii="宋体" w:hAnsi="宋体" w:eastAsia="宋体" w:cs="宋体"/>
          <w:sz w:val="24"/>
          <w:szCs w:val="24"/>
        </w:rPr>
        <w:sectPr>
          <w:headerReference r:id="rId20" w:type="default"/>
          <w:pgSz w:w="11906" w:h="16839"/>
          <w:pgMar w:top="1118" w:right="1785" w:bottom="0" w:left="1785" w:header="1104" w:footer="0" w:gutter="0"/>
          <w:pgNumType w:fmt="decimal"/>
          <w:cols w:space="720" w:num="1"/>
        </w:sectPr>
      </w:pPr>
    </w:p>
    <w:p w14:paraId="34C27FA0">
      <w:pPr>
        <w:pStyle w:val="5"/>
        <w:spacing w:line="355" w:lineRule="auto"/>
      </w:pPr>
    </w:p>
    <w:p w14:paraId="23C56C7B">
      <w:pPr>
        <w:spacing w:before="78" w:line="325" w:lineRule="auto"/>
        <w:ind w:left="23" w:right="26" w:firstLine="482"/>
        <w:rPr>
          <w:rFonts w:ascii="宋体" w:hAnsi="宋体" w:eastAsia="宋体" w:cs="宋体"/>
          <w:sz w:val="24"/>
          <w:szCs w:val="24"/>
        </w:rPr>
      </w:pPr>
      <w:r>
        <w:rPr>
          <w:rFonts w:ascii="宋体" w:hAnsi="宋体" w:eastAsia="宋体" w:cs="宋体"/>
          <w:sz w:val="24"/>
          <w:szCs w:val="24"/>
        </w:rPr>
        <w:t>22.5.1 评标原则。评标委员会评标时必须公平、公正、客观，不带任何倾</w:t>
      </w:r>
      <w:r>
        <w:rPr>
          <w:rFonts w:ascii="宋体" w:hAnsi="宋体" w:eastAsia="宋体" w:cs="宋体"/>
          <w:spacing w:val="10"/>
          <w:sz w:val="24"/>
          <w:szCs w:val="24"/>
        </w:rPr>
        <w:t xml:space="preserve"> </w:t>
      </w:r>
      <w:r>
        <w:rPr>
          <w:rFonts w:ascii="宋体" w:hAnsi="宋体" w:eastAsia="宋体" w:cs="宋体"/>
          <w:spacing w:val="-3"/>
          <w:sz w:val="24"/>
          <w:szCs w:val="24"/>
        </w:rPr>
        <w:t>向性和启发性；不得向外界透露任何与评标有关的内容；任何单位和个人不得干</w:t>
      </w:r>
      <w:r>
        <w:rPr>
          <w:rFonts w:ascii="宋体" w:hAnsi="宋体" w:eastAsia="宋体" w:cs="宋体"/>
          <w:spacing w:val="1"/>
          <w:sz w:val="24"/>
          <w:szCs w:val="24"/>
        </w:rPr>
        <w:t xml:space="preserve"> </w:t>
      </w:r>
      <w:r>
        <w:rPr>
          <w:rFonts w:ascii="宋体" w:hAnsi="宋体" w:eastAsia="宋体" w:cs="宋体"/>
          <w:spacing w:val="-2"/>
          <w:sz w:val="24"/>
          <w:szCs w:val="24"/>
        </w:rPr>
        <w:t>扰、影响评标的正常进行；评标委员会及有关工作人员不得私下与投标人接触，</w:t>
      </w:r>
      <w:r>
        <w:rPr>
          <w:rFonts w:ascii="宋体" w:hAnsi="宋体" w:eastAsia="宋体" w:cs="宋体"/>
          <w:spacing w:val="3"/>
          <w:sz w:val="24"/>
          <w:szCs w:val="24"/>
        </w:rPr>
        <w:t xml:space="preserve"> </w:t>
      </w:r>
      <w:r>
        <w:rPr>
          <w:rFonts w:ascii="宋体" w:hAnsi="宋体" w:eastAsia="宋体" w:cs="宋体"/>
          <w:spacing w:val="-1"/>
          <w:sz w:val="24"/>
          <w:szCs w:val="24"/>
        </w:rPr>
        <w:t>不得收受利害关系人的财物或者其他好处。</w:t>
      </w:r>
    </w:p>
    <w:p w14:paraId="5284DAB3">
      <w:pPr>
        <w:spacing w:before="182" w:line="313" w:lineRule="auto"/>
        <w:ind w:left="43" w:right="26" w:firstLine="463"/>
        <w:rPr>
          <w:rFonts w:ascii="宋体" w:hAnsi="宋体" w:eastAsia="宋体" w:cs="宋体"/>
          <w:sz w:val="24"/>
          <w:szCs w:val="24"/>
        </w:rPr>
      </w:pPr>
      <w:r>
        <w:rPr>
          <w:rFonts w:ascii="宋体" w:hAnsi="宋体" w:eastAsia="宋体" w:cs="宋体"/>
          <w:sz w:val="24"/>
          <w:szCs w:val="24"/>
        </w:rPr>
        <w:t>22.5.2 评委表决。在评标过程中出现法律法规和采购文件均没有明确规定</w:t>
      </w:r>
      <w:r>
        <w:rPr>
          <w:rFonts w:ascii="宋体" w:hAnsi="宋体" w:eastAsia="宋体" w:cs="宋体"/>
          <w:spacing w:val="10"/>
          <w:sz w:val="24"/>
          <w:szCs w:val="24"/>
        </w:rPr>
        <w:t xml:space="preserve"> </w:t>
      </w:r>
      <w:r>
        <w:rPr>
          <w:rFonts w:ascii="宋体" w:hAnsi="宋体" w:eastAsia="宋体" w:cs="宋体"/>
          <w:spacing w:val="-3"/>
          <w:sz w:val="24"/>
          <w:szCs w:val="24"/>
        </w:rPr>
        <w:t>的情形时，由评标委员会现场协商解决，协商不一致的，由全体评委投票表决，</w:t>
      </w:r>
      <w:r>
        <w:rPr>
          <w:rFonts w:ascii="宋体" w:hAnsi="宋体" w:eastAsia="宋体" w:cs="宋体"/>
          <w:spacing w:val="18"/>
          <w:sz w:val="24"/>
          <w:szCs w:val="24"/>
        </w:rPr>
        <w:t xml:space="preserve"> </w:t>
      </w:r>
      <w:r>
        <w:rPr>
          <w:rFonts w:ascii="宋体" w:hAnsi="宋体" w:eastAsia="宋体" w:cs="宋体"/>
          <w:spacing w:val="-1"/>
          <w:sz w:val="24"/>
          <w:szCs w:val="24"/>
        </w:rPr>
        <w:t>以得票率二分之一以上专家的意见为准并由采购代理机构作记</w:t>
      </w:r>
      <w:r>
        <w:rPr>
          <w:rFonts w:ascii="宋体" w:hAnsi="宋体" w:eastAsia="宋体" w:cs="宋体"/>
          <w:spacing w:val="-2"/>
          <w:sz w:val="24"/>
          <w:szCs w:val="24"/>
        </w:rPr>
        <w:t>录。</w:t>
      </w:r>
    </w:p>
    <w:p w14:paraId="452BF335">
      <w:pPr>
        <w:spacing w:before="216" w:line="221" w:lineRule="auto"/>
        <w:ind w:left="501"/>
        <w:rPr>
          <w:rFonts w:ascii="宋体" w:hAnsi="宋体" w:eastAsia="宋体" w:cs="宋体"/>
          <w:sz w:val="24"/>
          <w:szCs w:val="24"/>
        </w:rPr>
      </w:pPr>
      <w:r>
        <w:rPr>
          <w:rFonts w:ascii="宋体" w:hAnsi="宋体" w:eastAsia="宋体" w:cs="宋体"/>
          <w:spacing w:val="-3"/>
          <w:sz w:val="24"/>
          <w:szCs w:val="24"/>
        </w:rPr>
        <w:t>22.6 评标的保密。</w:t>
      </w:r>
    </w:p>
    <w:p w14:paraId="14148F59">
      <w:pPr>
        <w:spacing w:before="150" w:line="332" w:lineRule="auto"/>
        <w:ind w:left="24" w:right="61" w:firstLine="473"/>
        <w:jc w:val="both"/>
        <w:rPr>
          <w:rFonts w:ascii="宋体" w:hAnsi="宋体" w:eastAsia="宋体" w:cs="宋体"/>
          <w:sz w:val="24"/>
          <w:szCs w:val="24"/>
        </w:rPr>
      </w:pPr>
      <w:r>
        <w:rPr>
          <w:rFonts w:ascii="宋体" w:hAnsi="宋体" w:eastAsia="宋体" w:cs="宋体"/>
          <w:spacing w:val="-5"/>
          <w:sz w:val="24"/>
          <w:szCs w:val="24"/>
        </w:rPr>
        <w:t>采购人、采购代理机构应当采取必要措施，保证评标在严格保密</w:t>
      </w:r>
      <w:r>
        <w:rPr>
          <w:rFonts w:ascii="宋体" w:hAnsi="宋体" w:eastAsia="宋体" w:cs="宋体"/>
          <w:spacing w:val="66"/>
          <w:sz w:val="24"/>
          <w:szCs w:val="24"/>
        </w:rPr>
        <w:t xml:space="preserve"> </w:t>
      </w:r>
      <w:r>
        <w:rPr>
          <w:rFonts w:ascii="宋体" w:hAnsi="宋体" w:eastAsia="宋体" w:cs="宋体"/>
          <w:spacing w:val="-5"/>
          <w:sz w:val="24"/>
          <w:szCs w:val="24"/>
        </w:rPr>
        <w:t>(封闭式评</w:t>
      </w:r>
      <w:r>
        <w:rPr>
          <w:rFonts w:ascii="宋体" w:hAnsi="宋体" w:eastAsia="宋体" w:cs="宋体"/>
          <w:sz w:val="24"/>
          <w:szCs w:val="24"/>
        </w:rPr>
        <w:t xml:space="preserve"> 标)的情况下进行。除采购人代表、评标现场组织人员外，采购人的其他工作人</w:t>
      </w:r>
      <w:r>
        <w:rPr>
          <w:rFonts w:ascii="宋体" w:hAnsi="宋体" w:eastAsia="宋体" w:cs="宋体"/>
          <w:spacing w:val="17"/>
          <w:sz w:val="24"/>
          <w:szCs w:val="24"/>
        </w:rPr>
        <w:t xml:space="preserve"> </w:t>
      </w:r>
      <w:r>
        <w:rPr>
          <w:rFonts w:ascii="宋体" w:hAnsi="宋体" w:eastAsia="宋体" w:cs="宋体"/>
          <w:spacing w:val="-3"/>
          <w:sz w:val="24"/>
          <w:szCs w:val="24"/>
        </w:rPr>
        <w:t>员以及与评标工作无关的人员不得进入评标现场。有关人员对评标情况以及在评</w:t>
      </w:r>
      <w:r>
        <w:rPr>
          <w:rFonts w:ascii="宋体" w:hAnsi="宋体" w:eastAsia="宋体" w:cs="宋体"/>
          <w:spacing w:val="2"/>
          <w:sz w:val="24"/>
          <w:szCs w:val="24"/>
        </w:rPr>
        <w:t xml:space="preserve"> </w:t>
      </w:r>
      <w:r>
        <w:rPr>
          <w:rFonts w:ascii="宋体" w:hAnsi="宋体" w:eastAsia="宋体" w:cs="宋体"/>
          <w:spacing w:val="-3"/>
          <w:sz w:val="24"/>
          <w:szCs w:val="24"/>
        </w:rPr>
        <w:t>标过程中获悉的国家秘密、商业秘密负有保密责任。</w:t>
      </w:r>
    </w:p>
    <w:p w14:paraId="3DE86C2B">
      <w:pPr>
        <w:spacing w:before="34" w:line="299" w:lineRule="auto"/>
        <w:ind w:left="23" w:right="63" w:firstLine="478"/>
        <w:rPr>
          <w:rFonts w:ascii="宋体" w:hAnsi="宋体" w:eastAsia="宋体" w:cs="宋体"/>
          <w:sz w:val="24"/>
          <w:szCs w:val="24"/>
        </w:rPr>
      </w:pPr>
      <w:r>
        <w:rPr>
          <w:rFonts w:ascii="宋体" w:hAnsi="宋体" w:eastAsia="宋体" w:cs="宋体"/>
          <w:sz w:val="24"/>
          <w:szCs w:val="24"/>
        </w:rPr>
        <w:t>22.7 评标过程的监控。本项目电子评标过程实行网上留痕、全程录音、录</w:t>
      </w:r>
      <w:r>
        <w:rPr>
          <w:rFonts w:ascii="宋体" w:hAnsi="宋体" w:eastAsia="宋体" w:cs="宋体"/>
          <w:spacing w:val="17"/>
          <w:sz w:val="24"/>
          <w:szCs w:val="24"/>
        </w:rPr>
        <w:t xml:space="preserve"> </w:t>
      </w:r>
      <w:r>
        <w:rPr>
          <w:rFonts w:ascii="宋体" w:hAnsi="宋体" w:eastAsia="宋体" w:cs="宋体"/>
          <w:spacing w:val="-3"/>
          <w:sz w:val="24"/>
          <w:szCs w:val="24"/>
        </w:rPr>
        <w:t>像监控，投标人在评标过程中所进行的试图影响评标结果的不公正活动，可能导</w:t>
      </w:r>
      <w:r>
        <w:rPr>
          <w:rFonts w:ascii="宋体" w:hAnsi="宋体" w:eastAsia="宋体" w:cs="宋体"/>
          <w:spacing w:val="1"/>
          <w:sz w:val="24"/>
          <w:szCs w:val="24"/>
        </w:rPr>
        <w:t xml:space="preserve"> </w:t>
      </w:r>
      <w:r>
        <w:rPr>
          <w:rFonts w:ascii="宋体" w:hAnsi="宋体" w:eastAsia="宋体" w:cs="宋体"/>
          <w:spacing w:val="-3"/>
          <w:sz w:val="24"/>
          <w:szCs w:val="24"/>
        </w:rPr>
        <w:t>致其投标按无效处理。</w:t>
      </w:r>
    </w:p>
    <w:p w14:paraId="1D664B3B">
      <w:pPr>
        <w:spacing w:before="121" w:line="325" w:lineRule="auto"/>
        <w:ind w:left="22" w:firstLine="479"/>
        <w:rPr>
          <w:rFonts w:ascii="宋体" w:hAnsi="宋体" w:eastAsia="宋体" w:cs="宋体"/>
          <w:sz w:val="24"/>
          <w:szCs w:val="24"/>
        </w:rPr>
      </w:pPr>
      <w:r>
        <w:rPr>
          <w:rFonts w:ascii="宋体" w:hAnsi="宋体" w:eastAsia="宋体" w:cs="宋体"/>
          <w:spacing w:val="-4"/>
          <w:sz w:val="24"/>
          <w:szCs w:val="24"/>
        </w:rPr>
        <w:t>22.8 评标委员会发现采购文件存在歧义、</w:t>
      </w:r>
      <w:r>
        <w:rPr>
          <w:rFonts w:ascii="宋体" w:hAnsi="宋体" w:eastAsia="宋体" w:cs="宋体"/>
          <w:spacing w:val="-5"/>
          <w:sz w:val="24"/>
          <w:szCs w:val="24"/>
        </w:rPr>
        <w:t>重大缺陷导致评标工作无法进行，</w:t>
      </w:r>
      <w:r>
        <w:rPr>
          <w:rFonts w:ascii="宋体" w:hAnsi="宋体" w:eastAsia="宋体" w:cs="宋体"/>
          <w:sz w:val="24"/>
          <w:szCs w:val="24"/>
        </w:rPr>
        <w:t xml:space="preserve"> </w:t>
      </w:r>
      <w:r>
        <w:rPr>
          <w:rFonts w:ascii="宋体" w:hAnsi="宋体" w:eastAsia="宋体" w:cs="宋体"/>
          <w:spacing w:val="-3"/>
          <w:sz w:val="24"/>
          <w:szCs w:val="24"/>
        </w:rPr>
        <w:t>或者采购文件内容违反国家有关强制性规定的，应当停止评标工作，与采购人或</w:t>
      </w:r>
      <w:r>
        <w:rPr>
          <w:rFonts w:ascii="宋体" w:hAnsi="宋体" w:eastAsia="宋体" w:cs="宋体"/>
          <w:spacing w:val="4"/>
          <w:sz w:val="24"/>
          <w:szCs w:val="24"/>
        </w:rPr>
        <w:t xml:space="preserve"> </w:t>
      </w:r>
      <w:r>
        <w:rPr>
          <w:rFonts w:ascii="宋体" w:hAnsi="宋体" w:eastAsia="宋体" w:cs="宋体"/>
          <w:spacing w:val="-3"/>
          <w:sz w:val="24"/>
          <w:szCs w:val="24"/>
        </w:rPr>
        <w:t>者采购代理机构沟通并作书面记录。采购人或者采购代理机构确认后，应当修改</w:t>
      </w:r>
      <w:r>
        <w:rPr>
          <w:rFonts w:ascii="宋体" w:hAnsi="宋体" w:eastAsia="宋体" w:cs="宋体"/>
          <w:spacing w:val="1"/>
          <w:sz w:val="24"/>
          <w:szCs w:val="24"/>
        </w:rPr>
        <w:t xml:space="preserve"> </w:t>
      </w:r>
      <w:r>
        <w:rPr>
          <w:rFonts w:ascii="宋体" w:hAnsi="宋体" w:eastAsia="宋体" w:cs="宋体"/>
          <w:spacing w:val="-3"/>
          <w:sz w:val="24"/>
          <w:szCs w:val="24"/>
        </w:rPr>
        <w:t>采购文件，重新组织采购活动。</w:t>
      </w:r>
    </w:p>
    <w:p w14:paraId="6C2DCD5B">
      <w:pPr>
        <w:spacing w:before="183" w:line="221" w:lineRule="auto"/>
        <w:ind w:left="531"/>
        <w:rPr>
          <w:rFonts w:ascii="宋体" w:hAnsi="宋体" w:eastAsia="宋体" w:cs="宋体"/>
          <w:sz w:val="24"/>
          <w:szCs w:val="24"/>
        </w:rPr>
      </w:pPr>
      <w:r>
        <w:rPr>
          <w:rFonts w:ascii="宋体" w:hAnsi="宋体" w:eastAsia="宋体" w:cs="宋体"/>
          <w:b/>
          <w:bCs/>
          <w:spacing w:val="-6"/>
          <w:sz w:val="24"/>
          <w:szCs w:val="24"/>
        </w:rPr>
        <w:t>电子交易活动的中止：</w:t>
      </w:r>
    </w:p>
    <w:p w14:paraId="041A1232">
      <w:pPr>
        <w:spacing w:before="182" w:line="346" w:lineRule="auto"/>
        <w:ind w:left="51" w:right="63" w:firstLine="450"/>
        <w:rPr>
          <w:rFonts w:ascii="宋体" w:hAnsi="宋体" w:eastAsia="宋体" w:cs="宋体"/>
          <w:sz w:val="24"/>
          <w:szCs w:val="24"/>
        </w:rPr>
      </w:pPr>
      <w:r>
        <w:rPr>
          <w:rFonts w:ascii="宋体" w:hAnsi="宋体" w:eastAsia="宋体" w:cs="宋体"/>
          <w:spacing w:val="-3"/>
          <w:sz w:val="24"/>
          <w:szCs w:val="24"/>
        </w:rPr>
        <w:t>采购过程中出现以下情形，导致电子交易平台无法正常运行，或</w:t>
      </w:r>
      <w:r>
        <w:rPr>
          <w:rFonts w:ascii="宋体" w:hAnsi="宋体" w:eastAsia="宋体" w:cs="宋体"/>
          <w:spacing w:val="-4"/>
          <w:sz w:val="24"/>
          <w:szCs w:val="24"/>
        </w:rPr>
        <w:t>者无法保证</w:t>
      </w:r>
      <w:r>
        <w:rPr>
          <w:rFonts w:ascii="宋体" w:hAnsi="宋体" w:eastAsia="宋体" w:cs="宋体"/>
          <w:sz w:val="24"/>
          <w:szCs w:val="24"/>
        </w:rPr>
        <w:t xml:space="preserve"> </w:t>
      </w:r>
      <w:r>
        <w:rPr>
          <w:rFonts w:ascii="宋体" w:hAnsi="宋体" w:eastAsia="宋体" w:cs="宋体"/>
          <w:spacing w:val="-1"/>
          <w:sz w:val="24"/>
          <w:szCs w:val="24"/>
        </w:rPr>
        <w:t>电子交易的公平、公正和安全时，采购机构</w:t>
      </w:r>
      <w:r>
        <w:rPr>
          <w:rFonts w:ascii="宋体" w:hAnsi="宋体" w:eastAsia="宋体" w:cs="宋体"/>
          <w:spacing w:val="-2"/>
          <w:sz w:val="24"/>
          <w:szCs w:val="24"/>
        </w:rPr>
        <w:t>可中止电子交易活动：</w:t>
      </w:r>
    </w:p>
    <w:p w14:paraId="17C72D8C">
      <w:pPr>
        <w:spacing w:before="35" w:line="220" w:lineRule="auto"/>
        <w:ind w:left="545"/>
        <w:rPr>
          <w:rFonts w:ascii="宋体" w:hAnsi="宋体" w:eastAsia="宋体" w:cs="宋体"/>
          <w:sz w:val="24"/>
          <w:szCs w:val="24"/>
        </w:rPr>
      </w:pPr>
      <w:r>
        <w:rPr>
          <w:rFonts w:ascii="宋体" w:hAnsi="宋体" w:eastAsia="宋体" w:cs="宋体"/>
          <w:spacing w:val="-3"/>
          <w:sz w:val="24"/>
          <w:szCs w:val="24"/>
        </w:rPr>
        <w:t>(1)电子交易平台发生故障而无法登录访问的；</w:t>
      </w:r>
    </w:p>
    <w:p w14:paraId="7906ECEE">
      <w:pPr>
        <w:spacing w:before="182" w:line="220" w:lineRule="auto"/>
        <w:ind w:left="545"/>
        <w:rPr>
          <w:rFonts w:ascii="宋体" w:hAnsi="宋体" w:eastAsia="宋体" w:cs="宋体"/>
          <w:sz w:val="24"/>
          <w:szCs w:val="24"/>
        </w:rPr>
      </w:pPr>
      <w:r>
        <w:rPr>
          <w:rFonts w:ascii="宋体" w:hAnsi="宋体" w:eastAsia="宋体" w:cs="宋体"/>
          <w:spacing w:val="-2"/>
          <w:sz w:val="24"/>
          <w:szCs w:val="24"/>
        </w:rPr>
        <w:t>(2)电子交易平台应用或数据库出现错误，不能进行正常操作的；</w:t>
      </w:r>
    </w:p>
    <w:p w14:paraId="703FFB4A">
      <w:pPr>
        <w:spacing w:before="182" w:line="221" w:lineRule="auto"/>
        <w:ind w:left="545"/>
        <w:rPr>
          <w:rFonts w:ascii="宋体" w:hAnsi="宋体" w:eastAsia="宋体" w:cs="宋体"/>
          <w:sz w:val="24"/>
          <w:szCs w:val="24"/>
        </w:rPr>
      </w:pPr>
      <w:r>
        <w:rPr>
          <w:rFonts w:ascii="宋体" w:hAnsi="宋体" w:eastAsia="宋体" w:cs="宋体"/>
          <w:spacing w:val="-2"/>
          <w:sz w:val="24"/>
          <w:szCs w:val="24"/>
        </w:rPr>
        <w:t>(3)电子交易平台发现严重安全漏洞，有潜在泄密危险的；</w:t>
      </w:r>
    </w:p>
    <w:p w14:paraId="097DAE90">
      <w:pPr>
        <w:spacing w:before="181" w:line="220" w:lineRule="auto"/>
        <w:ind w:left="545"/>
        <w:rPr>
          <w:rFonts w:ascii="宋体" w:hAnsi="宋体" w:eastAsia="宋体" w:cs="宋体"/>
          <w:sz w:val="24"/>
          <w:szCs w:val="24"/>
        </w:rPr>
      </w:pPr>
      <w:r>
        <w:rPr>
          <w:rFonts w:ascii="宋体" w:hAnsi="宋体" w:eastAsia="宋体" w:cs="宋体"/>
          <w:spacing w:val="-3"/>
          <w:sz w:val="24"/>
          <w:szCs w:val="24"/>
        </w:rPr>
        <w:t>(4) 病毒发作导致不能进行正常操作的；</w:t>
      </w:r>
    </w:p>
    <w:p w14:paraId="74315B78">
      <w:pPr>
        <w:spacing w:before="182" w:line="221" w:lineRule="auto"/>
        <w:ind w:left="545"/>
        <w:rPr>
          <w:rFonts w:ascii="宋体" w:hAnsi="宋体" w:eastAsia="宋体" w:cs="宋体"/>
          <w:sz w:val="24"/>
          <w:szCs w:val="24"/>
        </w:rPr>
      </w:pPr>
      <w:r>
        <w:rPr>
          <w:rFonts w:ascii="宋体" w:hAnsi="宋体" w:eastAsia="宋体" w:cs="宋体"/>
          <w:spacing w:val="-2"/>
          <w:sz w:val="24"/>
          <w:szCs w:val="24"/>
        </w:rPr>
        <w:t>(5)其他无法保证电子交易的公平、公正和安全的情况。</w:t>
      </w:r>
    </w:p>
    <w:p w14:paraId="305F4C26">
      <w:pPr>
        <w:spacing w:before="180" w:line="351" w:lineRule="auto"/>
        <w:ind w:left="26" w:right="63" w:firstLine="497"/>
        <w:jc w:val="both"/>
        <w:rPr>
          <w:rFonts w:ascii="宋体" w:hAnsi="宋体" w:eastAsia="宋体" w:cs="宋体"/>
          <w:sz w:val="24"/>
          <w:szCs w:val="24"/>
        </w:rPr>
      </w:pPr>
      <w:r>
        <w:rPr>
          <w:rFonts w:ascii="宋体" w:hAnsi="宋体" w:eastAsia="宋体" w:cs="宋体"/>
          <w:spacing w:val="-4"/>
          <w:sz w:val="24"/>
          <w:szCs w:val="24"/>
        </w:rPr>
        <w:t>出现以上情形，不影响采购公平、公正性的，采购组织机构可以待上述情形</w:t>
      </w:r>
      <w:r>
        <w:rPr>
          <w:rFonts w:ascii="宋体" w:hAnsi="宋体" w:eastAsia="宋体" w:cs="宋体"/>
          <w:spacing w:val="7"/>
          <w:sz w:val="24"/>
          <w:szCs w:val="24"/>
        </w:rPr>
        <w:t xml:space="preserve"> </w:t>
      </w:r>
      <w:r>
        <w:rPr>
          <w:rFonts w:ascii="宋体" w:hAnsi="宋体" w:eastAsia="宋体" w:cs="宋体"/>
          <w:spacing w:val="-3"/>
          <w:sz w:val="24"/>
          <w:szCs w:val="24"/>
        </w:rPr>
        <w:t>消除后继续组织电子交易活动；影响或可能影响采购公平、公正性的，经采</w:t>
      </w:r>
      <w:r>
        <w:rPr>
          <w:rFonts w:ascii="宋体" w:hAnsi="宋体" w:eastAsia="宋体" w:cs="宋体"/>
          <w:spacing w:val="-4"/>
          <w:sz w:val="24"/>
          <w:szCs w:val="24"/>
        </w:rPr>
        <w:t>购代</w:t>
      </w:r>
      <w:r>
        <w:rPr>
          <w:rFonts w:ascii="宋体" w:hAnsi="宋体" w:eastAsia="宋体" w:cs="宋体"/>
          <w:sz w:val="24"/>
          <w:szCs w:val="24"/>
        </w:rPr>
        <w:t xml:space="preserve"> </w:t>
      </w:r>
      <w:r>
        <w:rPr>
          <w:rFonts w:ascii="宋体" w:hAnsi="宋体" w:eastAsia="宋体" w:cs="宋体"/>
          <w:spacing w:val="-3"/>
          <w:sz w:val="24"/>
          <w:szCs w:val="24"/>
        </w:rPr>
        <w:t>理机构确认后，应当重新采购。采购代理机构必须对原有的资料及信息作出</w:t>
      </w:r>
      <w:r>
        <w:rPr>
          <w:rFonts w:ascii="宋体" w:hAnsi="宋体" w:eastAsia="宋体" w:cs="宋体"/>
          <w:spacing w:val="-4"/>
          <w:sz w:val="24"/>
          <w:szCs w:val="24"/>
        </w:rPr>
        <w:t>妥善</w:t>
      </w:r>
    </w:p>
    <w:p w14:paraId="0CF78CAA">
      <w:pPr>
        <w:spacing w:line="351" w:lineRule="auto"/>
        <w:rPr>
          <w:rFonts w:ascii="宋体" w:hAnsi="宋体" w:eastAsia="宋体" w:cs="宋体"/>
          <w:sz w:val="24"/>
          <w:szCs w:val="24"/>
        </w:rPr>
        <w:sectPr>
          <w:headerReference r:id="rId21" w:type="default"/>
          <w:pgSz w:w="11906" w:h="16839"/>
          <w:pgMar w:top="1118" w:right="1736" w:bottom="0" w:left="1785" w:header="1104" w:footer="0" w:gutter="0"/>
          <w:pgNumType w:fmt="decimal"/>
          <w:cols w:space="720" w:num="1"/>
        </w:sectPr>
      </w:pPr>
    </w:p>
    <w:p w14:paraId="14735EF0">
      <w:pPr>
        <w:pStyle w:val="5"/>
        <w:spacing w:line="355" w:lineRule="auto"/>
      </w:pPr>
    </w:p>
    <w:p w14:paraId="0D6380D5">
      <w:pPr>
        <w:spacing w:before="78" w:line="220" w:lineRule="auto"/>
        <w:ind w:left="24"/>
        <w:rPr>
          <w:rFonts w:ascii="宋体" w:hAnsi="宋体" w:eastAsia="宋体" w:cs="宋体"/>
          <w:sz w:val="24"/>
          <w:szCs w:val="24"/>
        </w:rPr>
      </w:pPr>
      <w:r>
        <w:rPr>
          <w:rFonts w:ascii="宋体" w:hAnsi="宋体" w:eastAsia="宋体" w:cs="宋体"/>
          <w:spacing w:val="-1"/>
          <w:sz w:val="24"/>
          <w:szCs w:val="24"/>
        </w:rPr>
        <w:t>保密处理，并报财政部门备案。</w:t>
      </w:r>
    </w:p>
    <w:p w14:paraId="2613536F">
      <w:pPr>
        <w:spacing w:before="182" w:line="346" w:lineRule="auto"/>
        <w:ind w:left="22" w:firstLine="484"/>
        <w:rPr>
          <w:rFonts w:ascii="宋体" w:hAnsi="宋体" w:eastAsia="宋体" w:cs="宋体"/>
          <w:sz w:val="24"/>
          <w:szCs w:val="24"/>
        </w:rPr>
      </w:pPr>
      <w:r>
        <w:rPr>
          <w:rFonts w:ascii="宋体" w:hAnsi="宋体" w:eastAsia="宋体" w:cs="宋体"/>
          <w:spacing w:val="-3"/>
          <w:sz w:val="24"/>
          <w:szCs w:val="24"/>
        </w:rPr>
        <w:t>如供应商成功解密响应文件，但未在“政采云</w:t>
      </w:r>
      <w:r>
        <w:rPr>
          <w:rFonts w:ascii="宋体" w:hAnsi="宋体" w:eastAsia="宋体" w:cs="宋体"/>
          <w:spacing w:val="-88"/>
          <w:sz w:val="24"/>
          <w:szCs w:val="24"/>
        </w:rPr>
        <w:t xml:space="preserve"> </w:t>
      </w:r>
      <w:r>
        <w:rPr>
          <w:rFonts w:ascii="宋体" w:hAnsi="宋体" w:eastAsia="宋体" w:cs="宋体"/>
          <w:spacing w:val="-3"/>
          <w:sz w:val="24"/>
          <w:szCs w:val="24"/>
        </w:rPr>
        <w:t>”电子开标大厅参加</w:t>
      </w:r>
      <w:r>
        <w:rPr>
          <w:rFonts w:ascii="宋体" w:hAnsi="宋体" w:eastAsia="宋体" w:cs="宋体"/>
          <w:spacing w:val="-4"/>
          <w:sz w:val="24"/>
          <w:szCs w:val="24"/>
        </w:rPr>
        <w:t>谈判的，</w:t>
      </w:r>
      <w:r>
        <w:rPr>
          <w:rFonts w:ascii="宋体" w:hAnsi="宋体" w:eastAsia="宋体" w:cs="宋体"/>
          <w:sz w:val="24"/>
          <w:szCs w:val="24"/>
        </w:rPr>
        <w:t xml:space="preserve"> </w:t>
      </w:r>
      <w:r>
        <w:rPr>
          <w:rFonts w:ascii="宋体" w:hAnsi="宋体" w:eastAsia="宋体" w:cs="宋体"/>
          <w:spacing w:val="-1"/>
          <w:sz w:val="24"/>
          <w:szCs w:val="24"/>
        </w:rPr>
        <w:t>视同认可谈判过程和结果，由此产生的后果由供应商自行负责。</w:t>
      </w:r>
    </w:p>
    <w:p w14:paraId="76D957F8">
      <w:pPr>
        <w:spacing w:before="35" w:line="290" w:lineRule="auto"/>
        <w:ind w:left="24" w:right="37" w:firstLine="481"/>
        <w:rPr>
          <w:rFonts w:ascii="宋体" w:hAnsi="宋体" w:eastAsia="宋体" w:cs="宋体"/>
          <w:sz w:val="24"/>
          <w:szCs w:val="24"/>
        </w:rPr>
      </w:pPr>
      <w:r>
        <w:rPr>
          <w:rFonts w:ascii="宋体" w:hAnsi="宋体" w:eastAsia="宋体" w:cs="宋体"/>
          <w:spacing w:val="2"/>
          <w:sz w:val="24"/>
          <w:szCs w:val="24"/>
        </w:rPr>
        <w:t>22.5</w:t>
      </w:r>
      <w:r>
        <w:rPr>
          <w:rFonts w:ascii="宋体" w:hAnsi="宋体" w:eastAsia="宋体" w:cs="宋体"/>
          <w:spacing w:val="-50"/>
          <w:sz w:val="24"/>
          <w:szCs w:val="24"/>
        </w:rPr>
        <w:t xml:space="preserve"> </w:t>
      </w:r>
      <w:r>
        <w:rPr>
          <w:rFonts w:ascii="宋体" w:hAnsi="宋体" w:eastAsia="宋体" w:cs="宋体"/>
          <w:spacing w:val="2"/>
          <w:sz w:val="24"/>
          <w:szCs w:val="24"/>
        </w:rPr>
        <w:t>磋商过程中，磋商小组成员不得与供应商私下交换意见</w:t>
      </w:r>
      <w:r>
        <w:rPr>
          <w:rFonts w:ascii="宋体" w:hAnsi="宋体" w:eastAsia="宋体" w:cs="宋体"/>
          <w:spacing w:val="1"/>
          <w:sz w:val="24"/>
          <w:szCs w:val="24"/>
        </w:rPr>
        <w:t>，并在磋商工</w:t>
      </w:r>
      <w:r>
        <w:rPr>
          <w:rFonts w:ascii="宋体" w:hAnsi="宋体" w:eastAsia="宋体" w:cs="宋体"/>
          <w:sz w:val="24"/>
          <w:szCs w:val="24"/>
        </w:rPr>
        <w:t xml:space="preserve"> </w:t>
      </w:r>
      <w:r>
        <w:rPr>
          <w:rFonts w:ascii="宋体" w:hAnsi="宋体" w:eastAsia="宋体" w:cs="宋体"/>
          <w:spacing w:val="-1"/>
          <w:sz w:val="24"/>
          <w:szCs w:val="24"/>
        </w:rPr>
        <w:t>作结束后，不得将磋商情况进行泄露。</w:t>
      </w:r>
    </w:p>
    <w:p w14:paraId="7DC37684">
      <w:pPr>
        <w:spacing w:before="181" w:line="224" w:lineRule="auto"/>
        <w:ind w:left="506"/>
        <w:rPr>
          <w:rFonts w:ascii="宋体" w:hAnsi="宋体" w:eastAsia="宋体" w:cs="宋体"/>
          <w:sz w:val="24"/>
          <w:szCs w:val="24"/>
        </w:rPr>
      </w:pPr>
      <w:r>
        <w:rPr>
          <w:rFonts w:ascii="宋体" w:hAnsi="宋体" w:eastAsia="宋体" w:cs="宋体"/>
          <w:spacing w:val="-8"/>
          <w:sz w:val="24"/>
          <w:szCs w:val="24"/>
        </w:rPr>
        <w:t>22.6</w:t>
      </w:r>
      <w:r>
        <w:rPr>
          <w:rFonts w:ascii="宋体" w:hAnsi="宋体" w:eastAsia="宋体" w:cs="宋体"/>
          <w:spacing w:val="-26"/>
          <w:sz w:val="24"/>
          <w:szCs w:val="24"/>
        </w:rPr>
        <w:t xml:space="preserve"> </w:t>
      </w:r>
      <w:r>
        <w:rPr>
          <w:rFonts w:ascii="宋体" w:hAnsi="宋体" w:eastAsia="宋体" w:cs="宋体"/>
          <w:spacing w:val="-8"/>
          <w:sz w:val="24"/>
          <w:szCs w:val="24"/>
        </w:rPr>
        <w:t>回避</w:t>
      </w:r>
    </w:p>
    <w:p w14:paraId="5865FDE3">
      <w:pPr>
        <w:spacing w:before="176" w:line="351" w:lineRule="auto"/>
        <w:ind w:left="21" w:right="37" w:firstLine="480"/>
        <w:rPr>
          <w:rFonts w:ascii="宋体" w:hAnsi="宋体" w:eastAsia="宋体" w:cs="宋体"/>
          <w:sz w:val="24"/>
          <w:szCs w:val="24"/>
        </w:rPr>
      </w:pPr>
      <w:r>
        <w:rPr>
          <w:rFonts w:ascii="宋体" w:hAnsi="宋体" w:eastAsia="宋体" w:cs="宋体"/>
          <w:spacing w:val="-3"/>
          <w:sz w:val="24"/>
          <w:szCs w:val="24"/>
          <w:highlight w:val="none"/>
        </w:rPr>
        <w:t>评审专家不得参加与自己有利害关系的政府采购项目的评审活动。</w:t>
      </w:r>
      <w:r>
        <w:rPr>
          <w:rFonts w:ascii="宋体" w:hAnsi="宋体" w:eastAsia="宋体" w:cs="宋体"/>
          <w:spacing w:val="-4"/>
          <w:sz w:val="24"/>
          <w:szCs w:val="24"/>
        </w:rPr>
        <w:t>对与自己</w:t>
      </w:r>
      <w:r>
        <w:rPr>
          <w:rFonts w:ascii="宋体" w:hAnsi="宋体" w:eastAsia="宋体" w:cs="宋体"/>
          <w:sz w:val="24"/>
          <w:szCs w:val="24"/>
        </w:rPr>
        <w:t xml:space="preserve"> </w:t>
      </w:r>
      <w:r>
        <w:rPr>
          <w:rFonts w:ascii="宋体" w:hAnsi="宋体" w:eastAsia="宋体" w:cs="宋体"/>
          <w:spacing w:val="-3"/>
          <w:sz w:val="24"/>
          <w:szCs w:val="24"/>
        </w:rPr>
        <w:t>有利害关系的评审项目，如受到邀请，应主动提出回避。财政部门、采购人或采</w:t>
      </w:r>
      <w:r>
        <w:rPr>
          <w:rFonts w:ascii="宋体" w:hAnsi="宋体" w:eastAsia="宋体" w:cs="宋体"/>
          <w:spacing w:val="2"/>
          <w:sz w:val="24"/>
          <w:szCs w:val="24"/>
        </w:rPr>
        <w:t xml:space="preserve"> </w:t>
      </w:r>
      <w:r>
        <w:rPr>
          <w:rFonts w:ascii="宋体" w:hAnsi="宋体" w:eastAsia="宋体" w:cs="宋体"/>
          <w:spacing w:val="-1"/>
          <w:sz w:val="24"/>
          <w:szCs w:val="24"/>
        </w:rPr>
        <w:t>购代理机构也可要求该评审专家回避。</w:t>
      </w:r>
    </w:p>
    <w:p w14:paraId="65227880">
      <w:pPr>
        <w:spacing w:before="36" w:line="221" w:lineRule="auto"/>
        <w:ind w:left="506"/>
        <w:rPr>
          <w:rFonts w:ascii="宋体" w:hAnsi="宋体" w:eastAsia="宋体" w:cs="宋体"/>
          <w:sz w:val="24"/>
          <w:szCs w:val="24"/>
        </w:rPr>
      </w:pPr>
      <w:r>
        <w:rPr>
          <w:rFonts w:ascii="宋体" w:hAnsi="宋体" w:eastAsia="宋体" w:cs="宋体"/>
          <w:spacing w:val="-2"/>
          <w:sz w:val="24"/>
          <w:szCs w:val="24"/>
        </w:rPr>
        <w:t>23、磋商程序</w:t>
      </w:r>
    </w:p>
    <w:p w14:paraId="2BEF8AE9">
      <w:pPr>
        <w:spacing w:before="180" w:line="347" w:lineRule="auto"/>
        <w:ind w:left="23" w:right="37" w:firstLine="479"/>
        <w:rPr>
          <w:rFonts w:ascii="宋体" w:hAnsi="宋体" w:eastAsia="宋体" w:cs="宋体"/>
          <w:sz w:val="24"/>
          <w:szCs w:val="24"/>
        </w:rPr>
      </w:pPr>
      <w:r>
        <w:rPr>
          <w:rFonts w:ascii="宋体" w:hAnsi="宋体" w:eastAsia="宋体" w:cs="宋体"/>
          <w:spacing w:val="-3"/>
          <w:sz w:val="24"/>
          <w:szCs w:val="24"/>
        </w:rPr>
        <w:t>磋商小组将依照以下程序进行磋商评审，首先对响应文件进行资</w:t>
      </w:r>
      <w:r>
        <w:rPr>
          <w:rFonts w:ascii="宋体" w:hAnsi="宋体" w:eastAsia="宋体" w:cs="宋体"/>
          <w:spacing w:val="-4"/>
          <w:sz w:val="24"/>
          <w:szCs w:val="24"/>
        </w:rPr>
        <w:t>格性和符合</w:t>
      </w:r>
      <w:r>
        <w:rPr>
          <w:rFonts w:ascii="宋体" w:hAnsi="宋体" w:eastAsia="宋体" w:cs="宋体"/>
          <w:sz w:val="24"/>
          <w:szCs w:val="24"/>
        </w:rPr>
        <w:t xml:space="preserve"> </w:t>
      </w:r>
      <w:r>
        <w:rPr>
          <w:rFonts w:ascii="宋体" w:hAnsi="宋体" w:eastAsia="宋体" w:cs="宋体"/>
          <w:spacing w:val="-2"/>
          <w:sz w:val="24"/>
          <w:szCs w:val="24"/>
        </w:rPr>
        <w:t>性的初步审查：</w:t>
      </w:r>
    </w:p>
    <w:p w14:paraId="315758C7">
      <w:pPr>
        <w:spacing w:before="35" w:line="220" w:lineRule="auto"/>
        <w:ind w:left="506"/>
        <w:rPr>
          <w:rFonts w:ascii="宋体" w:hAnsi="宋体" w:eastAsia="宋体" w:cs="宋体"/>
          <w:sz w:val="24"/>
          <w:szCs w:val="24"/>
        </w:rPr>
      </w:pPr>
      <w:r>
        <w:rPr>
          <w:rFonts w:ascii="宋体" w:hAnsi="宋体" w:eastAsia="宋体" w:cs="宋体"/>
          <w:spacing w:val="-4"/>
          <w:sz w:val="24"/>
          <w:szCs w:val="24"/>
        </w:rPr>
        <w:t>23.1</w:t>
      </w:r>
      <w:r>
        <w:rPr>
          <w:rFonts w:ascii="宋体" w:hAnsi="宋体" w:eastAsia="宋体" w:cs="宋体"/>
          <w:spacing w:val="22"/>
          <w:sz w:val="24"/>
          <w:szCs w:val="24"/>
        </w:rPr>
        <w:t xml:space="preserve"> </w:t>
      </w:r>
      <w:r>
        <w:rPr>
          <w:rFonts w:ascii="宋体" w:hAnsi="宋体" w:eastAsia="宋体" w:cs="宋体"/>
          <w:spacing w:val="-4"/>
          <w:sz w:val="24"/>
          <w:szCs w:val="24"/>
        </w:rPr>
        <w:t>资格性检查</w:t>
      </w:r>
    </w:p>
    <w:p w14:paraId="4F92CEF9">
      <w:pPr>
        <w:spacing w:before="182" w:line="220" w:lineRule="auto"/>
        <w:ind w:left="521"/>
        <w:rPr>
          <w:rFonts w:ascii="宋体" w:hAnsi="宋体" w:eastAsia="宋体" w:cs="宋体"/>
          <w:sz w:val="24"/>
          <w:szCs w:val="24"/>
        </w:rPr>
      </w:pPr>
      <w:r>
        <w:rPr>
          <w:rFonts w:ascii="宋体" w:hAnsi="宋体" w:eastAsia="宋体" w:cs="宋体"/>
          <w:spacing w:val="-3"/>
          <w:sz w:val="24"/>
          <w:szCs w:val="24"/>
        </w:rPr>
        <w:t>1、营业执照是否有效</w:t>
      </w:r>
    </w:p>
    <w:p w14:paraId="7CA0254B">
      <w:pPr>
        <w:spacing w:before="182" w:line="219" w:lineRule="auto"/>
        <w:ind w:left="506"/>
        <w:rPr>
          <w:rFonts w:ascii="宋体" w:hAnsi="宋体" w:eastAsia="宋体" w:cs="宋体"/>
          <w:sz w:val="24"/>
          <w:szCs w:val="24"/>
        </w:rPr>
      </w:pPr>
      <w:r>
        <w:rPr>
          <w:rFonts w:ascii="宋体" w:hAnsi="宋体" w:eastAsia="宋体" w:cs="宋体"/>
          <w:spacing w:val="-1"/>
          <w:sz w:val="24"/>
          <w:szCs w:val="24"/>
        </w:rPr>
        <w:t>2、采购政策按照采购文件等相关要求落实，含中小企业声明函（如有）</w:t>
      </w:r>
    </w:p>
    <w:p w14:paraId="4913CE6A">
      <w:pPr>
        <w:spacing w:before="183" w:line="219" w:lineRule="auto"/>
        <w:ind w:left="508"/>
        <w:rPr>
          <w:rFonts w:ascii="宋体" w:hAnsi="宋体" w:eastAsia="宋体" w:cs="宋体"/>
          <w:sz w:val="24"/>
          <w:szCs w:val="24"/>
        </w:rPr>
      </w:pPr>
      <w:r>
        <w:rPr>
          <w:rFonts w:ascii="宋体" w:hAnsi="宋体" w:eastAsia="宋体" w:cs="宋体"/>
          <w:spacing w:val="-1"/>
          <w:sz w:val="24"/>
          <w:szCs w:val="24"/>
        </w:rPr>
        <w:t>3、特定资质是否符合采购文件要求</w:t>
      </w:r>
    </w:p>
    <w:p w14:paraId="7C534253">
      <w:pPr>
        <w:spacing w:before="185" w:line="313" w:lineRule="auto"/>
        <w:ind w:left="23" w:right="37" w:firstLine="482"/>
        <w:rPr>
          <w:rFonts w:ascii="宋体" w:hAnsi="宋体" w:eastAsia="宋体" w:cs="宋体"/>
          <w:sz w:val="24"/>
          <w:szCs w:val="24"/>
        </w:rPr>
      </w:pPr>
      <w:r>
        <w:rPr>
          <w:rFonts w:ascii="宋体" w:hAnsi="宋体" w:eastAsia="宋体" w:cs="宋体"/>
          <w:spacing w:val="5"/>
          <w:sz w:val="24"/>
          <w:szCs w:val="24"/>
        </w:rPr>
        <w:t>23.1.1</w:t>
      </w:r>
      <w:r>
        <w:rPr>
          <w:rFonts w:ascii="宋体" w:hAnsi="宋体" w:eastAsia="宋体" w:cs="宋体"/>
          <w:spacing w:val="-42"/>
          <w:sz w:val="24"/>
          <w:szCs w:val="24"/>
        </w:rPr>
        <w:t xml:space="preserve"> </w:t>
      </w:r>
      <w:r>
        <w:rPr>
          <w:rFonts w:ascii="宋体" w:hAnsi="宋体" w:eastAsia="宋体" w:cs="宋体"/>
          <w:spacing w:val="5"/>
          <w:sz w:val="24"/>
          <w:szCs w:val="24"/>
        </w:rPr>
        <w:t>磋商小组依据法律法规和磋商文件的规定,对响应文件中的资格证</w:t>
      </w:r>
      <w:r>
        <w:rPr>
          <w:rFonts w:ascii="宋体" w:hAnsi="宋体" w:eastAsia="宋体" w:cs="宋体"/>
          <w:sz w:val="24"/>
          <w:szCs w:val="24"/>
        </w:rPr>
        <w:t xml:space="preserve"> 明文件是否齐全、以及证件有效性进行审查,以确定供应商是否具合格供应商资</w:t>
      </w:r>
      <w:r>
        <w:rPr>
          <w:rFonts w:ascii="宋体" w:hAnsi="宋体" w:eastAsia="宋体" w:cs="宋体"/>
          <w:spacing w:val="13"/>
          <w:sz w:val="24"/>
          <w:szCs w:val="24"/>
        </w:rPr>
        <w:t xml:space="preserve"> </w:t>
      </w:r>
      <w:r>
        <w:rPr>
          <w:rFonts w:ascii="宋体" w:hAnsi="宋体" w:eastAsia="宋体" w:cs="宋体"/>
          <w:spacing w:val="-5"/>
          <w:sz w:val="24"/>
          <w:szCs w:val="24"/>
        </w:rPr>
        <w:t>格：</w:t>
      </w:r>
    </w:p>
    <w:p w14:paraId="78F3022F">
      <w:pPr>
        <w:spacing w:before="183" w:line="313" w:lineRule="auto"/>
        <w:ind w:left="23" w:right="37" w:firstLine="482"/>
        <w:rPr>
          <w:rFonts w:ascii="宋体" w:hAnsi="宋体" w:eastAsia="宋体" w:cs="宋体"/>
          <w:sz w:val="24"/>
          <w:szCs w:val="24"/>
        </w:rPr>
      </w:pPr>
      <w:r>
        <w:rPr>
          <w:rFonts w:ascii="宋体" w:hAnsi="宋体" w:eastAsia="宋体" w:cs="宋体"/>
          <w:spacing w:val="2"/>
          <w:sz w:val="24"/>
          <w:szCs w:val="24"/>
        </w:rPr>
        <w:t>23.1.2</w:t>
      </w:r>
      <w:r>
        <w:rPr>
          <w:rFonts w:ascii="宋体" w:hAnsi="宋体" w:eastAsia="宋体" w:cs="宋体"/>
          <w:spacing w:val="-49"/>
          <w:sz w:val="24"/>
          <w:szCs w:val="24"/>
        </w:rPr>
        <w:t xml:space="preserve"> </w:t>
      </w:r>
      <w:r>
        <w:rPr>
          <w:rFonts w:ascii="宋体" w:hAnsi="宋体" w:eastAsia="宋体" w:cs="宋体"/>
          <w:spacing w:val="2"/>
          <w:sz w:val="24"/>
          <w:szCs w:val="24"/>
        </w:rPr>
        <w:t>供应商法定代表人或其代理人须参加磋商，随</w:t>
      </w:r>
      <w:r>
        <w:rPr>
          <w:rFonts w:ascii="宋体" w:hAnsi="宋体" w:eastAsia="宋体" w:cs="宋体"/>
          <w:spacing w:val="1"/>
          <w:sz w:val="24"/>
          <w:szCs w:val="24"/>
        </w:rPr>
        <w:t>时准备对磋商小组的</w:t>
      </w:r>
      <w:r>
        <w:rPr>
          <w:rFonts w:ascii="宋体" w:hAnsi="宋体" w:eastAsia="宋体" w:cs="宋体"/>
          <w:sz w:val="24"/>
          <w:szCs w:val="24"/>
        </w:rPr>
        <w:t xml:space="preserve"> </w:t>
      </w:r>
      <w:r>
        <w:rPr>
          <w:rFonts w:ascii="宋体" w:hAnsi="宋体" w:eastAsia="宋体" w:cs="宋体"/>
          <w:spacing w:val="-3"/>
          <w:sz w:val="24"/>
          <w:szCs w:val="24"/>
        </w:rPr>
        <w:t>询问进行解答。（法定代表人或其代理人参加磋商时，须携带身份证或其他与法</w:t>
      </w:r>
      <w:r>
        <w:rPr>
          <w:rFonts w:ascii="宋体" w:hAnsi="宋体" w:eastAsia="宋体" w:cs="宋体"/>
          <w:sz w:val="24"/>
          <w:szCs w:val="24"/>
        </w:rPr>
        <w:t xml:space="preserve"> </w:t>
      </w:r>
      <w:r>
        <w:rPr>
          <w:rFonts w:ascii="宋体" w:hAnsi="宋体" w:eastAsia="宋体" w:cs="宋体"/>
          <w:spacing w:val="-4"/>
          <w:sz w:val="24"/>
          <w:szCs w:val="24"/>
        </w:rPr>
        <w:t>定代表人或其代理人身份相符的有效证件之原件，以备查验。）</w:t>
      </w:r>
    </w:p>
    <w:p w14:paraId="01E14250">
      <w:pPr>
        <w:spacing w:before="183" w:line="313" w:lineRule="auto"/>
        <w:ind w:left="25" w:right="37" w:firstLine="480"/>
        <w:rPr>
          <w:rFonts w:ascii="宋体" w:hAnsi="宋体" w:eastAsia="宋体" w:cs="宋体"/>
          <w:sz w:val="24"/>
          <w:szCs w:val="24"/>
        </w:rPr>
      </w:pPr>
      <w:r>
        <w:rPr>
          <w:rFonts w:ascii="宋体" w:hAnsi="宋体" w:eastAsia="宋体" w:cs="宋体"/>
          <w:spacing w:val="2"/>
          <w:sz w:val="24"/>
          <w:szCs w:val="24"/>
        </w:rPr>
        <w:t>23.1.3</w:t>
      </w:r>
      <w:r>
        <w:rPr>
          <w:rFonts w:ascii="宋体" w:hAnsi="宋体" w:eastAsia="宋体" w:cs="宋体"/>
          <w:spacing w:val="-47"/>
          <w:sz w:val="24"/>
          <w:szCs w:val="24"/>
        </w:rPr>
        <w:t xml:space="preserve"> </w:t>
      </w:r>
      <w:r>
        <w:rPr>
          <w:rFonts w:ascii="宋体" w:hAnsi="宋体" w:eastAsia="宋体" w:cs="宋体"/>
          <w:spacing w:val="2"/>
          <w:sz w:val="24"/>
          <w:szCs w:val="24"/>
        </w:rPr>
        <w:t>参与磋商的供应商以他人的名义参加磋商</w:t>
      </w:r>
      <w:r>
        <w:rPr>
          <w:rFonts w:ascii="宋体" w:hAnsi="宋体" w:eastAsia="宋体" w:cs="宋体"/>
          <w:spacing w:val="1"/>
          <w:sz w:val="24"/>
          <w:szCs w:val="24"/>
        </w:rPr>
        <w:t>、串通、以行贿手段谋取</w:t>
      </w:r>
      <w:r>
        <w:rPr>
          <w:rFonts w:ascii="宋体" w:hAnsi="宋体" w:eastAsia="宋体" w:cs="宋体"/>
          <w:sz w:val="24"/>
          <w:szCs w:val="24"/>
        </w:rPr>
        <w:t xml:space="preserve"> </w:t>
      </w:r>
      <w:r>
        <w:rPr>
          <w:rFonts w:ascii="宋体" w:hAnsi="宋体" w:eastAsia="宋体" w:cs="宋体"/>
          <w:spacing w:val="-3"/>
          <w:sz w:val="24"/>
          <w:szCs w:val="24"/>
        </w:rPr>
        <w:t>成交或者以其他弄虚作假方式参加磋商的，该参与磋商的供应商的响应文件将作</w:t>
      </w:r>
      <w:r>
        <w:rPr>
          <w:rFonts w:ascii="宋体" w:hAnsi="宋体" w:eastAsia="宋体" w:cs="宋体"/>
          <w:sz w:val="24"/>
          <w:szCs w:val="24"/>
        </w:rPr>
        <w:t xml:space="preserve"> </w:t>
      </w:r>
      <w:r>
        <w:rPr>
          <w:rFonts w:ascii="宋体" w:hAnsi="宋体" w:eastAsia="宋体" w:cs="宋体"/>
          <w:spacing w:val="-2"/>
          <w:sz w:val="24"/>
          <w:szCs w:val="24"/>
        </w:rPr>
        <w:t>无效响应文件处理。</w:t>
      </w:r>
    </w:p>
    <w:p w14:paraId="490AD824">
      <w:pPr>
        <w:spacing w:before="182" w:line="220" w:lineRule="auto"/>
        <w:ind w:left="506"/>
        <w:rPr>
          <w:rFonts w:ascii="宋体" w:hAnsi="宋体" w:eastAsia="宋体" w:cs="宋体"/>
          <w:sz w:val="24"/>
          <w:szCs w:val="24"/>
        </w:rPr>
      </w:pPr>
      <w:r>
        <w:rPr>
          <w:rFonts w:ascii="宋体" w:hAnsi="宋体" w:eastAsia="宋体" w:cs="宋体"/>
          <w:spacing w:val="-2"/>
          <w:sz w:val="24"/>
          <w:szCs w:val="24"/>
        </w:rPr>
        <w:t>23.2 符合性检查</w:t>
      </w:r>
    </w:p>
    <w:p w14:paraId="3D21CB1C">
      <w:pPr>
        <w:spacing w:before="182" w:line="352" w:lineRule="auto"/>
        <w:ind w:left="22" w:right="37" w:firstLine="482"/>
        <w:jc w:val="both"/>
        <w:rPr>
          <w:rFonts w:ascii="宋体" w:hAnsi="宋体" w:eastAsia="宋体" w:cs="宋体"/>
          <w:sz w:val="24"/>
          <w:szCs w:val="24"/>
        </w:rPr>
      </w:pPr>
      <w:r>
        <w:rPr>
          <w:rFonts w:ascii="宋体" w:hAnsi="宋体" w:eastAsia="宋体" w:cs="宋体"/>
          <w:spacing w:val="-3"/>
          <w:sz w:val="24"/>
          <w:szCs w:val="24"/>
        </w:rPr>
        <w:t>依据磋商文件的规定，从响应文件的有效性、完整性和对磋</w:t>
      </w:r>
      <w:r>
        <w:rPr>
          <w:rFonts w:ascii="宋体" w:hAnsi="宋体" w:eastAsia="宋体" w:cs="宋体"/>
          <w:spacing w:val="-4"/>
          <w:sz w:val="24"/>
          <w:szCs w:val="24"/>
        </w:rPr>
        <w:t>商文件的响应程</w:t>
      </w:r>
      <w:r>
        <w:rPr>
          <w:rFonts w:ascii="宋体" w:hAnsi="宋体" w:eastAsia="宋体" w:cs="宋体"/>
          <w:sz w:val="24"/>
          <w:szCs w:val="24"/>
        </w:rPr>
        <w:t xml:space="preserve"> </w:t>
      </w:r>
      <w:r>
        <w:rPr>
          <w:rFonts w:ascii="宋体" w:hAnsi="宋体" w:eastAsia="宋体" w:cs="宋体"/>
          <w:spacing w:val="-3"/>
          <w:sz w:val="24"/>
          <w:szCs w:val="24"/>
        </w:rPr>
        <w:t>度进行审查，以确定是否对磋商文件的实质性要求作出响应。符合性审查的内容</w:t>
      </w:r>
      <w:r>
        <w:rPr>
          <w:rFonts w:ascii="宋体" w:hAnsi="宋体" w:eastAsia="宋体" w:cs="宋体"/>
          <w:spacing w:val="1"/>
          <w:sz w:val="24"/>
          <w:szCs w:val="24"/>
        </w:rPr>
        <w:t xml:space="preserve"> </w:t>
      </w:r>
      <w:r>
        <w:rPr>
          <w:rFonts w:ascii="宋体" w:hAnsi="宋体" w:eastAsia="宋体" w:cs="宋体"/>
          <w:spacing w:val="-3"/>
          <w:sz w:val="24"/>
          <w:szCs w:val="24"/>
        </w:rPr>
        <w:t>包括：</w:t>
      </w:r>
    </w:p>
    <w:p w14:paraId="6D2863AB">
      <w:pPr>
        <w:spacing w:line="352" w:lineRule="auto"/>
        <w:rPr>
          <w:rFonts w:ascii="宋体" w:hAnsi="宋体" w:eastAsia="宋体" w:cs="宋体"/>
          <w:sz w:val="24"/>
          <w:szCs w:val="24"/>
        </w:rPr>
        <w:sectPr>
          <w:headerReference r:id="rId22" w:type="default"/>
          <w:pgSz w:w="11906" w:h="16839"/>
          <w:pgMar w:top="1118" w:right="1762" w:bottom="0" w:left="1785" w:header="1104" w:footer="0" w:gutter="0"/>
          <w:pgNumType w:fmt="decimal"/>
          <w:cols w:space="720" w:num="1"/>
        </w:sectPr>
      </w:pPr>
    </w:p>
    <w:p w14:paraId="235A1F5D">
      <w:pPr>
        <w:spacing w:before="19"/>
      </w:pPr>
      <w:r>
        <w:pict>
          <v:shape id="_x0000_s1034" o:spid="_x0000_s1034" style="position:absolute;left:0pt;margin-left:90pt;margin-top:55.2pt;height:0.75pt;width:415.3pt;mso-position-horizontal-relative:page;mso-position-vertical-relative:page;z-index:251673600;mso-width-relative:page;mso-height-relative:page;" fillcolor="#000000" filled="t" stroked="f" coordsize="8305,15" o:allowincell="f" path="m0,0l8305,0,8305,14,0,14,0,0xe">
            <v:path/>
            <v:fill on="t" focussize="0,0"/>
            <v:stroke on="f"/>
            <v:imagedata o:title=""/>
            <o:lock v:ext="edit"/>
          </v:shape>
        </w:pict>
      </w:r>
    </w:p>
    <w:p w14:paraId="37C6BDC4">
      <w:pPr>
        <w:spacing w:before="19"/>
      </w:pPr>
    </w:p>
    <w:p w14:paraId="412D3DC8">
      <w:pPr>
        <w:spacing w:before="18"/>
      </w:pPr>
    </w:p>
    <w:p w14:paraId="3DB443C1">
      <w:pPr>
        <w:spacing w:before="18"/>
      </w:pPr>
    </w:p>
    <w:tbl>
      <w:tblPr>
        <w:tblStyle w:val="13"/>
        <w:tblW w:w="9020"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136"/>
        <w:gridCol w:w="6164"/>
      </w:tblGrid>
      <w:tr w14:paraId="7D38C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20" w:type="dxa"/>
            <w:vAlign w:val="top"/>
          </w:tcPr>
          <w:p w14:paraId="467089D5">
            <w:pPr>
              <w:pStyle w:val="14"/>
              <w:spacing w:before="176" w:line="230" w:lineRule="auto"/>
              <w:ind w:left="155"/>
              <w:rPr>
                <w:sz w:val="20"/>
                <w:szCs w:val="20"/>
              </w:rPr>
            </w:pPr>
            <w:r>
              <w:rPr>
                <w:spacing w:val="5"/>
                <w:sz w:val="20"/>
                <w:szCs w:val="20"/>
              </w:rPr>
              <w:t>序号</w:t>
            </w:r>
          </w:p>
        </w:tc>
        <w:tc>
          <w:tcPr>
            <w:tcW w:w="2136" w:type="dxa"/>
            <w:vAlign w:val="top"/>
          </w:tcPr>
          <w:p w14:paraId="5C6CBCE0">
            <w:pPr>
              <w:pStyle w:val="14"/>
              <w:spacing w:before="176" w:line="229" w:lineRule="auto"/>
              <w:ind w:left="650"/>
              <w:rPr>
                <w:sz w:val="20"/>
                <w:szCs w:val="20"/>
              </w:rPr>
            </w:pPr>
            <w:r>
              <w:rPr>
                <w:spacing w:val="7"/>
                <w:sz w:val="20"/>
                <w:szCs w:val="20"/>
              </w:rPr>
              <w:t>评审要求</w:t>
            </w:r>
          </w:p>
        </w:tc>
        <w:tc>
          <w:tcPr>
            <w:tcW w:w="6164" w:type="dxa"/>
            <w:vAlign w:val="top"/>
          </w:tcPr>
          <w:p w14:paraId="3A1DED6A">
            <w:pPr>
              <w:pStyle w:val="14"/>
              <w:spacing w:before="176" w:line="229" w:lineRule="auto"/>
              <w:ind w:left="2666"/>
              <w:rPr>
                <w:sz w:val="20"/>
                <w:szCs w:val="20"/>
              </w:rPr>
            </w:pPr>
            <w:r>
              <w:rPr>
                <w:spacing w:val="7"/>
                <w:sz w:val="20"/>
                <w:szCs w:val="20"/>
              </w:rPr>
              <w:t>评标标准</w:t>
            </w:r>
          </w:p>
        </w:tc>
      </w:tr>
      <w:tr w14:paraId="5E38E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0" w:type="dxa"/>
            <w:vAlign w:val="top"/>
          </w:tcPr>
          <w:p w14:paraId="6AED5E19">
            <w:pPr>
              <w:spacing w:line="255" w:lineRule="auto"/>
              <w:rPr>
                <w:rFonts w:ascii="Arial"/>
                <w:sz w:val="21"/>
              </w:rPr>
            </w:pPr>
          </w:p>
          <w:p w14:paraId="39A20D2A">
            <w:pPr>
              <w:pStyle w:val="14"/>
              <w:spacing w:before="65" w:line="189" w:lineRule="auto"/>
              <w:ind w:left="328"/>
              <w:rPr>
                <w:sz w:val="20"/>
                <w:szCs w:val="20"/>
              </w:rPr>
            </w:pPr>
            <w:r>
              <w:rPr>
                <w:sz w:val="20"/>
                <w:szCs w:val="20"/>
              </w:rPr>
              <w:t>1</w:t>
            </w:r>
          </w:p>
        </w:tc>
        <w:tc>
          <w:tcPr>
            <w:tcW w:w="2136" w:type="dxa"/>
            <w:vAlign w:val="top"/>
          </w:tcPr>
          <w:p w14:paraId="25283014">
            <w:pPr>
              <w:pStyle w:val="14"/>
              <w:spacing w:before="289" w:line="227" w:lineRule="auto"/>
              <w:ind w:left="109"/>
              <w:rPr>
                <w:sz w:val="20"/>
                <w:szCs w:val="20"/>
              </w:rPr>
            </w:pPr>
            <w:r>
              <w:rPr>
                <w:spacing w:val="8"/>
                <w:sz w:val="20"/>
                <w:szCs w:val="20"/>
              </w:rPr>
              <w:t>报价唯一</w:t>
            </w:r>
          </w:p>
        </w:tc>
        <w:tc>
          <w:tcPr>
            <w:tcW w:w="6164" w:type="dxa"/>
            <w:vAlign w:val="top"/>
          </w:tcPr>
          <w:p w14:paraId="050E42F9">
            <w:pPr>
              <w:pStyle w:val="14"/>
              <w:spacing w:before="109" w:line="279" w:lineRule="auto"/>
              <w:ind w:left="115" w:right="158"/>
              <w:rPr>
                <w:sz w:val="20"/>
                <w:szCs w:val="20"/>
              </w:rPr>
            </w:pPr>
            <w:r>
              <w:rPr>
                <w:spacing w:val="10"/>
                <w:sz w:val="20"/>
                <w:szCs w:val="20"/>
              </w:rPr>
              <w:t>投标报价未超过采购预算最高限价金额，且只有一个有效报价，</w:t>
            </w:r>
            <w:r>
              <w:rPr>
                <w:spacing w:val="3"/>
                <w:sz w:val="20"/>
                <w:szCs w:val="20"/>
              </w:rPr>
              <w:t xml:space="preserve"> </w:t>
            </w:r>
            <w:r>
              <w:rPr>
                <w:spacing w:val="7"/>
                <w:sz w:val="20"/>
                <w:szCs w:val="20"/>
              </w:rPr>
              <w:t>不得提交选择性报价。</w:t>
            </w:r>
          </w:p>
        </w:tc>
      </w:tr>
      <w:tr w14:paraId="33B4E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0" w:type="dxa"/>
            <w:vMerge w:val="restart"/>
            <w:tcBorders>
              <w:bottom w:val="nil"/>
            </w:tcBorders>
            <w:vAlign w:val="top"/>
          </w:tcPr>
          <w:p w14:paraId="2AC25EBF">
            <w:pPr>
              <w:spacing w:line="281" w:lineRule="auto"/>
              <w:rPr>
                <w:rFonts w:ascii="Arial"/>
                <w:sz w:val="21"/>
              </w:rPr>
            </w:pPr>
          </w:p>
          <w:p w14:paraId="305C38FB">
            <w:pPr>
              <w:spacing w:line="281" w:lineRule="auto"/>
              <w:rPr>
                <w:rFonts w:ascii="Arial"/>
                <w:sz w:val="21"/>
              </w:rPr>
            </w:pPr>
          </w:p>
          <w:p w14:paraId="425A6C21">
            <w:pPr>
              <w:spacing w:line="281" w:lineRule="auto"/>
              <w:rPr>
                <w:rFonts w:ascii="Arial"/>
                <w:sz w:val="21"/>
              </w:rPr>
            </w:pPr>
          </w:p>
          <w:p w14:paraId="21DD5C08">
            <w:pPr>
              <w:spacing w:line="281" w:lineRule="auto"/>
              <w:rPr>
                <w:rFonts w:ascii="Arial"/>
                <w:sz w:val="21"/>
              </w:rPr>
            </w:pPr>
          </w:p>
          <w:p w14:paraId="38025918">
            <w:pPr>
              <w:spacing w:line="281" w:lineRule="auto"/>
              <w:rPr>
                <w:rFonts w:ascii="Arial"/>
                <w:sz w:val="21"/>
              </w:rPr>
            </w:pPr>
          </w:p>
          <w:p w14:paraId="524187A9">
            <w:pPr>
              <w:pStyle w:val="14"/>
              <w:spacing w:before="65" w:line="189" w:lineRule="auto"/>
              <w:ind w:left="315"/>
              <w:rPr>
                <w:sz w:val="20"/>
                <w:szCs w:val="20"/>
              </w:rPr>
            </w:pPr>
            <w:r>
              <w:rPr>
                <w:sz w:val="20"/>
                <w:szCs w:val="20"/>
              </w:rPr>
              <w:t>2</w:t>
            </w:r>
          </w:p>
        </w:tc>
        <w:tc>
          <w:tcPr>
            <w:tcW w:w="2136" w:type="dxa"/>
            <w:vAlign w:val="top"/>
          </w:tcPr>
          <w:p w14:paraId="522AAE9A">
            <w:pPr>
              <w:pStyle w:val="14"/>
              <w:spacing w:before="109" w:line="279" w:lineRule="auto"/>
              <w:ind w:left="110" w:right="108"/>
              <w:rPr>
                <w:sz w:val="20"/>
                <w:szCs w:val="20"/>
              </w:rPr>
            </w:pPr>
            <w:r>
              <w:rPr>
                <w:spacing w:val="12"/>
                <w:sz w:val="20"/>
                <w:szCs w:val="20"/>
              </w:rPr>
              <w:t>采购文件内容是否齐</w:t>
            </w:r>
            <w:r>
              <w:rPr>
                <w:spacing w:val="3"/>
                <w:sz w:val="20"/>
                <w:szCs w:val="20"/>
              </w:rPr>
              <w:t xml:space="preserve"> </w:t>
            </w:r>
            <w:r>
              <w:rPr>
                <w:sz w:val="20"/>
                <w:szCs w:val="20"/>
              </w:rPr>
              <w:t>全</w:t>
            </w:r>
          </w:p>
        </w:tc>
        <w:tc>
          <w:tcPr>
            <w:tcW w:w="6164" w:type="dxa"/>
            <w:vAlign w:val="top"/>
          </w:tcPr>
          <w:p w14:paraId="1BCA25DF">
            <w:pPr>
              <w:pStyle w:val="14"/>
              <w:spacing w:before="289" w:line="228" w:lineRule="auto"/>
              <w:ind w:left="116"/>
              <w:rPr>
                <w:sz w:val="20"/>
                <w:szCs w:val="20"/>
              </w:rPr>
            </w:pPr>
            <w:r>
              <w:rPr>
                <w:spacing w:val="9"/>
                <w:sz w:val="20"/>
                <w:szCs w:val="20"/>
              </w:rPr>
              <w:t>是否按照采购文件的要求提供资料</w:t>
            </w:r>
          </w:p>
        </w:tc>
      </w:tr>
      <w:tr w14:paraId="56BDD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20" w:type="dxa"/>
            <w:vMerge w:val="continue"/>
            <w:tcBorders>
              <w:top w:val="nil"/>
              <w:bottom w:val="nil"/>
            </w:tcBorders>
            <w:vAlign w:val="top"/>
          </w:tcPr>
          <w:p w14:paraId="1FEA07A6">
            <w:pPr>
              <w:rPr>
                <w:rFonts w:ascii="Arial"/>
                <w:sz w:val="21"/>
              </w:rPr>
            </w:pPr>
          </w:p>
        </w:tc>
        <w:tc>
          <w:tcPr>
            <w:tcW w:w="2136" w:type="dxa"/>
            <w:vAlign w:val="top"/>
          </w:tcPr>
          <w:p w14:paraId="2B820642">
            <w:pPr>
              <w:pStyle w:val="14"/>
              <w:spacing w:before="290" w:line="317" w:lineRule="auto"/>
              <w:ind w:left="111" w:right="108" w:firstLine="2"/>
              <w:rPr>
                <w:sz w:val="20"/>
                <w:szCs w:val="20"/>
              </w:rPr>
            </w:pPr>
            <w:r>
              <w:rPr>
                <w:spacing w:val="12"/>
                <w:sz w:val="20"/>
                <w:szCs w:val="20"/>
              </w:rPr>
              <w:t>是否按照采购文件的</w:t>
            </w:r>
            <w:r>
              <w:rPr>
                <w:sz w:val="20"/>
                <w:szCs w:val="20"/>
              </w:rPr>
              <w:t xml:space="preserve"> </w:t>
            </w:r>
            <w:r>
              <w:rPr>
                <w:spacing w:val="8"/>
                <w:sz w:val="20"/>
                <w:szCs w:val="20"/>
              </w:rPr>
              <w:t>要求签署、盖章</w:t>
            </w:r>
          </w:p>
        </w:tc>
        <w:tc>
          <w:tcPr>
            <w:tcW w:w="6164" w:type="dxa"/>
            <w:vAlign w:val="top"/>
          </w:tcPr>
          <w:p w14:paraId="1787B144">
            <w:pPr>
              <w:pStyle w:val="14"/>
              <w:spacing w:before="112" w:line="296" w:lineRule="auto"/>
              <w:ind w:left="111" w:right="108" w:firstLine="3"/>
              <w:jc w:val="both"/>
              <w:rPr>
                <w:sz w:val="20"/>
                <w:szCs w:val="20"/>
              </w:rPr>
            </w:pPr>
            <w:r>
              <w:rPr>
                <w:spacing w:val="12"/>
                <w:sz w:val="20"/>
                <w:szCs w:val="20"/>
              </w:rPr>
              <w:t>按照采购文件的要求在规定的地方完成签字、盖章，投标</w:t>
            </w:r>
            <w:r>
              <w:rPr>
                <w:spacing w:val="11"/>
                <w:sz w:val="20"/>
                <w:szCs w:val="20"/>
              </w:rPr>
              <w:t>文件上</w:t>
            </w:r>
            <w:r>
              <w:rPr>
                <w:sz w:val="20"/>
                <w:szCs w:val="20"/>
              </w:rPr>
              <w:t xml:space="preserve"> </w:t>
            </w:r>
            <w:r>
              <w:rPr>
                <w:spacing w:val="12"/>
                <w:sz w:val="20"/>
                <w:szCs w:val="20"/>
              </w:rPr>
              <w:t>法定代表人或其授权代理人的签字、投标人的单位章齐全符合采</w:t>
            </w:r>
            <w:r>
              <w:rPr>
                <w:spacing w:val="1"/>
                <w:sz w:val="20"/>
                <w:szCs w:val="20"/>
              </w:rPr>
              <w:t xml:space="preserve"> </w:t>
            </w:r>
            <w:r>
              <w:rPr>
                <w:spacing w:val="6"/>
                <w:sz w:val="20"/>
                <w:szCs w:val="20"/>
              </w:rPr>
              <w:t>购文件规定。</w:t>
            </w:r>
          </w:p>
        </w:tc>
      </w:tr>
      <w:tr w14:paraId="348EB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0" w:type="dxa"/>
            <w:vMerge w:val="continue"/>
            <w:tcBorders>
              <w:top w:val="nil"/>
              <w:bottom w:val="nil"/>
            </w:tcBorders>
            <w:vAlign w:val="top"/>
          </w:tcPr>
          <w:p w14:paraId="6B2F074B">
            <w:pPr>
              <w:rPr>
                <w:rFonts w:ascii="Arial"/>
                <w:sz w:val="21"/>
              </w:rPr>
            </w:pPr>
          </w:p>
        </w:tc>
        <w:tc>
          <w:tcPr>
            <w:tcW w:w="2136" w:type="dxa"/>
            <w:vAlign w:val="top"/>
          </w:tcPr>
          <w:p w14:paraId="1A99351F">
            <w:pPr>
              <w:pStyle w:val="14"/>
              <w:spacing w:before="111" w:line="278" w:lineRule="auto"/>
              <w:ind w:left="112" w:right="108" w:hanging="2"/>
              <w:rPr>
                <w:sz w:val="20"/>
                <w:szCs w:val="20"/>
              </w:rPr>
            </w:pPr>
            <w:r>
              <w:rPr>
                <w:spacing w:val="12"/>
                <w:sz w:val="20"/>
                <w:szCs w:val="20"/>
              </w:rPr>
              <w:t>采购文件是否有采购</w:t>
            </w:r>
            <w:r>
              <w:rPr>
                <w:spacing w:val="3"/>
                <w:sz w:val="20"/>
                <w:szCs w:val="20"/>
              </w:rPr>
              <w:t xml:space="preserve"> </w:t>
            </w:r>
            <w:r>
              <w:rPr>
                <w:spacing w:val="8"/>
                <w:sz w:val="20"/>
                <w:szCs w:val="20"/>
              </w:rPr>
              <w:t>人不能接收的条件</w:t>
            </w:r>
          </w:p>
        </w:tc>
        <w:tc>
          <w:tcPr>
            <w:tcW w:w="6164" w:type="dxa"/>
            <w:vAlign w:val="top"/>
          </w:tcPr>
          <w:p w14:paraId="12EFBD5E">
            <w:pPr>
              <w:pStyle w:val="14"/>
              <w:spacing w:before="111" w:line="278" w:lineRule="auto"/>
              <w:ind w:left="115" w:right="108"/>
              <w:rPr>
                <w:sz w:val="20"/>
                <w:szCs w:val="20"/>
              </w:rPr>
            </w:pPr>
            <w:r>
              <w:rPr>
                <w:spacing w:val="12"/>
                <w:sz w:val="20"/>
                <w:szCs w:val="20"/>
              </w:rPr>
              <w:t>投标文件未附有采购人不能接受的附加条件及法律、法规</w:t>
            </w:r>
            <w:r>
              <w:rPr>
                <w:spacing w:val="11"/>
                <w:sz w:val="20"/>
                <w:szCs w:val="20"/>
              </w:rPr>
              <w:t>和采购</w:t>
            </w:r>
            <w:r>
              <w:rPr>
                <w:sz w:val="20"/>
                <w:szCs w:val="20"/>
              </w:rPr>
              <w:t xml:space="preserve"> </w:t>
            </w:r>
            <w:r>
              <w:rPr>
                <w:spacing w:val="8"/>
                <w:sz w:val="20"/>
                <w:szCs w:val="20"/>
              </w:rPr>
              <w:t>文件规定的其他无效情形。</w:t>
            </w:r>
          </w:p>
        </w:tc>
      </w:tr>
      <w:tr w14:paraId="18F08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20" w:type="dxa"/>
            <w:vMerge w:val="continue"/>
            <w:tcBorders>
              <w:top w:val="nil"/>
            </w:tcBorders>
            <w:vAlign w:val="top"/>
          </w:tcPr>
          <w:p w14:paraId="07C2448C">
            <w:pPr>
              <w:rPr>
                <w:rFonts w:ascii="Arial"/>
                <w:sz w:val="21"/>
              </w:rPr>
            </w:pPr>
          </w:p>
        </w:tc>
        <w:tc>
          <w:tcPr>
            <w:tcW w:w="2136" w:type="dxa"/>
            <w:vAlign w:val="top"/>
          </w:tcPr>
          <w:p w14:paraId="35AFA1C9">
            <w:pPr>
              <w:pStyle w:val="14"/>
              <w:spacing w:before="174" w:line="229" w:lineRule="auto"/>
              <w:ind w:left="862"/>
              <w:rPr>
                <w:sz w:val="20"/>
                <w:szCs w:val="20"/>
              </w:rPr>
            </w:pPr>
            <w:r>
              <w:rPr>
                <w:spacing w:val="4"/>
                <w:sz w:val="20"/>
                <w:szCs w:val="20"/>
              </w:rPr>
              <w:t>其他</w:t>
            </w:r>
          </w:p>
        </w:tc>
        <w:tc>
          <w:tcPr>
            <w:tcW w:w="6164" w:type="dxa"/>
            <w:vAlign w:val="top"/>
          </w:tcPr>
          <w:p w14:paraId="00E9AE3E">
            <w:pPr>
              <w:pStyle w:val="14"/>
              <w:spacing w:before="173" w:line="228" w:lineRule="auto"/>
              <w:ind w:left="115"/>
              <w:rPr>
                <w:sz w:val="20"/>
                <w:szCs w:val="20"/>
              </w:rPr>
            </w:pPr>
            <w:r>
              <w:rPr>
                <w:spacing w:val="9"/>
                <w:sz w:val="20"/>
                <w:szCs w:val="20"/>
              </w:rPr>
              <w:t>符合法律、法规和采购文件中规定的其他实质性要求；</w:t>
            </w:r>
          </w:p>
        </w:tc>
      </w:tr>
      <w:tr w14:paraId="09C26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20" w:type="dxa"/>
            <w:vAlign w:val="top"/>
          </w:tcPr>
          <w:p w14:paraId="0A6962EC">
            <w:pPr>
              <w:spacing w:line="260" w:lineRule="auto"/>
              <w:rPr>
                <w:rFonts w:ascii="Arial"/>
                <w:sz w:val="21"/>
              </w:rPr>
            </w:pPr>
          </w:p>
          <w:p w14:paraId="27742011">
            <w:pPr>
              <w:pStyle w:val="14"/>
              <w:spacing w:before="65" w:line="189" w:lineRule="auto"/>
              <w:ind w:left="316"/>
              <w:rPr>
                <w:sz w:val="20"/>
                <w:szCs w:val="20"/>
              </w:rPr>
            </w:pPr>
            <w:r>
              <w:rPr>
                <w:sz w:val="20"/>
                <w:szCs w:val="20"/>
              </w:rPr>
              <w:t>3</w:t>
            </w:r>
          </w:p>
        </w:tc>
        <w:tc>
          <w:tcPr>
            <w:tcW w:w="2136" w:type="dxa"/>
            <w:vAlign w:val="top"/>
          </w:tcPr>
          <w:p w14:paraId="57E81993">
            <w:pPr>
              <w:pStyle w:val="14"/>
              <w:spacing w:before="114" w:line="279" w:lineRule="auto"/>
              <w:ind w:left="110" w:right="108"/>
              <w:rPr>
                <w:sz w:val="20"/>
                <w:szCs w:val="20"/>
              </w:rPr>
            </w:pPr>
            <w:r>
              <w:rPr>
                <w:spacing w:val="12"/>
                <w:sz w:val="20"/>
                <w:szCs w:val="20"/>
              </w:rPr>
              <w:t>满足投标项目的供货</w:t>
            </w:r>
            <w:r>
              <w:rPr>
                <w:spacing w:val="3"/>
                <w:sz w:val="20"/>
                <w:szCs w:val="20"/>
              </w:rPr>
              <w:t xml:space="preserve"> </w:t>
            </w:r>
            <w:r>
              <w:rPr>
                <w:spacing w:val="8"/>
                <w:sz w:val="20"/>
                <w:szCs w:val="20"/>
              </w:rPr>
              <w:t>要求及其配套服务</w:t>
            </w:r>
          </w:p>
        </w:tc>
        <w:tc>
          <w:tcPr>
            <w:tcW w:w="6164" w:type="dxa"/>
            <w:vAlign w:val="top"/>
          </w:tcPr>
          <w:p w14:paraId="02078246">
            <w:pPr>
              <w:pStyle w:val="14"/>
              <w:spacing w:before="114" w:line="279" w:lineRule="auto"/>
              <w:ind w:left="113" w:right="109" w:firstLine="1"/>
              <w:rPr>
                <w:sz w:val="20"/>
                <w:szCs w:val="20"/>
              </w:rPr>
            </w:pPr>
            <w:r>
              <w:rPr>
                <w:spacing w:val="12"/>
                <w:sz w:val="20"/>
                <w:szCs w:val="20"/>
              </w:rPr>
              <w:t>按照采购人需求提供货物、备品备件及其配套服务，且只</w:t>
            </w:r>
            <w:r>
              <w:rPr>
                <w:spacing w:val="11"/>
                <w:sz w:val="20"/>
                <w:szCs w:val="20"/>
              </w:rPr>
              <w:t>能有一</w:t>
            </w:r>
            <w:r>
              <w:rPr>
                <w:sz w:val="20"/>
                <w:szCs w:val="20"/>
              </w:rPr>
              <w:t xml:space="preserve"> </w:t>
            </w:r>
            <w:r>
              <w:rPr>
                <w:spacing w:val="6"/>
                <w:sz w:val="20"/>
                <w:szCs w:val="20"/>
              </w:rPr>
              <w:t>个方案投标。</w:t>
            </w:r>
          </w:p>
        </w:tc>
      </w:tr>
    </w:tbl>
    <w:p w14:paraId="4C3215C7">
      <w:pPr>
        <w:spacing w:before="116" w:line="219" w:lineRule="auto"/>
        <w:ind w:left="506"/>
        <w:rPr>
          <w:rFonts w:ascii="宋体" w:hAnsi="宋体" w:eastAsia="宋体" w:cs="宋体"/>
          <w:sz w:val="24"/>
          <w:szCs w:val="24"/>
        </w:rPr>
      </w:pPr>
      <w:r>
        <w:rPr>
          <w:rFonts w:ascii="宋体" w:hAnsi="宋体" w:eastAsia="宋体" w:cs="宋体"/>
          <w:spacing w:val="-1"/>
          <w:sz w:val="24"/>
          <w:szCs w:val="24"/>
        </w:rPr>
        <w:t>23.3 与通过初步审查的供应商进行首次磋商。</w:t>
      </w:r>
    </w:p>
    <w:p w14:paraId="282A59A6">
      <w:pPr>
        <w:spacing w:before="181" w:line="351" w:lineRule="auto"/>
        <w:ind w:left="21" w:right="803" w:firstLine="485"/>
        <w:rPr>
          <w:rFonts w:ascii="宋体" w:hAnsi="宋体" w:eastAsia="宋体" w:cs="宋体"/>
          <w:sz w:val="24"/>
          <w:szCs w:val="24"/>
        </w:rPr>
      </w:pPr>
      <w:r>
        <w:rPr>
          <w:rFonts w:ascii="宋体" w:hAnsi="宋体" w:eastAsia="宋体" w:cs="宋体"/>
          <w:spacing w:val="-3"/>
          <w:sz w:val="24"/>
          <w:szCs w:val="24"/>
        </w:rPr>
        <w:t>首次磋商内容包括合同内容、报价依据、技术文件的实</w:t>
      </w:r>
      <w:r>
        <w:rPr>
          <w:rFonts w:ascii="宋体" w:hAnsi="宋体" w:eastAsia="宋体" w:cs="宋体"/>
          <w:spacing w:val="-4"/>
          <w:sz w:val="24"/>
          <w:szCs w:val="24"/>
        </w:rPr>
        <w:t>施方案等。经首次磋</w:t>
      </w:r>
      <w:r>
        <w:rPr>
          <w:rFonts w:ascii="宋体" w:hAnsi="宋体" w:eastAsia="宋体" w:cs="宋体"/>
          <w:sz w:val="24"/>
          <w:szCs w:val="24"/>
        </w:rPr>
        <w:t xml:space="preserve"> </w:t>
      </w:r>
      <w:r>
        <w:rPr>
          <w:rFonts w:ascii="宋体" w:hAnsi="宋体" w:eastAsia="宋体" w:cs="宋体"/>
          <w:spacing w:val="-3"/>
          <w:sz w:val="24"/>
          <w:szCs w:val="24"/>
        </w:rPr>
        <w:t>商确定最终采购需求后，根据最终采购需求，要求供应商在规定时间内提交最后</w:t>
      </w:r>
      <w:r>
        <w:rPr>
          <w:rFonts w:ascii="宋体" w:hAnsi="宋体" w:eastAsia="宋体" w:cs="宋体"/>
          <w:spacing w:val="2"/>
          <w:sz w:val="24"/>
          <w:szCs w:val="24"/>
        </w:rPr>
        <w:t xml:space="preserve"> </w:t>
      </w:r>
      <w:r>
        <w:rPr>
          <w:rFonts w:ascii="宋体" w:hAnsi="宋体" w:eastAsia="宋体" w:cs="宋体"/>
          <w:spacing w:val="-3"/>
          <w:sz w:val="24"/>
          <w:szCs w:val="24"/>
        </w:rPr>
        <w:t>报价。</w:t>
      </w:r>
    </w:p>
    <w:p w14:paraId="76DD11C0">
      <w:pPr>
        <w:spacing w:before="36" w:line="346" w:lineRule="auto"/>
        <w:ind w:left="26" w:right="805" w:firstLine="480"/>
        <w:rPr>
          <w:rFonts w:ascii="宋体" w:hAnsi="宋体" w:eastAsia="宋体" w:cs="宋体"/>
          <w:sz w:val="24"/>
          <w:szCs w:val="24"/>
        </w:rPr>
      </w:pPr>
      <w:r>
        <w:rPr>
          <w:rFonts w:ascii="宋体" w:hAnsi="宋体" w:eastAsia="宋体" w:cs="宋体"/>
          <w:sz w:val="24"/>
          <w:szCs w:val="24"/>
        </w:rPr>
        <w:t>23.4 本次评标采用综合评分法。由磋商小组依据下列综合评审标准对提交</w:t>
      </w:r>
      <w:r>
        <w:rPr>
          <w:rFonts w:ascii="宋体" w:hAnsi="宋体" w:eastAsia="宋体" w:cs="宋体"/>
          <w:spacing w:val="10"/>
          <w:sz w:val="24"/>
          <w:szCs w:val="24"/>
        </w:rPr>
        <w:t xml:space="preserve"> </w:t>
      </w:r>
      <w:r>
        <w:rPr>
          <w:rFonts w:ascii="宋体" w:hAnsi="宋体" w:eastAsia="宋体" w:cs="宋体"/>
          <w:spacing w:val="-1"/>
          <w:sz w:val="24"/>
          <w:szCs w:val="24"/>
        </w:rPr>
        <w:t>最后报价的供应商的响应文件和最后报价进行综合评分。</w:t>
      </w:r>
    </w:p>
    <w:p w14:paraId="614361FD">
      <w:pPr>
        <w:spacing w:before="36" w:line="221" w:lineRule="auto"/>
        <w:ind w:left="506"/>
        <w:rPr>
          <w:rFonts w:ascii="宋体" w:hAnsi="宋体" w:eastAsia="宋体" w:cs="宋体"/>
          <w:sz w:val="24"/>
          <w:szCs w:val="24"/>
        </w:rPr>
      </w:pPr>
      <w:r>
        <w:rPr>
          <w:rFonts w:ascii="宋体" w:hAnsi="宋体" w:eastAsia="宋体" w:cs="宋体"/>
          <w:b/>
          <w:bCs/>
          <w:spacing w:val="-5"/>
          <w:sz w:val="24"/>
          <w:szCs w:val="24"/>
        </w:rPr>
        <w:t>24、质疑</w:t>
      </w:r>
    </w:p>
    <w:p w14:paraId="6C48A964">
      <w:pPr>
        <w:spacing w:before="179" w:line="337" w:lineRule="auto"/>
        <w:ind w:left="24" w:right="803" w:firstLine="496"/>
        <w:rPr>
          <w:rFonts w:ascii="宋体" w:hAnsi="宋体" w:eastAsia="宋体" w:cs="宋体"/>
          <w:sz w:val="24"/>
          <w:szCs w:val="24"/>
        </w:rPr>
      </w:pPr>
      <w:r>
        <w:rPr>
          <w:rFonts w:ascii="宋体" w:hAnsi="宋体" w:eastAsia="宋体" w:cs="宋体"/>
          <w:sz w:val="24"/>
          <w:szCs w:val="24"/>
        </w:rPr>
        <w:t>1、供应商认为采购文件、采购过程或者中标结果使自己的合法</w:t>
      </w:r>
      <w:r>
        <w:rPr>
          <w:rFonts w:ascii="宋体" w:hAnsi="宋体" w:eastAsia="宋体" w:cs="宋体"/>
          <w:spacing w:val="-1"/>
          <w:sz w:val="24"/>
          <w:szCs w:val="24"/>
        </w:rPr>
        <w:t>权益受到损</w:t>
      </w:r>
      <w:r>
        <w:rPr>
          <w:rFonts w:ascii="宋体" w:hAnsi="宋体" w:eastAsia="宋体" w:cs="宋体"/>
          <w:sz w:val="24"/>
          <w:szCs w:val="24"/>
        </w:rPr>
        <w:t xml:space="preserve"> 害的，必须在知道或者 应知其权益受到损害之日起</w:t>
      </w:r>
      <w:r>
        <w:rPr>
          <w:rFonts w:ascii="宋体" w:hAnsi="宋体" w:eastAsia="宋体" w:cs="宋体"/>
          <w:spacing w:val="-45"/>
          <w:sz w:val="24"/>
          <w:szCs w:val="24"/>
        </w:rPr>
        <w:t xml:space="preserve"> </w:t>
      </w:r>
      <w:r>
        <w:rPr>
          <w:rFonts w:ascii="宋体" w:hAnsi="宋体" w:eastAsia="宋体" w:cs="宋体"/>
          <w:spacing w:val="-1"/>
          <w:sz w:val="24"/>
          <w:szCs w:val="24"/>
        </w:rPr>
        <w:t>7</w:t>
      </w:r>
      <w:r>
        <w:rPr>
          <w:rFonts w:ascii="宋体" w:hAnsi="宋体" w:eastAsia="宋体" w:cs="宋体"/>
          <w:spacing w:val="-51"/>
          <w:sz w:val="24"/>
          <w:szCs w:val="24"/>
        </w:rPr>
        <w:t xml:space="preserve"> </w:t>
      </w:r>
      <w:r>
        <w:rPr>
          <w:rFonts w:ascii="宋体" w:hAnsi="宋体" w:eastAsia="宋体" w:cs="宋体"/>
          <w:spacing w:val="-1"/>
          <w:sz w:val="24"/>
          <w:szCs w:val="24"/>
        </w:rPr>
        <w:t>个工作日内，以书面形式</w:t>
      </w:r>
      <w:r>
        <w:rPr>
          <w:rFonts w:ascii="宋体" w:hAnsi="宋体" w:eastAsia="宋体" w:cs="宋体"/>
          <w:sz w:val="24"/>
          <w:szCs w:val="24"/>
        </w:rPr>
        <w:t xml:space="preserve"> </w:t>
      </w:r>
      <w:r>
        <w:rPr>
          <w:rFonts w:ascii="宋体" w:hAnsi="宋体" w:eastAsia="宋体" w:cs="宋体"/>
          <w:spacing w:val="-3"/>
          <w:sz w:val="24"/>
          <w:szCs w:val="24"/>
        </w:rPr>
        <w:t>向采购人、采购代理机构提出质疑，质疑有效期结束后，采购人或采购代理机构</w:t>
      </w:r>
      <w:r>
        <w:rPr>
          <w:rFonts w:ascii="宋体" w:hAnsi="宋体" w:eastAsia="宋体" w:cs="宋体"/>
          <w:sz w:val="24"/>
          <w:szCs w:val="24"/>
        </w:rPr>
        <w:t xml:space="preserve"> </w:t>
      </w:r>
      <w:r>
        <w:rPr>
          <w:rFonts w:ascii="宋体" w:hAnsi="宋体" w:eastAsia="宋体" w:cs="宋体"/>
          <w:spacing w:val="-3"/>
          <w:sz w:val="24"/>
          <w:szCs w:val="24"/>
        </w:rPr>
        <w:t>不再受理该项目质疑。采购人、采购代理机构接收质疑函的方式、联系部门、联</w:t>
      </w:r>
      <w:r>
        <w:rPr>
          <w:rFonts w:ascii="宋体" w:hAnsi="宋体" w:eastAsia="宋体" w:cs="宋体"/>
          <w:sz w:val="24"/>
          <w:szCs w:val="24"/>
        </w:rPr>
        <w:t xml:space="preserve"> </w:t>
      </w:r>
      <w:r>
        <w:rPr>
          <w:rFonts w:ascii="宋体" w:hAnsi="宋体" w:eastAsia="宋体" w:cs="宋体"/>
          <w:spacing w:val="-6"/>
          <w:sz w:val="24"/>
          <w:szCs w:val="24"/>
        </w:rPr>
        <w:t>系电话和通讯地址等信息详见</w:t>
      </w:r>
      <w:r>
        <w:rPr>
          <w:rFonts w:ascii="宋体" w:hAnsi="宋体" w:eastAsia="宋体" w:cs="宋体"/>
          <w:spacing w:val="-47"/>
          <w:sz w:val="24"/>
          <w:szCs w:val="24"/>
        </w:rPr>
        <w:t xml:space="preserve"> </w:t>
      </w:r>
      <w:r>
        <w:rPr>
          <w:rFonts w:ascii="宋体" w:hAnsi="宋体" w:eastAsia="宋体" w:cs="宋体"/>
          <w:spacing w:val="-6"/>
          <w:sz w:val="24"/>
          <w:szCs w:val="24"/>
        </w:rPr>
        <w:t>“投标人须知前附表</w:t>
      </w:r>
      <w:r>
        <w:rPr>
          <w:rFonts w:ascii="宋体" w:hAnsi="宋体" w:eastAsia="宋体" w:cs="宋体"/>
          <w:spacing w:val="-88"/>
          <w:sz w:val="24"/>
          <w:szCs w:val="24"/>
        </w:rPr>
        <w:t xml:space="preserve"> </w:t>
      </w:r>
      <w:r>
        <w:rPr>
          <w:rFonts w:ascii="宋体" w:hAnsi="宋体" w:eastAsia="宋体" w:cs="宋体"/>
          <w:spacing w:val="-6"/>
          <w:sz w:val="24"/>
          <w:szCs w:val="24"/>
        </w:rPr>
        <w:t>”。具体质疑起算时间及处理</w:t>
      </w:r>
      <w:r>
        <w:rPr>
          <w:rFonts w:ascii="宋体" w:hAnsi="宋体" w:eastAsia="宋体" w:cs="宋体"/>
          <w:sz w:val="24"/>
          <w:szCs w:val="24"/>
        </w:rPr>
        <w:t xml:space="preserve"> </w:t>
      </w:r>
      <w:r>
        <w:rPr>
          <w:rFonts w:ascii="宋体" w:hAnsi="宋体" w:eastAsia="宋体" w:cs="宋体"/>
          <w:spacing w:val="-3"/>
          <w:sz w:val="24"/>
          <w:szCs w:val="24"/>
        </w:rPr>
        <w:t>方式如下：</w:t>
      </w:r>
    </w:p>
    <w:p w14:paraId="5E465BF4">
      <w:pPr>
        <w:spacing w:before="181" w:line="290" w:lineRule="auto"/>
        <w:ind w:left="26" w:right="805" w:firstLine="488"/>
        <w:rPr>
          <w:rFonts w:ascii="宋体" w:hAnsi="宋体" w:eastAsia="宋体" w:cs="宋体"/>
          <w:sz w:val="24"/>
          <w:szCs w:val="24"/>
        </w:rPr>
      </w:pPr>
      <w:r>
        <w:rPr>
          <w:rFonts w:ascii="宋体" w:hAnsi="宋体" w:eastAsia="宋体" w:cs="宋体"/>
          <w:sz w:val="24"/>
          <w:szCs w:val="24"/>
        </w:rPr>
        <w:t>（1）对采购文件提出质疑的，应当在获取采购文件之日或者采购文件公告</w:t>
      </w:r>
      <w:r>
        <w:rPr>
          <w:rFonts w:ascii="宋体" w:hAnsi="宋体" w:eastAsia="宋体" w:cs="宋体"/>
          <w:spacing w:val="2"/>
          <w:sz w:val="24"/>
          <w:szCs w:val="24"/>
        </w:rPr>
        <w:t xml:space="preserve"> </w:t>
      </w:r>
      <w:r>
        <w:rPr>
          <w:rFonts w:ascii="宋体" w:hAnsi="宋体" w:eastAsia="宋体" w:cs="宋体"/>
          <w:spacing w:val="-3"/>
          <w:sz w:val="24"/>
          <w:szCs w:val="24"/>
        </w:rPr>
        <w:t>期限届满之日起</w:t>
      </w:r>
      <w:r>
        <w:rPr>
          <w:rFonts w:ascii="宋体" w:hAnsi="宋体" w:eastAsia="宋体" w:cs="宋体"/>
          <w:spacing w:val="-35"/>
          <w:sz w:val="24"/>
          <w:szCs w:val="24"/>
        </w:rPr>
        <w:t xml:space="preserve"> </w:t>
      </w:r>
      <w:r>
        <w:rPr>
          <w:rFonts w:ascii="宋体" w:hAnsi="宋体" w:eastAsia="宋体" w:cs="宋体"/>
          <w:spacing w:val="-3"/>
          <w:sz w:val="24"/>
          <w:szCs w:val="24"/>
        </w:rPr>
        <w:t>7</w:t>
      </w:r>
      <w:r>
        <w:rPr>
          <w:rFonts w:ascii="宋体" w:hAnsi="宋体" w:eastAsia="宋体" w:cs="宋体"/>
          <w:spacing w:val="-51"/>
          <w:sz w:val="24"/>
          <w:szCs w:val="24"/>
        </w:rPr>
        <w:t xml:space="preserve"> </w:t>
      </w:r>
      <w:r>
        <w:rPr>
          <w:rFonts w:ascii="宋体" w:hAnsi="宋体" w:eastAsia="宋体" w:cs="宋体"/>
          <w:spacing w:val="-3"/>
          <w:sz w:val="24"/>
          <w:szCs w:val="24"/>
        </w:rPr>
        <w:t>个工作日内提出。</w:t>
      </w:r>
    </w:p>
    <w:p w14:paraId="3B79231F">
      <w:pPr>
        <w:spacing w:before="182" w:line="290" w:lineRule="auto"/>
        <w:ind w:left="64" w:right="803" w:firstLine="450"/>
        <w:rPr>
          <w:rFonts w:ascii="宋体" w:hAnsi="宋体" w:eastAsia="宋体" w:cs="宋体"/>
          <w:sz w:val="24"/>
          <w:szCs w:val="24"/>
        </w:rPr>
      </w:pPr>
      <w:r>
        <w:rPr>
          <w:rFonts w:ascii="宋体" w:hAnsi="宋体" w:eastAsia="宋体" w:cs="宋体"/>
          <w:spacing w:val="-1"/>
          <w:sz w:val="24"/>
          <w:szCs w:val="24"/>
        </w:rPr>
        <w:t>（2）对采购过程提出质疑的，应当在各采购程序环节结束之日起</w:t>
      </w:r>
      <w:r>
        <w:rPr>
          <w:rFonts w:ascii="宋体" w:hAnsi="宋体" w:eastAsia="宋体" w:cs="宋体"/>
          <w:spacing w:val="-32"/>
          <w:sz w:val="24"/>
          <w:szCs w:val="24"/>
        </w:rPr>
        <w:t xml:space="preserve"> </w:t>
      </w:r>
      <w:r>
        <w:rPr>
          <w:rFonts w:ascii="宋体" w:hAnsi="宋体" w:eastAsia="宋体" w:cs="宋体"/>
          <w:spacing w:val="-1"/>
          <w:sz w:val="24"/>
          <w:szCs w:val="24"/>
        </w:rPr>
        <w:t>7</w:t>
      </w:r>
      <w:r>
        <w:rPr>
          <w:rFonts w:ascii="宋体" w:hAnsi="宋体" w:eastAsia="宋体" w:cs="宋体"/>
          <w:spacing w:val="-51"/>
          <w:sz w:val="24"/>
          <w:szCs w:val="24"/>
        </w:rPr>
        <w:t xml:space="preserve"> </w:t>
      </w:r>
      <w:r>
        <w:rPr>
          <w:rFonts w:ascii="宋体" w:hAnsi="宋体" w:eastAsia="宋体" w:cs="宋体"/>
          <w:spacing w:val="-1"/>
          <w:sz w:val="24"/>
          <w:szCs w:val="24"/>
        </w:rPr>
        <w:t>个工作</w:t>
      </w:r>
      <w:r>
        <w:rPr>
          <w:rFonts w:ascii="宋体" w:hAnsi="宋体" w:eastAsia="宋体" w:cs="宋体"/>
          <w:sz w:val="24"/>
          <w:szCs w:val="24"/>
        </w:rPr>
        <w:t xml:space="preserve"> </w:t>
      </w:r>
      <w:r>
        <w:rPr>
          <w:rFonts w:ascii="宋体" w:hAnsi="宋体" w:eastAsia="宋体" w:cs="宋体"/>
          <w:spacing w:val="-11"/>
          <w:sz w:val="24"/>
          <w:szCs w:val="24"/>
        </w:rPr>
        <w:t>日内提出。</w:t>
      </w:r>
    </w:p>
    <w:p w14:paraId="6AE47C59">
      <w:pPr>
        <w:spacing w:before="182" w:line="290" w:lineRule="auto"/>
        <w:ind w:left="24" w:right="805" w:firstLine="490"/>
        <w:rPr>
          <w:rFonts w:ascii="宋体" w:hAnsi="宋体" w:eastAsia="宋体" w:cs="宋体"/>
          <w:sz w:val="24"/>
          <w:szCs w:val="24"/>
        </w:rPr>
      </w:pPr>
      <w:r>
        <w:rPr>
          <w:rFonts w:ascii="宋体" w:hAnsi="宋体" w:eastAsia="宋体" w:cs="宋体"/>
          <w:spacing w:val="-1"/>
          <w:sz w:val="24"/>
          <w:szCs w:val="24"/>
        </w:rPr>
        <w:t>（3）对中标结果提出质疑的，应当在中标结果公告期限届满之日起</w:t>
      </w:r>
      <w:r>
        <w:rPr>
          <w:rFonts w:ascii="宋体" w:hAnsi="宋体" w:eastAsia="宋体" w:cs="宋体"/>
          <w:spacing w:val="-35"/>
          <w:sz w:val="24"/>
          <w:szCs w:val="24"/>
        </w:rPr>
        <w:t xml:space="preserve"> </w:t>
      </w:r>
      <w:r>
        <w:rPr>
          <w:rFonts w:ascii="宋体" w:hAnsi="宋体" w:eastAsia="宋体" w:cs="宋体"/>
          <w:spacing w:val="-1"/>
          <w:sz w:val="24"/>
          <w:szCs w:val="24"/>
        </w:rPr>
        <w:t>7</w:t>
      </w:r>
      <w:r>
        <w:rPr>
          <w:rFonts w:ascii="宋体" w:hAnsi="宋体" w:eastAsia="宋体" w:cs="宋体"/>
          <w:spacing w:val="-50"/>
          <w:sz w:val="24"/>
          <w:szCs w:val="24"/>
        </w:rPr>
        <w:t xml:space="preserve"> </w:t>
      </w:r>
      <w:r>
        <w:rPr>
          <w:rFonts w:ascii="宋体" w:hAnsi="宋体" w:eastAsia="宋体" w:cs="宋体"/>
          <w:spacing w:val="-1"/>
          <w:sz w:val="24"/>
          <w:szCs w:val="24"/>
        </w:rPr>
        <w:t>个工</w:t>
      </w:r>
      <w:r>
        <w:rPr>
          <w:rFonts w:ascii="宋体" w:hAnsi="宋体" w:eastAsia="宋体" w:cs="宋体"/>
          <w:sz w:val="24"/>
          <w:szCs w:val="24"/>
        </w:rPr>
        <w:t xml:space="preserve"> </w:t>
      </w:r>
      <w:r>
        <w:rPr>
          <w:rFonts w:ascii="宋体" w:hAnsi="宋体" w:eastAsia="宋体" w:cs="宋体"/>
          <w:spacing w:val="-2"/>
          <w:sz w:val="24"/>
          <w:szCs w:val="24"/>
        </w:rPr>
        <w:t>作日内提出。</w:t>
      </w:r>
    </w:p>
    <w:p w14:paraId="18A2E235">
      <w:pPr>
        <w:spacing w:line="290" w:lineRule="auto"/>
        <w:rPr>
          <w:rFonts w:ascii="宋体" w:hAnsi="宋体" w:eastAsia="宋体" w:cs="宋体"/>
          <w:sz w:val="24"/>
          <w:szCs w:val="24"/>
        </w:rPr>
        <w:sectPr>
          <w:headerReference r:id="rId23" w:type="default"/>
          <w:pgSz w:w="11906" w:h="16839"/>
          <w:pgMar w:top="400" w:right="996" w:bottom="0" w:left="1785" w:header="0" w:footer="0" w:gutter="0"/>
          <w:pgNumType w:fmt="decimal"/>
          <w:cols w:space="720" w:num="1"/>
        </w:sectPr>
      </w:pPr>
    </w:p>
    <w:p w14:paraId="1E72C220">
      <w:pPr>
        <w:pStyle w:val="5"/>
        <w:spacing w:line="355" w:lineRule="auto"/>
      </w:pPr>
    </w:p>
    <w:p w14:paraId="5468CB14">
      <w:pPr>
        <w:spacing w:before="78" w:line="219" w:lineRule="auto"/>
        <w:ind w:left="506"/>
        <w:rPr>
          <w:rFonts w:ascii="宋体" w:hAnsi="宋体" w:eastAsia="宋体" w:cs="宋体"/>
          <w:sz w:val="24"/>
          <w:szCs w:val="24"/>
        </w:rPr>
      </w:pPr>
      <w:r>
        <w:rPr>
          <w:rFonts w:ascii="宋体" w:hAnsi="宋体" w:eastAsia="宋体" w:cs="宋体"/>
          <w:spacing w:val="-1"/>
          <w:sz w:val="24"/>
          <w:szCs w:val="24"/>
        </w:rPr>
        <w:t>2、提出质疑的供应商应当是参与所质疑项目采购活动的供应商。</w:t>
      </w:r>
    </w:p>
    <w:p w14:paraId="5594B36C">
      <w:pPr>
        <w:spacing w:before="183" w:line="219" w:lineRule="auto"/>
        <w:ind w:left="508"/>
        <w:rPr>
          <w:rFonts w:ascii="宋体" w:hAnsi="宋体" w:eastAsia="宋体" w:cs="宋体"/>
          <w:sz w:val="24"/>
          <w:szCs w:val="24"/>
        </w:rPr>
      </w:pPr>
      <w:r>
        <w:rPr>
          <w:rFonts w:ascii="宋体" w:hAnsi="宋体" w:eastAsia="宋体" w:cs="宋体"/>
          <w:spacing w:val="-1"/>
          <w:sz w:val="24"/>
          <w:szCs w:val="24"/>
        </w:rPr>
        <w:t>3、供应商应知其权益受到损害之日，是指：</w:t>
      </w:r>
    </w:p>
    <w:p w14:paraId="5453993A">
      <w:pPr>
        <w:spacing w:before="183" w:line="289" w:lineRule="auto"/>
        <w:ind w:left="22" w:right="237" w:firstLine="492"/>
        <w:rPr>
          <w:rFonts w:ascii="宋体" w:hAnsi="宋体" w:eastAsia="宋体" w:cs="宋体"/>
          <w:sz w:val="24"/>
          <w:szCs w:val="24"/>
        </w:rPr>
      </w:pPr>
      <w:r>
        <w:rPr>
          <w:rFonts w:ascii="宋体" w:hAnsi="宋体" w:eastAsia="宋体" w:cs="宋体"/>
          <w:sz w:val="24"/>
          <w:szCs w:val="24"/>
        </w:rPr>
        <w:t>（1）对可以质疑的采购文件提出质疑的，为收到采购文件之日或者采购文</w:t>
      </w:r>
      <w:r>
        <w:rPr>
          <w:rFonts w:ascii="宋体" w:hAnsi="宋体" w:eastAsia="宋体" w:cs="宋体"/>
          <w:spacing w:val="2"/>
          <w:sz w:val="24"/>
          <w:szCs w:val="24"/>
        </w:rPr>
        <w:t xml:space="preserve"> </w:t>
      </w:r>
      <w:r>
        <w:rPr>
          <w:rFonts w:ascii="宋体" w:hAnsi="宋体" w:eastAsia="宋体" w:cs="宋体"/>
          <w:spacing w:val="-1"/>
          <w:sz w:val="24"/>
          <w:szCs w:val="24"/>
        </w:rPr>
        <w:t>件公告期限届满之日；</w:t>
      </w:r>
    </w:p>
    <w:p w14:paraId="689BFD90">
      <w:pPr>
        <w:spacing w:before="184" w:line="219" w:lineRule="auto"/>
        <w:ind w:left="514"/>
        <w:rPr>
          <w:rFonts w:ascii="宋体" w:hAnsi="宋体" w:eastAsia="宋体" w:cs="宋体"/>
          <w:sz w:val="24"/>
          <w:szCs w:val="24"/>
        </w:rPr>
      </w:pPr>
      <w:r>
        <w:rPr>
          <w:rFonts w:ascii="宋体" w:hAnsi="宋体" w:eastAsia="宋体" w:cs="宋体"/>
          <w:spacing w:val="-1"/>
          <w:sz w:val="24"/>
          <w:szCs w:val="24"/>
        </w:rPr>
        <w:t>（2）对采购过程提出质疑的，为各采购程序环节结束之日；</w:t>
      </w:r>
    </w:p>
    <w:p w14:paraId="02213E09">
      <w:pPr>
        <w:spacing w:before="182" w:line="219" w:lineRule="auto"/>
        <w:ind w:left="514"/>
        <w:rPr>
          <w:rFonts w:ascii="宋体" w:hAnsi="宋体" w:eastAsia="宋体" w:cs="宋体"/>
          <w:sz w:val="24"/>
          <w:szCs w:val="24"/>
        </w:rPr>
      </w:pPr>
      <w:r>
        <w:rPr>
          <w:rFonts w:ascii="宋体" w:hAnsi="宋体" w:eastAsia="宋体" w:cs="宋体"/>
          <w:spacing w:val="-1"/>
          <w:sz w:val="24"/>
          <w:szCs w:val="24"/>
        </w:rPr>
        <w:t>（3）对中标结果提出质疑的，为中标结果公告期限届满之日。</w:t>
      </w:r>
    </w:p>
    <w:p w14:paraId="0148D913">
      <w:pPr>
        <w:spacing w:before="184" w:line="219" w:lineRule="auto"/>
        <w:ind w:left="502"/>
        <w:rPr>
          <w:rFonts w:ascii="宋体" w:hAnsi="宋体" w:eastAsia="宋体" w:cs="宋体"/>
          <w:sz w:val="24"/>
          <w:szCs w:val="24"/>
        </w:rPr>
      </w:pPr>
      <w:r>
        <w:rPr>
          <w:rFonts w:ascii="宋体" w:hAnsi="宋体" w:eastAsia="宋体" w:cs="宋体"/>
          <w:spacing w:val="-10"/>
          <w:sz w:val="24"/>
          <w:szCs w:val="24"/>
        </w:rPr>
        <w:t>4、</w:t>
      </w:r>
      <w:r>
        <w:rPr>
          <w:rFonts w:ascii="宋体" w:hAnsi="宋体" w:eastAsia="宋体" w:cs="宋体"/>
          <w:b/>
          <w:bCs/>
          <w:spacing w:val="-10"/>
          <w:sz w:val="24"/>
          <w:szCs w:val="24"/>
        </w:rPr>
        <w:t>质疑供应商提起质疑应当符合下列条件：</w:t>
      </w:r>
    </w:p>
    <w:p w14:paraId="1C36195D">
      <w:pPr>
        <w:spacing w:before="182" w:line="290" w:lineRule="auto"/>
        <w:ind w:left="26" w:right="235" w:firstLine="519"/>
        <w:rPr>
          <w:rFonts w:ascii="宋体" w:hAnsi="宋体" w:eastAsia="宋体" w:cs="宋体"/>
          <w:sz w:val="24"/>
          <w:szCs w:val="24"/>
        </w:rPr>
      </w:pPr>
      <w:r>
        <w:rPr>
          <w:rFonts w:ascii="宋体" w:hAnsi="宋体" w:eastAsia="宋体" w:cs="宋体"/>
          <w:spacing w:val="3"/>
          <w:sz w:val="24"/>
          <w:szCs w:val="24"/>
        </w:rPr>
        <w:t>(1)质疑供应商是参与所质疑项目采购活动的供应商(</w:t>
      </w:r>
      <w:r>
        <w:rPr>
          <w:rFonts w:ascii="宋体" w:hAnsi="宋体" w:eastAsia="宋体" w:cs="宋体"/>
          <w:spacing w:val="2"/>
          <w:sz w:val="24"/>
          <w:szCs w:val="24"/>
        </w:rPr>
        <w:t>潜在供应商已依法获</w:t>
      </w:r>
      <w:r>
        <w:rPr>
          <w:rFonts w:ascii="宋体" w:hAnsi="宋体" w:eastAsia="宋体" w:cs="宋体"/>
          <w:sz w:val="24"/>
          <w:szCs w:val="24"/>
        </w:rPr>
        <w:t xml:space="preserve"> </w:t>
      </w:r>
      <w:r>
        <w:rPr>
          <w:rFonts w:ascii="宋体" w:hAnsi="宋体" w:eastAsia="宋体" w:cs="宋体"/>
          <w:spacing w:val="-1"/>
          <w:sz w:val="24"/>
          <w:szCs w:val="24"/>
        </w:rPr>
        <w:t>取采购文件的，可以对该采购文件质疑)；</w:t>
      </w:r>
    </w:p>
    <w:p w14:paraId="1C5D7612">
      <w:pPr>
        <w:spacing w:before="183" w:line="219" w:lineRule="auto"/>
        <w:ind w:left="545"/>
        <w:rPr>
          <w:rFonts w:ascii="宋体" w:hAnsi="宋体" w:eastAsia="宋体" w:cs="宋体"/>
          <w:sz w:val="24"/>
          <w:szCs w:val="24"/>
        </w:rPr>
      </w:pPr>
      <w:r>
        <w:rPr>
          <w:rFonts w:ascii="宋体" w:hAnsi="宋体" w:eastAsia="宋体" w:cs="宋体"/>
          <w:spacing w:val="-4"/>
          <w:sz w:val="24"/>
          <w:szCs w:val="24"/>
        </w:rPr>
        <w:t>(2)质疑函内容符合本章的规定；</w:t>
      </w:r>
    </w:p>
    <w:p w14:paraId="775254F1">
      <w:pPr>
        <w:spacing w:before="183" w:line="220" w:lineRule="auto"/>
        <w:ind w:left="545"/>
        <w:rPr>
          <w:rFonts w:ascii="宋体" w:hAnsi="宋体" w:eastAsia="宋体" w:cs="宋体"/>
          <w:sz w:val="24"/>
          <w:szCs w:val="24"/>
        </w:rPr>
      </w:pPr>
      <w:r>
        <w:rPr>
          <w:rFonts w:ascii="宋体" w:hAnsi="宋体" w:eastAsia="宋体" w:cs="宋体"/>
          <w:spacing w:val="-4"/>
          <w:sz w:val="24"/>
          <w:szCs w:val="24"/>
        </w:rPr>
        <w:t>(3)在质疑有效期限内提起质疑；</w:t>
      </w:r>
    </w:p>
    <w:p w14:paraId="3B58FFE2">
      <w:pPr>
        <w:spacing w:before="183" w:line="219" w:lineRule="auto"/>
        <w:ind w:left="545"/>
        <w:rPr>
          <w:rFonts w:ascii="宋体" w:hAnsi="宋体" w:eastAsia="宋体" w:cs="宋体"/>
          <w:sz w:val="24"/>
          <w:szCs w:val="24"/>
        </w:rPr>
      </w:pPr>
      <w:r>
        <w:rPr>
          <w:rFonts w:ascii="宋体" w:hAnsi="宋体" w:eastAsia="宋体" w:cs="宋体"/>
          <w:spacing w:val="-2"/>
          <w:sz w:val="24"/>
          <w:szCs w:val="24"/>
        </w:rPr>
        <w:t>(4)属于所质疑的采购人或采购人委托的采购代理机构组织的采购活动；</w:t>
      </w:r>
    </w:p>
    <w:p w14:paraId="44282891">
      <w:pPr>
        <w:spacing w:before="183" w:line="219" w:lineRule="auto"/>
        <w:ind w:left="545"/>
        <w:rPr>
          <w:rFonts w:ascii="宋体" w:hAnsi="宋体" w:eastAsia="宋体" w:cs="宋体"/>
          <w:sz w:val="24"/>
          <w:szCs w:val="24"/>
        </w:rPr>
      </w:pPr>
      <w:r>
        <w:rPr>
          <w:rFonts w:ascii="宋体" w:hAnsi="宋体" w:eastAsia="宋体" w:cs="宋体"/>
          <w:spacing w:val="-2"/>
          <w:sz w:val="24"/>
          <w:szCs w:val="24"/>
        </w:rPr>
        <w:t>(5)同一质疑事项未经采购人或采购人委托的采购代理机构质疑处理；</w:t>
      </w:r>
    </w:p>
    <w:p w14:paraId="487026B4">
      <w:pPr>
        <w:spacing w:before="183" w:line="219" w:lineRule="auto"/>
        <w:ind w:left="545"/>
        <w:rPr>
          <w:rFonts w:ascii="宋体" w:hAnsi="宋体" w:eastAsia="宋体" w:cs="宋体"/>
          <w:sz w:val="24"/>
          <w:szCs w:val="24"/>
        </w:rPr>
      </w:pPr>
      <w:r>
        <w:rPr>
          <w:rFonts w:ascii="宋体" w:hAnsi="宋体" w:eastAsia="宋体" w:cs="宋体"/>
          <w:spacing w:val="-2"/>
          <w:sz w:val="24"/>
          <w:szCs w:val="24"/>
        </w:rPr>
        <w:t>(6)供应商对同一采购程序环节的质疑应当在质疑有效期内一次性提出；</w:t>
      </w:r>
    </w:p>
    <w:p w14:paraId="2EE78C48">
      <w:pPr>
        <w:spacing w:before="184" w:line="219" w:lineRule="auto"/>
        <w:ind w:left="545"/>
        <w:rPr>
          <w:rFonts w:ascii="宋体" w:hAnsi="宋体" w:eastAsia="宋体" w:cs="宋体"/>
          <w:sz w:val="24"/>
          <w:szCs w:val="24"/>
        </w:rPr>
      </w:pPr>
      <w:r>
        <w:rPr>
          <w:rFonts w:ascii="宋体" w:hAnsi="宋体" w:eastAsia="宋体" w:cs="宋体"/>
          <w:spacing w:val="-4"/>
          <w:sz w:val="24"/>
          <w:szCs w:val="24"/>
        </w:rPr>
        <w:t>(7)供应商提交质疑应当提交必要的证明材料，证明材料应以</w:t>
      </w:r>
      <w:r>
        <w:rPr>
          <w:rFonts w:ascii="宋体" w:hAnsi="宋体" w:eastAsia="宋体" w:cs="宋体"/>
          <w:spacing w:val="-5"/>
          <w:sz w:val="24"/>
          <w:szCs w:val="24"/>
        </w:rPr>
        <w:t>合法手段取得；</w:t>
      </w:r>
    </w:p>
    <w:p w14:paraId="13006A38">
      <w:pPr>
        <w:spacing w:before="183" w:line="220" w:lineRule="auto"/>
        <w:ind w:left="545"/>
        <w:rPr>
          <w:rFonts w:ascii="宋体" w:hAnsi="宋体" w:eastAsia="宋体" w:cs="宋体"/>
          <w:sz w:val="24"/>
          <w:szCs w:val="24"/>
        </w:rPr>
      </w:pPr>
      <w:r>
        <w:rPr>
          <w:rFonts w:ascii="宋体" w:hAnsi="宋体" w:eastAsia="宋体" w:cs="宋体"/>
          <w:spacing w:val="-4"/>
          <w:sz w:val="24"/>
          <w:szCs w:val="24"/>
        </w:rPr>
        <w:t>(8)财政部门规定的其他条件。</w:t>
      </w:r>
    </w:p>
    <w:p w14:paraId="29475A13">
      <w:pPr>
        <w:spacing w:before="182" w:line="290" w:lineRule="auto"/>
        <w:ind w:left="28" w:right="237" w:firstLine="480"/>
        <w:rPr>
          <w:rFonts w:ascii="宋体" w:hAnsi="宋体" w:eastAsia="宋体" w:cs="宋体"/>
          <w:sz w:val="24"/>
          <w:szCs w:val="24"/>
        </w:rPr>
      </w:pPr>
      <w:r>
        <w:rPr>
          <w:rFonts w:ascii="宋体" w:hAnsi="宋体" w:eastAsia="宋体" w:cs="宋体"/>
          <w:sz w:val="24"/>
          <w:szCs w:val="24"/>
        </w:rPr>
        <w:t>5、供应商提出质疑应当提交质疑函和必要的证明材料。质疑函应当包括下</w:t>
      </w:r>
      <w:r>
        <w:rPr>
          <w:rFonts w:ascii="宋体" w:hAnsi="宋体" w:eastAsia="宋体" w:cs="宋体"/>
          <w:spacing w:val="8"/>
          <w:sz w:val="24"/>
          <w:szCs w:val="24"/>
        </w:rPr>
        <w:t xml:space="preserve"> </w:t>
      </w:r>
      <w:r>
        <w:rPr>
          <w:rFonts w:ascii="宋体" w:hAnsi="宋体" w:eastAsia="宋体" w:cs="宋体"/>
          <w:spacing w:val="-4"/>
          <w:sz w:val="24"/>
          <w:szCs w:val="24"/>
        </w:rPr>
        <w:t>列内容：</w:t>
      </w:r>
    </w:p>
    <w:p w14:paraId="01270D4C">
      <w:pPr>
        <w:spacing w:before="182" w:line="219" w:lineRule="auto"/>
        <w:ind w:left="514"/>
        <w:rPr>
          <w:rFonts w:ascii="宋体" w:hAnsi="宋体" w:eastAsia="宋体" w:cs="宋体"/>
          <w:sz w:val="24"/>
          <w:szCs w:val="24"/>
        </w:rPr>
      </w:pPr>
      <w:r>
        <w:rPr>
          <w:rFonts w:ascii="宋体" w:hAnsi="宋体" w:eastAsia="宋体" w:cs="宋体"/>
          <w:spacing w:val="-1"/>
          <w:sz w:val="24"/>
          <w:szCs w:val="24"/>
        </w:rPr>
        <w:t>（1）供应商的姓名或者名称、地址、邮编、联系人及联系电话；</w:t>
      </w:r>
    </w:p>
    <w:p w14:paraId="5AF1C7CC">
      <w:pPr>
        <w:spacing w:before="183" w:line="220" w:lineRule="auto"/>
        <w:ind w:left="514"/>
        <w:rPr>
          <w:rFonts w:ascii="宋体" w:hAnsi="宋体" w:eastAsia="宋体" w:cs="宋体"/>
          <w:sz w:val="24"/>
          <w:szCs w:val="24"/>
        </w:rPr>
      </w:pPr>
      <w:r>
        <w:rPr>
          <w:rFonts w:ascii="宋体" w:hAnsi="宋体" w:eastAsia="宋体" w:cs="宋体"/>
          <w:spacing w:val="-2"/>
          <w:sz w:val="24"/>
          <w:szCs w:val="24"/>
        </w:rPr>
        <w:t>（2）质疑项目的名称、编号；</w:t>
      </w:r>
    </w:p>
    <w:p w14:paraId="0A57BC5F">
      <w:pPr>
        <w:spacing w:before="182" w:line="220" w:lineRule="auto"/>
        <w:ind w:left="514"/>
        <w:rPr>
          <w:rFonts w:ascii="宋体" w:hAnsi="宋体" w:eastAsia="宋体" w:cs="宋体"/>
          <w:sz w:val="24"/>
          <w:szCs w:val="24"/>
        </w:rPr>
      </w:pPr>
      <w:r>
        <w:rPr>
          <w:rFonts w:ascii="宋体" w:hAnsi="宋体" w:eastAsia="宋体" w:cs="宋体"/>
          <w:spacing w:val="-1"/>
          <w:sz w:val="24"/>
          <w:szCs w:val="24"/>
        </w:rPr>
        <w:t>（3）具体、明确的质疑事项和与质疑事项相关的请求；</w:t>
      </w:r>
    </w:p>
    <w:p w14:paraId="775E6D4B">
      <w:pPr>
        <w:spacing w:before="182" w:line="219" w:lineRule="auto"/>
        <w:ind w:left="514"/>
        <w:rPr>
          <w:rFonts w:ascii="宋体" w:hAnsi="宋体" w:eastAsia="宋体" w:cs="宋体"/>
          <w:sz w:val="24"/>
          <w:szCs w:val="24"/>
        </w:rPr>
      </w:pPr>
      <w:r>
        <w:rPr>
          <w:rFonts w:ascii="宋体" w:hAnsi="宋体" w:eastAsia="宋体" w:cs="宋体"/>
          <w:spacing w:val="-3"/>
          <w:sz w:val="24"/>
          <w:szCs w:val="24"/>
        </w:rPr>
        <w:t>（4）事实依据；</w:t>
      </w:r>
    </w:p>
    <w:p w14:paraId="72FCE92D">
      <w:pPr>
        <w:spacing w:before="184" w:line="219" w:lineRule="auto"/>
        <w:ind w:left="514"/>
        <w:rPr>
          <w:rFonts w:ascii="宋体" w:hAnsi="宋体" w:eastAsia="宋体" w:cs="宋体"/>
          <w:sz w:val="24"/>
          <w:szCs w:val="24"/>
        </w:rPr>
      </w:pPr>
      <w:r>
        <w:rPr>
          <w:rFonts w:ascii="宋体" w:hAnsi="宋体" w:eastAsia="宋体" w:cs="宋体"/>
          <w:spacing w:val="-2"/>
          <w:sz w:val="24"/>
          <w:szCs w:val="24"/>
        </w:rPr>
        <w:t>（5）必要的法律依据；</w:t>
      </w:r>
    </w:p>
    <w:p w14:paraId="033D7B4E">
      <w:pPr>
        <w:spacing w:before="182" w:line="221" w:lineRule="auto"/>
        <w:ind w:left="514"/>
        <w:rPr>
          <w:rFonts w:ascii="宋体" w:hAnsi="宋体" w:eastAsia="宋体" w:cs="宋体"/>
          <w:sz w:val="24"/>
          <w:szCs w:val="24"/>
        </w:rPr>
      </w:pPr>
      <w:r>
        <w:rPr>
          <w:rFonts w:ascii="宋体" w:hAnsi="宋体" w:eastAsia="宋体" w:cs="宋体"/>
          <w:spacing w:val="-2"/>
          <w:sz w:val="24"/>
          <w:szCs w:val="24"/>
        </w:rPr>
        <w:t>（6）提出质疑的日期。</w:t>
      </w:r>
    </w:p>
    <w:p w14:paraId="55B12221">
      <w:pPr>
        <w:spacing w:before="182" w:line="313" w:lineRule="auto"/>
        <w:ind w:left="27" w:right="234" w:firstLine="478"/>
        <w:rPr>
          <w:rFonts w:ascii="宋体" w:hAnsi="宋体" w:eastAsia="宋体" w:cs="宋体"/>
          <w:sz w:val="24"/>
          <w:szCs w:val="24"/>
        </w:rPr>
      </w:pPr>
      <w:r>
        <w:rPr>
          <w:rFonts w:ascii="宋体" w:hAnsi="宋体" w:eastAsia="宋体" w:cs="宋体"/>
          <w:sz w:val="24"/>
          <w:szCs w:val="24"/>
        </w:rPr>
        <w:t>6、供应商为自然人的，质疑函应当由本人签字；供应商为法人或者其他组</w:t>
      </w:r>
      <w:r>
        <w:rPr>
          <w:rFonts w:ascii="宋体" w:hAnsi="宋体" w:eastAsia="宋体" w:cs="宋体"/>
          <w:spacing w:val="11"/>
          <w:sz w:val="24"/>
          <w:szCs w:val="24"/>
        </w:rPr>
        <w:t xml:space="preserve"> </w:t>
      </w:r>
      <w:r>
        <w:rPr>
          <w:rFonts w:ascii="宋体" w:hAnsi="宋体" w:eastAsia="宋体" w:cs="宋体"/>
          <w:spacing w:val="-3"/>
          <w:sz w:val="24"/>
          <w:szCs w:val="24"/>
        </w:rPr>
        <w:t>织的，应当由法定代表人、主要负责人或授权代表签字或者盖章，并加盖</w:t>
      </w:r>
      <w:r>
        <w:rPr>
          <w:rFonts w:ascii="宋体" w:hAnsi="宋体" w:eastAsia="宋体" w:cs="宋体"/>
          <w:spacing w:val="-4"/>
          <w:sz w:val="24"/>
          <w:szCs w:val="24"/>
        </w:rPr>
        <w:t>供应商</w:t>
      </w:r>
      <w:r>
        <w:rPr>
          <w:rFonts w:ascii="宋体" w:hAnsi="宋体" w:eastAsia="宋体" w:cs="宋体"/>
          <w:sz w:val="24"/>
          <w:szCs w:val="24"/>
        </w:rPr>
        <w:t xml:space="preserve"> </w:t>
      </w:r>
      <w:r>
        <w:rPr>
          <w:rFonts w:ascii="宋体" w:hAnsi="宋体" w:eastAsia="宋体" w:cs="宋体"/>
          <w:spacing w:val="-5"/>
          <w:sz w:val="24"/>
          <w:szCs w:val="24"/>
        </w:rPr>
        <w:t>公章。</w:t>
      </w:r>
    </w:p>
    <w:p w14:paraId="7AA1061D">
      <w:pPr>
        <w:spacing w:before="182" w:line="290" w:lineRule="auto"/>
        <w:ind w:left="43" w:firstLine="466"/>
        <w:rPr>
          <w:rFonts w:ascii="宋体" w:hAnsi="宋体" w:eastAsia="宋体" w:cs="宋体"/>
          <w:sz w:val="24"/>
          <w:szCs w:val="24"/>
        </w:rPr>
      </w:pPr>
      <w:r>
        <w:rPr>
          <w:rFonts w:ascii="宋体" w:hAnsi="宋体" w:eastAsia="宋体" w:cs="宋体"/>
          <w:spacing w:val="-1"/>
          <w:sz w:val="24"/>
          <w:szCs w:val="24"/>
        </w:rPr>
        <w:t>7、供应商若委托代理人进行提出质疑的，质疑函应按要求列明“授权代表</w:t>
      </w:r>
      <w:r>
        <w:rPr>
          <w:rFonts w:ascii="宋体" w:hAnsi="宋体" w:eastAsia="宋体" w:cs="宋体"/>
          <w:spacing w:val="-81"/>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4"/>
          <w:sz w:val="24"/>
          <w:szCs w:val="24"/>
        </w:rPr>
        <w:t>的有关内容，并提交由供应商签署的授权委托书及代理人身份证复印件，并加盖</w:t>
      </w:r>
    </w:p>
    <w:p w14:paraId="78D12015">
      <w:pPr>
        <w:spacing w:line="290" w:lineRule="auto"/>
        <w:rPr>
          <w:rFonts w:ascii="宋体" w:hAnsi="宋体" w:eastAsia="宋体" w:cs="宋体"/>
          <w:sz w:val="24"/>
          <w:szCs w:val="24"/>
        </w:rPr>
        <w:sectPr>
          <w:headerReference r:id="rId24" w:type="default"/>
          <w:pgSz w:w="11906" w:h="16839"/>
          <w:pgMar w:top="1118" w:right="1564" w:bottom="0" w:left="1785" w:header="1104" w:footer="0" w:gutter="0"/>
          <w:pgNumType w:fmt="decimal"/>
          <w:cols w:space="720" w:num="1"/>
        </w:sectPr>
      </w:pPr>
    </w:p>
    <w:p w14:paraId="250376C8">
      <w:pPr>
        <w:pStyle w:val="5"/>
        <w:spacing w:line="355" w:lineRule="auto"/>
      </w:pPr>
    </w:p>
    <w:p w14:paraId="3546B5E1">
      <w:pPr>
        <w:spacing w:before="78" w:line="347" w:lineRule="auto"/>
        <w:ind w:left="25" w:hanging="2"/>
        <w:rPr>
          <w:rFonts w:ascii="宋体" w:hAnsi="宋体" w:eastAsia="宋体" w:cs="宋体"/>
          <w:sz w:val="24"/>
          <w:szCs w:val="24"/>
        </w:rPr>
      </w:pPr>
      <w:r>
        <w:rPr>
          <w:rFonts w:ascii="宋体" w:hAnsi="宋体" w:eastAsia="宋体" w:cs="宋体"/>
          <w:spacing w:val="-1"/>
          <w:sz w:val="24"/>
          <w:szCs w:val="24"/>
        </w:rPr>
        <w:t>供应商公章。授权委托书应载明代理人的姓</w:t>
      </w:r>
      <w:r>
        <w:rPr>
          <w:rFonts w:ascii="宋体" w:hAnsi="宋体" w:eastAsia="宋体" w:cs="宋体"/>
          <w:spacing w:val="-2"/>
          <w:sz w:val="24"/>
          <w:szCs w:val="24"/>
        </w:rPr>
        <w:t>名或者名称、代理事项、具体权限、</w:t>
      </w:r>
      <w:r>
        <w:rPr>
          <w:rFonts w:ascii="宋体" w:hAnsi="宋体" w:eastAsia="宋体" w:cs="宋体"/>
          <w:sz w:val="24"/>
          <w:szCs w:val="24"/>
        </w:rPr>
        <w:t xml:space="preserve"> </w:t>
      </w:r>
      <w:r>
        <w:rPr>
          <w:rFonts w:ascii="宋体" w:hAnsi="宋体" w:eastAsia="宋体" w:cs="宋体"/>
          <w:spacing w:val="-2"/>
          <w:sz w:val="24"/>
          <w:szCs w:val="24"/>
        </w:rPr>
        <w:t>期限和相关事项。</w:t>
      </w:r>
    </w:p>
    <w:p w14:paraId="6CB3E2C5">
      <w:pPr>
        <w:spacing w:before="34" w:line="290" w:lineRule="auto"/>
        <w:ind w:left="22" w:right="56" w:firstLine="481"/>
        <w:rPr>
          <w:rFonts w:ascii="宋体" w:hAnsi="宋体" w:eastAsia="宋体" w:cs="宋体"/>
          <w:sz w:val="24"/>
          <w:szCs w:val="24"/>
        </w:rPr>
      </w:pPr>
      <w:r>
        <w:rPr>
          <w:rFonts w:ascii="宋体" w:hAnsi="宋体" w:eastAsia="宋体" w:cs="宋体"/>
          <w:sz w:val="24"/>
          <w:szCs w:val="24"/>
        </w:rPr>
        <w:t>8、以联合体形式参加采购活动的，其质疑应当由组成联合体的所有供应商</w:t>
      </w:r>
      <w:r>
        <w:rPr>
          <w:rFonts w:ascii="宋体" w:hAnsi="宋体" w:eastAsia="宋体" w:cs="宋体"/>
          <w:spacing w:val="12"/>
          <w:sz w:val="24"/>
          <w:szCs w:val="24"/>
        </w:rPr>
        <w:t xml:space="preserve"> </w:t>
      </w:r>
      <w:r>
        <w:rPr>
          <w:rFonts w:ascii="宋体" w:hAnsi="宋体" w:eastAsia="宋体" w:cs="宋体"/>
          <w:spacing w:val="-2"/>
          <w:sz w:val="24"/>
          <w:szCs w:val="24"/>
        </w:rPr>
        <w:t>共同提出。</w:t>
      </w:r>
    </w:p>
    <w:p w14:paraId="07648E8C">
      <w:pPr>
        <w:spacing w:before="181" w:line="290" w:lineRule="auto"/>
        <w:ind w:left="24" w:right="56" w:firstLine="480"/>
        <w:rPr>
          <w:rFonts w:ascii="宋体" w:hAnsi="宋体" w:eastAsia="宋体" w:cs="宋体"/>
          <w:sz w:val="24"/>
          <w:szCs w:val="24"/>
        </w:rPr>
      </w:pPr>
      <w:r>
        <w:rPr>
          <w:rFonts w:ascii="宋体" w:hAnsi="宋体" w:eastAsia="宋体" w:cs="宋体"/>
          <w:sz w:val="24"/>
          <w:szCs w:val="24"/>
        </w:rPr>
        <w:t>9、供应商捏造事实、提供虚假材料或者以非法手段取得证明材料不能作为</w:t>
      </w:r>
      <w:r>
        <w:rPr>
          <w:rFonts w:ascii="宋体" w:hAnsi="宋体" w:eastAsia="宋体" w:cs="宋体"/>
          <w:spacing w:val="12"/>
          <w:sz w:val="24"/>
          <w:szCs w:val="24"/>
        </w:rPr>
        <w:t xml:space="preserve"> </w:t>
      </w:r>
      <w:r>
        <w:rPr>
          <w:rFonts w:ascii="宋体" w:hAnsi="宋体" w:eastAsia="宋体" w:cs="宋体"/>
          <w:spacing w:val="-2"/>
          <w:sz w:val="24"/>
          <w:szCs w:val="24"/>
        </w:rPr>
        <w:t>质疑的证明材料。</w:t>
      </w:r>
    </w:p>
    <w:p w14:paraId="7F81053E">
      <w:pPr>
        <w:spacing w:before="183" w:line="313" w:lineRule="auto"/>
        <w:ind w:left="24" w:right="53" w:firstLine="496"/>
        <w:rPr>
          <w:rFonts w:ascii="宋体" w:hAnsi="宋体" w:eastAsia="宋体" w:cs="宋体"/>
          <w:sz w:val="24"/>
          <w:szCs w:val="24"/>
        </w:rPr>
      </w:pPr>
      <w:r>
        <w:rPr>
          <w:rFonts w:ascii="宋体" w:hAnsi="宋体" w:eastAsia="宋体" w:cs="宋体"/>
          <w:spacing w:val="-4"/>
          <w:sz w:val="24"/>
          <w:szCs w:val="24"/>
        </w:rPr>
        <w:t>10、采购人、采购代理机构不得拒收质疑供应商在法定质疑期内发出的质疑</w:t>
      </w:r>
      <w:r>
        <w:rPr>
          <w:rFonts w:ascii="宋体" w:hAnsi="宋体" w:eastAsia="宋体" w:cs="宋体"/>
          <w:spacing w:val="14"/>
          <w:sz w:val="24"/>
          <w:szCs w:val="24"/>
        </w:rPr>
        <w:t xml:space="preserve"> </w:t>
      </w:r>
      <w:r>
        <w:rPr>
          <w:rFonts w:ascii="宋体" w:hAnsi="宋体" w:eastAsia="宋体" w:cs="宋体"/>
          <w:spacing w:val="-4"/>
          <w:sz w:val="24"/>
          <w:szCs w:val="24"/>
        </w:rPr>
        <w:t>函，应当在收到质疑函后</w:t>
      </w:r>
      <w:r>
        <w:rPr>
          <w:rFonts w:ascii="宋体" w:hAnsi="宋体" w:eastAsia="宋体" w:cs="宋体"/>
          <w:spacing w:val="-35"/>
          <w:sz w:val="24"/>
          <w:szCs w:val="24"/>
        </w:rPr>
        <w:t xml:space="preserve"> </w:t>
      </w:r>
      <w:r>
        <w:rPr>
          <w:rFonts w:ascii="宋体" w:hAnsi="宋体" w:eastAsia="宋体" w:cs="宋体"/>
          <w:spacing w:val="-4"/>
          <w:sz w:val="24"/>
          <w:szCs w:val="24"/>
        </w:rPr>
        <w:t>7</w:t>
      </w:r>
      <w:r>
        <w:rPr>
          <w:rFonts w:ascii="宋体" w:hAnsi="宋体" w:eastAsia="宋体" w:cs="宋体"/>
          <w:spacing w:val="-50"/>
          <w:sz w:val="24"/>
          <w:szCs w:val="24"/>
        </w:rPr>
        <w:t xml:space="preserve"> </w:t>
      </w:r>
      <w:r>
        <w:rPr>
          <w:rFonts w:ascii="宋体" w:hAnsi="宋体" w:eastAsia="宋体" w:cs="宋体"/>
          <w:spacing w:val="-4"/>
          <w:sz w:val="24"/>
          <w:szCs w:val="24"/>
        </w:rPr>
        <w:t>个工作日内作出答复，并以书面形式通知质疑供应商</w:t>
      </w:r>
      <w:r>
        <w:rPr>
          <w:rFonts w:ascii="宋体" w:hAnsi="宋体" w:eastAsia="宋体" w:cs="宋体"/>
          <w:sz w:val="24"/>
          <w:szCs w:val="24"/>
        </w:rPr>
        <w:t xml:space="preserve"> </w:t>
      </w:r>
      <w:r>
        <w:rPr>
          <w:rFonts w:ascii="宋体" w:hAnsi="宋体" w:eastAsia="宋体" w:cs="宋体"/>
          <w:spacing w:val="-2"/>
          <w:sz w:val="24"/>
          <w:szCs w:val="24"/>
        </w:rPr>
        <w:t>和其他有关供应商。</w:t>
      </w:r>
    </w:p>
    <w:p w14:paraId="577B2524">
      <w:pPr>
        <w:spacing w:before="182" w:line="221" w:lineRule="auto"/>
        <w:ind w:left="506"/>
        <w:rPr>
          <w:rFonts w:ascii="宋体" w:hAnsi="宋体" w:eastAsia="宋体" w:cs="宋体"/>
          <w:sz w:val="24"/>
          <w:szCs w:val="24"/>
        </w:rPr>
      </w:pPr>
      <w:r>
        <w:rPr>
          <w:rFonts w:ascii="宋体" w:hAnsi="宋体" w:eastAsia="宋体" w:cs="宋体"/>
          <w:b/>
          <w:bCs/>
          <w:spacing w:val="-3"/>
          <w:sz w:val="24"/>
          <w:szCs w:val="24"/>
        </w:rPr>
        <w:t>25、恶意行为的处理细则</w:t>
      </w:r>
    </w:p>
    <w:p w14:paraId="46F1639E">
      <w:pPr>
        <w:spacing w:before="181" w:line="290" w:lineRule="auto"/>
        <w:ind w:left="23" w:right="53" w:firstLine="497"/>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23"/>
          <w:sz w:val="24"/>
          <w:szCs w:val="24"/>
        </w:rPr>
        <w:t xml:space="preserve"> </w:t>
      </w:r>
      <w:r>
        <w:rPr>
          <w:rFonts w:ascii="宋体" w:hAnsi="宋体" w:eastAsia="宋体" w:cs="宋体"/>
          <w:spacing w:val="-3"/>
          <w:sz w:val="24"/>
          <w:szCs w:val="24"/>
        </w:rPr>
        <w:t>若供应商的响应文件中合格供应商应符合条件缺少任何一项，供应商将</w:t>
      </w:r>
      <w:r>
        <w:rPr>
          <w:rFonts w:ascii="宋体" w:hAnsi="宋体" w:eastAsia="宋体" w:cs="宋体"/>
          <w:sz w:val="24"/>
          <w:szCs w:val="24"/>
        </w:rPr>
        <w:t xml:space="preserve"> </w:t>
      </w:r>
      <w:r>
        <w:rPr>
          <w:rFonts w:ascii="宋体" w:hAnsi="宋体" w:eastAsia="宋体" w:cs="宋体"/>
          <w:spacing w:val="-1"/>
          <w:sz w:val="24"/>
          <w:szCs w:val="24"/>
        </w:rPr>
        <w:t>承担竞争性磋商无效的风险。</w:t>
      </w:r>
    </w:p>
    <w:p w14:paraId="7992636F">
      <w:pPr>
        <w:spacing w:before="181" w:line="290" w:lineRule="auto"/>
        <w:ind w:left="24" w:right="53" w:firstLine="481"/>
        <w:rPr>
          <w:rFonts w:ascii="宋体" w:hAnsi="宋体" w:eastAsia="宋体" w:cs="宋体"/>
          <w:sz w:val="24"/>
          <w:szCs w:val="24"/>
        </w:rPr>
      </w:pPr>
      <w:r>
        <w:rPr>
          <w:rFonts w:ascii="宋体" w:hAnsi="宋体" w:eastAsia="宋体" w:cs="宋体"/>
          <w:spacing w:val="-3"/>
          <w:sz w:val="24"/>
          <w:szCs w:val="24"/>
        </w:rPr>
        <w:t>2、 经查实，若供应商有提供虚假证明文件的行为，采购人将再</w:t>
      </w:r>
      <w:r>
        <w:rPr>
          <w:rFonts w:ascii="宋体" w:hAnsi="宋体" w:eastAsia="宋体" w:cs="宋体"/>
          <w:spacing w:val="-4"/>
          <w:sz w:val="24"/>
          <w:szCs w:val="24"/>
        </w:rPr>
        <w:t>视情节轻重</w:t>
      </w:r>
      <w:r>
        <w:rPr>
          <w:rFonts w:ascii="宋体" w:hAnsi="宋体" w:eastAsia="宋体" w:cs="宋体"/>
          <w:sz w:val="24"/>
          <w:szCs w:val="24"/>
        </w:rPr>
        <w:t xml:space="preserve"> </w:t>
      </w:r>
      <w:r>
        <w:rPr>
          <w:rFonts w:ascii="宋体" w:hAnsi="宋体" w:eastAsia="宋体" w:cs="宋体"/>
          <w:spacing w:val="-1"/>
          <w:sz w:val="24"/>
          <w:szCs w:val="24"/>
        </w:rPr>
        <w:t>和影响程度做出：在政府采购相关网站予以曝光、向有关部门通报。</w:t>
      </w:r>
    </w:p>
    <w:p w14:paraId="6185A228">
      <w:pPr>
        <w:spacing w:before="182" w:line="332" w:lineRule="auto"/>
        <w:ind w:left="22" w:right="53" w:firstLine="485"/>
        <w:rPr>
          <w:rFonts w:ascii="宋体" w:hAnsi="宋体" w:eastAsia="宋体" w:cs="宋体"/>
          <w:sz w:val="24"/>
          <w:szCs w:val="24"/>
        </w:rPr>
      </w:pPr>
      <w:r>
        <w:rPr>
          <w:rFonts w:ascii="宋体" w:hAnsi="宋体" w:eastAsia="宋体" w:cs="宋体"/>
          <w:sz w:val="24"/>
          <w:szCs w:val="24"/>
        </w:rPr>
        <w:t>3、供应商认为磋商文件、采购过程、成交结果使自己的合法权益受到损害</w:t>
      </w:r>
      <w:r>
        <w:rPr>
          <w:rFonts w:ascii="宋体" w:hAnsi="宋体" w:eastAsia="宋体" w:cs="宋体"/>
          <w:spacing w:val="8"/>
          <w:sz w:val="24"/>
          <w:szCs w:val="24"/>
        </w:rPr>
        <w:t xml:space="preserve"> </w:t>
      </w:r>
      <w:r>
        <w:rPr>
          <w:rFonts w:ascii="宋体" w:hAnsi="宋体" w:eastAsia="宋体" w:cs="宋体"/>
          <w:spacing w:val="-3"/>
          <w:sz w:val="24"/>
          <w:szCs w:val="24"/>
        </w:rPr>
        <w:t>的，应当在七个工作日内，按照相关的规定以书面形式向采购人提出质疑，但质</w:t>
      </w:r>
      <w:r>
        <w:rPr>
          <w:rFonts w:ascii="宋体" w:hAnsi="宋体" w:eastAsia="宋体" w:cs="宋体"/>
          <w:spacing w:val="1"/>
          <w:sz w:val="24"/>
          <w:szCs w:val="24"/>
        </w:rPr>
        <w:t xml:space="preserve"> </w:t>
      </w:r>
      <w:r>
        <w:rPr>
          <w:rFonts w:ascii="宋体" w:hAnsi="宋体" w:eastAsia="宋体" w:cs="宋体"/>
          <w:spacing w:val="-5"/>
          <w:sz w:val="24"/>
          <w:szCs w:val="24"/>
        </w:rPr>
        <w:t>疑供应商行使质疑权时，必须坚持“谁主张谁举证</w:t>
      </w:r>
      <w:r>
        <w:rPr>
          <w:rFonts w:ascii="宋体" w:hAnsi="宋体" w:eastAsia="宋体" w:cs="宋体"/>
          <w:spacing w:val="-85"/>
          <w:sz w:val="24"/>
          <w:szCs w:val="24"/>
        </w:rPr>
        <w:t xml:space="preserve"> </w:t>
      </w:r>
      <w:r>
        <w:rPr>
          <w:rFonts w:ascii="宋体" w:hAnsi="宋体" w:eastAsia="宋体" w:cs="宋体"/>
          <w:spacing w:val="-5"/>
          <w:sz w:val="24"/>
          <w:szCs w:val="24"/>
        </w:rPr>
        <w:t>”，遵守“实事求是</w:t>
      </w:r>
      <w:r>
        <w:rPr>
          <w:rFonts w:ascii="宋体" w:hAnsi="宋体" w:eastAsia="宋体" w:cs="宋体"/>
          <w:spacing w:val="-86"/>
          <w:sz w:val="24"/>
          <w:szCs w:val="24"/>
        </w:rPr>
        <w:t xml:space="preserve"> </w:t>
      </w:r>
      <w:r>
        <w:rPr>
          <w:rFonts w:ascii="宋体" w:hAnsi="宋体" w:eastAsia="宋体" w:cs="宋体"/>
          <w:spacing w:val="-5"/>
          <w:sz w:val="24"/>
          <w:szCs w:val="24"/>
        </w:rPr>
        <w:t>”和“谨</w:t>
      </w:r>
      <w:r>
        <w:rPr>
          <w:rFonts w:ascii="宋体" w:hAnsi="宋体" w:eastAsia="宋体" w:cs="宋体"/>
          <w:sz w:val="24"/>
          <w:szCs w:val="24"/>
        </w:rPr>
        <w:t xml:space="preserve"> </w:t>
      </w:r>
      <w:r>
        <w:rPr>
          <w:rFonts w:ascii="宋体" w:hAnsi="宋体" w:eastAsia="宋体" w:cs="宋体"/>
          <w:spacing w:val="-4"/>
          <w:sz w:val="24"/>
          <w:szCs w:val="24"/>
        </w:rPr>
        <w:t>慎性</w:t>
      </w:r>
      <w:r>
        <w:rPr>
          <w:rFonts w:ascii="宋体" w:hAnsi="宋体" w:eastAsia="宋体" w:cs="宋体"/>
          <w:spacing w:val="-84"/>
          <w:sz w:val="24"/>
          <w:szCs w:val="24"/>
        </w:rPr>
        <w:t xml:space="preserve"> </w:t>
      </w:r>
      <w:r>
        <w:rPr>
          <w:rFonts w:ascii="宋体" w:hAnsi="宋体" w:eastAsia="宋体" w:cs="宋体"/>
          <w:spacing w:val="-4"/>
          <w:sz w:val="24"/>
          <w:szCs w:val="24"/>
        </w:rPr>
        <w:t>”原则，承担使用虚假材料或恶意方式质疑的法律责任，采购人将遵循“谁</w:t>
      </w:r>
      <w:r>
        <w:rPr>
          <w:rFonts w:ascii="宋体" w:hAnsi="宋体" w:eastAsia="宋体" w:cs="宋体"/>
          <w:sz w:val="24"/>
          <w:szCs w:val="24"/>
        </w:rPr>
        <w:t xml:space="preserve"> </w:t>
      </w:r>
      <w:r>
        <w:rPr>
          <w:rFonts w:ascii="宋体" w:hAnsi="宋体" w:eastAsia="宋体" w:cs="宋体"/>
          <w:spacing w:val="-2"/>
          <w:sz w:val="24"/>
          <w:szCs w:val="24"/>
        </w:rPr>
        <w:t>过错谁负担</w:t>
      </w:r>
      <w:r>
        <w:rPr>
          <w:rFonts w:ascii="宋体" w:hAnsi="宋体" w:eastAsia="宋体" w:cs="宋体"/>
          <w:spacing w:val="-74"/>
          <w:sz w:val="24"/>
          <w:szCs w:val="24"/>
        </w:rPr>
        <w:t xml:space="preserve"> </w:t>
      </w:r>
      <w:r>
        <w:rPr>
          <w:rFonts w:ascii="宋体" w:hAnsi="宋体" w:eastAsia="宋体" w:cs="宋体"/>
          <w:spacing w:val="-2"/>
          <w:sz w:val="24"/>
          <w:szCs w:val="24"/>
        </w:rPr>
        <w:t>”的原则，由过错方负责承担相关的调查论证费用。</w:t>
      </w:r>
    </w:p>
    <w:p w14:paraId="64ECB419">
      <w:pPr>
        <w:spacing w:before="181" w:line="222" w:lineRule="auto"/>
        <w:ind w:left="507"/>
        <w:rPr>
          <w:rFonts w:ascii="宋体" w:hAnsi="宋体" w:eastAsia="宋体" w:cs="宋体"/>
          <w:sz w:val="24"/>
          <w:szCs w:val="24"/>
        </w:rPr>
      </w:pPr>
      <w:r>
        <w:rPr>
          <w:rFonts w:ascii="宋体" w:hAnsi="宋体" w:eastAsia="宋体" w:cs="宋体"/>
          <w:b/>
          <w:bCs/>
          <w:spacing w:val="-4"/>
          <w:sz w:val="24"/>
          <w:szCs w:val="24"/>
        </w:rPr>
        <w:t>五、成交与合同</w:t>
      </w:r>
    </w:p>
    <w:p w14:paraId="4CC81AD5">
      <w:pPr>
        <w:spacing w:before="180" w:line="219" w:lineRule="auto"/>
        <w:ind w:left="496"/>
        <w:rPr>
          <w:rFonts w:ascii="宋体" w:hAnsi="宋体" w:eastAsia="宋体" w:cs="宋体"/>
          <w:sz w:val="24"/>
          <w:szCs w:val="24"/>
        </w:rPr>
      </w:pPr>
      <w:r>
        <w:rPr>
          <w:rFonts w:ascii="黑体" w:hAnsi="黑体" w:eastAsia="黑体" w:cs="黑体"/>
          <w:b/>
          <w:bCs/>
          <w:spacing w:val="-3"/>
          <w:sz w:val="24"/>
          <w:szCs w:val="24"/>
        </w:rPr>
        <w:t>2</w:t>
      </w:r>
      <w:r>
        <w:rPr>
          <w:rFonts w:ascii="宋体" w:hAnsi="宋体" w:eastAsia="宋体" w:cs="宋体"/>
          <w:b/>
          <w:bCs/>
          <w:spacing w:val="-3"/>
          <w:sz w:val="24"/>
          <w:szCs w:val="24"/>
        </w:rPr>
        <w:t>6.确定成交供应商及结果公告</w:t>
      </w:r>
    </w:p>
    <w:p w14:paraId="11164D72">
      <w:pPr>
        <w:spacing w:before="183" w:line="291" w:lineRule="auto"/>
        <w:ind w:left="23" w:right="53" w:firstLine="482"/>
        <w:rPr>
          <w:rFonts w:ascii="宋体" w:hAnsi="宋体" w:eastAsia="宋体" w:cs="宋体"/>
          <w:sz w:val="24"/>
          <w:szCs w:val="24"/>
        </w:rPr>
      </w:pPr>
      <w:r>
        <w:rPr>
          <w:rFonts w:ascii="宋体" w:hAnsi="宋体" w:eastAsia="宋体" w:cs="宋体"/>
          <w:spacing w:val="1"/>
          <w:sz w:val="24"/>
          <w:szCs w:val="24"/>
        </w:rPr>
        <w:t>26.1</w:t>
      </w:r>
      <w:r>
        <w:rPr>
          <w:rFonts w:ascii="宋体" w:hAnsi="宋体" w:eastAsia="宋体" w:cs="宋体"/>
          <w:spacing w:val="-48"/>
          <w:sz w:val="24"/>
          <w:szCs w:val="24"/>
        </w:rPr>
        <w:t xml:space="preserve"> </w:t>
      </w:r>
      <w:r>
        <w:rPr>
          <w:rFonts w:ascii="宋体" w:hAnsi="宋体" w:eastAsia="宋体" w:cs="宋体"/>
          <w:spacing w:val="1"/>
          <w:sz w:val="24"/>
          <w:szCs w:val="24"/>
        </w:rPr>
        <w:t>采购代理机构应当在评审结束后</w:t>
      </w:r>
      <w:r>
        <w:rPr>
          <w:rFonts w:ascii="宋体" w:hAnsi="宋体" w:eastAsia="宋体" w:cs="宋体"/>
          <w:spacing w:val="-45"/>
          <w:sz w:val="24"/>
          <w:szCs w:val="24"/>
        </w:rPr>
        <w:t xml:space="preserve"> </w:t>
      </w:r>
      <w:r>
        <w:rPr>
          <w:rFonts w:ascii="宋体" w:hAnsi="宋体" w:eastAsia="宋体" w:cs="宋体"/>
          <w:spacing w:val="1"/>
          <w:sz w:val="24"/>
          <w:szCs w:val="24"/>
        </w:rPr>
        <w:t>2</w:t>
      </w:r>
      <w:r>
        <w:rPr>
          <w:rFonts w:ascii="宋体" w:hAnsi="宋体" w:eastAsia="宋体" w:cs="宋体"/>
          <w:spacing w:val="-48"/>
          <w:sz w:val="24"/>
          <w:szCs w:val="24"/>
        </w:rPr>
        <w:t xml:space="preserve"> </w:t>
      </w:r>
      <w:r>
        <w:rPr>
          <w:rFonts w:ascii="宋体" w:hAnsi="宋体" w:eastAsia="宋体" w:cs="宋体"/>
          <w:spacing w:val="1"/>
          <w:sz w:val="24"/>
          <w:szCs w:val="24"/>
        </w:rPr>
        <w:t>个工作日内将评审报告送采购人确</w:t>
      </w:r>
      <w:r>
        <w:rPr>
          <w:rFonts w:ascii="宋体" w:hAnsi="宋体" w:eastAsia="宋体" w:cs="宋体"/>
          <w:sz w:val="24"/>
          <w:szCs w:val="24"/>
        </w:rPr>
        <w:t xml:space="preserve"> </w:t>
      </w:r>
      <w:r>
        <w:rPr>
          <w:rFonts w:ascii="宋体" w:hAnsi="宋体" w:eastAsia="宋体" w:cs="宋体"/>
          <w:spacing w:val="-5"/>
          <w:sz w:val="24"/>
          <w:szCs w:val="24"/>
        </w:rPr>
        <w:t>认。</w:t>
      </w:r>
    </w:p>
    <w:p w14:paraId="33D08E3E">
      <w:pPr>
        <w:spacing w:before="178" w:line="325" w:lineRule="auto"/>
        <w:ind w:left="23" w:right="53" w:firstLine="482"/>
        <w:rPr>
          <w:rFonts w:ascii="宋体" w:hAnsi="宋体" w:eastAsia="宋体" w:cs="宋体"/>
          <w:sz w:val="24"/>
          <w:szCs w:val="24"/>
        </w:rPr>
      </w:pPr>
      <w:r>
        <w:rPr>
          <w:rFonts w:ascii="宋体" w:hAnsi="宋体" w:eastAsia="宋体" w:cs="宋体"/>
          <w:spacing w:val="1"/>
          <w:sz w:val="24"/>
          <w:szCs w:val="24"/>
        </w:rPr>
        <w:t>26.2</w:t>
      </w:r>
      <w:r>
        <w:rPr>
          <w:rFonts w:ascii="宋体" w:hAnsi="宋体" w:eastAsia="宋体" w:cs="宋体"/>
          <w:spacing w:val="-49"/>
          <w:sz w:val="24"/>
          <w:szCs w:val="24"/>
        </w:rPr>
        <w:t xml:space="preserve"> </w:t>
      </w:r>
      <w:r>
        <w:rPr>
          <w:rFonts w:ascii="宋体" w:hAnsi="宋体" w:eastAsia="宋体" w:cs="宋体"/>
          <w:spacing w:val="1"/>
          <w:sz w:val="24"/>
          <w:szCs w:val="24"/>
        </w:rPr>
        <w:t>采购人应当在收到评审报告后</w:t>
      </w:r>
      <w:r>
        <w:rPr>
          <w:rFonts w:ascii="宋体" w:hAnsi="宋体" w:eastAsia="宋体" w:cs="宋体"/>
          <w:spacing w:val="-41"/>
          <w:sz w:val="24"/>
          <w:szCs w:val="24"/>
        </w:rPr>
        <w:t xml:space="preserve"> </w:t>
      </w:r>
      <w:r>
        <w:rPr>
          <w:rFonts w:ascii="宋体" w:hAnsi="宋体" w:eastAsia="宋体" w:cs="宋体"/>
          <w:spacing w:val="1"/>
          <w:sz w:val="24"/>
          <w:szCs w:val="24"/>
        </w:rPr>
        <w:t>5</w:t>
      </w:r>
      <w:r>
        <w:rPr>
          <w:rFonts w:ascii="宋体" w:hAnsi="宋体" w:eastAsia="宋体" w:cs="宋体"/>
          <w:spacing w:val="-48"/>
          <w:sz w:val="24"/>
          <w:szCs w:val="24"/>
        </w:rPr>
        <w:t xml:space="preserve"> </w:t>
      </w:r>
      <w:r>
        <w:rPr>
          <w:rFonts w:ascii="宋体" w:hAnsi="宋体" w:eastAsia="宋体" w:cs="宋体"/>
          <w:spacing w:val="1"/>
          <w:sz w:val="24"/>
          <w:szCs w:val="24"/>
        </w:rPr>
        <w:t>个工作日内，从评审报告提出</w:t>
      </w:r>
      <w:r>
        <w:rPr>
          <w:rFonts w:ascii="宋体" w:hAnsi="宋体" w:eastAsia="宋体" w:cs="宋体"/>
          <w:sz w:val="24"/>
          <w:szCs w:val="24"/>
        </w:rPr>
        <w:t xml:space="preserve">的成交 </w:t>
      </w:r>
      <w:r>
        <w:rPr>
          <w:rFonts w:ascii="宋体" w:hAnsi="宋体" w:eastAsia="宋体" w:cs="宋体"/>
          <w:spacing w:val="-3"/>
          <w:sz w:val="24"/>
          <w:szCs w:val="24"/>
        </w:rPr>
        <w:t>候选供应商中，按照排序由高到低的原则确定成交供应商，也可以书面授权磋商</w:t>
      </w:r>
      <w:r>
        <w:rPr>
          <w:rFonts w:ascii="宋体" w:hAnsi="宋体" w:eastAsia="宋体" w:cs="宋体"/>
          <w:spacing w:val="1"/>
          <w:sz w:val="24"/>
          <w:szCs w:val="24"/>
        </w:rPr>
        <w:t xml:space="preserve"> </w:t>
      </w:r>
      <w:r>
        <w:rPr>
          <w:rFonts w:ascii="宋体" w:hAnsi="宋体" w:eastAsia="宋体" w:cs="宋体"/>
          <w:spacing w:val="-3"/>
          <w:sz w:val="24"/>
          <w:szCs w:val="24"/>
        </w:rPr>
        <w:t>小组直接确定成交供应商。采购人逾期未确定成交供应商且不提出异议的，视为</w:t>
      </w:r>
      <w:r>
        <w:rPr>
          <w:rFonts w:ascii="宋体" w:hAnsi="宋体" w:eastAsia="宋体" w:cs="宋体"/>
          <w:spacing w:val="1"/>
          <w:sz w:val="24"/>
          <w:szCs w:val="24"/>
        </w:rPr>
        <w:t xml:space="preserve"> </w:t>
      </w:r>
      <w:r>
        <w:rPr>
          <w:rFonts w:ascii="宋体" w:hAnsi="宋体" w:eastAsia="宋体" w:cs="宋体"/>
          <w:spacing w:val="-1"/>
          <w:sz w:val="24"/>
          <w:szCs w:val="24"/>
        </w:rPr>
        <w:t>确定评审报告提出的排序第一的供应商为成交供应商。</w:t>
      </w:r>
    </w:p>
    <w:p w14:paraId="5DC65703">
      <w:pPr>
        <w:spacing w:before="184" w:line="290" w:lineRule="auto"/>
        <w:ind w:left="25" w:right="53" w:firstLine="480"/>
        <w:rPr>
          <w:rFonts w:ascii="宋体" w:hAnsi="宋体" w:eastAsia="宋体" w:cs="宋体"/>
          <w:sz w:val="24"/>
          <w:szCs w:val="24"/>
        </w:rPr>
      </w:pPr>
      <w:r>
        <w:rPr>
          <w:rFonts w:ascii="宋体" w:hAnsi="宋体" w:eastAsia="宋体" w:cs="宋体"/>
          <w:spacing w:val="2"/>
          <w:sz w:val="24"/>
          <w:szCs w:val="24"/>
        </w:rPr>
        <w:t>26.3</w:t>
      </w:r>
      <w:r>
        <w:rPr>
          <w:rFonts w:ascii="宋体" w:hAnsi="宋体" w:eastAsia="宋体" w:cs="宋体"/>
          <w:spacing w:val="-50"/>
          <w:sz w:val="24"/>
          <w:szCs w:val="24"/>
        </w:rPr>
        <w:t xml:space="preserve"> </w:t>
      </w:r>
      <w:r>
        <w:rPr>
          <w:rFonts w:ascii="宋体" w:hAnsi="宋体" w:eastAsia="宋体" w:cs="宋体"/>
          <w:spacing w:val="2"/>
          <w:sz w:val="24"/>
          <w:szCs w:val="24"/>
        </w:rPr>
        <w:t>采购人将把排名第一的成交候选人定为成交人。排名第</w:t>
      </w:r>
      <w:r>
        <w:rPr>
          <w:rFonts w:ascii="宋体" w:hAnsi="宋体" w:eastAsia="宋体" w:cs="宋体"/>
          <w:spacing w:val="1"/>
          <w:sz w:val="24"/>
          <w:szCs w:val="24"/>
        </w:rPr>
        <w:t>一的成交候选</w:t>
      </w:r>
      <w:r>
        <w:rPr>
          <w:rFonts w:ascii="宋体" w:hAnsi="宋体" w:eastAsia="宋体" w:cs="宋体"/>
          <w:sz w:val="24"/>
          <w:szCs w:val="24"/>
        </w:rPr>
        <w:t xml:space="preserve"> </w:t>
      </w:r>
      <w:r>
        <w:rPr>
          <w:rFonts w:ascii="宋体" w:hAnsi="宋体" w:eastAsia="宋体" w:cs="宋体"/>
          <w:spacing w:val="-3"/>
          <w:sz w:val="24"/>
          <w:szCs w:val="24"/>
        </w:rPr>
        <w:t>人若放弃成交、因不可抗力提出不能履行合同或者在规定的期限内未按照谈判文</w:t>
      </w:r>
    </w:p>
    <w:p w14:paraId="774925B9">
      <w:pPr>
        <w:spacing w:line="290" w:lineRule="auto"/>
        <w:rPr>
          <w:rFonts w:ascii="宋体" w:hAnsi="宋体" w:eastAsia="宋体" w:cs="宋体"/>
          <w:sz w:val="24"/>
          <w:szCs w:val="24"/>
        </w:rPr>
        <w:sectPr>
          <w:headerReference r:id="rId25" w:type="default"/>
          <w:pgSz w:w="11906" w:h="16839"/>
          <w:pgMar w:top="1118" w:right="1745" w:bottom="0" w:left="1785" w:header="1104" w:footer="0" w:gutter="0"/>
          <w:pgNumType w:fmt="decimal"/>
          <w:cols w:space="720" w:num="1"/>
        </w:sectPr>
      </w:pPr>
    </w:p>
    <w:p w14:paraId="5432F38F">
      <w:pPr>
        <w:pStyle w:val="5"/>
        <w:spacing w:line="355" w:lineRule="auto"/>
      </w:pPr>
    </w:p>
    <w:p w14:paraId="0B7C1929">
      <w:pPr>
        <w:spacing w:before="78" w:line="351" w:lineRule="auto"/>
        <w:ind w:left="25" w:right="81" w:hanging="3"/>
        <w:jc w:val="both"/>
        <w:rPr>
          <w:rFonts w:ascii="宋体" w:hAnsi="宋体" w:eastAsia="宋体" w:cs="宋体"/>
          <w:sz w:val="24"/>
          <w:szCs w:val="24"/>
        </w:rPr>
      </w:pPr>
      <w:r>
        <w:rPr>
          <w:rFonts w:ascii="宋体" w:hAnsi="宋体" w:eastAsia="宋体" w:cs="宋体"/>
          <w:spacing w:val="-3"/>
          <w:sz w:val="24"/>
          <w:szCs w:val="24"/>
        </w:rPr>
        <w:t>件规定提交履约保证金的，采购人可以确定排名第二的成交候选人为成交人。排</w:t>
      </w:r>
      <w:r>
        <w:rPr>
          <w:rFonts w:ascii="宋体" w:hAnsi="宋体" w:eastAsia="宋体" w:cs="宋体"/>
          <w:spacing w:val="1"/>
          <w:sz w:val="24"/>
          <w:szCs w:val="24"/>
        </w:rPr>
        <w:t xml:space="preserve"> </w:t>
      </w:r>
      <w:r>
        <w:rPr>
          <w:rFonts w:ascii="宋体" w:hAnsi="宋体" w:eastAsia="宋体" w:cs="宋体"/>
          <w:spacing w:val="-3"/>
          <w:sz w:val="24"/>
          <w:szCs w:val="24"/>
        </w:rPr>
        <w:t>名第二的成交候选人因前款原因不能签订合同的，采购人可以确定排名第三</w:t>
      </w:r>
      <w:r>
        <w:rPr>
          <w:rFonts w:ascii="宋体" w:hAnsi="宋体" w:eastAsia="宋体" w:cs="宋体"/>
          <w:spacing w:val="-4"/>
          <w:sz w:val="24"/>
          <w:szCs w:val="24"/>
        </w:rPr>
        <w:t>的成</w:t>
      </w:r>
      <w:r>
        <w:rPr>
          <w:rFonts w:ascii="宋体" w:hAnsi="宋体" w:eastAsia="宋体" w:cs="宋体"/>
          <w:sz w:val="24"/>
          <w:szCs w:val="24"/>
        </w:rPr>
        <w:t xml:space="preserve"> </w:t>
      </w:r>
      <w:r>
        <w:rPr>
          <w:rFonts w:ascii="宋体" w:hAnsi="宋体" w:eastAsia="宋体" w:cs="宋体"/>
          <w:spacing w:val="-2"/>
          <w:sz w:val="24"/>
          <w:szCs w:val="24"/>
        </w:rPr>
        <w:t>交候选人为成交人。</w:t>
      </w:r>
    </w:p>
    <w:p w14:paraId="0BE65E4D">
      <w:pPr>
        <w:spacing w:before="37" w:line="353" w:lineRule="auto"/>
        <w:ind w:left="24" w:right="81" w:firstLine="481"/>
        <w:jc w:val="both"/>
        <w:rPr>
          <w:rFonts w:ascii="宋体" w:hAnsi="宋体" w:eastAsia="宋体" w:cs="宋体"/>
          <w:sz w:val="24"/>
          <w:szCs w:val="24"/>
        </w:rPr>
      </w:pPr>
      <w:r>
        <w:rPr>
          <w:rFonts w:ascii="宋体" w:hAnsi="宋体" w:eastAsia="宋体" w:cs="宋体"/>
          <w:spacing w:val="2"/>
          <w:sz w:val="24"/>
          <w:szCs w:val="24"/>
        </w:rPr>
        <w:t>26.4</w:t>
      </w:r>
      <w:r>
        <w:rPr>
          <w:rFonts w:ascii="宋体" w:hAnsi="宋体" w:eastAsia="宋体" w:cs="宋体"/>
          <w:spacing w:val="-47"/>
          <w:sz w:val="24"/>
          <w:szCs w:val="24"/>
        </w:rPr>
        <w:t xml:space="preserve"> </w:t>
      </w:r>
      <w:r>
        <w:rPr>
          <w:rFonts w:ascii="宋体" w:hAnsi="宋体" w:eastAsia="宋体" w:cs="宋体"/>
          <w:spacing w:val="2"/>
          <w:sz w:val="24"/>
          <w:szCs w:val="24"/>
        </w:rPr>
        <w:t>成交供应商拒绝签订政府采购合同的，采购人可</w:t>
      </w:r>
      <w:r>
        <w:rPr>
          <w:rFonts w:ascii="宋体" w:hAnsi="宋体" w:eastAsia="宋体" w:cs="宋体"/>
          <w:spacing w:val="1"/>
          <w:sz w:val="24"/>
          <w:szCs w:val="24"/>
        </w:rPr>
        <w:t>以按照上述规定的原</w:t>
      </w:r>
      <w:r>
        <w:rPr>
          <w:rFonts w:ascii="宋体" w:hAnsi="宋体" w:eastAsia="宋体" w:cs="宋体"/>
          <w:sz w:val="24"/>
          <w:szCs w:val="24"/>
        </w:rPr>
        <w:t xml:space="preserve"> </w:t>
      </w:r>
      <w:r>
        <w:rPr>
          <w:rFonts w:ascii="宋体" w:hAnsi="宋体" w:eastAsia="宋体" w:cs="宋体"/>
          <w:spacing w:val="-3"/>
          <w:sz w:val="24"/>
          <w:szCs w:val="24"/>
        </w:rPr>
        <w:t>则确定其他供应商作为成交供应商并签订政府采购合同，也可以重新开展采购活</w:t>
      </w:r>
      <w:r>
        <w:rPr>
          <w:rFonts w:ascii="宋体" w:hAnsi="宋体" w:eastAsia="宋体" w:cs="宋体"/>
          <w:sz w:val="24"/>
          <w:szCs w:val="24"/>
        </w:rPr>
        <w:t xml:space="preserve"> </w:t>
      </w:r>
      <w:r>
        <w:rPr>
          <w:rFonts w:ascii="宋体" w:hAnsi="宋体" w:eastAsia="宋体" w:cs="宋体"/>
          <w:spacing w:val="4"/>
          <w:sz w:val="24"/>
          <w:szCs w:val="24"/>
        </w:rPr>
        <w:t>动。拒绝签订政府采购合同的成交供应商不得参加对该项目重新开展的采</w:t>
      </w:r>
      <w:r>
        <w:rPr>
          <w:rFonts w:ascii="宋体" w:hAnsi="宋体" w:eastAsia="宋体" w:cs="宋体"/>
          <w:spacing w:val="3"/>
          <w:sz w:val="24"/>
          <w:szCs w:val="24"/>
        </w:rPr>
        <w:t>购活</w:t>
      </w:r>
      <w:r>
        <w:rPr>
          <w:rFonts w:ascii="宋体" w:hAnsi="宋体" w:eastAsia="宋体" w:cs="宋体"/>
          <w:sz w:val="24"/>
          <w:szCs w:val="24"/>
        </w:rPr>
        <w:t xml:space="preserve"> </w:t>
      </w:r>
      <w:r>
        <w:rPr>
          <w:rFonts w:ascii="宋体" w:hAnsi="宋体" w:eastAsia="宋体" w:cs="宋体"/>
          <w:spacing w:val="-6"/>
          <w:sz w:val="24"/>
          <w:szCs w:val="24"/>
        </w:rPr>
        <w:t>动。</w:t>
      </w:r>
    </w:p>
    <w:p w14:paraId="726AD92C">
      <w:pPr>
        <w:spacing w:before="34" w:line="222" w:lineRule="auto"/>
        <w:ind w:left="506"/>
        <w:rPr>
          <w:rFonts w:ascii="宋体" w:hAnsi="宋体" w:eastAsia="宋体" w:cs="宋体"/>
          <w:sz w:val="24"/>
          <w:szCs w:val="24"/>
        </w:rPr>
      </w:pPr>
      <w:r>
        <w:rPr>
          <w:rFonts w:ascii="宋体" w:hAnsi="宋体" w:eastAsia="宋体" w:cs="宋体"/>
          <w:b/>
          <w:bCs/>
          <w:spacing w:val="-4"/>
          <w:sz w:val="24"/>
          <w:szCs w:val="24"/>
        </w:rPr>
        <w:t>27、签订合同</w:t>
      </w:r>
    </w:p>
    <w:p w14:paraId="34CE5BDB">
      <w:pPr>
        <w:spacing w:before="177" w:line="355" w:lineRule="auto"/>
        <w:ind w:left="24" w:right="81" w:firstLine="481"/>
        <w:jc w:val="both"/>
        <w:rPr>
          <w:rFonts w:ascii="宋体" w:hAnsi="宋体" w:eastAsia="宋体" w:cs="宋体"/>
          <w:sz w:val="24"/>
          <w:szCs w:val="24"/>
        </w:rPr>
      </w:pPr>
      <w:r>
        <w:rPr>
          <w:rFonts w:ascii="宋体" w:hAnsi="宋体" w:eastAsia="宋体" w:cs="宋体"/>
          <w:sz w:val="24"/>
          <w:szCs w:val="24"/>
        </w:rPr>
        <w:t>27.1 在合同签订之前，招标代理机构有权对中标人的履约能力及中标的产</w:t>
      </w:r>
      <w:r>
        <w:rPr>
          <w:rFonts w:ascii="宋体" w:hAnsi="宋体" w:eastAsia="宋体" w:cs="宋体"/>
          <w:spacing w:val="10"/>
          <w:sz w:val="24"/>
          <w:szCs w:val="24"/>
        </w:rPr>
        <w:t xml:space="preserve"> </w:t>
      </w:r>
      <w:r>
        <w:rPr>
          <w:rFonts w:ascii="宋体" w:hAnsi="宋体" w:eastAsia="宋体" w:cs="宋体"/>
          <w:spacing w:val="-3"/>
          <w:sz w:val="24"/>
          <w:szCs w:val="24"/>
        </w:rPr>
        <w:t>品的质量进行最后审查，如发现中标人提供的材料虚假或对标书所要求说明的情</w:t>
      </w:r>
      <w:r>
        <w:rPr>
          <w:rFonts w:ascii="宋体" w:hAnsi="宋体" w:eastAsia="宋体" w:cs="宋体"/>
          <w:sz w:val="24"/>
          <w:szCs w:val="24"/>
        </w:rPr>
        <w:t xml:space="preserve"> </w:t>
      </w:r>
      <w:r>
        <w:rPr>
          <w:rFonts w:ascii="宋体" w:hAnsi="宋体" w:eastAsia="宋体" w:cs="宋体"/>
          <w:spacing w:val="-3"/>
          <w:sz w:val="24"/>
          <w:szCs w:val="24"/>
        </w:rPr>
        <w:t>况故意隐瞒或虚报，则招标采购单位有权取消其中标资格，并另行决定评标得分</w:t>
      </w:r>
      <w:r>
        <w:rPr>
          <w:rFonts w:ascii="宋体" w:hAnsi="宋体" w:eastAsia="宋体" w:cs="宋体"/>
          <w:sz w:val="24"/>
          <w:szCs w:val="24"/>
        </w:rPr>
        <w:t xml:space="preserve"> </w:t>
      </w:r>
      <w:r>
        <w:rPr>
          <w:rFonts w:ascii="宋体" w:hAnsi="宋体" w:eastAsia="宋体" w:cs="宋体"/>
          <w:spacing w:val="-3"/>
          <w:sz w:val="24"/>
          <w:szCs w:val="24"/>
        </w:rPr>
        <w:t>（或价格）居其后的投标人中标（在标书有效期内）或由招标代理机构组织重新</w:t>
      </w:r>
      <w:r>
        <w:rPr>
          <w:rFonts w:ascii="宋体" w:hAnsi="宋体" w:eastAsia="宋体" w:cs="宋体"/>
          <w:sz w:val="24"/>
          <w:szCs w:val="24"/>
        </w:rPr>
        <w:t xml:space="preserve"> </w:t>
      </w:r>
      <w:r>
        <w:rPr>
          <w:rFonts w:ascii="宋体" w:hAnsi="宋体" w:eastAsia="宋体" w:cs="宋体"/>
          <w:spacing w:val="-4"/>
          <w:sz w:val="24"/>
          <w:szCs w:val="24"/>
        </w:rPr>
        <w:t>招标。</w:t>
      </w:r>
    </w:p>
    <w:p w14:paraId="3EF0342B">
      <w:pPr>
        <w:spacing w:before="37" w:line="354" w:lineRule="auto"/>
        <w:ind w:left="22" w:right="81" w:firstLine="483"/>
        <w:jc w:val="both"/>
        <w:rPr>
          <w:rFonts w:ascii="宋体" w:hAnsi="宋体" w:eastAsia="宋体" w:cs="宋体"/>
          <w:sz w:val="24"/>
          <w:szCs w:val="24"/>
        </w:rPr>
      </w:pPr>
      <w:r>
        <w:rPr>
          <w:rFonts w:ascii="宋体" w:hAnsi="宋体" w:eastAsia="宋体" w:cs="宋体"/>
          <w:spacing w:val="-4"/>
          <w:sz w:val="24"/>
          <w:szCs w:val="24"/>
        </w:rPr>
        <w:t>27.2</w:t>
      </w:r>
      <w:r>
        <w:rPr>
          <w:rFonts w:ascii="宋体" w:hAnsi="宋体" w:eastAsia="宋体" w:cs="宋体"/>
          <w:spacing w:val="-38"/>
          <w:sz w:val="24"/>
          <w:szCs w:val="24"/>
        </w:rPr>
        <w:t xml:space="preserve"> </w:t>
      </w:r>
      <w:r>
        <w:rPr>
          <w:rFonts w:ascii="宋体" w:hAnsi="宋体" w:eastAsia="宋体" w:cs="宋体"/>
          <w:spacing w:val="-4"/>
          <w:sz w:val="24"/>
          <w:szCs w:val="24"/>
        </w:rPr>
        <w:t>采购人与成交供应商应当在成交通知书发出之日起</w:t>
      </w:r>
      <w:r>
        <w:rPr>
          <w:rFonts w:ascii="宋体" w:hAnsi="宋体" w:eastAsia="宋体" w:cs="宋体"/>
          <w:spacing w:val="-45"/>
          <w:sz w:val="24"/>
          <w:szCs w:val="24"/>
        </w:rPr>
        <w:t xml:space="preserve"> </w:t>
      </w:r>
      <w:r>
        <w:rPr>
          <w:rFonts w:ascii="宋体" w:hAnsi="宋体" w:eastAsia="宋体" w:cs="宋体"/>
          <w:spacing w:val="-4"/>
          <w:sz w:val="24"/>
          <w:szCs w:val="24"/>
        </w:rPr>
        <w:t>30 日内，按照磋商</w:t>
      </w:r>
      <w:r>
        <w:rPr>
          <w:rFonts w:ascii="宋体" w:hAnsi="宋体" w:eastAsia="宋体" w:cs="宋体"/>
          <w:sz w:val="24"/>
          <w:szCs w:val="24"/>
        </w:rPr>
        <w:t xml:space="preserve"> </w:t>
      </w:r>
      <w:r>
        <w:rPr>
          <w:rFonts w:ascii="宋体" w:hAnsi="宋体" w:eastAsia="宋体" w:cs="宋体"/>
          <w:spacing w:val="-3"/>
          <w:sz w:val="24"/>
          <w:szCs w:val="24"/>
        </w:rPr>
        <w:t>文件确定的合同文本以及采购标的、采购金额、技术和服务要求等事项签订政府</w:t>
      </w:r>
      <w:r>
        <w:rPr>
          <w:rFonts w:ascii="宋体" w:hAnsi="宋体" w:eastAsia="宋体" w:cs="宋体"/>
          <w:spacing w:val="1"/>
          <w:sz w:val="24"/>
          <w:szCs w:val="24"/>
        </w:rPr>
        <w:t xml:space="preserve"> </w:t>
      </w:r>
      <w:r>
        <w:rPr>
          <w:rFonts w:ascii="宋体" w:hAnsi="宋体" w:eastAsia="宋体" w:cs="宋体"/>
          <w:spacing w:val="-3"/>
          <w:sz w:val="24"/>
          <w:szCs w:val="24"/>
        </w:rPr>
        <w:t>采购合同。采购人不得向成交供应商提出超出磋商文件以外的任何要求作为签订</w:t>
      </w:r>
      <w:r>
        <w:rPr>
          <w:rFonts w:ascii="宋体" w:hAnsi="宋体" w:eastAsia="宋体" w:cs="宋体"/>
          <w:spacing w:val="1"/>
          <w:sz w:val="24"/>
          <w:szCs w:val="24"/>
        </w:rPr>
        <w:t xml:space="preserve"> </w:t>
      </w:r>
      <w:r>
        <w:rPr>
          <w:rFonts w:ascii="宋体" w:hAnsi="宋体" w:eastAsia="宋体" w:cs="宋体"/>
          <w:spacing w:val="4"/>
          <w:sz w:val="24"/>
          <w:szCs w:val="24"/>
        </w:rPr>
        <w:t>合同的条件，不得与成交供应商订立背离磋商文件确定的合同文本以及采购标</w:t>
      </w:r>
      <w:r>
        <w:rPr>
          <w:rFonts w:ascii="宋体" w:hAnsi="宋体" w:eastAsia="宋体" w:cs="宋体"/>
          <w:sz w:val="24"/>
          <w:szCs w:val="24"/>
        </w:rPr>
        <w:t xml:space="preserve"> </w:t>
      </w:r>
      <w:r>
        <w:rPr>
          <w:rFonts w:ascii="宋体" w:hAnsi="宋体" w:eastAsia="宋体" w:cs="宋体"/>
          <w:spacing w:val="-1"/>
          <w:sz w:val="24"/>
          <w:szCs w:val="24"/>
        </w:rPr>
        <w:t>的、采购金额、技术和服务要求等实质性内容的协议。</w:t>
      </w:r>
    </w:p>
    <w:p w14:paraId="7E08DEDD">
      <w:pPr>
        <w:spacing w:before="36" w:line="353" w:lineRule="auto"/>
        <w:ind w:left="24" w:firstLine="478"/>
        <w:jc w:val="both"/>
        <w:rPr>
          <w:rFonts w:ascii="宋体" w:hAnsi="宋体" w:eastAsia="宋体" w:cs="宋体"/>
          <w:sz w:val="24"/>
          <w:szCs w:val="24"/>
        </w:rPr>
      </w:pPr>
      <w:r>
        <w:rPr>
          <w:rFonts w:ascii="宋体" w:hAnsi="宋体" w:eastAsia="宋体" w:cs="宋体"/>
          <w:spacing w:val="-8"/>
          <w:sz w:val="24"/>
          <w:szCs w:val="24"/>
        </w:rPr>
        <w:t>磋商文件所附《合同主要条款》是采购人与成交供应商签订合同的基本条款，</w:t>
      </w:r>
      <w:r>
        <w:rPr>
          <w:rFonts w:ascii="宋体" w:hAnsi="宋体" w:eastAsia="宋体" w:cs="宋体"/>
          <w:spacing w:val="10"/>
          <w:sz w:val="24"/>
          <w:szCs w:val="24"/>
        </w:rPr>
        <w:t xml:space="preserve"> </w:t>
      </w:r>
      <w:r>
        <w:rPr>
          <w:rFonts w:ascii="宋体" w:hAnsi="宋体" w:eastAsia="宋体" w:cs="宋体"/>
          <w:spacing w:val="-3"/>
          <w:sz w:val="24"/>
          <w:szCs w:val="24"/>
        </w:rPr>
        <w:t>成交供应商应认真阅读，在没有实质性违反磋商文件及响应文件的前提下，采购</w:t>
      </w:r>
      <w:r>
        <w:rPr>
          <w:rFonts w:ascii="宋体" w:hAnsi="宋体" w:eastAsia="宋体" w:cs="宋体"/>
          <w:sz w:val="24"/>
          <w:szCs w:val="24"/>
        </w:rPr>
        <w:t xml:space="preserve"> </w:t>
      </w:r>
      <w:r>
        <w:rPr>
          <w:rFonts w:ascii="宋体" w:hAnsi="宋体" w:eastAsia="宋体" w:cs="宋体"/>
          <w:spacing w:val="-3"/>
          <w:sz w:val="24"/>
          <w:szCs w:val="24"/>
        </w:rPr>
        <w:t>人有权在合同签订前对合同条款进行适当修改、增加、删除，成交供应商</w:t>
      </w:r>
      <w:r>
        <w:rPr>
          <w:rFonts w:ascii="宋体" w:hAnsi="宋体" w:eastAsia="宋体" w:cs="宋体"/>
          <w:spacing w:val="-4"/>
          <w:sz w:val="24"/>
          <w:szCs w:val="24"/>
        </w:rPr>
        <w:t>不得以</w:t>
      </w:r>
      <w:r>
        <w:rPr>
          <w:rFonts w:ascii="宋体" w:hAnsi="宋体" w:eastAsia="宋体" w:cs="宋体"/>
          <w:sz w:val="24"/>
          <w:szCs w:val="24"/>
        </w:rPr>
        <w:t xml:space="preserve"> </w:t>
      </w:r>
      <w:r>
        <w:rPr>
          <w:rFonts w:ascii="宋体" w:hAnsi="宋体" w:eastAsia="宋体" w:cs="宋体"/>
          <w:spacing w:val="-7"/>
          <w:sz w:val="24"/>
          <w:szCs w:val="24"/>
        </w:rPr>
        <w:t>此为由拒绝签订合同。对此，请供应商参加竞争性磋商</w:t>
      </w:r>
      <w:r>
        <w:rPr>
          <w:rFonts w:ascii="宋体" w:hAnsi="宋体" w:eastAsia="宋体" w:cs="宋体"/>
          <w:spacing w:val="-8"/>
          <w:sz w:val="24"/>
          <w:szCs w:val="24"/>
        </w:rPr>
        <w:t>前慎重考虑相关商业风险。</w:t>
      </w:r>
    </w:p>
    <w:p w14:paraId="15C84F1D">
      <w:pPr>
        <w:spacing w:before="36" w:line="313" w:lineRule="auto"/>
        <w:ind w:left="23" w:right="81" w:firstLine="482"/>
        <w:rPr>
          <w:rFonts w:ascii="宋体" w:hAnsi="宋体" w:eastAsia="宋体" w:cs="宋体"/>
          <w:sz w:val="24"/>
          <w:szCs w:val="24"/>
        </w:rPr>
      </w:pPr>
      <w:r>
        <w:rPr>
          <w:rFonts w:ascii="宋体" w:hAnsi="宋体" w:eastAsia="宋体" w:cs="宋体"/>
          <w:spacing w:val="1"/>
          <w:sz w:val="24"/>
          <w:szCs w:val="24"/>
        </w:rPr>
        <w:t>27.3</w:t>
      </w:r>
      <w:r>
        <w:rPr>
          <w:rFonts w:ascii="宋体" w:hAnsi="宋体" w:eastAsia="宋体" w:cs="宋体"/>
          <w:spacing w:val="-22"/>
          <w:sz w:val="24"/>
          <w:szCs w:val="24"/>
        </w:rPr>
        <w:t xml:space="preserve"> </w:t>
      </w:r>
      <w:r>
        <w:rPr>
          <w:rFonts w:ascii="宋体" w:hAnsi="宋体" w:eastAsia="宋体" w:cs="宋体"/>
          <w:spacing w:val="1"/>
          <w:sz w:val="24"/>
          <w:szCs w:val="24"/>
        </w:rPr>
        <w:t>中标通知书是购销合同的组成部分，对采购人和中标人均具有法律效</w:t>
      </w:r>
      <w:r>
        <w:rPr>
          <w:rFonts w:ascii="宋体" w:hAnsi="宋体" w:eastAsia="宋体" w:cs="宋体"/>
          <w:sz w:val="24"/>
          <w:szCs w:val="24"/>
        </w:rPr>
        <w:t xml:space="preserve"> </w:t>
      </w:r>
      <w:r>
        <w:rPr>
          <w:rFonts w:ascii="宋体" w:hAnsi="宋体" w:eastAsia="宋体" w:cs="宋体"/>
          <w:spacing w:val="-3"/>
          <w:sz w:val="24"/>
          <w:szCs w:val="24"/>
        </w:rPr>
        <w:t>力。中标通知书发出后招标代理机构改变中标结果或中标人放弃中标项目的，均</w:t>
      </w:r>
      <w:r>
        <w:rPr>
          <w:rFonts w:ascii="宋体" w:hAnsi="宋体" w:eastAsia="宋体" w:cs="宋体"/>
          <w:spacing w:val="1"/>
          <w:sz w:val="24"/>
          <w:szCs w:val="24"/>
        </w:rPr>
        <w:t xml:space="preserve"> </w:t>
      </w:r>
      <w:r>
        <w:rPr>
          <w:rFonts w:ascii="宋体" w:hAnsi="宋体" w:eastAsia="宋体" w:cs="宋体"/>
          <w:spacing w:val="-1"/>
          <w:sz w:val="24"/>
          <w:szCs w:val="24"/>
        </w:rPr>
        <w:t>应依法承担法律责任。</w:t>
      </w:r>
    </w:p>
    <w:p w14:paraId="0D27AE1D">
      <w:pPr>
        <w:spacing w:before="182" w:line="290" w:lineRule="auto"/>
        <w:ind w:left="46" w:right="81" w:firstLine="459"/>
        <w:rPr>
          <w:rFonts w:ascii="宋体" w:hAnsi="宋体" w:eastAsia="宋体" w:cs="宋体"/>
          <w:sz w:val="24"/>
          <w:szCs w:val="24"/>
        </w:rPr>
      </w:pPr>
      <w:r>
        <w:rPr>
          <w:rFonts w:ascii="宋体" w:hAnsi="宋体" w:eastAsia="宋体" w:cs="宋体"/>
          <w:spacing w:val="2"/>
          <w:sz w:val="24"/>
          <w:szCs w:val="24"/>
        </w:rPr>
        <w:t>27.4</w:t>
      </w:r>
      <w:r>
        <w:rPr>
          <w:rFonts w:ascii="宋体" w:hAnsi="宋体" w:eastAsia="宋体" w:cs="宋体"/>
          <w:spacing w:val="-50"/>
          <w:sz w:val="24"/>
          <w:szCs w:val="24"/>
        </w:rPr>
        <w:t xml:space="preserve"> </w:t>
      </w:r>
      <w:r>
        <w:rPr>
          <w:rFonts w:ascii="宋体" w:hAnsi="宋体" w:eastAsia="宋体" w:cs="宋体"/>
          <w:spacing w:val="2"/>
          <w:sz w:val="24"/>
          <w:szCs w:val="24"/>
        </w:rPr>
        <w:t>磋商文件、成交供应商的响应文件及修改或澄清文件等</w:t>
      </w:r>
      <w:r>
        <w:rPr>
          <w:rFonts w:ascii="宋体" w:hAnsi="宋体" w:eastAsia="宋体" w:cs="宋体"/>
          <w:spacing w:val="1"/>
          <w:sz w:val="24"/>
          <w:szCs w:val="24"/>
        </w:rPr>
        <w:t>，均为签订合</w:t>
      </w:r>
      <w:r>
        <w:rPr>
          <w:rFonts w:ascii="宋体" w:hAnsi="宋体" w:eastAsia="宋体" w:cs="宋体"/>
          <w:sz w:val="24"/>
          <w:szCs w:val="24"/>
        </w:rPr>
        <w:t xml:space="preserve"> </w:t>
      </w:r>
      <w:r>
        <w:rPr>
          <w:rFonts w:ascii="宋体" w:hAnsi="宋体" w:eastAsia="宋体" w:cs="宋体"/>
          <w:spacing w:val="-7"/>
          <w:sz w:val="24"/>
          <w:szCs w:val="24"/>
        </w:rPr>
        <w:t>同的依据。</w:t>
      </w:r>
    </w:p>
    <w:p w14:paraId="2B9E2528">
      <w:pPr>
        <w:spacing w:before="182" w:line="290" w:lineRule="auto"/>
        <w:ind w:left="29" w:right="81" w:firstLine="477"/>
        <w:rPr>
          <w:rFonts w:ascii="宋体" w:hAnsi="宋体" w:eastAsia="宋体" w:cs="宋体"/>
          <w:sz w:val="24"/>
          <w:szCs w:val="24"/>
        </w:rPr>
      </w:pPr>
      <w:r>
        <w:rPr>
          <w:rFonts w:ascii="宋体" w:hAnsi="宋体" w:eastAsia="宋体" w:cs="宋体"/>
          <w:spacing w:val="-2"/>
          <w:sz w:val="24"/>
          <w:szCs w:val="24"/>
        </w:rPr>
        <w:t>27.5</w:t>
      </w:r>
      <w:r>
        <w:rPr>
          <w:rFonts w:ascii="宋体" w:hAnsi="宋体" w:eastAsia="宋体" w:cs="宋体"/>
          <w:spacing w:val="-35"/>
          <w:sz w:val="24"/>
          <w:szCs w:val="24"/>
        </w:rPr>
        <w:t xml:space="preserve"> </w:t>
      </w:r>
      <w:r>
        <w:rPr>
          <w:rFonts w:ascii="宋体" w:hAnsi="宋体" w:eastAsia="宋体" w:cs="宋体"/>
          <w:spacing w:val="-2"/>
          <w:sz w:val="24"/>
          <w:szCs w:val="24"/>
        </w:rPr>
        <w:t>签订合同时，中标人须按中标金额的/%向采购单位交纳履约保证金[履</w:t>
      </w:r>
      <w:r>
        <w:rPr>
          <w:rFonts w:ascii="宋体" w:hAnsi="宋体" w:eastAsia="宋体" w:cs="宋体"/>
          <w:sz w:val="24"/>
          <w:szCs w:val="24"/>
        </w:rPr>
        <w:t xml:space="preserve"> </w:t>
      </w:r>
      <w:r>
        <w:rPr>
          <w:rFonts w:ascii="宋体" w:hAnsi="宋体" w:eastAsia="宋体" w:cs="宋体"/>
          <w:spacing w:val="-3"/>
          <w:sz w:val="24"/>
          <w:szCs w:val="24"/>
        </w:rPr>
        <w:t>约保证金到采购单位帐户后，合同正式生效。履约保证金待合同全部</w:t>
      </w:r>
      <w:r>
        <w:rPr>
          <w:rFonts w:ascii="宋体" w:hAnsi="宋体" w:eastAsia="宋体" w:cs="宋体"/>
          <w:spacing w:val="-4"/>
          <w:sz w:val="24"/>
          <w:szCs w:val="24"/>
        </w:rPr>
        <w:t>履行完毕且</w:t>
      </w:r>
    </w:p>
    <w:p w14:paraId="3E83C162">
      <w:pPr>
        <w:spacing w:line="290" w:lineRule="auto"/>
        <w:rPr>
          <w:rFonts w:ascii="宋体" w:hAnsi="宋体" w:eastAsia="宋体" w:cs="宋体"/>
          <w:sz w:val="24"/>
          <w:szCs w:val="24"/>
        </w:rPr>
        <w:sectPr>
          <w:headerReference r:id="rId26" w:type="default"/>
          <w:pgSz w:w="11906" w:h="16839"/>
          <w:pgMar w:top="1118" w:right="1718" w:bottom="0" w:left="1785" w:header="1104" w:footer="0" w:gutter="0"/>
          <w:pgNumType w:fmt="decimal"/>
          <w:cols w:space="720" w:num="1"/>
        </w:sectPr>
      </w:pPr>
    </w:p>
    <w:p w14:paraId="065F4222">
      <w:pPr>
        <w:pStyle w:val="5"/>
        <w:spacing w:line="356" w:lineRule="auto"/>
      </w:pPr>
    </w:p>
    <w:p w14:paraId="203D5A5D">
      <w:pPr>
        <w:spacing w:before="78" w:line="347" w:lineRule="auto"/>
        <w:ind w:left="34" w:right="13" w:hanging="12"/>
        <w:rPr>
          <w:rFonts w:ascii="宋体" w:hAnsi="宋体" w:eastAsia="宋体" w:cs="宋体"/>
          <w:sz w:val="24"/>
          <w:szCs w:val="24"/>
        </w:rPr>
      </w:pPr>
      <w:r>
        <w:rPr>
          <w:rFonts w:ascii="宋体" w:hAnsi="宋体" w:eastAsia="宋体" w:cs="宋体"/>
          <w:spacing w:val="2"/>
          <w:sz w:val="24"/>
          <w:szCs w:val="24"/>
        </w:rPr>
        <w:t>在中标人向保证金收取部门开具收款收据后</w:t>
      </w:r>
      <w:r>
        <w:rPr>
          <w:rFonts w:ascii="宋体" w:hAnsi="宋体" w:eastAsia="宋体" w:cs="宋体"/>
          <w:spacing w:val="-41"/>
          <w:sz w:val="24"/>
          <w:szCs w:val="24"/>
        </w:rPr>
        <w:t xml:space="preserve"> </w:t>
      </w:r>
      <w:r>
        <w:rPr>
          <w:rFonts w:ascii="宋体" w:hAnsi="宋体" w:eastAsia="宋体" w:cs="宋体"/>
          <w:spacing w:val="2"/>
          <w:sz w:val="24"/>
          <w:szCs w:val="24"/>
        </w:rPr>
        <w:t>5 日</w:t>
      </w:r>
      <w:r>
        <w:rPr>
          <w:rFonts w:ascii="宋体" w:hAnsi="宋体" w:eastAsia="宋体" w:cs="宋体"/>
          <w:spacing w:val="1"/>
          <w:sz w:val="24"/>
          <w:szCs w:val="24"/>
        </w:rPr>
        <w:t>内由保证金收取部门全额退回</w:t>
      </w:r>
      <w:r>
        <w:rPr>
          <w:rFonts w:ascii="宋体" w:hAnsi="宋体" w:eastAsia="宋体" w:cs="宋体"/>
          <w:sz w:val="24"/>
          <w:szCs w:val="24"/>
        </w:rPr>
        <w:t xml:space="preserve"> </w:t>
      </w:r>
      <w:r>
        <w:rPr>
          <w:rFonts w:ascii="宋体" w:hAnsi="宋体" w:eastAsia="宋体" w:cs="宋体"/>
          <w:spacing w:val="-18"/>
          <w:sz w:val="24"/>
          <w:szCs w:val="24"/>
        </w:rPr>
        <w:t>（不计息）。</w:t>
      </w:r>
    </w:p>
    <w:p w14:paraId="026D81B0">
      <w:pPr>
        <w:spacing w:before="33" w:line="325" w:lineRule="auto"/>
        <w:ind w:left="22" w:right="13" w:firstLine="483"/>
        <w:rPr>
          <w:rFonts w:ascii="宋体" w:hAnsi="宋体" w:eastAsia="宋体" w:cs="宋体"/>
          <w:sz w:val="24"/>
          <w:szCs w:val="24"/>
        </w:rPr>
      </w:pPr>
      <w:r>
        <w:rPr>
          <w:rFonts w:ascii="宋体" w:hAnsi="宋体" w:eastAsia="宋体" w:cs="宋体"/>
          <w:spacing w:val="2"/>
          <w:sz w:val="24"/>
          <w:szCs w:val="24"/>
        </w:rPr>
        <w:t>27.6</w:t>
      </w:r>
      <w:r>
        <w:rPr>
          <w:rFonts w:ascii="宋体" w:hAnsi="宋体" w:eastAsia="宋体" w:cs="宋体"/>
          <w:spacing w:val="-48"/>
          <w:sz w:val="24"/>
          <w:szCs w:val="24"/>
        </w:rPr>
        <w:t xml:space="preserve"> </w:t>
      </w:r>
      <w:r>
        <w:rPr>
          <w:rFonts w:ascii="宋体" w:hAnsi="宋体" w:eastAsia="宋体" w:cs="宋体"/>
          <w:spacing w:val="2"/>
          <w:sz w:val="24"/>
          <w:szCs w:val="24"/>
        </w:rPr>
        <w:t>招标代理机构监督合同的执行，协调和处理履约过</w:t>
      </w:r>
      <w:r>
        <w:rPr>
          <w:rFonts w:ascii="宋体" w:hAnsi="宋体" w:eastAsia="宋体" w:cs="宋体"/>
          <w:spacing w:val="1"/>
          <w:sz w:val="24"/>
          <w:szCs w:val="24"/>
        </w:rPr>
        <w:t>程中的问题，同时</w:t>
      </w:r>
      <w:r>
        <w:rPr>
          <w:rFonts w:ascii="宋体" w:hAnsi="宋体" w:eastAsia="宋体" w:cs="宋体"/>
          <w:sz w:val="24"/>
          <w:szCs w:val="24"/>
        </w:rPr>
        <w:t xml:space="preserve"> </w:t>
      </w:r>
      <w:r>
        <w:rPr>
          <w:rFonts w:ascii="宋体" w:hAnsi="宋体" w:eastAsia="宋体" w:cs="宋体"/>
          <w:spacing w:val="-3"/>
          <w:sz w:val="24"/>
          <w:szCs w:val="24"/>
        </w:rPr>
        <w:t>对售后服务进行评价，如果在购销过程中，中标人不能按照其投标书所作的承诺</w:t>
      </w:r>
      <w:r>
        <w:rPr>
          <w:rFonts w:ascii="宋体" w:hAnsi="宋体" w:eastAsia="宋体" w:cs="宋体"/>
          <w:spacing w:val="1"/>
          <w:sz w:val="24"/>
          <w:szCs w:val="24"/>
        </w:rPr>
        <w:t xml:space="preserve"> </w:t>
      </w:r>
      <w:r>
        <w:rPr>
          <w:rFonts w:ascii="宋体" w:hAnsi="宋体" w:eastAsia="宋体" w:cs="宋体"/>
          <w:spacing w:val="-3"/>
          <w:sz w:val="24"/>
          <w:szCs w:val="24"/>
        </w:rPr>
        <w:t>履行义务的，则招标代理机构有权申请政府采购监督管理部门取消该投标人在本</w:t>
      </w:r>
      <w:r>
        <w:rPr>
          <w:rFonts w:ascii="宋体" w:hAnsi="宋体" w:eastAsia="宋体" w:cs="宋体"/>
          <w:spacing w:val="1"/>
          <w:sz w:val="24"/>
          <w:szCs w:val="24"/>
        </w:rPr>
        <w:t xml:space="preserve"> </w:t>
      </w:r>
      <w:r>
        <w:rPr>
          <w:rFonts w:ascii="宋体" w:hAnsi="宋体" w:eastAsia="宋体" w:cs="宋体"/>
          <w:spacing w:val="-1"/>
          <w:sz w:val="24"/>
          <w:szCs w:val="24"/>
        </w:rPr>
        <w:t>次招标活动中的所有中标资格，并没收其履约保证金。</w:t>
      </w:r>
    </w:p>
    <w:p w14:paraId="50DC057C">
      <w:pPr>
        <w:spacing w:before="182" w:line="325" w:lineRule="auto"/>
        <w:ind w:left="25" w:right="13" w:firstLine="480"/>
        <w:rPr>
          <w:rFonts w:ascii="宋体" w:hAnsi="宋体" w:eastAsia="宋体" w:cs="宋体"/>
          <w:sz w:val="24"/>
          <w:szCs w:val="24"/>
        </w:rPr>
      </w:pPr>
      <w:r>
        <w:rPr>
          <w:rFonts w:ascii="宋体" w:hAnsi="宋体" w:eastAsia="宋体" w:cs="宋体"/>
          <w:spacing w:val="2"/>
          <w:sz w:val="24"/>
          <w:szCs w:val="24"/>
        </w:rPr>
        <w:t>27.7</w:t>
      </w:r>
      <w:r>
        <w:rPr>
          <w:rFonts w:ascii="宋体" w:hAnsi="宋体" w:eastAsia="宋体" w:cs="宋体"/>
          <w:spacing w:val="-50"/>
          <w:sz w:val="24"/>
          <w:szCs w:val="24"/>
        </w:rPr>
        <w:t xml:space="preserve"> </w:t>
      </w:r>
      <w:r>
        <w:rPr>
          <w:rFonts w:ascii="宋体" w:hAnsi="宋体" w:eastAsia="宋体" w:cs="宋体"/>
          <w:spacing w:val="2"/>
          <w:sz w:val="24"/>
          <w:szCs w:val="24"/>
        </w:rPr>
        <w:t>政府采购合同履行中，采购人需追加与合同标的相同的</w:t>
      </w:r>
      <w:r>
        <w:rPr>
          <w:rFonts w:ascii="宋体" w:hAnsi="宋体" w:eastAsia="宋体" w:cs="宋体"/>
          <w:spacing w:val="1"/>
          <w:sz w:val="24"/>
          <w:szCs w:val="24"/>
        </w:rPr>
        <w:t>货物、工程或</w:t>
      </w:r>
      <w:r>
        <w:rPr>
          <w:rFonts w:ascii="宋体" w:hAnsi="宋体" w:eastAsia="宋体" w:cs="宋体"/>
          <w:sz w:val="24"/>
          <w:szCs w:val="24"/>
        </w:rPr>
        <w:t xml:space="preserve"> </w:t>
      </w:r>
      <w:r>
        <w:rPr>
          <w:rFonts w:ascii="宋体" w:hAnsi="宋体" w:eastAsia="宋体" w:cs="宋体"/>
          <w:spacing w:val="-3"/>
          <w:sz w:val="24"/>
          <w:szCs w:val="24"/>
        </w:rPr>
        <w:t>者服务的，在不改变合同其他条款的前提下，经政府监管部门同意，可以与中标</w:t>
      </w:r>
      <w:r>
        <w:rPr>
          <w:rFonts w:ascii="宋体" w:hAnsi="宋体" w:eastAsia="宋体" w:cs="宋体"/>
          <w:sz w:val="24"/>
          <w:szCs w:val="24"/>
        </w:rPr>
        <w:t xml:space="preserve"> </w:t>
      </w:r>
      <w:r>
        <w:rPr>
          <w:rFonts w:ascii="宋体" w:hAnsi="宋体" w:eastAsia="宋体" w:cs="宋体"/>
          <w:spacing w:val="-3"/>
          <w:sz w:val="24"/>
          <w:szCs w:val="24"/>
        </w:rPr>
        <w:t>人协商签定补充合同，但所有补充合同的采购金额不得超过原合同采购金额的百</w:t>
      </w:r>
      <w:r>
        <w:rPr>
          <w:rFonts w:ascii="宋体" w:hAnsi="宋体" w:eastAsia="宋体" w:cs="宋体"/>
          <w:sz w:val="24"/>
          <w:szCs w:val="24"/>
        </w:rPr>
        <w:t xml:space="preserve"> </w:t>
      </w:r>
      <w:r>
        <w:rPr>
          <w:rFonts w:ascii="宋体" w:hAnsi="宋体" w:eastAsia="宋体" w:cs="宋体"/>
          <w:spacing w:val="-3"/>
          <w:sz w:val="24"/>
          <w:szCs w:val="24"/>
        </w:rPr>
        <w:t>分之十。</w:t>
      </w:r>
    </w:p>
    <w:p w14:paraId="066E9449">
      <w:pPr>
        <w:spacing w:before="181" w:line="219" w:lineRule="auto"/>
        <w:ind w:left="506"/>
        <w:rPr>
          <w:rFonts w:ascii="宋体" w:hAnsi="宋体" w:eastAsia="宋体" w:cs="宋体"/>
          <w:sz w:val="24"/>
          <w:szCs w:val="24"/>
        </w:rPr>
      </w:pPr>
      <w:r>
        <w:rPr>
          <w:rFonts w:ascii="宋体" w:hAnsi="宋体" w:eastAsia="宋体" w:cs="宋体"/>
          <w:spacing w:val="-1"/>
          <w:sz w:val="24"/>
          <w:szCs w:val="24"/>
        </w:rPr>
        <w:t>27.8</w:t>
      </w:r>
      <w:r>
        <w:rPr>
          <w:rFonts w:ascii="宋体" w:hAnsi="宋体" w:eastAsia="宋体" w:cs="宋体"/>
          <w:spacing w:val="-43"/>
          <w:sz w:val="24"/>
          <w:szCs w:val="24"/>
        </w:rPr>
        <w:t xml:space="preserve"> </w:t>
      </w:r>
      <w:r>
        <w:rPr>
          <w:rFonts w:ascii="宋体" w:hAnsi="宋体" w:eastAsia="宋体" w:cs="宋体"/>
          <w:spacing w:val="-1"/>
          <w:sz w:val="24"/>
          <w:szCs w:val="24"/>
        </w:rPr>
        <w:t>政府采购合同的双方当事人不得擅自变更、中止或终止合同。</w:t>
      </w:r>
    </w:p>
    <w:p w14:paraId="51CC673C">
      <w:pPr>
        <w:spacing w:before="184" w:line="313" w:lineRule="auto"/>
        <w:ind w:left="25" w:right="13" w:firstLine="480"/>
        <w:rPr>
          <w:rFonts w:ascii="宋体" w:hAnsi="宋体" w:eastAsia="宋体" w:cs="宋体"/>
          <w:sz w:val="24"/>
          <w:szCs w:val="24"/>
        </w:rPr>
      </w:pPr>
      <w:r>
        <w:rPr>
          <w:rFonts w:ascii="宋体" w:hAnsi="宋体" w:eastAsia="宋体" w:cs="宋体"/>
          <w:spacing w:val="2"/>
          <w:sz w:val="24"/>
          <w:szCs w:val="24"/>
        </w:rPr>
        <w:t>27.9</w:t>
      </w:r>
      <w:r>
        <w:rPr>
          <w:rFonts w:ascii="宋体" w:hAnsi="宋体" w:eastAsia="宋体" w:cs="宋体"/>
          <w:spacing w:val="-50"/>
          <w:sz w:val="24"/>
          <w:szCs w:val="24"/>
        </w:rPr>
        <w:t xml:space="preserve"> </w:t>
      </w:r>
      <w:r>
        <w:rPr>
          <w:rFonts w:ascii="宋体" w:hAnsi="宋体" w:eastAsia="宋体" w:cs="宋体"/>
          <w:spacing w:val="2"/>
          <w:sz w:val="24"/>
          <w:szCs w:val="24"/>
        </w:rPr>
        <w:t>政府采购合同继续履行将损害国家利益和社会公共利益</w:t>
      </w:r>
      <w:r>
        <w:rPr>
          <w:rFonts w:ascii="宋体" w:hAnsi="宋体" w:eastAsia="宋体" w:cs="宋体"/>
          <w:spacing w:val="1"/>
          <w:sz w:val="24"/>
          <w:szCs w:val="24"/>
        </w:rPr>
        <w:t>的，双方当事</w:t>
      </w:r>
      <w:r>
        <w:rPr>
          <w:rFonts w:ascii="宋体" w:hAnsi="宋体" w:eastAsia="宋体" w:cs="宋体"/>
          <w:sz w:val="24"/>
          <w:szCs w:val="24"/>
        </w:rPr>
        <w:t xml:space="preserve"> </w:t>
      </w:r>
      <w:r>
        <w:rPr>
          <w:rFonts w:ascii="宋体" w:hAnsi="宋体" w:eastAsia="宋体" w:cs="宋体"/>
          <w:spacing w:val="-3"/>
          <w:sz w:val="24"/>
          <w:szCs w:val="24"/>
        </w:rPr>
        <w:t>人应当变更、中止或终止合同，有过错的一方应当承担赔赏责任，双方都有过错</w:t>
      </w:r>
      <w:r>
        <w:rPr>
          <w:rFonts w:ascii="宋体" w:hAnsi="宋体" w:eastAsia="宋体" w:cs="宋体"/>
          <w:sz w:val="24"/>
          <w:szCs w:val="24"/>
        </w:rPr>
        <w:t xml:space="preserve"> </w:t>
      </w:r>
      <w:r>
        <w:rPr>
          <w:rFonts w:ascii="宋体" w:hAnsi="宋体" w:eastAsia="宋体" w:cs="宋体"/>
          <w:spacing w:val="-1"/>
          <w:sz w:val="24"/>
          <w:szCs w:val="24"/>
        </w:rPr>
        <w:t>的，各自承担相应的责任。</w:t>
      </w:r>
    </w:p>
    <w:p w14:paraId="1AB69D2F">
      <w:pPr>
        <w:spacing w:before="182" w:line="220" w:lineRule="auto"/>
        <w:ind w:left="506"/>
        <w:rPr>
          <w:rFonts w:ascii="宋体" w:hAnsi="宋体" w:eastAsia="宋体" w:cs="宋体"/>
          <w:sz w:val="24"/>
          <w:szCs w:val="24"/>
        </w:rPr>
      </w:pPr>
      <w:r>
        <w:rPr>
          <w:rFonts w:ascii="宋体" w:hAnsi="宋体" w:eastAsia="宋体" w:cs="宋体"/>
          <w:spacing w:val="-3"/>
          <w:sz w:val="24"/>
          <w:szCs w:val="24"/>
        </w:rPr>
        <w:t>27.10</w:t>
      </w:r>
      <w:r>
        <w:rPr>
          <w:rFonts w:ascii="宋体" w:hAnsi="宋体" w:eastAsia="宋体" w:cs="宋体"/>
          <w:spacing w:val="-47"/>
          <w:sz w:val="24"/>
          <w:szCs w:val="24"/>
        </w:rPr>
        <w:t xml:space="preserve"> </w:t>
      </w:r>
      <w:r>
        <w:rPr>
          <w:rFonts w:ascii="宋体" w:hAnsi="宋体" w:eastAsia="宋体" w:cs="宋体"/>
          <w:spacing w:val="-3"/>
          <w:sz w:val="24"/>
          <w:szCs w:val="24"/>
        </w:rPr>
        <w:t>合同份数</w:t>
      </w:r>
    </w:p>
    <w:p w14:paraId="4C77B01D">
      <w:pPr>
        <w:spacing w:before="181" w:line="351" w:lineRule="auto"/>
        <w:ind w:left="27" w:right="16" w:firstLine="477"/>
        <w:jc w:val="both"/>
        <w:rPr>
          <w:rFonts w:ascii="宋体" w:hAnsi="宋体" w:eastAsia="宋体" w:cs="宋体"/>
          <w:sz w:val="24"/>
          <w:szCs w:val="24"/>
        </w:rPr>
      </w:pPr>
      <w:r>
        <w:rPr>
          <w:rFonts w:ascii="宋体" w:hAnsi="宋体" w:eastAsia="宋体" w:cs="宋体"/>
          <w:b/>
          <w:bCs/>
          <w:spacing w:val="-1"/>
          <w:sz w:val="24"/>
          <w:szCs w:val="24"/>
        </w:rPr>
        <w:t>本合同正本</w:t>
      </w:r>
      <w:r>
        <w:rPr>
          <w:rFonts w:ascii="宋体" w:hAnsi="宋体" w:eastAsia="宋体" w:cs="宋体"/>
          <w:spacing w:val="-19"/>
          <w:sz w:val="24"/>
          <w:szCs w:val="24"/>
        </w:rPr>
        <w:t xml:space="preserve"> </w:t>
      </w:r>
      <w:r>
        <w:rPr>
          <w:rFonts w:ascii="宋体" w:hAnsi="宋体" w:eastAsia="宋体" w:cs="宋体"/>
          <w:b/>
          <w:bCs/>
          <w:spacing w:val="-1"/>
          <w:sz w:val="24"/>
          <w:szCs w:val="24"/>
        </w:rPr>
        <w:t>1</w:t>
      </w:r>
      <w:r>
        <w:rPr>
          <w:rFonts w:ascii="宋体" w:hAnsi="宋体" w:eastAsia="宋体" w:cs="宋体"/>
          <w:spacing w:val="-46"/>
          <w:sz w:val="24"/>
          <w:szCs w:val="24"/>
        </w:rPr>
        <w:t xml:space="preserve"> </w:t>
      </w:r>
      <w:r>
        <w:rPr>
          <w:rFonts w:ascii="宋体" w:hAnsi="宋体" w:eastAsia="宋体" w:cs="宋体"/>
          <w:b/>
          <w:bCs/>
          <w:spacing w:val="-1"/>
          <w:sz w:val="24"/>
          <w:szCs w:val="24"/>
        </w:rPr>
        <w:t>份，副本</w:t>
      </w:r>
      <w:r>
        <w:rPr>
          <w:rFonts w:ascii="宋体" w:hAnsi="宋体" w:eastAsia="宋体" w:cs="宋体"/>
          <w:spacing w:val="-46"/>
          <w:sz w:val="24"/>
          <w:szCs w:val="24"/>
        </w:rPr>
        <w:t xml:space="preserve"> </w:t>
      </w:r>
      <w:r>
        <w:rPr>
          <w:rFonts w:ascii="宋体" w:hAnsi="宋体" w:eastAsia="宋体" w:cs="宋体"/>
          <w:b/>
          <w:bCs/>
          <w:spacing w:val="-1"/>
          <w:sz w:val="24"/>
          <w:szCs w:val="24"/>
        </w:rPr>
        <w:t>2</w:t>
      </w:r>
      <w:r>
        <w:rPr>
          <w:rFonts w:ascii="宋体" w:hAnsi="宋体" w:eastAsia="宋体" w:cs="宋体"/>
          <w:spacing w:val="-46"/>
          <w:sz w:val="24"/>
          <w:szCs w:val="24"/>
        </w:rPr>
        <w:t xml:space="preserve"> </w:t>
      </w:r>
      <w:r>
        <w:rPr>
          <w:rFonts w:ascii="宋体" w:hAnsi="宋体" w:eastAsia="宋体" w:cs="宋体"/>
          <w:b/>
          <w:bCs/>
          <w:spacing w:val="-1"/>
          <w:sz w:val="24"/>
          <w:szCs w:val="24"/>
        </w:rPr>
        <w:t>份，具有同等法律效力，送至招标代理公司原件</w:t>
      </w:r>
      <w:r>
        <w:rPr>
          <w:rFonts w:ascii="宋体" w:hAnsi="宋体" w:eastAsia="宋体" w:cs="宋体"/>
          <w:sz w:val="24"/>
          <w:szCs w:val="24"/>
        </w:rPr>
        <w:t xml:space="preserve"> </w:t>
      </w:r>
      <w:r>
        <w:rPr>
          <w:rFonts w:ascii="宋体" w:hAnsi="宋体" w:eastAsia="宋体" w:cs="宋体"/>
          <w:b/>
          <w:bCs/>
          <w:spacing w:val="1"/>
          <w:sz w:val="24"/>
          <w:szCs w:val="24"/>
        </w:rPr>
        <w:t>壹份，复印件贰份备案，投标供应商所需合同份数需自行酌情签订。另项目验</w:t>
      </w:r>
      <w:r>
        <w:rPr>
          <w:rFonts w:ascii="宋体" w:hAnsi="宋体" w:eastAsia="宋体" w:cs="宋体"/>
          <w:spacing w:val="10"/>
          <w:sz w:val="24"/>
          <w:szCs w:val="24"/>
        </w:rPr>
        <w:t xml:space="preserve"> </w:t>
      </w:r>
      <w:r>
        <w:rPr>
          <w:rFonts w:ascii="宋体" w:hAnsi="宋体" w:eastAsia="宋体" w:cs="宋体"/>
          <w:b/>
          <w:bCs/>
          <w:spacing w:val="-3"/>
          <w:sz w:val="24"/>
          <w:szCs w:val="24"/>
        </w:rPr>
        <w:t>收后将验收单原件壹份，复印件贰份送至代理机构</w:t>
      </w:r>
      <w:r>
        <w:rPr>
          <w:rFonts w:ascii="宋体" w:hAnsi="宋体" w:eastAsia="宋体" w:cs="宋体"/>
          <w:spacing w:val="-3"/>
          <w:sz w:val="24"/>
          <w:szCs w:val="24"/>
        </w:rPr>
        <w:t>。</w:t>
      </w:r>
    </w:p>
    <w:p w14:paraId="565B4ED0">
      <w:pPr>
        <w:spacing w:before="36" w:line="220" w:lineRule="auto"/>
        <w:ind w:left="505"/>
        <w:rPr>
          <w:rFonts w:ascii="宋体" w:hAnsi="宋体" w:eastAsia="宋体" w:cs="宋体"/>
          <w:sz w:val="24"/>
          <w:szCs w:val="24"/>
        </w:rPr>
      </w:pPr>
      <w:r>
        <w:rPr>
          <w:rFonts w:ascii="宋体" w:hAnsi="宋体" w:eastAsia="宋体" w:cs="宋体"/>
          <w:b/>
          <w:bCs/>
          <w:spacing w:val="-5"/>
          <w:sz w:val="24"/>
          <w:szCs w:val="24"/>
        </w:rPr>
        <w:t>六、验收</w:t>
      </w:r>
    </w:p>
    <w:p w14:paraId="7A5752FE">
      <w:pPr>
        <w:spacing w:before="182" w:line="325" w:lineRule="auto"/>
        <w:ind w:left="22" w:right="13" w:firstLine="483"/>
        <w:rPr>
          <w:rFonts w:ascii="宋体" w:hAnsi="宋体" w:eastAsia="宋体" w:cs="宋体"/>
          <w:sz w:val="24"/>
          <w:szCs w:val="24"/>
        </w:rPr>
      </w:pPr>
      <w:r>
        <w:rPr>
          <w:rFonts w:ascii="宋体" w:hAnsi="宋体" w:eastAsia="宋体" w:cs="宋体"/>
          <w:sz w:val="24"/>
          <w:szCs w:val="24"/>
        </w:rPr>
        <w:t>28.1 采购人会同实际使用人组织对供应商履约的验收。大型或者复杂的政</w:t>
      </w:r>
      <w:r>
        <w:rPr>
          <w:rFonts w:ascii="宋体" w:hAnsi="宋体" w:eastAsia="宋体" w:cs="宋体"/>
          <w:spacing w:val="10"/>
          <w:sz w:val="24"/>
          <w:szCs w:val="24"/>
        </w:rPr>
        <w:t xml:space="preserve"> </w:t>
      </w:r>
      <w:r>
        <w:rPr>
          <w:rFonts w:ascii="宋体" w:hAnsi="宋体" w:eastAsia="宋体" w:cs="宋体"/>
          <w:spacing w:val="-3"/>
          <w:sz w:val="24"/>
          <w:szCs w:val="24"/>
        </w:rPr>
        <w:t>府采购项目，应当邀请国家认可的质量检测机构参加验收工作。验收方成员应当</w:t>
      </w:r>
      <w:r>
        <w:rPr>
          <w:rFonts w:ascii="宋体" w:hAnsi="宋体" w:eastAsia="宋体" w:cs="宋体"/>
          <w:spacing w:val="1"/>
          <w:sz w:val="24"/>
          <w:szCs w:val="24"/>
        </w:rPr>
        <w:t xml:space="preserve"> </w:t>
      </w:r>
      <w:r>
        <w:rPr>
          <w:rFonts w:ascii="宋体" w:hAnsi="宋体" w:eastAsia="宋体" w:cs="宋体"/>
          <w:spacing w:val="-3"/>
          <w:sz w:val="24"/>
          <w:szCs w:val="24"/>
        </w:rPr>
        <w:t>在验收书上签字，并承担相应的法律责任。如果发现与合同中要求不符，供应商</w:t>
      </w:r>
      <w:r>
        <w:rPr>
          <w:rFonts w:ascii="宋体" w:hAnsi="宋体" w:eastAsia="宋体" w:cs="宋体"/>
          <w:spacing w:val="1"/>
          <w:sz w:val="24"/>
          <w:szCs w:val="24"/>
        </w:rPr>
        <w:t xml:space="preserve"> </w:t>
      </w:r>
      <w:r>
        <w:rPr>
          <w:rFonts w:ascii="宋体" w:hAnsi="宋体" w:eastAsia="宋体" w:cs="宋体"/>
          <w:spacing w:val="-1"/>
          <w:sz w:val="24"/>
          <w:szCs w:val="24"/>
        </w:rPr>
        <w:t>须承担由此发生的一切损失和费用，并接受相应的处理。</w:t>
      </w:r>
    </w:p>
    <w:p w14:paraId="31C4FE36">
      <w:pPr>
        <w:spacing w:before="181" w:line="290" w:lineRule="auto"/>
        <w:ind w:left="25" w:right="55" w:firstLine="480"/>
        <w:rPr>
          <w:rFonts w:ascii="宋体" w:hAnsi="宋体" w:eastAsia="宋体" w:cs="宋体"/>
          <w:sz w:val="24"/>
          <w:szCs w:val="24"/>
        </w:rPr>
      </w:pPr>
      <w:r>
        <w:rPr>
          <w:rFonts w:ascii="宋体" w:hAnsi="宋体" w:eastAsia="宋体" w:cs="宋体"/>
          <w:spacing w:val="-1"/>
          <w:sz w:val="24"/>
          <w:szCs w:val="24"/>
        </w:rPr>
        <w:t>28.2 采购人可以邀请参加本项目的其他供应商或者第三方机构参与验收。</w:t>
      </w:r>
      <w:r>
        <w:rPr>
          <w:rFonts w:ascii="宋体" w:hAnsi="宋体" w:eastAsia="宋体" w:cs="宋体"/>
          <w:spacing w:val="6"/>
          <w:sz w:val="24"/>
          <w:szCs w:val="24"/>
        </w:rPr>
        <w:t xml:space="preserve"> </w:t>
      </w:r>
      <w:r>
        <w:rPr>
          <w:rFonts w:ascii="宋体" w:hAnsi="宋体" w:eastAsia="宋体" w:cs="宋体"/>
          <w:sz w:val="24"/>
          <w:szCs w:val="24"/>
        </w:rPr>
        <w:t>参与验收的供应商或者第三方机构的意见作为</w:t>
      </w:r>
      <w:r>
        <w:rPr>
          <w:rFonts w:ascii="宋体" w:hAnsi="宋体" w:eastAsia="宋体" w:cs="宋体"/>
          <w:spacing w:val="-1"/>
          <w:sz w:val="24"/>
          <w:szCs w:val="24"/>
        </w:rPr>
        <w:t>验收书的参考资料一并存档。</w:t>
      </w:r>
    </w:p>
    <w:p w14:paraId="640F8F0D">
      <w:pPr>
        <w:spacing w:before="181" w:line="325" w:lineRule="auto"/>
        <w:ind w:left="25" w:right="13" w:firstLine="480"/>
        <w:rPr>
          <w:rFonts w:ascii="宋体" w:hAnsi="宋体" w:eastAsia="宋体" w:cs="宋体"/>
          <w:sz w:val="24"/>
          <w:szCs w:val="24"/>
        </w:rPr>
      </w:pPr>
      <w:r>
        <w:rPr>
          <w:rFonts w:ascii="宋体" w:hAnsi="宋体" w:eastAsia="宋体" w:cs="宋体"/>
          <w:sz w:val="24"/>
          <w:szCs w:val="24"/>
        </w:rPr>
        <w:t>28.3 严格按照采购合同开展履约验收。采购人成立验收小组，按照采购合</w:t>
      </w:r>
      <w:r>
        <w:rPr>
          <w:rFonts w:ascii="宋体" w:hAnsi="宋体" w:eastAsia="宋体" w:cs="宋体"/>
          <w:spacing w:val="10"/>
          <w:sz w:val="24"/>
          <w:szCs w:val="24"/>
        </w:rPr>
        <w:t xml:space="preserve"> </w:t>
      </w:r>
      <w:r>
        <w:rPr>
          <w:rFonts w:ascii="宋体" w:hAnsi="宋体" w:eastAsia="宋体" w:cs="宋体"/>
          <w:spacing w:val="-3"/>
          <w:sz w:val="24"/>
          <w:szCs w:val="24"/>
        </w:rPr>
        <w:t>同的约定对供应商履约情况进行验收。验收时，按照采购合同的约定对每一项技</w:t>
      </w:r>
      <w:r>
        <w:rPr>
          <w:rFonts w:ascii="宋体" w:hAnsi="宋体" w:eastAsia="宋体" w:cs="宋体"/>
          <w:sz w:val="24"/>
          <w:szCs w:val="24"/>
        </w:rPr>
        <w:t xml:space="preserve"> </w:t>
      </w:r>
      <w:r>
        <w:rPr>
          <w:rFonts w:ascii="宋体" w:hAnsi="宋体" w:eastAsia="宋体" w:cs="宋体"/>
          <w:spacing w:val="-3"/>
          <w:sz w:val="24"/>
          <w:szCs w:val="24"/>
        </w:rPr>
        <w:t>术、服务、安全标准的履约情况进行确认。验收结束后，应当出具验收书，列明</w:t>
      </w:r>
      <w:r>
        <w:rPr>
          <w:rFonts w:ascii="宋体" w:hAnsi="宋体" w:eastAsia="宋体" w:cs="宋体"/>
          <w:sz w:val="24"/>
          <w:szCs w:val="24"/>
        </w:rPr>
        <w:t xml:space="preserve"> </w:t>
      </w:r>
      <w:r>
        <w:rPr>
          <w:rFonts w:ascii="宋体" w:hAnsi="宋体" w:eastAsia="宋体" w:cs="宋体"/>
          <w:spacing w:val="-3"/>
          <w:sz w:val="24"/>
          <w:szCs w:val="24"/>
        </w:rPr>
        <w:t>各项标准的验收情况及项目总体评价，由验收双方共同签署。履约验收的各项资</w:t>
      </w:r>
    </w:p>
    <w:p w14:paraId="50A2BFCD">
      <w:pPr>
        <w:spacing w:line="325" w:lineRule="auto"/>
        <w:rPr>
          <w:rFonts w:ascii="宋体" w:hAnsi="宋体" w:eastAsia="宋体" w:cs="宋体"/>
          <w:sz w:val="24"/>
          <w:szCs w:val="24"/>
        </w:rPr>
        <w:sectPr>
          <w:headerReference r:id="rId27" w:type="default"/>
          <w:pgSz w:w="11906" w:h="16839"/>
          <w:pgMar w:top="1118" w:right="1785" w:bottom="0" w:left="1785" w:header="1104" w:footer="0" w:gutter="0"/>
          <w:pgNumType w:fmt="decimal"/>
          <w:cols w:space="720" w:num="1"/>
        </w:sectPr>
      </w:pPr>
    </w:p>
    <w:p w14:paraId="2AC1574A">
      <w:pPr>
        <w:pStyle w:val="5"/>
        <w:spacing w:line="355" w:lineRule="auto"/>
      </w:pPr>
    </w:p>
    <w:p w14:paraId="641B8686">
      <w:pPr>
        <w:spacing w:before="78" w:line="220" w:lineRule="auto"/>
        <w:ind w:left="23"/>
        <w:rPr>
          <w:rFonts w:ascii="宋体" w:hAnsi="宋体" w:eastAsia="宋体" w:cs="宋体"/>
          <w:sz w:val="24"/>
          <w:szCs w:val="24"/>
        </w:rPr>
      </w:pPr>
      <w:r>
        <w:rPr>
          <w:rFonts w:ascii="宋体" w:hAnsi="宋体" w:eastAsia="宋体" w:cs="宋体"/>
          <w:spacing w:val="-2"/>
          <w:sz w:val="24"/>
          <w:szCs w:val="24"/>
        </w:rPr>
        <w:t>料应当存档备查。</w:t>
      </w:r>
    </w:p>
    <w:p w14:paraId="4726CDF1">
      <w:pPr>
        <w:spacing w:before="180" w:line="333" w:lineRule="auto"/>
        <w:ind w:left="23" w:right="73" w:firstLine="482"/>
        <w:rPr>
          <w:rFonts w:ascii="宋体" w:hAnsi="宋体" w:eastAsia="宋体" w:cs="宋体"/>
          <w:sz w:val="24"/>
          <w:szCs w:val="24"/>
        </w:rPr>
      </w:pPr>
      <w:r>
        <w:rPr>
          <w:rFonts w:ascii="宋体" w:hAnsi="宋体" w:eastAsia="宋体" w:cs="宋体"/>
          <w:sz w:val="24"/>
          <w:szCs w:val="24"/>
        </w:rPr>
        <w:t>28.4 验收合格的项目，实际使用人将根据采购合同的约定及时向供应商支</w:t>
      </w:r>
      <w:r>
        <w:rPr>
          <w:rFonts w:ascii="宋体" w:hAnsi="宋体" w:eastAsia="宋体" w:cs="宋体"/>
          <w:spacing w:val="10"/>
          <w:sz w:val="24"/>
          <w:szCs w:val="24"/>
        </w:rPr>
        <w:t xml:space="preserve"> </w:t>
      </w:r>
      <w:r>
        <w:rPr>
          <w:rFonts w:ascii="宋体" w:hAnsi="宋体" w:eastAsia="宋体" w:cs="宋体"/>
          <w:spacing w:val="-3"/>
          <w:sz w:val="24"/>
          <w:szCs w:val="24"/>
        </w:rPr>
        <w:t>付采购资金。验收不合格的项目，采购将依法及时处理。采购合同的履行、违约</w:t>
      </w:r>
      <w:r>
        <w:rPr>
          <w:rFonts w:ascii="宋体" w:hAnsi="宋体" w:eastAsia="宋体" w:cs="宋体"/>
          <w:spacing w:val="1"/>
          <w:sz w:val="24"/>
          <w:szCs w:val="24"/>
        </w:rPr>
        <w:t xml:space="preserve"> </w:t>
      </w:r>
      <w:r>
        <w:rPr>
          <w:rFonts w:ascii="宋体" w:hAnsi="宋体" w:eastAsia="宋体" w:cs="宋体"/>
          <w:spacing w:val="-3"/>
          <w:sz w:val="24"/>
          <w:szCs w:val="24"/>
        </w:rPr>
        <w:t>责任和解决争议的方式等适用《中华人民共和国民法典》。供应商在履约过程中</w:t>
      </w:r>
      <w:r>
        <w:rPr>
          <w:rFonts w:ascii="宋体" w:hAnsi="宋体" w:eastAsia="宋体" w:cs="宋体"/>
          <w:sz w:val="24"/>
          <w:szCs w:val="24"/>
        </w:rPr>
        <w:t xml:space="preserve"> </w:t>
      </w:r>
      <w:r>
        <w:rPr>
          <w:rFonts w:ascii="宋体" w:hAnsi="宋体" w:eastAsia="宋体" w:cs="宋体"/>
          <w:spacing w:val="4"/>
          <w:sz w:val="24"/>
          <w:szCs w:val="24"/>
        </w:rPr>
        <w:t>有政府采购法律法规规定的违法违规情形的，采购人应当及时报告本级财政部</w:t>
      </w:r>
      <w:r>
        <w:rPr>
          <w:rFonts w:ascii="宋体" w:hAnsi="宋体" w:eastAsia="宋体" w:cs="宋体"/>
          <w:sz w:val="24"/>
          <w:szCs w:val="24"/>
        </w:rPr>
        <w:t xml:space="preserve"> </w:t>
      </w:r>
      <w:r>
        <w:rPr>
          <w:rFonts w:ascii="宋体" w:hAnsi="宋体" w:eastAsia="宋体" w:cs="宋体"/>
          <w:spacing w:val="-5"/>
          <w:sz w:val="24"/>
          <w:szCs w:val="24"/>
        </w:rPr>
        <w:t>门。</w:t>
      </w:r>
    </w:p>
    <w:p w14:paraId="29522E65">
      <w:pPr>
        <w:spacing w:before="255" w:line="467" w:lineRule="auto"/>
        <w:ind w:left="27" w:right="74" w:firstLine="239"/>
        <w:rPr>
          <w:rFonts w:ascii="宋体" w:hAnsi="宋体" w:eastAsia="宋体" w:cs="宋体"/>
          <w:sz w:val="24"/>
          <w:szCs w:val="24"/>
        </w:rPr>
      </w:pPr>
      <w:r>
        <w:rPr>
          <w:rFonts w:ascii="宋体" w:hAnsi="宋体" w:eastAsia="宋体" w:cs="宋体"/>
          <w:spacing w:val="2"/>
          <w:sz w:val="24"/>
          <w:szCs w:val="24"/>
        </w:rPr>
        <w:t>28.5</w:t>
      </w:r>
      <w:r>
        <w:rPr>
          <w:rFonts w:ascii="宋体" w:hAnsi="宋体" w:eastAsia="宋体" w:cs="宋体"/>
          <w:spacing w:val="-47"/>
          <w:sz w:val="24"/>
          <w:szCs w:val="24"/>
        </w:rPr>
        <w:t xml:space="preserve"> </w:t>
      </w:r>
      <w:r>
        <w:rPr>
          <w:rFonts w:ascii="宋体" w:hAnsi="宋体" w:eastAsia="宋体" w:cs="宋体"/>
          <w:spacing w:val="2"/>
          <w:sz w:val="24"/>
          <w:szCs w:val="24"/>
        </w:rPr>
        <w:t>成交供应商需在履约验收后提供完备的验收报</w:t>
      </w:r>
      <w:r>
        <w:rPr>
          <w:rFonts w:ascii="宋体" w:hAnsi="宋体" w:eastAsia="宋体" w:cs="宋体"/>
          <w:spacing w:val="1"/>
          <w:sz w:val="24"/>
          <w:szCs w:val="24"/>
        </w:rPr>
        <w:t>告一份递交至</w:t>
      </w:r>
      <w:r>
        <w:rPr>
          <w:rFonts w:hint="eastAsia" w:ascii="宋体" w:hAnsi="宋体" w:eastAsia="宋体" w:cs="宋体"/>
          <w:spacing w:val="1"/>
          <w:sz w:val="24"/>
          <w:szCs w:val="24"/>
        </w:rPr>
        <w:t>新疆智群工程项目管理有限公司</w:t>
      </w:r>
      <w:r>
        <w:rPr>
          <w:rFonts w:ascii="宋体" w:hAnsi="宋体" w:eastAsia="宋体" w:cs="宋体"/>
          <w:spacing w:val="-1"/>
          <w:sz w:val="24"/>
          <w:szCs w:val="24"/>
        </w:rPr>
        <w:t>留档。</w:t>
      </w:r>
    </w:p>
    <w:p w14:paraId="6964D796">
      <w:pPr>
        <w:spacing w:before="76" w:line="219" w:lineRule="auto"/>
        <w:ind w:left="502"/>
        <w:rPr>
          <w:rFonts w:ascii="宋体" w:hAnsi="宋体" w:eastAsia="宋体" w:cs="宋体"/>
          <w:sz w:val="24"/>
          <w:szCs w:val="24"/>
        </w:rPr>
      </w:pPr>
      <w:r>
        <w:rPr>
          <w:rFonts w:ascii="宋体" w:hAnsi="宋体" w:eastAsia="宋体" w:cs="宋体"/>
          <w:sz w:val="24"/>
          <w:szCs w:val="24"/>
        </w:rPr>
        <w:t>七、本磋商文件的未尽事项，按现行的有关法</w:t>
      </w:r>
      <w:r>
        <w:rPr>
          <w:rFonts w:ascii="宋体" w:hAnsi="宋体" w:eastAsia="宋体" w:cs="宋体"/>
          <w:spacing w:val="-1"/>
          <w:sz w:val="24"/>
          <w:szCs w:val="24"/>
        </w:rPr>
        <w:t>律、法规及规章执行。</w:t>
      </w:r>
    </w:p>
    <w:p w14:paraId="4BE9449B">
      <w:pPr>
        <w:spacing w:before="216" w:line="220" w:lineRule="auto"/>
        <w:ind w:left="531"/>
        <w:rPr>
          <w:rFonts w:ascii="宋体" w:hAnsi="宋体" w:eastAsia="宋体" w:cs="宋体"/>
          <w:sz w:val="24"/>
          <w:szCs w:val="24"/>
        </w:rPr>
      </w:pPr>
      <w:r>
        <w:rPr>
          <w:rFonts w:ascii="宋体" w:hAnsi="宋体" w:eastAsia="宋体" w:cs="宋体"/>
          <w:b/>
          <w:bCs/>
          <w:spacing w:val="4"/>
          <w:sz w:val="24"/>
          <w:szCs w:val="24"/>
        </w:rPr>
        <w:t>八、</w:t>
      </w:r>
      <w:r>
        <w:rPr>
          <w:rFonts w:ascii="宋体" w:hAnsi="宋体" w:eastAsia="宋体" w:cs="宋体"/>
          <w:spacing w:val="55"/>
          <w:sz w:val="24"/>
          <w:szCs w:val="24"/>
        </w:rPr>
        <w:t xml:space="preserve"> </w:t>
      </w:r>
      <w:r>
        <w:rPr>
          <w:rFonts w:ascii="宋体" w:hAnsi="宋体" w:eastAsia="宋体" w:cs="宋体"/>
          <w:b/>
          <w:bCs/>
          <w:spacing w:val="4"/>
          <w:sz w:val="24"/>
          <w:szCs w:val="24"/>
        </w:rPr>
        <w:t>需要补充的其他内容</w:t>
      </w:r>
    </w:p>
    <w:p w14:paraId="53056217">
      <w:pPr>
        <w:spacing w:before="153" w:line="219" w:lineRule="auto"/>
        <w:ind w:left="530"/>
        <w:rPr>
          <w:rFonts w:ascii="宋体" w:hAnsi="宋体" w:eastAsia="宋体" w:cs="宋体"/>
          <w:sz w:val="24"/>
          <w:szCs w:val="24"/>
        </w:rPr>
      </w:pPr>
      <w:r>
        <w:rPr>
          <w:rFonts w:ascii="宋体" w:hAnsi="宋体" w:eastAsia="宋体" w:cs="宋体"/>
          <w:spacing w:val="8"/>
          <w:sz w:val="24"/>
          <w:szCs w:val="24"/>
        </w:rPr>
        <w:t>29.1 本采购文件解释规则详见“投标人须知前附表</w:t>
      </w:r>
      <w:r>
        <w:rPr>
          <w:rFonts w:ascii="宋体" w:hAnsi="宋体" w:eastAsia="宋体" w:cs="宋体"/>
          <w:spacing w:val="-74"/>
          <w:sz w:val="24"/>
          <w:szCs w:val="24"/>
        </w:rPr>
        <w:t xml:space="preserve"> </w:t>
      </w:r>
      <w:r>
        <w:rPr>
          <w:rFonts w:ascii="宋体" w:hAnsi="宋体" w:eastAsia="宋体" w:cs="宋体"/>
          <w:spacing w:val="8"/>
          <w:sz w:val="24"/>
          <w:szCs w:val="24"/>
        </w:rPr>
        <w:t>”。</w:t>
      </w:r>
    </w:p>
    <w:p w14:paraId="412DFF97">
      <w:pPr>
        <w:spacing w:before="154" w:line="219" w:lineRule="auto"/>
        <w:ind w:left="530"/>
        <w:rPr>
          <w:rFonts w:ascii="宋体" w:hAnsi="宋体" w:eastAsia="宋体" w:cs="宋体"/>
          <w:sz w:val="24"/>
          <w:szCs w:val="24"/>
        </w:rPr>
      </w:pPr>
      <w:r>
        <w:rPr>
          <w:rFonts w:ascii="宋体" w:hAnsi="宋体" w:eastAsia="宋体" w:cs="宋体"/>
          <w:spacing w:val="7"/>
          <w:sz w:val="24"/>
          <w:szCs w:val="24"/>
        </w:rPr>
        <w:t>29.2 其他事项详见“投标人须知前附表</w:t>
      </w:r>
      <w:r>
        <w:rPr>
          <w:rFonts w:ascii="宋体" w:hAnsi="宋体" w:eastAsia="宋体" w:cs="宋体"/>
          <w:spacing w:val="-72"/>
          <w:sz w:val="24"/>
          <w:szCs w:val="24"/>
        </w:rPr>
        <w:t xml:space="preserve"> </w:t>
      </w:r>
      <w:r>
        <w:rPr>
          <w:rFonts w:ascii="宋体" w:hAnsi="宋体" w:eastAsia="宋体" w:cs="宋体"/>
          <w:spacing w:val="7"/>
          <w:sz w:val="24"/>
          <w:szCs w:val="24"/>
        </w:rPr>
        <w:t>”。</w:t>
      </w:r>
    </w:p>
    <w:p w14:paraId="793F0EF7">
      <w:pPr>
        <w:spacing w:before="185" w:line="353" w:lineRule="auto"/>
        <w:ind w:left="21" w:firstLine="508"/>
        <w:rPr>
          <w:rFonts w:ascii="宋体" w:hAnsi="宋体" w:eastAsia="宋体" w:cs="宋体"/>
          <w:spacing w:val="-4"/>
          <w:sz w:val="24"/>
          <w:szCs w:val="24"/>
        </w:rPr>
      </w:pPr>
      <w:r>
        <w:rPr>
          <w:rFonts w:ascii="宋体" w:hAnsi="宋体" w:eastAsia="宋体" w:cs="宋体"/>
          <w:spacing w:val="14"/>
          <w:sz w:val="24"/>
          <w:szCs w:val="24"/>
        </w:rPr>
        <w:t>29.3 本文件所称中小企业，是指在中华人民共和国</w:t>
      </w:r>
      <w:r>
        <w:rPr>
          <w:rFonts w:ascii="宋体" w:hAnsi="宋体" w:eastAsia="宋体" w:cs="宋体"/>
          <w:spacing w:val="13"/>
          <w:sz w:val="24"/>
          <w:szCs w:val="24"/>
        </w:rPr>
        <w:t>境内依法设立，依</w:t>
      </w:r>
      <w:r>
        <w:rPr>
          <w:rFonts w:ascii="宋体" w:hAnsi="宋体" w:eastAsia="宋体" w:cs="宋体"/>
          <w:sz w:val="24"/>
          <w:szCs w:val="24"/>
        </w:rPr>
        <w:t xml:space="preserve"> </w:t>
      </w:r>
      <w:r>
        <w:rPr>
          <w:rFonts w:ascii="宋体" w:hAnsi="宋体" w:eastAsia="宋体" w:cs="宋体"/>
          <w:spacing w:val="12"/>
          <w:sz w:val="24"/>
          <w:szCs w:val="24"/>
        </w:rPr>
        <w:t>据国务院批准的中小企业划分标准确定的中型企业、小型企业和微型企业，</w:t>
      </w:r>
      <w:r>
        <w:rPr>
          <w:rFonts w:ascii="宋体" w:hAnsi="宋体" w:eastAsia="宋体" w:cs="宋体"/>
          <w:spacing w:val="5"/>
          <w:sz w:val="24"/>
          <w:szCs w:val="24"/>
        </w:rPr>
        <w:t xml:space="preserve"> </w:t>
      </w:r>
      <w:r>
        <w:rPr>
          <w:rFonts w:ascii="宋体" w:hAnsi="宋体" w:eastAsia="宋体" w:cs="宋体"/>
          <w:spacing w:val="11"/>
          <w:sz w:val="24"/>
          <w:szCs w:val="24"/>
        </w:rPr>
        <w:t>但与大企业的负责人为同一人，或者与大企业存在直接控股、管理关系的除</w:t>
      </w:r>
      <w:r>
        <w:rPr>
          <w:rFonts w:ascii="宋体" w:hAnsi="宋体" w:eastAsia="宋体" w:cs="宋体"/>
          <w:spacing w:val="2"/>
          <w:sz w:val="24"/>
          <w:szCs w:val="24"/>
        </w:rPr>
        <w:t xml:space="preserve"> </w:t>
      </w:r>
      <w:r>
        <w:rPr>
          <w:rFonts w:ascii="宋体" w:hAnsi="宋体" w:eastAsia="宋体" w:cs="宋体"/>
          <w:spacing w:val="6"/>
          <w:sz w:val="24"/>
          <w:szCs w:val="24"/>
        </w:rPr>
        <w:t>外。符合中小企业划分标准的个体工商户，在政府采购活动中视同中小企业。</w:t>
      </w:r>
      <w:r>
        <w:rPr>
          <w:rFonts w:ascii="宋体" w:hAnsi="宋体" w:eastAsia="宋体" w:cs="宋体"/>
          <w:spacing w:val="7"/>
          <w:sz w:val="24"/>
          <w:szCs w:val="24"/>
        </w:rPr>
        <w:t xml:space="preserve"> </w:t>
      </w:r>
      <w:r>
        <w:rPr>
          <w:rFonts w:ascii="宋体" w:hAnsi="宋体" w:eastAsia="宋体" w:cs="宋体"/>
          <w:spacing w:val="17"/>
          <w:sz w:val="24"/>
          <w:szCs w:val="24"/>
        </w:rPr>
        <w:t>在政府采购活动中</w:t>
      </w:r>
      <w:r>
        <w:rPr>
          <w:rFonts w:ascii="宋体" w:hAnsi="宋体" w:eastAsia="宋体" w:cs="宋体"/>
          <w:spacing w:val="-56"/>
          <w:w w:val="89"/>
          <w:sz w:val="24"/>
          <w:szCs w:val="24"/>
        </w:rPr>
        <w:t>，（</w:t>
      </w:r>
      <w:r>
        <w:rPr>
          <w:rFonts w:ascii="宋体" w:hAnsi="宋体" w:eastAsia="宋体" w:cs="宋体"/>
          <w:spacing w:val="17"/>
          <w:sz w:val="24"/>
          <w:szCs w:val="24"/>
        </w:rPr>
        <w:t>一）在货物采购项目中，货物由中小企业制造，即货</w:t>
      </w:r>
      <w:r>
        <w:rPr>
          <w:rFonts w:ascii="宋体" w:hAnsi="宋体" w:eastAsia="宋体" w:cs="宋体"/>
          <w:spacing w:val="3"/>
          <w:sz w:val="24"/>
          <w:szCs w:val="24"/>
        </w:rPr>
        <w:t xml:space="preserve"> </w:t>
      </w:r>
      <w:r>
        <w:rPr>
          <w:rFonts w:ascii="宋体" w:hAnsi="宋体" w:eastAsia="宋体" w:cs="宋体"/>
          <w:spacing w:val="13"/>
          <w:sz w:val="24"/>
          <w:szCs w:val="24"/>
        </w:rPr>
        <w:t>物由中小企业生产且使用该中小企业商号或者注册商标；享受本文件规定</w:t>
      </w:r>
      <w:r>
        <w:rPr>
          <w:rFonts w:ascii="宋体" w:hAnsi="宋体" w:eastAsia="宋体" w:cs="宋体"/>
          <w:spacing w:val="11"/>
          <w:sz w:val="24"/>
          <w:szCs w:val="24"/>
        </w:rPr>
        <w:t>的中小企业扶持政策。在货物采购项目中，供应商提供的货物既有中小企业制造货物，也有大型企业制造货物的，不享受本办法规定的中小企业扶持政</w:t>
      </w:r>
      <w:r>
        <w:rPr>
          <w:rFonts w:ascii="宋体" w:hAnsi="宋体" w:eastAsia="宋体" w:cs="宋体"/>
          <w:spacing w:val="-4"/>
          <w:sz w:val="24"/>
          <w:szCs w:val="24"/>
        </w:rPr>
        <w:t>策。</w:t>
      </w:r>
    </w:p>
    <w:p w14:paraId="047CAA8E">
      <w:pPr>
        <w:spacing w:before="185" w:line="353" w:lineRule="auto"/>
        <w:ind w:left="21" w:firstLine="508"/>
        <w:rPr>
          <w:rFonts w:ascii="宋体" w:hAnsi="宋体" w:eastAsia="宋体" w:cs="宋体"/>
          <w:sz w:val="24"/>
          <w:szCs w:val="24"/>
        </w:rPr>
      </w:pPr>
      <w:r>
        <w:rPr>
          <w:rFonts w:ascii="宋体" w:hAnsi="宋体" w:eastAsia="宋体" w:cs="宋体"/>
          <w:spacing w:val="10"/>
          <w:sz w:val="24"/>
          <w:szCs w:val="24"/>
        </w:rPr>
        <w:t>以联合体形式参加政府采购活动，联合体各方均为中小企业的，联合体</w:t>
      </w:r>
      <w:r>
        <w:rPr>
          <w:rFonts w:ascii="宋体" w:hAnsi="宋体" w:eastAsia="宋体" w:cs="宋体"/>
          <w:spacing w:val="2"/>
          <w:sz w:val="24"/>
          <w:szCs w:val="24"/>
        </w:rPr>
        <w:t xml:space="preserve"> </w:t>
      </w:r>
      <w:r>
        <w:rPr>
          <w:rFonts w:ascii="宋体" w:hAnsi="宋体" w:eastAsia="宋体" w:cs="宋体"/>
          <w:spacing w:val="11"/>
          <w:sz w:val="24"/>
          <w:szCs w:val="24"/>
        </w:rPr>
        <w:t>视同中小企业。其中，联合体各方均为小微企业的，联合体视同小微企业。</w:t>
      </w:r>
    </w:p>
    <w:p w14:paraId="7CB39924">
      <w:pPr>
        <w:spacing w:before="35" w:line="356" w:lineRule="auto"/>
        <w:ind w:left="46" w:right="85" w:firstLine="482"/>
        <w:rPr>
          <w:rFonts w:ascii="宋体" w:hAnsi="宋体" w:eastAsia="宋体" w:cs="宋体"/>
          <w:sz w:val="24"/>
          <w:szCs w:val="24"/>
        </w:rPr>
      </w:pPr>
      <w:r>
        <w:rPr>
          <w:rFonts w:ascii="宋体" w:hAnsi="宋体" w:eastAsia="宋体" w:cs="宋体"/>
          <w:spacing w:val="11"/>
          <w:sz w:val="24"/>
          <w:szCs w:val="24"/>
        </w:rPr>
        <w:t>依据本文件规定享受扶持政策获得政府采购合同的，小微企业不</w:t>
      </w:r>
      <w:r>
        <w:rPr>
          <w:rFonts w:ascii="宋体" w:hAnsi="宋体" w:eastAsia="宋体" w:cs="宋体"/>
          <w:spacing w:val="10"/>
          <w:sz w:val="24"/>
          <w:szCs w:val="24"/>
        </w:rPr>
        <w:t>得将合</w:t>
      </w:r>
      <w:r>
        <w:rPr>
          <w:rFonts w:ascii="宋体" w:hAnsi="宋体" w:eastAsia="宋体" w:cs="宋体"/>
          <w:sz w:val="24"/>
          <w:szCs w:val="24"/>
        </w:rPr>
        <w:t xml:space="preserve"> </w:t>
      </w:r>
      <w:r>
        <w:rPr>
          <w:rFonts w:ascii="宋体" w:hAnsi="宋体" w:eastAsia="宋体" w:cs="宋体"/>
          <w:spacing w:val="10"/>
          <w:sz w:val="24"/>
          <w:szCs w:val="24"/>
        </w:rPr>
        <w:t>同分包给大中型企业，中型企业不得将合同分包给大</w:t>
      </w:r>
      <w:r>
        <w:rPr>
          <w:rFonts w:ascii="宋体" w:hAnsi="宋体" w:eastAsia="宋体" w:cs="宋体"/>
          <w:spacing w:val="9"/>
          <w:sz w:val="24"/>
          <w:szCs w:val="24"/>
        </w:rPr>
        <w:t>型企业。</w:t>
      </w:r>
    </w:p>
    <w:p w14:paraId="7146578C">
      <w:pPr>
        <w:spacing w:line="356" w:lineRule="auto"/>
        <w:rPr>
          <w:rFonts w:ascii="宋体" w:hAnsi="宋体" w:eastAsia="宋体" w:cs="宋体"/>
          <w:sz w:val="24"/>
          <w:szCs w:val="24"/>
        </w:rPr>
        <w:sectPr>
          <w:headerReference r:id="rId28" w:type="default"/>
          <w:pgSz w:w="11906" w:h="16839"/>
          <w:pgMar w:top="1118" w:right="1725" w:bottom="0" w:left="1785" w:header="1104" w:footer="0" w:gutter="0"/>
          <w:pgNumType w:fmt="decimal"/>
          <w:cols w:space="720" w:num="1"/>
        </w:sectPr>
      </w:pPr>
    </w:p>
    <w:p w14:paraId="1659C024">
      <w:pPr>
        <w:pStyle w:val="5"/>
        <w:spacing w:line="271" w:lineRule="auto"/>
      </w:pPr>
    </w:p>
    <w:p w14:paraId="5DB643FF">
      <w:pPr>
        <w:pStyle w:val="5"/>
        <w:spacing w:line="271" w:lineRule="auto"/>
      </w:pPr>
    </w:p>
    <w:p w14:paraId="31921EA3">
      <w:pPr>
        <w:pStyle w:val="5"/>
        <w:spacing w:line="272" w:lineRule="auto"/>
      </w:pPr>
      <w:r>
        <w:pict>
          <v:shape id="_x0000_s1035" o:spid="_x0000_s1035" style="position:absolute;left:0pt;margin-left:5.6pt;margin-top:7.9pt;height:0.75pt;width:415.3pt;z-index:251677696;mso-width-relative:page;mso-height-relative:page;" fillcolor="#000000" filled="t" stroked="f" coordsize="8305,15" path="m0,0l8305,0,8305,14,0,14,0,0xe">
            <v:path/>
            <v:fill on="t" focussize="0,0"/>
            <v:stroke on="f"/>
            <v:imagedata o:title=""/>
            <o:lock v:ext="edit"/>
          </v:shape>
        </w:pict>
      </w:r>
    </w:p>
    <w:p w14:paraId="1BCB5DB4">
      <w:pPr>
        <w:pStyle w:val="5"/>
        <w:spacing w:line="272" w:lineRule="auto"/>
      </w:pPr>
    </w:p>
    <w:p w14:paraId="379BCD23">
      <w:pPr>
        <w:spacing w:before="101" w:line="225" w:lineRule="auto"/>
        <w:ind w:left="3622"/>
        <w:outlineLvl w:val="0"/>
        <w:rPr>
          <w:color w:val="auto"/>
        </w:rPr>
      </w:pPr>
      <w:r>
        <w:rPr>
          <w:rFonts w:ascii="宋体" w:hAnsi="宋体" w:eastAsia="宋体" w:cs="宋体"/>
          <w:b/>
          <w:bCs/>
          <w:color w:val="auto"/>
          <w:spacing w:val="4"/>
          <w:sz w:val="31"/>
          <w:szCs w:val="31"/>
        </w:rPr>
        <w:t>第三章</w:t>
      </w:r>
      <w:r>
        <w:rPr>
          <w:rFonts w:ascii="宋体" w:hAnsi="宋体" w:eastAsia="宋体" w:cs="宋体"/>
          <w:color w:val="auto"/>
          <w:spacing w:val="4"/>
          <w:sz w:val="31"/>
          <w:szCs w:val="31"/>
        </w:rPr>
        <w:t xml:space="preserve">  </w:t>
      </w:r>
      <w:r>
        <w:rPr>
          <w:rFonts w:ascii="宋体" w:hAnsi="宋体" w:eastAsia="宋体" w:cs="宋体"/>
          <w:b/>
          <w:bCs/>
          <w:color w:val="auto"/>
          <w:spacing w:val="4"/>
          <w:sz w:val="31"/>
          <w:szCs w:val="31"/>
        </w:rPr>
        <w:t>采购需求</w:t>
      </w:r>
    </w:p>
    <w:p w14:paraId="0DE6B68B">
      <w:pPr>
        <w:pStyle w:val="15"/>
        <w:snapToGrid w:val="0"/>
        <w:spacing w:line="440" w:lineRule="exact"/>
        <w:outlineLvl w:val="0"/>
        <w:rPr>
          <w:rFonts w:hint="eastAsia" w:asciiTheme="minorEastAsia" w:hAnsiTheme="minorEastAsia" w:eastAsiaTheme="minorEastAsia" w:cstheme="minorEastAsia"/>
          <w:b w:val="0"/>
          <w:bCs w:val="0"/>
          <w:color w:val="000000"/>
          <w:sz w:val="24"/>
          <w:szCs w:val="24"/>
        </w:rPr>
      </w:pPr>
      <w:bookmarkStart w:id="7" w:name="_Toc13435"/>
      <w:r>
        <w:rPr>
          <w:rFonts w:hint="eastAsia" w:asciiTheme="minorEastAsia" w:hAnsiTheme="minorEastAsia" w:eastAsiaTheme="minorEastAsia" w:cstheme="minorEastAsia"/>
          <w:b w:val="0"/>
          <w:bCs w:val="0"/>
          <w:color w:val="000000"/>
          <w:sz w:val="24"/>
          <w:szCs w:val="24"/>
        </w:rPr>
        <w:t>一、</w:t>
      </w:r>
      <w:r>
        <w:rPr>
          <w:rFonts w:hint="eastAsia" w:asciiTheme="minorEastAsia" w:hAnsiTheme="minorEastAsia" w:eastAsiaTheme="minorEastAsia" w:cstheme="minorEastAsia"/>
          <w:b w:val="0"/>
          <w:bCs w:val="0"/>
          <w:color w:val="000000"/>
          <w:sz w:val="24"/>
          <w:szCs w:val="24"/>
          <w:lang w:val="en-US" w:eastAsia="zh-CN"/>
        </w:rPr>
        <w:t>技术</w:t>
      </w:r>
      <w:r>
        <w:rPr>
          <w:rFonts w:hint="eastAsia" w:asciiTheme="minorEastAsia" w:hAnsiTheme="minorEastAsia" w:eastAsiaTheme="minorEastAsia" w:cstheme="minorEastAsia"/>
          <w:b w:val="0"/>
          <w:bCs w:val="0"/>
          <w:color w:val="000000"/>
          <w:sz w:val="24"/>
          <w:szCs w:val="24"/>
        </w:rPr>
        <w:t>要求</w:t>
      </w:r>
      <w:bookmarkEnd w:id="7"/>
    </w:p>
    <w:p w14:paraId="16BFC99A">
      <w:pPr>
        <w:pStyle w:val="15"/>
        <w:spacing w:line="44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1、此报价应包括磋商范围所述的全部工作内容的价格体现以及完成该项目的成本、管理费、利润、风险费、运输费、装卸费、人工费、技术措施费、机械进出场费等全部费用。</w:t>
      </w:r>
    </w:p>
    <w:p w14:paraId="77D42E10">
      <w:pPr>
        <w:pStyle w:val="15"/>
        <w:spacing w:line="440" w:lineRule="exact"/>
        <w:ind w:firstLine="480" w:firstLineChars="200"/>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2、所供货物必须为原制造商制造的全新产品，无污染，无侵权行为、表面无划损、无任何缺陷隐患，外观清洁，标记编号以及盘面显示等字体清晰，明确，在中国境内可依常规安全合法使用。</w:t>
      </w:r>
    </w:p>
    <w:p w14:paraId="73D766AF">
      <w:pPr>
        <w:pStyle w:val="15"/>
        <w:spacing w:line="440" w:lineRule="exact"/>
        <w:ind w:firstLine="480" w:firstLineChars="200"/>
        <w:rPr>
          <w:rFonts w:hint="eastAsia" w:asciiTheme="minorEastAsia" w:hAnsiTheme="minorEastAsia" w:eastAsiaTheme="minorEastAsia" w:cstheme="minorEastAsia"/>
          <w:b w:val="0"/>
          <w:bCs w:val="0"/>
          <w:color w:val="000000"/>
          <w:sz w:val="24"/>
          <w:szCs w:val="24"/>
          <w:lang w:val="zh-CN" w:eastAsia="zh-CN"/>
        </w:rPr>
      </w:pPr>
      <w:r>
        <w:rPr>
          <w:rFonts w:hint="eastAsia" w:asciiTheme="minorEastAsia" w:hAnsiTheme="minorEastAsia" w:eastAsiaTheme="minorEastAsia" w:cstheme="minorEastAsia"/>
          <w:b w:val="0"/>
          <w:bCs w:val="0"/>
          <w:color w:val="000000"/>
          <w:sz w:val="24"/>
          <w:szCs w:val="24"/>
          <w:lang w:val="en-US" w:eastAsia="zh-CN"/>
        </w:rPr>
        <w:t>3、</w:t>
      </w:r>
      <w:r>
        <w:rPr>
          <w:rFonts w:hint="eastAsia" w:asciiTheme="minorEastAsia" w:hAnsiTheme="minorEastAsia" w:eastAsiaTheme="minorEastAsia" w:cstheme="minorEastAsia"/>
          <w:b w:val="0"/>
          <w:bCs w:val="0"/>
          <w:color w:val="000000"/>
          <w:sz w:val="24"/>
          <w:szCs w:val="24"/>
          <w:lang w:val="zh-CN" w:eastAsia="zh-CN"/>
        </w:rPr>
        <w:t>包装与运输要求</w:t>
      </w:r>
    </w:p>
    <w:p w14:paraId="35B90F83">
      <w:pPr>
        <w:pStyle w:val="15"/>
        <w:spacing w:line="440" w:lineRule="exact"/>
        <w:ind w:firstLine="480" w:firstLineChars="200"/>
        <w:rPr>
          <w:rFonts w:hint="eastAsia" w:asciiTheme="minorEastAsia" w:hAnsiTheme="minorEastAsia" w:eastAsiaTheme="minorEastAsia" w:cstheme="minorEastAsia"/>
          <w:b w:val="0"/>
          <w:bCs w:val="0"/>
          <w:color w:val="000000"/>
          <w:sz w:val="24"/>
          <w:szCs w:val="24"/>
          <w:lang w:val="zh-CN" w:eastAsia="zh-CN"/>
        </w:rPr>
      </w:pPr>
      <w:r>
        <w:rPr>
          <w:rFonts w:hint="eastAsia" w:asciiTheme="minorEastAsia" w:hAnsiTheme="minorEastAsia" w:eastAsiaTheme="minorEastAsia" w:cstheme="minorEastAsia"/>
          <w:b w:val="0"/>
          <w:bCs w:val="0"/>
          <w:color w:val="000000"/>
          <w:sz w:val="24"/>
          <w:szCs w:val="24"/>
          <w:lang w:val="zh-CN" w:eastAsia="zh-CN"/>
        </w:rPr>
        <w:t>货物发运前对其进行满足运输距离、防潮、防震、防锈和防破损装卸等要求包装，以保证货物安全运达甲方指定地点。</w:t>
      </w:r>
    </w:p>
    <w:p w14:paraId="7F50DA86">
      <w:pPr>
        <w:pStyle w:val="15"/>
        <w:numPr>
          <w:ilvl w:val="0"/>
          <w:numId w:val="1"/>
        </w:numPr>
        <w:spacing w:line="44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投标总价为各货物投标单价总和，投标总价应与报价明细表总和相一致。</w:t>
      </w:r>
      <w:bookmarkStart w:id="8" w:name="_Toc13134"/>
    </w:p>
    <w:p w14:paraId="407063B8">
      <w:pPr>
        <w:pStyle w:val="15"/>
        <w:numPr>
          <w:ilvl w:val="0"/>
          <w:numId w:val="1"/>
        </w:numPr>
        <w:spacing w:line="44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中标单位在中标后，须向采购人提供有效期内的肥料监测指标及近期的检测单。</w:t>
      </w:r>
    </w:p>
    <w:p w14:paraId="7BB1CC8B">
      <w:pPr>
        <w:pStyle w:val="15"/>
        <w:snapToGrid w:val="0"/>
        <w:spacing w:line="440" w:lineRule="exact"/>
        <w:outlineLvl w:val="0"/>
        <w:rPr>
          <w:rFonts w:hint="eastAsia" w:asciiTheme="minorEastAsia" w:hAnsiTheme="minorEastAsia" w:eastAsiaTheme="minorEastAsia" w:cstheme="minorEastAsia"/>
          <w:b w:val="0"/>
          <w:bCs w:val="0"/>
          <w:color w:val="000000"/>
          <w:sz w:val="24"/>
          <w:szCs w:val="24"/>
          <w:highlight w:val="white"/>
        </w:rPr>
      </w:pPr>
      <w:r>
        <w:rPr>
          <w:rFonts w:hint="eastAsia" w:asciiTheme="minorEastAsia" w:hAnsiTheme="minorEastAsia" w:eastAsiaTheme="minorEastAsia" w:cstheme="minorEastAsia"/>
          <w:b w:val="0"/>
          <w:bCs w:val="0"/>
          <w:color w:val="000000"/>
          <w:sz w:val="24"/>
          <w:szCs w:val="24"/>
        </w:rPr>
        <w:t>二、采购清单</w:t>
      </w:r>
      <w:bookmarkEnd w:id="8"/>
    </w:p>
    <w:tbl>
      <w:tblPr>
        <w:tblStyle w:val="13"/>
        <w:tblW w:w="9066" w:type="dxa"/>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583"/>
        <w:gridCol w:w="665"/>
        <w:gridCol w:w="483"/>
        <w:gridCol w:w="913"/>
        <w:gridCol w:w="1422"/>
        <w:gridCol w:w="3430"/>
      </w:tblGrid>
      <w:tr w14:paraId="375B5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70" w:type="dxa"/>
            <w:vAlign w:val="top"/>
          </w:tcPr>
          <w:p w14:paraId="6201F602">
            <w:pPr>
              <w:spacing w:before="78" w:line="222"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pacing w:val="-11"/>
                <w:sz w:val="24"/>
                <w:szCs w:val="24"/>
              </w:rPr>
              <w:t>序号</w:t>
            </w:r>
          </w:p>
        </w:tc>
        <w:tc>
          <w:tcPr>
            <w:tcW w:w="1583" w:type="dxa"/>
            <w:vAlign w:val="top"/>
          </w:tcPr>
          <w:p w14:paraId="4A3DC4BA">
            <w:pPr>
              <w:spacing w:before="78" w:line="221"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pacing w:val="-6"/>
                <w:sz w:val="24"/>
                <w:szCs w:val="24"/>
                <w:lang w:val="en-US" w:eastAsia="zh-CN"/>
              </w:rPr>
              <w:t>商品</w:t>
            </w:r>
            <w:r>
              <w:rPr>
                <w:rFonts w:hint="eastAsia" w:asciiTheme="minorEastAsia" w:hAnsiTheme="minorEastAsia" w:eastAsiaTheme="minorEastAsia" w:cstheme="minorEastAsia"/>
                <w:b w:val="0"/>
                <w:bCs w:val="0"/>
                <w:color w:val="auto"/>
                <w:spacing w:val="-6"/>
                <w:sz w:val="24"/>
                <w:szCs w:val="24"/>
              </w:rPr>
              <w:t>名称</w:t>
            </w:r>
          </w:p>
        </w:tc>
        <w:tc>
          <w:tcPr>
            <w:tcW w:w="665" w:type="dxa"/>
            <w:vAlign w:val="top"/>
          </w:tcPr>
          <w:p w14:paraId="6FC48895">
            <w:pPr>
              <w:spacing w:before="78" w:line="223"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pacing w:val="-11"/>
                <w:sz w:val="24"/>
                <w:szCs w:val="24"/>
              </w:rPr>
              <w:t>数量</w:t>
            </w:r>
          </w:p>
        </w:tc>
        <w:tc>
          <w:tcPr>
            <w:tcW w:w="483" w:type="dxa"/>
            <w:vAlign w:val="top"/>
          </w:tcPr>
          <w:p w14:paraId="67449D73">
            <w:pPr>
              <w:spacing w:before="78" w:line="223" w:lineRule="auto"/>
              <w:rPr>
                <w:rFonts w:hint="eastAsia" w:asciiTheme="minorEastAsia" w:hAnsiTheme="minorEastAsia" w:eastAsiaTheme="minorEastAsia" w:cstheme="minorEastAsia"/>
                <w:b w:val="0"/>
                <w:bCs w:val="0"/>
                <w:color w:val="auto"/>
                <w:spacing w:val="-11"/>
                <w:sz w:val="24"/>
                <w:szCs w:val="24"/>
              </w:rPr>
            </w:pPr>
            <w:r>
              <w:rPr>
                <w:rFonts w:hint="eastAsia" w:asciiTheme="minorEastAsia" w:hAnsiTheme="minorEastAsia" w:eastAsiaTheme="minorEastAsia" w:cstheme="minorEastAsia"/>
                <w:b w:val="0"/>
                <w:bCs w:val="0"/>
                <w:color w:val="auto"/>
                <w:spacing w:val="-11"/>
                <w:sz w:val="24"/>
                <w:szCs w:val="24"/>
                <w:lang w:val="en-US" w:eastAsia="zh-CN"/>
              </w:rPr>
              <w:t>单位</w:t>
            </w:r>
          </w:p>
        </w:tc>
        <w:tc>
          <w:tcPr>
            <w:tcW w:w="913" w:type="dxa"/>
            <w:vAlign w:val="top"/>
          </w:tcPr>
          <w:p w14:paraId="536D1A8F">
            <w:pPr>
              <w:spacing w:before="78" w:line="223" w:lineRule="auto"/>
              <w:rPr>
                <w:rFonts w:hint="default" w:asciiTheme="minorEastAsia" w:hAnsiTheme="minorEastAsia" w:eastAsiaTheme="minorEastAsia" w:cstheme="minorEastAsia"/>
                <w:b w:val="0"/>
                <w:bCs w:val="0"/>
                <w:color w:val="auto"/>
                <w:spacing w:val="-11"/>
                <w:sz w:val="24"/>
                <w:szCs w:val="24"/>
                <w:lang w:val="en-US" w:eastAsia="zh-CN"/>
              </w:rPr>
            </w:pPr>
            <w:r>
              <w:rPr>
                <w:rFonts w:hint="eastAsia" w:asciiTheme="minorEastAsia" w:hAnsiTheme="minorEastAsia" w:eastAsiaTheme="minorEastAsia" w:cstheme="minorEastAsia"/>
                <w:b w:val="0"/>
                <w:bCs w:val="0"/>
                <w:color w:val="auto"/>
                <w:spacing w:val="-11"/>
                <w:sz w:val="24"/>
                <w:szCs w:val="24"/>
                <w:lang w:val="en-US" w:eastAsia="zh-CN"/>
              </w:rPr>
              <w:t>每吨的控制价（元/吨）</w:t>
            </w:r>
          </w:p>
        </w:tc>
        <w:tc>
          <w:tcPr>
            <w:tcW w:w="1422" w:type="dxa"/>
            <w:vAlign w:val="top"/>
          </w:tcPr>
          <w:p w14:paraId="4DD90B96">
            <w:pPr>
              <w:spacing w:before="78" w:line="223" w:lineRule="auto"/>
              <w:rPr>
                <w:rFonts w:hint="default" w:asciiTheme="minorEastAsia" w:hAnsiTheme="minorEastAsia" w:eastAsiaTheme="minorEastAsia" w:cstheme="minorEastAsia"/>
                <w:b w:val="0"/>
                <w:bCs w:val="0"/>
                <w:color w:val="auto"/>
                <w:spacing w:val="-11"/>
                <w:sz w:val="24"/>
                <w:szCs w:val="24"/>
                <w:lang w:val="en-US" w:eastAsia="zh-CN"/>
              </w:rPr>
            </w:pPr>
            <w:r>
              <w:rPr>
                <w:rFonts w:hint="eastAsia" w:asciiTheme="minorEastAsia" w:hAnsiTheme="minorEastAsia" w:eastAsiaTheme="minorEastAsia" w:cstheme="minorEastAsia"/>
                <w:b w:val="0"/>
                <w:bCs w:val="0"/>
                <w:color w:val="auto"/>
                <w:spacing w:val="-11"/>
                <w:sz w:val="24"/>
                <w:szCs w:val="24"/>
                <w:lang w:val="en-US" w:eastAsia="zh-CN"/>
              </w:rPr>
              <w:t>控制价（元）</w:t>
            </w:r>
          </w:p>
        </w:tc>
        <w:tc>
          <w:tcPr>
            <w:tcW w:w="3430" w:type="dxa"/>
            <w:vAlign w:val="top"/>
          </w:tcPr>
          <w:p w14:paraId="09434E2C">
            <w:pPr>
              <w:spacing w:before="78" w:line="223" w:lineRule="auto"/>
              <w:rPr>
                <w:rFonts w:hint="eastAsia" w:asciiTheme="minorEastAsia" w:hAnsiTheme="minorEastAsia" w:eastAsiaTheme="minorEastAsia" w:cstheme="minorEastAsia"/>
                <w:b w:val="0"/>
                <w:bCs w:val="0"/>
                <w:color w:val="auto"/>
                <w:spacing w:val="-11"/>
                <w:sz w:val="24"/>
                <w:szCs w:val="24"/>
                <w:lang w:val="en-US" w:eastAsia="zh-CN"/>
              </w:rPr>
            </w:pPr>
            <w:r>
              <w:rPr>
                <w:rFonts w:hint="eastAsia" w:asciiTheme="minorEastAsia" w:hAnsiTheme="minorEastAsia" w:eastAsiaTheme="minorEastAsia" w:cstheme="minorEastAsia"/>
                <w:b w:val="0"/>
                <w:bCs w:val="0"/>
                <w:color w:val="auto"/>
                <w:spacing w:val="-11"/>
                <w:sz w:val="24"/>
                <w:szCs w:val="24"/>
                <w:lang w:val="en-US" w:eastAsia="zh-CN"/>
              </w:rPr>
              <w:t>要求</w:t>
            </w:r>
          </w:p>
        </w:tc>
      </w:tr>
      <w:tr w14:paraId="6E551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70" w:type="dxa"/>
            <w:vAlign w:val="top"/>
          </w:tcPr>
          <w:p w14:paraId="44CB39F4">
            <w:pPr>
              <w:spacing w:before="156" w:line="181" w:lineRule="auto"/>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w:t>
            </w:r>
          </w:p>
        </w:tc>
        <w:tc>
          <w:tcPr>
            <w:tcW w:w="1583" w:type="dxa"/>
            <w:vAlign w:val="top"/>
          </w:tcPr>
          <w:p w14:paraId="39C6EA0D">
            <w:pPr>
              <w:pStyle w:val="14"/>
              <w:spacing w:before="115" w:line="221" w:lineRule="auto"/>
              <w:rPr>
                <w:rFonts w:hint="default" w:asciiTheme="minorEastAsia" w:hAnsiTheme="minorEastAsia" w:eastAsiaTheme="minorEastAsia" w:cstheme="minorEastAsia"/>
                <w:b w:val="0"/>
                <w:bCs w:val="0"/>
                <w:color w:val="auto"/>
                <w:sz w:val="24"/>
                <w:szCs w:val="24"/>
                <w:highlight w:val="none"/>
                <w:lang w:val="en-US" w:eastAsia="zh-CN"/>
              </w:rPr>
            </w:pPr>
            <w:r>
              <w:rPr>
                <w:rFonts w:hint="default" w:asciiTheme="minorEastAsia" w:hAnsiTheme="minorEastAsia" w:eastAsiaTheme="minorEastAsia" w:cstheme="minorEastAsia"/>
                <w:b w:val="0"/>
                <w:bCs w:val="0"/>
                <w:color w:val="auto"/>
                <w:sz w:val="24"/>
                <w:szCs w:val="24"/>
                <w:highlight w:val="none"/>
                <w:lang w:val="en-US" w:eastAsia="zh-CN"/>
              </w:rPr>
              <w:t>腐植酸类，微生物菌类，高钾有机肥类</w:t>
            </w:r>
            <w:r>
              <w:rPr>
                <w:rFonts w:hint="eastAsia" w:asciiTheme="minorEastAsia" w:hAnsiTheme="minorEastAsia" w:eastAsiaTheme="minorEastAsia" w:cstheme="minorEastAsia"/>
                <w:b w:val="0"/>
                <w:bCs w:val="0"/>
                <w:color w:val="auto"/>
                <w:sz w:val="24"/>
                <w:szCs w:val="24"/>
                <w:highlight w:val="none"/>
                <w:lang w:val="en-US" w:eastAsia="zh-CN"/>
              </w:rPr>
              <w:t>、有机肥、微生物菌肥等新型肥料</w:t>
            </w:r>
          </w:p>
        </w:tc>
        <w:tc>
          <w:tcPr>
            <w:tcW w:w="665" w:type="dxa"/>
            <w:vAlign w:val="top"/>
          </w:tcPr>
          <w:p w14:paraId="3B260150">
            <w:pPr>
              <w:pStyle w:val="14"/>
              <w:spacing w:before="115" w:line="221"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350</w:t>
            </w:r>
          </w:p>
        </w:tc>
        <w:tc>
          <w:tcPr>
            <w:tcW w:w="483" w:type="dxa"/>
            <w:vAlign w:val="top"/>
          </w:tcPr>
          <w:p w14:paraId="254C19F3">
            <w:pPr>
              <w:pStyle w:val="14"/>
              <w:spacing w:before="115" w:line="221"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吨</w:t>
            </w:r>
          </w:p>
        </w:tc>
        <w:tc>
          <w:tcPr>
            <w:tcW w:w="913" w:type="dxa"/>
            <w:vAlign w:val="top"/>
          </w:tcPr>
          <w:p w14:paraId="28D00BA5">
            <w:pPr>
              <w:pStyle w:val="14"/>
              <w:spacing w:before="115" w:line="221" w:lineRule="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4285.71元/吨</w:t>
            </w:r>
          </w:p>
        </w:tc>
        <w:tc>
          <w:tcPr>
            <w:tcW w:w="1422" w:type="dxa"/>
            <w:vAlign w:val="top"/>
          </w:tcPr>
          <w:p w14:paraId="0F721E97">
            <w:pPr>
              <w:pStyle w:val="14"/>
              <w:spacing w:before="115" w:line="221" w:lineRule="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1500000</w:t>
            </w:r>
          </w:p>
        </w:tc>
        <w:tc>
          <w:tcPr>
            <w:tcW w:w="3430" w:type="dxa"/>
            <w:vAlign w:val="top"/>
          </w:tcPr>
          <w:p w14:paraId="74158988">
            <w:pPr>
              <w:pStyle w:val="14"/>
              <w:spacing w:before="115" w:line="221"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氮磷钾  ≥5%</w:t>
            </w:r>
          </w:p>
          <w:p w14:paraId="7C5832F2">
            <w:pPr>
              <w:pStyle w:val="14"/>
              <w:spacing w:before="115" w:line="221"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腐殖酸（黄腐酸或黑腐酸或棕腐酸 ≥20%</w:t>
            </w:r>
          </w:p>
          <w:p w14:paraId="37F50CBE">
            <w:pPr>
              <w:pStyle w:val="14"/>
              <w:spacing w:before="115" w:line="221"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生物菌（枯草芽孢杆菌和地衣芽孢杆菌等）≥2亿</w:t>
            </w:r>
          </w:p>
          <w:p w14:paraId="1B07C69D">
            <w:pPr>
              <w:pStyle w:val="14"/>
              <w:spacing w:before="115" w:line="221" w:lineRule="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全水溶，粉剂，具备相应的登记证且符合国家标准。</w:t>
            </w:r>
          </w:p>
        </w:tc>
      </w:tr>
    </w:tbl>
    <w:p w14:paraId="70D3D209">
      <w:pPr>
        <w:pStyle w:val="15"/>
        <w:snapToGrid w:val="0"/>
        <w:spacing w:line="440" w:lineRule="exact"/>
        <w:outlineLvl w:val="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三</w:t>
      </w:r>
      <w:r>
        <w:rPr>
          <w:rFonts w:hint="eastAsia" w:asciiTheme="minorEastAsia" w:hAnsiTheme="minorEastAsia" w:eastAsiaTheme="minorEastAsia" w:cstheme="minorEastAsia"/>
          <w:b w:val="0"/>
          <w:bCs w:val="0"/>
          <w:color w:val="000000"/>
          <w:sz w:val="24"/>
          <w:szCs w:val="24"/>
        </w:rPr>
        <w:t>、其他要求</w:t>
      </w:r>
    </w:p>
    <w:p w14:paraId="4F3173D8">
      <w:pPr>
        <w:pStyle w:val="15"/>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1、投标人应当在投标文件中列出完成本项目并通过验收所需的所有各项服务等明细表及全部费用</w:t>
      </w:r>
      <w:r>
        <w:rPr>
          <w:rFonts w:hint="eastAsia" w:asciiTheme="minorEastAsia" w:hAnsiTheme="minorEastAsia" w:eastAsiaTheme="minorEastAsia" w:cstheme="minorEastAsia"/>
          <w:b w:val="0"/>
          <w:bCs w:val="0"/>
          <w:color w:val="000000"/>
          <w:sz w:val="24"/>
          <w:szCs w:val="24"/>
          <w:lang w:val="en-US" w:eastAsia="zh-CN"/>
        </w:rPr>
        <w:t>的含税价</w:t>
      </w:r>
      <w:r>
        <w:rPr>
          <w:rFonts w:hint="eastAsia" w:asciiTheme="minorEastAsia" w:hAnsiTheme="minorEastAsia" w:eastAsiaTheme="minorEastAsia" w:cstheme="minorEastAsia"/>
          <w:b w:val="0"/>
          <w:bCs w:val="0"/>
          <w:color w:val="000000"/>
          <w:sz w:val="24"/>
          <w:szCs w:val="24"/>
        </w:rPr>
        <w:t>。中标人必须确保整体通过用户方及有关主管部门验收，所发生的验收费用由中标人承担；投标人应踏勘现场，如投标人因未及时踏勘现场而导致的报价缺项漏项废标、或中标后无法完工，投标人自行承担一切后果。</w:t>
      </w:r>
    </w:p>
    <w:p w14:paraId="30CE26BE">
      <w:pPr>
        <w:pStyle w:val="15"/>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2、如对本</w:t>
      </w:r>
      <w:r>
        <w:rPr>
          <w:rFonts w:hint="eastAsia" w:asciiTheme="minorEastAsia" w:hAnsiTheme="minorEastAsia" w:eastAsiaTheme="minorEastAsia" w:cstheme="minorEastAsia"/>
          <w:b w:val="0"/>
          <w:bCs w:val="0"/>
          <w:color w:val="000000"/>
          <w:sz w:val="24"/>
          <w:szCs w:val="24"/>
          <w:lang w:eastAsia="zh-CN"/>
        </w:rPr>
        <w:t>磋商文件</w:t>
      </w:r>
      <w:r>
        <w:rPr>
          <w:rFonts w:hint="eastAsia" w:asciiTheme="minorEastAsia" w:hAnsiTheme="minorEastAsia" w:eastAsiaTheme="minorEastAsia" w:cstheme="minorEastAsia"/>
          <w:b w:val="0"/>
          <w:bCs w:val="0"/>
          <w:color w:val="000000"/>
          <w:sz w:val="24"/>
          <w:szCs w:val="24"/>
        </w:rPr>
        <w:t>有任何疑问或要求澄清，请按本</w:t>
      </w:r>
      <w:r>
        <w:rPr>
          <w:rFonts w:hint="eastAsia" w:asciiTheme="minorEastAsia" w:hAnsiTheme="minorEastAsia" w:eastAsiaTheme="minorEastAsia" w:cstheme="minorEastAsia"/>
          <w:b w:val="0"/>
          <w:bCs w:val="0"/>
          <w:color w:val="000000"/>
          <w:sz w:val="24"/>
          <w:szCs w:val="24"/>
          <w:lang w:eastAsia="zh-CN"/>
        </w:rPr>
        <w:t>磋商文件</w:t>
      </w:r>
      <w:r>
        <w:rPr>
          <w:rFonts w:hint="eastAsia" w:asciiTheme="minorEastAsia" w:hAnsiTheme="minorEastAsia" w:eastAsiaTheme="minorEastAsia" w:cstheme="minorEastAsia"/>
          <w:b w:val="0"/>
          <w:bCs w:val="0"/>
          <w:color w:val="000000"/>
          <w:sz w:val="24"/>
          <w:szCs w:val="24"/>
        </w:rPr>
        <w:t>的规定提出，否则视同理解和接受。</w:t>
      </w:r>
    </w:p>
    <w:p w14:paraId="19ACED4C">
      <w:pPr>
        <w:keepNext w:val="0"/>
        <w:keepLines w:val="0"/>
        <w:pageBreakBefore w:val="0"/>
        <w:widowControl w:val="0"/>
        <w:kinsoku/>
        <w:wordWrap/>
        <w:overflowPunct/>
        <w:topLinePunct w:val="0"/>
        <w:autoSpaceDE/>
        <w:autoSpaceDN/>
        <w:bidi w:val="0"/>
        <w:adjustRightInd/>
        <w:textAlignment w:val="auto"/>
        <w:outlineLvl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highlight w:val="white"/>
        </w:rPr>
        <w:br w:type="page"/>
      </w:r>
    </w:p>
    <w:p w14:paraId="1712A5C5">
      <w:pPr>
        <w:spacing w:line="290" w:lineRule="auto"/>
        <w:rPr>
          <w:rFonts w:hint="eastAsia" w:asciiTheme="minorEastAsia" w:hAnsiTheme="minorEastAsia" w:eastAsiaTheme="minorEastAsia" w:cstheme="minorEastAsia"/>
          <w:b w:val="0"/>
          <w:bCs w:val="0"/>
          <w:color w:val="0000FF"/>
          <w:sz w:val="24"/>
          <w:szCs w:val="24"/>
        </w:rPr>
        <w:sectPr>
          <w:headerReference r:id="rId29" w:type="default"/>
          <w:pgSz w:w="11906" w:h="16839"/>
          <w:pgMar w:top="1118" w:right="1718" w:bottom="0" w:left="1785" w:header="1104" w:footer="0" w:gutter="0"/>
          <w:pgNumType w:fmt="decimal"/>
          <w:cols w:space="720" w:num="1"/>
        </w:sectPr>
      </w:pPr>
    </w:p>
    <w:p w14:paraId="08BDB711">
      <w:pPr>
        <w:pStyle w:val="5"/>
        <w:spacing w:line="354" w:lineRule="auto"/>
        <w:rPr>
          <w:color w:val="0000FF"/>
        </w:rPr>
      </w:pPr>
    </w:p>
    <w:p w14:paraId="0428EA93">
      <w:pPr>
        <w:pStyle w:val="5"/>
        <w:spacing w:line="293" w:lineRule="auto"/>
      </w:pPr>
    </w:p>
    <w:p w14:paraId="48F8B42B">
      <w:pPr>
        <w:pStyle w:val="5"/>
        <w:spacing w:line="293" w:lineRule="auto"/>
      </w:pPr>
    </w:p>
    <w:p w14:paraId="3CD16002">
      <w:pPr>
        <w:spacing w:before="101" w:line="225" w:lineRule="auto"/>
        <w:ind w:left="1651"/>
        <w:outlineLvl w:val="0"/>
        <w:rPr>
          <w:rFonts w:ascii="宋体" w:hAnsi="宋体" w:eastAsia="宋体" w:cs="宋体"/>
          <w:sz w:val="31"/>
          <w:szCs w:val="31"/>
        </w:rPr>
      </w:pPr>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评审程序、评审方法和评审标准</w:t>
      </w:r>
    </w:p>
    <w:p w14:paraId="6CDFD010">
      <w:pPr>
        <w:spacing w:before="206" w:line="220" w:lineRule="auto"/>
        <w:ind w:left="521"/>
        <w:rPr>
          <w:rFonts w:ascii="宋体" w:hAnsi="宋体" w:eastAsia="宋体" w:cs="宋体"/>
          <w:sz w:val="24"/>
          <w:szCs w:val="24"/>
        </w:rPr>
      </w:pPr>
      <w:r>
        <w:rPr>
          <w:rFonts w:ascii="宋体" w:hAnsi="宋体" w:eastAsia="宋体" w:cs="宋体"/>
          <w:spacing w:val="-4"/>
          <w:sz w:val="24"/>
          <w:szCs w:val="24"/>
        </w:rPr>
        <w:t>1、确认磋商文件</w:t>
      </w:r>
    </w:p>
    <w:p w14:paraId="5B68A10F">
      <w:pPr>
        <w:spacing w:before="182" w:line="220" w:lineRule="auto"/>
        <w:ind w:left="532"/>
        <w:rPr>
          <w:rFonts w:ascii="宋体" w:hAnsi="宋体" w:eastAsia="宋体" w:cs="宋体"/>
          <w:sz w:val="24"/>
          <w:szCs w:val="24"/>
        </w:rPr>
      </w:pPr>
      <w:r>
        <w:rPr>
          <w:rFonts w:ascii="宋体" w:hAnsi="宋体" w:eastAsia="宋体" w:cs="宋体"/>
          <w:spacing w:val="-4"/>
          <w:sz w:val="24"/>
          <w:szCs w:val="24"/>
        </w:rPr>
        <w:t>由磋商小组确认磋商文件。</w:t>
      </w:r>
    </w:p>
    <w:p w14:paraId="60CE8E82">
      <w:pPr>
        <w:spacing w:before="182" w:line="220" w:lineRule="auto"/>
        <w:ind w:left="506"/>
        <w:rPr>
          <w:rFonts w:ascii="宋体" w:hAnsi="宋体" w:eastAsia="宋体" w:cs="宋体"/>
          <w:sz w:val="24"/>
          <w:szCs w:val="24"/>
        </w:rPr>
      </w:pPr>
      <w:r>
        <w:rPr>
          <w:rFonts w:ascii="宋体" w:hAnsi="宋体" w:eastAsia="宋体" w:cs="宋体"/>
          <w:spacing w:val="-3"/>
          <w:sz w:val="24"/>
          <w:szCs w:val="24"/>
        </w:rPr>
        <w:t>2、资格审查</w:t>
      </w:r>
    </w:p>
    <w:p w14:paraId="50A78DBA">
      <w:pPr>
        <w:spacing w:before="183" w:line="219" w:lineRule="auto"/>
        <w:ind w:left="506"/>
        <w:rPr>
          <w:rFonts w:ascii="宋体" w:hAnsi="宋体" w:eastAsia="宋体" w:cs="宋体"/>
          <w:sz w:val="24"/>
          <w:szCs w:val="24"/>
        </w:rPr>
      </w:pPr>
      <w:r>
        <w:rPr>
          <w:rFonts w:ascii="宋体" w:hAnsi="宋体" w:eastAsia="宋体" w:cs="宋体"/>
          <w:sz w:val="24"/>
          <w:szCs w:val="24"/>
        </w:rPr>
        <w:t>2.1 响应文件开启后，磋商小组依法对供</w:t>
      </w:r>
      <w:r>
        <w:rPr>
          <w:rFonts w:ascii="宋体" w:hAnsi="宋体" w:eastAsia="宋体" w:cs="宋体"/>
          <w:spacing w:val="-1"/>
          <w:sz w:val="24"/>
          <w:szCs w:val="24"/>
        </w:rPr>
        <w:t>应商的资格证明文件进行审查。</w:t>
      </w:r>
    </w:p>
    <w:p w14:paraId="65D993C5">
      <w:pPr>
        <w:spacing w:before="183" w:line="219" w:lineRule="auto"/>
        <w:jc w:val="right"/>
        <w:rPr>
          <w:rFonts w:ascii="宋体" w:hAnsi="宋体" w:eastAsia="宋体" w:cs="宋体"/>
          <w:sz w:val="24"/>
          <w:szCs w:val="24"/>
        </w:rPr>
      </w:pPr>
      <w:r>
        <w:rPr>
          <w:rFonts w:ascii="宋体" w:hAnsi="宋体" w:eastAsia="宋体" w:cs="宋体"/>
          <w:spacing w:val="-1"/>
          <w:sz w:val="24"/>
          <w:szCs w:val="24"/>
        </w:rPr>
        <w:t>注：采购人代表或者采购代理机构在资格审查</w:t>
      </w:r>
      <w:r>
        <w:rPr>
          <w:rFonts w:ascii="宋体" w:hAnsi="宋体" w:eastAsia="宋体" w:cs="宋体"/>
          <w:spacing w:val="-2"/>
          <w:sz w:val="24"/>
          <w:szCs w:val="24"/>
        </w:rPr>
        <w:t>结束前，对供应商进行信用查询。</w:t>
      </w:r>
    </w:p>
    <w:p w14:paraId="79C4C93A">
      <w:pPr>
        <w:spacing w:before="183" w:line="287" w:lineRule="auto"/>
        <w:ind w:left="65" w:right="54" w:firstLine="480"/>
        <w:rPr>
          <w:rFonts w:ascii="宋体" w:hAnsi="宋体" w:eastAsia="宋体" w:cs="宋体"/>
          <w:sz w:val="24"/>
          <w:szCs w:val="24"/>
        </w:rPr>
      </w:pPr>
      <w:r>
        <w:rPr>
          <w:rFonts w:ascii="宋体" w:hAnsi="宋体" w:eastAsia="宋体" w:cs="宋体"/>
          <w:spacing w:val="-10"/>
          <w:sz w:val="24"/>
          <w:szCs w:val="24"/>
        </w:rPr>
        <w:t>(1)  查 询 渠 道</w:t>
      </w:r>
      <w:r>
        <w:rPr>
          <w:rFonts w:ascii="宋体" w:hAnsi="宋体" w:eastAsia="宋体" w:cs="宋体"/>
          <w:spacing w:val="20"/>
          <w:sz w:val="24"/>
          <w:szCs w:val="24"/>
        </w:rPr>
        <w:t xml:space="preserve"> </w:t>
      </w:r>
      <w:r>
        <w:rPr>
          <w:rFonts w:ascii="宋体" w:hAnsi="宋体" w:eastAsia="宋体" w:cs="宋体"/>
          <w:spacing w:val="-10"/>
          <w:sz w:val="24"/>
          <w:szCs w:val="24"/>
        </w:rPr>
        <w:t>：“ 政 采</w:t>
      </w:r>
      <w:r>
        <w:rPr>
          <w:rFonts w:ascii="宋体" w:hAnsi="宋体" w:eastAsia="宋体" w:cs="宋体"/>
          <w:spacing w:val="7"/>
          <w:sz w:val="24"/>
          <w:szCs w:val="24"/>
        </w:rPr>
        <w:t xml:space="preserve"> </w:t>
      </w:r>
      <w:r>
        <w:rPr>
          <w:rFonts w:ascii="宋体" w:hAnsi="宋体" w:eastAsia="宋体" w:cs="宋体"/>
          <w:spacing w:val="-10"/>
          <w:sz w:val="24"/>
          <w:szCs w:val="24"/>
        </w:rPr>
        <w:t>云</w:t>
      </w:r>
      <w:r>
        <w:rPr>
          <w:rFonts w:ascii="宋体" w:hAnsi="宋体" w:eastAsia="宋体" w:cs="宋体"/>
          <w:spacing w:val="22"/>
          <w:sz w:val="24"/>
          <w:szCs w:val="24"/>
        </w:rPr>
        <w:t xml:space="preserve"> </w:t>
      </w:r>
      <w:r>
        <w:rPr>
          <w:rFonts w:ascii="宋体" w:hAnsi="宋体" w:eastAsia="宋体" w:cs="宋体"/>
          <w:spacing w:val="-10"/>
          <w:sz w:val="24"/>
          <w:szCs w:val="24"/>
        </w:rPr>
        <w:t>”</w:t>
      </w:r>
      <w:r>
        <w:rPr>
          <w:rFonts w:ascii="宋体" w:hAnsi="宋体" w:eastAsia="宋体" w:cs="宋体"/>
          <w:spacing w:val="-33"/>
          <w:sz w:val="24"/>
          <w:szCs w:val="24"/>
        </w:rPr>
        <w:t xml:space="preserve"> </w:t>
      </w:r>
      <w:r>
        <w:rPr>
          <w:rFonts w:ascii="宋体" w:hAnsi="宋体" w:eastAsia="宋体" w:cs="宋体"/>
          <w:spacing w:val="-10"/>
          <w:sz w:val="24"/>
          <w:szCs w:val="24"/>
        </w:rPr>
        <w:t>平</w:t>
      </w:r>
      <w:r>
        <w:rPr>
          <w:rFonts w:ascii="宋体" w:hAnsi="宋体" w:eastAsia="宋体" w:cs="宋体"/>
          <w:spacing w:val="18"/>
          <w:sz w:val="24"/>
          <w:szCs w:val="24"/>
        </w:rPr>
        <w:t xml:space="preserve"> </w:t>
      </w:r>
      <w:r>
        <w:rPr>
          <w:rFonts w:ascii="宋体" w:hAnsi="宋体" w:eastAsia="宋体" w:cs="宋体"/>
          <w:spacing w:val="-10"/>
          <w:sz w:val="24"/>
          <w:szCs w:val="24"/>
        </w:rPr>
        <w:t xml:space="preserve">台   </w:t>
      </w:r>
      <w:r>
        <w:rPr>
          <w:rFonts w:ascii="宋体" w:hAnsi="宋体" w:eastAsia="宋体" w:cs="宋体"/>
          <w:spacing w:val="-11"/>
          <w:sz w:val="24"/>
          <w:szCs w:val="24"/>
        </w:rPr>
        <w:t>“</w:t>
      </w:r>
      <w:r>
        <w:rPr>
          <w:rFonts w:ascii="宋体" w:hAnsi="宋体" w:eastAsia="宋体" w:cs="宋体"/>
          <w:sz w:val="24"/>
          <w:szCs w:val="24"/>
        </w:rPr>
        <w:t xml:space="preserve"> </w:t>
      </w:r>
      <w:r>
        <w:rPr>
          <w:rFonts w:ascii="宋体" w:hAnsi="宋体" w:eastAsia="宋体" w:cs="宋体"/>
          <w:spacing w:val="-11"/>
          <w:sz w:val="24"/>
          <w:szCs w:val="24"/>
        </w:rPr>
        <w:t>信</w:t>
      </w:r>
      <w:r>
        <w:rPr>
          <w:rFonts w:ascii="宋体" w:hAnsi="宋体" w:eastAsia="宋体" w:cs="宋体"/>
          <w:spacing w:val="2"/>
          <w:sz w:val="24"/>
          <w:szCs w:val="24"/>
        </w:rPr>
        <w:t xml:space="preserve"> </w:t>
      </w:r>
      <w:r>
        <w:rPr>
          <w:rFonts w:ascii="宋体" w:hAnsi="宋体" w:eastAsia="宋体" w:cs="宋体"/>
          <w:spacing w:val="-11"/>
          <w:sz w:val="24"/>
          <w:szCs w:val="24"/>
        </w:rPr>
        <w:t>用</w:t>
      </w:r>
      <w:r>
        <w:rPr>
          <w:rFonts w:ascii="宋体" w:hAnsi="宋体" w:eastAsia="宋体" w:cs="宋体"/>
          <w:spacing w:val="22"/>
          <w:sz w:val="24"/>
          <w:szCs w:val="24"/>
        </w:rPr>
        <w:t xml:space="preserve"> </w:t>
      </w:r>
      <w:r>
        <w:rPr>
          <w:rFonts w:ascii="宋体" w:hAnsi="宋体" w:eastAsia="宋体" w:cs="宋体"/>
          <w:spacing w:val="-11"/>
          <w:sz w:val="24"/>
          <w:szCs w:val="24"/>
        </w:rPr>
        <w:t>中</w:t>
      </w:r>
      <w:r>
        <w:rPr>
          <w:rFonts w:ascii="宋体" w:hAnsi="宋体" w:eastAsia="宋体" w:cs="宋体"/>
          <w:spacing w:val="23"/>
          <w:sz w:val="24"/>
          <w:szCs w:val="24"/>
        </w:rPr>
        <w:t xml:space="preserve"> </w:t>
      </w:r>
      <w:r>
        <w:rPr>
          <w:rFonts w:ascii="宋体" w:hAnsi="宋体" w:eastAsia="宋体" w:cs="宋体"/>
          <w:spacing w:val="-11"/>
          <w:sz w:val="24"/>
          <w:szCs w:val="24"/>
        </w:rPr>
        <w:t>国</w:t>
      </w:r>
      <w:r>
        <w:rPr>
          <w:rFonts w:ascii="宋体" w:hAnsi="宋体" w:eastAsia="宋体" w:cs="宋体"/>
          <w:spacing w:val="23"/>
          <w:sz w:val="24"/>
          <w:szCs w:val="24"/>
        </w:rPr>
        <w:t xml:space="preserve"> </w:t>
      </w:r>
      <w:r>
        <w:rPr>
          <w:rFonts w:ascii="宋体" w:hAnsi="宋体" w:eastAsia="宋体" w:cs="宋体"/>
          <w:spacing w:val="-11"/>
          <w:sz w:val="24"/>
          <w:szCs w:val="24"/>
        </w:rPr>
        <w:t>”   网</w:t>
      </w:r>
      <w:r>
        <w:rPr>
          <w:rFonts w:ascii="宋体" w:hAnsi="宋体" w:eastAsia="宋体" w:cs="宋体"/>
          <w:sz w:val="24"/>
          <w:szCs w:val="24"/>
        </w:rPr>
        <w:t xml:space="preserve"> </w:t>
      </w:r>
      <w:r>
        <w:rPr>
          <w:rFonts w:ascii="宋体" w:hAnsi="宋体" w:eastAsia="宋体" w:cs="宋体"/>
          <w:spacing w:val="-11"/>
          <w:sz w:val="24"/>
          <w:szCs w:val="24"/>
        </w:rPr>
        <w:t>站</w:t>
      </w:r>
      <w:r>
        <w:rPr>
          <w:rFonts w:ascii="宋体" w:hAnsi="宋体" w:eastAsia="宋体" w:cs="宋体"/>
          <w:sz w:val="24"/>
          <w:szCs w:val="24"/>
        </w:rPr>
        <w:t xml:space="preserve"> </w:t>
      </w:r>
      <w:r>
        <w:rPr>
          <w:rFonts w:ascii="宋体" w:hAnsi="宋体" w:eastAsia="宋体" w:cs="宋体"/>
          <w:spacing w:val="-1"/>
          <w:sz w:val="24"/>
          <w:szCs w:val="24"/>
        </w:rPr>
        <w:t>(</w:t>
      </w:r>
      <w:r>
        <w:fldChar w:fldCharType="begin"/>
      </w:r>
      <w:r>
        <w:instrText xml:space="preserve"> HYPERLINK "http://www.creditchina.gov.cn/" </w:instrText>
      </w:r>
      <w:r>
        <w:fldChar w:fldCharType="separate"/>
      </w:r>
      <w:r>
        <w:rPr>
          <w:rFonts w:ascii="宋体" w:hAnsi="宋体" w:eastAsia="宋体" w:cs="宋体"/>
          <w:spacing w:val="-1"/>
          <w:sz w:val="24"/>
          <w:szCs w:val="24"/>
        </w:rPr>
        <w:t>www.creditchina.gov.cn</w:t>
      </w:r>
      <w:r>
        <w:rPr>
          <w:rFonts w:ascii="宋体" w:hAnsi="宋体" w:eastAsia="宋体" w:cs="宋体"/>
          <w:spacing w:val="-1"/>
          <w:sz w:val="24"/>
          <w:szCs w:val="24"/>
        </w:rPr>
        <w:fldChar w:fldCharType="end"/>
      </w:r>
      <w:r>
        <w:rPr>
          <w:rFonts w:ascii="宋体" w:hAnsi="宋体" w:eastAsia="宋体" w:cs="宋体"/>
          <w:spacing w:val="-1"/>
          <w:sz w:val="24"/>
          <w:szCs w:val="24"/>
        </w:rPr>
        <w:t>)、中国政府采购网(</w:t>
      </w:r>
      <w:r>
        <w:fldChar w:fldCharType="begin"/>
      </w:r>
      <w:r>
        <w:instrText xml:space="preserve"> HYPERLINK "http://www.ccgp.gov.cn/" </w:instrText>
      </w:r>
      <w:r>
        <w:fldChar w:fldCharType="separate"/>
      </w:r>
      <w:r>
        <w:rPr>
          <w:rFonts w:ascii="宋体" w:hAnsi="宋体" w:eastAsia="宋体" w:cs="宋体"/>
          <w:spacing w:val="-1"/>
          <w:sz w:val="24"/>
          <w:szCs w:val="24"/>
        </w:rPr>
        <w:t>www.ccgp.gov.cn</w:t>
      </w:r>
      <w:r>
        <w:rPr>
          <w:rFonts w:ascii="宋体" w:hAnsi="宋体" w:eastAsia="宋体" w:cs="宋体"/>
          <w:spacing w:val="-1"/>
          <w:sz w:val="24"/>
          <w:szCs w:val="24"/>
        </w:rPr>
        <w:fldChar w:fldCharType="end"/>
      </w:r>
      <w:r>
        <w:rPr>
          <w:rFonts w:ascii="宋体" w:hAnsi="宋体" w:eastAsia="宋体" w:cs="宋体"/>
          <w:spacing w:val="-1"/>
          <w:sz w:val="24"/>
          <w:szCs w:val="24"/>
        </w:rPr>
        <w:t>)链接入口。</w:t>
      </w:r>
    </w:p>
    <w:p w14:paraId="3A66FE8E">
      <w:pPr>
        <w:spacing w:before="184" w:line="343" w:lineRule="auto"/>
        <w:ind w:left="22" w:right="54" w:firstLine="523"/>
        <w:rPr>
          <w:rFonts w:ascii="宋体" w:hAnsi="宋体" w:eastAsia="宋体" w:cs="宋体"/>
          <w:sz w:val="24"/>
          <w:szCs w:val="24"/>
        </w:rPr>
      </w:pPr>
      <w:r>
        <w:rPr>
          <w:rFonts w:ascii="宋体" w:hAnsi="宋体" w:eastAsia="宋体" w:cs="宋体"/>
          <w:spacing w:val="-13"/>
          <w:sz w:val="24"/>
          <w:szCs w:val="24"/>
        </w:rPr>
        <w:t>(2)  信</w:t>
      </w:r>
      <w:r>
        <w:rPr>
          <w:rFonts w:ascii="宋体" w:hAnsi="宋体" w:eastAsia="宋体" w:cs="宋体"/>
          <w:spacing w:val="43"/>
          <w:sz w:val="24"/>
          <w:szCs w:val="24"/>
        </w:rPr>
        <w:t xml:space="preserve"> </w:t>
      </w:r>
      <w:r>
        <w:rPr>
          <w:rFonts w:ascii="宋体" w:hAnsi="宋体" w:eastAsia="宋体" w:cs="宋体"/>
          <w:spacing w:val="-13"/>
          <w:sz w:val="24"/>
          <w:szCs w:val="24"/>
        </w:rPr>
        <w:t>用</w:t>
      </w:r>
      <w:r>
        <w:rPr>
          <w:rFonts w:ascii="宋体" w:hAnsi="宋体" w:eastAsia="宋体" w:cs="宋体"/>
          <w:spacing w:val="21"/>
          <w:sz w:val="24"/>
          <w:szCs w:val="24"/>
        </w:rPr>
        <w:t xml:space="preserve"> </w:t>
      </w:r>
      <w:r>
        <w:rPr>
          <w:rFonts w:ascii="宋体" w:hAnsi="宋体" w:eastAsia="宋体" w:cs="宋体"/>
          <w:spacing w:val="-13"/>
          <w:sz w:val="24"/>
          <w:szCs w:val="24"/>
        </w:rPr>
        <w:t>信</w:t>
      </w:r>
      <w:r>
        <w:rPr>
          <w:rFonts w:ascii="宋体" w:hAnsi="宋体" w:eastAsia="宋体" w:cs="宋体"/>
          <w:spacing w:val="31"/>
          <w:sz w:val="24"/>
          <w:szCs w:val="24"/>
        </w:rPr>
        <w:t xml:space="preserve"> </w:t>
      </w:r>
      <w:r>
        <w:rPr>
          <w:rFonts w:ascii="宋体" w:hAnsi="宋体" w:eastAsia="宋体" w:cs="宋体"/>
          <w:spacing w:val="-13"/>
          <w:sz w:val="24"/>
          <w:szCs w:val="24"/>
        </w:rPr>
        <w:t>息</w:t>
      </w:r>
      <w:r>
        <w:rPr>
          <w:rFonts w:ascii="宋体" w:hAnsi="宋体" w:eastAsia="宋体" w:cs="宋体"/>
          <w:spacing w:val="22"/>
          <w:sz w:val="24"/>
          <w:szCs w:val="24"/>
        </w:rPr>
        <w:t xml:space="preserve"> </w:t>
      </w:r>
      <w:r>
        <w:rPr>
          <w:rFonts w:ascii="宋体" w:hAnsi="宋体" w:eastAsia="宋体" w:cs="宋体"/>
          <w:spacing w:val="-13"/>
          <w:sz w:val="24"/>
          <w:szCs w:val="24"/>
        </w:rPr>
        <w:t>使</w:t>
      </w:r>
      <w:r>
        <w:rPr>
          <w:rFonts w:ascii="宋体" w:hAnsi="宋体" w:eastAsia="宋体" w:cs="宋体"/>
          <w:spacing w:val="26"/>
          <w:sz w:val="24"/>
          <w:szCs w:val="24"/>
        </w:rPr>
        <w:t xml:space="preserve"> </w:t>
      </w:r>
      <w:r>
        <w:rPr>
          <w:rFonts w:ascii="宋体" w:hAnsi="宋体" w:eastAsia="宋体" w:cs="宋体"/>
          <w:spacing w:val="-13"/>
          <w:sz w:val="24"/>
          <w:szCs w:val="24"/>
        </w:rPr>
        <w:t>用</w:t>
      </w:r>
      <w:r>
        <w:rPr>
          <w:rFonts w:ascii="宋体" w:hAnsi="宋体" w:eastAsia="宋体" w:cs="宋体"/>
          <w:spacing w:val="22"/>
          <w:sz w:val="24"/>
          <w:szCs w:val="24"/>
        </w:rPr>
        <w:t xml:space="preserve"> </w:t>
      </w:r>
      <w:r>
        <w:rPr>
          <w:rFonts w:ascii="宋体" w:hAnsi="宋体" w:eastAsia="宋体" w:cs="宋体"/>
          <w:spacing w:val="-13"/>
          <w:sz w:val="24"/>
          <w:szCs w:val="24"/>
        </w:rPr>
        <w:t>规</w:t>
      </w:r>
      <w:r>
        <w:rPr>
          <w:rFonts w:ascii="宋体" w:hAnsi="宋体" w:eastAsia="宋体" w:cs="宋体"/>
          <w:spacing w:val="29"/>
          <w:sz w:val="24"/>
          <w:szCs w:val="24"/>
        </w:rPr>
        <w:t xml:space="preserve"> </w:t>
      </w:r>
      <w:r>
        <w:rPr>
          <w:rFonts w:ascii="宋体" w:hAnsi="宋体" w:eastAsia="宋体" w:cs="宋体"/>
          <w:spacing w:val="-13"/>
          <w:sz w:val="24"/>
          <w:szCs w:val="24"/>
        </w:rPr>
        <w:t>则</w:t>
      </w:r>
      <w:r>
        <w:rPr>
          <w:rFonts w:ascii="宋体" w:hAnsi="宋体" w:eastAsia="宋体" w:cs="宋体"/>
          <w:spacing w:val="42"/>
          <w:sz w:val="24"/>
          <w:szCs w:val="24"/>
        </w:rPr>
        <w:t xml:space="preserve"> </w:t>
      </w:r>
      <w:r>
        <w:rPr>
          <w:rFonts w:ascii="宋体" w:hAnsi="宋体" w:eastAsia="宋体" w:cs="宋体"/>
          <w:spacing w:val="-13"/>
          <w:sz w:val="24"/>
          <w:szCs w:val="24"/>
        </w:rPr>
        <w:t>：</w:t>
      </w:r>
      <w:r>
        <w:rPr>
          <w:rFonts w:ascii="宋体" w:hAnsi="宋体" w:eastAsia="宋体" w:cs="宋体"/>
          <w:spacing w:val="23"/>
          <w:sz w:val="24"/>
          <w:szCs w:val="24"/>
        </w:rPr>
        <w:t xml:space="preserve"> </w:t>
      </w:r>
      <w:r>
        <w:rPr>
          <w:rFonts w:ascii="宋体" w:hAnsi="宋体" w:eastAsia="宋体" w:cs="宋体"/>
          <w:spacing w:val="-13"/>
          <w:sz w:val="24"/>
          <w:szCs w:val="24"/>
        </w:rPr>
        <w:t>对</w:t>
      </w:r>
      <w:r>
        <w:rPr>
          <w:rFonts w:ascii="宋体" w:hAnsi="宋体" w:eastAsia="宋体" w:cs="宋体"/>
          <w:spacing w:val="20"/>
          <w:sz w:val="24"/>
          <w:szCs w:val="24"/>
        </w:rPr>
        <w:t xml:space="preserve"> </w:t>
      </w:r>
      <w:r>
        <w:rPr>
          <w:rFonts w:ascii="宋体" w:hAnsi="宋体" w:eastAsia="宋体" w:cs="宋体"/>
          <w:spacing w:val="-13"/>
          <w:sz w:val="24"/>
          <w:szCs w:val="24"/>
        </w:rPr>
        <w:t>在</w:t>
      </w:r>
      <w:r>
        <w:rPr>
          <w:rFonts w:ascii="宋体" w:hAnsi="宋体" w:eastAsia="宋体" w:cs="宋体"/>
          <w:spacing w:val="14"/>
          <w:sz w:val="24"/>
          <w:szCs w:val="24"/>
        </w:rPr>
        <w:t xml:space="preserve"> </w:t>
      </w:r>
      <w:r>
        <w:rPr>
          <w:rFonts w:ascii="宋体" w:hAnsi="宋体" w:eastAsia="宋体" w:cs="宋体"/>
          <w:spacing w:val="-13"/>
          <w:sz w:val="24"/>
          <w:szCs w:val="24"/>
        </w:rPr>
        <w:t>“</w:t>
      </w:r>
      <w:r>
        <w:rPr>
          <w:rFonts w:ascii="宋体" w:hAnsi="宋体" w:eastAsia="宋体" w:cs="宋体"/>
          <w:spacing w:val="24"/>
          <w:sz w:val="24"/>
          <w:szCs w:val="24"/>
        </w:rPr>
        <w:t xml:space="preserve"> </w:t>
      </w:r>
      <w:r>
        <w:rPr>
          <w:rFonts w:ascii="宋体" w:hAnsi="宋体" w:eastAsia="宋体" w:cs="宋体"/>
          <w:spacing w:val="-13"/>
          <w:sz w:val="24"/>
          <w:szCs w:val="24"/>
        </w:rPr>
        <w:t>信</w:t>
      </w:r>
      <w:r>
        <w:rPr>
          <w:rFonts w:ascii="宋体" w:hAnsi="宋体" w:eastAsia="宋体" w:cs="宋体"/>
          <w:spacing w:val="26"/>
          <w:sz w:val="24"/>
          <w:szCs w:val="24"/>
        </w:rPr>
        <w:t xml:space="preserve"> </w:t>
      </w:r>
      <w:r>
        <w:rPr>
          <w:rFonts w:ascii="宋体" w:hAnsi="宋体" w:eastAsia="宋体" w:cs="宋体"/>
          <w:spacing w:val="-13"/>
          <w:sz w:val="24"/>
          <w:szCs w:val="24"/>
        </w:rPr>
        <w:t>用</w:t>
      </w:r>
      <w:r>
        <w:rPr>
          <w:rFonts w:ascii="宋体" w:hAnsi="宋体" w:eastAsia="宋体" w:cs="宋体"/>
          <w:spacing w:val="44"/>
          <w:sz w:val="24"/>
          <w:szCs w:val="24"/>
        </w:rPr>
        <w:t xml:space="preserve"> </w:t>
      </w:r>
      <w:r>
        <w:rPr>
          <w:rFonts w:ascii="宋体" w:hAnsi="宋体" w:eastAsia="宋体" w:cs="宋体"/>
          <w:spacing w:val="-13"/>
          <w:sz w:val="24"/>
          <w:szCs w:val="24"/>
        </w:rPr>
        <w:t>中</w:t>
      </w:r>
      <w:r>
        <w:rPr>
          <w:rFonts w:ascii="宋体" w:hAnsi="宋体" w:eastAsia="宋体" w:cs="宋体"/>
          <w:spacing w:val="47"/>
          <w:sz w:val="24"/>
          <w:szCs w:val="24"/>
        </w:rPr>
        <w:t xml:space="preserve"> </w:t>
      </w:r>
      <w:r>
        <w:rPr>
          <w:rFonts w:ascii="宋体" w:hAnsi="宋体" w:eastAsia="宋体" w:cs="宋体"/>
          <w:spacing w:val="-13"/>
          <w:sz w:val="24"/>
          <w:szCs w:val="24"/>
        </w:rPr>
        <w:t>国</w:t>
      </w:r>
      <w:r>
        <w:rPr>
          <w:rFonts w:ascii="宋体" w:hAnsi="宋体" w:eastAsia="宋体" w:cs="宋体"/>
          <w:spacing w:val="44"/>
          <w:sz w:val="24"/>
          <w:szCs w:val="24"/>
        </w:rPr>
        <w:t xml:space="preserve"> </w:t>
      </w:r>
      <w:r>
        <w:rPr>
          <w:rFonts w:ascii="宋体" w:hAnsi="宋体" w:eastAsia="宋体" w:cs="宋体"/>
          <w:spacing w:val="-13"/>
          <w:sz w:val="24"/>
          <w:szCs w:val="24"/>
        </w:rPr>
        <w:t>”</w:t>
      </w:r>
      <w:r>
        <w:rPr>
          <w:rFonts w:ascii="宋体" w:hAnsi="宋体" w:eastAsia="宋体" w:cs="宋体"/>
          <w:spacing w:val="7"/>
          <w:sz w:val="24"/>
          <w:szCs w:val="24"/>
        </w:rPr>
        <w:t xml:space="preserve">   </w:t>
      </w:r>
      <w:r>
        <w:rPr>
          <w:rFonts w:ascii="宋体" w:hAnsi="宋体" w:eastAsia="宋体" w:cs="宋体"/>
          <w:spacing w:val="-13"/>
          <w:sz w:val="24"/>
          <w:szCs w:val="24"/>
        </w:rPr>
        <w:t>网</w:t>
      </w:r>
      <w:r>
        <w:rPr>
          <w:rFonts w:ascii="宋体" w:hAnsi="宋体" w:eastAsia="宋体" w:cs="宋体"/>
          <w:spacing w:val="26"/>
          <w:sz w:val="24"/>
          <w:szCs w:val="24"/>
        </w:rPr>
        <w:t xml:space="preserve"> </w:t>
      </w:r>
      <w:r>
        <w:rPr>
          <w:rFonts w:ascii="宋体" w:hAnsi="宋体" w:eastAsia="宋体" w:cs="宋体"/>
          <w:spacing w:val="-13"/>
          <w:sz w:val="24"/>
          <w:szCs w:val="24"/>
        </w:rPr>
        <w:t>站</w:t>
      </w:r>
      <w:r>
        <w:rPr>
          <w:rFonts w:ascii="宋体" w:hAnsi="宋体" w:eastAsia="宋体" w:cs="宋体"/>
          <w:sz w:val="24"/>
          <w:szCs w:val="24"/>
        </w:rPr>
        <w:t xml:space="preserve"> </w:t>
      </w:r>
      <w:r>
        <w:rPr>
          <w:rFonts w:ascii="宋体" w:hAnsi="宋体" w:eastAsia="宋体" w:cs="宋体"/>
          <w:spacing w:val="-2"/>
          <w:sz w:val="24"/>
          <w:szCs w:val="24"/>
        </w:rPr>
        <w:t>(www.creditchina.gov.cn) 、中国政府采购网(www.ccgp.gov.cn)被列入失信被</w:t>
      </w:r>
      <w:r>
        <w:rPr>
          <w:rFonts w:ascii="宋体" w:hAnsi="宋体" w:eastAsia="宋体" w:cs="宋体"/>
          <w:spacing w:val="8"/>
          <w:sz w:val="24"/>
          <w:szCs w:val="24"/>
        </w:rPr>
        <w:t xml:space="preserve"> </w:t>
      </w:r>
      <w:r>
        <w:rPr>
          <w:rFonts w:ascii="宋体" w:hAnsi="宋体" w:eastAsia="宋体" w:cs="宋体"/>
          <w:sz w:val="24"/>
          <w:szCs w:val="24"/>
        </w:rPr>
        <w:t>执行人、重大税收违法案件当事人名单、政府采购严重 违法失信行为记录名单</w:t>
      </w:r>
      <w:r>
        <w:rPr>
          <w:rFonts w:ascii="宋体" w:hAnsi="宋体" w:eastAsia="宋体" w:cs="宋体"/>
          <w:spacing w:val="16"/>
          <w:sz w:val="24"/>
          <w:szCs w:val="24"/>
        </w:rPr>
        <w:t xml:space="preserve"> </w:t>
      </w:r>
      <w:r>
        <w:rPr>
          <w:rFonts w:ascii="宋体" w:hAnsi="宋体" w:eastAsia="宋体" w:cs="宋体"/>
          <w:sz w:val="24"/>
          <w:szCs w:val="24"/>
        </w:rPr>
        <w:t>及其他不符合《中华人民共和国政府采购法》 第二十二条规定条件的供应商，</w:t>
      </w:r>
      <w:r>
        <w:rPr>
          <w:rFonts w:ascii="宋体" w:hAnsi="宋体" w:eastAsia="宋体" w:cs="宋体"/>
          <w:spacing w:val="16"/>
          <w:sz w:val="24"/>
          <w:szCs w:val="24"/>
        </w:rPr>
        <w:t xml:space="preserve"> </w:t>
      </w:r>
      <w:r>
        <w:rPr>
          <w:rFonts w:ascii="宋体" w:hAnsi="宋体" w:eastAsia="宋体" w:cs="宋体"/>
          <w:spacing w:val="-3"/>
          <w:sz w:val="24"/>
          <w:szCs w:val="24"/>
        </w:rPr>
        <w:t>资格审查不通过，不得参与政府采购活动。两个以上的自然人、法人或者其他组</w:t>
      </w:r>
      <w:r>
        <w:rPr>
          <w:rFonts w:ascii="宋体" w:hAnsi="宋体" w:eastAsia="宋体" w:cs="宋体"/>
          <w:spacing w:val="1"/>
          <w:sz w:val="24"/>
          <w:szCs w:val="24"/>
        </w:rPr>
        <w:t xml:space="preserve"> </w:t>
      </w:r>
      <w:r>
        <w:rPr>
          <w:rFonts w:ascii="宋体" w:hAnsi="宋体" w:eastAsia="宋体" w:cs="宋体"/>
          <w:spacing w:val="-3"/>
          <w:sz w:val="24"/>
          <w:szCs w:val="24"/>
        </w:rPr>
        <w:t>织组成一个联合体，以一个供应商的身份共同参加政府采购活动的，应当对所有</w:t>
      </w:r>
      <w:r>
        <w:rPr>
          <w:rFonts w:ascii="宋体" w:hAnsi="宋体" w:eastAsia="宋体" w:cs="宋体"/>
          <w:spacing w:val="1"/>
          <w:sz w:val="24"/>
          <w:szCs w:val="24"/>
        </w:rPr>
        <w:t xml:space="preserve"> </w:t>
      </w:r>
      <w:r>
        <w:rPr>
          <w:rFonts w:ascii="宋体" w:hAnsi="宋体" w:eastAsia="宋体" w:cs="宋体"/>
          <w:spacing w:val="-3"/>
          <w:sz w:val="24"/>
          <w:szCs w:val="24"/>
        </w:rPr>
        <w:t>联合体成员进行信用记录查询，联合体成员存在不良信用记录的，视同联合体存</w:t>
      </w:r>
      <w:r>
        <w:rPr>
          <w:rFonts w:ascii="宋体" w:hAnsi="宋体" w:eastAsia="宋体" w:cs="宋体"/>
          <w:spacing w:val="1"/>
          <w:sz w:val="24"/>
          <w:szCs w:val="24"/>
        </w:rPr>
        <w:t xml:space="preserve"> </w:t>
      </w:r>
      <w:r>
        <w:rPr>
          <w:rFonts w:ascii="宋体" w:hAnsi="宋体" w:eastAsia="宋体" w:cs="宋体"/>
          <w:spacing w:val="-2"/>
          <w:sz w:val="24"/>
          <w:szCs w:val="24"/>
        </w:rPr>
        <w:t>在不良信用记录。</w:t>
      </w:r>
    </w:p>
    <w:p w14:paraId="17C79543">
      <w:pPr>
        <w:spacing w:line="343" w:lineRule="auto"/>
        <w:rPr>
          <w:rFonts w:ascii="宋体" w:hAnsi="宋体" w:eastAsia="宋体" w:cs="宋体"/>
          <w:sz w:val="24"/>
          <w:szCs w:val="24"/>
        </w:rPr>
        <w:sectPr>
          <w:headerReference r:id="rId30" w:type="default"/>
          <w:pgSz w:w="11906" w:h="16839"/>
          <w:pgMar w:top="1118" w:right="1744" w:bottom="0" w:left="1785" w:header="1104" w:footer="0" w:gutter="0"/>
          <w:pgNumType w:fmt="decimal"/>
          <w:cols w:space="720" w:num="1"/>
        </w:sectPr>
      </w:pPr>
    </w:p>
    <w:p w14:paraId="2DDAC912">
      <w:pPr>
        <w:pStyle w:val="5"/>
        <w:spacing w:line="354" w:lineRule="auto"/>
      </w:pPr>
    </w:p>
    <w:p w14:paraId="7AD0F97C">
      <w:pPr>
        <w:spacing w:before="78" w:line="316" w:lineRule="auto"/>
        <w:ind w:left="22" w:right="208" w:firstLine="483"/>
        <w:rPr>
          <w:rFonts w:ascii="宋体" w:hAnsi="宋体" w:eastAsia="宋体" w:cs="宋体"/>
          <w:sz w:val="24"/>
          <w:szCs w:val="24"/>
        </w:rPr>
      </w:pPr>
      <w:r>
        <w:rPr>
          <w:rFonts w:ascii="宋体" w:hAnsi="宋体" w:eastAsia="宋体" w:cs="宋体"/>
          <w:spacing w:val="-3"/>
          <w:sz w:val="24"/>
          <w:szCs w:val="24"/>
        </w:rPr>
        <w:t>2.2 资格审查标准为本磋商文件中载明对供应商资格要求的条件。资格</w:t>
      </w:r>
      <w:r>
        <w:rPr>
          <w:rFonts w:ascii="宋体" w:hAnsi="宋体" w:eastAsia="宋体" w:cs="宋体"/>
          <w:spacing w:val="-4"/>
          <w:sz w:val="24"/>
          <w:szCs w:val="24"/>
        </w:rPr>
        <w:t>审查</w:t>
      </w:r>
      <w:r>
        <w:rPr>
          <w:rFonts w:ascii="宋体" w:hAnsi="宋体" w:eastAsia="宋体" w:cs="宋体"/>
          <w:sz w:val="24"/>
          <w:szCs w:val="24"/>
        </w:rPr>
        <w:t xml:space="preserve"> </w:t>
      </w:r>
      <w:r>
        <w:rPr>
          <w:rFonts w:ascii="宋体" w:hAnsi="宋体" w:eastAsia="宋体" w:cs="宋体"/>
          <w:spacing w:val="4"/>
          <w:sz w:val="24"/>
          <w:szCs w:val="24"/>
        </w:rPr>
        <w:t>采用合格制，凡符合磋商文件规定的供应商资格要求的响应文件均通过资格审</w:t>
      </w:r>
      <w:r>
        <w:rPr>
          <w:rFonts w:ascii="宋体" w:hAnsi="宋体" w:eastAsia="宋体" w:cs="宋体"/>
          <w:sz w:val="24"/>
          <w:szCs w:val="24"/>
        </w:rPr>
        <w:t xml:space="preserve"> </w:t>
      </w:r>
      <w:r>
        <w:rPr>
          <w:rFonts w:ascii="宋体" w:hAnsi="宋体" w:eastAsia="宋体" w:cs="宋体"/>
          <w:spacing w:val="-5"/>
          <w:sz w:val="24"/>
          <w:szCs w:val="24"/>
        </w:rPr>
        <w:t>查。</w:t>
      </w:r>
    </w:p>
    <w:p w14:paraId="49AFC977">
      <w:pPr>
        <w:spacing w:before="172" w:line="295" w:lineRule="auto"/>
        <w:ind w:left="26" w:right="208" w:firstLine="480"/>
        <w:rPr>
          <w:rFonts w:ascii="宋体" w:hAnsi="宋体" w:eastAsia="宋体" w:cs="宋体"/>
          <w:sz w:val="24"/>
          <w:szCs w:val="24"/>
        </w:rPr>
      </w:pPr>
      <w:r>
        <w:rPr>
          <w:rFonts w:ascii="宋体" w:hAnsi="宋体" w:eastAsia="宋体" w:cs="宋体"/>
          <w:spacing w:val="-3"/>
          <w:sz w:val="24"/>
          <w:szCs w:val="24"/>
        </w:rPr>
        <w:t>2.3 供应商有下列情形之一的，资格审查不通过，其响应文件按无效响</w:t>
      </w:r>
      <w:r>
        <w:rPr>
          <w:rFonts w:ascii="宋体" w:hAnsi="宋体" w:eastAsia="宋体" w:cs="宋体"/>
          <w:spacing w:val="-4"/>
          <w:sz w:val="24"/>
          <w:szCs w:val="24"/>
        </w:rPr>
        <w:t>应处</w:t>
      </w:r>
      <w:r>
        <w:rPr>
          <w:rFonts w:ascii="宋体" w:hAnsi="宋体" w:eastAsia="宋体" w:cs="宋体"/>
          <w:sz w:val="24"/>
          <w:szCs w:val="24"/>
        </w:rPr>
        <w:t xml:space="preserve"> </w:t>
      </w:r>
      <w:r>
        <w:rPr>
          <w:rFonts w:ascii="宋体" w:hAnsi="宋体" w:eastAsia="宋体" w:cs="宋体"/>
          <w:spacing w:val="-7"/>
          <w:sz w:val="24"/>
          <w:szCs w:val="24"/>
        </w:rPr>
        <w:t>理：</w:t>
      </w:r>
    </w:p>
    <w:p w14:paraId="6BC23C6B">
      <w:pPr>
        <w:spacing w:before="168" w:line="220" w:lineRule="auto"/>
        <w:ind w:left="545"/>
        <w:rPr>
          <w:rFonts w:ascii="宋体" w:hAnsi="宋体" w:eastAsia="宋体" w:cs="宋体"/>
          <w:sz w:val="24"/>
          <w:szCs w:val="24"/>
        </w:rPr>
      </w:pPr>
      <w:r>
        <w:rPr>
          <w:rFonts w:ascii="宋体" w:hAnsi="宋体" w:eastAsia="宋体" w:cs="宋体"/>
          <w:spacing w:val="-3"/>
          <w:sz w:val="24"/>
          <w:szCs w:val="24"/>
        </w:rPr>
        <w:t>(1) 不具备磋商文件中规定的资格要求的；</w:t>
      </w:r>
    </w:p>
    <w:p w14:paraId="6D59657A">
      <w:pPr>
        <w:spacing w:before="181" w:line="290" w:lineRule="auto"/>
        <w:ind w:left="27" w:right="208" w:firstLine="518"/>
        <w:rPr>
          <w:rFonts w:ascii="宋体" w:hAnsi="宋体" w:eastAsia="宋体" w:cs="宋体"/>
          <w:sz w:val="24"/>
          <w:szCs w:val="24"/>
        </w:rPr>
      </w:pPr>
      <w:r>
        <w:rPr>
          <w:rFonts w:ascii="宋体" w:hAnsi="宋体" w:eastAsia="宋体" w:cs="宋体"/>
          <w:spacing w:val="-5"/>
          <w:sz w:val="24"/>
          <w:szCs w:val="24"/>
        </w:rPr>
        <w:t>(2) 响应文件未提供任一项“供应商须知前附表</w:t>
      </w:r>
      <w:r>
        <w:rPr>
          <w:rFonts w:ascii="宋体" w:hAnsi="宋体" w:eastAsia="宋体" w:cs="宋体"/>
          <w:spacing w:val="-88"/>
          <w:sz w:val="24"/>
          <w:szCs w:val="24"/>
        </w:rPr>
        <w:t xml:space="preserve"> </w:t>
      </w:r>
      <w:r>
        <w:rPr>
          <w:rFonts w:ascii="宋体" w:hAnsi="宋体" w:eastAsia="宋体" w:cs="宋体"/>
          <w:spacing w:val="-5"/>
          <w:sz w:val="24"/>
          <w:szCs w:val="24"/>
        </w:rPr>
        <w:t>”资格证明文件规</w:t>
      </w:r>
      <w:r>
        <w:rPr>
          <w:rFonts w:ascii="宋体" w:hAnsi="宋体" w:eastAsia="宋体" w:cs="宋体"/>
          <w:spacing w:val="-6"/>
          <w:sz w:val="24"/>
          <w:szCs w:val="24"/>
        </w:rPr>
        <w:t>定的“必</w:t>
      </w:r>
      <w:r>
        <w:rPr>
          <w:rFonts w:ascii="宋体" w:hAnsi="宋体" w:eastAsia="宋体" w:cs="宋体"/>
          <w:sz w:val="24"/>
          <w:szCs w:val="24"/>
        </w:rPr>
        <w:t xml:space="preserve"> </w:t>
      </w:r>
      <w:r>
        <w:rPr>
          <w:rFonts w:ascii="宋体" w:hAnsi="宋体" w:eastAsia="宋体" w:cs="宋体"/>
          <w:spacing w:val="-5"/>
          <w:sz w:val="24"/>
          <w:szCs w:val="24"/>
        </w:rPr>
        <w:t>须提供</w:t>
      </w:r>
      <w:r>
        <w:rPr>
          <w:rFonts w:ascii="宋体" w:hAnsi="宋体" w:eastAsia="宋体" w:cs="宋体"/>
          <w:spacing w:val="-80"/>
          <w:sz w:val="24"/>
          <w:szCs w:val="24"/>
        </w:rPr>
        <w:t xml:space="preserve"> </w:t>
      </w:r>
      <w:r>
        <w:rPr>
          <w:rFonts w:ascii="宋体" w:hAnsi="宋体" w:eastAsia="宋体" w:cs="宋体"/>
          <w:spacing w:val="-5"/>
          <w:sz w:val="24"/>
          <w:szCs w:val="24"/>
        </w:rPr>
        <w:t>”的文件资料的；</w:t>
      </w:r>
    </w:p>
    <w:p w14:paraId="007021BB">
      <w:pPr>
        <w:spacing w:before="182" w:line="290" w:lineRule="auto"/>
        <w:ind w:left="33" w:firstLine="511"/>
        <w:rPr>
          <w:rFonts w:ascii="宋体" w:hAnsi="宋体" w:eastAsia="宋体" w:cs="宋体"/>
          <w:sz w:val="24"/>
          <w:szCs w:val="24"/>
        </w:rPr>
      </w:pPr>
      <w:r>
        <w:rPr>
          <w:rFonts w:ascii="宋体" w:hAnsi="宋体" w:eastAsia="宋体" w:cs="宋体"/>
          <w:spacing w:val="1"/>
          <w:sz w:val="24"/>
          <w:szCs w:val="24"/>
        </w:rPr>
        <w:t>(3) 响应文件提供的资格证明文件出现任一项不符合“供应商须</w:t>
      </w:r>
      <w:r>
        <w:rPr>
          <w:rFonts w:ascii="宋体" w:hAnsi="宋体" w:eastAsia="宋体" w:cs="宋体"/>
          <w:sz w:val="24"/>
          <w:szCs w:val="24"/>
        </w:rPr>
        <w:t>知前附表</w:t>
      </w:r>
      <w:r>
        <w:rPr>
          <w:rFonts w:ascii="宋体" w:hAnsi="宋体" w:eastAsia="宋体" w:cs="宋体"/>
          <w:spacing w:val="-88"/>
          <w:sz w:val="24"/>
          <w:szCs w:val="24"/>
        </w:rPr>
        <w:t xml:space="preserve"> </w:t>
      </w:r>
      <w:r>
        <w:rPr>
          <w:rFonts w:ascii="宋体" w:hAnsi="宋体" w:eastAsia="宋体" w:cs="宋体"/>
          <w:sz w:val="24"/>
          <w:szCs w:val="24"/>
        </w:rPr>
        <w:t xml:space="preserve">” </w:t>
      </w:r>
      <w:r>
        <w:rPr>
          <w:rFonts w:ascii="宋体" w:hAnsi="宋体" w:eastAsia="宋体" w:cs="宋体"/>
          <w:spacing w:val="-2"/>
          <w:sz w:val="24"/>
          <w:szCs w:val="24"/>
        </w:rPr>
        <w:t>资格证明文件规定的“必须提供</w:t>
      </w:r>
      <w:r>
        <w:rPr>
          <w:rFonts w:ascii="宋体" w:hAnsi="宋体" w:eastAsia="宋体" w:cs="宋体"/>
          <w:spacing w:val="-85"/>
          <w:sz w:val="24"/>
          <w:szCs w:val="24"/>
        </w:rPr>
        <w:t xml:space="preserve"> </w:t>
      </w:r>
      <w:r>
        <w:rPr>
          <w:rFonts w:ascii="宋体" w:hAnsi="宋体" w:eastAsia="宋体" w:cs="宋体"/>
          <w:spacing w:val="-2"/>
          <w:sz w:val="24"/>
          <w:szCs w:val="24"/>
        </w:rPr>
        <w:t>”的文件资料要求或者无效的。</w:t>
      </w:r>
    </w:p>
    <w:p w14:paraId="6F309DA9">
      <w:pPr>
        <w:spacing w:before="183" w:line="219" w:lineRule="auto"/>
        <w:ind w:left="506"/>
        <w:rPr>
          <w:rFonts w:ascii="宋体" w:hAnsi="宋体" w:eastAsia="宋体" w:cs="宋体"/>
          <w:sz w:val="24"/>
          <w:szCs w:val="24"/>
        </w:rPr>
      </w:pPr>
      <w:r>
        <w:rPr>
          <w:rFonts w:ascii="宋体" w:hAnsi="宋体" w:eastAsia="宋体" w:cs="宋体"/>
          <w:spacing w:val="-4"/>
          <w:sz w:val="24"/>
          <w:szCs w:val="24"/>
        </w:rPr>
        <w:t>2.4 通过资格审查的合格供应商不足</w:t>
      </w:r>
      <w:r>
        <w:rPr>
          <w:rFonts w:ascii="宋体" w:hAnsi="宋体" w:eastAsia="宋体" w:cs="宋体"/>
          <w:spacing w:val="-30"/>
          <w:sz w:val="24"/>
          <w:szCs w:val="24"/>
        </w:rPr>
        <w:t xml:space="preserve"> </w:t>
      </w:r>
      <w:r>
        <w:rPr>
          <w:rFonts w:ascii="宋体" w:hAnsi="宋体" w:eastAsia="宋体" w:cs="宋体"/>
          <w:spacing w:val="-4"/>
          <w:sz w:val="24"/>
          <w:szCs w:val="24"/>
        </w:rPr>
        <w:t>3</w:t>
      </w:r>
      <w:r>
        <w:rPr>
          <w:rFonts w:ascii="宋体" w:hAnsi="宋体" w:eastAsia="宋体" w:cs="宋体"/>
          <w:spacing w:val="-49"/>
          <w:sz w:val="24"/>
          <w:szCs w:val="24"/>
        </w:rPr>
        <w:t xml:space="preserve"> </w:t>
      </w:r>
      <w:r>
        <w:rPr>
          <w:rFonts w:ascii="宋体" w:hAnsi="宋体" w:eastAsia="宋体" w:cs="宋体"/>
          <w:spacing w:val="-4"/>
          <w:sz w:val="24"/>
          <w:szCs w:val="24"/>
        </w:rPr>
        <w:t>家的，不得进入符合性审查环节，采</w:t>
      </w:r>
    </w:p>
    <w:p w14:paraId="51E7513D">
      <w:pPr>
        <w:spacing w:before="182" w:line="347" w:lineRule="auto"/>
        <w:ind w:left="507" w:right="3513" w:hanging="486"/>
        <w:rPr>
          <w:rFonts w:ascii="宋体" w:hAnsi="宋体" w:eastAsia="宋体" w:cs="宋体"/>
          <w:sz w:val="24"/>
          <w:szCs w:val="24"/>
        </w:rPr>
      </w:pPr>
      <w:r>
        <w:rPr>
          <w:rFonts w:ascii="宋体" w:hAnsi="宋体" w:eastAsia="宋体" w:cs="宋体"/>
          <w:spacing w:val="-3"/>
          <w:sz w:val="24"/>
          <w:szCs w:val="24"/>
        </w:rPr>
        <w:t>购人或者采购代理机构应当重新开展采购活动。</w:t>
      </w:r>
      <w:r>
        <w:rPr>
          <w:rFonts w:ascii="宋体" w:hAnsi="宋体" w:eastAsia="宋体" w:cs="宋体"/>
          <w:spacing w:val="15"/>
          <w:sz w:val="24"/>
          <w:szCs w:val="24"/>
        </w:rPr>
        <w:t xml:space="preserve"> </w:t>
      </w:r>
      <w:r>
        <w:rPr>
          <w:rFonts w:ascii="宋体" w:hAnsi="宋体" w:eastAsia="宋体" w:cs="宋体"/>
          <w:spacing w:val="-3"/>
          <w:sz w:val="24"/>
          <w:szCs w:val="24"/>
        </w:rPr>
        <w:t>3.符合性审查</w:t>
      </w:r>
    </w:p>
    <w:p w14:paraId="0331527E">
      <w:pPr>
        <w:spacing w:before="34" w:line="314" w:lineRule="auto"/>
        <w:ind w:left="25" w:right="208" w:firstLine="482"/>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44"/>
          <w:sz w:val="24"/>
          <w:szCs w:val="24"/>
        </w:rPr>
        <w:t xml:space="preserve"> </w:t>
      </w:r>
      <w:r>
        <w:rPr>
          <w:rFonts w:ascii="宋体" w:hAnsi="宋体" w:eastAsia="宋体" w:cs="宋体"/>
          <w:spacing w:val="3"/>
          <w:sz w:val="24"/>
          <w:szCs w:val="24"/>
        </w:rPr>
        <w:t>由磋商小组对通过资格审查的合格供应商</w:t>
      </w:r>
      <w:r>
        <w:rPr>
          <w:rFonts w:ascii="宋体" w:hAnsi="宋体" w:eastAsia="宋体" w:cs="宋体"/>
          <w:spacing w:val="2"/>
          <w:sz w:val="24"/>
          <w:szCs w:val="24"/>
        </w:rPr>
        <w:t>的响应文件的响应报价、商</w:t>
      </w:r>
      <w:r>
        <w:rPr>
          <w:rFonts w:ascii="宋体" w:hAnsi="宋体" w:eastAsia="宋体" w:cs="宋体"/>
          <w:sz w:val="24"/>
          <w:szCs w:val="24"/>
        </w:rPr>
        <w:t xml:space="preserve"> </w:t>
      </w:r>
      <w:r>
        <w:rPr>
          <w:rFonts w:ascii="宋体" w:hAnsi="宋体" w:eastAsia="宋体" w:cs="宋体"/>
          <w:spacing w:val="-3"/>
          <w:sz w:val="24"/>
          <w:szCs w:val="24"/>
        </w:rPr>
        <w:t>务、技术等实质性要求进行符合性审查，以确定其是否满足磋商文件的实质性要</w:t>
      </w:r>
      <w:r>
        <w:rPr>
          <w:rFonts w:ascii="宋体" w:hAnsi="宋体" w:eastAsia="宋体" w:cs="宋体"/>
          <w:sz w:val="24"/>
          <w:szCs w:val="24"/>
        </w:rPr>
        <w:t xml:space="preserve"> </w:t>
      </w:r>
      <w:r>
        <w:rPr>
          <w:rFonts w:ascii="宋体" w:hAnsi="宋体" w:eastAsia="宋体" w:cs="宋体"/>
          <w:spacing w:val="-6"/>
          <w:sz w:val="24"/>
          <w:szCs w:val="24"/>
        </w:rPr>
        <w:t>求。</w:t>
      </w:r>
    </w:p>
    <w:p w14:paraId="7F5B8C92">
      <w:pPr>
        <w:spacing w:before="180" w:line="325" w:lineRule="auto"/>
        <w:ind w:left="24" w:right="208" w:firstLine="483"/>
        <w:rPr>
          <w:rFonts w:ascii="宋体" w:hAnsi="宋体" w:eastAsia="宋体" w:cs="宋体"/>
          <w:sz w:val="24"/>
          <w:szCs w:val="24"/>
        </w:rPr>
      </w:pPr>
      <w:r>
        <w:rPr>
          <w:rFonts w:ascii="宋体" w:hAnsi="宋体" w:eastAsia="宋体" w:cs="宋体"/>
          <w:spacing w:val="-3"/>
          <w:sz w:val="24"/>
          <w:szCs w:val="24"/>
        </w:rPr>
        <w:t>3.2 磋商小组在对响应文件进行符合性审查时，可以要求供应商对</w:t>
      </w:r>
      <w:r>
        <w:rPr>
          <w:rFonts w:ascii="宋体" w:hAnsi="宋体" w:eastAsia="宋体" w:cs="宋体"/>
          <w:spacing w:val="-4"/>
          <w:sz w:val="24"/>
          <w:szCs w:val="24"/>
        </w:rPr>
        <w:t>响应文件</w:t>
      </w:r>
      <w:r>
        <w:rPr>
          <w:rFonts w:ascii="宋体" w:hAnsi="宋体" w:eastAsia="宋体" w:cs="宋体"/>
          <w:sz w:val="24"/>
          <w:szCs w:val="24"/>
        </w:rPr>
        <w:t xml:space="preserve"> </w:t>
      </w:r>
      <w:r>
        <w:rPr>
          <w:rFonts w:ascii="宋体" w:hAnsi="宋体" w:eastAsia="宋体" w:cs="宋体"/>
          <w:spacing w:val="-3"/>
          <w:sz w:val="24"/>
          <w:szCs w:val="24"/>
        </w:rPr>
        <w:t>中含义不明确、同类问题表述不一致或者有明显文字和计算错误的内容等作出必</w:t>
      </w:r>
      <w:r>
        <w:rPr>
          <w:rFonts w:ascii="宋体" w:hAnsi="宋体" w:eastAsia="宋体" w:cs="宋体"/>
          <w:sz w:val="24"/>
          <w:szCs w:val="24"/>
        </w:rPr>
        <w:t xml:space="preserve"> </w:t>
      </w:r>
      <w:r>
        <w:rPr>
          <w:rFonts w:ascii="宋体" w:hAnsi="宋体" w:eastAsia="宋体" w:cs="宋体"/>
          <w:spacing w:val="-3"/>
          <w:sz w:val="24"/>
          <w:szCs w:val="24"/>
        </w:rPr>
        <w:t>要的澄清、说明或者更正。供应商的澄清、说明或者更正不得超出响应文件的范</w:t>
      </w:r>
      <w:r>
        <w:rPr>
          <w:rFonts w:ascii="宋体" w:hAnsi="宋体" w:eastAsia="宋体" w:cs="宋体"/>
          <w:sz w:val="24"/>
          <w:szCs w:val="24"/>
        </w:rPr>
        <w:t xml:space="preserve"> </w:t>
      </w:r>
      <w:r>
        <w:rPr>
          <w:rFonts w:ascii="宋体" w:hAnsi="宋体" w:eastAsia="宋体" w:cs="宋体"/>
          <w:spacing w:val="-1"/>
          <w:sz w:val="24"/>
          <w:szCs w:val="24"/>
        </w:rPr>
        <w:t>围或者改变响应文件的实质性内容。</w:t>
      </w:r>
    </w:p>
    <w:p w14:paraId="0D881EED">
      <w:pPr>
        <w:spacing w:before="179" w:line="337" w:lineRule="auto"/>
        <w:ind w:left="24" w:right="208" w:firstLine="483"/>
        <w:rPr>
          <w:rFonts w:ascii="宋体" w:hAnsi="宋体" w:eastAsia="宋体" w:cs="宋体"/>
          <w:sz w:val="24"/>
          <w:szCs w:val="24"/>
        </w:rPr>
      </w:pPr>
      <w:r>
        <w:rPr>
          <w:rFonts w:ascii="宋体" w:hAnsi="宋体" w:eastAsia="宋体" w:cs="宋体"/>
          <w:spacing w:val="-3"/>
          <w:sz w:val="24"/>
          <w:szCs w:val="24"/>
        </w:rPr>
        <w:t>3.3 磋商小组要求供应商澄清、说明或者更正响应文件应当以电子</w:t>
      </w:r>
      <w:r>
        <w:rPr>
          <w:rFonts w:ascii="宋体" w:hAnsi="宋体" w:eastAsia="宋体" w:cs="宋体"/>
          <w:spacing w:val="-4"/>
          <w:sz w:val="24"/>
          <w:szCs w:val="24"/>
        </w:rPr>
        <w:t>澄清函形</w:t>
      </w:r>
      <w:r>
        <w:rPr>
          <w:rFonts w:ascii="宋体" w:hAnsi="宋体" w:eastAsia="宋体" w:cs="宋体"/>
          <w:sz w:val="24"/>
          <w:szCs w:val="24"/>
        </w:rPr>
        <w:t xml:space="preserve"> </w:t>
      </w:r>
      <w:r>
        <w:rPr>
          <w:rFonts w:ascii="宋体" w:hAnsi="宋体" w:eastAsia="宋体" w:cs="宋体"/>
          <w:spacing w:val="-3"/>
          <w:sz w:val="24"/>
          <w:szCs w:val="24"/>
        </w:rPr>
        <w:t>式作出。供应商的澄清、说明或者更正应当以电子回函形式按照磋商小组的要求</w:t>
      </w:r>
      <w:r>
        <w:rPr>
          <w:rFonts w:ascii="宋体" w:hAnsi="宋体" w:eastAsia="宋体" w:cs="宋体"/>
          <w:sz w:val="24"/>
          <w:szCs w:val="24"/>
        </w:rPr>
        <w:t xml:space="preserve"> </w:t>
      </w:r>
      <w:r>
        <w:rPr>
          <w:rFonts w:ascii="宋体" w:hAnsi="宋体" w:eastAsia="宋体" w:cs="宋体"/>
          <w:spacing w:val="-3"/>
          <w:sz w:val="24"/>
          <w:szCs w:val="24"/>
        </w:rPr>
        <w:t>作出明确的澄清、说明或者更正，未按磋商小组的要求作出明确澄清、说明或者</w:t>
      </w:r>
      <w:r>
        <w:rPr>
          <w:rFonts w:ascii="宋体" w:hAnsi="宋体" w:eastAsia="宋体" w:cs="宋体"/>
          <w:sz w:val="24"/>
          <w:szCs w:val="24"/>
        </w:rPr>
        <w:t xml:space="preserve"> </w:t>
      </w:r>
      <w:r>
        <w:rPr>
          <w:rFonts w:ascii="宋体" w:hAnsi="宋体" w:eastAsia="宋体" w:cs="宋体"/>
          <w:spacing w:val="-3"/>
          <w:sz w:val="24"/>
          <w:szCs w:val="24"/>
        </w:rPr>
        <w:t>更正的供应商的响应文件将按照有利于采购人的原则由磋商小组进行判定。供应</w:t>
      </w:r>
      <w:r>
        <w:rPr>
          <w:rFonts w:ascii="宋体" w:hAnsi="宋体" w:eastAsia="宋体" w:cs="宋体"/>
          <w:sz w:val="24"/>
          <w:szCs w:val="24"/>
        </w:rPr>
        <w:t xml:space="preserve"> </w:t>
      </w:r>
      <w:r>
        <w:rPr>
          <w:rFonts w:ascii="宋体" w:hAnsi="宋体" w:eastAsia="宋体" w:cs="宋体"/>
          <w:spacing w:val="-3"/>
          <w:sz w:val="24"/>
          <w:szCs w:val="24"/>
        </w:rPr>
        <w:t>商的澄清、说明或者更正必须加盖电子公章。供应商为自然人的，必须由本人签</w:t>
      </w:r>
      <w:r>
        <w:rPr>
          <w:rFonts w:ascii="宋体" w:hAnsi="宋体" w:eastAsia="宋体" w:cs="宋体"/>
          <w:sz w:val="24"/>
          <w:szCs w:val="24"/>
        </w:rPr>
        <w:t xml:space="preserve"> </w:t>
      </w:r>
      <w:r>
        <w:rPr>
          <w:rFonts w:ascii="宋体" w:hAnsi="宋体" w:eastAsia="宋体" w:cs="宋体"/>
          <w:spacing w:val="-2"/>
          <w:sz w:val="24"/>
          <w:szCs w:val="24"/>
        </w:rPr>
        <w:t>字并附身份证明。</w:t>
      </w:r>
    </w:p>
    <w:p w14:paraId="3134D2AD">
      <w:pPr>
        <w:spacing w:before="182" w:line="219" w:lineRule="auto"/>
        <w:ind w:left="508"/>
        <w:rPr>
          <w:rFonts w:ascii="宋体" w:hAnsi="宋体" w:eastAsia="宋体" w:cs="宋体"/>
          <w:sz w:val="24"/>
          <w:szCs w:val="24"/>
        </w:rPr>
      </w:pPr>
      <w:r>
        <w:rPr>
          <w:rFonts w:ascii="宋体" w:hAnsi="宋体" w:eastAsia="宋体" w:cs="宋体"/>
          <w:spacing w:val="-1"/>
          <w:sz w:val="24"/>
          <w:szCs w:val="24"/>
        </w:rPr>
        <w:t>3.4 首次响应文件报价出现前后不一致的，按照下列规定修正：</w:t>
      </w:r>
    </w:p>
    <w:p w14:paraId="0B4169EB">
      <w:pPr>
        <w:spacing w:before="183" w:line="291" w:lineRule="auto"/>
        <w:ind w:left="25" w:right="208" w:firstLine="520"/>
        <w:rPr>
          <w:rFonts w:ascii="宋体" w:hAnsi="宋体" w:eastAsia="宋体" w:cs="宋体"/>
          <w:sz w:val="24"/>
          <w:szCs w:val="24"/>
        </w:rPr>
      </w:pPr>
      <w:r>
        <w:rPr>
          <w:rFonts w:ascii="宋体" w:hAnsi="宋体" w:eastAsia="宋体" w:cs="宋体"/>
          <w:spacing w:val="3"/>
          <w:sz w:val="24"/>
          <w:szCs w:val="24"/>
        </w:rPr>
        <w:t>(1) 响应文件中报价表内容与响应文件中相应内容不</w:t>
      </w:r>
      <w:r>
        <w:rPr>
          <w:rFonts w:ascii="宋体" w:hAnsi="宋体" w:eastAsia="宋体" w:cs="宋体"/>
          <w:spacing w:val="2"/>
          <w:sz w:val="24"/>
          <w:szCs w:val="24"/>
        </w:rPr>
        <w:t>一致的，以报价表为</w:t>
      </w:r>
      <w:r>
        <w:rPr>
          <w:rFonts w:ascii="宋体" w:hAnsi="宋体" w:eastAsia="宋体" w:cs="宋体"/>
          <w:sz w:val="24"/>
          <w:szCs w:val="24"/>
        </w:rPr>
        <w:t xml:space="preserve"> </w:t>
      </w:r>
      <w:r>
        <w:rPr>
          <w:rFonts w:ascii="宋体" w:hAnsi="宋体" w:eastAsia="宋体" w:cs="宋体"/>
          <w:spacing w:val="-6"/>
          <w:sz w:val="24"/>
          <w:szCs w:val="24"/>
        </w:rPr>
        <w:t>准；</w:t>
      </w:r>
    </w:p>
    <w:p w14:paraId="4D132391">
      <w:pPr>
        <w:spacing w:line="291" w:lineRule="auto"/>
        <w:rPr>
          <w:rFonts w:ascii="宋体" w:hAnsi="宋体" w:eastAsia="宋体" w:cs="宋体"/>
          <w:sz w:val="24"/>
          <w:szCs w:val="24"/>
        </w:rPr>
        <w:sectPr>
          <w:headerReference r:id="rId31" w:type="default"/>
          <w:pgSz w:w="11906" w:h="16839"/>
          <w:pgMar w:top="1118" w:right="1590" w:bottom="0" w:left="1785" w:header="1104" w:footer="0" w:gutter="0"/>
          <w:pgNumType w:fmt="decimal"/>
          <w:cols w:space="720" w:num="1"/>
        </w:sectPr>
      </w:pPr>
    </w:p>
    <w:p w14:paraId="6919A744">
      <w:pPr>
        <w:pStyle w:val="5"/>
        <w:spacing w:line="355" w:lineRule="auto"/>
      </w:pPr>
    </w:p>
    <w:p w14:paraId="554ABF4C">
      <w:pPr>
        <w:spacing w:before="78" w:line="220" w:lineRule="auto"/>
        <w:ind w:left="545"/>
        <w:rPr>
          <w:rFonts w:ascii="宋体" w:hAnsi="宋体" w:eastAsia="宋体" w:cs="宋体"/>
          <w:sz w:val="24"/>
          <w:szCs w:val="24"/>
        </w:rPr>
      </w:pPr>
      <w:r>
        <w:rPr>
          <w:rFonts w:ascii="宋体" w:hAnsi="宋体" w:eastAsia="宋体" w:cs="宋体"/>
          <w:spacing w:val="-2"/>
          <w:sz w:val="24"/>
          <w:szCs w:val="24"/>
        </w:rPr>
        <w:t>(2) 大写金额和小写金额不一致的，以大写金额为准；</w:t>
      </w:r>
    </w:p>
    <w:p w14:paraId="3086B71B">
      <w:pPr>
        <w:spacing w:before="182" w:line="289" w:lineRule="auto"/>
        <w:ind w:left="31" w:right="33" w:firstLine="513"/>
        <w:rPr>
          <w:rFonts w:ascii="宋体" w:hAnsi="宋体" w:eastAsia="宋体" w:cs="宋体"/>
          <w:sz w:val="24"/>
          <w:szCs w:val="24"/>
        </w:rPr>
      </w:pPr>
      <w:r>
        <w:rPr>
          <w:rFonts w:ascii="宋体" w:hAnsi="宋体" w:eastAsia="宋体" w:cs="宋体"/>
          <w:spacing w:val="-4"/>
          <w:sz w:val="24"/>
          <w:szCs w:val="24"/>
        </w:rPr>
        <w:t>(3) 单价金额小数点或者百分比有明显错位的，以报价表的</w:t>
      </w:r>
      <w:r>
        <w:rPr>
          <w:rFonts w:ascii="宋体" w:hAnsi="宋体" w:eastAsia="宋体" w:cs="宋体"/>
          <w:spacing w:val="-5"/>
          <w:sz w:val="24"/>
          <w:szCs w:val="24"/>
        </w:rPr>
        <w:t>总价为准，并修</w:t>
      </w:r>
      <w:r>
        <w:rPr>
          <w:rFonts w:ascii="宋体" w:hAnsi="宋体" w:eastAsia="宋体" w:cs="宋体"/>
          <w:sz w:val="24"/>
          <w:szCs w:val="24"/>
        </w:rPr>
        <w:t xml:space="preserve"> </w:t>
      </w:r>
      <w:r>
        <w:rPr>
          <w:rFonts w:ascii="宋体" w:hAnsi="宋体" w:eastAsia="宋体" w:cs="宋体"/>
          <w:spacing w:val="-5"/>
          <w:sz w:val="24"/>
          <w:szCs w:val="24"/>
        </w:rPr>
        <w:t>改单价；</w:t>
      </w:r>
    </w:p>
    <w:p w14:paraId="31486053">
      <w:pPr>
        <w:spacing w:before="183" w:line="219" w:lineRule="auto"/>
        <w:ind w:left="545"/>
        <w:rPr>
          <w:rFonts w:ascii="宋体" w:hAnsi="宋体" w:eastAsia="宋体" w:cs="宋体"/>
          <w:sz w:val="24"/>
          <w:szCs w:val="24"/>
        </w:rPr>
      </w:pPr>
      <w:r>
        <w:rPr>
          <w:rFonts w:ascii="宋体" w:hAnsi="宋体" w:eastAsia="宋体" w:cs="宋体"/>
          <w:spacing w:val="-2"/>
          <w:sz w:val="24"/>
          <w:szCs w:val="24"/>
        </w:rPr>
        <w:t>(4) 总价金额与按单价汇总金额不一致的，以单价金额计算结果为准。</w:t>
      </w:r>
    </w:p>
    <w:p w14:paraId="3D662E08">
      <w:pPr>
        <w:spacing w:before="182" w:line="352" w:lineRule="auto"/>
        <w:ind w:left="23" w:right="33" w:firstLine="503"/>
        <w:rPr>
          <w:rFonts w:ascii="宋体" w:hAnsi="宋体" w:eastAsia="宋体" w:cs="宋体"/>
          <w:sz w:val="24"/>
          <w:szCs w:val="24"/>
        </w:rPr>
      </w:pPr>
      <w:r>
        <w:rPr>
          <w:rFonts w:ascii="宋体" w:hAnsi="宋体" w:eastAsia="宋体" w:cs="宋体"/>
          <w:sz w:val="24"/>
          <w:szCs w:val="24"/>
        </w:rPr>
        <w:t>同时出现两种以上不一致的，按照以上(1)-(4)规定的顺</w:t>
      </w:r>
      <w:r>
        <w:rPr>
          <w:rFonts w:ascii="宋体" w:hAnsi="宋体" w:eastAsia="宋体" w:cs="宋体"/>
          <w:spacing w:val="-1"/>
          <w:sz w:val="24"/>
          <w:szCs w:val="24"/>
        </w:rPr>
        <w:t>序逐条进行修正。</w:t>
      </w:r>
      <w:r>
        <w:rPr>
          <w:rFonts w:ascii="宋体" w:hAnsi="宋体" w:eastAsia="宋体" w:cs="宋体"/>
          <w:sz w:val="24"/>
          <w:szCs w:val="24"/>
        </w:rPr>
        <w:t xml:space="preserve"> </w:t>
      </w:r>
      <w:r>
        <w:rPr>
          <w:rFonts w:ascii="宋体" w:hAnsi="宋体" w:eastAsia="宋体" w:cs="宋体"/>
          <w:spacing w:val="-3"/>
          <w:sz w:val="24"/>
          <w:szCs w:val="24"/>
        </w:rPr>
        <w:t>修正后的报价经供应商确认后产生约束力，供应商不确认的，其响应文件按无效</w:t>
      </w:r>
      <w:r>
        <w:rPr>
          <w:rFonts w:ascii="宋体" w:hAnsi="宋体" w:eastAsia="宋体" w:cs="宋体"/>
          <w:spacing w:val="1"/>
          <w:sz w:val="24"/>
          <w:szCs w:val="24"/>
        </w:rPr>
        <w:t xml:space="preserve"> </w:t>
      </w:r>
      <w:r>
        <w:rPr>
          <w:rFonts w:ascii="宋体" w:hAnsi="宋体" w:eastAsia="宋体" w:cs="宋体"/>
          <w:spacing w:val="-2"/>
          <w:sz w:val="24"/>
          <w:szCs w:val="24"/>
        </w:rPr>
        <w:t>响应处理。</w:t>
      </w:r>
    </w:p>
    <w:p w14:paraId="36003A40">
      <w:pPr>
        <w:spacing w:before="32" w:line="219" w:lineRule="auto"/>
        <w:ind w:left="508"/>
        <w:rPr>
          <w:rFonts w:ascii="宋体" w:hAnsi="宋体" w:eastAsia="宋体" w:cs="宋体"/>
          <w:sz w:val="24"/>
          <w:szCs w:val="24"/>
        </w:rPr>
      </w:pPr>
      <w:r>
        <w:rPr>
          <w:rFonts w:ascii="宋体" w:hAnsi="宋体" w:eastAsia="宋体" w:cs="宋体"/>
          <w:spacing w:val="-2"/>
          <w:sz w:val="24"/>
          <w:szCs w:val="24"/>
        </w:rPr>
        <w:t>3.5 商务技术、报价评审</w:t>
      </w:r>
    </w:p>
    <w:p w14:paraId="58C95889">
      <w:pPr>
        <w:spacing w:before="183" w:line="220" w:lineRule="auto"/>
        <w:ind w:left="502"/>
        <w:rPr>
          <w:rFonts w:ascii="宋体" w:hAnsi="宋体" w:eastAsia="宋体" w:cs="宋体"/>
          <w:sz w:val="24"/>
          <w:szCs w:val="24"/>
        </w:rPr>
      </w:pPr>
      <w:r>
        <w:rPr>
          <w:rFonts w:ascii="宋体" w:hAnsi="宋体" w:eastAsia="宋体" w:cs="宋体"/>
          <w:sz w:val="24"/>
          <w:szCs w:val="24"/>
        </w:rPr>
        <w:t>在评审时，如发现下列情形之一的，将被视</w:t>
      </w:r>
      <w:r>
        <w:rPr>
          <w:rFonts w:ascii="宋体" w:hAnsi="宋体" w:eastAsia="宋体" w:cs="宋体"/>
          <w:spacing w:val="-1"/>
          <w:sz w:val="24"/>
          <w:szCs w:val="24"/>
        </w:rPr>
        <w:t>为响应文件无效处理：</w:t>
      </w:r>
    </w:p>
    <w:p w14:paraId="04F61B89">
      <w:pPr>
        <w:spacing w:before="182" w:line="220" w:lineRule="auto"/>
        <w:ind w:left="545"/>
        <w:rPr>
          <w:rFonts w:ascii="宋体" w:hAnsi="宋体" w:eastAsia="宋体" w:cs="宋体"/>
          <w:sz w:val="24"/>
          <w:szCs w:val="24"/>
        </w:rPr>
      </w:pPr>
      <w:r>
        <w:rPr>
          <w:rFonts w:ascii="宋体" w:hAnsi="宋体" w:eastAsia="宋体" w:cs="宋体"/>
          <w:spacing w:val="-6"/>
          <w:sz w:val="24"/>
          <w:szCs w:val="24"/>
        </w:rPr>
        <w:t>(1)商务技术评审</w:t>
      </w:r>
    </w:p>
    <w:p w14:paraId="5C1038C2">
      <w:pPr>
        <w:spacing w:before="183" w:line="219" w:lineRule="auto"/>
        <w:ind w:left="521"/>
        <w:rPr>
          <w:rFonts w:ascii="宋体" w:hAnsi="宋体" w:eastAsia="宋体" w:cs="宋体"/>
          <w:sz w:val="24"/>
          <w:szCs w:val="24"/>
        </w:rPr>
      </w:pPr>
      <w:r>
        <w:rPr>
          <w:rFonts w:ascii="宋体" w:hAnsi="宋体" w:eastAsia="宋体" w:cs="宋体"/>
          <w:spacing w:val="-2"/>
          <w:sz w:val="24"/>
          <w:szCs w:val="24"/>
        </w:rPr>
        <w:t>1) 响应文件未按磋商文件要求签署、盖章；</w:t>
      </w:r>
    </w:p>
    <w:p w14:paraId="5A3BE265">
      <w:pPr>
        <w:spacing w:before="183" w:line="290" w:lineRule="auto"/>
        <w:ind w:left="43" w:right="35" w:firstLine="463"/>
        <w:rPr>
          <w:rFonts w:ascii="宋体" w:hAnsi="宋体" w:eastAsia="宋体" w:cs="宋体"/>
          <w:sz w:val="24"/>
          <w:szCs w:val="24"/>
        </w:rPr>
      </w:pPr>
      <w:r>
        <w:rPr>
          <w:rFonts w:ascii="宋体" w:hAnsi="宋体" w:eastAsia="宋体" w:cs="宋体"/>
          <w:sz w:val="24"/>
          <w:szCs w:val="24"/>
        </w:rPr>
        <w:t>2) 委托代理人未能出具有效身份证明或者出具的身份证明与授权委托书中</w:t>
      </w:r>
      <w:r>
        <w:rPr>
          <w:rFonts w:ascii="宋体" w:hAnsi="宋体" w:eastAsia="宋体" w:cs="宋体"/>
          <w:spacing w:val="10"/>
          <w:sz w:val="24"/>
          <w:szCs w:val="24"/>
        </w:rPr>
        <w:t xml:space="preserve"> </w:t>
      </w:r>
      <w:r>
        <w:rPr>
          <w:rFonts w:ascii="宋体" w:hAnsi="宋体" w:eastAsia="宋体" w:cs="宋体"/>
          <w:spacing w:val="-5"/>
          <w:sz w:val="24"/>
          <w:szCs w:val="24"/>
        </w:rPr>
        <w:t>的信息不符；</w:t>
      </w:r>
    </w:p>
    <w:p w14:paraId="45C00F95">
      <w:pPr>
        <w:spacing w:before="181" w:line="325" w:lineRule="auto"/>
        <w:ind w:left="23" w:right="33" w:firstLine="484"/>
        <w:rPr>
          <w:rFonts w:ascii="宋体" w:hAnsi="宋体" w:eastAsia="宋体" w:cs="宋体"/>
          <w:sz w:val="24"/>
          <w:szCs w:val="24"/>
        </w:rPr>
      </w:pPr>
      <w:r>
        <w:rPr>
          <w:rFonts w:ascii="宋体" w:hAnsi="宋体" w:eastAsia="宋体" w:cs="宋体"/>
          <w:spacing w:val="-1"/>
          <w:sz w:val="24"/>
          <w:szCs w:val="24"/>
        </w:rPr>
        <w:t>3) 响应文件未提供任一项“供应商须知前附表</w:t>
      </w:r>
      <w:r>
        <w:rPr>
          <w:rFonts w:ascii="宋体" w:hAnsi="宋体" w:eastAsia="宋体" w:cs="宋体"/>
          <w:spacing w:val="-75"/>
          <w:sz w:val="24"/>
          <w:szCs w:val="24"/>
        </w:rPr>
        <w:t xml:space="preserve"> </w:t>
      </w:r>
      <w:r>
        <w:rPr>
          <w:rFonts w:ascii="宋体" w:hAnsi="宋体" w:eastAsia="宋体" w:cs="宋体"/>
          <w:spacing w:val="-1"/>
          <w:sz w:val="24"/>
          <w:szCs w:val="24"/>
        </w:rPr>
        <w:t>”商务技术文件中“必须提</w:t>
      </w:r>
      <w:r>
        <w:rPr>
          <w:rFonts w:ascii="宋体" w:hAnsi="宋体" w:eastAsia="宋体" w:cs="宋体"/>
          <w:sz w:val="24"/>
          <w:szCs w:val="24"/>
        </w:rPr>
        <w:t xml:space="preserve"> </w:t>
      </w:r>
      <w:r>
        <w:rPr>
          <w:rFonts w:ascii="宋体" w:hAnsi="宋体" w:eastAsia="宋体" w:cs="宋体"/>
          <w:spacing w:val="-5"/>
          <w:sz w:val="24"/>
          <w:szCs w:val="24"/>
        </w:rPr>
        <w:t>供</w:t>
      </w:r>
      <w:r>
        <w:rPr>
          <w:rFonts w:ascii="宋体" w:hAnsi="宋体" w:eastAsia="宋体" w:cs="宋体"/>
          <w:spacing w:val="-81"/>
          <w:sz w:val="24"/>
          <w:szCs w:val="24"/>
        </w:rPr>
        <w:t xml:space="preserve"> </w:t>
      </w:r>
      <w:r>
        <w:rPr>
          <w:rFonts w:ascii="宋体" w:hAnsi="宋体" w:eastAsia="宋体" w:cs="宋体"/>
          <w:spacing w:val="-5"/>
          <w:sz w:val="24"/>
          <w:szCs w:val="24"/>
        </w:rPr>
        <w:t>”或者“委托时必须提供</w:t>
      </w:r>
      <w:r>
        <w:rPr>
          <w:rFonts w:ascii="宋体" w:hAnsi="宋体" w:eastAsia="宋体" w:cs="宋体"/>
          <w:spacing w:val="-88"/>
          <w:sz w:val="24"/>
          <w:szCs w:val="24"/>
        </w:rPr>
        <w:t xml:space="preserve"> </w:t>
      </w:r>
      <w:r>
        <w:rPr>
          <w:rFonts w:ascii="宋体" w:hAnsi="宋体" w:eastAsia="宋体" w:cs="宋体"/>
          <w:spacing w:val="-5"/>
          <w:sz w:val="24"/>
          <w:szCs w:val="24"/>
        </w:rPr>
        <w:t>”的文件资料；响应文件提供的商务技术文件出现任</w:t>
      </w:r>
      <w:r>
        <w:rPr>
          <w:rFonts w:ascii="宋体" w:hAnsi="宋体" w:eastAsia="宋体" w:cs="宋体"/>
          <w:sz w:val="24"/>
          <w:szCs w:val="24"/>
        </w:rPr>
        <w:t xml:space="preserve"> </w:t>
      </w:r>
      <w:r>
        <w:rPr>
          <w:rFonts w:ascii="宋体" w:hAnsi="宋体" w:eastAsia="宋体" w:cs="宋体"/>
          <w:spacing w:val="-5"/>
          <w:sz w:val="24"/>
          <w:szCs w:val="24"/>
        </w:rPr>
        <w:t>一项不符合“供应商须知前附表</w:t>
      </w:r>
      <w:r>
        <w:rPr>
          <w:rFonts w:ascii="宋体" w:hAnsi="宋体" w:eastAsia="宋体" w:cs="宋体"/>
          <w:spacing w:val="-81"/>
          <w:sz w:val="24"/>
          <w:szCs w:val="24"/>
        </w:rPr>
        <w:t xml:space="preserve"> </w:t>
      </w:r>
      <w:r>
        <w:rPr>
          <w:rFonts w:ascii="宋体" w:hAnsi="宋体" w:eastAsia="宋体" w:cs="宋体"/>
          <w:spacing w:val="-5"/>
          <w:sz w:val="24"/>
          <w:szCs w:val="24"/>
        </w:rPr>
        <w:t>”商务技术文件中“必须提供</w:t>
      </w:r>
      <w:r>
        <w:rPr>
          <w:rFonts w:ascii="宋体" w:hAnsi="宋体" w:eastAsia="宋体" w:cs="宋体"/>
          <w:spacing w:val="-88"/>
          <w:sz w:val="24"/>
          <w:szCs w:val="24"/>
        </w:rPr>
        <w:t xml:space="preserve"> </w:t>
      </w:r>
      <w:r>
        <w:rPr>
          <w:rFonts w:ascii="宋体" w:hAnsi="宋体" w:eastAsia="宋体" w:cs="宋体"/>
          <w:spacing w:val="-5"/>
          <w:sz w:val="24"/>
          <w:szCs w:val="24"/>
        </w:rPr>
        <w:t>”或者“委托时必</w:t>
      </w:r>
      <w:r>
        <w:rPr>
          <w:rFonts w:ascii="宋体" w:hAnsi="宋体" w:eastAsia="宋体" w:cs="宋体"/>
          <w:sz w:val="24"/>
          <w:szCs w:val="24"/>
        </w:rPr>
        <w:t xml:space="preserve"> </w:t>
      </w:r>
      <w:r>
        <w:rPr>
          <w:rFonts w:ascii="宋体" w:hAnsi="宋体" w:eastAsia="宋体" w:cs="宋体"/>
          <w:spacing w:val="-2"/>
          <w:sz w:val="24"/>
          <w:szCs w:val="24"/>
        </w:rPr>
        <w:t>须提供</w:t>
      </w:r>
      <w:r>
        <w:rPr>
          <w:rFonts w:ascii="宋体" w:hAnsi="宋体" w:eastAsia="宋体" w:cs="宋体"/>
          <w:spacing w:val="-77"/>
          <w:sz w:val="24"/>
          <w:szCs w:val="24"/>
        </w:rPr>
        <w:t xml:space="preserve"> </w:t>
      </w:r>
      <w:r>
        <w:rPr>
          <w:rFonts w:ascii="宋体" w:hAnsi="宋体" w:eastAsia="宋体" w:cs="宋体"/>
          <w:spacing w:val="-2"/>
          <w:sz w:val="24"/>
          <w:szCs w:val="24"/>
        </w:rPr>
        <w:t>”文件资料要求的规定或者提供的商务技术文件无效。</w:t>
      </w:r>
    </w:p>
    <w:p w14:paraId="1EE5014A">
      <w:pPr>
        <w:spacing w:before="182" w:line="290" w:lineRule="auto"/>
        <w:ind w:left="23" w:right="33" w:firstLine="479"/>
        <w:rPr>
          <w:rFonts w:ascii="宋体" w:hAnsi="宋体" w:eastAsia="宋体" w:cs="宋体"/>
          <w:sz w:val="24"/>
          <w:szCs w:val="24"/>
        </w:rPr>
      </w:pPr>
      <w:r>
        <w:rPr>
          <w:rFonts w:ascii="宋体" w:hAnsi="宋体" w:eastAsia="宋体" w:cs="宋体"/>
          <w:spacing w:val="-1"/>
          <w:sz w:val="24"/>
          <w:szCs w:val="24"/>
        </w:rPr>
        <w:t>4)商务条款中标“▲</w:t>
      </w:r>
      <w:r>
        <w:rPr>
          <w:rFonts w:ascii="宋体" w:hAnsi="宋体" w:eastAsia="宋体" w:cs="宋体"/>
          <w:spacing w:val="-70"/>
          <w:sz w:val="24"/>
          <w:szCs w:val="24"/>
        </w:rPr>
        <w:t xml:space="preserve"> </w:t>
      </w:r>
      <w:r>
        <w:rPr>
          <w:rFonts w:ascii="宋体" w:hAnsi="宋体" w:eastAsia="宋体" w:cs="宋体"/>
          <w:spacing w:val="-1"/>
          <w:sz w:val="24"/>
          <w:szCs w:val="24"/>
        </w:rPr>
        <w:t>”的条款发生偏离的或者允许偏离的条款数超过 “供</w:t>
      </w:r>
      <w:r>
        <w:rPr>
          <w:rFonts w:ascii="宋体" w:hAnsi="宋体" w:eastAsia="宋体" w:cs="宋体"/>
          <w:sz w:val="24"/>
          <w:szCs w:val="24"/>
        </w:rPr>
        <w:t xml:space="preserve"> </w:t>
      </w:r>
      <w:r>
        <w:rPr>
          <w:rFonts w:ascii="宋体" w:hAnsi="宋体" w:eastAsia="宋体" w:cs="宋体"/>
          <w:spacing w:val="-2"/>
          <w:sz w:val="24"/>
          <w:szCs w:val="24"/>
        </w:rPr>
        <w:t>应商须知前附表</w:t>
      </w:r>
      <w:r>
        <w:rPr>
          <w:rFonts w:ascii="宋体" w:hAnsi="宋体" w:eastAsia="宋体" w:cs="宋体"/>
          <w:spacing w:val="-75"/>
          <w:sz w:val="24"/>
          <w:szCs w:val="24"/>
        </w:rPr>
        <w:t xml:space="preserve"> </w:t>
      </w:r>
      <w:r>
        <w:rPr>
          <w:rFonts w:ascii="宋体" w:hAnsi="宋体" w:eastAsia="宋体" w:cs="宋体"/>
          <w:spacing w:val="-2"/>
          <w:sz w:val="24"/>
          <w:szCs w:val="24"/>
        </w:rPr>
        <w:t>”规定项数的或者标明实质性的要求发生偏离；</w:t>
      </w:r>
    </w:p>
    <w:p w14:paraId="0B5F4ECE">
      <w:pPr>
        <w:spacing w:before="183" w:line="290" w:lineRule="auto"/>
        <w:ind w:left="22" w:right="35" w:firstLine="485"/>
        <w:rPr>
          <w:rFonts w:ascii="宋体" w:hAnsi="宋体" w:eastAsia="宋体" w:cs="宋体"/>
          <w:sz w:val="24"/>
          <w:szCs w:val="24"/>
        </w:rPr>
      </w:pPr>
      <w:r>
        <w:rPr>
          <w:rFonts w:ascii="宋体" w:hAnsi="宋体" w:eastAsia="宋体" w:cs="宋体"/>
          <w:sz w:val="24"/>
          <w:szCs w:val="24"/>
        </w:rPr>
        <w:t>5) 未对竞标有效期作出响应或者响应文件承诺的竞标有效期不满足磋商文</w:t>
      </w:r>
      <w:r>
        <w:rPr>
          <w:rFonts w:ascii="宋体" w:hAnsi="宋体" w:eastAsia="宋体" w:cs="宋体"/>
          <w:spacing w:val="8"/>
          <w:sz w:val="24"/>
          <w:szCs w:val="24"/>
        </w:rPr>
        <w:t xml:space="preserve"> </w:t>
      </w:r>
      <w:r>
        <w:rPr>
          <w:rFonts w:ascii="宋体" w:hAnsi="宋体" w:eastAsia="宋体" w:cs="宋体"/>
          <w:spacing w:val="-3"/>
          <w:sz w:val="24"/>
          <w:szCs w:val="24"/>
        </w:rPr>
        <w:t>件要求；</w:t>
      </w:r>
    </w:p>
    <w:p w14:paraId="3490DBFD">
      <w:pPr>
        <w:spacing w:before="181" w:line="291" w:lineRule="auto"/>
        <w:ind w:left="24" w:right="35" w:firstLine="480"/>
        <w:rPr>
          <w:rFonts w:ascii="宋体" w:hAnsi="宋体" w:eastAsia="宋体" w:cs="宋体"/>
          <w:sz w:val="24"/>
          <w:szCs w:val="24"/>
        </w:rPr>
      </w:pPr>
      <w:r>
        <w:rPr>
          <w:rFonts w:ascii="宋体" w:hAnsi="宋体" w:eastAsia="宋体" w:cs="宋体"/>
          <w:sz w:val="24"/>
          <w:szCs w:val="24"/>
        </w:rPr>
        <w:t>6) 响应文件的实质性内容未使用中文表述、使用计量单位不符合磋商文件</w:t>
      </w:r>
      <w:r>
        <w:rPr>
          <w:rFonts w:ascii="宋体" w:hAnsi="宋体" w:eastAsia="宋体" w:cs="宋体"/>
          <w:spacing w:val="11"/>
          <w:sz w:val="24"/>
          <w:szCs w:val="24"/>
        </w:rPr>
        <w:t xml:space="preserve"> </w:t>
      </w:r>
      <w:r>
        <w:rPr>
          <w:rFonts w:ascii="宋体" w:hAnsi="宋体" w:eastAsia="宋体" w:cs="宋体"/>
          <w:spacing w:val="-4"/>
          <w:sz w:val="24"/>
          <w:szCs w:val="24"/>
        </w:rPr>
        <w:t>要求；</w:t>
      </w:r>
    </w:p>
    <w:p w14:paraId="4D14A7C8">
      <w:pPr>
        <w:spacing w:before="180" w:line="290" w:lineRule="auto"/>
        <w:ind w:left="29" w:right="35" w:firstLine="479"/>
        <w:rPr>
          <w:rFonts w:ascii="宋体" w:hAnsi="宋体" w:eastAsia="宋体" w:cs="宋体"/>
          <w:sz w:val="24"/>
          <w:szCs w:val="24"/>
        </w:rPr>
      </w:pPr>
      <w:r>
        <w:rPr>
          <w:rFonts w:ascii="宋体" w:hAnsi="宋体" w:eastAsia="宋体" w:cs="宋体"/>
          <w:sz w:val="24"/>
          <w:szCs w:val="24"/>
        </w:rPr>
        <w:t>7) 响应文件中的文件资料因填写不齐全或者内容虚假或者出现其他情形而</w:t>
      </w:r>
      <w:r>
        <w:rPr>
          <w:rFonts w:ascii="宋体" w:hAnsi="宋体" w:eastAsia="宋体" w:cs="宋体"/>
          <w:spacing w:val="7"/>
          <w:sz w:val="24"/>
          <w:szCs w:val="24"/>
        </w:rPr>
        <w:t xml:space="preserve"> </w:t>
      </w:r>
      <w:r>
        <w:rPr>
          <w:rFonts w:ascii="宋体" w:hAnsi="宋体" w:eastAsia="宋体" w:cs="宋体"/>
          <w:spacing w:val="-2"/>
          <w:sz w:val="24"/>
          <w:szCs w:val="24"/>
        </w:rPr>
        <w:t>导致被磋商小组认定无效；</w:t>
      </w:r>
    </w:p>
    <w:p w14:paraId="4D8D0CE8">
      <w:pPr>
        <w:spacing w:before="182" w:line="219" w:lineRule="auto"/>
        <w:ind w:left="504"/>
        <w:rPr>
          <w:rFonts w:ascii="宋体" w:hAnsi="宋体" w:eastAsia="宋体" w:cs="宋体"/>
          <w:sz w:val="24"/>
          <w:szCs w:val="24"/>
        </w:rPr>
      </w:pPr>
      <w:r>
        <w:rPr>
          <w:rFonts w:ascii="宋体" w:hAnsi="宋体" w:eastAsia="宋体" w:cs="宋体"/>
          <w:spacing w:val="-1"/>
          <w:sz w:val="24"/>
          <w:szCs w:val="24"/>
        </w:rPr>
        <w:t>8) 响应文件含有采购人不能接受的附加条件；</w:t>
      </w:r>
    </w:p>
    <w:p w14:paraId="0E3154D5">
      <w:pPr>
        <w:spacing w:before="184" w:line="219" w:lineRule="auto"/>
        <w:ind w:left="504"/>
        <w:rPr>
          <w:rFonts w:ascii="宋体" w:hAnsi="宋体" w:eastAsia="宋体" w:cs="宋体"/>
          <w:sz w:val="24"/>
          <w:szCs w:val="24"/>
        </w:rPr>
      </w:pPr>
      <w:r>
        <w:rPr>
          <w:rFonts w:ascii="宋体" w:hAnsi="宋体" w:eastAsia="宋体" w:cs="宋体"/>
          <w:spacing w:val="-3"/>
          <w:sz w:val="24"/>
          <w:szCs w:val="24"/>
        </w:rPr>
        <w:t>9) 属于“供应商须知正文</w:t>
      </w:r>
      <w:r>
        <w:rPr>
          <w:rFonts w:ascii="宋体" w:hAnsi="宋体" w:eastAsia="宋体" w:cs="宋体"/>
          <w:spacing w:val="-74"/>
          <w:sz w:val="24"/>
          <w:szCs w:val="24"/>
        </w:rPr>
        <w:t xml:space="preserve"> </w:t>
      </w:r>
      <w:r>
        <w:rPr>
          <w:rFonts w:ascii="宋体" w:hAnsi="宋体" w:eastAsia="宋体" w:cs="宋体"/>
          <w:spacing w:val="-3"/>
          <w:sz w:val="24"/>
          <w:szCs w:val="24"/>
        </w:rPr>
        <w:t>”第 7.5</w:t>
      </w:r>
      <w:r>
        <w:rPr>
          <w:rFonts w:ascii="宋体" w:hAnsi="宋体" w:eastAsia="宋体" w:cs="宋体"/>
          <w:spacing w:val="11"/>
          <w:sz w:val="24"/>
          <w:szCs w:val="24"/>
        </w:rPr>
        <w:t xml:space="preserve"> </w:t>
      </w:r>
      <w:r>
        <w:rPr>
          <w:rFonts w:ascii="宋体" w:hAnsi="宋体" w:eastAsia="宋体" w:cs="宋体"/>
          <w:spacing w:val="-3"/>
          <w:sz w:val="24"/>
          <w:szCs w:val="24"/>
        </w:rPr>
        <w:t>条情形；</w:t>
      </w:r>
    </w:p>
    <w:p w14:paraId="0B3555EE">
      <w:pPr>
        <w:spacing w:before="183" w:line="219" w:lineRule="auto"/>
        <w:jc w:val="right"/>
        <w:rPr>
          <w:rFonts w:ascii="宋体" w:hAnsi="宋体" w:eastAsia="宋体" w:cs="宋体"/>
          <w:sz w:val="24"/>
          <w:szCs w:val="24"/>
        </w:rPr>
      </w:pPr>
      <w:r>
        <w:rPr>
          <w:rFonts w:ascii="宋体" w:hAnsi="宋体" w:eastAsia="宋体" w:cs="宋体"/>
          <w:spacing w:val="-3"/>
          <w:sz w:val="24"/>
          <w:szCs w:val="24"/>
        </w:rPr>
        <w:t>10) 技术需求允许发生偏离的条款数超</w:t>
      </w:r>
      <w:r>
        <w:rPr>
          <w:rFonts w:ascii="宋体" w:hAnsi="宋体" w:eastAsia="宋体" w:cs="宋体"/>
          <w:spacing w:val="-4"/>
          <w:sz w:val="24"/>
          <w:szCs w:val="24"/>
        </w:rPr>
        <w:t>过“供应商须知前附表</w:t>
      </w:r>
      <w:r>
        <w:rPr>
          <w:rFonts w:ascii="宋体" w:hAnsi="宋体" w:eastAsia="宋体" w:cs="宋体"/>
          <w:spacing w:val="-88"/>
          <w:sz w:val="24"/>
          <w:szCs w:val="24"/>
        </w:rPr>
        <w:t xml:space="preserve"> </w:t>
      </w:r>
      <w:r>
        <w:rPr>
          <w:rFonts w:ascii="宋体" w:hAnsi="宋体" w:eastAsia="宋体" w:cs="宋体"/>
          <w:spacing w:val="-4"/>
          <w:sz w:val="24"/>
          <w:szCs w:val="24"/>
        </w:rPr>
        <w:t>”规定项数；</w:t>
      </w:r>
    </w:p>
    <w:p w14:paraId="18AC146D">
      <w:pPr>
        <w:spacing w:before="183" w:line="219" w:lineRule="auto"/>
        <w:ind w:left="521"/>
        <w:rPr>
          <w:rFonts w:ascii="宋体" w:hAnsi="宋体" w:eastAsia="宋体" w:cs="宋体"/>
          <w:sz w:val="24"/>
          <w:szCs w:val="24"/>
        </w:rPr>
      </w:pPr>
      <w:r>
        <w:rPr>
          <w:rFonts w:ascii="宋体" w:hAnsi="宋体" w:eastAsia="宋体" w:cs="宋体"/>
          <w:spacing w:val="-1"/>
          <w:sz w:val="24"/>
          <w:szCs w:val="24"/>
        </w:rPr>
        <w:t>11) 虚假竞标，或者出现其他情形而导致被磋商小组认定无效；</w:t>
      </w:r>
    </w:p>
    <w:p w14:paraId="45871EBB">
      <w:pPr>
        <w:spacing w:line="219" w:lineRule="auto"/>
        <w:rPr>
          <w:rFonts w:ascii="宋体" w:hAnsi="宋体" w:eastAsia="宋体" w:cs="宋体"/>
          <w:sz w:val="24"/>
          <w:szCs w:val="24"/>
        </w:rPr>
        <w:sectPr>
          <w:headerReference r:id="rId32" w:type="default"/>
          <w:pgSz w:w="11906" w:h="16839"/>
          <w:pgMar w:top="1118" w:right="1766" w:bottom="0" w:left="1785" w:header="1104" w:footer="0" w:gutter="0"/>
          <w:pgNumType w:fmt="decimal"/>
          <w:cols w:space="720" w:num="1"/>
        </w:sectPr>
      </w:pPr>
    </w:p>
    <w:p w14:paraId="74392591">
      <w:pPr>
        <w:pStyle w:val="5"/>
        <w:spacing w:line="355" w:lineRule="auto"/>
      </w:pPr>
    </w:p>
    <w:p w14:paraId="67884447">
      <w:pPr>
        <w:spacing w:before="78" w:line="290" w:lineRule="auto"/>
        <w:ind w:left="50" w:right="81" w:firstLine="470"/>
        <w:rPr>
          <w:rFonts w:ascii="宋体" w:hAnsi="宋体" w:eastAsia="宋体" w:cs="宋体"/>
          <w:sz w:val="24"/>
          <w:szCs w:val="24"/>
        </w:rPr>
      </w:pPr>
      <w:r>
        <w:rPr>
          <w:rFonts w:ascii="宋体" w:hAnsi="宋体" w:eastAsia="宋体" w:cs="宋体"/>
          <w:spacing w:val="-4"/>
          <w:sz w:val="24"/>
          <w:szCs w:val="24"/>
        </w:rPr>
        <w:t>12) 竞标技术方案不明确，磋商文件未允许但响应文件中存在一个或者一个</w:t>
      </w:r>
      <w:r>
        <w:rPr>
          <w:rFonts w:ascii="宋体" w:hAnsi="宋体" w:eastAsia="宋体" w:cs="宋体"/>
          <w:spacing w:val="18"/>
          <w:sz w:val="24"/>
          <w:szCs w:val="24"/>
        </w:rPr>
        <w:t xml:space="preserve"> </w:t>
      </w:r>
      <w:r>
        <w:rPr>
          <w:rFonts w:ascii="宋体" w:hAnsi="宋体" w:eastAsia="宋体" w:cs="宋体"/>
          <w:spacing w:val="-3"/>
          <w:sz w:val="24"/>
          <w:szCs w:val="24"/>
        </w:rPr>
        <w:t>以上备选(替代)竞标方案；</w:t>
      </w:r>
    </w:p>
    <w:p w14:paraId="47FAE1CC">
      <w:pPr>
        <w:spacing w:before="181" w:line="290" w:lineRule="auto"/>
        <w:ind w:left="26" w:right="81" w:firstLine="494"/>
        <w:rPr>
          <w:rFonts w:ascii="宋体" w:hAnsi="宋体" w:eastAsia="宋体" w:cs="宋体"/>
          <w:sz w:val="24"/>
          <w:szCs w:val="24"/>
        </w:rPr>
      </w:pPr>
      <w:r>
        <w:rPr>
          <w:rFonts w:ascii="宋体" w:hAnsi="宋体" w:eastAsia="宋体" w:cs="宋体"/>
          <w:spacing w:val="3"/>
          <w:sz w:val="24"/>
          <w:szCs w:val="24"/>
        </w:rPr>
        <w:t>13) 响应文件标注的项目名称或者项目编号与竞争性磋商文件标注的项目</w:t>
      </w:r>
      <w:r>
        <w:rPr>
          <w:rFonts w:ascii="宋体" w:hAnsi="宋体" w:eastAsia="宋体" w:cs="宋体"/>
          <w:spacing w:val="16"/>
          <w:sz w:val="24"/>
          <w:szCs w:val="24"/>
        </w:rPr>
        <w:t xml:space="preserve"> </w:t>
      </w:r>
      <w:r>
        <w:rPr>
          <w:rFonts w:ascii="宋体" w:hAnsi="宋体" w:eastAsia="宋体" w:cs="宋体"/>
          <w:spacing w:val="-1"/>
          <w:sz w:val="24"/>
          <w:szCs w:val="24"/>
        </w:rPr>
        <w:t>名称或者项目编号不一致的；</w:t>
      </w:r>
    </w:p>
    <w:p w14:paraId="332EE51F">
      <w:pPr>
        <w:spacing w:before="182" w:line="220" w:lineRule="auto"/>
        <w:ind w:left="521"/>
        <w:rPr>
          <w:rFonts w:ascii="宋体" w:hAnsi="宋体" w:eastAsia="宋体" w:cs="宋体"/>
          <w:sz w:val="24"/>
          <w:szCs w:val="24"/>
        </w:rPr>
      </w:pPr>
      <w:r>
        <w:rPr>
          <w:rFonts w:ascii="宋体" w:hAnsi="宋体" w:eastAsia="宋体" w:cs="宋体"/>
          <w:spacing w:val="-2"/>
          <w:sz w:val="24"/>
          <w:szCs w:val="24"/>
        </w:rPr>
        <w:t>14) 未响应磋商文件实质性要求；</w:t>
      </w:r>
    </w:p>
    <w:p w14:paraId="6C00B165">
      <w:pPr>
        <w:spacing w:before="182" w:line="220" w:lineRule="auto"/>
        <w:ind w:left="521"/>
        <w:rPr>
          <w:rFonts w:ascii="宋体" w:hAnsi="宋体" w:eastAsia="宋体" w:cs="宋体"/>
          <w:sz w:val="24"/>
          <w:szCs w:val="24"/>
        </w:rPr>
      </w:pPr>
      <w:r>
        <w:rPr>
          <w:rFonts w:ascii="宋体" w:hAnsi="宋体" w:eastAsia="宋体" w:cs="宋体"/>
          <w:spacing w:val="-2"/>
          <w:sz w:val="24"/>
          <w:szCs w:val="24"/>
        </w:rPr>
        <w:t>15)法律、法规和磋商文件规定的其他无效情形。</w:t>
      </w:r>
    </w:p>
    <w:p w14:paraId="24E970B6">
      <w:pPr>
        <w:spacing w:before="181" w:line="219" w:lineRule="auto"/>
        <w:ind w:left="545"/>
        <w:rPr>
          <w:rFonts w:ascii="宋体" w:hAnsi="宋体" w:eastAsia="宋体" w:cs="宋体"/>
          <w:sz w:val="24"/>
          <w:szCs w:val="24"/>
        </w:rPr>
      </w:pPr>
      <w:r>
        <w:rPr>
          <w:rFonts w:ascii="宋体" w:hAnsi="宋体" w:eastAsia="宋体" w:cs="宋体"/>
          <w:spacing w:val="-8"/>
          <w:sz w:val="24"/>
          <w:szCs w:val="24"/>
        </w:rPr>
        <w:t>(2)报价评审</w:t>
      </w:r>
    </w:p>
    <w:p w14:paraId="664ED91C">
      <w:pPr>
        <w:spacing w:before="183" w:line="219" w:lineRule="auto"/>
        <w:jc w:val="right"/>
        <w:rPr>
          <w:rFonts w:ascii="宋体" w:hAnsi="宋体" w:eastAsia="宋体" w:cs="宋体"/>
          <w:sz w:val="24"/>
          <w:szCs w:val="24"/>
        </w:rPr>
      </w:pPr>
      <w:r>
        <w:rPr>
          <w:rFonts w:ascii="宋体" w:hAnsi="宋体" w:eastAsia="宋体" w:cs="宋体"/>
          <w:spacing w:val="-15"/>
          <w:sz w:val="24"/>
          <w:szCs w:val="24"/>
        </w:rPr>
        <w:t>1)</w:t>
      </w:r>
      <w:r>
        <w:rPr>
          <w:rFonts w:ascii="宋体" w:hAnsi="宋体" w:eastAsia="宋体" w:cs="宋体"/>
          <w:spacing w:val="39"/>
          <w:sz w:val="24"/>
          <w:szCs w:val="24"/>
        </w:rPr>
        <w:t xml:space="preserve"> </w:t>
      </w:r>
      <w:r>
        <w:rPr>
          <w:rFonts w:ascii="宋体" w:hAnsi="宋体" w:eastAsia="宋体" w:cs="宋体"/>
          <w:spacing w:val="-15"/>
          <w:sz w:val="24"/>
          <w:szCs w:val="24"/>
        </w:rPr>
        <w:t>响应文件未提供“供应商须知前附表</w:t>
      </w:r>
      <w:r>
        <w:rPr>
          <w:rFonts w:ascii="宋体" w:hAnsi="宋体" w:eastAsia="宋体" w:cs="宋体"/>
          <w:spacing w:val="-88"/>
          <w:sz w:val="24"/>
          <w:szCs w:val="24"/>
        </w:rPr>
        <w:t xml:space="preserve"> </w:t>
      </w:r>
      <w:r>
        <w:rPr>
          <w:rFonts w:ascii="宋体" w:hAnsi="宋体" w:eastAsia="宋体" w:cs="宋体"/>
          <w:spacing w:val="-15"/>
          <w:sz w:val="24"/>
          <w:szCs w:val="24"/>
        </w:rPr>
        <w:t>”报价文件中规定的“响应报价表</w:t>
      </w:r>
      <w:r>
        <w:rPr>
          <w:rFonts w:ascii="宋体" w:hAnsi="宋体" w:eastAsia="宋体" w:cs="宋体"/>
          <w:spacing w:val="-88"/>
          <w:sz w:val="24"/>
          <w:szCs w:val="24"/>
        </w:rPr>
        <w:t xml:space="preserve"> </w:t>
      </w:r>
      <w:r>
        <w:rPr>
          <w:rFonts w:ascii="宋体" w:hAnsi="宋体" w:eastAsia="宋体" w:cs="宋体"/>
          <w:spacing w:val="-15"/>
          <w:sz w:val="24"/>
          <w:szCs w:val="24"/>
        </w:rPr>
        <w:t>”；</w:t>
      </w:r>
    </w:p>
    <w:p w14:paraId="678EEFEF">
      <w:pPr>
        <w:spacing w:before="183" w:line="219" w:lineRule="auto"/>
        <w:ind w:left="506"/>
        <w:rPr>
          <w:rFonts w:ascii="宋体" w:hAnsi="宋体" w:eastAsia="宋体" w:cs="宋体"/>
          <w:sz w:val="24"/>
          <w:szCs w:val="24"/>
        </w:rPr>
      </w:pPr>
      <w:r>
        <w:rPr>
          <w:rFonts w:ascii="宋体" w:hAnsi="宋体" w:eastAsia="宋体" w:cs="宋体"/>
          <w:spacing w:val="-1"/>
          <w:sz w:val="24"/>
          <w:szCs w:val="24"/>
        </w:rPr>
        <w:t>2) 未采用人民币报价或者未按照磋商文件标明的币种报价；</w:t>
      </w:r>
    </w:p>
    <w:p w14:paraId="67BABFD1">
      <w:pPr>
        <w:spacing w:before="185" w:line="290" w:lineRule="auto"/>
        <w:ind w:left="23" w:right="83" w:firstLine="484"/>
        <w:rPr>
          <w:rFonts w:ascii="宋体" w:hAnsi="宋体" w:eastAsia="宋体" w:cs="宋体"/>
          <w:sz w:val="24"/>
          <w:szCs w:val="24"/>
        </w:rPr>
      </w:pPr>
      <w:r>
        <w:rPr>
          <w:rFonts w:ascii="宋体" w:hAnsi="宋体" w:eastAsia="宋体" w:cs="宋体"/>
          <w:sz w:val="24"/>
          <w:szCs w:val="24"/>
        </w:rPr>
        <w:t>3) 响应文件响应的标的数量及单位与竞争性磋商采购文件要求实质性不一</w:t>
      </w:r>
      <w:r>
        <w:rPr>
          <w:rFonts w:ascii="宋体" w:hAnsi="宋体" w:eastAsia="宋体" w:cs="宋体"/>
          <w:spacing w:val="8"/>
          <w:sz w:val="24"/>
          <w:szCs w:val="24"/>
        </w:rPr>
        <w:t xml:space="preserve"> </w:t>
      </w:r>
      <w:r>
        <w:rPr>
          <w:rFonts w:ascii="宋体" w:hAnsi="宋体" w:eastAsia="宋体" w:cs="宋体"/>
          <w:spacing w:val="-4"/>
          <w:sz w:val="24"/>
          <w:szCs w:val="24"/>
        </w:rPr>
        <w:t>致的。</w:t>
      </w:r>
    </w:p>
    <w:p w14:paraId="4BA51413">
      <w:pPr>
        <w:spacing w:before="182" w:line="325" w:lineRule="auto"/>
        <w:ind w:left="25" w:right="81" w:firstLine="482"/>
        <w:rPr>
          <w:rFonts w:ascii="宋体" w:hAnsi="宋体" w:eastAsia="宋体" w:cs="宋体"/>
          <w:sz w:val="24"/>
          <w:szCs w:val="24"/>
        </w:rPr>
      </w:pPr>
      <w:r>
        <w:rPr>
          <w:rFonts w:ascii="宋体" w:hAnsi="宋体" w:eastAsia="宋体" w:cs="宋体"/>
          <w:spacing w:val="-3"/>
          <w:sz w:val="24"/>
          <w:szCs w:val="24"/>
        </w:rPr>
        <w:t>3.6 磋商小组对响应文件进行评审，未实质性响应磋商文件的响应</w:t>
      </w:r>
      <w:r>
        <w:rPr>
          <w:rFonts w:ascii="宋体" w:hAnsi="宋体" w:eastAsia="宋体" w:cs="宋体"/>
          <w:spacing w:val="-4"/>
          <w:sz w:val="24"/>
          <w:szCs w:val="24"/>
        </w:rPr>
        <w:t>文件按无</w:t>
      </w:r>
      <w:r>
        <w:rPr>
          <w:rFonts w:ascii="宋体" w:hAnsi="宋体" w:eastAsia="宋体" w:cs="宋体"/>
          <w:sz w:val="24"/>
          <w:szCs w:val="24"/>
        </w:rPr>
        <w:t xml:space="preserve"> </w:t>
      </w:r>
      <w:r>
        <w:rPr>
          <w:rFonts w:ascii="宋体" w:hAnsi="宋体" w:eastAsia="宋体" w:cs="宋体"/>
          <w:spacing w:val="-3"/>
          <w:sz w:val="24"/>
          <w:szCs w:val="24"/>
        </w:rPr>
        <w:t>效处理，磋商小组应当将资格和符合性不通过的情况告知有关供应商。磋商小组</w:t>
      </w:r>
      <w:r>
        <w:rPr>
          <w:rFonts w:ascii="宋体" w:hAnsi="宋体" w:eastAsia="宋体" w:cs="宋体"/>
          <w:sz w:val="24"/>
          <w:szCs w:val="24"/>
        </w:rPr>
        <w:t xml:space="preserve"> </w:t>
      </w:r>
      <w:r>
        <w:rPr>
          <w:rFonts w:ascii="宋体" w:hAnsi="宋体" w:eastAsia="宋体" w:cs="宋体"/>
          <w:spacing w:val="3"/>
          <w:sz w:val="24"/>
          <w:szCs w:val="24"/>
        </w:rPr>
        <w:t>从符合磋商文件规定的相应资格条件的供应商名单中确定不少于</w:t>
      </w:r>
      <w:r>
        <w:rPr>
          <w:rFonts w:ascii="宋体" w:hAnsi="宋体" w:eastAsia="宋体" w:cs="宋体"/>
          <w:spacing w:val="-43"/>
          <w:sz w:val="24"/>
          <w:szCs w:val="24"/>
        </w:rPr>
        <w:t xml:space="preserve"> </w:t>
      </w:r>
      <w:r>
        <w:rPr>
          <w:rFonts w:ascii="宋体" w:hAnsi="宋体" w:eastAsia="宋体" w:cs="宋体"/>
          <w:spacing w:val="3"/>
          <w:sz w:val="24"/>
          <w:szCs w:val="24"/>
        </w:rPr>
        <w:t>3</w:t>
      </w:r>
      <w:r>
        <w:rPr>
          <w:rFonts w:ascii="宋体" w:hAnsi="宋体" w:eastAsia="宋体" w:cs="宋体"/>
          <w:spacing w:val="-44"/>
          <w:sz w:val="24"/>
          <w:szCs w:val="24"/>
        </w:rPr>
        <w:t xml:space="preserve"> </w:t>
      </w:r>
      <w:r>
        <w:rPr>
          <w:rFonts w:ascii="宋体" w:hAnsi="宋体" w:eastAsia="宋体" w:cs="宋体"/>
          <w:spacing w:val="3"/>
          <w:sz w:val="24"/>
          <w:szCs w:val="24"/>
        </w:rPr>
        <w:t>家</w:t>
      </w:r>
      <w:r>
        <w:rPr>
          <w:rFonts w:ascii="宋体" w:hAnsi="宋体" w:eastAsia="宋体" w:cs="宋体"/>
          <w:spacing w:val="2"/>
          <w:sz w:val="24"/>
          <w:szCs w:val="24"/>
        </w:rPr>
        <w:t>的供应商</w:t>
      </w:r>
      <w:r>
        <w:rPr>
          <w:rFonts w:ascii="宋体" w:hAnsi="宋体" w:eastAsia="宋体" w:cs="宋体"/>
          <w:sz w:val="24"/>
          <w:szCs w:val="24"/>
        </w:rPr>
        <w:t xml:space="preserve"> </w:t>
      </w:r>
      <w:r>
        <w:rPr>
          <w:rFonts w:ascii="宋体" w:hAnsi="宋体" w:eastAsia="宋体" w:cs="宋体"/>
          <w:spacing w:val="-3"/>
          <w:sz w:val="24"/>
          <w:szCs w:val="24"/>
        </w:rPr>
        <w:t>参加磋商。</w:t>
      </w:r>
    </w:p>
    <w:p w14:paraId="66148638">
      <w:pPr>
        <w:spacing w:before="180" w:line="332" w:lineRule="auto"/>
        <w:ind w:left="21" w:right="81" w:firstLine="486"/>
        <w:rPr>
          <w:rFonts w:ascii="宋体" w:hAnsi="宋体" w:eastAsia="宋体" w:cs="宋体"/>
          <w:sz w:val="24"/>
          <w:szCs w:val="24"/>
        </w:rPr>
      </w:pPr>
      <w:r>
        <w:rPr>
          <w:rFonts w:ascii="宋体" w:hAnsi="宋体" w:eastAsia="宋体" w:cs="宋体"/>
          <w:spacing w:val="-4"/>
          <w:sz w:val="24"/>
          <w:szCs w:val="24"/>
        </w:rPr>
        <w:t>3.7 非政府购买服务项目，通过符合性审查的合格供应商不足</w:t>
      </w:r>
      <w:r>
        <w:rPr>
          <w:rFonts w:ascii="宋体" w:hAnsi="宋体" w:eastAsia="宋体" w:cs="宋体"/>
          <w:spacing w:val="-41"/>
          <w:sz w:val="24"/>
          <w:szCs w:val="24"/>
        </w:rPr>
        <w:t xml:space="preserve"> </w:t>
      </w:r>
      <w:r>
        <w:rPr>
          <w:rFonts w:ascii="宋体" w:hAnsi="宋体" w:eastAsia="宋体" w:cs="宋体"/>
          <w:spacing w:val="-4"/>
          <w:sz w:val="24"/>
          <w:szCs w:val="24"/>
        </w:rPr>
        <w:t>3</w:t>
      </w:r>
      <w:r>
        <w:rPr>
          <w:rFonts w:ascii="宋体" w:hAnsi="宋体" w:eastAsia="宋体" w:cs="宋体"/>
          <w:spacing w:val="-48"/>
          <w:sz w:val="24"/>
          <w:szCs w:val="24"/>
        </w:rPr>
        <w:t xml:space="preserve"> </w:t>
      </w:r>
      <w:r>
        <w:rPr>
          <w:rFonts w:ascii="宋体" w:hAnsi="宋体" w:eastAsia="宋体" w:cs="宋体"/>
          <w:spacing w:val="-4"/>
          <w:sz w:val="24"/>
          <w:szCs w:val="24"/>
        </w:rPr>
        <w:t>家的，不得</w:t>
      </w:r>
      <w:r>
        <w:rPr>
          <w:rFonts w:ascii="宋体" w:hAnsi="宋体" w:eastAsia="宋体" w:cs="宋体"/>
          <w:sz w:val="24"/>
          <w:szCs w:val="24"/>
        </w:rPr>
        <w:t xml:space="preserve"> </w:t>
      </w:r>
      <w:r>
        <w:rPr>
          <w:rFonts w:ascii="宋体" w:hAnsi="宋体" w:eastAsia="宋体" w:cs="宋体"/>
          <w:spacing w:val="-3"/>
          <w:sz w:val="24"/>
          <w:szCs w:val="24"/>
        </w:rPr>
        <w:t>进入磋商环节，采购人或者采购代理机构应当重新开展采购活动。政府购买服务</w:t>
      </w:r>
      <w:r>
        <w:rPr>
          <w:rFonts w:ascii="宋体" w:hAnsi="宋体" w:eastAsia="宋体" w:cs="宋体"/>
          <w:spacing w:val="2"/>
          <w:sz w:val="24"/>
          <w:szCs w:val="24"/>
        </w:rPr>
        <w:t xml:space="preserve"> </w:t>
      </w:r>
      <w:r>
        <w:rPr>
          <w:rFonts w:ascii="宋体" w:hAnsi="宋体" w:eastAsia="宋体" w:cs="宋体"/>
          <w:spacing w:val="-3"/>
          <w:sz w:val="24"/>
          <w:szCs w:val="24"/>
        </w:rPr>
        <w:t>项目，按《财政部关于政府采购竞争性磋商采购方式管理暂行办法有关问题的补</w:t>
      </w:r>
      <w:r>
        <w:rPr>
          <w:rFonts w:ascii="宋体" w:hAnsi="宋体" w:eastAsia="宋体" w:cs="宋体"/>
          <w:spacing w:val="2"/>
          <w:sz w:val="24"/>
          <w:szCs w:val="24"/>
        </w:rPr>
        <w:t xml:space="preserve"> </w:t>
      </w:r>
      <w:r>
        <w:rPr>
          <w:rFonts w:ascii="宋体" w:hAnsi="宋体" w:eastAsia="宋体" w:cs="宋体"/>
          <w:spacing w:val="-1"/>
          <w:sz w:val="24"/>
          <w:szCs w:val="24"/>
        </w:rPr>
        <w:t>充通知》</w:t>
      </w:r>
      <w:r>
        <w:rPr>
          <w:rFonts w:ascii="宋体" w:hAnsi="宋体" w:eastAsia="宋体" w:cs="宋体"/>
          <w:spacing w:val="-63"/>
          <w:sz w:val="24"/>
          <w:szCs w:val="24"/>
        </w:rPr>
        <w:t xml:space="preserve"> </w:t>
      </w:r>
      <w:r>
        <w:rPr>
          <w:rFonts w:ascii="宋体" w:hAnsi="宋体" w:eastAsia="宋体" w:cs="宋体"/>
          <w:spacing w:val="-1"/>
          <w:sz w:val="24"/>
          <w:szCs w:val="24"/>
        </w:rPr>
        <w:t>(财库〔2015〕124 号)规定，采购过程中通过符合性审查的供应商(社</w:t>
      </w:r>
      <w:r>
        <w:rPr>
          <w:rFonts w:ascii="宋体" w:hAnsi="宋体" w:eastAsia="宋体" w:cs="宋体"/>
          <w:sz w:val="24"/>
          <w:szCs w:val="24"/>
        </w:rPr>
        <w:t xml:space="preserve"> </w:t>
      </w:r>
      <w:r>
        <w:rPr>
          <w:rFonts w:ascii="宋体" w:hAnsi="宋体" w:eastAsia="宋体" w:cs="宋体"/>
          <w:spacing w:val="-1"/>
          <w:sz w:val="24"/>
          <w:szCs w:val="24"/>
        </w:rPr>
        <w:t>会资本) 只有 2 家的，磋商采购活动可以继续进行。</w:t>
      </w:r>
    </w:p>
    <w:p w14:paraId="61E537B2">
      <w:pPr>
        <w:spacing w:before="183" w:line="221" w:lineRule="auto"/>
        <w:ind w:left="502"/>
        <w:rPr>
          <w:rFonts w:ascii="宋体" w:hAnsi="宋体" w:eastAsia="宋体" w:cs="宋体"/>
          <w:sz w:val="24"/>
          <w:szCs w:val="24"/>
        </w:rPr>
      </w:pPr>
      <w:r>
        <w:rPr>
          <w:rFonts w:ascii="宋体" w:hAnsi="宋体" w:eastAsia="宋体" w:cs="宋体"/>
          <w:spacing w:val="-2"/>
          <w:sz w:val="24"/>
          <w:szCs w:val="24"/>
        </w:rPr>
        <w:t>4.磋商程序</w:t>
      </w:r>
    </w:p>
    <w:p w14:paraId="3BDFF3D8">
      <w:pPr>
        <w:spacing w:before="181" w:line="325" w:lineRule="auto"/>
        <w:ind w:left="23" w:right="81" w:firstLine="479"/>
        <w:rPr>
          <w:rFonts w:ascii="宋体" w:hAnsi="宋体" w:eastAsia="宋体" w:cs="宋体"/>
          <w:sz w:val="24"/>
          <w:szCs w:val="24"/>
        </w:rPr>
      </w:pPr>
      <w:r>
        <w:rPr>
          <w:rFonts w:ascii="宋体" w:hAnsi="宋体" w:eastAsia="宋体" w:cs="宋体"/>
          <w:spacing w:val="-4"/>
          <w:sz w:val="24"/>
          <w:szCs w:val="24"/>
        </w:rPr>
        <w:t>4.1 磋商小组按照“供应商须知前附表</w:t>
      </w:r>
      <w:r>
        <w:rPr>
          <w:rFonts w:ascii="宋体" w:hAnsi="宋体" w:eastAsia="宋体" w:cs="宋体"/>
          <w:spacing w:val="-86"/>
          <w:sz w:val="24"/>
          <w:szCs w:val="24"/>
        </w:rPr>
        <w:t xml:space="preserve"> </w:t>
      </w:r>
      <w:r>
        <w:rPr>
          <w:rFonts w:ascii="宋体" w:hAnsi="宋体" w:eastAsia="宋体" w:cs="宋体"/>
          <w:spacing w:val="-4"/>
          <w:sz w:val="24"/>
          <w:szCs w:val="24"/>
        </w:rPr>
        <w:t>”确定的顺序，集中与单一供应商分</w:t>
      </w:r>
      <w:r>
        <w:rPr>
          <w:rFonts w:ascii="宋体" w:hAnsi="宋体" w:eastAsia="宋体" w:cs="宋体"/>
          <w:sz w:val="24"/>
          <w:szCs w:val="24"/>
        </w:rPr>
        <w:t xml:space="preserve"> </w:t>
      </w:r>
      <w:r>
        <w:rPr>
          <w:rFonts w:ascii="宋体" w:hAnsi="宋体" w:eastAsia="宋体" w:cs="宋体"/>
          <w:spacing w:val="-3"/>
          <w:sz w:val="24"/>
          <w:szCs w:val="24"/>
        </w:rPr>
        <w:t>别进行磋商，并给予所有参加磋商的供应商平等的磋商机会。符合磋商资格的供</w:t>
      </w:r>
      <w:r>
        <w:rPr>
          <w:rFonts w:ascii="宋体" w:hAnsi="宋体" w:eastAsia="宋体" w:cs="宋体"/>
          <w:spacing w:val="1"/>
          <w:sz w:val="24"/>
          <w:szCs w:val="24"/>
        </w:rPr>
        <w:t xml:space="preserve"> </w:t>
      </w:r>
      <w:r>
        <w:rPr>
          <w:rFonts w:ascii="宋体" w:hAnsi="宋体" w:eastAsia="宋体" w:cs="宋体"/>
          <w:spacing w:val="-3"/>
          <w:sz w:val="24"/>
          <w:szCs w:val="24"/>
        </w:rPr>
        <w:t>应商必须在接到磋商通知后规定时间内参加磋商，未在规定时间内参加磋商的视</w:t>
      </w:r>
      <w:r>
        <w:rPr>
          <w:rFonts w:ascii="宋体" w:hAnsi="宋体" w:eastAsia="宋体" w:cs="宋体"/>
          <w:spacing w:val="1"/>
          <w:sz w:val="24"/>
          <w:szCs w:val="24"/>
        </w:rPr>
        <w:t xml:space="preserve"> </w:t>
      </w:r>
      <w:r>
        <w:rPr>
          <w:rFonts w:ascii="宋体" w:hAnsi="宋体" w:eastAsia="宋体" w:cs="宋体"/>
          <w:spacing w:val="-1"/>
          <w:sz w:val="24"/>
          <w:szCs w:val="24"/>
        </w:rPr>
        <w:t>同放弃参加磋商权利，其响应文件按无效响应处理。</w:t>
      </w:r>
    </w:p>
    <w:p w14:paraId="16604DB8">
      <w:pPr>
        <w:spacing w:before="182" w:line="325" w:lineRule="auto"/>
        <w:ind w:left="29" w:firstLine="473"/>
        <w:rPr>
          <w:rFonts w:ascii="宋体" w:hAnsi="宋体" w:eastAsia="宋体" w:cs="宋体"/>
          <w:sz w:val="24"/>
          <w:szCs w:val="24"/>
        </w:rPr>
      </w:pPr>
      <w:r>
        <w:rPr>
          <w:rFonts w:ascii="宋体" w:hAnsi="宋体" w:eastAsia="宋体" w:cs="宋体"/>
          <w:spacing w:val="-3"/>
          <w:sz w:val="24"/>
          <w:szCs w:val="24"/>
        </w:rPr>
        <w:t>4.2 在磋商过程中，磋商小组可以根据磋商文件和磋商情况实质性变动采购</w:t>
      </w:r>
      <w:r>
        <w:rPr>
          <w:rFonts w:ascii="宋体" w:hAnsi="宋体" w:eastAsia="宋体" w:cs="宋体"/>
          <w:spacing w:val="1"/>
          <w:sz w:val="24"/>
          <w:szCs w:val="24"/>
        </w:rPr>
        <w:t xml:space="preserve"> </w:t>
      </w:r>
      <w:r>
        <w:rPr>
          <w:rFonts w:ascii="宋体" w:hAnsi="宋体" w:eastAsia="宋体" w:cs="宋体"/>
          <w:spacing w:val="-7"/>
          <w:sz w:val="24"/>
          <w:szCs w:val="24"/>
        </w:rPr>
        <w:t>需求中的技术、服务要求以及合同草案条款</w:t>
      </w:r>
      <w:r>
        <w:rPr>
          <w:rFonts w:ascii="宋体" w:hAnsi="宋体" w:eastAsia="宋体" w:cs="宋体"/>
          <w:spacing w:val="-8"/>
          <w:sz w:val="24"/>
          <w:szCs w:val="24"/>
        </w:rPr>
        <w:t>，但不得变动磋商文件中的其他内容。</w:t>
      </w:r>
      <w:r>
        <w:rPr>
          <w:rFonts w:ascii="宋体" w:hAnsi="宋体" w:eastAsia="宋体" w:cs="宋体"/>
          <w:sz w:val="24"/>
          <w:szCs w:val="24"/>
        </w:rPr>
        <w:t xml:space="preserve"> </w:t>
      </w:r>
      <w:r>
        <w:rPr>
          <w:rFonts w:ascii="宋体" w:hAnsi="宋体" w:eastAsia="宋体" w:cs="宋体"/>
          <w:spacing w:val="-3"/>
          <w:sz w:val="24"/>
          <w:szCs w:val="24"/>
        </w:rPr>
        <w:t>实质性变动的内容，须经采购人代表确认。可能实质性变动的内容为</w:t>
      </w:r>
      <w:r>
        <w:rPr>
          <w:rFonts w:ascii="宋体" w:hAnsi="宋体" w:eastAsia="宋体" w:cs="宋体"/>
          <w:spacing w:val="-4"/>
          <w:sz w:val="24"/>
          <w:szCs w:val="24"/>
        </w:rPr>
        <w:t>采购需求中</w:t>
      </w:r>
      <w:r>
        <w:rPr>
          <w:rFonts w:ascii="宋体" w:hAnsi="宋体" w:eastAsia="宋体" w:cs="宋体"/>
          <w:sz w:val="24"/>
          <w:szCs w:val="24"/>
        </w:rPr>
        <w:t xml:space="preserve"> </w:t>
      </w:r>
      <w:r>
        <w:rPr>
          <w:rFonts w:ascii="宋体" w:hAnsi="宋体" w:eastAsia="宋体" w:cs="宋体"/>
          <w:spacing w:val="-1"/>
          <w:sz w:val="24"/>
          <w:szCs w:val="24"/>
        </w:rPr>
        <w:t>的技术、服务要求以及合同草案条款。</w:t>
      </w:r>
    </w:p>
    <w:p w14:paraId="65B79A42">
      <w:pPr>
        <w:spacing w:line="325" w:lineRule="auto"/>
        <w:rPr>
          <w:rFonts w:ascii="宋体" w:hAnsi="宋体" w:eastAsia="宋体" w:cs="宋体"/>
          <w:sz w:val="24"/>
          <w:szCs w:val="24"/>
        </w:rPr>
        <w:sectPr>
          <w:headerReference r:id="rId33" w:type="default"/>
          <w:pgSz w:w="11906" w:h="16839"/>
          <w:pgMar w:top="1118" w:right="1718" w:bottom="0" w:left="1785" w:header="1104" w:footer="0" w:gutter="0"/>
          <w:pgNumType w:fmt="decimal"/>
          <w:cols w:space="720" w:num="1"/>
        </w:sectPr>
      </w:pPr>
    </w:p>
    <w:p w14:paraId="6B15DF10">
      <w:pPr>
        <w:pStyle w:val="5"/>
        <w:spacing w:line="354" w:lineRule="auto"/>
      </w:pPr>
    </w:p>
    <w:p w14:paraId="5DAC5661">
      <w:pPr>
        <w:spacing w:before="78" w:line="290" w:lineRule="auto"/>
        <w:ind w:left="22" w:right="13" w:firstLine="480"/>
        <w:rPr>
          <w:rFonts w:ascii="宋体" w:hAnsi="宋体" w:eastAsia="宋体" w:cs="宋体"/>
          <w:sz w:val="24"/>
          <w:szCs w:val="24"/>
        </w:rPr>
      </w:pPr>
      <w:r>
        <w:rPr>
          <w:rFonts w:ascii="宋体" w:hAnsi="宋体" w:eastAsia="宋体" w:cs="宋体"/>
          <w:spacing w:val="-3"/>
          <w:sz w:val="24"/>
          <w:szCs w:val="24"/>
        </w:rPr>
        <w:t>4.3 对磋商文件作出的实质性变动是磋商文件的有效组成部分，由磋商小组</w:t>
      </w:r>
      <w:r>
        <w:rPr>
          <w:rFonts w:ascii="宋体" w:hAnsi="宋体" w:eastAsia="宋体" w:cs="宋体"/>
          <w:spacing w:val="1"/>
          <w:sz w:val="24"/>
          <w:szCs w:val="24"/>
        </w:rPr>
        <w:t xml:space="preserve"> </w:t>
      </w:r>
      <w:r>
        <w:rPr>
          <w:rFonts w:ascii="宋体" w:hAnsi="宋体" w:eastAsia="宋体" w:cs="宋体"/>
          <w:spacing w:val="-1"/>
          <w:sz w:val="24"/>
          <w:szCs w:val="24"/>
        </w:rPr>
        <w:t>及时以电子澄清函形式同时通知所有参加磋商的供应商。</w:t>
      </w:r>
    </w:p>
    <w:p w14:paraId="3299EADB">
      <w:pPr>
        <w:spacing w:before="183" w:line="325" w:lineRule="auto"/>
        <w:ind w:left="24" w:right="13" w:firstLine="478"/>
        <w:rPr>
          <w:rFonts w:ascii="宋体" w:hAnsi="宋体" w:eastAsia="宋体" w:cs="宋体"/>
          <w:sz w:val="24"/>
          <w:szCs w:val="24"/>
        </w:rPr>
      </w:pPr>
      <w:r>
        <w:rPr>
          <w:rFonts w:ascii="宋体" w:hAnsi="宋体" w:eastAsia="宋体" w:cs="宋体"/>
          <w:spacing w:val="4"/>
          <w:sz w:val="24"/>
          <w:szCs w:val="24"/>
        </w:rPr>
        <w:t>4.4 供应商必须按照磋商文件的变动情况和磋商小组的要求以回函的形式</w:t>
      </w:r>
      <w:r>
        <w:rPr>
          <w:rFonts w:ascii="宋体" w:hAnsi="宋体" w:eastAsia="宋体" w:cs="宋体"/>
          <w:sz w:val="24"/>
          <w:szCs w:val="24"/>
        </w:rPr>
        <w:t xml:space="preserve"> </w:t>
      </w:r>
      <w:r>
        <w:rPr>
          <w:rFonts w:ascii="宋体" w:hAnsi="宋体" w:eastAsia="宋体" w:cs="宋体"/>
          <w:spacing w:val="-3"/>
          <w:sz w:val="24"/>
          <w:szCs w:val="24"/>
        </w:rPr>
        <w:t>重新提交响应文件，并加盖电子公章。供应商为自然人的，必须由本人签字并附</w:t>
      </w:r>
      <w:r>
        <w:rPr>
          <w:rFonts w:ascii="宋体" w:hAnsi="宋体" w:eastAsia="宋体" w:cs="宋体"/>
          <w:sz w:val="24"/>
          <w:szCs w:val="24"/>
        </w:rPr>
        <w:t xml:space="preserve"> </w:t>
      </w:r>
      <w:r>
        <w:rPr>
          <w:rFonts w:ascii="宋体" w:hAnsi="宋体" w:eastAsia="宋体" w:cs="宋体"/>
          <w:spacing w:val="-3"/>
          <w:sz w:val="24"/>
          <w:szCs w:val="24"/>
        </w:rPr>
        <w:t>身份证明。参加磋商的供应商未在规定时间内重新提交响应文件的。视同退出磋</w:t>
      </w:r>
      <w:r>
        <w:rPr>
          <w:rFonts w:ascii="宋体" w:hAnsi="宋体" w:eastAsia="宋体" w:cs="宋体"/>
          <w:sz w:val="24"/>
          <w:szCs w:val="24"/>
        </w:rPr>
        <w:t xml:space="preserve"> </w:t>
      </w:r>
      <w:r>
        <w:rPr>
          <w:rFonts w:ascii="宋体" w:hAnsi="宋体" w:eastAsia="宋体" w:cs="宋体"/>
          <w:spacing w:val="-6"/>
          <w:sz w:val="24"/>
          <w:szCs w:val="24"/>
        </w:rPr>
        <w:t>商。</w:t>
      </w:r>
    </w:p>
    <w:p w14:paraId="230CCA57">
      <w:pPr>
        <w:spacing w:before="181" w:line="289" w:lineRule="auto"/>
        <w:ind w:left="23" w:right="13" w:firstLine="479"/>
        <w:rPr>
          <w:rFonts w:ascii="宋体" w:hAnsi="宋体" w:eastAsia="宋体" w:cs="宋体"/>
          <w:sz w:val="24"/>
          <w:szCs w:val="24"/>
        </w:rPr>
      </w:pPr>
      <w:r>
        <w:rPr>
          <w:rFonts w:ascii="宋体" w:hAnsi="宋体" w:eastAsia="宋体" w:cs="宋体"/>
          <w:spacing w:val="4"/>
          <w:sz w:val="24"/>
          <w:szCs w:val="24"/>
        </w:rPr>
        <w:t>4.5 磋商中，磋商的任何一方不得透露与磋商有关的其他供应商的技术资</w:t>
      </w:r>
      <w:r>
        <w:rPr>
          <w:rFonts w:ascii="宋体" w:hAnsi="宋体" w:eastAsia="宋体" w:cs="宋体"/>
          <w:sz w:val="24"/>
          <w:szCs w:val="24"/>
        </w:rPr>
        <w:t xml:space="preserve"> </w:t>
      </w:r>
      <w:r>
        <w:rPr>
          <w:rFonts w:ascii="宋体" w:hAnsi="宋体" w:eastAsia="宋体" w:cs="宋体"/>
          <w:spacing w:val="-1"/>
          <w:sz w:val="24"/>
          <w:szCs w:val="24"/>
        </w:rPr>
        <w:t>料、价格和其他信息。</w:t>
      </w:r>
    </w:p>
    <w:p w14:paraId="4ECCC8CB">
      <w:pPr>
        <w:spacing w:before="184" w:line="290" w:lineRule="auto"/>
        <w:ind w:left="26" w:right="13" w:firstLine="476"/>
        <w:rPr>
          <w:rFonts w:ascii="宋体" w:hAnsi="宋体" w:eastAsia="宋体" w:cs="宋体"/>
          <w:sz w:val="24"/>
          <w:szCs w:val="24"/>
        </w:rPr>
      </w:pPr>
      <w:r>
        <w:rPr>
          <w:rFonts w:ascii="宋体" w:hAnsi="宋体" w:eastAsia="宋体" w:cs="宋体"/>
          <w:spacing w:val="4"/>
          <w:sz w:val="24"/>
          <w:szCs w:val="24"/>
        </w:rPr>
        <w:t>4.6 磋商小组应对磋商过程和重要磋商内容进行记录，作为评标报告一部</w:t>
      </w:r>
      <w:r>
        <w:rPr>
          <w:rFonts w:ascii="宋体" w:hAnsi="宋体" w:eastAsia="宋体" w:cs="宋体"/>
          <w:sz w:val="24"/>
          <w:szCs w:val="24"/>
        </w:rPr>
        <w:t xml:space="preserve"> </w:t>
      </w:r>
      <w:r>
        <w:rPr>
          <w:rFonts w:ascii="宋体" w:hAnsi="宋体" w:eastAsia="宋体" w:cs="宋体"/>
          <w:spacing w:val="-1"/>
          <w:sz w:val="24"/>
          <w:szCs w:val="24"/>
        </w:rPr>
        <w:t>分，磋商小组在记录上签字确认。主要内容包括：</w:t>
      </w:r>
    </w:p>
    <w:p w14:paraId="647C3053">
      <w:pPr>
        <w:spacing w:before="182" w:line="220" w:lineRule="auto"/>
        <w:ind w:left="545"/>
        <w:rPr>
          <w:rFonts w:ascii="宋体" w:hAnsi="宋体" w:eastAsia="宋体" w:cs="宋体"/>
          <w:sz w:val="24"/>
          <w:szCs w:val="24"/>
        </w:rPr>
      </w:pPr>
      <w:r>
        <w:rPr>
          <w:rFonts w:ascii="宋体" w:hAnsi="宋体" w:eastAsia="宋体" w:cs="宋体"/>
          <w:spacing w:val="-3"/>
          <w:sz w:val="24"/>
          <w:szCs w:val="24"/>
        </w:rPr>
        <w:t>(1) 按照相关规定进行公示的，公示情况说明；</w:t>
      </w:r>
    </w:p>
    <w:p w14:paraId="180F90F2">
      <w:pPr>
        <w:spacing w:before="181" w:line="221" w:lineRule="auto"/>
        <w:ind w:left="545"/>
        <w:rPr>
          <w:rFonts w:ascii="宋体" w:hAnsi="宋体" w:eastAsia="宋体" w:cs="宋体"/>
          <w:sz w:val="24"/>
          <w:szCs w:val="24"/>
        </w:rPr>
      </w:pPr>
      <w:r>
        <w:rPr>
          <w:rFonts w:ascii="宋体" w:hAnsi="宋体" w:eastAsia="宋体" w:cs="宋体"/>
          <w:spacing w:val="-3"/>
          <w:sz w:val="24"/>
          <w:szCs w:val="24"/>
        </w:rPr>
        <w:t>(2) 磋商日期和地点，磋商人员名单；</w:t>
      </w:r>
    </w:p>
    <w:p w14:paraId="43BFE2E4">
      <w:pPr>
        <w:spacing w:before="181" w:line="219" w:lineRule="auto"/>
        <w:ind w:left="545"/>
        <w:rPr>
          <w:rFonts w:ascii="宋体" w:hAnsi="宋体" w:eastAsia="宋体" w:cs="宋体"/>
          <w:sz w:val="24"/>
          <w:szCs w:val="24"/>
        </w:rPr>
      </w:pPr>
      <w:r>
        <w:rPr>
          <w:rFonts w:ascii="宋体" w:hAnsi="宋体" w:eastAsia="宋体" w:cs="宋体"/>
          <w:spacing w:val="-3"/>
          <w:sz w:val="24"/>
          <w:szCs w:val="24"/>
        </w:rPr>
        <w:t>(3) 合同主要条款及价格商定情况。</w:t>
      </w:r>
    </w:p>
    <w:p w14:paraId="0B39A716">
      <w:pPr>
        <w:spacing w:before="184" w:line="219" w:lineRule="auto"/>
        <w:ind w:left="502"/>
        <w:rPr>
          <w:rFonts w:ascii="宋体" w:hAnsi="宋体" w:eastAsia="宋体" w:cs="宋体"/>
          <w:sz w:val="24"/>
          <w:szCs w:val="24"/>
        </w:rPr>
      </w:pPr>
      <w:r>
        <w:rPr>
          <w:rFonts w:ascii="宋体" w:hAnsi="宋体" w:eastAsia="宋体" w:cs="宋体"/>
          <w:sz w:val="24"/>
          <w:szCs w:val="24"/>
        </w:rPr>
        <w:t>4.7 磋商过程中重新提交的响应文件，供应商可以</w:t>
      </w:r>
      <w:r>
        <w:rPr>
          <w:rFonts w:ascii="宋体" w:hAnsi="宋体" w:eastAsia="宋体" w:cs="宋体"/>
          <w:spacing w:val="-1"/>
          <w:sz w:val="24"/>
          <w:szCs w:val="24"/>
        </w:rPr>
        <w:t>在开启前补充、修改。</w:t>
      </w:r>
    </w:p>
    <w:p w14:paraId="33D398A2">
      <w:pPr>
        <w:spacing w:before="181" w:line="314" w:lineRule="auto"/>
        <w:ind w:left="24" w:right="13" w:firstLine="478"/>
        <w:rPr>
          <w:rFonts w:ascii="宋体" w:hAnsi="宋体" w:eastAsia="宋体" w:cs="宋体"/>
          <w:sz w:val="24"/>
          <w:szCs w:val="24"/>
        </w:rPr>
      </w:pPr>
      <w:r>
        <w:rPr>
          <w:rFonts w:ascii="宋体" w:hAnsi="宋体" w:eastAsia="宋体" w:cs="宋体"/>
          <w:spacing w:val="-3"/>
          <w:sz w:val="24"/>
          <w:szCs w:val="24"/>
        </w:rPr>
        <w:t>4.8 对磋商过程提交的响应文件进行有效性、完整性和响应程度审查，通过</w:t>
      </w:r>
      <w:r>
        <w:rPr>
          <w:rFonts w:ascii="宋体" w:hAnsi="宋体" w:eastAsia="宋体" w:cs="宋体"/>
          <w:spacing w:val="1"/>
          <w:sz w:val="24"/>
          <w:szCs w:val="24"/>
        </w:rPr>
        <w:t xml:space="preserve"> </w:t>
      </w:r>
      <w:r>
        <w:rPr>
          <w:rFonts w:ascii="宋体" w:hAnsi="宋体" w:eastAsia="宋体" w:cs="宋体"/>
          <w:spacing w:val="3"/>
          <w:sz w:val="24"/>
          <w:szCs w:val="24"/>
        </w:rPr>
        <w:t>审查的合格供应商不足</w:t>
      </w:r>
      <w:r>
        <w:rPr>
          <w:rFonts w:ascii="宋体" w:hAnsi="宋体" w:eastAsia="宋体" w:cs="宋体"/>
          <w:spacing w:val="-44"/>
          <w:sz w:val="24"/>
          <w:szCs w:val="24"/>
        </w:rPr>
        <w:t xml:space="preserve"> </w:t>
      </w:r>
      <w:r>
        <w:rPr>
          <w:rFonts w:ascii="宋体" w:hAnsi="宋体" w:eastAsia="宋体" w:cs="宋体"/>
          <w:spacing w:val="3"/>
          <w:sz w:val="24"/>
          <w:szCs w:val="24"/>
        </w:rPr>
        <w:t>3</w:t>
      </w:r>
      <w:r>
        <w:rPr>
          <w:rFonts w:ascii="宋体" w:hAnsi="宋体" w:eastAsia="宋体" w:cs="宋体"/>
          <w:spacing w:val="-44"/>
          <w:sz w:val="24"/>
          <w:szCs w:val="24"/>
        </w:rPr>
        <w:t xml:space="preserve"> </w:t>
      </w:r>
      <w:r>
        <w:rPr>
          <w:rFonts w:ascii="宋体" w:hAnsi="宋体" w:eastAsia="宋体" w:cs="宋体"/>
          <w:spacing w:val="3"/>
          <w:sz w:val="24"/>
          <w:szCs w:val="24"/>
        </w:rPr>
        <w:t>家的，采购人或者采购代理机构应当重新开展采购活</w:t>
      </w:r>
      <w:r>
        <w:rPr>
          <w:rFonts w:ascii="宋体" w:hAnsi="宋体" w:eastAsia="宋体" w:cs="宋体"/>
          <w:sz w:val="24"/>
          <w:szCs w:val="24"/>
        </w:rPr>
        <w:t xml:space="preserve"> </w:t>
      </w:r>
      <w:r>
        <w:rPr>
          <w:rFonts w:ascii="宋体" w:hAnsi="宋体" w:eastAsia="宋体" w:cs="宋体"/>
          <w:spacing w:val="-6"/>
          <w:sz w:val="24"/>
          <w:szCs w:val="24"/>
        </w:rPr>
        <w:t>动。</w:t>
      </w:r>
    </w:p>
    <w:p w14:paraId="127AF933">
      <w:pPr>
        <w:spacing w:before="181" w:line="219" w:lineRule="auto"/>
        <w:ind w:left="508"/>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14"/>
          <w:sz w:val="24"/>
          <w:szCs w:val="24"/>
        </w:rPr>
        <w:t xml:space="preserve"> </w:t>
      </w:r>
      <w:r>
        <w:rPr>
          <w:rFonts w:ascii="宋体" w:hAnsi="宋体" w:eastAsia="宋体" w:cs="宋体"/>
          <w:spacing w:val="-5"/>
          <w:sz w:val="24"/>
          <w:szCs w:val="24"/>
        </w:rPr>
        <w:t>最后报价</w:t>
      </w:r>
    </w:p>
    <w:p w14:paraId="04B0606D">
      <w:pPr>
        <w:spacing w:before="184" w:line="289" w:lineRule="auto"/>
        <w:ind w:left="22" w:right="13" w:firstLine="485"/>
        <w:rPr>
          <w:rFonts w:ascii="宋体" w:hAnsi="宋体" w:eastAsia="宋体" w:cs="宋体"/>
          <w:sz w:val="24"/>
          <w:szCs w:val="24"/>
        </w:rPr>
      </w:pPr>
      <w:r>
        <w:rPr>
          <w:rFonts w:ascii="宋体" w:hAnsi="宋体" w:eastAsia="宋体" w:cs="宋体"/>
          <w:spacing w:val="-3"/>
          <w:sz w:val="24"/>
          <w:szCs w:val="24"/>
        </w:rPr>
        <w:t>5.1 磋商文件能够详细列明采购标的的技术、服务要求的，磋商结</w:t>
      </w:r>
      <w:r>
        <w:rPr>
          <w:rFonts w:ascii="宋体" w:hAnsi="宋体" w:eastAsia="宋体" w:cs="宋体"/>
          <w:spacing w:val="-4"/>
          <w:sz w:val="24"/>
          <w:szCs w:val="24"/>
        </w:rPr>
        <w:t>束后，由</w:t>
      </w:r>
      <w:r>
        <w:rPr>
          <w:rFonts w:ascii="宋体" w:hAnsi="宋体" w:eastAsia="宋体" w:cs="宋体"/>
          <w:sz w:val="24"/>
          <w:szCs w:val="24"/>
        </w:rPr>
        <w:t xml:space="preserve"> </w:t>
      </w:r>
      <w:r>
        <w:rPr>
          <w:rFonts w:ascii="宋体" w:hAnsi="宋体" w:eastAsia="宋体" w:cs="宋体"/>
          <w:spacing w:val="-3"/>
          <w:sz w:val="24"/>
          <w:szCs w:val="24"/>
        </w:rPr>
        <w:t>磋商小组要求所有继续参加磋商的供应商在规定时间内提交最后报价，除本章第</w:t>
      </w:r>
    </w:p>
    <w:p w14:paraId="4E327874">
      <w:pPr>
        <w:spacing w:before="184" w:line="219" w:lineRule="auto"/>
        <w:ind w:left="28"/>
        <w:rPr>
          <w:rFonts w:ascii="宋体" w:hAnsi="宋体" w:eastAsia="宋体" w:cs="宋体"/>
          <w:sz w:val="24"/>
          <w:szCs w:val="24"/>
        </w:rPr>
      </w:pPr>
      <w:r>
        <w:rPr>
          <w:rFonts w:ascii="宋体" w:hAnsi="宋体" w:eastAsia="宋体" w:cs="宋体"/>
          <w:spacing w:val="-2"/>
          <w:sz w:val="24"/>
          <w:szCs w:val="24"/>
        </w:rPr>
        <w:t>5.3</w:t>
      </w:r>
      <w:r>
        <w:rPr>
          <w:rFonts w:ascii="宋体" w:hAnsi="宋体" w:eastAsia="宋体" w:cs="宋体"/>
          <w:spacing w:val="-37"/>
          <w:sz w:val="24"/>
          <w:szCs w:val="24"/>
        </w:rPr>
        <w:t xml:space="preserve"> </w:t>
      </w:r>
      <w:r>
        <w:rPr>
          <w:rFonts w:ascii="宋体" w:hAnsi="宋体" w:eastAsia="宋体" w:cs="宋体"/>
          <w:spacing w:val="-2"/>
          <w:sz w:val="24"/>
          <w:szCs w:val="24"/>
        </w:rPr>
        <w:t>条外，提交最后报价的供应商不得少于</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家，否则必须重新采购。</w:t>
      </w:r>
    </w:p>
    <w:p w14:paraId="20613CB7">
      <w:pPr>
        <w:spacing w:before="182" w:line="325" w:lineRule="auto"/>
        <w:ind w:left="24" w:right="13" w:firstLine="483"/>
        <w:rPr>
          <w:rFonts w:ascii="宋体" w:hAnsi="宋体" w:eastAsia="宋体" w:cs="宋体"/>
          <w:sz w:val="24"/>
          <w:szCs w:val="24"/>
        </w:rPr>
      </w:pPr>
      <w:r>
        <w:rPr>
          <w:rFonts w:ascii="宋体" w:hAnsi="宋体" w:eastAsia="宋体" w:cs="宋体"/>
          <w:spacing w:val="-3"/>
          <w:sz w:val="24"/>
          <w:szCs w:val="24"/>
        </w:rPr>
        <w:t>5.2 磋商文件不能详细列明采购标的的技术、服务要求，需经磋商</w:t>
      </w:r>
      <w:r>
        <w:rPr>
          <w:rFonts w:ascii="宋体" w:hAnsi="宋体" w:eastAsia="宋体" w:cs="宋体"/>
          <w:spacing w:val="-4"/>
          <w:sz w:val="24"/>
          <w:szCs w:val="24"/>
        </w:rPr>
        <w:t>由供应商</w:t>
      </w:r>
      <w:r>
        <w:rPr>
          <w:rFonts w:ascii="宋体" w:hAnsi="宋体" w:eastAsia="宋体" w:cs="宋体"/>
          <w:sz w:val="24"/>
          <w:szCs w:val="24"/>
        </w:rPr>
        <w:t xml:space="preserve"> </w:t>
      </w:r>
      <w:r>
        <w:rPr>
          <w:rFonts w:ascii="宋体" w:hAnsi="宋体" w:eastAsia="宋体" w:cs="宋体"/>
          <w:spacing w:val="-3"/>
          <w:sz w:val="24"/>
          <w:szCs w:val="24"/>
        </w:rPr>
        <w:t>提供最后设计方案或者解决方案的，磋商结束后，由磋商小组按照少数服从多数</w:t>
      </w:r>
      <w:r>
        <w:rPr>
          <w:rFonts w:ascii="宋体" w:hAnsi="宋体" w:eastAsia="宋体" w:cs="宋体"/>
          <w:sz w:val="24"/>
          <w:szCs w:val="24"/>
        </w:rPr>
        <w:t xml:space="preserve"> </w:t>
      </w:r>
      <w:r>
        <w:rPr>
          <w:rFonts w:ascii="宋体" w:hAnsi="宋体" w:eastAsia="宋体" w:cs="宋体"/>
          <w:spacing w:val="-4"/>
          <w:sz w:val="24"/>
          <w:szCs w:val="24"/>
        </w:rPr>
        <w:t>的原则投票推荐</w:t>
      </w:r>
      <w:r>
        <w:rPr>
          <w:rFonts w:ascii="宋体" w:hAnsi="宋体" w:eastAsia="宋体" w:cs="宋体"/>
          <w:spacing w:val="-37"/>
          <w:sz w:val="24"/>
          <w:szCs w:val="24"/>
        </w:rPr>
        <w:t xml:space="preserve"> </w:t>
      </w:r>
      <w:r>
        <w:rPr>
          <w:rFonts w:ascii="宋体" w:hAnsi="宋体" w:eastAsia="宋体" w:cs="宋体"/>
          <w:spacing w:val="-4"/>
          <w:sz w:val="24"/>
          <w:szCs w:val="24"/>
        </w:rPr>
        <w:t>3</w:t>
      </w:r>
      <w:r>
        <w:rPr>
          <w:rFonts w:ascii="宋体" w:hAnsi="宋体" w:eastAsia="宋体" w:cs="宋体"/>
          <w:spacing w:val="-48"/>
          <w:sz w:val="24"/>
          <w:szCs w:val="24"/>
        </w:rPr>
        <w:t xml:space="preserve"> </w:t>
      </w:r>
      <w:r>
        <w:rPr>
          <w:rFonts w:ascii="宋体" w:hAnsi="宋体" w:eastAsia="宋体" w:cs="宋体"/>
          <w:spacing w:val="-4"/>
          <w:sz w:val="24"/>
          <w:szCs w:val="24"/>
        </w:rPr>
        <w:t>家以上供应商的设计方案或者解决方案，并要求其在规定时间</w:t>
      </w:r>
      <w:r>
        <w:rPr>
          <w:rFonts w:ascii="宋体" w:hAnsi="宋体" w:eastAsia="宋体" w:cs="宋体"/>
          <w:sz w:val="24"/>
          <w:szCs w:val="24"/>
        </w:rPr>
        <w:t xml:space="preserve"> </w:t>
      </w:r>
      <w:r>
        <w:rPr>
          <w:rFonts w:ascii="宋体" w:hAnsi="宋体" w:eastAsia="宋体" w:cs="宋体"/>
          <w:spacing w:val="-2"/>
          <w:sz w:val="24"/>
          <w:szCs w:val="24"/>
        </w:rPr>
        <w:t>内密封提交最后报价。</w:t>
      </w:r>
    </w:p>
    <w:p w14:paraId="48CEA065">
      <w:pPr>
        <w:spacing w:before="184" w:line="325" w:lineRule="auto"/>
        <w:ind w:left="26" w:right="13" w:firstLine="481"/>
        <w:rPr>
          <w:rFonts w:ascii="宋体" w:hAnsi="宋体" w:eastAsia="宋体" w:cs="宋体"/>
          <w:sz w:val="24"/>
          <w:szCs w:val="24"/>
        </w:rPr>
      </w:pPr>
      <w:r>
        <w:rPr>
          <w:rFonts w:ascii="宋体" w:hAnsi="宋体" w:eastAsia="宋体" w:cs="宋体"/>
          <w:spacing w:val="-3"/>
          <w:sz w:val="24"/>
          <w:szCs w:val="24"/>
        </w:rPr>
        <w:t>5.3 最后报价是供应商响应文件的有效组成部分。符合《政府采购</w:t>
      </w:r>
      <w:r>
        <w:rPr>
          <w:rFonts w:ascii="宋体" w:hAnsi="宋体" w:eastAsia="宋体" w:cs="宋体"/>
          <w:spacing w:val="-4"/>
          <w:sz w:val="24"/>
          <w:szCs w:val="24"/>
        </w:rPr>
        <w:t>竞争性磋</w:t>
      </w:r>
      <w:r>
        <w:rPr>
          <w:rFonts w:ascii="宋体" w:hAnsi="宋体" w:eastAsia="宋体" w:cs="宋体"/>
          <w:sz w:val="24"/>
          <w:szCs w:val="24"/>
        </w:rPr>
        <w:t xml:space="preserve"> </w:t>
      </w:r>
      <w:r>
        <w:rPr>
          <w:rFonts w:ascii="宋体" w:hAnsi="宋体" w:eastAsia="宋体" w:cs="宋体"/>
          <w:spacing w:val="-1"/>
          <w:sz w:val="24"/>
          <w:szCs w:val="24"/>
        </w:rPr>
        <w:t>商采购方式管理暂行办法》</w:t>
      </w:r>
      <w:r>
        <w:rPr>
          <w:rFonts w:ascii="宋体" w:hAnsi="宋体" w:eastAsia="宋体" w:cs="宋体"/>
          <w:spacing w:val="-66"/>
          <w:sz w:val="24"/>
          <w:szCs w:val="24"/>
        </w:rPr>
        <w:t xml:space="preserve"> </w:t>
      </w:r>
      <w:r>
        <w:rPr>
          <w:rFonts w:ascii="宋体" w:hAnsi="宋体" w:eastAsia="宋体" w:cs="宋体"/>
          <w:spacing w:val="-1"/>
          <w:sz w:val="24"/>
          <w:szCs w:val="24"/>
        </w:rPr>
        <w:t>(财库〔2014〕214 号) 第三条第四项“市</w:t>
      </w:r>
      <w:r>
        <w:rPr>
          <w:rFonts w:ascii="宋体" w:hAnsi="宋体" w:eastAsia="宋体" w:cs="宋体"/>
          <w:spacing w:val="-2"/>
          <w:sz w:val="24"/>
          <w:szCs w:val="24"/>
        </w:rPr>
        <w:t>场竞争不</w:t>
      </w:r>
      <w:r>
        <w:rPr>
          <w:rFonts w:ascii="宋体" w:hAnsi="宋体" w:eastAsia="宋体" w:cs="宋体"/>
          <w:sz w:val="24"/>
          <w:szCs w:val="24"/>
        </w:rPr>
        <w:t xml:space="preserve"> </w:t>
      </w:r>
      <w:r>
        <w:rPr>
          <w:rFonts w:ascii="宋体" w:hAnsi="宋体" w:eastAsia="宋体" w:cs="宋体"/>
          <w:spacing w:val="-4"/>
          <w:sz w:val="24"/>
          <w:szCs w:val="24"/>
        </w:rPr>
        <w:t>充分的科研项目，以及需要扶持的科技成果转化项目</w:t>
      </w:r>
      <w:r>
        <w:rPr>
          <w:rFonts w:ascii="宋体" w:hAnsi="宋体" w:eastAsia="宋体" w:cs="宋体"/>
          <w:spacing w:val="-87"/>
          <w:sz w:val="24"/>
          <w:szCs w:val="24"/>
        </w:rPr>
        <w:t xml:space="preserve"> </w:t>
      </w:r>
      <w:r>
        <w:rPr>
          <w:rFonts w:ascii="宋体" w:hAnsi="宋体" w:eastAsia="宋体" w:cs="宋体"/>
          <w:spacing w:val="-4"/>
          <w:sz w:val="24"/>
          <w:szCs w:val="24"/>
        </w:rPr>
        <w:t>”的，提交最后报价的供应</w:t>
      </w:r>
      <w:r>
        <w:rPr>
          <w:rFonts w:ascii="宋体" w:hAnsi="宋体" w:eastAsia="宋体" w:cs="宋体"/>
          <w:sz w:val="24"/>
          <w:szCs w:val="24"/>
        </w:rPr>
        <w:t xml:space="preserve"> </w:t>
      </w:r>
      <w:r>
        <w:rPr>
          <w:rFonts w:ascii="宋体" w:hAnsi="宋体" w:eastAsia="宋体" w:cs="宋体"/>
          <w:spacing w:val="-6"/>
          <w:sz w:val="24"/>
          <w:szCs w:val="24"/>
        </w:rPr>
        <w:t>商可以为</w:t>
      </w:r>
      <w:r>
        <w:rPr>
          <w:rFonts w:ascii="宋体" w:hAnsi="宋体" w:eastAsia="宋体" w:cs="宋体"/>
          <w:spacing w:val="-43"/>
          <w:sz w:val="24"/>
          <w:szCs w:val="24"/>
        </w:rPr>
        <w:t xml:space="preserve"> </w:t>
      </w:r>
      <w:r>
        <w:rPr>
          <w:rFonts w:ascii="宋体" w:hAnsi="宋体" w:eastAsia="宋体" w:cs="宋体"/>
          <w:spacing w:val="-6"/>
          <w:sz w:val="24"/>
          <w:szCs w:val="24"/>
        </w:rPr>
        <w:t>2</w:t>
      </w:r>
      <w:r>
        <w:rPr>
          <w:rFonts w:ascii="宋体" w:hAnsi="宋体" w:eastAsia="宋体" w:cs="宋体"/>
          <w:spacing w:val="-49"/>
          <w:sz w:val="24"/>
          <w:szCs w:val="24"/>
        </w:rPr>
        <w:t xml:space="preserve"> </w:t>
      </w:r>
      <w:r>
        <w:rPr>
          <w:rFonts w:ascii="宋体" w:hAnsi="宋体" w:eastAsia="宋体" w:cs="宋体"/>
          <w:spacing w:val="-6"/>
          <w:sz w:val="24"/>
          <w:szCs w:val="24"/>
        </w:rPr>
        <w:t>家。</w:t>
      </w:r>
    </w:p>
    <w:p w14:paraId="380C1C25">
      <w:pPr>
        <w:spacing w:line="325" w:lineRule="auto"/>
        <w:rPr>
          <w:rFonts w:ascii="宋体" w:hAnsi="宋体" w:eastAsia="宋体" w:cs="宋体"/>
          <w:sz w:val="24"/>
          <w:szCs w:val="24"/>
        </w:rPr>
        <w:sectPr>
          <w:headerReference r:id="rId34" w:type="default"/>
          <w:pgSz w:w="11906" w:h="16839"/>
          <w:pgMar w:top="1118" w:right="1785" w:bottom="0" w:left="1785" w:header="1104" w:footer="0" w:gutter="0"/>
          <w:pgNumType w:fmt="decimal"/>
          <w:cols w:space="720" w:num="1"/>
        </w:sectPr>
      </w:pPr>
    </w:p>
    <w:p w14:paraId="61CBDA37">
      <w:pPr>
        <w:pStyle w:val="5"/>
        <w:spacing w:line="354" w:lineRule="auto"/>
      </w:pPr>
    </w:p>
    <w:p w14:paraId="633C389D">
      <w:pPr>
        <w:spacing w:before="78" w:line="290" w:lineRule="auto"/>
        <w:ind w:left="24" w:right="37" w:firstLine="483"/>
        <w:rPr>
          <w:rFonts w:ascii="宋体" w:hAnsi="宋体" w:eastAsia="宋体" w:cs="宋体"/>
          <w:sz w:val="24"/>
          <w:szCs w:val="24"/>
        </w:rPr>
      </w:pPr>
      <w:r>
        <w:rPr>
          <w:rFonts w:ascii="宋体" w:hAnsi="宋体" w:eastAsia="宋体" w:cs="宋体"/>
          <w:spacing w:val="-4"/>
          <w:sz w:val="24"/>
          <w:szCs w:val="24"/>
        </w:rPr>
        <w:t>5.4</w:t>
      </w:r>
      <w:r>
        <w:rPr>
          <w:rFonts w:ascii="宋体" w:hAnsi="宋体" w:eastAsia="宋体" w:cs="宋体"/>
          <w:spacing w:val="36"/>
          <w:sz w:val="24"/>
          <w:szCs w:val="24"/>
        </w:rPr>
        <w:t xml:space="preserve"> </w:t>
      </w:r>
      <w:r>
        <w:rPr>
          <w:rFonts w:ascii="宋体" w:hAnsi="宋体" w:eastAsia="宋体" w:cs="宋体"/>
          <w:spacing w:val="-4"/>
          <w:sz w:val="24"/>
          <w:szCs w:val="24"/>
        </w:rPr>
        <w:t>已经提交响应文件的供应商，在提交最后报价之前</w:t>
      </w:r>
      <w:r>
        <w:rPr>
          <w:rFonts w:ascii="宋体" w:hAnsi="宋体" w:eastAsia="宋体" w:cs="宋体"/>
          <w:spacing w:val="-5"/>
          <w:sz w:val="24"/>
          <w:szCs w:val="24"/>
        </w:rPr>
        <w:t>，可以根据磋商情况</w:t>
      </w:r>
      <w:r>
        <w:rPr>
          <w:rFonts w:ascii="宋体" w:hAnsi="宋体" w:eastAsia="宋体" w:cs="宋体"/>
          <w:sz w:val="24"/>
          <w:szCs w:val="24"/>
        </w:rPr>
        <w:t xml:space="preserve"> </w:t>
      </w:r>
      <w:r>
        <w:rPr>
          <w:rFonts w:ascii="宋体" w:hAnsi="宋体" w:eastAsia="宋体" w:cs="宋体"/>
          <w:spacing w:val="-2"/>
          <w:sz w:val="24"/>
          <w:szCs w:val="24"/>
        </w:rPr>
        <w:t>退出磋商，退</w:t>
      </w:r>
      <w:r>
        <w:rPr>
          <w:rFonts w:ascii="宋体" w:hAnsi="宋体" w:eastAsia="宋体" w:cs="宋体"/>
          <w:spacing w:val="40"/>
          <w:sz w:val="24"/>
          <w:szCs w:val="24"/>
        </w:rPr>
        <w:t xml:space="preserve"> </w:t>
      </w:r>
      <w:r>
        <w:rPr>
          <w:rFonts w:ascii="宋体" w:hAnsi="宋体" w:eastAsia="宋体" w:cs="宋体"/>
          <w:spacing w:val="-2"/>
          <w:sz w:val="24"/>
          <w:szCs w:val="24"/>
        </w:rPr>
        <w:t>出磋商的供应商的响应文件按无效响应处理。</w:t>
      </w:r>
    </w:p>
    <w:p w14:paraId="6A2425A7">
      <w:pPr>
        <w:spacing w:before="183" w:line="289" w:lineRule="auto"/>
        <w:ind w:left="505" w:right="1422" w:firstLine="2"/>
        <w:rPr>
          <w:rFonts w:ascii="宋体" w:hAnsi="宋体" w:eastAsia="宋体" w:cs="宋体"/>
          <w:sz w:val="24"/>
          <w:szCs w:val="24"/>
        </w:rPr>
      </w:pPr>
      <w:r>
        <w:rPr>
          <w:rFonts w:ascii="宋体" w:hAnsi="宋体" w:eastAsia="宋体" w:cs="宋体"/>
          <w:spacing w:val="-2"/>
          <w:sz w:val="24"/>
          <w:szCs w:val="24"/>
        </w:rPr>
        <w:t>5.5 供应商未在规定时间内提交最后报价的，视同退出磋商。</w:t>
      </w:r>
      <w:r>
        <w:rPr>
          <w:rFonts w:ascii="宋体" w:hAnsi="宋体" w:eastAsia="宋体" w:cs="宋体"/>
          <w:spacing w:val="3"/>
          <w:sz w:val="24"/>
          <w:szCs w:val="24"/>
        </w:rPr>
        <w:t xml:space="preserve"> </w:t>
      </w:r>
      <w:r>
        <w:rPr>
          <w:rFonts w:ascii="宋体" w:hAnsi="宋体" w:eastAsia="宋体" w:cs="宋体"/>
          <w:spacing w:val="-2"/>
          <w:sz w:val="24"/>
          <w:szCs w:val="24"/>
        </w:rPr>
        <w:t>6.比较与评价</w:t>
      </w:r>
    </w:p>
    <w:p w14:paraId="7E3A2811">
      <w:pPr>
        <w:spacing w:before="183" w:line="221" w:lineRule="auto"/>
        <w:ind w:left="505"/>
        <w:rPr>
          <w:rFonts w:ascii="宋体" w:hAnsi="宋体" w:eastAsia="宋体" w:cs="宋体"/>
          <w:sz w:val="24"/>
          <w:szCs w:val="24"/>
        </w:rPr>
      </w:pPr>
      <w:r>
        <w:rPr>
          <w:rFonts w:ascii="宋体" w:hAnsi="宋体" w:eastAsia="宋体" w:cs="宋体"/>
          <w:spacing w:val="-1"/>
          <w:sz w:val="24"/>
          <w:szCs w:val="24"/>
        </w:rPr>
        <w:t>6.1 评审方法： 综合评分法。</w:t>
      </w:r>
    </w:p>
    <w:p w14:paraId="026553DA">
      <w:pPr>
        <w:spacing w:before="181" w:line="289" w:lineRule="auto"/>
        <w:ind w:left="26" w:right="37" w:firstLine="479"/>
        <w:rPr>
          <w:rFonts w:ascii="宋体" w:hAnsi="宋体" w:eastAsia="宋体" w:cs="宋体"/>
          <w:sz w:val="24"/>
          <w:szCs w:val="24"/>
        </w:rPr>
      </w:pPr>
      <w:r>
        <w:rPr>
          <w:rFonts w:ascii="宋体" w:hAnsi="宋体" w:eastAsia="宋体" w:cs="宋体"/>
          <w:spacing w:val="-3"/>
          <w:sz w:val="24"/>
          <w:szCs w:val="24"/>
        </w:rPr>
        <w:t>6.2 经磋商确定最终采购需求和提交最后报价的供应商后，由磋商小组采用</w:t>
      </w:r>
      <w:r>
        <w:rPr>
          <w:rFonts w:ascii="宋体" w:hAnsi="宋体" w:eastAsia="宋体" w:cs="宋体"/>
          <w:sz w:val="24"/>
          <w:szCs w:val="24"/>
        </w:rPr>
        <w:t xml:space="preserve"> 综合评分法对提交最后报价的供应商的响应</w:t>
      </w:r>
      <w:r>
        <w:rPr>
          <w:rFonts w:ascii="宋体" w:hAnsi="宋体" w:eastAsia="宋体" w:cs="宋体"/>
          <w:spacing w:val="-1"/>
          <w:sz w:val="24"/>
          <w:szCs w:val="24"/>
        </w:rPr>
        <w:t>文件和最后报价进行综合评分。</w:t>
      </w:r>
    </w:p>
    <w:p w14:paraId="6129AE70">
      <w:pPr>
        <w:spacing w:before="183" w:line="290" w:lineRule="auto"/>
        <w:ind w:left="26" w:right="37" w:firstLine="479"/>
        <w:rPr>
          <w:rFonts w:ascii="宋体" w:hAnsi="宋体" w:eastAsia="宋体" w:cs="宋体"/>
          <w:sz w:val="24"/>
          <w:szCs w:val="24"/>
        </w:rPr>
      </w:pPr>
      <w:r>
        <w:rPr>
          <w:rFonts w:ascii="宋体" w:hAnsi="宋体" w:eastAsia="宋体" w:cs="宋体"/>
          <w:spacing w:val="-3"/>
          <w:sz w:val="24"/>
          <w:szCs w:val="24"/>
        </w:rPr>
        <w:t>6.3 评审时，磋商小组各成员应当独立对每个有效响应的文件进行评价、打</w:t>
      </w:r>
      <w:r>
        <w:rPr>
          <w:rFonts w:ascii="宋体" w:hAnsi="宋体" w:eastAsia="宋体" w:cs="宋体"/>
          <w:sz w:val="24"/>
          <w:szCs w:val="24"/>
        </w:rPr>
        <w:t xml:space="preserve"> </w:t>
      </w:r>
      <w:r>
        <w:rPr>
          <w:rFonts w:ascii="宋体" w:hAnsi="宋体" w:eastAsia="宋体" w:cs="宋体"/>
          <w:spacing w:val="-1"/>
          <w:sz w:val="24"/>
          <w:szCs w:val="24"/>
        </w:rPr>
        <w:t>分，然后汇总每个供应商每项评分因素的得分。</w:t>
      </w:r>
    </w:p>
    <w:p w14:paraId="53835A22">
      <w:pPr>
        <w:spacing w:before="183" w:line="313" w:lineRule="auto"/>
        <w:ind w:left="24" w:right="37" w:firstLine="521"/>
        <w:rPr>
          <w:rFonts w:ascii="宋体" w:hAnsi="宋体" w:eastAsia="宋体" w:cs="宋体"/>
          <w:sz w:val="24"/>
          <w:szCs w:val="24"/>
        </w:rPr>
      </w:pPr>
      <w:r>
        <w:rPr>
          <w:rFonts w:ascii="宋体" w:hAnsi="宋体" w:eastAsia="宋体" w:cs="宋体"/>
          <w:spacing w:val="6"/>
          <w:sz w:val="24"/>
          <w:szCs w:val="24"/>
        </w:rPr>
        <w:t>(1)评审委员会成员要根据政府采购法律法规和采购文件所载明的评审方</w:t>
      </w:r>
      <w:r>
        <w:rPr>
          <w:rFonts w:ascii="宋体" w:hAnsi="宋体" w:eastAsia="宋体" w:cs="宋体"/>
          <w:spacing w:val="13"/>
          <w:sz w:val="24"/>
          <w:szCs w:val="24"/>
        </w:rPr>
        <w:t xml:space="preserve"> </w:t>
      </w:r>
      <w:r>
        <w:rPr>
          <w:rFonts w:ascii="宋体" w:hAnsi="宋体" w:eastAsia="宋体" w:cs="宋体"/>
          <w:spacing w:val="-3"/>
          <w:sz w:val="24"/>
          <w:szCs w:val="24"/>
        </w:rPr>
        <w:t>法、标准进行评审。对供应商的价格分等客观评分项的评分应当一致，对其他需</w:t>
      </w:r>
      <w:r>
        <w:rPr>
          <w:rFonts w:ascii="宋体" w:hAnsi="宋体" w:eastAsia="宋体" w:cs="宋体"/>
          <w:sz w:val="24"/>
          <w:szCs w:val="24"/>
        </w:rPr>
        <w:t xml:space="preserve"> 要借助专业知识评判的主观评分项，应当严</w:t>
      </w:r>
      <w:r>
        <w:rPr>
          <w:rFonts w:ascii="宋体" w:hAnsi="宋体" w:eastAsia="宋体" w:cs="宋体"/>
          <w:spacing w:val="-1"/>
          <w:sz w:val="24"/>
          <w:szCs w:val="24"/>
        </w:rPr>
        <w:t>格按照评分细则公正评分。</w:t>
      </w:r>
    </w:p>
    <w:p w14:paraId="2B60189F">
      <w:pPr>
        <w:spacing w:before="184" w:line="289" w:lineRule="auto"/>
        <w:ind w:left="69" w:right="39" w:firstLine="476"/>
        <w:rPr>
          <w:rFonts w:ascii="宋体" w:hAnsi="宋体" w:eastAsia="宋体" w:cs="宋体"/>
          <w:sz w:val="24"/>
          <w:szCs w:val="24"/>
        </w:rPr>
      </w:pPr>
      <w:r>
        <w:rPr>
          <w:rFonts w:ascii="宋体" w:hAnsi="宋体" w:eastAsia="宋体" w:cs="宋体"/>
          <w:spacing w:val="-1"/>
          <w:sz w:val="24"/>
          <w:szCs w:val="24"/>
        </w:rPr>
        <w:t>(2)磋商小组按照磋商文件中规定的评审标准计算各供应商的报价得分。项</w:t>
      </w:r>
      <w:r>
        <w:rPr>
          <w:rFonts w:ascii="宋体" w:hAnsi="宋体" w:eastAsia="宋体" w:cs="宋体"/>
          <w:spacing w:val="5"/>
          <w:sz w:val="24"/>
          <w:szCs w:val="24"/>
        </w:rPr>
        <w:t xml:space="preserve"> </w:t>
      </w:r>
      <w:r>
        <w:rPr>
          <w:rFonts w:ascii="宋体" w:hAnsi="宋体" w:eastAsia="宋体" w:cs="宋体"/>
          <w:spacing w:val="-2"/>
          <w:sz w:val="24"/>
          <w:szCs w:val="24"/>
        </w:rPr>
        <w:t>目评审过程中，不得去掉最后报价中的最高报价和最低</w:t>
      </w:r>
      <w:r>
        <w:rPr>
          <w:rFonts w:ascii="宋体" w:hAnsi="宋体" w:eastAsia="宋体" w:cs="宋体"/>
          <w:spacing w:val="-3"/>
          <w:sz w:val="24"/>
          <w:szCs w:val="24"/>
        </w:rPr>
        <w:t>报价。</w:t>
      </w:r>
    </w:p>
    <w:p w14:paraId="6506921C">
      <w:pPr>
        <w:spacing w:before="184" w:line="219" w:lineRule="auto"/>
        <w:ind w:left="545"/>
        <w:rPr>
          <w:rFonts w:ascii="宋体" w:hAnsi="宋体" w:eastAsia="宋体" w:cs="宋体"/>
          <w:sz w:val="24"/>
          <w:szCs w:val="24"/>
        </w:rPr>
      </w:pPr>
      <w:r>
        <w:rPr>
          <w:rFonts w:ascii="宋体" w:hAnsi="宋体" w:eastAsia="宋体" w:cs="宋体"/>
          <w:spacing w:val="-2"/>
          <w:sz w:val="24"/>
          <w:szCs w:val="24"/>
        </w:rPr>
        <w:t>(3) 各供应商的得分为磋商小组所有成员的有效评分的算术平均数。</w:t>
      </w:r>
    </w:p>
    <w:p w14:paraId="47B78995">
      <w:pPr>
        <w:spacing w:before="183" w:line="313" w:lineRule="auto"/>
        <w:ind w:left="22" w:right="37" w:firstLine="482"/>
        <w:rPr>
          <w:rFonts w:ascii="宋体" w:hAnsi="宋体" w:eastAsia="宋体" w:cs="宋体"/>
          <w:sz w:val="24"/>
          <w:szCs w:val="24"/>
        </w:rPr>
      </w:pPr>
      <w:r>
        <w:rPr>
          <w:rFonts w:ascii="宋体" w:hAnsi="宋体" w:eastAsia="宋体" w:cs="宋体"/>
          <w:spacing w:val="-3"/>
          <w:sz w:val="24"/>
          <w:szCs w:val="24"/>
        </w:rPr>
        <w:t>6.4 评审价为供应商的最后报价进行政策性扣除后的价格，评审价只是作为</w:t>
      </w:r>
      <w:r>
        <w:rPr>
          <w:rFonts w:ascii="宋体" w:hAnsi="宋体" w:eastAsia="宋体" w:cs="宋体"/>
          <w:sz w:val="24"/>
          <w:szCs w:val="24"/>
        </w:rPr>
        <w:t xml:space="preserve"> 评审时使用。最终成交供应商的成交金额等于最后报价(如有修正，以确认修正</w:t>
      </w:r>
      <w:r>
        <w:rPr>
          <w:rFonts w:ascii="宋体" w:hAnsi="宋体" w:eastAsia="宋体" w:cs="宋体"/>
          <w:spacing w:val="16"/>
          <w:sz w:val="24"/>
          <w:szCs w:val="24"/>
        </w:rPr>
        <w:t xml:space="preserve"> </w:t>
      </w:r>
      <w:r>
        <w:rPr>
          <w:rFonts w:ascii="宋体" w:hAnsi="宋体" w:eastAsia="宋体" w:cs="宋体"/>
          <w:spacing w:val="-1"/>
          <w:sz w:val="24"/>
          <w:szCs w:val="24"/>
        </w:rPr>
        <w:t>后的最后报价为准)。</w:t>
      </w:r>
    </w:p>
    <w:p w14:paraId="7FC8C91B">
      <w:pPr>
        <w:spacing w:before="182" w:line="332" w:lineRule="auto"/>
        <w:ind w:left="22" w:firstLine="482"/>
        <w:rPr>
          <w:rFonts w:ascii="宋体" w:hAnsi="宋体" w:eastAsia="宋体" w:cs="宋体"/>
          <w:sz w:val="24"/>
          <w:szCs w:val="24"/>
        </w:rPr>
      </w:pPr>
      <w:r>
        <w:rPr>
          <w:rFonts w:ascii="宋体" w:hAnsi="宋体" w:eastAsia="宋体" w:cs="宋体"/>
          <w:spacing w:val="-5"/>
          <w:sz w:val="24"/>
          <w:szCs w:val="24"/>
        </w:rPr>
        <w:t>6.5</w:t>
      </w:r>
      <w:r>
        <w:rPr>
          <w:rFonts w:ascii="宋体" w:hAnsi="宋体" w:eastAsia="宋体" w:cs="宋体"/>
          <w:spacing w:val="38"/>
          <w:sz w:val="24"/>
          <w:szCs w:val="24"/>
        </w:rPr>
        <w:t xml:space="preserve"> </w:t>
      </w:r>
      <w:r>
        <w:rPr>
          <w:rFonts w:ascii="宋体" w:hAnsi="宋体" w:eastAsia="宋体" w:cs="宋体"/>
          <w:spacing w:val="-5"/>
          <w:sz w:val="24"/>
          <w:szCs w:val="24"/>
        </w:rPr>
        <w:t>由磋商小组根据综合评分情况，按照评审得分由高到低顺序推荐</w:t>
      </w:r>
      <w:r>
        <w:rPr>
          <w:rFonts w:ascii="宋体" w:hAnsi="宋体" w:eastAsia="宋体" w:cs="宋体"/>
          <w:spacing w:val="-46"/>
          <w:sz w:val="24"/>
          <w:szCs w:val="24"/>
        </w:rPr>
        <w:t xml:space="preserve"> </w:t>
      </w:r>
      <w:r>
        <w:rPr>
          <w:rFonts w:ascii="宋体" w:hAnsi="宋体" w:eastAsia="宋体" w:cs="宋体"/>
          <w:spacing w:val="-5"/>
          <w:sz w:val="24"/>
          <w:szCs w:val="24"/>
        </w:rPr>
        <w:t>3</w:t>
      </w:r>
      <w:r>
        <w:rPr>
          <w:rFonts w:ascii="宋体" w:hAnsi="宋体" w:eastAsia="宋体" w:cs="宋体"/>
          <w:spacing w:val="-48"/>
          <w:sz w:val="24"/>
          <w:szCs w:val="24"/>
        </w:rPr>
        <w:t xml:space="preserve"> </w:t>
      </w:r>
      <w:r>
        <w:rPr>
          <w:rFonts w:ascii="宋体" w:hAnsi="宋体" w:eastAsia="宋体" w:cs="宋体"/>
          <w:spacing w:val="-5"/>
          <w:sz w:val="24"/>
          <w:szCs w:val="24"/>
        </w:rPr>
        <w:t>名以</w:t>
      </w:r>
      <w:r>
        <w:rPr>
          <w:rFonts w:ascii="宋体" w:hAnsi="宋体" w:eastAsia="宋体" w:cs="宋体"/>
          <w:sz w:val="24"/>
          <w:szCs w:val="24"/>
        </w:rPr>
        <w:t xml:space="preserve"> </w:t>
      </w:r>
      <w:r>
        <w:rPr>
          <w:rFonts w:ascii="宋体" w:hAnsi="宋体" w:eastAsia="宋体" w:cs="宋体"/>
          <w:spacing w:val="-3"/>
          <w:sz w:val="24"/>
          <w:szCs w:val="24"/>
        </w:rPr>
        <w:t>上成交候选供应商，并编写评审报告。符合市场竞争不充分的科研项目，以及需</w:t>
      </w:r>
      <w:r>
        <w:rPr>
          <w:rFonts w:ascii="宋体" w:hAnsi="宋体" w:eastAsia="宋体" w:cs="宋体"/>
          <w:spacing w:val="1"/>
          <w:sz w:val="24"/>
          <w:szCs w:val="24"/>
        </w:rPr>
        <w:t xml:space="preserve"> </w:t>
      </w:r>
      <w:r>
        <w:rPr>
          <w:rFonts w:ascii="宋体" w:hAnsi="宋体" w:eastAsia="宋体" w:cs="宋体"/>
          <w:spacing w:val="-3"/>
          <w:sz w:val="24"/>
          <w:szCs w:val="24"/>
        </w:rPr>
        <w:t>要扶持的科技成果转化项目，可以推荐</w:t>
      </w:r>
      <w:r>
        <w:rPr>
          <w:rFonts w:ascii="宋体" w:hAnsi="宋体" w:eastAsia="宋体" w:cs="宋体"/>
          <w:spacing w:val="-33"/>
          <w:sz w:val="24"/>
          <w:szCs w:val="24"/>
        </w:rPr>
        <w:t xml:space="preserve"> </w:t>
      </w:r>
      <w:r>
        <w:rPr>
          <w:rFonts w:ascii="宋体" w:hAnsi="宋体" w:eastAsia="宋体" w:cs="宋体"/>
          <w:spacing w:val="-3"/>
          <w:sz w:val="24"/>
          <w:szCs w:val="24"/>
        </w:rPr>
        <w:t>2</w:t>
      </w:r>
      <w:r>
        <w:rPr>
          <w:rFonts w:ascii="宋体" w:hAnsi="宋体" w:eastAsia="宋体" w:cs="宋体"/>
          <w:spacing w:val="-48"/>
          <w:sz w:val="24"/>
          <w:szCs w:val="24"/>
        </w:rPr>
        <w:t xml:space="preserve"> </w:t>
      </w:r>
      <w:r>
        <w:rPr>
          <w:rFonts w:ascii="宋体" w:hAnsi="宋体" w:eastAsia="宋体" w:cs="宋体"/>
          <w:spacing w:val="-3"/>
          <w:sz w:val="24"/>
          <w:szCs w:val="24"/>
        </w:rPr>
        <w:t>家成交候选供应商。评审得分相同的，</w:t>
      </w:r>
      <w:r>
        <w:rPr>
          <w:rFonts w:ascii="宋体" w:hAnsi="宋体" w:eastAsia="宋体" w:cs="宋体"/>
          <w:sz w:val="24"/>
          <w:szCs w:val="24"/>
        </w:rPr>
        <w:t xml:space="preserve"> </w:t>
      </w:r>
      <w:r>
        <w:rPr>
          <w:rFonts w:ascii="宋体" w:hAnsi="宋体" w:eastAsia="宋体" w:cs="宋体"/>
          <w:spacing w:val="-3"/>
          <w:sz w:val="24"/>
          <w:szCs w:val="24"/>
        </w:rPr>
        <w:t>按照最后报价由低到高的顺序推荐。评审得分且最后报价相同的，按照技术指标</w:t>
      </w:r>
      <w:r>
        <w:rPr>
          <w:rFonts w:ascii="宋体" w:hAnsi="宋体" w:eastAsia="宋体" w:cs="宋体"/>
          <w:spacing w:val="1"/>
          <w:sz w:val="24"/>
          <w:szCs w:val="24"/>
        </w:rPr>
        <w:t xml:space="preserve"> </w:t>
      </w:r>
      <w:r>
        <w:rPr>
          <w:rFonts w:ascii="宋体" w:hAnsi="宋体" w:eastAsia="宋体" w:cs="宋体"/>
          <w:spacing w:val="-2"/>
          <w:sz w:val="24"/>
          <w:szCs w:val="24"/>
        </w:rPr>
        <w:t>优劣顺序推荐。</w:t>
      </w:r>
    </w:p>
    <w:p w14:paraId="0EEAAB1A">
      <w:pPr>
        <w:spacing w:before="184" w:line="219" w:lineRule="auto"/>
        <w:ind w:left="507"/>
        <w:rPr>
          <w:rFonts w:ascii="宋体" w:hAnsi="宋体" w:eastAsia="宋体" w:cs="宋体"/>
          <w:sz w:val="24"/>
          <w:szCs w:val="24"/>
        </w:rPr>
      </w:pPr>
      <w:r>
        <w:rPr>
          <w:rFonts w:ascii="宋体" w:hAnsi="宋体" w:eastAsia="宋体" w:cs="宋体"/>
          <w:b/>
          <w:bCs/>
          <w:spacing w:val="-3"/>
          <w:sz w:val="24"/>
          <w:szCs w:val="24"/>
        </w:rPr>
        <w:t>终止竞争性磋商采购活动的条款</w:t>
      </w:r>
    </w:p>
    <w:p w14:paraId="36F0EF9E">
      <w:pPr>
        <w:spacing w:before="182" w:line="346" w:lineRule="auto"/>
        <w:ind w:left="27" w:right="37" w:firstLine="496"/>
        <w:rPr>
          <w:rFonts w:ascii="宋体" w:hAnsi="宋体" w:eastAsia="宋体" w:cs="宋体"/>
          <w:sz w:val="24"/>
          <w:szCs w:val="24"/>
        </w:rPr>
      </w:pPr>
      <w:r>
        <w:rPr>
          <w:rFonts w:ascii="宋体" w:hAnsi="宋体" w:eastAsia="宋体" w:cs="宋体"/>
          <w:spacing w:val="-4"/>
          <w:sz w:val="24"/>
          <w:szCs w:val="24"/>
        </w:rPr>
        <w:t>出现下列情形之一的，采购代理机构将终止竞争性磋商采购活动，发布项目</w:t>
      </w:r>
      <w:r>
        <w:rPr>
          <w:rFonts w:ascii="宋体" w:hAnsi="宋体" w:eastAsia="宋体" w:cs="宋体"/>
          <w:spacing w:val="7"/>
          <w:sz w:val="24"/>
          <w:szCs w:val="24"/>
        </w:rPr>
        <w:t xml:space="preserve"> </w:t>
      </w:r>
      <w:r>
        <w:rPr>
          <w:rFonts w:ascii="宋体" w:hAnsi="宋体" w:eastAsia="宋体" w:cs="宋体"/>
          <w:spacing w:val="-1"/>
          <w:sz w:val="24"/>
          <w:szCs w:val="24"/>
        </w:rPr>
        <w:t>终止公告并说明原因，重新开展采购活动：</w:t>
      </w:r>
    </w:p>
    <w:p w14:paraId="1C90E6F6">
      <w:pPr>
        <w:spacing w:before="37" w:line="219" w:lineRule="auto"/>
        <w:ind w:left="514"/>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14:paraId="58E993DC">
      <w:pPr>
        <w:spacing w:before="184" w:line="219" w:lineRule="auto"/>
        <w:ind w:left="514"/>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7B952EFE">
      <w:pPr>
        <w:spacing w:before="183" w:line="219" w:lineRule="auto"/>
        <w:ind w:left="514"/>
        <w:rPr>
          <w:rFonts w:ascii="宋体" w:hAnsi="宋体" w:eastAsia="宋体" w:cs="宋体"/>
          <w:sz w:val="24"/>
          <w:szCs w:val="24"/>
        </w:rPr>
      </w:pPr>
      <w:r>
        <w:rPr>
          <w:rFonts w:ascii="宋体" w:hAnsi="宋体" w:eastAsia="宋体" w:cs="宋体"/>
          <w:spacing w:val="-2"/>
          <w:sz w:val="24"/>
          <w:szCs w:val="24"/>
        </w:rPr>
        <w:t>（3）在采购过程中符合要求的供应商不足</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家</w:t>
      </w:r>
      <w:r>
        <w:rPr>
          <w:rFonts w:ascii="宋体" w:hAnsi="宋体" w:eastAsia="宋体" w:cs="宋体"/>
          <w:spacing w:val="-3"/>
          <w:sz w:val="24"/>
          <w:szCs w:val="24"/>
        </w:rPr>
        <w:t>的。</w:t>
      </w:r>
    </w:p>
    <w:p w14:paraId="19D2742F">
      <w:pPr>
        <w:spacing w:line="219" w:lineRule="auto"/>
        <w:rPr>
          <w:rFonts w:ascii="宋体" w:hAnsi="宋体" w:eastAsia="宋体" w:cs="宋体"/>
          <w:sz w:val="24"/>
          <w:szCs w:val="24"/>
        </w:rPr>
        <w:sectPr>
          <w:headerReference r:id="rId35" w:type="default"/>
          <w:pgSz w:w="11906" w:h="16839"/>
          <w:pgMar w:top="1118" w:right="1762" w:bottom="0" w:left="1785" w:header="1104" w:footer="0" w:gutter="0"/>
          <w:pgNumType w:fmt="decimal"/>
          <w:cols w:space="720" w:num="1"/>
        </w:sectPr>
      </w:pPr>
    </w:p>
    <w:p w14:paraId="2309BF76">
      <w:pPr>
        <w:pStyle w:val="5"/>
        <w:spacing w:line="266" w:lineRule="auto"/>
      </w:pPr>
    </w:p>
    <w:p w14:paraId="35188463">
      <w:pPr>
        <w:pStyle w:val="5"/>
        <w:spacing w:line="267" w:lineRule="auto"/>
      </w:pPr>
    </w:p>
    <w:p w14:paraId="1BDCE858">
      <w:pPr>
        <w:pStyle w:val="5"/>
        <w:spacing w:line="267" w:lineRule="auto"/>
      </w:pPr>
      <w:r>
        <w:pict>
          <v:shape id="_x0000_s1036" o:spid="_x0000_s1036" style="position:absolute;left:0pt;margin-left:10.95pt;margin-top:8.25pt;height:0.75pt;width:415.3pt;z-index:251681792;mso-width-relative:page;mso-height-relative:page;" fillcolor="#000000" filled="t" stroked="f" coordsize="8305,15" path="m0,0l8305,0,8305,14,0,14,0,0xe">
            <v:path/>
            <v:fill on="t" focussize="0,0"/>
            <v:stroke on="f"/>
            <v:imagedata o:title=""/>
            <o:lock v:ext="edit"/>
          </v:shape>
        </w:pict>
      </w:r>
    </w:p>
    <w:p w14:paraId="6F1FB0FF">
      <w:pPr>
        <w:pStyle w:val="5"/>
        <w:spacing w:line="267" w:lineRule="auto"/>
      </w:pPr>
    </w:p>
    <w:p w14:paraId="2CA19FE7">
      <w:pPr>
        <w:spacing w:before="78" w:line="332" w:lineRule="auto"/>
        <w:ind w:left="230" w:right="817" w:firstLine="480"/>
        <w:rPr>
          <w:rFonts w:ascii="宋体" w:hAnsi="宋体" w:eastAsia="宋体" w:cs="宋体"/>
          <w:sz w:val="24"/>
          <w:szCs w:val="24"/>
        </w:rPr>
      </w:pPr>
      <w:r>
        <w:rPr>
          <w:rFonts w:ascii="宋体" w:hAnsi="宋体" w:eastAsia="宋体" w:cs="宋体"/>
          <w:spacing w:val="-3"/>
          <w:sz w:val="24"/>
          <w:szCs w:val="24"/>
        </w:rPr>
        <w:t>6.6 评审报告应当由磋商小组全体人员签字认可。磋商小组成员对评审报告</w:t>
      </w:r>
      <w:r>
        <w:rPr>
          <w:rFonts w:ascii="宋体" w:hAnsi="宋体" w:eastAsia="宋体" w:cs="宋体"/>
          <w:sz w:val="24"/>
          <w:szCs w:val="24"/>
        </w:rPr>
        <w:t xml:space="preserve"> </w:t>
      </w:r>
      <w:r>
        <w:rPr>
          <w:rFonts w:ascii="宋体" w:hAnsi="宋体" w:eastAsia="宋体" w:cs="宋体"/>
          <w:spacing w:val="-3"/>
          <w:sz w:val="24"/>
          <w:szCs w:val="24"/>
        </w:rPr>
        <w:t>有异议的，磋商小组按照少数服从多数的原则推荐成交候选供应商，采购程序继</w:t>
      </w:r>
      <w:r>
        <w:rPr>
          <w:rFonts w:ascii="宋体" w:hAnsi="宋体" w:eastAsia="宋体" w:cs="宋体"/>
          <w:sz w:val="24"/>
          <w:szCs w:val="24"/>
        </w:rPr>
        <w:t xml:space="preserve"> </w:t>
      </w:r>
      <w:r>
        <w:rPr>
          <w:rFonts w:ascii="宋体" w:hAnsi="宋体" w:eastAsia="宋体" w:cs="宋体"/>
          <w:spacing w:val="-3"/>
          <w:sz w:val="24"/>
          <w:szCs w:val="24"/>
        </w:rPr>
        <w:t>续进行。对评审报告有异议的磋商小组成员，应当在报告上签署不同意见并说明</w:t>
      </w:r>
      <w:r>
        <w:rPr>
          <w:rFonts w:ascii="宋体" w:hAnsi="宋体" w:eastAsia="宋体" w:cs="宋体"/>
          <w:sz w:val="24"/>
          <w:szCs w:val="24"/>
        </w:rPr>
        <w:t xml:space="preserve"> </w:t>
      </w:r>
      <w:r>
        <w:rPr>
          <w:rFonts w:ascii="宋体" w:hAnsi="宋体" w:eastAsia="宋体" w:cs="宋体"/>
          <w:spacing w:val="-3"/>
          <w:sz w:val="24"/>
          <w:szCs w:val="24"/>
        </w:rPr>
        <w:t>理由，由磋商小组书面记录相关情况。磋商小组成员拒绝在报告上签字又不书面</w:t>
      </w:r>
      <w:r>
        <w:rPr>
          <w:rFonts w:ascii="宋体" w:hAnsi="宋体" w:eastAsia="宋体" w:cs="宋体"/>
          <w:sz w:val="24"/>
          <w:szCs w:val="24"/>
        </w:rPr>
        <w:t xml:space="preserve"> </w:t>
      </w:r>
      <w:r>
        <w:rPr>
          <w:rFonts w:ascii="宋体" w:hAnsi="宋体" w:eastAsia="宋体" w:cs="宋体"/>
          <w:spacing w:val="-1"/>
          <w:sz w:val="24"/>
          <w:szCs w:val="24"/>
        </w:rPr>
        <w:t>说明其不同意见和理由的，视为同意评审报告。</w:t>
      </w:r>
    </w:p>
    <w:p w14:paraId="4F61B58A">
      <w:pPr>
        <w:spacing w:before="183" w:line="221" w:lineRule="auto"/>
        <w:ind w:left="714"/>
        <w:rPr>
          <w:rFonts w:ascii="宋体" w:hAnsi="宋体" w:eastAsia="宋体" w:cs="宋体"/>
          <w:sz w:val="24"/>
          <w:szCs w:val="24"/>
        </w:rPr>
      </w:pPr>
      <w:r>
        <w:rPr>
          <w:rFonts w:ascii="宋体" w:hAnsi="宋体" w:eastAsia="宋体" w:cs="宋体"/>
          <w:spacing w:val="-3"/>
          <w:sz w:val="24"/>
          <w:szCs w:val="24"/>
        </w:rPr>
        <w:t>7、评审复核</w:t>
      </w:r>
    </w:p>
    <w:p w14:paraId="67D2AED9">
      <w:pPr>
        <w:spacing w:before="181" w:line="289" w:lineRule="auto"/>
        <w:ind w:left="228" w:right="817" w:firstLine="486"/>
        <w:rPr>
          <w:rFonts w:ascii="宋体" w:hAnsi="宋体" w:eastAsia="宋体" w:cs="宋体"/>
          <w:sz w:val="24"/>
          <w:szCs w:val="24"/>
        </w:rPr>
      </w:pPr>
      <w:r>
        <w:rPr>
          <w:rFonts w:ascii="宋体" w:hAnsi="宋体" w:eastAsia="宋体" w:cs="宋体"/>
          <w:spacing w:val="-3"/>
          <w:sz w:val="24"/>
          <w:szCs w:val="24"/>
        </w:rPr>
        <w:t>7.1 评审报告签署前，评审委员会要对评审结果进行复核，复核</w:t>
      </w:r>
      <w:r>
        <w:rPr>
          <w:rFonts w:ascii="宋体" w:hAnsi="宋体" w:eastAsia="宋体" w:cs="宋体"/>
          <w:spacing w:val="-4"/>
          <w:sz w:val="24"/>
          <w:szCs w:val="24"/>
        </w:rPr>
        <w:t>意见要体现</w:t>
      </w:r>
      <w:r>
        <w:rPr>
          <w:rFonts w:ascii="宋体" w:hAnsi="宋体" w:eastAsia="宋体" w:cs="宋体"/>
          <w:sz w:val="24"/>
          <w:szCs w:val="24"/>
        </w:rPr>
        <w:t xml:space="preserve"> </w:t>
      </w:r>
      <w:r>
        <w:rPr>
          <w:rFonts w:ascii="宋体" w:hAnsi="宋体" w:eastAsia="宋体" w:cs="宋体"/>
          <w:spacing w:val="-2"/>
          <w:sz w:val="24"/>
          <w:szCs w:val="24"/>
        </w:rPr>
        <w:t>在评审报告中。</w:t>
      </w:r>
    </w:p>
    <w:p w14:paraId="755ADAD9">
      <w:pPr>
        <w:spacing w:before="181" w:line="332" w:lineRule="auto"/>
        <w:ind w:left="228" w:right="763" w:firstLine="486"/>
        <w:rPr>
          <w:rFonts w:ascii="宋体" w:hAnsi="宋体" w:eastAsia="宋体" w:cs="宋体"/>
          <w:sz w:val="24"/>
          <w:szCs w:val="24"/>
        </w:rPr>
      </w:pPr>
      <w:r>
        <w:rPr>
          <w:rFonts w:ascii="宋体" w:hAnsi="宋体" w:eastAsia="宋体" w:cs="宋体"/>
          <w:spacing w:val="-3"/>
          <w:sz w:val="24"/>
          <w:szCs w:val="24"/>
        </w:rPr>
        <w:t>7.2 评审结果汇总完成后，采购人、采购代理机构和评审委员会</w:t>
      </w:r>
      <w:r>
        <w:rPr>
          <w:rFonts w:ascii="宋体" w:hAnsi="宋体" w:eastAsia="宋体" w:cs="宋体"/>
          <w:spacing w:val="-4"/>
          <w:sz w:val="24"/>
          <w:szCs w:val="24"/>
        </w:rPr>
        <w:t>均不得修改</w:t>
      </w:r>
      <w:r>
        <w:rPr>
          <w:rFonts w:ascii="宋体" w:hAnsi="宋体" w:eastAsia="宋体" w:cs="宋体"/>
          <w:sz w:val="24"/>
          <w:szCs w:val="24"/>
        </w:rPr>
        <w:t xml:space="preserve"> </w:t>
      </w:r>
      <w:r>
        <w:rPr>
          <w:rFonts w:ascii="宋体" w:hAnsi="宋体" w:eastAsia="宋体" w:cs="宋体"/>
          <w:spacing w:val="-3"/>
          <w:sz w:val="24"/>
          <w:szCs w:val="24"/>
        </w:rPr>
        <w:t>评审结果或者要求重新评审，但资格性检查认定错误、分值汇总计算错误、分项</w:t>
      </w:r>
      <w:r>
        <w:rPr>
          <w:rFonts w:ascii="宋体" w:hAnsi="宋体" w:eastAsia="宋体" w:cs="宋体"/>
          <w:spacing w:val="1"/>
          <w:sz w:val="24"/>
          <w:szCs w:val="24"/>
        </w:rPr>
        <w:t xml:space="preserve"> </w:t>
      </w:r>
      <w:r>
        <w:rPr>
          <w:rFonts w:ascii="宋体" w:hAnsi="宋体" w:eastAsia="宋体" w:cs="宋体"/>
          <w:spacing w:val="-1"/>
          <w:sz w:val="24"/>
          <w:szCs w:val="24"/>
        </w:rPr>
        <w:t>评分超出评分标准范围、客观分评分不一致、</w:t>
      </w:r>
      <w:r>
        <w:rPr>
          <w:rFonts w:ascii="宋体" w:hAnsi="宋体" w:eastAsia="宋体" w:cs="宋体"/>
          <w:spacing w:val="-2"/>
          <w:sz w:val="24"/>
          <w:szCs w:val="24"/>
        </w:rPr>
        <w:t>经评审委员会一致认定评分畸高、</w:t>
      </w:r>
      <w:r>
        <w:rPr>
          <w:rFonts w:ascii="宋体" w:hAnsi="宋体" w:eastAsia="宋体" w:cs="宋体"/>
          <w:sz w:val="24"/>
          <w:szCs w:val="24"/>
        </w:rPr>
        <w:t xml:space="preserve"> </w:t>
      </w:r>
      <w:r>
        <w:rPr>
          <w:rFonts w:ascii="宋体" w:hAnsi="宋体" w:eastAsia="宋体" w:cs="宋体"/>
          <w:spacing w:val="-3"/>
          <w:sz w:val="24"/>
          <w:szCs w:val="24"/>
        </w:rPr>
        <w:t>畸低的情形除外。出现上述除外情形的，评审委员会应当现场修改评审结果，并</w:t>
      </w:r>
      <w:r>
        <w:rPr>
          <w:rFonts w:ascii="宋体" w:hAnsi="宋体" w:eastAsia="宋体" w:cs="宋体"/>
          <w:spacing w:val="1"/>
          <w:sz w:val="24"/>
          <w:szCs w:val="24"/>
        </w:rPr>
        <w:t xml:space="preserve"> </w:t>
      </w:r>
      <w:r>
        <w:rPr>
          <w:rFonts w:ascii="宋体" w:hAnsi="宋体" w:eastAsia="宋体" w:cs="宋体"/>
          <w:spacing w:val="-1"/>
          <w:sz w:val="24"/>
          <w:szCs w:val="24"/>
        </w:rPr>
        <w:t>在评审报告中明确记载。</w:t>
      </w:r>
    </w:p>
    <w:p w14:paraId="072D9710">
      <w:pPr>
        <w:spacing w:before="184" w:line="221" w:lineRule="auto"/>
        <w:ind w:left="710"/>
        <w:rPr>
          <w:rFonts w:ascii="宋体" w:hAnsi="宋体" w:eastAsia="宋体" w:cs="宋体"/>
          <w:sz w:val="24"/>
          <w:szCs w:val="24"/>
        </w:rPr>
      </w:pPr>
      <w:r>
        <w:rPr>
          <w:rFonts w:ascii="宋体" w:hAnsi="宋体" w:eastAsia="宋体" w:cs="宋体"/>
          <w:spacing w:val="-2"/>
          <w:sz w:val="24"/>
          <w:szCs w:val="24"/>
        </w:rPr>
        <w:t>8.评审标准</w:t>
      </w:r>
    </w:p>
    <w:p w14:paraId="4AEA18DA">
      <w:pPr>
        <w:spacing w:before="183" w:line="355" w:lineRule="auto"/>
        <w:ind w:left="228" w:right="736" w:firstLine="1"/>
        <w:jc w:val="both"/>
        <w:rPr>
          <w:rFonts w:ascii="宋体" w:hAnsi="宋体" w:eastAsia="宋体" w:cs="宋体"/>
          <w:spacing w:val="-8"/>
          <w:sz w:val="24"/>
          <w:szCs w:val="24"/>
        </w:rPr>
      </w:pPr>
      <w:r>
        <w:rPr>
          <w:rFonts w:ascii="宋体" w:hAnsi="宋体" w:eastAsia="宋体" w:cs="宋体"/>
          <w:spacing w:val="-7"/>
          <w:sz w:val="24"/>
          <w:szCs w:val="24"/>
        </w:rPr>
        <w:t>8.1 评审依据：磋商小组将以磋商响应文件为评审依据，对供应商的报价、技术、</w:t>
      </w:r>
      <w:r>
        <w:rPr>
          <w:rFonts w:ascii="宋体" w:hAnsi="宋体" w:eastAsia="宋体" w:cs="宋体"/>
          <w:spacing w:val="2"/>
          <w:sz w:val="24"/>
          <w:szCs w:val="24"/>
        </w:rPr>
        <w:t xml:space="preserve"> </w:t>
      </w:r>
      <w:r>
        <w:rPr>
          <w:rFonts w:ascii="宋体" w:hAnsi="宋体" w:eastAsia="宋体" w:cs="宋体"/>
          <w:spacing w:val="-3"/>
          <w:sz w:val="24"/>
          <w:szCs w:val="24"/>
        </w:rPr>
        <w:t>商务等方面进行打分。(计分方法按四舍五入取至百分位)磋商小组发现竞争性磋</w:t>
      </w:r>
      <w:r>
        <w:rPr>
          <w:rFonts w:ascii="宋体" w:hAnsi="宋体" w:eastAsia="宋体" w:cs="宋体"/>
          <w:spacing w:val="4"/>
          <w:sz w:val="24"/>
          <w:szCs w:val="24"/>
        </w:rPr>
        <w:t xml:space="preserve"> </w:t>
      </w:r>
      <w:r>
        <w:rPr>
          <w:rFonts w:ascii="宋体" w:hAnsi="宋体" w:eastAsia="宋体" w:cs="宋体"/>
          <w:spacing w:val="-3"/>
          <w:sz w:val="24"/>
          <w:szCs w:val="24"/>
        </w:rPr>
        <w:t>商文件存在歧义、重大缺陷导致评审工作无法进行，或者竞争性磋商文件内容违</w:t>
      </w:r>
      <w:r>
        <w:rPr>
          <w:rFonts w:ascii="宋体" w:hAnsi="宋体" w:eastAsia="宋体" w:cs="宋体"/>
          <w:spacing w:val="1"/>
          <w:sz w:val="24"/>
          <w:szCs w:val="24"/>
        </w:rPr>
        <w:t xml:space="preserve"> </w:t>
      </w:r>
      <w:r>
        <w:rPr>
          <w:rFonts w:ascii="宋体" w:hAnsi="宋体" w:eastAsia="宋体" w:cs="宋体"/>
          <w:spacing w:val="-1"/>
          <w:sz w:val="24"/>
          <w:szCs w:val="24"/>
        </w:rPr>
        <w:t>反国家有关规定的，要停止评审工作并向采购人或采购代理机构书面说明情况，</w:t>
      </w:r>
      <w:r>
        <w:rPr>
          <w:rFonts w:ascii="宋体" w:hAnsi="宋体" w:eastAsia="宋体" w:cs="宋体"/>
          <w:spacing w:val="13"/>
          <w:sz w:val="24"/>
          <w:szCs w:val="24"/>
        </w:rPr>
        <w:t xml:space="preserve"> </w:t>
      </w:r>
      <w:r>
        <w:rPr>
          <w:rFonts w:ascii="宋体" w:hAnsi="宋体" w:eastAsia="宋体" w:cs="宋体"/>
          <w:spacing w:val="-3"/>
          <w:sz w:val="24"/>
          <w:szCs w:val="24"/>
        </w:rPr>
        <w:t>采购人或采购代理机构应当修改竞争性磋商文件后重新组织采购活动；发现供应</w:t>
      </w:r>
      <w:r>
        <w:rPr>
          <w:rFonts w:ascii="宋体" w:hAnsi="宋体" w:eastAsia="宋体" w:cs="宋体"/>
          <w:spacing w:val="1"/>
          <w:sz w:val="24"/>
          <w:szCs w:val="24"/>
        </w:rPr>
        <w:t xml:space="preserve"> </w:t>
      </w:r>
      <w:r>
        <w:rPr>
          <w:rFonts w:ascii="宋体" w:hAnsi="宋体" w:eastAsia="宋体" w:cs="宋体"/>
          <w:spacing w:val="-7"/>
          <w:sz w:val="24"/>
          <w:szCs w:val="24"/>
        </w:rPr>
        <w:t>商提供虚假材料、串通等违法违规行为的，要及时向采购人</w:t>
      </w:r>
      <w:r>
        <w:rPr>
          <w:rFonts w:ascii="宋体" w:hAnsi="宋体" w:eastAsia="宋体" w:cs="宋体"/>
          <w:spacing w:val="-8"/>
          <w:sz w:val="24"/>
          <w:szCs w:val="24"/>
        </w:rPr>
        <w:t>或采购代理机构报告。</w:t>
      </w:r>
    </w:p>
    <w:p w14:paraId="16212C35">
      <w:pPr>
        <w:spacing w:before="101" w:line="226" w:lineRule="auto"/>
        <w:ind w:left="3112"/>
        <w:outlineLvl w:val="0"/>
        <w:rPr>
          <w:rFonts w:ascii="仿宋" w:hAnsi="仿宋" w:eastAsia="仿宋" w:cs="仿宋"/>
          <w:b/>
          <w:bCs/>
          <w:spacing w:val="6"/>
          <w:sz w:val="31"/>
          <w:szCs w:val="31"/>
        </w:rPr>
      </w:pPr>
    </w:p>
    <w:p w14:paraId="53FC9FD2">
      <w:pPr>
        <w:spacing w:before="101" w:line="226" w:lineRule="auto"/>
        <w:ind w:left="3112"/>
        <w:outlineLvl w:val="0"/>
        <w:rPr>
          <w:rFonts w:ascii="仿宋" w:hAnsi="仿宋" w:eastAsia="仿宋" w:cs="仿宋"/>
          <w:b/>
          <w:bCs/>
          <w:spacing w:val="6"/>
          <w:sz w:val="31"/>
          <w:szCs w:val="31"/>
        </w:rPr>
      </w:pPr>
    </w:p>
    <w:p w14:paraId="0F615B36">
      <w:pPr>
        <w:spacing w:before="101" w:line="226" w:lineRule="auto"/>
        <w:ind w:left="3112"/>
        <w:outlineLvl w:val="0"/>
        <w:rPr>
          <w:rFonts w:ascii="仿宋" w:hAnsi="仿宋" w:eastAsia="仿宋" w:cs="仿宋"/>
          <w:b/>
          <w:bCs/>
          <w:spacing w:val="6"/>
          <w:sz w:val="31"/>
          <w:szCs w:val="31"/>
        </w:rPr>
      </w:pPr>
    </w:p>
    <w:p w14:paraId="36D09158">
      <w:pPr>
        <w:spacing w:before="101" w:line="226" w:lineRule="auto"/>
        <w:ind w:left="3112"/>
        <w:outlineLvl w:val="0"/>
        <w:rPr>
          <w:rFonts w:ascii="仿宋" w:hAnsi="仿宋" w:eastAsia="仿宋" w:cs="仿宋"/>
          <w:b/>
          <w:bCs/>
          <w:spacing w:val="6"/>
          <w:sz w:val="31"/>
          <w:szCs w:val="31"/>
        </w:rPr>
      </w:pPr>
    </w:p>
    <w:p w14:paraId="09B22764">
      <w:pPr>
        <w:spacing w:before="101" w:line="226" w:lineRule="auto"/>
        <w:ind w:left="3112"/>
        <w:outlineLvl w:val="0"/>
        <w:rPr>
          <w:rFonts w:ascii="仿宋" w:hAnsi="仿宋" w:eastAsia="仿宋" w:cs="仿宋"/>
          <w:b/>
          <w:bCs/>
          <w:spacing w:val="6"/>
          <w:sz w:val="31"/>
          <w:szCs w:val="31"/>
        </w:rPr>
      </w:pPr>
    </w:p>
    <w:p w14:paraId="0CD099A2">
      <w:pPr>
        <w:spacing w:before="101" w:line="226" w:lineRule="auto"/>
        <w:ind w:left="3112"/>
        <w:outlineLvl w:val="0"/>
        <w:rPr>
          <w:rFonts w:ascii="仿宋" w:hAnsi="仿宋" w:eastAsia="仿宋" w:cs="仿宋"/>
          <w:b/>
          <w:bCs/>
          <w:spacing w:val="6"/>
          <w:sz w:val="31"/>
          <w:szCs w:val="31"/>
        </w:rPr>
      </w:pPr>
    </w:p>
    <w:p w14:paraId="70D67621">
      <w:pPr>
        <w:spacing w:before="101" w:line="226" w:lineRule="auto"/>
        <w:ind w:left="3112"/>
        <w:outlineLvl w:val="0"/>
        <w:rPr>
          <w:rFonts w:ascii="仿宋" w:hAnsi="仿宋" w:eastAsia="仿宋" w:cs="仿宋"/>
          <w:b/>
          <w:bCs/>
          <w:spacing w:val="6"/>
          <w:sz w:val="31"/>
          <w:szCs w:val="31"/>
        </w:rPr>
      </w:pPr>
    </w:p>
    <w:p w14:paraId="516FA4CE">
      <w:pPr>
        <w:spacing w:before="101" w:line="226" w:lineRule="auto"/>
        <w:ind w:left="3112"/>
        <w:outlineLvl w:val="0"/>
        <w:rPr>
          <w:rFonts w:ascii="仿宋" w:hAnsi="仿宋" w:eastAsia="仿宋" w:cs="仿宋"/>
          <w:b/>
          <w:bCs/>
          <w:spacing w:val="6"/>
          <w:sz w:val="31"/>
          <w:szCs w:val="31"/>
        </w:rPr>
      </w:pPr>
    </w:p>
    <w:p w14:paraId="7DE2E69E">
      <w:pPr>
        <w:spacing w:before="101" w:line="226" w:lineRule="auto"/>
        <w:ind w:left="3112"/>
        <w:outlineLvl w:val="0"/>
        <w:rPr>
          <w:rFonts w:ascii="仿宋" w:hAnsi="仿宋" w:eastAsia="仿宋" w:cs="仿宋"/>
          <w:b/>
          <w:bCs/>
          <w:spacing w:val="6"/>
          <w:sz w:val="31"/>
          <w:szCs w:val="31"/>
        </w:rPr>
      </w:pPr>
    </w:p>
    <w:p w14:paraId="3D8E0C9C">
      <w:pPr>
        <w:spacing w:before="101" w:line="226" w:lineRule="auto"/>
        <w:ind w:left="3112"/>
        <w:outlineLvl w:val="0"/>
        <w:rPr>
          <w:rFonts w:ascii="仿宋" w:hAnsi="仿宋" w:eastAsia="仿宋" w:cs="仿宋"/>
          <w:b/>
          <w:bCs/>
          <w:spacing w:val="6"/>
          <w:sz w:val="31"/>
          <w:szCs w:val="31"/>
        </w:rPr>
      </w:pPr>
    </w:p>
    <w:p w14:paraId="6F7B9EBA">
      <w:pPr>
        <w:spacing w:before="101" w:line="226" w:lineRule="auto"/>
        <w:ind w:left="3112"/>
        <w:outlineLvl w:val="0"/>
        <w:rPr>
          <w:rFonts w:ascii="仿宋" w:hAnsi="仿宋" w:eastAsia="仿宋" w:cs="仿宋"/>
          <w:b/>
          <w:bCs/>
          <w:spacing w:val="6"/>
          <w:sz w:val="31"/>
          <w:szCs w:val="31"/>
        </w:rPr>
      </w:pPr>
    </w:p>
    <w:p w14:paraId="00A700CF">
      <w:pPr>
        <w:spacing w:before="101" w:line="226" w:lineRule="auto"/>
        <w:outlineLvl w:val="0"/>
        <w:rPr>
          <w:rFonts w:ascii="仿宋" w:hAnsi="仿宋" w:eastAsia="仿宋" w:cs="仿宋"/>
          <w:b/>
          <w:bCs/>
          <w:spacing w:val="6"/>
          <w:sz w:val="31"/>
          <w:szCs w:val="31"/>
        </w:rPr>
      </w:pPr>
    </w:p>
    <w:p w14:paraId="14CCF1B2">
      <w:pPr>
        <w:spacing w:before="101" w:line="226" w:lineRule="auto"/>
        <w:ind w:left="3112"/>
        <w:outlineLvl w:val="0"/>
        <w:rPr>
          <w:rFonts w:ascii="仿宋" w:hAnsi="仿宋" w:eastAsia="仿宋" w:cs="仿宋"/>
          <w:sz w:val="31"/>
          <w:szCs w:val="31"/>
        </w:rPr>
      </w:pPr>
      <w:r>
        <w:rPr>
          <w:rFonts w:ascii="仿宋" w:hAnsi="仿宋" w:eastAsia="仿宋" w:cs="仿宋"/>
          <w:b/>
          <w:bCs/>
          <w:spacing w:val="6"/>
          <w:sz w:val="31"/>
          <w:szCs w:val="31"/>
        </w:rPr>
        <w:t>初步评审—资格性审查表</w:t>
      </w:r>
    </w:p>
    <w:p w14:paraId="65DE0500">
      <w:pPr>
        <w:spacing w:before="124"/>
      </w:pPr>
    </w:p>
    <w:tbl>
      <w:tblPr>
        <w:tblStyle w:val="13"/>
        <w:tblW w:w="8989" w:type="dxa"/>
        <w:tblInd w:w="5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825"/>
        <w:gridCol w:w="6642"/>
      </w:tblGrid>
      <w:tr w14:paraId="7621F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522" w:type="dxa"/>
            <w:vAlign w:val="top"/>
          </w:tcPr>
          <w:p w14:paraId="72F38452">
            <w:pPr>
              <w:pStyle w:val="14"/>
              <w:spacing w:before="75" w:line="23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序号</w:t>
            </w:r>
          </w:p>
        </w:tc>
        <w:tc>
          <w:tcPr>
            <w:tcW w:w="1825" w:type="dxa"/>
            <w:vAlign w:val="top"/>
          </w:tcPr>
          <w:p w14:paraId="4A153296">
            <w:pPr>
              <w:pStyle w:val="14"/>
              <w:spacing w:before="75" w:line="231" w:lineRule="auto"/>
              <w:ind w:left="122"/>
              <w:jc w:val="center"/>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评审要求</w:t>
            </w:r>
          </w:p>
        </w:tc>
        <w:tc>
          <w:tcPr>
            <w:tcW w:w="6642" w:type="dxa"/>
            <w:vAlign w:val="top"/>
          </w:tcPr>
          <w:p w14:paraId="49E81521">
            <w:pPr>
              <w:pStyle w:val="14"/>
              <w:spacing w:before="75" w:line="231"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3"/>
                <w:sz w:val="24"/>
                <w:szCs w:val="24"/>
              </w:rPr>
              <w:t>评审</w:t>
            </w:r>
            <w:r>
              <w:rPr>
                <w:rFonts w:hint="eastAsia" w:asciiTheme="minorEastAsia" w:hAnsiTheme="minorEastAsia" w:eastAsiaTheme="minorEastAsia" w:cstheme="minorEastAsia"/>
                <w:b/>
                <w:bCs/>
                <w:spacing w:val="3"/>
                <w:sz w:val="24"/>
                <w:szCs w:val="24"/>
                <w:lang w:val="en-US" w:eastAsia="zh-CN"/>
              </w:rPr>
              <w:t>标准</w:t>
            </w:r>
          </w:p>
        </w:tc>
      </w:tr>
      <w:tr w14:paraId="570DF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522" w:type="dxa"/>
            <w:vAlign w:val="top"/>
          </w:tcPr>
          <w:p w14:paraId="6E7F7E29">
            <w:pPr>
              <w:pStyle w:val="14"/>
              <w:spacing w:before="115" w:line="187" w:lineRule="auto"/>
              <w:ind w:left="1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25" w:type="dxa"/>
            <w:vAlign w:val="top"/>
          </w:tcPr>
          <w:p w14:paraId="02EC8A5C">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 xml:space="preserve">具有独立承 </w:t>
            </w:r>
          </w:p>
          <w:p w14:paraId="22708301">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 xml:space="preserve">担民事责任 </w:t>
            </w:r>
          </w:p>
          <w:p w14:paraId="2A945A30">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的能力</w:t>
            </w:r>
          </w:p>
        </w:tc>
        <w:tc>
          <w:tcPr>
            <w:tcW w:w="6642" w:type="dxa"/>
            <w:vAlign w:val="top"/>
          </w:tcPr>
          <w:p w14:paraId="06F019F6">
            <w:pPr>
              <w:pStyle w:val="14"/>
              <w:spacing w:before="74" w:line="231" w:lineRule="auto"/>
              <w:ind w:left="12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rPr>
              <w:t>具有有效的营业执照</w:t>
            </w:r>
            <w:r>
              <w:rPr>
                <w:rFonts w:hint="eastAsia" w:asciiTheme="minorEastAsia" w:hAnsiTheme="minorEastAsia" w:eastAsiaTheme="minorEastAsia" w:cstheme="minorEastAsia"/>
                <w:spacing w:val="7"/>
                <w:sz w:val="24"/>
                <w:szCs w:val="24"/>
                <w:lang w:eastAsia="zh-CN"/>
              </w:rPr>
              <w:t>；</w:t>
            </w:r>
          </w:p>
        </w:tc>
      </w:tr>
      <w:tr w14:paraId="3CA2C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522" w:type="dxa"/>
            <w:vAlign w:val="top"/>
          </w:tcPr>
          <w:p w14:paraId="292F4940">
            <w:pPr>
              <w:pStyle w:val="14"/>
              <w:spacing w:before="235" w:line="186" w:lineRule="auto"/>
              <w:ind w:left="12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825" w:type="dxa"/>
            <w:vAlign w:val="top"/>
          </w:tcPr>
          <w:p w14:paraId="604037DB">
            <w:pPr>
              <w:bidi w:val="0"/>
              <w:jc w:val="both"/>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pacing w:val="-3"/>
                <w:sz w:val="24"/>
                <w:szCs w:val="24"/>
                <w:highlight w:val="none"/>
                <w:lang w:val="en-US" w:eastAsia="zh-CN"/>
              </w:rPr>
              <w:t>《肥料登记证》（微生物菌剂）</w:t>
            </w:r>
          </w:p>
        </w:tc>
        <w:tc>
          <w:tcPr>
            <w:tcW w:w="6642" w:type="dxa"/>
            <w:vAlign w:val="top"/>
          </w:tcPr>
          <w:p w14:paraId="6F28E744">
            <w:pPr>
              <w:keepNext w:val="0"/>
              <w:keepLines w:val="0"/>
              <w:widowControl/>
              <w:suppressLineNumbers w:val="0"/>
              <w:jc w:val="left"/>
              <w:rPr>
                <w:rFonts w:hint="eastAsia" w:asciiTheme="minorEastAsia" w:hAnsiTheme="minorEastAsia" w:eastAsiaTheme="minorEastAsia" w:cstheme="minorEastAsia"/>
                <w:snapToGrid w:val="0"/>
                <w:color w:val="auto"/>
                <w:kern w:val="0"/>
                <w:sz w:val="24"/>
                <w:szCs w:val="24"/>
                <w:highlight w:val="none"/>
                <w:lang w:val="en-US" w:eastAsia="zh-CN" w:bidi="ar"/>
              </w:rPr>
            </w:pPr>
            <w:r>
              <w:rPr>
                <w:rFonts w:hint="eastAsia" w:ascii="宋体" w:hAnsi="宋体" w:eastAsia="宋体" w:cs="宋体"/>
                <w:color w:val="auto"/>
                <w:spacing w:val="-3"/>
                <w:sz w:val="24"/>
                <w:szCs w:val="24"/>
                <w:lang w:val="en-US" w:eastAsia="zh-CN"/>
              </w:rPr>
              <w:t>具有中华人民共和国农业农村部颁发的《肥料登记证》（微生物菌剂）至少同时包含枯草芽孢杆菌和地衣芽孢杆菌等多种菌类或具备上述资格生产厂家的授权经销商；</w:t>
            </w:r>
          </w:p>
        </w:tc>
      </w:tr>
      <w:tr w14:paraId="7043C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522" w:type="dxa"/>
            <w:vAlign w:val="top"/>
          </w:tcPr>
          <w:p w14:paraId="2F22E068">
            <w:pPr>
              <w:pStyle w:val="14"/>
              <w:spacing w:before="235" w:line="186" w:lineRule="auto"/>
              <w:ind w:left="12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825" w:type="dxa"/>
            <w:vAlign w:val="top"/>
          </w:tcPr>
          <w:p w14:paraId="7A2C3BFD">
            <w:pPr>
              <w:pStyle w:val="14"/>
              <w:spacing w:before="235" w:line="186" w:lineRule="auto"/>
              <w:ind w:left="120"/>
              <w:rPr>
                <w:rFonts w:hint="eastAsia" w:asciiTheme="minorEastAsia" w:hAnsiTheme="minorEastAsia" w:eastAsiaTheme="minorEastAsia" w:cstheme="minorEastAsia"/>
                <w:sz w:val="24"/>
                <w:szCs w:val="24"/>
              </w:rPr>
            </w:pPr>
          </w:p>
          <w:p w14:paraId="7BCBF10E">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信用查询</w:t>
            </w:r>
          </w:p>
          <w:p w14:paraId="7DDE9E4B">
            <w:pPr>
              <w:bidi w:val="0"/>
              <w:rPr>
                <w:rFonts w:hint="eastAsia" w:asciiTheme="minorEastAsia" w:hAnsiTheme="minorEastAsia" w:eastAsiaTheme="minorEastAsia" w:cstheme="minorEastAsia"/>
                <w:sz w:val="24"/>
                <w:szCs w:val="24"/>
              </w:rPr>
            </w:pPr>
          </w:p>
          <w:p w14:paraId="3FEC9D27">
            <w:pPr>
              <w:bidi w:val="0"/>
              <w:jc w:val="center"/>
              <w:rPr>
                <w:rFonts w:hint="eastAsia" w:asciiTheme="minorEastAsia" w:hAnsiTheme="minorEastAsia" w:eastAsiaTheme="minorEastAsia" w:cstheme="minorEastAsia"/>
                <w:sz w:val="24"/>
                <w:szCs w:val="24"/>
              </w:rPr>
            </w:pPr>
          </w:p>
        </w:tc>
        <w:tc>
          <w:tcPr>
            <w:tcW w:w="6642" w:type="dxa"/>
            <w:vAlign w:val="top"/>
          </w:tcPr>
          <w:p w14:paraId="5EBF6853">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投标人在“信用中国”（www.creditchina.gov.cn）未被列入重大税收违法案件当事人名单、“中国执行信息公开网” （http://zxgk.court.gov.cn/）未被列入失信被执行人、“中国政府采购网”（www.ccgp.gov.cn）网站上未被列入政府采 购严重违法失信行为记录名单；</w:t>
            </w:r>
          </w:p>
        </w:tc>
      </w:tr>
      <w:tr w14:paraId="4CBB0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522" w:type="dxa"/>
            <w:vAlign w:val="top"/>
          </w:tcPr>
          <w:p w14:paraId="1F07CB05">
            <w:pPr>
              <w:pStyle w:val="14"/>
              <w:spacing w:before="143" w:line="186" w:lineRule="auto"/>
              <w:ind w:left="11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825" w:type="dxa"/>
            <w:vAlign w:val="top"/>
          </w:tcPr>
          <w:p w14:paraId="2AD71899">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无串标行为承诺书</w:t>
            </w:r>
          </w:p>
        </w:tc>
        <w:tc>
          <w:tcPr>
            <w:tcW w:w="6642" w:type="dxa"/>
            <w:vAlign w:val="top"/>
          </w:tcPr>
          <w:p w14:paraId="73BF8B8D">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提供无串标行为承诺函</w:t>
            </w:r>
          </w:p>
        </w:tc>
      </w:tr>
    </w:tbl>
    <w:p w14:paraId="56C9C70A">
      <w:pPr>
        <w:spacing w:before="100" w:line="226" w:lineRule="auto"/>
        <w:ind w:left="2819"/>
        <w:outlineLvl w:val="0"/>
        <w:rPr>
          <w:rFonts w:ascii="仿宋" w:hAnsi="仿宋" w:eastAsia="仿宋" w:cs="仿宋"/>
          <w:b/>
          <w:bCs/>
          <w:spacing w:val="5"/>
          <w:sz w:val="31"/>
          <w:szCs w:val="31"/>
        </w:rPr>
      </w:pPr>
      <w:r>
        <w:rPr>
          <w:rFonts w:ascii="仿宋" w:hAnsi="仿宋" w:eastAsia="仿宋" w:cs="仿宋"/>
          <w:b/>
          <w:bCs/>
          <w:spacing w:val="5"/>
          <w:sz w:val="31"/>
          <w:szCs w:val="31"/>
        </w:rPr>
        <w:t>初步评审—符合性审查</w:t>
      </w:r>
    </w:p>
    <w:tbl>
      <w:tblPr>
        <w:tblStyle w:val="13"/>
        <w:tblpPr w:leftFromText="180" w:rightFromText="180" w:vertAnchor="text" w:horzAnchor="page" w:tblpX="1666" w:tblpY="199"/>
        <w:tblOverlap w:val="never"/>
        <w:tblW w:w="90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136"/>
        <w:gridCol w:w="6164"/>
      </w:tblGrid>
      <w:tr w14:paraId="4EE27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20" w:type="dxa"/>
            <w:vAlign w:val="top"/>
          </w:tcPr>
          <w:p w14:paraId="42A99BA1">
            <w:pPr>
              <w:pStyle w:val="14"/>
              <w:spacing w:before="176" w:line="230" w:lineRule="auto"/>
              <w:ind w:left="155"/>
              <w:rPr>
                <w:b/>
                <w:bCs/>
                <w:sz w:val="24"/>
                <w:szCs w:val="24"/>
              </w:rPr>
            </w:pPr>
            <w:r>
              <w:rPr>
                <w:b/>
                <w:bCs/>
                <w:spacing w:val="5"/>
                <w:sz w:val="24"/>
                <w:szCs w:val="24"/>
              </w:rPr>
              <w:t>序号</w:t>
            </w:r>
          </w:p>
        </w:tc>
        <w:tc>
          <w:tcPr>
            <w:tcW w:w="2136" w:type="dxa"/>
            <w:vAlign w:val="top"/>
          </w:tcPr>
          <w:p w14:paraId="6D6E57D3">
            <w:pPr>
              <w:pStyle w:val="14"/>
              <w:spacing w:before="176" w:line="229" w:lineRule="auto"/>
              <w:ind w:left="650"/>
              <w:rPr>
                <w:b/>
                <w:bCs/>
                <w:sz w:val="24"/>
                <w:szCs w:val="24"/>
              </w:rPr>
            </w:pPr>
            <w:r>
              <w:rPr>
                <w:b/>
                <w:bCs/>
                <w:spacing w:val="7"/>
                <w:sz w:val="24"/>
                <w:szCs w:val="24"/>
              </w:rPr>
              <w:t>评审要求</w:t>
            </w:r>
          </w:p>
        </w:tc>
        <w:tc>
          <w:tcPr>
            <w:tcW w:w="6164" w:type="dxa"/>
            <w:vAlign w:val="top"/>
          </w:tcPr>
          <w:p w14:paraId="05BD1C6E">
            <w:pPr>
              <w:pStyle w:val="14"/>
              <w:spacing w:before="176" w:line="229" w:lineRule="auto"/>
              <w:ind w:left="2666"/>
              <w:rPr>
                <w:b/>
                <w:bCs/>
                <w:sz w:val="24"/>
                <w:szCs w:val="24"/>
              </w:rPr>
            </w:pPr>
            <w:r>
              <w:rPr>
                <w:b/>
                <w:bCs/>
                <w:spacing w:val="7"/>
                <w:sz w:val="24"/>
                <w:szCs w:val="24"/>
              </w:rPr>
              <w:t>评标标准</w:t>
            </w:r>
          </w:p>
        </w:tc>
      </w:tr>
      <w:tr w14:paraId="69256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0" w:type="dxa"/>
            <w:vAlign w:val="top"/>
          </w:tcPr>
          <w:p w14:paraId="64F9322F">
            <w:pPr>
              <w:spacing w:line="255" w:lineRule="auto"/>
              <w:rPr>
                <w:rFonts w:ascii="Arial"/>
                <w:sz w:val="24"/>
                <w:szCs w:val="24"/>
              </w:rPr>
            </w:pPr>
          </w:p>
          <w:p w14:paraId="219E6E8B">
            <w:pPr>
              <w:pStyle w:val="14"/>
              <w:spacing w:before="65" w:line="189" w:lineRule="auto"/>
              <w:ind w:left="328"/>
              <w:rPr>
                <w:sz w:val="24"/>
                <w:szCs w:val="24"/>
              </w:rPr>
            </w:pPr>
            <w:r>
              <w:rPr>
                <w:sz w:val="24"/>
                <w:szCs w:val="24"/>
              </w:rPr>
              <w:t>1</w:t>
            </w:r>
          </w:p>
        </w:tc>
        <w:tc>
          <w:tcPr>
            <w:tcW w:w="2136" w:type="dxa"/>
            <w:vAlign w:val="top"/>
          </w:tcPr>
          <w:p w14:paraId="302DF238">
            <w:pPr>
              <w:pStyle w:val="14"/>
              <w:spacing w:before="289" w:line="227" w:lineRule="auto"/>
              <w:ind w:left="109"/>
              <w:rPr>
                <w:sz w:val="24"/>
                <w:szCs w:val="24"/>
              </w:rPr>
            </w:pPr>
            <w:r>
              <w:rPr>
                <w:spacing w:val="8"/>
                <w:sz w:val="24"/>
                <w:szCs w:val="24"/>
              </w:rPr>
              <w:t>报价唯一</w:t>
            </w:r>
          </w:p>
        </w:tc>
        <w:tc>
          <w:tcPr>
            <w:tcW w:w="6164" w:type="dxa"/>
            <w:vAlign w:val="top"/>
          </w:tcPr>
          <w:p w14:paraId="1848341F">
            <w:pPr>
              <w:pStyle w:val="14"/>
              <w:spacing w:before="109" w:line="279" w:lineRule="auto"/>
              <w:ind w:left="115" w:right="158"/>
              <w:rPr>
                <w:sz w:val="24"/>
                <w:szCs w:val="24"/>
              </w:rPr>
            </w:pPr>
            <w:r>
              <w:rPr>
                <w:spacing w:val="10"/>
                <w:sz w:val="24"/>
                <w:szCs w:val="24"/>
              </w:rPr>
              <w:t>投标报价未超过采购预算最高限价金额，且只有一个有效报价，</w:t>
            </w:r>
            <w:r>
              <w:rPr>
                <w:spacing w:val="3"/>
                <w:sz w:val="24"/>
                <w:szCs w:val="24"/>
              </w:rPr>
              <w:t xml:space="preserve"> </w:t>
            </w:r>
            <w:r>
              <w:rPr>
                <w:spacing w:val="7"/>
                <w:sz w:val="24"/>
                <w:szCs w:val="24"/>
              </w:rPr>
              <w:t>不得提交选择性报价。</w:t>
            </w:r>
          </w:p>
        </w:tc>
      </w:tr>
      <w:tr w14:paraId="36815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0" w:type="dxa"/>
            <w:vMerge w:val="restart"/>
            <w:tcBorders>
              <w:bottom w:val="nil"/>
            </w:tcBorders>
            <w:vAlign w:val="top"/>
          </w:tcPr>
          <w:p w14:paraId="094BC277">
            <w:pPr>
              <w:spacing w:line="281" w:lineRule="auto"/>
              <w:rPr>
                <w:rFonts w:ascii="Arial"/>
                <w:sz w:val="24"/>
                <w:szCs w:val="24"/>
              </w:rPr>
            </w:pPr>
          </w:p>
          <w:p w14:paraId="27E0B67E">
            <w:pPr>
              <w:spacing w:line="281" w:lineRule="auto"/>
              <w:rPr>
                <w:rFonts w:ascii="Arial"/>
                <w:sz w:val="24"/>
                <w:szCs w:val="24"/>
              </w:rPr>
            </w:pPr>
          </w:p>
          <w:p w14:paraId="7988AD1F">
            <w:pPr>
              <w:spacing w:line="281" w:lineRule="auto"/>
              <w:rPr>
                <w:rFonts w:ascii="Arial"/>
                <w:sz w:val="24"/>
                <w:szCs w:val="24"/>
              </w:rPr>
            </w:pPr>
          </w:p>
          <w:p w14:paraId="7CFE3654">
            <w:pPr>
              <w:spacing w:line="281" w:lineRule="auto"/>
              <w:rPr>
                <w:rFonts w:ascii="Arial"/>
                <w:sz w:val="24"/>
                <w:szCs w:val="24"/>
              </w:rPr>
            </w:pPr>
          </w:p>
          <w:p w14:paraId="6CAA3996">
            <w:pPr>
              <w:spacing w:line="281" w:lineRule="auto"/>
              <w:rPr>
                <w:rFonts w:ascii="Arial"/>
                <w:sz w:val="24"/>
                <w:szCs w:val="24"/>
              </w:rPr>
            </w:pPr>
          </w:p>
          <w:p w14:paraId="31279003">
            <w:pPr>
              <w:pStyle w:val="14"/>
              <w:spacing w:before="65" w:line="189" w:lineRule="auto"/>
              <w:ind w:left="315"/>
              <w:rPr>
                <w:sz w:val="24"/>
                <w:szCs w:val="24"/>
              </w:rPr>
            </w:pPr>
            <w:r>
              <w:rPr>
                <w:sz w:val="24"/>
                <w:szCs w:val="24"/>
              </w:rPr>
              <w:t>2</w:t>
            </w:r>
          </w:p>
        </w:tc>
        <w:tc>
          <w:tcPr>
            <w:tcW w:w="2136" w:type="dxa"/>
            <w:vAlign w:val="top"/>
          </w:tcPr>
          <w:p w14:paraId="0D04CF97">
            <w:pPr>
              <w:pStyle w:val="14"/>
              <w:spacing w:before="109" w:line="279" w:lineRule="auto"/>
              <w:ind w:left="110" w:right="108"/>
              <w:rPr>
                <w:sz w:val="24"/>
                <w:szCs w:val="24"/>
              </w:rPr>
            </w:pPr>
            <w:r>
              <w:rPr>
                <w:spacing w:val="12"/>
                <w:sz w:val="24"/>
                <w:szCs w:val="24"/>
              </w:rPr>
              <w:t>采购文件内容是否齐</w:t>
            </w:r>
            <w:r>
              <w:rPr>
                <w:sz w:val="24"/>
                <w:szCs w:val="24"/>
              </w:rPr>
              <w:t>全</w:t>
            </w:r>
          </w:p>
        </w:tc>
        <w:tc>
          <w:tcPr>
            <w:tcW w:w="6164" w:type="dxa"/>
            <w:vAlign w:val="top"/>
          </w:tcPr>
          <w:p w14:paraId="3B13B5F0">
            <w:pPr>
              <w:pStyle w:val="14"/>
              <w:spacing w:before="289" w:line="228" w:lineRule="auto"/>
              <w:ind w:left="116"/>
              <w:rPr>
                <w:sz w:val="24"/>
                <w:szCs w:val="24"/>
              </w:rPr>
            </w:pPr>
            <w:r>
              <w:rPr>
                <w:spacing w:val="9"/>
                <w:sz w:val="24"/>
                <w:szCs w:val="24"/>
              </w:rPr>
              <w:t>是否按照采购文件的要求提供资料</w:t>
            </w:r>
          </w:p>
        </w:tc>
      </w:tr>
      <w:tr w14:paraId="6DC2E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20" w:type="dxa"/>
            <w:vMerge w:val="continue"/>
            <w:tcBorders>
              <w:top w:val="nil"/>
              <w:bottom w:val="nil"/>
            </w:tcBorders>
            <w:vAlign w:val="top"/>
          </w:tcPr>
          <w:p w14:paraId="44D3381A">
            <w:pPr>
              <w:rPr>
                <w:rFonts w:ascii="Arial"/>
                <w:sz w:val="24"/>
                <w:szCs w:val="24"/>
              </w:rPr>
            </w:pPr>
          </w:p>
        </w:tc>
        <w:tc>
          <w:tcPr>
            <w:tcW w:w="2136" w:type="dxa"/>
            <w:vAlign w:val="top"/>
          </w:tcPr>
          <w:p w14:paraId="2B2B1A01">
            <w:pPr>
              <w:pStyle w:val="14"/>
              <w:spacing w:before="290" w:line="317" w:lineRule="auto"/>
              <w:ind w:left="111" w:right="108" w:firstLine="2"/>
              <w:rPr>
                <w:sz w:val="24"/>
                <w:szCs w:val="24"/>
              </w:rPr>
            </w:pPr>
            <w:r>
              <w:rPr>
                <w:spacing w:val="12"/>
                <w:sz w:val="24"/>
                <w:szCs w:val="24"/>
              </w:rPr>
              <w:t>是否按照采购文件的</w:t>
            </w:r>
            <w:r>
              <w:rPr>
                <w:spacing w:val="8"/>
                <w:sz w:val="24"/>
                <w:szCs w:val="24"/>
              </w:rPr>
              <w:t>要求签署、盖章</w:t>
            </w:r>
          </w:p>
        </w:tc>
        <w:tc>
          <w:tcPr>
            <w:tcW w:w="6164" w:type="dxa"/>
            <w:vAlign w:val="top"/>
          </w:tcPr>
          <w:p w14:paraId="131F3310">
            <w:pPr>
              <w:pStyle w:val="14"/>
              <w:spacing w:before="112" w:line="296" w:lineRule="auto"/>
              <w:ind w:left="111" w:right="108" w:firstLine="3"/>
              <w:jc w:val="both"/>
              <w:rPr>
                <w:sz w:val="24"/>
                <w:szCs w:val="24"/>
              </w:rPr>
            </w:pPr>
            <w:r>
              <w:rPr>
                <w:spacing w:val="12"/>
                <w:sz w:val="24"/>
                <w:szCs w:val="24"/>
              </w:rPr>
              <w:t>按照采购文件的要求在规定的地方完成签字、盖章，投标</w:t>
            </w:r>
            <w:r>
              <w:rPr>
                <w:spacing w:val="11"/>
                <w:sz w:val="24"/>
                <w:szCs w:val="24"/>
              </w:rPr>
              <w:t>文件上</w:t>
            </w:r>
            <w:r>
              <w:rPr>
                <w:spacing w:val="12"/>
                <w:sz w:val="24"/>
                <w:szCs w:val="24"/>
              </w:rPr>
              <w:t>法定代表人或其授权代理人的签字、投标人的单位章齐全符合采</w:t>
            </w:r>
            <w:r>
              <w:rPr>
                <w:spacing w:val="6"/>
                <w:sz w:val="24"/>
                <w:szCs w:val="24"/>
              </w:rPr>
              <w:t>购文件规定。</w:t>
            </w:r>
          </w:p>
        </w:tc>
      </w:tr>
      <w:tr w14:paraId="3A1F7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0" w:type="dxa"/>
            <w:vMerge w:val="continue"/>
            <w:tcBorders>
              <w:top w:val="nil"/>
              <w:bottom w:val="nil"/>
            </w:tcBorders>
            <w:vAlign w:val="top"/>
          </w:tcPr>
          <w:p w14:paraId="6F3FD8B9">
            <w:pPr>
              <w:rPr>
                <w:rFonts w:ascii="Arial"/>
                <w:sz w:val="24"/>
                <w:szCs w:val="24"/>
              </w:rPr>
            </w:pPr>
          </w:p>
        </w:tc>
        <w:tc>
          <w:tcPr>
            <w:tcW w:w="2136" w:type="dxa"/>
            <w:vAlign w:val="top"/>
          </w:tcPr>
          <w:p w14:paraId="519D8764">
            <w:pPr>
              <w:pStyle w:val="14"/>
              <w:spacing w:before="111" w:line="278" w:lineRule="auto"/>
              <w:ind w:left="112" w:right="108" w:hanging="2"/>
              <w:rPr>
                <w:sz w:val="24"/>
                <w:szCs w:val="24"/>
              </w:rPr>
            </w:pPr>
            <w:r>
              <w:rPr>
                <w:spacing w:val="12"/>
                <w:sz w:val="24"/>
                <w:szCs w:val="24"/>
              </w:rPr>
              <w:t>采购文件是否有采购</w:t>
            </w:r>
            <w:r>
              <w:rPr>
                <w:spacing w:val="8"/>
                <w:sz w:val="24"/>
                <w:szCs w:val="24"/>
              </w:rPr>
              <w:t>人不能接收的条件</w:t>
            </w:r>
          </w:p>
        </w:tc>
        <w:tc>
          <w:tcPr>
            <w:tcW w:w="6164" w:type="dxa"/>
            <w:vAlign w:val="top"/>
          </w:tcPr>
          <w:p w14:paraId="43678EE2">
            <w:pPr>
              <w:pStyle w:val="14"/>
              <w:spacing w:before="111" w:line="278" w:lineRule="auto"/>
              <w:ind w:left="115" w:right="108"/>
              <w:rPr>
                <w:sz w:val="24"/>
                <w:szCs w:val="24"/>
              </w:rPr>
            </w:pPr>
            <w:r>
              <w:rPr>
                <w:spacing w:val="12"/>
                <w:sz w:val="24"/>
                <w:szCs w:val="24"/>
              </w:rPr>
              <w:t>投标文件未附有采购人不能接受的附加条件及法律、法规</w:t>
            </w:r>
            <w:r>
              <w:rPr>
                <w:spacing w:val="11"/>
                <w:sz w:val="24"/>
                <w:szCs w:val="24"/>
              </w:rPr>
              <w:t>和采购</w:t>
            </w:r>
            <w:r>
              <w:rPr>
                <w:sz w:val="24"/>
                <w:szCs w:val="24"/>
              </w:rPr>
              <w:t xml:space="preserve"> </w:t>
            </w:r>
            <w:r>
              <w:rPr>
                <w:spacing w:val="8"/>
                <w:sz w:val="24"/>
                <w:szCs w:val="24"/>
              </w:rPr>
              <w:t>文件规定的其他无效情形。</w:t>
            </w:r>
          </w:p>
        </w:tc>
      </w:tr>
      <w:tr w14:paraId="6BCB1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20" w:type="dxa"/>
            <w:vMerge w:val="continue"/>
            <w:tcBorders>
              <w:top w:val="nil"/>
            </w:tcBorders>
            <w:vAlign w:val="top"/>
          </w:tcPr>
          <w:p w14:paraId="146EF55F">
            <w:pPr>
              <w:rPr>
                <w:rFonts w:ascii="Arial"/>
                <w:sz w:val="24"/>
                <w:szCs w:val="24"/>
              </w:rPr>
            </w:pPr>
          </w:p>
        </w:tc>
        <w:tc>
          <w:tcPr>
            <w:tcW w:w="2136" w:type="dxa"/>
            <w:vAlign w:val="top"/>
          </w:tcPr>
          <w:p w14:paraId="023B64CF">
            <w:pPr>
              <w:pStyle w:val="14"/>
              <w:spacing w:before="174" w:line="229" w:lineRule="auto"/>
              <w:ind w:left="862"/>
              <w:rPr>
                <w:sz w:val="24"/>
                <w:szCs w:val="24"/>
              </w:rPr>
            </w:pPr>
            <w:r>
              <w:rPr>
                <w:spacing w:val="4"/>
                <w:sz w:val="24"/>
                <w:szCs w:val="24"/>
              </w:rPr>
              <w:t>其他</w:t>
            </w:r>
          </w:p>
        </w:tc>
        <w:tc>
          <w:tcPr>
            <w:tcW w:w="6164" w:type="dxa"/>
            <w:vAlign w:val="top"/>
          </w:tcPr>
          <w:p w14:paraId="54699AC1">
            <w:pPr>
              <w:pStyle w:val="14"/>
              <w:spacing w:before="173" w:line="228" w:lineRule="auto"/>
              <w:ind w:left="115"/>
              <w:rPr>
                <w:sz w:val="24"/>
                <w:szCs w:val="24"/>
              </w:rPr>
            </w:pPr>
            <w:r>
              <w:rPr>
                <w:spacing w:val="9"/>
                <w:sz w:val="24"/>
                <w:szCs w:val="24"/>
              </w:rPr>
              <w:t>符合法律、法规和采购文件中规定的其他实质性要求；</w:t>
            </w:r>
          </w:p>
        </w:tc>
      </w:tr>
      <w:tr w14:paraId="6F1F0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20" w:type="dxa"/>
            <w:vAlign w:val="top"/>
          </w:tcPr>
          <w:p w14:paraId="7378DFA3">
            <w:pPr>
              <w:spacing w:line="260" w:lineRule="auto"/>
              <w:rPr>
                <w:rFonts w:ascii="Arial"/>
                <w:sz w:val="24"/>
                <w:szCs w:val="24"/>
              </w:rPr>
            </w:pPr>
          </w:p>
          <w:p w14:paraId="1D1211B5">
            <w:pPr>
              <w:pStyle w:val="14"/>
              <w:spacing w:before="65" w:line="189" w:lineRule="auto"/>
              <w:ind w:left="316"/>
              <w:rPr>
                <w:sz w:val="24"/>
                <w:szCs w:val="24"/>
              </w:rPr>
            </w:pPr>
            <w:r>
              <w:rPr>
                <w:sz w:val="24"/>
                <w:szCs w:val="24"/>
              </w:rPr>
              <w:t>3</w:t>
            </w:r>
          </w:p>
        </w:tc>
        <w:tc>
          <w:tcPr>
            <w:tcW w:w="2136" w:type="dxa"/>
            <w:vAlign w:val="top"/>
          </w:tcPr>
          <w:p w14:paraId="46FF989C">
            <w:pPr>
              <w:pStyle w:val="14"/>
              <w:spacing w:before="114" w:line="279" w:lineRule="auto"/>
              <w:ind w:left="110" w:right="108"/>
              <w:rPr>
                <w:sz w:val="24"/>
                <w:szCs w:val="24"/>
              </w:rPr>
            </w:pPr>
            <w:r>
              <w:rPr>
                <w:spacing w:val="12"/>
                <w:sz w:val="24"/>
                <w:szCs w:val="24"/>
              </w:rPr>
              <w:t>满足投标项目的供货</w:t>
            </w:r>
            <w:r>
              <w:rPr>
                <w:spacing w:val="8"/>
                <w:sz w:val="24"/>
                <w:szCs w:val="24"/>
              </w:rPr>
              <w:t>要求及其配套服务</w:t>
            </w:r>
          </w:p>
        </w:tc>
        <w:tc>
          <w:tcPr>
            <w:tcW w:w="6164" w:type="dxa"/>
            <w:vAlign w:val="top"/>
          </w:tcPr>
          <w:p w14:paraId="1B975247">
            <w:pPr>
              <w:pStyle w:val="14"/>
              <w:spacing w:before="114" w:line="279" w:lineRule="auto"/>
              <w:ind w:left="113" w:right="109" w:firstLine="1"/>
              <w:rPr>
                <w:sz w:val="24"/>
                <w:szCs w:val="24"/>
              </w:rPr>
            </w:pPr>
            <w:r>
              <w:rPr>
                <w:spacing w:val="12"/>
                <w:sz w:val="24"/>
                <w:szCs w:val="24"/>
              </w:rPr>
              <w:t>按照采购人需求提供货物、备品备件及其配套服务，且只</w:t>
            </w:r>
            <w:r>
              <w:rPr>
                <w:spacing w:val="11"/>
                <w:sz w:val="24"/>
                <w:szCs w:val="24"/>
              </w:rPr>
              <w:t>能有一</w:t>
            </w:r>
            <w:r>
              <w:rPr>
                <w:spacing w:val="6"/>
                <w:sz w:val="24"/>
                <w:szCs w:val="24"/>
              </w:rPr>
              <w:t>个方案投标。</w:t>
            </w:r>
          </w:p>
        </w:tc>
      </w:tr>
    </w:tbl>
    <w:p w14:paraId="6949DD09">
      <w:pPr>
        <w:pStyle w:val="2"/>
        <w:sectPr>
          <w:footerReference r:id="rId36" w:type="default"/>
          <w:pgSz w:w="11906" w:h="16838"/>
          <w:pgMar w:top="400" w:right="1074" w:bottom="1049" w:left="1096" w:header="0" w:footer="889" w:gutter="0"/>
          <w:pgNumType w:fmt="decimal"/>
          <w:cols w:space="720" w:num="1"/>
        </w:sectPr>
      </w:pPr>
    </w:p>
    <w:p w14:paraId="7934D001">
      <w:pPr>
        <w:spacing w:before="183" w:line="355" w:lineRule="auto"/>
        <w:ind w:right="736"/>
        <w:jc w:val="both"/>
        <w:rPr>
          <w:rFonts w:ascii="宋体" w:hAnsi="宋体" w:eastAsia="宋体" w:cs="宋体"/>
          <w:spacing w:val="-8"/>
          <w:sz w:val="24"/>
          <w:szCs w:val="24"/>
        </w:rPr>
      </w:pPr>
    </w:p>
    <w:p w14:paraId="19E7D909">
      <w:pPr>
        <w:spacing w:before="86" w:line="221" w:lineRule="auto"/>
        <w:ind w:left="3931"/>
        <w:rPr>
          <w:rFonts w:ascii="宋体" w:hAnsi="宋体" w:eastAsia="宋体" w:cs="宋体"/>
          <w:sz w:val="30"/>
          <w:szCs w:val="30"/>
        </w:rPr>
      </w:pPr>
      <w:r>
        <w:rPr>
          <w:rFonts w:ascii="宋体" w:hAnsi="宋体" w:eastAsia="宋体" w:cs="宋体"/>
          <w:b/>
          <w:bCs/>
          <w:spacing w:val="-6"/>
          <w:sz w:val="30"/>
          <w:szCs w:val="30"/>
        </w:rPr>
        <w:t>评分表</w:t>
      </w:r>
    </w:p>
    <w:p w14:paraId="0EA45F34">
      <w:pPr>
        <w:spacing w:line="102" w:lineRule="exact"/>
      </w:pPr>
    </w:p>
    <w:tbl>
      <w:tblPr>
        <w:tblStyle w:val="13"/>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8"/>
      </w:tblGrid>
      <w:tr w14:paraId="1E14A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9338" w:type="dxa"/>
            <w:vAlign w:val="top"/>
          </w:tcPr>
          <w:p w14:paraId="2795B8DC">
            <w:pPr>
              <w:pStyle w:val="14"/>
              <w:spacing w:before="40" w:line="229" w:lineRule="auto"/>
              <w:ind w:left="116" w:right="106" w:hanging="1"/>
              <w:jc w:val="both"/>
            </w:pPr>
            <w:r>
              <w:rPr>
                <w:color w:val="auto"/>
                <w:spacing w:val="-1"/>
              </w:rPr>
              <w:t>评标基准价=有效投标报价的最低值，有效投标报价等于基准值的得满分</w:t>
            </w:r>
            <w:r>
              <w:rPr>
                <w:color w:val="auto"/>
                <w:spacing w:val="-43"/>
              </w:rPr>
              <w:t xml:space="preserve"> </w:t>
            </w:r>
            <w:r>
              <w:rPr>
                <w:rFonts w:hint="eastAsia"/>
                <w:color w:val="auto"/>
                <w:spacing w:val="-1"/>
                <w:lang w:val="en-US" w:eastAsia="zh-CN"/>
              </w:rPr>
              <w:t>30</w:t>
            </w:r>
            <w:r>
              <w:rPr>
                <w:color w:val="auto"/>
                <w:spacing w:val="-48"/>
              </w:rPr>
              <w:t xml:space="preserve"> </w:t>
            </w:r>
            <w:r>
              <w:rPr>
                <w:color w:val="auto"/>
                <w:spacing w:val="-1"/>
              </w:rPr>
              <w:t>分，投标报</w:t>
            </w:r>
            <w:r>
              <w:rPr>
                <w:color w:val="auto"/>
              </w:rPr>
              <w:t xml:space="preserve"> </w:t>
            </w:r>
            <w:r>
              <w:rPr>
                <w:color w:val="auto"/>
                <w:spacing w:val="-1"/>
              </w:rPr>
              <w:t>价得分=（评标基准价/投标报价）</w:t>
            </w:r>
            <w:r>
              <w:rPr>
                <w:color w:val="auto"/>
                <w:spacing w:val="-77"/>
              </w:rPr>
              <w:t xml:space="preserve"> </w:t>
            </w:r>
            <w:r>
              <w:rPr>
                <w:color w:val="auto"/>
                <w:spacing w:val="-1"/>
              </w:rPr>
              <w:t>×价格权重×100</w:t>
            </w:r>
            <w:r>
              <w:rPr>
                <w:color w:val="auto"/>
                <w:spacing w:val="-2"/>
              </w:rPr>
              <w:t>；有效投标报价为通过资格性和符</w:t>
            </w:r>
            <w:r>
              <w:rPr>
                <w:color w:val="auto"/>
              </w:rPr>
              <w:t xml:space="preserve">  </w:t>
            </w:r>
            <w:r>
              <w:rPr>
                <w:color w:val="auto"/>
                <w:spacing w:val="-1"/>
              </w:rPr>
              <w:t>合性审查的供应商报价。</w:t>
            </w:r>
          </w:p>
        </w:tc>
      </w:tr>
      <w:tr w14:paraId="07000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338" w:type="dxa"/>
            <w:vAlign w:val="top"/>
          </w:tcPr>
          <w:p w14:paraId="7E7FA9BD">
            <w:pPr>
              <w:pStyle w:val="14"/>
              <w:spacing w:before="38" w:line="112" w:lineRule="auto"/>
              <w:ind w:left="115" w:right="106"/>
              <w:jc w:val="both"/>
              <w:rPr>
                <w:rFonts w:hint="eastAsia"/>
              </w:rPr>
            </w:pPr>
          </w:p>
          <w:p w14:paraId="4969E9A6">
            <w:pPr>
              <w:pStyle w:val="14"/>
              <w:spacing w:before="38" w:line="360" w:lineRule="auto"/>
              <w:ind w:left="115" w:right="106"/>
              <w:jc w:val="both"/>
            </w:pPr>
            <w:r>
              <w:rPr>
                <w:rFonts w:hint="eastAsia"/>
              </w:rPr>
              <w:t>对</w:t>
            </w:r>
            <w:r>
              <w:rPr>
                <w:rFonts w:hint="eastAsia"/>
                <w:spacing w:val="-1"/>
              </w:rPr>
              <w:t>于未预留份额专门面向中小企业的采购项目，以及预留份额项目中~的非预留部分采购 包~，采购人、采购代理机构应当对符合规定的小微企业报价给予 10% 20%（工程项目为 6% 10%）的扣除，用扣除后的价格参加评审。</w:t>
            </w:r>
            <w:r>
              <w:rPr>
                <w:rFonts w:hint="eastAsia"/>
                <w:b/>
                <w:bCs/>
                <w:spacing w:val="-1"/>
              </w:rPr>
              <w:t>属于中小企业评标优惠内容及价格扣除幅 度，本项目的价格扣除为 10%。</w:t>
            </w:r>
          </w:p>
        </w:tc>
      </w:tr>
      <w:tr w14:paraId="724E9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9338" w:type="dxa"/>
            <w:vAlign w:val="top"/>
          </w:tcPr>
          <w:p w14:paraId="24FFC386">
            <w:pPr>
              <w:pStyle w:val="14"/>
              <w:spacing w:before="36" w:line="227" w:lineRule="auto"/>
              <w:ind w:left="114" w:right="106" w:firstLine="1"/>
              <w:jc w:val="both"/>
            </w:pPr>
            <w:r>
              <w:t>根据中华人民共和国财政部、中华人民共和国工业和信息化部</w:t>
            </w:r>
            <w:r>
              <w:rPr>
                <w:spacing w:val="-1"/>
              </w:rPr>
              <w:t>《关于印发《政府采购促</w:t>
            </w:r>
            <w:r>
              <w:t xml:space="preserve"> 进中小企业发展管理办法》的通知》（财库[2020]46号文）文件的</w:t>
            </w:r>
            <w:r>
              <w:rPr>
                <w:spacing w:val="-1"/>
              </w:rPr>
              <w:t>规定，属于中小企业</w:t>
            </w:r>
            <w:r>
              <w:t xml:space="preserve"> </w:t>
            </w:r>
            <w:r>
              <w:rPr>
                <w:spacing w:val="-1"/>
              </w:rPr>
              <w:t>评标优惠内容及幅度如下：</w:t>
            </w:r>
          </w:p>
          <w:p w14:paraId="728E73AD">
            <w:pPr>
              <w:pStyle w:val="14"/>
              <w:spacing w:before="15" w:line="220" w:lineRule="auto"/>
              <w:ind w:left="127"/>
            </w:pPr>
            <w:r>
              <w:rPr>
                <w:b/>
                <w:bCs/>
                <w:spacing w:val="-2"/>
              </w:rPr>
              <w:t>（一）中小企业（含中型、小型、微型企业</w:t>
            </w:r>
            <w:r>
              <w:rPr>
                <w:b/>
                <w:bCs/>
                <w:spacing w:val="-3"/>
              </w:rPr>
              <w:t>）应当同时符合以下条件：</w:t>
            </w:r>
          </w:p>
          <w:p w14:paraId="6AFB3F62">
            <w:pPr>
              <w:pStyle w:val="14"/>
              <w:spacing w:before="13" w:line="199" w:lineRule="auto"/>
              <w:ind w:left="595"/>
            </w:pPr>
            <w:r>
              <w:rPr>
                <w:spacing w:val="-2"/>
              </w:rPr>
              <w:t>①符合中小企业划分标准(按《关于印发中小企业划型标准规定的通知》</w:t>
            </w:r>
            <w:r>
              <w:rPr>
                <w:spacing w:val="-56"/>
              </w:rPr>
              <w:t xml:space="preserve"> </w:t>
            </w:r>
            <w:r>
              <w:rPr>
                <w:spacing w:val="-2"/>
              </w:rPr>
              <w:t>(工信部联</w:t>
            </w:r>
          </w:p>
        </w:tc>
      </w:tr>
    </w:tbl>
    <w:p w14:paraId="6EF10F3C">
      <w:pPr>
        <w:pStyle w:val="5"/>
      </w:pPr>
    </w:p>
    <w:p w14:paraId="4000112F">
      <w:pPr>
        <w:sectPr>
          <w:headerReference r:id="rId37" w:type="default"/>
          <w:footerReference r:id="rId38" w:type="default"/>
          <w:pgSz w:w="11906" w:h="16839"/>
          <w:pgMar w:top="400" w:right="924" w:bottom="57" w:left="1580" w:header="0" w:footer="0" w:gutter="0"/>
          <w:pgNumType w:fmt="decimal"/>
          <w:cols w:space="720" w:num="1"/>
        </w:sectPr>
      </w:pPr>
    </w:p>
    <w:p w14:paraId="104A03ED">
      <w:pPr>
        <w:spacing w:before="19"/>
      </w:pPr>
      <w:r>
        <w:pict>
          <v:shape id="_x0000_s1037" o:spid="_x0000_s1037" style="position:absolute;left:0pt;margin-left:90pt;margin-top:55.2pt;height:0.75pt;width:415.3pt;mso-position-horizontal-relative:page;mso-position-vertical-relative:page;z-index:251682816;mso-width-relative:page;mso-height-relative:page;" fillcolor="#000000" filled="t" stroked="f" coordsize="8305,15" o:allowincell="f" path="m0,0l8305,0,8305,14,0,14,0,0xe">
            <v:path/>
            <v:fill on="t" focussize="0,0"/>
            <v:stroke on="f"/>
            <v:imagedata o:title=""/>
            <o:lock v:ext="edit"/>
          </v:shape>
        </w:pict>
      </w:r>
    </w:p>
    <w:p w14:paraId="18E61827">
      <w:pPr>
        <w:spacing w:before="19"/>
      </w:pPr>
    </w:p>
    <w:p w14:paraId="5630EA82">
      <w:pPr>
        <w:spacing w:before="18"/>
      </w:pPr>
    </w:p>
    <w:p w14:paraId="27BFAE5D">
      <w:pPr>
        <w:spacing w:before="18"/>
      </w:pPr>
    </w:p>
    <w:tbl>
      <w:tblPr>
        <w:tblStyle w:val="13"/>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993"/>
        <w:gridCol w:w="750"/>
        <w:gridCol w:w="6711"/>
      </w:tblGrid>
      <w:tr w14:paraId="315C5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8" w:hRule="atLeast"/>
        </w:trPr>
        <w:tc>
          <w:tcPr>
            <w:tcW w:w="9338" w:type="dxa"/>
            <w:gridSpan w:val="4"/>
            <w:vAlign w:val="top"/>
          </w:tcPr>
          <w:p w14:paraId="214B5683">
            <w:pPr>
              <w:pStyle w:val="14"/>
              <w:spacing w:before="39" w:line="220" w:lineRule="auto"/>
              <w:ind w:left="120"/>
            </w:pPr>
            <w:r>
              <w:rPr>
                <w:spacing w:val="-1"/>
              </w:rPr>
              <w:t>企业( 2011)300号）执行</w:t>
            </w:r>
            <w:r>
              <w:t>）；</w:t>
            </w:r>
          </w:p>
          <w:p w14:paraId="7AAF79DC">
            <w:pPr>
              <w:pStyle w:val="14"/>
              <w:spacing w:before="14" w:line="225" w:lineRule="auto"/>
              <w:ind w:left="116" w:right="106" w:firstLine="478"/>
            </w:pPr>
            <w:r>
              <w:t>②提供本企业制造的货物、承担的项目或者服务，或者提供其</w:t>
            </w:r>
            <w:r>
              <w:rPr>
                <w:spacing w:val="-1"/>
              </w:rPr>
              <w:t>他中小企业制造的货</w:t>
            </w:r>
            <w:r>
              <w:t xml:space="preserve"> </w:t>
            </w:r>
            <w:r>
              <w:rPr>
                <w:spacing w:val="-1"/>
              </w:rPr>
              <w:t>物。本项所称货物不包括使用大型企业注册商标的货物；</w:t>
            </w:r>
          </w:p>
          <w:p w14:paraId="2BD8E749">
            <w:pPr>
              <w:pStyle w:val="14"/>
              <w:spacing w:before="14" w:line="218" w:lineRule="auto"/>
              <w:ind w:left="594"/>
            </w:pPr>
            <w:r>
              <w:t>③小型、微型企业提供中型企业制造的货物的</w:t>
            </w:r>
            <w:r>
              <w:rPr>
                <w:spacing w:val="-1"/>
              </w:rPr>
              <w:t>，视同为中型企业。</w:t>
            </w:r>
          </w:p>
          <w:p w14:paraId="7E100B95">
            <w:pPr>
              <w:pStyle w:val="14"/>
              <w:spacing w:before="16" w:line="219" w:lineRule="auto"/>
              <w:ind w:left="127"/>
            </w:pPr>
            <w:r>
              <w:rPr>
                <w:b/>
                <w:bCs/>
                <w:spacing w:val="-4"/>
              </w:rPr>
              <w:t>（二）价格扣除办法：</w:t>
            </w:r>
          </w:p>
          <w:p w14:paraId="057659B9">
            <w:pPr>
              <w:pStyle w:val="14"/>
              <w:spacing w:before="15" w:line="225" w:lineRule="auto"/>
              <w:ind w:left="116" w:right="146" w:firstLine="479"/>
            </w:pPr>
            <w:r>
              <w:rPr>
                <w:spacing w:val="-1"/>
              </w:rPr>
              <w:t>①对于非专门面向中小企业的项目，对小型和微型</w:t>
            </w:r>
            <w:r>
              <w:rPr>
                <w:spacing w:val="-2"/>
              </w:rPr>
              <w:t>企业（或联合体各方均为小型、</w:t>
            </w:r>
            <w:r>
              <w:t xml:space="preserve"> 微型企业的）产品的价格给予10%的扣除，用扣除后的评标</w:t>
            </w:r>
            <w:r>
              <w:rPr>
                <w:spacing w:val="-1"/>
              </w:rPr>
              <w:t>价格参与价格分的评标。</w:t>
            </w:r>
          </w:p>
          <w:p w14:paraId="368CEB68">
            <w:pPr>
              <w:pStyle w:val="14"/>
              <w:spacing w:before="18" w:line="228" w:lineRule="auto"/>
              <w:ind w:left="117" w:right="106" w:firstLine="477"/>
            </w:pPr>
            <w:r>
              <w:t>②大中型企业和其他自然人、法人或者其他组织与小型、微型</w:t>
            </w:r>
            <w:r>
              <w:rPr>
                <w:spacing w:val="-1"/>
              </w:rPr>
              <w:t>企业组成联合体，联</w:t>
            </w:r>
            <w:r>
              <w:t xml:space="preserve"> </w:t>
            </w:r>
            <w:r>
              <w:rPr>
                <w:spacing w:val="3"/>
              </w:rPr>
              <w:t>合体协议中约定，小型、微型企业的协议合同金额占到联合体协</w:t>
            </w:r>
            <w:r>
              <w:rPr>
                <w:spacing w:val="2"/>
              </w:rPr>
              <w:t>议合同总金额40%以上</w:t>
            </w:r>
            <w:r>
              <w:t xml:space="preserve"> 的，可给予联合体4%的价格扣除。联合体各方均为小型、微</w:t>
            </w:r>
            <w:r>
              <w:rPr>
                <w:spacing w:val="-1"/>
              </w:rPr>
              <w:t>型企业的，联合体视同为小</w:t>
            </w:r>
            <w:r>
              <w:t xml:space="preserve"> 型、微型企业享受扶持政策。组成联合体的大中型企业</w:t>
            </w:r>
            <w:r>
              <w:rPr>
                <w:spacing w:val="-1"/>
              </w:rPr>
              <w:t>和其他自然人、法人或者其他组</w:t>
            </w:r>
            <w:r>
              <w:t xml:space="preserve"> </w:t>
            </w:r>
            <w:r>
              <w:rPr>
                <w:spacing w:val="-1"/>
              </w:rPr>
              <w:t>织，与小型、微型企业之间不得存在投资关系，并附协议书。</w:t>
            </w:r>
          </w:p>
          <w:p w14:paraId="7468F009">
            <w:pPr>
              <w:pStyle w:val="14"/>
              <w:spacing w:before="14" w:line="219" w:lineRule="auto"/>
              <w:ind w:left="127"/>
            </w:pPr>
            <w:r>
              <w:rPr>
                <w:b/>
                <w:bCs/>
                <w:spacing w:val="-3"/>
              </w:rPr>
              <w:t>（三）小型和微型企业适用价格扣除办法时应提供的相关资料：</w:t>
            </w:r>
          </w:p>
          <w:p w14:paraId="5FD1E2DE">
            <w:pPr>
              <w:pStyle w:val="14"/>
              <w:spacing w:before="16" w:line="199" w:lineRule="auto"/>
              <w:ind w:left="595"/>
            </w:pPr>
            <w:r>
              <w:rPr>
                <w:spacing w:val="-1"/>
              </w:rPr>
              <w:t>①《中小企业声明函》；</w:t>
            </w:r>
          </w:p>
        </w:tc>
      </w:tr>
      <w:tr w14:paraId="23E68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338" w:type="dxa"/>
            <w:gridSpan w:val="4"/>
            <w:vAlign w:val="top"/>
          </w:tcPr>
          <w:p w14:paraId="2128237D">
            <w:pPr>
              <w:pStyle w:val="14"/>
              <w:spacing w:before="37" w:line="229" w:lineRule="auto"/>
              <w:ind w:left="116" w:right="27" w:firstLine="1"/>
              <w:jc w:val="both"/>
            </w:pPr>
            <w:r>
              <w:rPr>
                <w:b/>
                <w:bCs/>
                <w:spacing w:val="-1"/>
              </w:rPr>
              <w:t>属于享受政府采购支持政策的残疾人福利性单位评标优惠内容及价格</w:t>
            </w:r>
            <w:r>
              <w:rPr>
                <w:b/>
                <w:bCs/>
                <w:spacing w:val="-2"/>
              </w:rPr>
              <w:t>扣除幅度按小型、</w:t>
            </w:r>
            <w:r>
              <w:t xml:space="preserve"> </w:t>
            </w:r>
            <w:r>
              <w:rPr>
                <w:b/>
                <w:bCs/>
                <w:spacing w:val="-4"/>
              </w:rPr>
              <w:t>微型企业评标中价格扣除,残疾人福利性单位属于小型、微型企业的，不重复享受政策。</w:t>
            </w:r>
            <w:r>
              <w:rPr>
                <w:spacing w:val="6"/>
              </w:rPr>
              <w:t xml:space="preserve"> </w:t>
            </w:r>
            <w:r>
              <w:rPr>
                <w:b/>
                <w:bCs/>
                <w:spacing w:val="-5"/>
              </w:rPr>
              <w:t>本项目的价格扣除为</w:t>
            </w:r>
            <w:r>
              <w:rPr>
                <w:spacing w:val="-27"/>
              </w:rPr>
              <w:t xml:space="preserve"> </w:t>
            </w:r>
            <w:r>
              <w:rPr>
                <w:b/>
                <w:bCs/>
                <w:spacing w:val="-5"/>
              </w:rPr>
              <w:t>10%。</w:t>
            </w:r>
          </w:p>
        </w:tc>
      </w:tr>
      <w:tr w14:paraId="40B04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338" w:type="dxa"/>
            <w:gridSpan w:val="4"/>
            <w:vAlign w:val="top"/>
          </w:tcPr>
          <w:p w14:paraId="25C8BEC4">
            <w:pPr>
              <w:pStyle w:val="14"/>
              <w:spacing w:before="35" w:line="232" w:lineRule="auto"/>
              <w:ind w:left="115" w:right="108" w:firstLine="122"/>
              <w:jc w:val="both"/>
            </w:pPr>
            <w:r>
              <w:rPr>
                <w:b/>
                <w:bCs/>
                <w:spacing w:val="-3"/>
              </w:rPr>
              <w:t>属于享受政府采购支持政策的</w:t>
            </w:r>
            <w:r>
              <w:rPr>
                <w:spacing w:val="-51"/>
              </w:rPr>
              <w:t xml:space="preserve"> </w:t>
            </w:r>
            <w:r>
              <w:rPr>
                <w:b/>
                <w:bCs/>
                <w:spacing w:val="-3"/>
              </w:rPr>
              <w:t>JY</w:t>
            </w:r>
            <w:r>
              <w:rPr>
                <w:spacing w:val="-47"/>
              </w:rPr>
              <w:t xml:space="preserve"> </w:t>
            </w:r>
            <w:r>
              <w:rPr>
                <w:b/>
                <w:bCs/>
                <w:spacing w:val="-3"/>
              </w:rPr>
              <w:t>企业评标</w:t>
            </w:r>
            <w:r>
              <w:rPr>
                <w:b/>
                <w:bCs/>
                <w:spacing w:val="-4"/>
              </w:rPr>
              <w:t>优惠内容及价格扣除幅度按小型、微型企业</w:t>
            </w:r>
            <w:r>
              <w:t xml:space="preserve"> </w:t>
            </w:r>
            <w:r>
              <w:rPr>
                <w:b/>
                <w:bCs/>
                <w:spacing w:val="-2"/>
              </w:rPr>
              <w:t>评标中价格评审优惠,残疾人福利性单位属于小型、微型企业的，不重复享受政策（须</w:t>
            </w:r>
            <w:r>
              <w:rPr>
                <w:spacing w:val="3"/>
              </w:rPr>
              <w:t xml:space="preserve">  </w:t>
            </w:r>
            <w:r>
              <w:rPr>
                <w:b/>
                <w:bCs/>
                <w:spacing w:val="-4"/>
              </w:rPr>
              <w:t>提供由省级以上</w:t>
            </w:r>
            <w:r>
              <w:rPr>
                <w:spacing w:val="-50"/>
              </w:rPr>
              <w:t xml:space="preserve"> </w:t>
            </w:r>
            <w:r>
              <w:rPr>
                <w:b/>
                <w:bCs/>
                <w:spacing w:val="-4"/>
              </w:rPr>
              <w:t>JY</w:t>
            </w:r>
            <w:r>
              <w:rPr>
                <w:spacing w:val="-46"/>
              </w:rPr>
              <w:t xml:space="preserve"> </w:t>
            </w:r>
            <w:r>
              <w:rPr>
                <w:b/>
                <w:bCs/>
                <w:spacing w:val="-4"/>
              </w:rPr>
              <w:t>管理局、戒毒管理局（含新疆生产建设兵团）出具的属于</w:t>
            </w:r>
            <w:r>
              <w:rPr>
                <w:spacing w:val="-52"/>
              </w:rPr>
              <w:t xml:space="preserve"> </w:t>
            </w:r>
            <w:r>
              <w:rPr>
                <w:b/>
                <w:bCs/>
                <w:spacing w:val="-4"/>
              </w:rPr>
              <w:t>JY</w:t>
            </w:r>
            <w:r>
              <w:rPr>
                <w:spacing w:val="-47"/>
              </w:rPr>
              <w:t xml:space="preserve"> </w:t>
            </w:r>
            <w:r>
              <w:rPr>
                <w:b/>
                <w:bCs/>
                <w:spacing w:val="-4"/>
              </w:rPr>
              <w:t>企业的</w:t>
            </w:r>
            <w:r>
              <w:t xml:space="preserve"> </w:t>
            </w:r>
            <w:r>
              <w:rPr>
                <w:b/>
                <w:bCs/>
                <w:spacing w:val="-11"/>
              </w:rPr>
              <w:t>证明文件）。本项目的价格扣除为</w:t>
            </w:r>
            <w:r>
              <w:rPr>
                <w:spacing w:val="-20"/>
              </w:rPr>
              <w:t xml:space="preserve"> </w:t>
            </w:r>
            <w:r>
              <w:rPr>
                <w:b/>
                <w:bCs/>
                <w:spacing w:val="-11"/>
              </w:rPr>
              <w:t>10%</w:t>
            </w:r>
          </w:p>
        </w:tc>
      </w:tr>
      <w:tr w14:paraId="58027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338" w:type="dxa"/>
            <w:gridSpan w:val="4"/>
            <w:vAlign w:val="top"/>
          </w:tcPr>
          <w:p w14:paraId="75112F59">
            <w:pPr>
              <w:pStyle w:val="14"/>
              <w:spacing w:before="40" w:line="207" w:lineRule="auto"/>
              <w:ind w:left="2506"/>
            </w:pPr>
            <w:r>
              <w:rPr>
                <w:b/>
                <w:bCs/>
                <w:spacing w:val="-3"/>
              </w:rPr>
              <w:t>节能、环境标志产品评审优惠内容及办法</w:t>
            </w:r>
          </w:p>
        </w:tc>
      </w:tr>
      <w:tr w14:paraId="26ECA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8" w:hRule="atLeast"/>
        </w:trPr>
        <w:tc>
          <w:tcPr>
            <w:tcW w:w="9338" w:type="dxa"/>
            <w:gridSpan w:val="4"/>
            <w:vAlign w:val="top"/>
          </w:tcPr>
          <w:p w14:paraId="0B65B252">
            <w:pPr>
              <w:pStyle w:val="14"/>
              <w:spacing w:before="70" w:line="256" w:lineRule="auto"/>
              <w:ind w:left="115" w:right="9"/>
              <w:jc w:val="both"/>
            </w:pPr>
            <w:r>
              <w:rPr>
                <w:spacing w:val="-4"/>
              </w:rPr>
              <w:t>根据《国务院办公厅关于建立政府强制采购节能产品制度的通知》（国办发[2007]51号）</w:t>
            </w:r>
            <w:r>
              <w:rPr>
                <w:spacing w:val="18"/>
              </w:rPr>
              <w:t xml:space="preserve"> </w:t>
            </w:r>
            <w:r>
              <w:t>和财政部、发展改革委发布的《节能产品政府采购实施意见》（财库[2</w:t>
            </w:r>
            <w:r>
              <w:rPr>
                <w:spacing w:val="-1"/>
              </w:rPr>
              <w:t>004]185号）以</w:t>
            </w:r>
            <w:r>
              <w:t xml:space="preserve">  及《财政部、发展改革委关于调整节能产品政府采购清单的通知</w:t>
            </w:r>
            <w:r>
              <w:rPr>
                <w:spacing w:val="-1"/>
              </w:rPr>
              <w:t>》最新的规定，投标人</w:t>
            </w:r>
            <w:r>
              <w:t xml:space="preserve"> 所投产品如是《节能产品政府采购清单》内产品，并提供清单内</w:t>
            </w:r>
            <w:r>
              <w:rPr>
                <w:spacing w:val="-1"/>
              </w:rPr>
              <w:t>证明材料。其他产品若</w:t>
            </w:r>
            <w:r>
              <w:t xml:space="preserve"> </w:t>
            </w:r>
            <w:r>
              <w:rPr>
                <w:spacing w:val="-1"/>
              </w:rPr>
              <w:t>属于“节能产品政府采购清单</w:t>
            </w:r>
            <w:r>
              <w:rPr>
                <w:spacing w:val="-88"/>
              </w:rPr>
              <w:t xml:space="preserve"> </w:t>
            </w:r>
            <w:r>
              <w:rPr>
                <w:spacing w:val="-1"/>
              </w:rPr>
              <w:t>”内产品，在同等条件下，优先采购清</w:t>
            </w:r>
            <w:r>
              <w:rPr>
                <w:spacing w:val="-2"/>
              </w:rPr>
              <w:t>单中的产品。</w:t>
            </w:r>
          </w:p>
          <w:p w14:paraId="33DE82A8">
            <w:pPr>
              <w:pStyle w:val="14"/>
              <w:spacing w:before="2" w:line="237" w:lineRule="auto"/>
              <w:ind w:left="102" w:right="46"/>
              <w:jc w:val="both"/>
            </w:pPr>
            <w:r>
              <w:rPr>
                <w:spacing w:val="-5"/>
              </w:rPr>
              <w:t>“节能产品</w:t>
            </w:r>
            <w:r>
              <w:rPr>
                <w:spacing w:val="-88"/>
              </w:rPr>
              <w:t xml:space="preserve"> </w:t>
            </w:r>
            <w:r>
              <w:rPr>
                <w:spacing w:val="-5"/>
              </w:rPr>
              <w:t>”系指列入财政部、国家发改委最新公布《节</w:t>
            </w:r>
            <w:r>
              <w:rPr>
                <w:spacing w:val="-6"/>
              </w:rPr>
              <w:t>能产品政府采购清单》的产品；</w:t>
            </w:r>
            <w:r>
              <w:t xml:space="preserve"> </w:t>
            </w:r>
            <w:r>
              <w:rPr>
                <w:spacing w:val="-1"/>
              </w:rPr>
              <w:t>“环境标志产品</w:t>
            </w:r>
            <w:r>
              <w:rPr>
                <w:spacing w:val="-79"/>
              </w:rPr>
              <w:t xml:space="preserve"> </w:t>
            </w:r>
            <w:r>
              <w:rPr>
                <w:spacing w:val="-1"/>
              </w:rPr>
              <w:t>”系指列入财政部、环保部最新公布的《环境标志政府采购清单》的产</w:t>
            </w:r>
            <w:r>
              <w:t xml:space="preserve"> 品。同一合同包内的节能、环境标志、政府采购产品部分加分只对属于清单内的非强制</w:t>
            </w:r>
            <w:r>
              <w:rPr>
                <w:spacing w:val="3"/>
              </w:rPr>
              <w:t xml:space="preserve"> </w:t>
            </w:r>
            <w:r>
              <w:t>类产品进行加分，强制类产品已作为投标时强制性要求不再给予加分。若节能、环境标 志清单内的产品仅是构成投标产品的部件、组件或零件的，则该投标产品不予加分或评</w:t>
            </w:r>
            <w:r>
              <w:rPr>
                <w:spacing w:val="3"/>
              </w:rPr>
              <w:t xml:space="preserve"> </w:t>
            </w:r>
            <w:r>
              <w:rPr>
                <w:spacing w:val="1"/>
              </w:rPr>
              <w:t>审优惠。</w:t>
            </w:r>
          </w:p>
          <w:p w14:paraId="47A5E1CA">
            <w:pPr>
              <w:pStyle w:val="14"/>
              <w:spacing w:before="26" w:line="205" w:lineRule="auto"/>
              <w:ind w:left="116"/>
            </w:pPr>
            <w:r>
              <w:rPr>
                <w:spacing w:val="-1"/>
              </w:rPr>
              <w:t>注：节能产品价格分扣除执行国家扣除标准最低要求。</w:t>
            </w:r>
          </w:p>
        </w:tc>
      </w:tr>
      <w:tr w14:paraId="55E37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338" w:type="dxa"/>
            <w:gridSpan w:val="4"/>
            <w:vAlign w:val="top"/>
          </w:tcPr>
          <w:p w14:paraId="7A0A9755">
            <w:pPr>
              <w:pStyle w:val="14"/>
              <w:spacing w:before="71" w:line="203" w:lineRule="auto"/>
              <w:ind w:left="4195"/>
            </w:pPr>
            <w:r>
              <w:rPr>
                <w:spacing w:val="-3"/>
              </w:rPr>
              <w:t>优惠办法</w:t>
            </w:r>
          </w:p>
        </w:tc>
      </w:tr>
      <w:tr w14:paraId="41AEF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9338" w:type="dxa"/>
            <w:gridSpan w:val="4"/>
            <w:vAlign w:val="top"/>
          </w:tcPr>
          <w:p w14:paraId="38C09A10">
            <w:pPr>
              <w:pStyle w:val="14"/>
              <w:spacing w:before="70" w:line="219" w:lineRule="auto"/>
              <w:ind w:left="133"/>
            </w:pPr>
            <w:r>
              <w:rPr>
                <w:spacing w:val="-1"/>
              </w:rPr>
              <w:t>1.产品的价格给予扣除，用扣除后的价格参与价格分的评标。</w:t>
            </w:r>
          </w:p>
          <w:p w14:paraId="3B64274F">
            <w:pPr>
              <w:pStyle w:val="14"/>
              <w:spacing w:before="55" w:line="248" w:lineRule="auto"/>
              <w:ind w:left="119" w:right="106"/>
            </w:pPr>
            <w:r>
              <w:t>2.投标人须提供国家财政部、发改委公布的最新公布的</w:t>
            </w:r>
            <w:r>
              <w:rPr>
                <w:spacing w:val="-1"/>
              </w:rPr>
              <w:t>《节能产品政府采购清单》关于</w:t>
            </w:r>
            <w:r>
              <w:t xml:space="preserve"> 投标产品当前页的打印件或国家财政部、生态环境部最</w:t>
            </w:r>
            <w:r>
              <w:rPr>
                <w:spacing w:val="-1"/>
              </w:rPr>
              <w:t>新公布的《环境标志产品政府采</w:t>
            </w:r>
          </w:p>
          <w:p w14:paraId="1B19E46F">
            <w:pPr>
              <w:pStyle w:val="14"/>
              <w:spacing w:before="35" w:line="202" w:lineRule="auto"/>
              <w:ind w:left="1314"/>
            </w:pPr>
            <w:r>
              <w:t>购清单》关于供应产品当前页的打印件（加</w:t>
            </w:r>
            <w:r>
              <w:rPr>
                <w:spacing w:val="-1"/>
              </w:rPr>
              <w:t>盖投标人单位章）。</w:t>
            </w:r>
          </w:p>
        </w:tc>
      </w:tr>
      <w:tr w14:paraId="320AD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338" w:type="dxa"/>
            <w:gridSpan w:val="4"/>
            <w:vAlign w:val="top"/>
          </w:tcPr>
          <w:p w14:paraId="4870F413">
            <w:pPr>
              <w:pStyle w:val="14"/>
              <w:spacing w:before="64" w:line="229" w:lineRule="auto"/>
              <w:ind w:left="3648"/>
              <w:rPr>
                <w:sz w:val="19"/>
                <w:szCs w:val="19"/>
              </w:rPr>
            </w:pPr>
            <w:r>
              <w:rPr>
                <w:b/>
                <w:bCs/>
                <w:spacing w:val="4"/>
                <w:sz w:val="19"/>
                <w:szCs w:val="19"/>
              </w:rPr>
              <w:t>二、</w:t>
            </w:r>
            <w:r>
              <w:rPr>
                <w:rFonts w:hint="eastAsia"/>
                <w:b/>
                <w:bCs/>
                <w:spacing w:val="4"/>
                <w:sz w:val="19"/>
                <w:szCs w:val="19"/>
                <w:lang w:val="en-US" w:eastAsia="zh-CN"/>
              </w:rPr>
              <w:t>商务、技术</w:t>
            </w:r>
            <w:r>
              <w:rPr>
                <w:b/>
                <w:bCs/>
                <w:spacing w:val="4"/>
                <w:sz w:val="19"/>
                <w:szCs w:val="19"/>
              </w:rPr>
              <w:t>部分（</w:t>
            </w:r>
            <w:r>
              <w:rPr>
                <w:rFonts w:hint="eastAsia"/>
                <w:b/>
                <w:bCs/>
                <w:spacing w:val="4"/>
                <w:sz w:val="19"/>
                <w:szCs w:val="19"/>
                <w:lang w:val="en-US" w:eastAsia="zh-CN"/>
              </w:rPr>
              <w:t>70</w:t>
            </w:r>
            <w:r>
              <w:rPr>
                <w:spacing w:val="-28"/>
                <w:sz w:val="19"/>
                <w:szCs w:val="19"/>
              </w:rPr>
              <w:t xml:space="preserve"> </w:t>
            </w:r>
            <w:r>
              <w:rPr>
                <w:b/>
                <w:bCs/>
                <w:spacing w:val="4"/>
                <w:sz w:val="19"/>
                <w:szCs w:val="19"/>
              </w:rPr>
              <w:t>分）</w:t>
            </w:r>
          </w:p>
        </w:tc>
      </w:tr>
      <w:tr w14:paraId="23D9E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84" w:type="dxa"/>
            <w:vAlign w:val="top"/>
          </w:tcPr>
          <w:p w14:paraId="17D233DD">
            <w:pPr>
              <w:pStyle w:val="14"/>
              <w:spacing w:before="133" w:line="369" w:lineRule="auto"/>
              <w:ind w:right="126"/>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7"/>
                <w:sz w:val="24"/>
                <w:szCs w:val="24"/>
              </w:rPr>
              <w:t>评分因</w:t>
            </w:r>
            <w:r>
              <w:rPr>
                <w:rFonts w:hint="eastAsia" w:asciiTheme="minorEastAsia" w:hAnsiTheme="minorEastAsia" w:eastAsiaTheme="minorEastAsia" w:cstheme="minorEastAsia"/>
                <w:b/>
                <w:bCs/>
                <w:sz w:val="24"/>
                <w:szCs w:val="24"/>
              </w:rPr>
              <w:t xml:space="preserve"> 素</w:t>
            </w:r>
          </w:p>
        </w:tc>
        <w:tc>
          <w:tcPr>
            <w:tcW w:w="993" w:type="dxa"/>
            <w:vAlign w:val="top"/>
          </w:tcPr>
          <w:p w14:paraId="528CADE5">
            <w:pPr>
              <w:pStyle w:val="14"/>
              <w:spacing w:before="133" w:line="369" w:lineRule="auto"/>
              <w:ind w:right="181"/>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7"/>
                <w:sz w:val="24"/>
                <w:szCs w:val="24"/>
              </w:rPr>
              <w:t>评审项</w:t>
            </w:r>
            <w:r>
              <w:rPr>
                <w:rFonts w:hint="eastAsia" w:asciiTheme="minorEastAsia" w:hAnsiTheme="minorEastAsia" w:eastAsiaTheme="minorEastAsia" w:cstheme="minorEastAsia"/>
                <w:b/>
                <w:bCs/>
                <w:sz w:val="24"/>
                <w:szCs w:val="24"/>
              </w:rPr>
              <w:t xml:space="preserve"> 目</w:t>
            </w:r>
          </w:p>
        </w:tc>
        <w:tc>
          <w:tcPr>
            <w:tcW w:w="750" w:type="dxa"/>
            <w:vAlign w:val="top"/>
          </w:tcPr>
          <w:p w14:paraId="320CCA5C">
            <w:pPr>
              <w:pStyle w:val="14"/>
              <w:spacing w:before="133" w:line="369" w:lineRule="auto"/>
              <w:ind w:left="0" w:leftChars="0" w:right="126" w:firstLine="0" w:firstLineChars="0"/>
              <w:jc w:val="center"/>
              <w:rPr>
                <w:rFonts w:hint="eastAsia" w:asciiTheme="minorEastAsia" w:hAnsiTheme="minorEastAsia" w:eastAsiaTheme="minorEastAsia" w:cstheme="minorEastAsia"/>
                <w:b/>
                <w:bCs/>
                <w:spacing w:val="7"/>
                <w:sz w:val="24"/>
                <w:szCs w:val="24"/>
                <w:lang w:val="en-US" w:eastAsia="zh-CN"/>
              </w:rPr>
            </w:pPr>
            <w:r>
              <w:rPr>
                <w:rFonts w:hint="eastAsia" w:asciiTheme="minorEastAsia" w:hAnsiTheme="minorEastAsia" w:eastAsiaTheme="minorEastAsia" w:cstheme="minorEastAsia"/>
                <w:b/>
                <w:bCs/>
                <w:spacing w:val="7"/>
                <w:sz w:val="24"/>
                <w:szCs w:val="24"/>
                <w:lang w:val="en-US" w:eastAsia="zh-CN"/>
              </w:rPr>
              <w:t>分值</w:t>
            </w:r>
          </w:p>
        </w:tc>
        <w:tc>
          <w:tcPr>
            <w:tcW w:w="6711" w:type="dxa"/>
            <w:vAlign w:val="top"/>
          </w:tcPr>
          <w:p w14:paraId="3A0E211E">
            <w:pPr>
              <w:pStyle w:val="14"/>
              <w:spacing w:before="133" w:line="369" w:lineRule="auto"/>
              <w:ind w:right="126"/>
              <w:jc w:val="center"/>
              <w:rPr>
                <w:rFonts w:hint="eastAsia" w:asciiTheme="minorEastAsia" w:hAnsiTheme="minorEastAsia" w:eastAsiaTheme="minorEastAsia" w:cstheme="minorEastAsia"/>
                <w:b/>
                <w:bCs/>
                <w:spacing w:val="7"/>
                <w:sz w:val="24"/>
                <w:szCs w:val="24"/>
                <w:lang w:val="en-US" w:eastAsia="zh-CN"/>
              </w:rPr>
            </w:pPr>
            <w:r>
              <w:rPr>
                <w:rFonts w:hint="eastAsia" w:asciiTheme="minorEastAsia" w:hAnsiTheme="minorEastAsia" w:eastAsiaTheme="minorEastAsia" w:cstheme="minorEastAsia"/>
                <w:b/>
                <w:bCs/>
                <w:spacing w:val="7"/>
                <w:sz w:val="24"/>
                <w:szCs w:val="24"/>
                <w:lang w:val="en-US" w:eastAsia="zh-CN"/>
              </w:rPr>
              <w:t>内容</w:t>
            </w:r>
          </w:p>
        </w:tc>
      </w:tr>
    </w:tbl>
    <w:p w14:paraId="1A256EB8">
      <w:pPr>
        <w:pStyle w:val="5"/>
        <w:rPr>
          <w:rFonts w:hint="eastAsia" w:asciiTheme="minorEastAsia" w:hAnsiTheme="minorEastAsia" w:eastAsiaTheme="minorEastAsia" w:cstheme="minorEastAsia"/>
          <w:sz w:val="24"/>
          <w:szCs w:val="24"/>
        </w:rPr>
      </w:pPr>
    </w:p>
    <w:p w14:paraId="5DAAB985">
      <w:pPr>
        <w:rPr>
          <w:rFonts w:hint="eastAsia" w:asciiTheme="minorEastAsia" w:hAnsiTheme="minorEastAsia" w:eastAsiaTheme="minorEastAsia" w:cstheme="minorEastAsia"/>
          <w:sz w:val="24"/>
          <w:szCs w:val="24"/>
        </w:rPr>
        <w:sectPr>
          <w:pgSz w:w="11906" w:h="16839"/>
          <w:pgMar w:top="400" w:right="982" w:bottom="0" w:left="1580" w:header="0" w:footer="0" w:gutter="0"/>
          <w:pgNumType w:fmt="decimal"/>
          <w:cols w:space="720" w:num="1"/>
        </w:sectPr>
      </w:pPr>
    </w:p>
    <w:p w14:paraId="7A31C9C9">
      <w:pPr>
        <w:spacing w:before="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pict>
          <v:shape id="_x0000_s1038" o:spid="_x0000_s1038" style="position:absolute;left:0pt;margin-left:90pt;margin-top:55.2pt;height:0.75pt;width:415.3pt;mso-position-horizontal-relative:page;mso-position-vertical-relative:page;z-index:251683840;mso-width-relative:page;mso-height-relative:page;" fillcolor="#000000" filled="t" stroked="f" coordsize="8305,15" o:allowincell="f" path="m0,0l8305,0,8305,14,0,14,0,0xe">
            <v:path/>
            <v:fill on="t" focussize="0,0"/>
            <v:stroke on="f"/>
            <v:imagedata o:title=""/>
            <o:lock v:ext="edit"/>
          </v:shape>
        </w:pict>
      </w:r>
    </w:p>
    <w:p w14:paraId="2F0EE2CC">
      <w:pPr>
        <w:spacing w:before="19"/>
        <w:rPr>
          <w:rFonts w:hint="eastAsia" w:asciiTheme="minorEastAsia" w:hAnsiTheme="minorEastAsia" w:eastAsiaTheme="minorEastAsia" w:cstheme="minorEastAsia"/>
          <w:sz w:val="24"/>
          <w:szCs w:val="24"/>
        </w:rPr>
      </w:pPr>
    </w:p>
    <w:p w14:paraId="5F3E388A">
      <w:pPr>
        <w:spacing w:before="18"/>
        <w:rPr>
          <w:rFonts w:hint="eastAsia" w:asciiTheme="minorEastAsia" w:hAnsiTheme="minorEastAsia" w:eastAsiaTheme="minorEastAsia" w:cstheme="minorEastAsia"/>
          <w:sz w:val="24"/>
          <w:szCs w:val="24"/>
        </w:rPr>
      </w:pPr>
    </w:p>
    <w:p w14:paraId="5260932F">
      <w:pPr>
        <w:spacing w:before="18"/>
        <w:rPr>
          <w:rFonts w:hint="eastAsia" w:asciiTheme="minorEastAsia" w:hAnsiTheme="minorEastAsia" w:eastAsiaTheme="minorEastAsia" w:cstheme="minorEastAsia"/>
          <w:sz w:val="24"/>
          <w:szCs w:val="24"/>
        </w:rPr>
      </w:pPr>
    </w:p>
    <w:tbl>
      <w:tblPr>
        <w:tblStyle w:val="13"/>
        <w:tblW w:w="95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1038"/>
        <w:gridCol w:w="705"/>
        <w:gridCol w:w="6886"/>
      </w:tblGrid>
      <w:tr w14:paraId="5AC88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884" w:type="dxa"/>
            <w:vMerge w:val="restart"/>
            <w:vAlign w:val="top"/>
          </w:tcPr>
          <w:p w14:paraId="721EB12C">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29239168">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403B5856">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7D536A73">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3FE1F510">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325F231A">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4D65C458">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44C2BBCF">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5B0A03FE">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472A7B11">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32750C41">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55744A82">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4C33C18A">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7D10B4A5">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22270845">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6DF26D6B">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55833303">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74072412">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682F4B64">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33EC7D90">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3C5F49D5">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27569B35">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7A61904F">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421E4F11">
            <w:pPr>
              <w:spacing w:line="240" w:lineRule="auto"/>
              <w:rPr>
                <w:rFonts w:hint="eastAsia" w:asciiTheme="minorEastAsia" w:hAnsiTheme="minorEastAsia" w:eastAsiaTheme="minorEastAsia" w:cstheme="minorEastAsia"/>
                <w:snapToGrid w:val="0"/>
                <w:color w:val="auto"/>
                <w:spacing w:val="10"/>
                <w:kern w:val="0"/>
                <w:sz w:val="24"/>
                <w:szCs w:val="24"/>
                <w:lang w:val="en-US" w:eastAsia="en-US" w:bidi="ar-SA"/>
              </w:rPr>
            </w:pPr>
          </w:p>
          <w:p w14:paraId="29DE7F28">
            <w:pPr>
              <w:keepNext w:val="0"/>
              <w:keepLines w:val="0"/>
              <w:widowControl/>
              <w:suppressLineNumbers w:val="0"/>
              <w:spacing w:line="240" w:lineRule="auto"/>
              <w:jc w:val="left"/>
              <w:rPr>
                <w:rFonts w:hint="eastAsia" w:asciiTheme="minorEastAsia" w:hAnsiTheme="minorEastAsia" w:eastAsiaTheme="minorEastAsia" w:cstheme="minorEastAsia"/>
                <w:snapToGrid w:val="0"/>
                <w:color w:val="auto"/>
                <w:spacing w:val="10"/>
                <w:kern w:val="0"/>
                <w:sz w:val="24"/>
                <w:szCs w:val="24"/>
                <w:lang w:val="en-US" w:eastAsia="en-US" w:bidi="ar-SA"/>
              </w:rPr>
            </w:pPr>
            <w:r>
              <w:rPr>
                <w:rFonts w:hint="eastAsia" w:asciiTheme="minorEastAsia" w:hAnsiTheme="minorEastAsia" w:eastAsiaTheme="minorEastAsia" w:cstheme="minorEastAsia"/>
                <w:snapToGrid w:val="0"/>
                <w:color w:val="auto"/>
                <w:spacing w:val="10"/>
                <w:kern w:val="0"/>
                <w:sz w:val="24"/>
                <w:szCs w:val="24"/>
                <w:lang w:val="en-US" w:eastAsia="zh-CN" w:bidi="ar-SA"/>
              </w:rPr>
              <w:t xml:space="preserve">商务、技术部 </w:t>
            </w:r>
          </w:p>
          <w:p w14:paraId="4351BAE7">
            <w:pPr>
              <w:keepNext w:val="0"/>
              <w:keepLines w:val="0"/>
              <w:widowControl/>
              <w:suppressLineNumbers w:val="0"/>
              <w:spacing w:line="240" w:lineRule="auto"/>
              <w:jc w:val="left"/>
              <w:rPr>
                <w:rFonts w:hint="eastAsia" w:asciiTheme="minorEastAsia" w:hAnsiTheme="minorEastAsia" w:eastAsiaTheme="minorEastAsia" w:cstheme="minorEastAsia"/>
                <w:snapToGrid w:val="0"/>
                <w:color w:val="auto"/>
                <w:spacing w:val="10"/>
                <w:kern w:val="0"/>
                <w:sz w:val="24"/>
                <w:szCs w:val="24"/>
                <w:lang w:val="en-US" w:eastAsia="en-US" w:bidi="ar-SA"/>
              </w:rPr>
            </w:pPr>
            <w:r>
              <w:rPr>
                <w:rFonts w:hint="eastAsia" w:asciiTheme="minorEastAsia" w:hAnsiTheme="minorEastAsia" w:eastAsiaTheme="minorEastAsia" w:cstheme="minorEastAsia"/>
                <w:snapToGrid w:val="0"/>
                <w:color w:val="auto"/>
                <w:spacing w:val="10"/>
                <w:kern w:val="0"/>
                <w:sz w:val="24"/>
                <w:szCs w:val="24"/>
                <w:lang w:val="en-US" w:eastAsia="zh-CN" w:bidi="ar-SA"/>
              </w:rPr>
              <w:t xml:space="preserve">分70分（占总分值 </w:t>
            </w:r>
          </w:p>
          <w:p w14:paraId="50C6E3F9">
            <w:pPr>
              <w:keepNext w:val="0"/>
              <w:keepLines w:val="0"/>
              <w:widowControl/>
              <w:suppressLineNumbers w:val="0"/>
              <w:spacing w:line="240" w:lineRule="auto"/>
              <w:jc w:val="left"/>
              <w:rPr>
                <w:rFonts w:hint="eastAsia" w:asciiTheme="minorEastAsia" w:hAnsiTheme="minorEastAsia" w:eastAsiaTheme="minorEastAsia" w:cstheme="minorEastAsia"/>
                <w:snapToGrid w:val="0"/>
                <w:color w:val="auto"/>
                <w:spacing w:val="10"/>
                <w:kern w:val="0"/>
                <w:sz w:val="24"/>
                <w:szCs w:val="24"/>
                <w:lang w:val="en-US" w:eastAsia="en-US" w:bidi="ar-SA"/>
              </w:rPr>
            </w:pPr>
            <w:r>
              <w:rPr>
                <w:rFonts w:hint="eastAsia" w:asciiTheme="minorEastAsia" w:hAnsiTheme="minorEastAsia" w:eastAsiaTheme="minorEastAsia" w:cstheme="minorEastAsia"/>
                <w:snapToGrid w:val="0"/>
                <w:color w:val="auto"/>
                <w:spacing w:val="10"/>
                <w:kern w:val="0"/>
                <w:sz w:val="24"/>
                <w:szCs w:val="24"/>
                <w:lang w:val="en-US" w:eastAsia="zh-CN" w:bidi="ar-SA"/>
              </w:rPr>
              <w:t>的 70%）</w:t>
            </w:r>
          </w:p>
          <w:p w14:paraId="3A05D549">
            <w:pPr>
              <w:pStyle w:val="14"/>
              <w:spacing w:before="65" w:line="240" w:lineRule="auto"/>
              <w:ind w:right="109"/>
              <w:rPr>
                <w:rFonts w:hint="eastAsia" w:asciiTheme="minorEastAsia" w:hAnsiTheme="minorEastAsia" w:eastAsiaTheme="minorEastAsia" w:cstheme="minorEastAsia"/>
                <w:snapToGrid w:val="0"/>
                <w:color w:val="auto"/>
                <w:spacing w:val="10"/>
                <w:kern w:val="0"/>
                <w:sz w:val="24"/>
                <w:szCs w:val="24"/>
                <w:lang w:val="en-US" w:eastAsia="en-US" w:bidi="ar-SA"/>
              </w:rPr>
            </w:pPr>
          </w:p>
        </w:tc>
        <w:tc>
          <w:tcPr>
            <w:tcW w:w="1038" w:type="dxa"/>
            <w:vAlign w:val="top"/>
          </w:tcPr>
          <w:p w14:paraId="27CB3EA8">
            <w:pPr>
              <w:spacing w:line="240" w:lineRule="auto"/>
              <w:rPr>
                <w:rFonts w:hint="eastAsia" w:asciiTheme="minorEastAsia" w:hAnsiTheme="minorEastAsia" w:eastAsiaTheme="minorEastAsia" w:cstheme="minorEastAsia"/>
                <w:snapToGrid w:val="0"/>
                <w:color w:val="auto"/>
                <w:spacing w:val="10"/>
                <w:kern w:val="0"/>
                <w:sz w:val="24"/>
                <w:szCs w:val="24"/>
                <w:lang w:val="en-US" w:eastAsia="zh-CN" w:bidi="ar-SA"/>
              </w:rPr>
            </w:pPr>
            <w:r>
              <w:rPr>
                <w:rFonts w:hint="eastAsia" w:asciiTheme="minorEastAsia" w:hAnsiTheme="minorEastAsia" w:eastAsiaTheme="minorEastAsia" w:cstheme="minorEastAsia"/>
                <w:snapToGrid w:val="0"/>
                <w:color w:val="auto"/>
                <w:spacing w:val="10"/>
                <w:kern w:val="0"/>
                <w:sz w:val="24"/>
                <w:szCs w:val="24"/>
                <w:lang w:val="en-US" w:eastAsia="zh-CN" w:bidi="ar-SA"/>
              </w:rPr>
              <w:t>产品的质量检测、相关认证</w:t>
            </w:r>
          </w:p>
        </w:tc>
        <w:tc>
          <w:tcPr>
            <w:tcW w:w="705" w:type="dxa"/>
            <w:vAlign w:val="top"/>
          </w:tcPr>
          <w:p w14:paraId="3AE2E25C">
            <w:pPr>
              <w:pStyle w:val="14"/>
              <w:spacing w:before="65" w:line="240" w:lineRule="auto"/>
              <w:ind w:right="173"/>
              <w:rPr>
                <w:rFonts w:hint="eastAsia" w:asciiTheme="minorEastAsia" w:hAnsiTheme="minorEastAsia" w:eastAsiaTheme="minorEastAsia" w:cstheme="minorEastAsia"/>
                <w:snapToGrid w:val="0"/>
                <w:color w:val="auto"/>
                <w:spacing w:val="10"/>
                <w:kern w:val="0"/>
                <w:sz w:val="24"/>
                <w:szCs w:val="24"/>
                <w:lang w:val="en-US" w:eastAsia="en-US" w:bidi="ar-SA"/>
              </w:rPr>
            </w:pPr>
            <w:r>
              <w:rPr>
                <w:rFonts w:hint="eastAsia" w:asciiTheme="minorEastAsia" w:hAnsiTheme="minorEastAsia" w:eastAsiaTheme="minorEastAsia" w:cstheme="minorEastAsia"/>
                <w:snapToGrid w:val="0"/>
                <w:color w:val="auto"/>
                <w:spacing w:val="10"/>
                <w:kern w:val="0"/>
                <w:sz w:val="24"/>
                <w:szCs w:val="24"/>
                <w:lang w:val="en-US" w:eastAsia="zh-CN" w:bidi="ar-SA"/>
              </w:rPr>
              <w:t>5</w:t>
            </w:r>
            <w:r>
              <w:rPr>
                <w:rFonts w:hint="eastAsia" w:asciiTheme="minorEastAsia" w:hAnsiTheme="minorEastAsia" w:eastAsiaTheme="minorEastAsia" w:cstheme="minorEastAsia"/>
                <w:snapToGrid w:val="0"/>
                <w:color w:val="auto"/>
                <w:spacing w:val="10"/>
                <w:kern w:val="0"/>
                <w:sz w:val="24"/>
                <w:szCs w:val="24"/>
                <w:lang w:val="en-US" w:eastAsia="en-US" w:bidi="ar-SA"/>
              </w:rPr>
              <w:t>分</w:t>
            </w:r>
          </w:p>
        </w:tc>
        <w:tc>
          <w:tcPr>
            <w:tcW w:w="6886" w:type="dxa"/>
            <w:vAlign w:val="top"/>
          </w:tcPr>
          <w:p w14:paraId="426892BC">
            <w:pPr>
              <w:keepNext w:val="0"/>
              <w:keepLines w:val="0"/>
              <w:widowControl/>
              <w:suppressLineNumbers w:val="0"/>
              <w:spacing w:line="240" w:lineRule="auto"/>
              <w:jc w:val="left"/>
              <w:rPr>
                <w:rFonts w:hint="default" w:asciiTheme="minorEastAsia" w:hAnsiTheme="minorEastAsia" w:eastAsiaTheme="minorEastAsia" w:cstheme="minorEastAsia"/>
                <w:snapToGrid w:val="0"/>
                <w:color w:val="auto"/>
                <w:spacing w:val="10"/>
                <w:kern w:val="0"/>
                <w:sz w:val="24"/>
                <w:szCs w:val="24"/>
                <w:lang w:val="en-US" w:eastAsia="en-US" w:bidi="ar-SA"/>
              </w:rPr>
            </w:pPr>
            <w:r>
              <w:rPr>
                <w:rFonts w:hint="eastAsia" w:asciiTheme="minorEastAsia" w:hAnsiTheme="minorEastAsia" w:eastAsiaTheme="minorEastAsia" w:cstheme="minorEastAsia"/>
                <w:snapToGrid w:val="0"/>
                <w:color w:val="auto"/>
                <w:spacing w:val="10"/>
                <w:kern w:val="0"/>
                <w:sz w:val="24"/>
                <w:szCs w:val="24"/>
                <w:lang w:val="en-US" w:eastAsia="zh-CN" w:bidi="ar-SA"/>
              </w:rPr>
              <w:t>本次采购的产品须有产品质量检测报告、相关认证等，得5分（提供地市级及以上相关部门相应的证明材料复印件，否则不计分）。</w:t>
            </w:r>
          </w:p>
        </w:tc>
      </w:tr>
      <w:tr w14:paraId="0EA4E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84" w:type="dxa"/>
            <w:vMerge w:val="continue"/>
            <w:vAlign w:val="top"/>
          </w:tcPr>
          <w:p w14:paraId="625596E2">
            <w:pPr>
              <w:spacing w:line="240" w:lineRule="auto"/>
              <w:rPr>
                <w:rFonts w:hint="eastAsia" w:asciiTheme="minorEastAsia" w:hAnsiTheme="minorEastAsia" w:eastAsiaTheme="minorEastAsia" w:cstheme="minorEastAsia"/>
                <w:color w:val="auto"/>
                <w:sz w:val="24"/>
                <w:szCs w:val="24"/>
              </w:rPr>
            </w:pPr>
          </w:p>
        </w:tc>
        <w:tc>
          <w:tcPr>
            <w:tcW w:w="1038" w:type="dxa"/>
            <w:vAlign w:val="top"/>
          </w:tcPr>
          <w:p w14:paraId="290CA441">
            <w:pPr>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实施方案</w:t>
            </w:r>
          </w:p>
        </w:tc>
        <w:tc>
          <w:tcPr>
            <w:tcW w:w="705" w:type="dxa"/>
            <w:vAlign w:val="top"/>
          </w:tcPr>
          <w:p w14:paraId="74E67F7B">
            <w:pPr>
              <w:pStyle w:val="14"/>
              <w:spacing w:before="65" w:line="240" w:lineRule="auto"/>
              <w:ind w:right="1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lang w:val="en-US" w:eastAsia="zh-CN"/>
              </w:rPr>
              <w:t>10</w:t>
            </w:r>
            <w:r>
              <w:rPr>
                <w:rFonts w:hint="eastAsia" w:asciiTheme="minorEastAsia" w:hAnsiTheme="minorEastAsia" w:eastAsiaTheme="minorEastAsia" w:cstheme="minorEastAsia"/>
                <w:color w:val="auto"/>
                <w:spacing w:val="-2"/>
                <w:sz w:val="24"/>
                <w:szCs w:val="24"/>
              </w:rPr>
              <w:t>分</w:t>
            </w:r>
          </w:p>
        </w:tc>
        <w:tc>
          <w:tcPr>
            <w:tcW w:w="6886" w:type="dxa"/>
            <w:vAlign w:val="top"/>
          </w:tcPr>
          <w:p w14:paraId="197EA8E0">
            <w:pPr>
              <w:pStyle w:val="14"/>
              <w:spacing w:before="128" w:line="240" w:lineRule="auto"/>
              <w:ind w:left="112" w:right="108" w:firstLine="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根据</w:t>
            </w:r>
            <w:r>
              <w:rPr>
                <w:rFonts w:hint="eastAsia" w:asciiTheme="minorEastAsia" w:hAnsiTheme="minorEastAsia" w:eastAsiaTheme="minorEastAsia" w:cstheme="minorEastAsia"/>
                <w:color w:val="auto"/>
                <w:spacing w:val="10"/>
                <w:sz w:val="24"/>
                <w:szCs w:val="24"/>
                <w:lang w:val="en-US" w:eastAsia="zh-CN"/>
              </w:rPr>
              <w:t>供应商</w:t>
            </w:r>
            <w:r>
              <w:rPr>
                <w:rFonts w:hint="eastAsia" w:asciiTheme="minorEastAsia" w:hAnsiTheme="minorEastAsia" w:eastAsiaTheme="minorEastAsia" w:cstheme="minorEastAsia"/>
                <w:color w:val="auto"/>
                <w:spacing w:val="10"/>
                <w:sz w:val="24"/>
                <w:szCs w:val="24"/>
              </w:rPr>
              <w:t>提供的项目实施方案打分，方案包含（1）实施计划（2）实施</w:t>
            </w:r>
            <w:r>
              <w:rPr>
                <w:rFonts w:hint="eastAsia" w:asciiTheme="minorEastAsia" w:hAnsiTheme="minorEastAsia" w:eastAsiaTheme="minorEastAsia" w:cstheme="minorEastAsia"/>
                <w:color w:val="auto"/>
                <w:spacing w:val="7"/>
                <w:sz w:val="24"/>
                <w:szCs w:val="24"/>
              </w:rPr>
              <w:t>进度（3）实施保障措施（4）质量管理措施（5）履约能力等方面，实施方</w:t>
            </w:r>
            <w:r>
              <w:rPr>
                <w:rFonts w:hint="eastAsia" w:asciiTheme="minorEastAsia" w:hAnsiTheme="minorEastAsia" w:eastAsiaTheme="minorEastAsia" w:cstheme="minorEastAsia"/>
                <w:color w:val="auto"/>
                <w:spacing w:val="11"/>
                <w:sz w:val="24"/>
                <w:szCs w:val="24"/>
              </w:rPr>
              <w:t>案完善，具有针对性和可行性，表述全面详细、</w:t>
            </w:r>
            <w:r>
              <w:rPr>
                <w:rFonts w:hint="eastAsia" w:asciiTheme="minorEastAsia" w:hAnsiTheme="minorEastAsia" w:eastAsiaTheme="minorEastAsia" w:cstheme="minorEastAsia"/>
                <w:color w:val="auto"/>
                <w:spacing w:val="10"/>
                <w:sz w:val="24"/>
                <w:szCs w:val="24"/>
              </w:rPr>
              <w:t>有利于采购人及项目的实</w:t>
            </w:r>
            <w:r>
              <w:rPr>
                <w:rFonts w:hint="eastAsia" w:asciiTheme="minorEastAsia" w:hAnsiTheme="minorEastAsia" w:eastAsiaTheme="minorEastAsia" w:cstheme="minorEastAsia"/>
                <w:color w:val="auto"/>
                <w:spacing w:val="8"/>
                <w:sz w:val="24"/>
                <w:szCs w:val="24"/>
              </w:rPr>
              <w:t>施得</w:t>
            </w:r>
            <w:r>
              <w:rPr>
                <w:rFonts w:hint="eastAsia" w:asciiTheme="minorEastAsia" w:hAnsiTheme="minorEastAsia" w:eastAsiaTheme="minorEastAsia" w:cstheme="minorEastAsia"/>
                <w:color w:val="auto"/>
                <w:spacing w:val="8"/>
                <w:sz w:val="24"/>
                <w:szCs w:val="24"/>
                <w:lang w:val="en-US" w:eastAsia="zh-CN"/>
              </w:rPr>
              <w:t>10</w:t>
            </w:r>
            <w:r>
              <w:rPr>
                <w:rFonts w:hint="eastAsia" w:asciiTheme="minorEastAsia" w:hAnsiTheme="minorEastAsia" w:eastAsiaTheme="minorEastAsia" w:cstheme="minorEastAsia"/>
                <w:color w:val="auto"/>
                <w:spacing w:val="8"/>
                <w:sz w:val="24"/>
                <w:szCs w:val="24"/>
              </w:rPr>
              <w:t>分（每缺少一小项扣</w:t>
            </w:r>
            <w:r>
              <w:rPr>
                <w:rFonts w:hint="eastAsia" w:asciiTheme="minorEastAsia" w:hAnsiTheme="minorEastAsia" w:eastAsiaTheme="minorEastAsia" w:cstheme="minorEastAsia"/>
                <w:color w:val="auto"/>
                <w:spacing w:val="8"/>
                <w:sz w:val="24"/>
                <w:szCs w:val="24"/>
                <w:lang w:val="en-US" w:eastAsia="zh-CN"/>
              </w:rPr>
              <w:t>2</w:t>
            </w:r>
            <w:r>
              <w:rPr>
                <w:rFonts w:hint="eastAsia" w:asciiTheme="minorEastAsia" w:hAnsiTheme="minorEastAsia" w:eastAsiaTheme="minorEastAsia" w:cstheme="minorEastAsia"/>
                <w:color w:val="auto"/>
                <w:spacing w:val="8"/>
                <w:sz w:val="24"/>
                <w:szCs w:val="24"/>
              </w:rPr>
              <w:t>分；未提供不得分）</w:t>
            </w:r>
          </w:p>
        </w:tc>
      </w:tr>
      <w:tr w14:paraId="083C3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884" w:type="dxa"/>
            <w:vMerge w:val="continue"/>
            <w:vAlign w:val="top"/>
          </w:tcPr>
          <w:p w14:paraId="24F4EB6F">
            <w:pPr>
              <w:spacing w:line="240" w:lineRule="auto"/>
              <w:rPr>
                <w:rFonts w:hint="eastAsia" w:asciiTheme="minorEastAsia" w:hAnsiTheme="minorEastAsia" w:eastAsiaTheme="minorEastAsia" w:cstheme="minorEastAsia"/>
                <w:color w:val="auto"/>
                <w:sz w:val="24"/>
                <w:szCs w:val="24"/>
              </w:rPr>
            </w:pPr>
          </w:p>
        </w:tc>
        <w:tc>
          <w:tcPr>
            <w:tcW w:w="1038" w:type="dxa"/>
            <w:vAlign w:val="top"/>
          </w:tcPr>
          <w:p w14:paraId="61B5EBCA">
            <w:pPr>
              <w:spacing w:line="24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培训方案</w:t>
            </w:r>
          </w:p>
        </w:tc>
        <w:tc>
          <w:tcPr>
            <w:tcW w:w="705" w:type="dxa"/>
            <w:vAlign w:val="top"/>
          </w:tcPr>
          <w:p w14:paraId="45C5C778">
            <w:pPr>
              <w:pStyle w:val="14"/>
              <w:spacing w:before="65" w:line="240" w:lineRule="auto"/>
              <w:ind w:right="1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lang w:val="en-US" w:eastAsia="zh-CN"/>
              </w:rPr>
              <w:t>10</w:t>
            </w:r>
            <w:r>
              <w:rPr>
                <w:rFonts w:hint="eastAsia" w:asciiTheme="minorEastAsia" w:hAnsiTheme="minorEastAsia" w:eastAsiaTheme="minorEastAsia" w:cstheme="minorEastAsia"/>
                <w:color w:val="auto"/>
                <w:spacing w:val="-2"/>
                <w:sz w:val="24"/>
                <w:szCs w:val="24"/>
              </w:rPr>
              <w:t>分</w:t>
            </w:r>
          </w:p>
        </w:tc>
        <w:tc>
          <w:tcPr>
            <w:tcW w:w="6886" w:type="dxa"/>
            <w:vAlign w:val="top"/>
          </w:tcPr>
          <w:p w14:paraId="4740BD7D">
            <w:pPr>
              <w:pStyle w:val="14"/>
              <w:spacing w:before="33" w:line="240" w:lineRule="auto"/>
              <w:ind w:left="114" w:right="108"/>
              <w:jc w:val="both"/>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供应商提供完整、合理、针对性强得项目培训方案，方案内容包括的（1）培训资料（2）培训方式（3）培训技术（4）培训人员（5）培训时间安排，得10分，每缺少一小项扣2分；未提供的不得分</w:t>
            </w:r>
          </w:p>
        </w:tc>
      </w:tr>
      <w:tr w14:paraId="62723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2" w:hRule="atLeast"/>
        </w:trPr>
        <w:tc>
          <w:tcPr>
            <w:tcW w:w="884" w:type="dxa"/>
            <w:vMerge w:val="continue"/>
            <w:vAlign w:val="top"/>
          </w:tcPr>
          <w:p w14:paraId="77E9BA52">
            <w:pPr>
              <w:spacing w:line="240" w:lineRule="auto"/>
              <w:rPr>
                <w:rFonts w:hint="eastAsia" w:asciiTheme="minorEastAsia" w:hAnsiTheme="minorEastAsia" w:eastAsiaTheme="minorEastAsia" w:cstheme="minorEastAsia"/>
                <w:color w:val="auto"/>
                <w:sz w:val="24"/>
                <w:szCs w:val="24"/>
              </w:rPr>
            </w:pPr>
          </w:p>
        </w:tc>
        <w:tc>
          <w:tcPr>
            <w:tcW w:w="1038" w:type="dxa"/>
            <w:vAlign w:val="top"/>
          </w:tcPr>
          <w:p w14:paraId="25EA58F5">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应急预案</w:t>
            </w:r>
          </w:p>
        </w:tc>
        <w:tc>
          <w:tcPr>
            <w:tcW w:w="705" w:type="dxa"/>
            <w:vAlign w:val="top"/>
          </w:tcPr>
          <w:p w14:paraId="26A76721">
            <w:pPr>
              <w:pStyle w:val="14"/>
              <w:spacing w:before="65" w:line="240" w:lineRule="auto"/>
              <w:ind w:right="174" w:right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8"/>
                <w:sz w:val="24"/>
                <w:szCs w:val="24"/>
                <w:lang w:val="en-US" w:eastAsia="zh-CN"/>
              </w:rPr>
              <w:t>15</w:t>
            </w:r>
            <w:r>
              <w:rPr>
                <w:rFonts w:hint="eastAsia" w:asciiTheme="minorEastAsia" w:hAnsiTheme="minorEastAsia" w:eastAsiaTheme="minorEastAsia" w:cstheme="minorEastAsia"/>
                <w:color w:val="auto"/>
                <w:spacing w:val="-2"/>
                <w:sz w:val="24"/>
                <w:szCs w:val="24"/>
              </w:rPr>
              <w:t>分</w:t>
            </w:r>
          </w:p>
        </w:tc>
        <w:tc>
          <w:tcPr>
            <w:tcW w:w="6886" w:type="dxa"/>
            <w:vAlign w:val="top"/>
          </w:tcPr>
          <w:p w14:paraId="771F0908">
            <w:pPr>
              <w:pStyle w:val="14"/>
              <w:spacing w:before="167" w:line="240" w:lineRule="auto"/>
              <w:ind w:left="113" w:leftChars="0" w:right="108" w:rightChars="0" w:firstLine="5" w:firstLineChars="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0"/>
                <w:sz w:val="24"/>
                <w:szCs w:val="24"/>
              </w:rPr>
              <w:t>紧急预案，要求实用，经济，切实可行，方案中应体现紧急预案，包含</w:t>
            </w:r>
            <w:r>
              <w:rPr>
                <w:rFonts w:hint="eastAsia" w:asciiTheme="minorEastAsia" w:hAnsiTheme="minorEastAsia" w:eastAsiaTheme="minorEastAsia" w:cstheme="minorEastAsia"/>
                <w:color w:val="auto"/>
                <w:spacing w:val="10"/>
                <w:sz w:val="24"/>
                <w:szCs w:val="24"/>
                <w:lang w:eastAsia="zh-CN"/>
              </w:rPr>
              <w:t>（</w:t>
            </w:r>
            <w:r>
              <w:rPr>
                <w:rFonts w:hint="eastAsia" w:asciiTheme="minorEastAsia" w:hAnsiTheme="minorEastAsia" w:eastAsiaTheme="minorEastAsia" w:cstheme="minorEastAsia"/>
                <w:color w:val="auto"/>
                <w:spacing w:val="10"/>
                <w:sz w:val="24"/>
                <w:szCs w:val="24"/>
                <w:lang w:val="en-US" w:eastAsia="zh-CN"/>
              </w:rPr>
              <w:t>1）</w:t>
            </w:r>
            <w:r>
              <w:rPr>
                <w:rFonts w:hint="eastAsia" w:asciiTheme="minorEastAsia" w:hAnsiTheme="minorEastAsia" w:eastAsiaTheme="minorEastAsia" w:cstheme="minorEastAsia"/>
                <w:color w:val="auto"/>
                <w:spacing w:val="10"/>
                <w:sz w:val="24"/>
                <w:szCs w:val="24"/>
              </w:rPr>
              <w:t>处理紧急情况</w:t>
            </w:r>
            <w:r>
              <w:rPr>
                <w:rFonts w:hint="eastAsia" w:asciiTheme="minorEastAsia" w:hAnsiTheme="minorEastAsia" w:eastAsiaTheme="minorEastAsia" w:cstheme="minorEastAsia"/>
                <w:color w:val="auto"/>
                <w:spacing w:val="10"/>
                <w:sz w:val="24"/>
                <w:szCs w:val="24"/>
                <w:lang w:eastAsia="zh-CN"/>
              </w:rPr>
              <w:t>（</w:t>
            </w:r>
            <w:r>
              <w:rPr>
                <w:rFonts w:hint="eastAsia" w:asciiTheme="minorEastAsia" w:hAnsiTheme="minorEastAsia" w:eastAsiaTheme="minorEastAsia" w:cstheme="minorEastAsia"/>
                <w:color w:val="auto"/>
                <w:spacing w:val="10"/>
                <w:sz w:val="24"/>
                <w:szCs w:val="24"/>
                <w:lang w:val="en-US" w:eastAsia="zh-CN"/>
              </w:rPr>
              <w:t>2）</w:t>
            </w:r>
            <w:r>
              <w:rPr>
                <w:rFonts w:hint="eastAsia" w:asciiTheme="minorEastAsia" w:hAnsiTheme="minorEastAsia" w:eastAsiaTheme="minorEastAsia" w:cstheme="minorEastAsia"/>
                <w:color w:val="auto"/>
                <w:spacing w:val="10"/>
                <w:sz w:val="24"/>
                <w:szCs w:val="24"/>
              </w:rPr>
              <w:t>抵抗风险能力</w:t>
            </w:r>
            <w:r>
              <w:rPr>
                <w:rFonts w:hint="eastAsia" w:asciiTheme="minorEastAsia" w:hAnsiTheme="minorEastAsia" w:eastAsiaTheme="minorEastAsia" w:cstheme="minorEastAsia"/>
                <w:color w:val="auto"/>
                <w:spacing w:val="10"/>
                <w:sz w:val="24"/>
                <w:szCs w:val="24"/>
                <w:lang w:eastAsia="zh-CN"/>
              </w:rPr>
              <w:t>（</w:t>
            </w:r>
            <w:r>
              <w:rPr>
                <w:rFonts w:hint="eastAsia" w:asciiTheme="minorEastAsia" w:hAnsiTheme="minorEastAsia" w:eastAsiaTheme="minorEastAsia" w:cstheme="minorEastAsia"/>
                <w:color w:val="auto"/>
                <w:spacing w:val="10"/>
                <w:sz w:val="24"/>
                <w:szCs w:val="24"/>
                <w:lang w:val="en-US" w:eastAsia="zh-CN"/>
              </w:rPr>
              <w:t>3）</w:t>
            </w:r>
            <w:r>
              <w:rPr>
                <w:rFonts w:hint="eastAsia" w:asciiTheme="minorEastAsia" w:hAnsiTheme="minorEastAsia" w:eastAsiaTheme="minorEastAsia" w:cstheme="minorEastAsia"/>
                <w:color w:val="auto"/>
                <w:spacing w:val="10"/>
                <w:sz w:val="24"/>
                <w:szCs w:val="24"/>
              </w:rPr>
              <w:t>备选方案得</w:t>
            </w:r>
            <w:r>
              <w:rPr>
                <w:rFonts w:hint="eastAsia" w:asciiTheme="minorEastAsia" w:hAnsiTheme="minorEastAsia" w:eastAsiaTheme="minorEastAsia" w:cstheme="minorEastAsia"/>
                <w:color w:val="auto"/>
                <w:spacing w:val="10"/>
                <w:sz w:val="24"/>
                <w:szCs w:val="24"/>
                <w:lang w:val="en-US" w:eastAsia="zh-CN"/>
              </w:rPr>
              <w:t>15</w:t>
            </w:r>
            <w:r>
              <w:rPr>
                <w:rFonts w:hint="eastAsia" w:asciiTheme="minorEastAsia" w:hAnsiTheme="minorEastAsia" w:eastAsiaTheme="minorEastAsia" w:cstheme="minorEastAsia"/>
                <w:color w:val="auto"/>
                <w:spacing w:val="10"/>
                <w:sz w:val="24"/>
                <w:szCs w:val="24"/>
              </w:rPr>
              <w:t>分</w:t>
            </w:r>
            <w:r>
              <w:rPr>
                <w:rFonts w:hint="eastAsia" w:asciiTheme="minorEastAsia" w:hAnsiTheme="minorEastAsia" w:eastAsiaTheme="minorEastAsia" w:cstheme="minorEastAsia"/>
                <w:color w:val="auto"/>
                <w:spacing w:val="10"/>
                <w:sz w:val="24"/>
                <w:szCs w:val="24"/>
                <w:lang w:eastAsia="zh-CN"/>
              </w:rPr>
              <w:t>，</w:t>
            </w:r>
            <w:r>
              <w:rPr>
                <w:rFonts w:hint="eastAsia" w:asciiTheme="minorEastAsia" w:hAnsiTheme="minorEastAsia" w:eastAsiaTheme="minorEastAsia" w:cstheme="minorEastAsia"/>
                <w:color w:val="auto"/>
                <w:spacing w:val="10"/>
                <w:sz w:val="24"/>
                <w:szCs w:val="24"/>
              </w:rPr>
              <w:t>每缺少一小项扣</w:t>
            </w:r>
            <w:r>
              <w:rPr>
                <w:rFonts w:hint="eastAsia" w:asciiTheme="minorEastAsia" w:hAnsiTheme="minorEastAsia" w:eastAsiaTheme="minorEastAsia" w:cstheme="minorEastAsia"/>
                <w:color w:val="auto"/>
                <w:spacing w:val="10"/>
                <w:sz w:val="24"/>
                <w:szCs w:val="24"/>
                <w:lang w:val="en-US" w:eastAsia="zh-CN"/>
              </w:rPr>
              <w:t>5</w:t>
            </w:r>
            <w:r>
              <w:rPr>
                <w:rFonts w:hint="eastAsia" w:asciiTheme="minorEastAsia" w:hAnsiTheme="minorEastAsia" w:eastAsiaTheme="minorEastAsia" w:cstheme="minorEastAsia"/>
                <w:color w:val="auto"/>
                <w:spacing w:val="10"/>
                <w:sz w:val="24"/>
                <w:szCs w:val="24"/>
              </w:rPr>
              <w:t>分；未提</w:t>
            </w:r>
            <w:r>
              <w:rPr>
                <w:rFonts w:hint="eastAsia" w:asciiTheme="minorEastAsia" w:hAnsiTheme="minorEastAsia" w:eastAsiaTheme="minorEastAsia" w:cstheme="minorEastAsia"/>
                <w:color w:val="auto"/>
                <w:spacing w:val="5"/>
                <w:sz w:val="24"/>
                <w:szCs w:val="24"/>
              </w:rPr>
              <w:t>供不得分</w:t>
            </w:r>
          </w:p>
        </w:tc>
      </w:tr>
      <w:tr w14:paraId="62B65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884" w:type="dxa"/>
            <w:vMerge w:val="continue"/>
            <w:vAlign w:val="top"/>
          </w:tcPr>
          <w:p w14:paraId="360064CC">
            <w:pPr>
              <w:spacing w:line="240" w:lineRule="auto"/>
              <w:rPr>
                <w:rFonts w:hint="eastAsia" w:asciiTheme="minorEastAsia" w:hAnsiTheme="minorEastAsia" w:eastAsiaTheme="minorEastAsia" w:cstheme="minorEastAsia"/>
                <w:color w:val="auto"/>
                <w:sz w:val="24"/>
                <w:szCs w:val="24"/>
              </w:rPr>
            </w:pPr>
          </w:p>
        </w:tc>
        <w:tc>
          <w:tcPr>
            <w:tcW w:w="1038" w:type="dxa"/>
            <w:vAlign w:val="top"/>
          </w:tcPr>
          <w:p w14:paraId="5EDFF1B1">
            <w:pPr>
              <w:spacing w:line="24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售后服务</w:t>
            </w:r>
          </w:p>
        </w:tc>
        <w:tc>
          <w:tcPr>
            <w:tcW w:w="705" w:type="dxa"/>
            <w:vAlign w:val="top"/>
          </w:tcPr>
          <w:p w14:paraId="33C6C853">
            <w:pPr>
              <w:pStyle w:val="14"/>
              <w:spacing w:before="65" w:line="240" w:lineRule="auto"/>
              <w:ind w:right="1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lang w:val="en-US" w:eastAsia="zh-CN"/>
              </w:rPr>
              <w:t>10</w:t>
            </w:r>
            <w:r>
              <w:rPr>
                <w:rFonts w:hint="eastAsia" w:asciiTheme="minorEastAsia" w:hAnsiTheme="minorEastAsia" w:eastAsiaTheme="minorEastAsia" w:cstheme="minorEastAsia"/>
                <w:color w:val="auto"/>
                <w:spacing w:val="-2"/>
                <w:sz w:val="24"/>
                <w:szCs w:val="24"/>
              </w:rPr>
              <w:t>分</w:t>
            </w:r>
          </w:p>
        </w:tc>
        <w:tc>
          <w:tcPr>
            <w:tcW w:w="6886" w:type="dxa"/>
            <w:vAlign w:val="top"/>
          </w:tcPr>
          <w:p w14:paraId="0AE75420">
            <w:pPr>
              <w:pStyle w:val="14"/>
              <w:spacing w:before="138" w:line="240" w:lineRule="auto"/>
              <w:ind w:left="113" w:right="83" w:firstLine="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依据</w:t>
            </w:r>
            <w:r>
              <w:rPr>
                <w:rFonts w:hint="eastAsia" w:asciiTheme="minorEastAsia" w:hAnsiTheme="minorEastAsia" w:eastAsiaTheme="minorEastAsia" w:cstheme="minorEastAsia"/>
                <w:color w:val="auto"/>
                <w:spacing w:val="10"/>
                <w:sz w:val="24"/>
                <w:szCs w:val="24"/>
                <w:lang w:val="en-US" w:eastAsia="zh-CN"/>
              </w:rPr>
              <w:t>供应商</w:t>
            </w:r>
            <w:r>
              <w:rPr>
                <w:rFonts w:hint="eastAsia" w:asciiTheme="minorEastAsia" w:hAnsiTheme="minorEastAsia" w:eastAsiaTheme="minorEastAsia" w:cstheme="minorEastAsia"/>
                <w:color w:val="auto"/>
                <w:spacing w:val="10"/>
                <w:sz w:val="24"/>
                <w:szCs w:val="24"/>
              </w:rPr>
              <w:t>响应采购人服务周期要求、人员安排、服务标准流程及故障响</w:t>
            </w:r>
            <w:r>
              <w:rPr>
                <w:rFonts w:hint="eastAsia" w:asciiTheme="minorEastAsia" w:hAnsiTheme="minorEastAsia" w:eastAsiaTheme="minorEastAsia" w:cstheme="minorEastAsia"/>
                <w:color w:val="auto"/>
                <w:spacing w:val="11"/>
                <w:sz w:val="24"/>
                <w:szCs w:val="24"/>
              </w:rPr>
              <w:t>应时间等，对其售后服务</w:t>
            </w:r>
            <w:r>
              <w:rPr>
                <w:rFonts w:hint="eastAsia" w:asciiTheme="minorEastAsia" w:hAnsiTheme="minorEastAsia" w:eastAsiaTheme="minorEastAsia" w:cstheme="minorEastAsia"/>
                <w:color w:val="auto"/>
                <w:spacing w:val="11"/>
                <w:sz w:val="24"/>
                <w:szCs w:val="24"/>
                <w:lang w:val="en-US" w:eastAsia="zh-CN"/>
              </w:rPr>
              <w:t>分别从（1）</w:t>
            </w:r>
            <w:r>
              <w:rPr>
                <w:rFonts w:hint="eastAsia" w:asciiTheme="minorEastAsia" w:hAnsiTheme="minorEastAsia" w:eastAsiaTheme="minorEastAsia" w:cstheme="minorEastAsia"/>
                <w:color w:val="auto"/>
                <w:spacing w:val="10"/>
                <w:sz w:val="24"/>
                <w:szCs w:val="24"/>
              </w:rPr>
              <w:t>维修响应时间</w:t>
            </w:r>
            <w:r>
              <w:rPr>
                <w:rFonts w:hint="eastAsia" w:asciiTheme="minorEastAsia" w:hAnsiTheme="minorEastAsia" w:eastAsiaTheme="minorEastAsia" w:cstheme="minorEastAsia"/>
                <w:color w:val="auto"/>
                <w:spacing w:val="10"/>
                <w:sz w:val="24"/>
                <w:szCs w:val="24"/>
                <w:lang w:eastAsia="zh-CN"/>
              </w:rPr>
              <w:t>（</w:t>
            </w:r>
            <w:r>
              <w:rPr>
                <w:rFonts w:hint="eastAsia" w:asciiTheme="minorEastAsia" w:hAnsiTheme="minorEastAsia" w:eastAsiaTheme="minorEastAsia" w:cstheme="minorEastAsia"/>
                <w:color w:val="auto"/>
                <w:spacing w:val="10"/>
                <w:sz w:val="24"/>
                <w:szCs w:val="24"/>
                <w:lang w:val="en-US" w:eastAsia="zh-CN"/>
              </w:rPr>
              <w:t>2）</w:t>
            </w:r>
            <w:r>
              <w:rPr>
                <w:rFonts w:hint="eastAsia" w:asciiTheme="minorEastAsia" w:hAnsiTheme="minorEastAsia" w:eastAsiaTheme="minorEastAsia" w:cstheme="minorEastAsia"/>
                <w:color w:val="auto"/>
                <w:spacing w:val="10"/>
                <w:sz w:val="24"/>
                <w:szCs w:val="24"/>
              </w:rPr>
              <w:t>维</w:t>
            </w:r>
            <w:r>
              <w:rPr>
                <w:rFonts w:hint="eastAsia" w:asciiTheme="minorEastAsia" w:hAnsiTheme="minorEastAsia" w:eastAsiaTheme="minorEastAsia" w:cstheme="minorEastAsia"/>
                <w:color w:val="auto"/>
                <w:spacing w:val="11"/>
                <w:sz w:val="24"/>
                <w:szCs w:val="24"/>
              </w:rPr>
              <w:t>修方式</w:t>
            </w:r>
            <w:r>
              <w:rPr>
                <w:rFonts w:hint="eastAsia" w:asciiTheme="minorEastAsia" w:hAnsiTheme="minorEastAsia" w:eastAsiaTheme="minorEastAsia" w:cstheme="minorEastAsia"/>
                <w:color w:val="auto"/>
                <w:spacing w:val="11"/>
                <w:sz w:val="24"/>
                <w:szCs w:val="24"/>
                <w:lang w:eastAsia="zh-CN"/>
              </w:rPr>
              <w:t>（</w:t>
            </w:r>
            <w:r>
              <w:rPr>
                <w:rFonts w:hint="eastAsia" w:asciiTheme="minorEastAsia" w:hAnsiTheme="minorEastAsia" w:eastAsiaTheme="minorEastAsia" w:cstheme="minorEastAsia"/>
                <w:color w:val="auto"/>
                <w:spacing w:val="11"/>
                <w:sz w:val="24"/>
                <w:szCs w:val="24"/>
                <w:lang w:val="en-US" w:eastAsia="zh-CN"/>
              </w:rPr>
              <w:t>3）</w:t>
            </w:r>
            <w:r>
              <w:rPr>
                <w:rFonts w:hint="eastAsia" w:asciiTheme="minorEastAsia" w:hAnsiTheme="minorEastAsia" w:eastAsiaTheme="minorEastAsia" w:cstheme="minorEastAsia"/>
                <w:color w:val="auto"/>
                <w:spacing w:val="11"/>
                <w:sz w:val="24"/>
                <w:szCs w:val="24"/>
              </w:rPr>
              <w:t>备品备件</w:t>
            </w:r>
            <w:r>
              <w:rPr>
                <w:rFonts w:hint="eastAsia" w:asciiTheme="minorEastAsia" w:hAnsiTheme="minorEastAsia" w:eastAsiaTheme="minorEastAsia" w:cstheme="minorEastAsia"/>
                <w:color w:val="auto"/>
                <w:spacing w:val="11"/>
                <w:sz w:val="24"/>
                <w:szCs w:val="24"/>
                <w:lang w:eastAsia="zh-CN"/>
              </w:rPr>
              <w:t>（</w:t>
            </w:r>
            <w:r>
              <w:rPr>
                <w:rFonts w:hint="eastAsia" w:asciiTheme="minorEastAsia" w:hAnsiTheme="minorEastAsia" w:eastAsiaTheme="minorEastAsia" w:cstheme="minorEastAsia"/>
                <w:color w:val="auto"/>
                <w:spacing w:val="11"/>
                <w:sz w:val="24"/>
                <w:szCs w:val="24"/>
                <w:lang w:val="en-US" w:eastAsia="zh-CN"/>
              </w:rPr>
              <w:t>4）</w:t>
            </w:r>
            <w:r>
              <w:rPr>
                <w:rFonts w:hint="eastAsia" w:asciiTheme="minorEastAsia" w:hAnsiTheme="minorEastAsia" w:eastAsiaTheme="minorEastAsia" w:cstheme="minorEastAsia"/>
                <w:color w:val="auto"/>
                <w:spacing w:val="11"/>
                <w:sz w:val="24"/>
                <w:szCs w:val="24"/>
              </w:rPr>
              <w:t>质保期后维修服务的项</w:t>
            </w:r>
            <w:r>
              <w:rPr>
                <w:rFonts w:hint="eastAsia" w:asciiTheme="minorEastAsia" w:hAnsiTheme="minorEastAsia" w:eastAsiaTheme="minorEastAsia" w:cstheme="minorEastAsia"/>
                <w:color w:val="auto"/>
                <w:spacing w:val="10"/>
                <w:sz w:val="24"/>
                <w:szCs w:val="24"/>
              </w:rPr>
              <w:t>目</w:t>
            </w:r>
            <w:r>
              <w:rPr>
                <w:rFonts w:hint="eastAsia" w:asciiTheme="minorEastAsia" w:hAnsiTheme="minorEastAsia" w:eastAsiaTheme="minorEastAsia" w:cstheme="minorEastAsia"/>
                <w:color w:val="auto"/>
                <w:spacing w:val="10"/>
                <w:sz w:val="24"/>
                <w:szCs w:val="24"/>
                <w:lang w:eastAsia="zh-CN"/>
              </w:rPr>
              <w:t>（</w:t>
            </w:r>
            <w:r>
              <w:rPr>
                <w:rFonts w:hint="eastAsia" w:asciiTheme="minorEastAsia" w:hAnsiTheme="minorEastAsia" w:eastAsiaTheme="minorEastAsia" w:cstheme="minorEastAsia"/>
                <w:color w:val="auto"/>
                <w:spacing w:val="10"/>
                <w:sz w:val="24"/>
                <w:szCs w:val="24"/>
                <w:lang w:val="en-US" w:eastAsia="zh-CN"/>
              </w:rPr>
              <w:t>5）</w:t>
            </w:r>
            <w:r>
              <w:rPr>
                <w:rFonts w:hint="eastAsia" w:asciiTheme="minorEastAsia" w:hAnsiTheme="minorEastAsia" w:eastAsiaTheme="minorEastAsia" w:cstheme="minorEastAsia"/>
                <w:color w:val="auto"/>
                <w:spacing w:val="10"/>
                <w:sz w:val="24"/>
                <w:szCs w:val="24"/>
              </w:rPr>
              <w:t>费用承诺等角度对售后服</w:t>
            </w:r>
            <w:r>
              <w:rPr>
                <w:rFonts w:hint="eastAsia" w:asciiTheme="minorEastAsia" w:hAnsiTheme="minorEastAsia" w:eastAsiaTheme="minorEastAsia" w:cstheme="minorEastAsia"/>
                <w:color w:val="auto"/>
                <w:spacing w:val="11"/>
                <w:sz w:val="24"/>
                <w:szCs w:val="24"/>
              </w:rPr>
              <w:t>务方案打分</w:t>
            </w:r>
            <w:r>
              <w:rPr>
                <w:rFonts w:hint="eastAsia" w:asciiTheme="minorEastAsia" w:hAnsiTheme="minorEastAsia" w:eastAsiaTheme="minorEastAsia" w:cstheme="minorEastAsia"/>
                <w:color w:val="auto"/>
                <w:spacing w:val="11"/>
                <w:sz w:val="24"/>
                <w:szCs w:val="24"/>
                <w:lang w:eastAsia="zh-CN"/>
              </w:rPr>
              <w:t>，</w:t>
            </w:r>
            <w:r>
              <w:rPr>
                <w:rFonts w:hint="eastAsia" w:asciiTheme="minorEastAsia" w:hAnsiTheme="minorEastAsia" w:eastAsiaTheme="minorEastAsia" w:cstheme="minorEastAsia"/>
                <w:color w:val="auto"/>
                <w:spacing w:val="11"/>
                <w:sz w:val="24"/>
                <w:szCs w:val="24"/>
                <w:lang w:val="en-US" w:eastAsia="zh-CN"/>
              </w:rPr>
              <w:t>售后服务完整、可行性强的</w:t>
            </w:r>
            <w:r>
              <w:rPr>
                <w:rFonts w:hint="eastAsia" w:asciiTheme="minorEastAsia" w:hAnsiTheme="minorEastAsia" w:eastAsiaTheme="minorEastAsia" w:cstheme="minorEastAsia"/>
                <w:color w:val="auto"/>
                <w:spacing w:val="10"/>
                <w:sz w:val="24"/>
                <w:szCs w:val="24"/>
                <w:lang w:val="en-US" w:eastAsia="zh-CN"/>
              </w:rPr>
              <w:t>得10分，每缺少一小项扣2分。</w:t>
            </w:r>
          </w:p>
        </w:tc>
      </w:tr>
      <w:tr w14:paraId="10FAE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84" w:type="dxa"/>
            <w:vMerge w:val="continue"/>
            <w:vAlign w:val="top"/>
          </w:tcPr>
          <w:p w14:paraId="009EDBB2">
            <w:pPr>
              <w:spacing w:line="240" w:lineRule="auto"/>
              <w:rPr>
                <w:rFonts w:hint="eastAsia" w:asciiTheme="minorEastAsia" w:hAnsiTheme="minorEastAsia" w:eastAsiaTheme="minorEastAsia" w:cstheme="minorEastAsia"/>
                <w:color w:val="auto"/>
                <w:sz w:val="24"/>
                <w:szCs w:val="24"/>
              </w:rPr>
            </w:pPr>
          </w:p>
        </w:tc>
        <w:tc>
          <w:tcPr>
            <w:tcW w:w="1038" w:type="dxa"/>
            <w:vAlign w:val="top"/>
          </w:tcPr>
          <w:p w14:paraId="09108A9F">
            <w:pPr>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技术服 务团队</w:t>
            </w:r>
          </w:p>
        </w:tc>
        <w:tc>
          <w:tcPr>
            <w:tcW w:w="705" w:type="dxa"/>
            <w:vAlign w:val="top"/>
          </w:tcPr>
          <w:p w14:paraId="40F7BD2B">
            <w:pPr>
              <w:pStyle w:val="14"/>
              <w:spacing w:before="65" w:line="240" w:lineRule="auto"/>
              <w:ind w:right="174"/>
              <w:rPr>
                <w:rFonts w:hint="default" w:asciiTheme="minorEastAsia" w:hAnsiTheme="minorEastAsia" w:eastAsiaTheme="minorEastAsia" w:cstheme="minorEastAsia"/>
                <w:color w:val="auto"/>
                <w:spacing w:val="-8"/>
                <w:sz w:val="24"/>
                <w:szCs w:val="24"/>
                <w:lang w:val="en-US" w:eastAsia="zh-CN"/>
              </w:rPr>
            </w:pPr>
            <w:r>
              <w:rPr>
                <w:rFonts w:hint="eastAsia" w:asciiTheme="minorEastAsia" w:hAnsiTheme="minorEastAsia" w:eastAsiaTheme="minorEastAsia" w:cstheme="minorEastAsia"/>
                <w:color w:val="auto"/>
                <w:spacing w:val="-8"/>
                <w:sz w:val="24"/>
                <w:szCs w:val="24"/>
                <w:lang w:val="en-US" w:eastAsia="zh-CN"/>
              </w:rPr>
              <w:t>4分</w:t>
            </w:r>
          </w:p>
        </w:tc>
        <w:tc>
          <w:tcPr>
            <w:tcW w:w="6886" w:type="dxa"/>
            <w:vAlign w:val="top"/>
          </w:tcPr>
          <w:p w14:paraId="62A1ACF9">
            <w:pPr>
              <w:pStyle w:val="14"/>
              <w:numPr>
                <w:ilvl w:val="0"/>
                <w:numId w:val="2"/>
              </w:numPr>
              <w:spacing w:before="132" w:line="240" w:lineRule="auto"/>
              <w:ind w:left="112" w:right="108" w:firstLine="16"/>
              <w:rPr>
                <w:rFonts w:hint="eastAsia" w:asciiTheme="minorEastAsia" w:hAnsiTheme="minorEastAsia" w:eastAsiaTheme="minorEastAsia" w:cstheme="minorEastAsia"/>
                <w:color w:val="auto"/>
                <w:spacing w:val="9"/>
                <w:sz w:val="24"/>
                <w:szCs w:val="24"/>
              </w:rPr>
            </w:pPr>
            <w:r>
              <w:rPr>
                <w:rFonts w:hint="eastAsia" w:asciiTheme="minorEastAsia" w:hAnsiTheme="minorEastAsia" w:eastAsiaTheme="minorEastAsia" w:cstheme="minorEastAsia"/>
                <w:color w:val="auto"/>
                <w:spacing w:val="10"/>
                <w:sz w:val="24"/>
                <w:szCs w:val="24"/>
              </w:rPr>
              <w:t>技术服务团队：</w:t>
            </w:r>
            <w:r>
              <w:rPr>
                <w:rFonts w:hint="eastAsia" w:asciiTheme="minorEastAsia" w:hAnsiTheme="minorEastAsia" w:eastAsiaTheme="minorEastAsia" w:cstheme="minorEastAsia"/>
                <w:color w:val="auto"/>
                <w:spacing w:val="10"/>
                <w:sz w:val="24"/>
                <w:szCs w:val="24"/>
                <w:lang w:val="en-US" w:eastAsia="zh-CN"/>
              </w:rPr>
              <w:t>供应商</w:t>
            </w:r>
            <w:r>
              <w:rPr>
                <w:rFonts w:hint="eastAsia" w:asciiTheme="minorEastAsia" w:hAnsiTheme="minorEastAsia" w:eastAsiaTheme="minorEastAsia" w:cstheme="minorEastAsia"/>
                <w:color w:val="auto"/>
                <w:spacing w:val="10"/>
                <w:sz w:val="24"/>
                <w:szCs w:val="24"/>
              </w:rPr>
              <w:t>是否具有专业的技术</w:t>
            </w:r>
            <w:r>
              <w:rPr>
                <w:rFonts w:hint="eastAsia" w:asciiTheme="minorEastAsia" w:hAnsiTheme="minorEastAsia" w:eastAsiaTheme="minorEastAsia" w:cstheme="minorEastAsia"/>
                <w:color w:val="auto"/>
                <w:spacing w:val="10"/>
                <w:sz w:val="24"/>
                <w:szCs w:val="24"/>
                <w:lang w:val="en-US" w:eastAsia="zh-CN"/>
              </w:rPr>
              <w:t>团队</w:t>
            </w:r>
            <w:r>
              <w:rPr>
                <w:rFonts w:hint="eastAsia" w:asciiTheme="minorEastAsia" w:hAnsiTheme="minorEastAsia" w:eastAsiaTheme="minorEastAsia" w:cstheme="minorEastAsia"/>
                <w:color w:val="auto"/>
                <w:spacing w:val="9"/>
                <w:sz w:val="24"/>
                <w:szCs w:val="24"/>
              </w:rPr>
              <w:t>负责本次项目技术</w:t>
            </w:r>
            <w:r>
              <w:rPr>
                <w:rFonts w:hint="eastAsia" w:asciiTheme="minorEastAsia" w:hAnsiTheme="minorEastAsia" w:eastAsiaTheme="minorEastAsia" w:cstheme="minorEastAsia"/>
                <w:color w:val="auto"/>
                <w:spacing w:val="9"/>
                <w:sz w:val="24"/>
                <w:szCs w:val="24"/>
                <w:lang w:val="en-US" w:eastAsia="zh-CN"/>
              </w:rPr>
              <w:t>指导、服务</w:t>
            </w:r>
            <w:r>
              <w:rPr>
                <w:rFonts w:hint="eastAsia" w:asciiTheme="minorEastAsia" w:hAnsiTheme="minorEastAsia" w:eastAsiaTheme="minorEastAsia" w:cstheme="minorEastAsia"/>
                <w:color w:val="auto"/>
                <w:spacing w:val="9"/>
                <w:sz w:val="24"/>
                <w:szCs w:val="24"/>
              </w:rPr>
              <w:t>，</w:t>
            </w:r>
            <w:r>
              <w:rPr>
                <w:rFonts w:hint="eastAsia" w:asciiTheme="minorEastAsia" w:hAnsiTheme="minorEastAsia" w:eastAsiaTheme="minorEastAsia" w:cstheme="minorEastAsia"/>
                <w:color w:val="auto"/>
                <w:spacing w:val="9"/>
                <w:sz w:val="24"/>
                <w:szCs w:val="24"/>
                <w:lang w:val="en-US" w:eastAsia="zh-CN"/>
              </w:rPr>
              <w:t>有</w:t>
            </w:r>
            <w:r>
              <w:rPr>
                <w:rFonts w:hint="eastAsia" w:asciiTheme="minorEastAsia" w:hAnsiTheme="minorEastAsia" w:eastAsiaTheme="minorEastAsia" w:cstheme="minorEastAsia"/>
                <w:color w:val="auto"/>
                <w:spacing w:val="9"/>
                <w:sz w:val="24"/>
                <w:szCs w:val="24"/>
              </w:rPr>
              <w:t>得</w:t>
            </w:r>
            <w:r>
              <w:rPr>
                <w:rFonts w:hint="eastAsia" w:asciiTheme="minorEastAsia" w:hAnsiTheme="minorEastAsia" w:eastAsiaTheme="minorEastAsia" w:cstheme="minorEastAsia"/>
                <w:color w:val="auto"/>
                <w:spacing w:val="9"/>
                <w:sz w:val="24"/>
                <w:szCs w:val="24"/>
                <w:lang w:val="en-US" w:eastAsia="zh-CN"/>
              </w:rPr>
              <w:t>2</w:t>
            </w:r>
            <w:r>
              <w:rPr>
                <w:rFonts w:hint="eastAsia" w:asciiTheme="minorEastAsia" w:hAnsiTheme="minorEastAsia" w:eastAsiaTheme="minorEastAsia" w:cstheme="minorEastAsia"/>
                <w:color w:val="auto"/>
                <w:spacing w:val="9"/>
                <w:sz w:val="24"/>
                <w:szCs w:val="24"/>
              </w:rPr>
              <w:t>分</w:t>
            </w:r>
            <w:r>
              <w:rPr>
                <w:rFonts w:hint="eastAsia" w:asciiTheme="minorEastAsia" w:hAnsiTheme="minorEastAsia" w:eastAsiaTheme="minorEastAsia" w:cstheme="minorEastAsia"/>
                <w:color w:val="auto"/>
                <w:spacing w:val="9"/>
                <w:sz w:val="24"/>
                <w:szCs w:val="24"/>
                <w:lang w:eastAsia="zh-CN"/>
              </w:rPr>
              <w:t>，</w:t>
            </w:r>
            <w:r>
              <w:rPr>
                <w:rFonts w:hint="eastAsia" w:asciiTheme="minorEastAsia" w:hAnsiTheme="minorEastAsia" w:eastAsiaTheme="minorEastAsia" w:cstheme="minorEastAsia"/>
                <w:color w:val="auto"/>
                <w:spacing w:val="9"/>
                <w:sz w:val="24"/>
                <w:szCs w:val="24"/>
                <w:lang w:val="en-US" w:eastAsia="zh-CN"/>
              </w:rPr>
              <w:t>无则不得分</w:t>
            </w:r>
            <w:r>
              <w:rPr>
                <w:rFonts w:hint="eastAsia" w:asciiTheme="minorEastAsia" w:hAnsiTheme="minorEastAsia" w:eastAsiaTheme="minorEastAsia" w:cstheme="minorEastAsia"/>
                <w:color w:val="auto"/>
                <w:spacing w:val="9"/>
                <w:sz w:val="24"/>
                <w:szCs w:val="24"/>
              </w:rPr>
              <w:t>。</w:t>
            </w:r>
          </w:p>
          <w:p w14:paraId="62902F91">
            <w:pPr>
              <w:pStyle w:val="14"/>
              <w:numPr>
                <w:ilvl w:val="0"/>
                <w:numId w:val="0"/>
              </w:numPr>
              <w:spacing w:before="132" w:line="240" w:lineRule="auto"/>
              <w:ind w:left="128" w:leftChars="0" w:right="108" w:right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2.针对服务团队，组织管理科学、人员配备合理，且人员分工明确，专业</w:t>
            </w:r>
            <w:r>
              <w:rPr>
                <w:rFonts w:hint="eastAsia" w:asciiTheme="minorEastAsia" w:hAnsiTheme="minorEastAsia" w:eastAsiaTheme="minorEastAsia" w:cstheme="minorEastAsia"/>
                <w:color w:val="auto"/>
                <w:spacing w:val="5"/>
                <w:sz w:val="24"/>
                <w:szCs w:val="24"/>
              </w:rPr>
              <w:t>岗位配套齐全的得</w:t>
            </w:r>
            <w:r>
              <w:rPr>
                <w:rFonts w:hint="eastAsia" w:asciiTheme="minorEastAsia" w:hAnsiTheme="minorEastAsia" w:eastAsiaTheme="minorEastAsia" w:cstheme="minorEastAsia"/>
                <w:color w:val="auto"/>
                <w:spacing w:val="5"/>
                <w:sz w:val="24"/>
                <w:szCs w:val="24"/>
                <w:lang w:val="en-US" w:eastAsia="zh-CN"/>
              </w:rPr>
              <w:t>2</w:t>
            </w:r>
            <w:r>
              <w:rPr>
                <w:rFonts w:hint="eastAsia" w:asciiTheme="minorEastAsia" w:hAnsiTheme="minorEastAsia" w:eastAsiaTheme="minorEastAsia" w:cstheme="minorEastAsia"/>
                <w:color w:val="auto"/>
                <w:spacing w:val="5"/>
                <w:sz w:val="24"/>
                <w:szCs w:val="24"/>
              </w:rPr>
              <w:t>分；</w:t>
            </w:r>
          </w:p>
        </w:tc>
      </w:tr>
      <w:tr w14:paraId="64887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884" w:type="dxa"/>
            <w:vMerge w:val="continue"/>
            <w:vAlign w:val="top"/>
          </w:tcPr>
          <w:p w14:paraId="7F475F6E">
            <w:pPr>
              <w:spacing w:line="240" w:lineRule="auto"/>
              <w:rPr>
                <w:rFonts w:hint="eastAsia" w:asciiTheme="minorEastAsia" w:hAnsiTheme="minorEastAsia" w:eastAsiaTheme="minorEastAsia" w:cstheme="minorEastAsia"/>
                <w:color w:val="auto"/>
                <w:sz w:val="24"/>
                <w:szCs w:val="24"/>
              </w:rPr>
            </w:pPr>
          </w:p>
        </w:tc>
        <w:tc>
          <w:tcPr>
            <w:tcW w:w="1038" w:type="dxa"/>
            <w:vAlign w:val="top"/>
          </w:tcPr>
          <w:p w14:paraId="35B5B1EB">
            <w:pPr>
              <w:spacing w:line="240" w:lineRule="auto"/>
              <w:rPr>
                <w:rFonts w:hint="default" w:asciiTheme="minorEastAsia" w:hAnsiTheme="minorEastAsia" w:eastAsiaTheme="minorEastAsia" w:cstheme="minorEastAsia"/>
                <w:snapToGrid w:val="0"/>
                <w:color w:val="auto"/>
                <w:spacing w:val="10"/>
                <w:kern w:val="0"/>
                <w:sz w:val="24"/>
                <w:szCs w:val="24"/>
                <w:lang w:val="en-US" w:eastAsia="zh-CN" w:bidi="ar-SA"/>
              </w:rPr>
            </w:pPr>
            <w:r>
              <w:rPr>
                <w:rFonts w:hint="eastAsia" w:asciiTheme="minorEastAsia" w:hAnsiTheme="minorEastAsia" w:eastAsiaTheme="minorEastAsia" w:cstheme="minorEastAsia"/>
                <w:snapToGrid w:val="0"/>
                <w:color w:val="auto"/>
                <w:spacing w:val="10"/>
                <w:kern w:val="0"/>
                <w:sz w:val="24"/>
                <w:szCs w:val="24"/>
                <w:lang w:val="en-US" w:eastAsia="zh-CN" w:bidi="ar-SA"/>
              </w:rPr>
              <w:t>机械设备支持</w:t>
            </w:r>
          </w:p>
        </w:tc>
        <w:tc>
          <w:tcPr>
            <w:tcW w:w="705" w:type="dxa"/>
            <w:vAlign w:val="top"/>
          </w:tcPr>
          <w:p w14:paraId="1E7C434A">
            <w:pPr>
              <w:pStyle w:val="14"/>
              <w:spacing w:before="65" w:line="240" w:lineRule="auto"/>
              <w:ind w:right="141" w:rightChars="0"/>
              <w:rPr>
                <w:rFonts w:hint="default" w:asciiTheme="minorEastAsia" w:hAnsiTheme="minorEastAsia" w:eastAsiaTheme="minorEastAsia" w:cstheme="minorEastAsia"/>
                <w:snapToGrid w:val="0"/>
                <w:color w:val="auto"/>
                <w:spacing w:val="10"/>
                <w:kern w:val="0"/>
                <w:sz w:val="24"/>
                <w:szCs w:val="24"/>
                <w:lang w:val="en-US" w:eastAsia="zh-CN" w:bidi="ar-SA"/>
              </w:rPr>
            </w:pPr>
            <w:r>
              <w:rPr>
                <w:rFonts w:hint="eastAsia" w:asciiTheme="minorEastAsia" w:hAnsiTheme="minorEastAsia" w:eastAsiaTheme="minorEastAsia" w:cstheme="minorEastAsia"/>
                <w:snapToGrid w:val="0"/>
                <w:color w:val="auto"/>
                <w:spacing w:val="10"/>
                <w:kern w:val="0"/>
                <w:sz w:val="24"/>
                <w:szCs w:val="24"/>
                <w:lang w:val="en-US" w:eastAsia="zh-CN" w:bidi="ar-SA"/>
              </w:rPr>
              <w:t>6分</w:t>
            </w:r>
          </w:p>
        </w:tc>
        <w:tc>
          <w:tcPr>
            <w:tcW w:w="6886" w:type="dxa"/>
            <w:vAlign w:val="top"/>
          </w:tcPr>
          <w:p w14:paraId="3E22FDDF">
            <w:pPr>
              <w:keepNext w:val="0"/>
              <w:keepLines w:val="0"/>
              <w:widowControl w:val="0"/>
              <w:suppressLineNumbers w:val="0"/>
              <w:adjustRightInd w:val="0"/>
              <w:spacing w:before="0" w:beforeAutospacing="0" w:after="0" w:afterAutospacing="0" w:line="360" w:lineRule="atLeast"/>
              <w:ind w:left="0" w:right="0"/>
              <w:jc w:val="left"/>
              <w:textAlignment w:val="baseline"/>
              <w:rPr>
                <w:rFonts w:hint="default" w:asciiTheme="minorEastAsia" w:hAnsiTheme="minorEastAsia" w:eastAsiaTheme="minorEastAsia" w:cstheme="minorEastAsia"/>
                <w:snapToGrid w:val="0"/>
                <w:color w:val="auto"/>
                <w:spacing w:val="10"/>
                <w:kern w:val="0"/>
                <w:sz w:val="24"/>
                <w:szCs w:val="24"/>
                <w:lang w:val="en-US" w:eastAsia="zh-CN" w:bidi="ar-SA"/>
              </w:rPr>
            </w:pPr>
            <w:r>
              <w:rPr>
                <w:rFonts w:hint="eastAsia" w:asciiTheme="minorEastAsia" w:hAnsiTheme="minorEastAsia" w:eastAsiaTheme="minorEastAsia" w:cstheme="minorEastAsia"/>
                <w:snapToGrid w:val="0"/>
                <w:color w:val="auto"/>
                <w:spacing w:val="10"/>
                <w:kern w:val="0"/>
                <w:sz w:val="24"/>
                <w:szCs w:val="24"/>
                <w:lang w:val="en-US" w:eastAsia="zh-CN" w:bidi="ar-SA"/>
              </w:rPr>
              <w:t>供应商提供相关施肥机械设备（如：撒肥机、施肥机、无人机等，供应商需提供相关佐证材料，证明该机械设备可使用，如相关合同、协议）</w:t>
            </w:r>
          </w:p>
        </w:tc>
      </w:tr>
      <w:tr w14:paraId="16D5C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884" w:type="dxa"/>
            <w:vMerge w:val="continue"/>
            <w:vAlign w:val="top"/>
          </w:tcPr>
          <w:p w14:paraId="62797A44">
            <w:pPr>
              <w:spacing w:line="240" w:lineRule="auto"/>
              <w:rPr>
                <w:rFonts w:hint="eastAsia" w:asciiTheme="minorEastAsia" w:hAnsiTheme="minorEastAsia" w:eastAsiaTheme="minorEastAsia" w:cstheme="minorEastAsia"/>
                <w:color w:val="auto"/>
                <w:sz w:val="24"/>
                <w:szCs w:val="24"/>
              </w:rPr>
            </w:pPr>
          </w:p>
        </w:tc>
        <w:tc>
          <w:tcPr>
            <w:tcW w:w="1038" w:type="dxa"/>
            <w:vAlign w:val="top"/>
          </w:tcPr>
          <w:p w14:paraId="4143458C">
            <w:pPr>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其他</w:t>
            </w:r>
          </w:p>
        </w:tc>
        <w:tc>
          <w:tcPr>
            <w:tcW w:w="705" w:type="dxa"/>
            <w:vAlign w:val="top"/>
          </w:tcPr>
          <w:p w14:paraId="1FF12785">
            <w:pPr>
              <w:pStyle w:val="14"/>
              <w:spacing w:before="65" w:line="240" w:lineRule="auto"/>
              <w:ind w:right="174" w:rightChars="0"/>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lang w:val="en-US" w:eastAsia="zh-CN"/>
              </w:rPr>
              <w:t>10</w:t>
            </w:r>
            <w:r>
              <w:rPr>
                <w:rFonts w:hint="eastAsia" w:asciiTheme="minorEastAsia" w:hAnsiTheme="minorEastAsia" w:eastAsiaTheme="minorEastAsia" w:cstheme="minorEastAsia"/>
                <w:color w:val="auto"/>
                <w:spacing w:val="-2"/>
                <w:sz w:val="24"/>
                <w:szCs w:val="24"/>
              </w:rPr>
              <w:t>分</w:t>
            </w:r>
          </w:p>
        </w:tc>
        <w:tc>
          <w:tcPr>
            <w:tcW w:w="6886" w:type="dxa"/>
            <w:vAlign w:val="top"/>
          </w:tcPr>
          <w:p w14:paraId="20B5CB8F">
            <w:pPr>
              <w:pStyle w:val="14"/>
              <w:spacing w:before="133" w:line="240" w:lineRule="auto"/>
              <w:ind w:right="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w:t>
            </w:r>
            <w:r>
              <w:rPr>
                <w:rFonts w:hint="eastAsia" w:asciiTheme="minorEastAsia" w:hAnsiTheme="minorEastAsia" w:eastAsiaTheme="minorEastAsia" w:cstheme="minorEastAsia"/>
                <w:color w:val="auto"/>
                <w:spacing w:val="7"/>
                <w:sz w:val="24"/>
                <w:szCs w:val="24"/>
                <w:lang w:val="en-US" w:eastAsia="zh-CN"/>
              </w:rPr>
              <w:t>供应商</w:t>
            </w:r>
            <w:r>
              <w:rPr>
                <w:rFonts w:hint="eastAsia" w:asciiTheme="minorEastAsia" w:hAnsiTheme="minorEastAsia" w:eastAsiaTheme="minorEastAsia" w:cstheme="minorEastAsia"/>
                <w:color w:val="auto"/>
                <w:spacing w:val="7"/>
                <w:sz w:val="24"/>
                <w:szCs w:val="24"/>
              </w:rPr>
              <w:t>对本项目的合理化建议，建议合理可行，需提供相关证明材料，</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4"/>
                <w:sz w:val="24"/>
                <w:szCs w:val="24"/>
              </w:rPr>
              <w:t>得</w:t>
            </w:r>
            <w:r>
              <w:rPr>
                <w:rFonts w:hint="eastAsia" w:asciiTheme="minorEastAsia" w:hAnsiTheme="minorEastAsia" w:eastAsiaTheme="minorEastAsia" w:cstheme="minorEastAsia"/>
                <w:color w:val="auto"/>
                <w:spacing w:val="-21"/>
                <w:sz w:val="24"/>
                <w:szCs w:val="24"/>
              </w:rPr>
              <w:t xml:space="preserve"> </w:t>
            </w:r>
            <w:r>
              <w:rPr>
                <w:rFonts w:hint="eastAsia" w:asciiTheme="minorEastAsia" w:hAnsiTheme="minorEastAsia" w:eastAsiaTheme="minorEastAsia" w:cstheme="minorEastAsia"/>
                <w:color w:val="auto"/>
                <w:spacing w:val="4"/>
                <w:sz w:val="24"/>
                <w:szCs w:val="24"/>
                <w:lang w:val="en-US" w:eastAsia="zh-CN"/>
              </w:rPr>
              <w:t>2</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4"/>
                <w:sz w:val="24"/>
                <w:szCs w:val="24"/>
              </w:rPr>
              <w:t>分，未提供不得分。</w:t>
            </w:r>
          </w:p>
          <w:p w14:paraId="57766536">
            <w:pPr>
              <w:pStyle w:val="14"/>
              <w:spacing w:before="220" w:line="240" w:lineRule="auto"/>
              <w:ind w:right="10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2、采购单位认可的其它技术优势，每提供一项得</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6"/>
                <w:sz w:val="24"/>
                <w:szCs w:val="24"/>
              </w:rPr>
              <w:t>1</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6"/>
                <w:sz w:val="24"/>
                <w:szCs w:val="24"/>
              </w:rPr>
              <w:t>分，需提供相</w:t>
            </w:r>
            <w:r>
              <w:rPr>
                <w:rFonts w:hint="eastAsia" w:asciiTheme="minorEastAsia" w:hAnsiTheme="minorEastAsia" w:eastAsiaTheme="minorEastAsia" w:cstheme="minorEastAsia"/>
                <w:color w:val="auto"/>
                <w:spacing w:val="5"/>
                <w:sz w:val="24"/>
                <w:szCs w:val="24"/>
              </w:rPr>
              <w:t>关证明材料，</w:t>
            </w:r>
            <w:r>
              <w:rPr>
                <w:rFonts w:hint="eastAsia" w:asciiTheme="minorEastAsia" w:hAnsiTheme="minorEastAsia" w:eastAsiaTheme="minorEastAsia" w:cstheme="minorEastAsia"/>
                <w:color w:val="auto"/>
                <w:spacing w:val="5"/>
                <w:sz w:val="24"/>
                <w:szCs w:val="24"/>
                <w:lang w:val="en-US" w:eastAsia="zh-CN"/>
              </w:rPr>
              <w:t>最高得4分</w:t>
            </w:r>
            <w:r>
              <w:rPr>
                <w:rFonts w:hint="eastAsia" w:asciiTheme="minorEastAsia" w:hAnsiTheme="minorEastAsia" w:eastAsiaTheme="minorEastAsia" w:cstheme="minorEastAsia"/>
                <w:color w:val="auto"/>
                <w:spacing w:val="5"/>
                <w:sz w:val="24"/>
                <w:szCs w:val="24"/>
              </w:rPr>
              <w:t>，未提供不得分。</w:t>
            </w:r>
          </w:p>
          <w:p w14:paraId="37706814">
            <w:pPr>
              <w:pStyle w:val="14"/>
              <w:spacing w:before="221" w:line="240" w:lineRule="auto"/>
              <w:ind w:right="108" w:rightChars="0"/>
              <w:rPr>
                <w:rFonts w:hint="eastAsia" w:asciiTheme="minorEastAsia" w:hAnsiTheme="minorEastAsia" w:eastAsiaTheme="minorEastAsia" w:cstheme="minorEastAsia"/>
                <w:color w:val="auto"/>
                <w:spacing w:val="11"/>
                <w:sz w:val="24"/>
                <w:szCs w:val="24"/>
              </w:rPr>
            </w:pPr>
            <w:r>
              <w:rPr>
                <w:rFonts w:hint="eastAsia" w:asciiTheme="minorEastAsia" w:hAnsiTheme="minorEastAsia" w:eastAsiaTheme="minorEastAsia" w:cstheme="minorEastAsia"/>
                <w:color w:val="auto"/>
                <w:spacing w:val="6"/>
                <w:sz w:val="24"/>
                <w:szCs w:val="24"/>
              </w:rPr>
              <w:t>3、有利于本次投标的其他资料，每提供一项得</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6"/>
                <w:sz w:val="24"/>
                <w:szCs w:val="24"/>
              </w:rPr>
              <w:t>1</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6"/>
                <w:sz w:val="24"/>
                <w:szCs w:val="24"/>
              </w:rPr>
              <w:t>分，需提供相</w:t>
            </w:r>
            <w:r>
              <w:rPr>
                <w:rFonts w:hint="eastAsia" w:asciiTheme="minorEastAsia" w:hAnsiTheme="minorEastAsia" w:eastAsiaTheme="minorEastAsia" w:cstheme="minorEastAsia"/>
                <w:color w:val="auto"/>
                <w:spacing w:val="5"/>
                <w:sz w:val="24"/>
                <w:szCs w:val="24"/>
              </w:rPr>
              <w:t>关证明材料，</w:t>
            </w:r>
            <w:r>
              <w:rPr>
                <w:rFonts w:hint="eastAsia" w:asciiTheme="minorEastAsia" w:hAnsiTheme="minorEastAsia" w:eastAsiaTheme="minorEastAsia" w:cstheme="minorEastAsia"/>
                <w:color w:val="auto"/>
                <w:spacing w:val="5"/>
                <w:sz w:val="24"/>
                <w:szCs w:val="24"/>
                <w:lang w:val="en-US" w:eastAsia="zh-CN"/>
              </w:rPr>
              <w:t>最高得4分</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pacing w:val="5"/>
                <w:sz w:val="24"/>
                <w:szCs w:val="24"/>
              </w:rPr>
              <w:t>未提供不</w:t>
            </w:r>
            <w:r>
              <w:rPr>
                <w:rFonts w:hint="eastAsia" w:asciiTheme="minorEastAsia" w:hAnsiTheme="minorEastAsia" w:eastAsiaTheme="minorEastAsia" w:cstheme="minorEastAsia"/>
                <w:color w:val="auto"/>
                <w:spacing w:val="2"/>
                <w:sz w:val="24"/>
                <w:szCs w:val="24"/>
              </w:rPr>
              <w:t>得分。</w:t>
            </w:r>
          </w:p>
        </w:tc>
      </w:tr>
    </w:tbl>
    <w:p w14:paraId="18C14F11">
      <w:pPr>
        <w:pStyle w:val="5"/>
        <w:spacing w:line="240" w:lineRule="auto"/>
        <w:rPr>
          <w:rFonts w:hint="eastAsia" w:asciiTheme="minorEastAsia" w:hAnsiTheme="minorEastAsia" w:eastAsiaTheme="minorEastAsia" w:cstheme="minorEastAsia"/>
          <w:color w:val="0000FF"/>
          <w:sz w:val="24"/>
          <w:szCs w:val="24"/>
        </w:rPr>
      </w:pPr>
    </w:p>
    <w:p w14:paraId="6972BFBB">
      <w:pPr>
        <w:spacing w:before="78" w:line="230" w:lineRule="auto"/>
        <w:ind w:left="246" w:right="817" w:hanging="17"/>
        <w:rPr>
          <w:rFonts w:ascii="宋体" w:hAnsi="宋体" w:eastAsia="宋体" w:cs="宋体"/>
          <w:sz w:val="24"/>
          <w:szCs w:val="24"/>
        </w:rPr>
      </w:pPr>
      <w:r>
        <w:rPr>
          <w:rFonts w:ascii="宋体" w:hAnsi="宋体" w:eastAsia="宋体" w:cs="宋体"/>
          <w:spacing w:val="-3"/>
          <w:sz w:val="24"/>
          <w:szCs w:val="24"/>
        </w:rPr>
        <w:t>注：评分表中项根据各供应商响应文件进行评审，评分范围为</w:t>
      </w:r>
      <w:r>
        <w:rPr>
          <w:rFonts w:ascii="宋体" w:hAnsi="宋体" w:eastAsia="宋体" w:cs="宋体"/>
          <w:spacing w:val="-51"/>
          <w:sz w:val="24"/>
          <w:szCs w:val="24"/>
        </w:rPr>
        <w:t xml:space="preserve"> </w:t>
      </w:r>
      <w:r>
        <w:rPr>
          <w:rFonts w:ascii="Times New Roman" w:hAnsi="Times New Roman" w:eastAsia="Times New Roman" w:cs="Times New Roman"/>
          <w:spacing w:val="-3"/>
          <w:sz w:val="24"/>
          <w:szCs w:val="24"/>
        </w:rPr>
        <w:t xml:space="preserve">0 </w:t>
      </w:r>
      <w:r>
        <w:rPr>
          <w:rFonts w:ascii="宋体" w:hAnsi="宋体" w:eastAsia="宋体" w:cs="宋体"/>
          <w:spacing w:val="-3"/>
          <w:sz w:val="24"/>
          <w:szCs w:val="24"/>
        </w:rPr>
        <w:t>至该</w:t>
      </w:r>
      <w:r>
        <w:rPr>
          <w:rFonts w:ascii="宋体" w:hAnsi="宋体" w:eastAsia="宋体" w:cs="宋体"/>
          <w:spacing w:val="-4"/>
          <w:sz w:val="24"/>
          <w:szCs w:val="24"/>
        </w:rPr>
        <w:t>项满分，保</w:t>
      </w:r>
      <w:r>
        <w:rPr>
          <w:rFonts w:ascii="宋体" w:hAnsi="宋体" w:eastAsia="宋体" w:cs="宋体"/>
          <w:sz w:val="24"/>
          <w:szCs w:val="24"/>
        </w:rPr>
        <w:t xml:space="preserve"> </w:t>
      </w:r>
      <w:r>
        <w:rPr>
          <w:rFonts w:ascii="宋体" w:hAnsi="宋体" w:eastAsia="宋体" w:cs="宋体"/>
          <w:spacing w:val="-4"/>
          <w:sz w:val="24"/>
          <w:szCs w:val="24"/>
        </w:rPr>
        <w:t>留至小数点后一位。</w:t>
      </w:r>
    </w:p>
    <w:p w14:paraId="4BF81552">
      <w:pPr>
        <w:spacing w:before="70" w:line="299" w:lineRule="auto"/>
        <w:ind w:left="230" w:right="819" w:firstLine="481"/>
        <w:rPr>
          <w:rFonts w:ascii="宋体" w:hAnsi="宋体" w:eastAsia="宋体" w:cs="宋体"/>
          <w:sz w:val="24"/>
          <w:szCs w:val="24"/>
        </w:rPr>
      </w:pPr>
      <w:r>
        <w:rPr>
          <w:rFonts w:ascii="宋体" w:hAnsi="宋体" w:eastAsia="宋体" w:cs="宋体"/>
          <w:b/>
          <w:bCs/>
          <w:sz w:val="24"/>
          <w:szCs w:val="24"/>
        </w:rPr>
        <w:t>说明：</w:t>
      </w:r>
      <w:r>
        <w:rPr>
          <w:rFonts w:ascii="宋体" w:hAnsi="宋体" w:eastAsia="宋体" w:cs="宋体"/>
          <w:sz w:val="24"/>
          <w:szCs w:val="24"/>
        </w:rPr>
        <w:t>1、评委在上表设定的分值范围内打分(四舍五入保留两位小数)，平</w:t>
      </w:r>
      <w:r>
        <w:rPr>
          <w:rFonts w:ascii="宋体" w:hAnsi="宋体" w:eastAsia="宋体" w:cs="宋体"/>
          <w:spacing w:val="3"/>
          <w:sz w:val="24"/>
          <w:szCs w:val="24"/>
        </w:rPr>
        <w:t xml:space="preserve"> </w:t>
      </w:r>
      <w:r>
        <w:rPr>
          <w:rFonts w:ascii="宋体" w:hAnsi="宋体" w:eastAsia="宋体" w:cs="宋体"/>
          <w:spacing w:val="-1"/>
          <w:sz w:val="24"/>
          <w:szCs w:val="24"/>
        </w:rPr>
        <w:t>均分值计算四舍五入保留两位小数点。</w:t>
      </w:r>
    </w:p>
    <w:p w14:paraId="1C32F5F5">
      <w:pPr>
        <w:spacing w:before="33" w:line="299" w:lineRule="auto"/>
        <w:ind w:left="233" w:right="817" w:firstLine="478"/>
        <w:rPr>
          <w:rFonts w:ascii="宋体" w:hAnsi="宋体" w:eastAsia="宋体" w:cs="宋体"/>
          <w:sz w:val="24"/>
          <w:szCs w:val="24"/>
        </w:rPr>
      </w:pPr>
      <w:r>
        <w:rPr>
          <w:rFonts w:ascii="宋体" w:hAnsi="宋体" w:eastAsia="宋体" w:cs="宋体"/>
          <w:spacing w:val="-3"/>
          <w:sz w:val="24"/>
          <w:szCs w:val="24"/>
        </w:rPr>
        <w:t>2.磋商小组决定的响应性只根据响应文件本身的真实无误的内容</w:t>
      </w:r>
      <w:r>
        <w:rPr>
          <w:rFonts w:ascii="宋体" w:hAnsi="宋体" w:eastAsia="宋体" w:cs="宋体"/>
          <w:spacing w:val="-4"/>
          <w:sz w:val="24"/>
          <w:szCs w:val="24"/>
        </w:rPr>
        <w:t>，而不依据</w:t>
      </w:r>
      <w:r>
        <w:rPr>
          <w:rFonts w:ascii="宋体" w:hAnsi="宋体" w:eastAsia="宋体" w:cs="宋体"/>
          <w:sz w:val="24"/>
          <w:szCs w:val="24"/>
        </w:rPr>
        <w:t xml:space="preserve"> </w:t>
      </w:r>
      <w:r>
        <w:rPr>
          <w:rFonts w:ascii="宋体" w:hAnsi="宋体" w:eastAsia="宋体" w:cs="宋体"/>
          <w:spacing w:val="-1"/>
          <w:sz w:val="24"/>
          <w:szCs w:val="24"/>
        </w:rPr>
        <w:t>外部的证据，但响应文件有不真实不正确的内容时响应无效。</w:t>
      </w:r>
    </w:p>
    <w:p w14:paraId="1766C29C">
      <w:pPr>
        <w:spacing w:before="35" w:line="305" w:lineRule="auto"/>
        <w:ind w:left="229" w:right="736" w:firstLine="484"/>
        <w:rPr>
          <w:rFonts w:ascii="宋体" w:hAnsi="宋体" w:eastAsia="宋体" w:cs="宋体"/>
          <w:sz w:val="24"/>
          <w:szCs w:val="24"/>
        </w:rPr>
      </w:pPr>
      <w:r>
        <w:rPr>
          <w:rFonts w:ascii="宋体" w:hAnsi="宋体" w:eastAsia="宋体" w:cs="宋体"/>
          <w:spacing w:val="-3"/>
          <w:sz w:val="24"/>
          <w:szCs w:val="24"/>
        </w:rPr>
        <w:t>3.采用最低评标价法的采购项目，提供相同品牌产品的不同</w:t>
      </w:r>
      <w:r>
        <w:rPr>
          <w:rFonts w:ascii="宋体" w:hAnsi="宋体" w:eastAsia="宋体" w:cs="宋体"/>
          <w:spacing w:val="-4"/>
          <w:sz w:val="24"/>
          <w:szCs w:val="24"/>
        </w:rPr>
        <w:t>投标人参加同一</w:t>
      </w:r>
      <w:r>
        <w:rPr>
          <w:rFonts w:ascii="宋体" w:hAnsi="宋体" w:eastAsia="宋体" w:cs="宋体"/>
          <w:sz w:val="24"/>
          <w:szCs w:val="24"/>
        </w:rPr>
        <w:t xml:space="preserve"> </w:t>
      </w:r>
      <w:r>
        <w:rPr>
          <w:rFonts w:ascii="宋体" w:hAnsi="宋体" w:eastAsia="宋体" w:cs="宋体"/>
          <w:spacing w:val="-3"/>
          <w:sz w:val="24"/>
          <w:szCs w:val="24"/>
        </w:rPr>
        <w:t>合同项下投标的，以其中通过资格审查、符合性审查且报价最低的参加评标；报</w:t>
      </w:r>
      <w:r>
        <w:rPr>
          <w:rFonts w:ascii="宋体" w:hAnsi="宋体" w:eastAsia="宋体" w:cs="宋体"/>
          <w:spacing w:val="1"/>
          <w:sz w:val="24"/>
          <w:szCs w:val="24"/>
        </w:rPr>
        <w:t xml:space="preserve"> </w:t>
      </w:r>
      <w:r>
        <w:rPr>
          <w:rFonts w:ascii="宋体" w:hAnsi="宋体" w:eastAsia="宋体" w:cs="宋体"/>
          <w:spacing w:val="-3"/>
          <w:sz w:val="24"/>
          <w:szCs w:val="24"/>
        </w:rPr>
        <w:t>价相同的，由采购人或者采购人委托评标委员会按照采购文件规定的方式确定一</w:t>
      </w:r>
      <w:r>
        <w:rPr>
          <w:rFonts w:ascii="宋体" w:hAnsi="宋体" w:eastAsia="宋体" w:cs="宋体"/>
          <w:spacing w:val="1"/>
          <w:sz w:val="24"/>
          <w:szCs w:val="24"/>
        </w:rPr>
        <w:t xml:space="preserve"> </w:t>
      </w:r>
      <w:r>
        <w:rPr>
          <w:rFonts w:ascii="宋体" w:hAnsi="宋体" w:eastAsia="宋体" w:cs="宋体"/>
          <w:spacing w:val="-7"/>
          <w:sz w:val="24"/>
          <w:szCs w:val="24"/>
        </w:rPr>
        <w:t>个参加评标的投标人，采购文件未规定的采取随机抽取方</w:t>
      </w:r>
      <w:r>
        <w:rPr>
          <w:rFonts w:ascii="宋体" w:hAnsi="宋体" w:eastAsia="宋体" w:cs="宋体"/>
          <w:spacing w:val="-8"/>
          <w:sz w:val="24"/>
          <w:szCs w:val="24"/>
        </w:rPr>
        <w:t>式确定，其他投标无效。</w:t>
      </w:r>
    </w:p>
    <w:p w14:paraId="3130D8FE">
      <w:pPr>
        <w:spacing w:before="78" w:line="298" w:lineRule="auto"/>
        <w:ind w:left="21" w:firstLine="1"/>
        <w:rPr>
          <w:rFonts w:ascii="宋体" w:hAnsi="宋体" w:eastAsia="宋体" w:cs="宋体"/>
          <w:sz w:val="24"/>
          <w:szCs w:val="24"/>
        </w:rPr>
      </w:pPr>
      <w:r>
        <w:rPr>
          <w:rFonts w:ascii="宋体" w:hAnsi="宋体" w:eastAsia="宋体" w:cs="宋体"/>
          <w:spacing w:val="-3"/>
          <w:sz w:val="24"/>
          <w:szCs w:val="24"/>
        </w:rPr>
        <w:t>使用综合评分法的采购项目，提供相同品牌产品且通过资格审</w:t>
      </w:r>
      <w:r>
        <w:rPr>
          <w:rFonts w:ascii="宋体" w:hAnsi="宋体" w:eastAsia="宋体" w:cs="宋体"/>
          <w:spacing w:val="-4"/>
          <w:sz w:val="24"/>
          <w:szCs w:val="24"/>
        </w:rPr>
        <w:t>查、符合性审</w:t>
      </w:r>
      <w:r>
        <w:rPr>
          <w:rFonts w:ascii="宋体" w:hAnsi="宋体" w:eastAsia="宋体" w:cs="宋体"/>
          <w:sz w:val="24"/>
          <w:szCs w:val="24"/>
        </w:rPr>
        <w:t xml:space="preserve"> </w:t>
      </w:r>
      <w:r>
        <w:rPr>
          <w:rFonts w:ascii="宋体" w:hAnsi="宋体" w:eastAsia="宋体" w:cs="宋体"/>
          <w:spacing w:val="-3"/>
          <w:sz w:val="24"/>
          <w:szCs w:val="24"/>
        </w:rPr>
        <w:t>查的不同投标人参加同一合同项下投标的，按一家投标人计算，评审后得分</w:t>
      </w:r>
      <w:r>
        <w:rPr>
          <w:rFonts w:ascii="宋体" w:hAnsi="宋体" w:eastAsia="宋体" w:cs="宋体"/>
          <w:spacing w:val="-4"/>
          <w:sz w:val="24"/>
          <w:szCs w:val="24"/>
        </w:rPr>
        <w:t>最高</w:t>
      </w:r>
      <w:r>
        <w:rPr>
          <w:rFonts w:ascii="宋体" w:hAnsi="宋体" w:eastAsia="宋体" w:cs="宋体"/>
          <w:sz w:val="24"/>
          <w:szCs w:val="24"/>
        </w:rPr>
        <w:t xml:space="preserve"> </w:t>
      </w:r>
      <w:r>
        <w:rPr>
          <w:rFonts w:ascii="宋体" w:hAnsi="宋体" w:eastAsia="宋体" w:cs="宋体"/>
          <w:spacing w:val="-3"/>
          <w:sz w:val="24"/>
          <w:szCs w:val="24"/>
        </w:rPr>
        <w:t>的同品牌投标人获得中标人推荐资格；评审得分相同的，由采购人或者采购</w:t>
      </w:r>
      <w:r>
        <w:rPr>
          <w:rFonts w:ascii="宋体" w:hAnsi="宋体" w:eastAsia="宋体" w:cs="宋体"/>
          <w:spacing w:val="-4"/>
          <w:sz w:val="24"/>
          <w:szCs w:val="24"/>
        </w:rPr>
        <w:t>人委</w:t>
      </w:r>
      <w:r>
        <w:rPr>
          <w:rFonts w:ascii="宋体" w:hAnsi="宋体" w:eastAsia="宋体" w:cs="宋体"/>
          <w:spacing w:val="-3"/>
          <w:sz w:val="24"/>
          <w:szCs w:val="24"/>
        </w:rPr>
        <w:t>托评标委员会按照采购文件规定的方式确定一个投标人获得中标人推荐资格，采</w:t>
      </w:r>
      <w:r>
        <w:rPr>
          <w:rFonts w:ascii="宋体" w:hAnsi="宋体" w:eastAsia="宋体" w:cs="宋体"/>
          <w:spacing w:val="-1"/>
          <w:sz w:val="24"/>
          <w:szCs w:val="24"/>
        </w:rPr>
        <w:t>购文件未规定的采取随机抽取方式确定，其他同品</w:t>
      </w:r>
      <w:r>
        <w:rPr>
          <w:rFonts w:ascii="宋体" w:hAnsi="宋体" w:eastAsia="宋体" w:cs="宋体"/>
          <w:spacing w:val="-2"/>
          <w:sz w:val="24"/>
          <w:szCs w:val="24"/>
        </w:rPr>
        <w:t>牌投标人不作为中标候选人。</w:t>
      </w:r>
    </w:p>
    <w:p w14:paraId="5AD74D75">
      <w:pPr>
        <w:spacing w:before="35" w:line="303" w:lineRule="auto"/>
        <w:ind w:left="232" w:right="817" w:firstLine="478"/>
        <w:rPr>
          <w:rFonts w:ascii="宋体" w:hAnsi="宋体" w:eastAsia="宋体" w:cs="宋体"/>
          <w:sz w:val="24"/>
          <w:szCs w:val="24"/>
        </w:rPr>
      </w:pPr>
    </w:p>
    <w:p w14:paraId="132DF89C">
      <w:pPr>
        <w:spacing w:line="303" w:lineRule="auto"/>
        <w:rPr>
          <w:rFonts w:ascii="宋体" w:hAnsi="宋体" w:eastAsia="宋体" w:cs="宋体"/>
          <w:sz w:val="24"/>
          <w:szCs w:val="24"/>
        </w:rPr>
        <w:sectPr>
          <w:pgSz w:w="11906" w:h="16839"/>
          <w:pgMar w:top="400" w:right="982" w:bottom="0" w:left="1580" w:header="0" w:footer="0" w:gutter="0"/>
          <w:pgNumType w:fmt="decimal"/>
          <w:cols w:space="720" w:num="1"/>
        </w:sectPr>
      </w:pPr>
    </w:p>
    <w:p w14:paraId="6DFE7906">
      <w:pPr>
        <w:spacing w:before="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pict>
          <v:shape id="_x0000_s1039" o:spid="_x0000_s1039" style="position:absolute;left:0pt;margin-left:90pt;margin-top:55.2pt;height:0.75pt;width:415.3pt;mso-position-horizontal-relative:page;mso-position-vertical-relative:page;z-index:251684864;mso-width-relative:page;mso-height-relative:page;" fillcolor="#000000" filled="t" stroked="f" coordsize="8305,15" o:allowincell="f" path="m0,0l8305,0,8305,14,0,14,0,0xe">
            <v:path/>
            <v:fill on="t" focussize="0,0"/>
            <v:stroke on="f"/>
            <v:imagedata o:title=""/>
            <o:lock v:ext="edit"/>
          </v:shape>
        </w:pict>
      </w:r>
    </w:p>
    <w:p w14:paraId="6E9E3883">
      <w:pPr>
        <w:spacing w:before="19"/>
        <w:rPr>
          <w:rFonts w:hint="eastAsia" w:asciiTheme="minorEastAsia" w:hAnsiTheme="minorEastAsia" w:eastAsiaTheme="minorEastAsia" w:cstheme="minorEastAsia"/>
          <w:sz w:val="24"/>
          <w:szCs w:val="24"/>
        </w:rPr>
      </w:pPr>
    </w:p>
    <w:p w14:paraId="682FCFB9">
      <w:pPr>
        <w:spacing w:before="18"/>
        <w:rPr>
          <w:rFonts w:hint="eastAsia" w:asciiTheme="minorEastAsia" w:hAnsiTheme="minorEastAsia" w:eastAsiaTheme="minorEastAsia" w:cstheme="minorEastAsia"/>
          <w:sz w:val="24"/>
          <w:szCs w:val="24"/>
        </w:rPr>
      </w:pPr>
    </w:p>
    <w:p w14:paraId="1EEE629A">
      <w:pPr>
        <w:spacing w:before="18"/>
        <w:rPr>
          <w:rFonts w:hint="eastAsia" w:asciiTheme="minorEastAsia" w:hAnsiTheme="minorEastAsia" w:eastAsiaTheme="minorEastAsia" w:cstheme="minorEastAsia"/>
          <w:sz w:val="24"/>
          <w:szCs w:val="24"/>
        </w:rPr>
      </w:pPr>
    </w:p>
    <w:p w14:paraId="4200DFEF">
      <w:pPr>
        <w:pStyle w:val="5"/>
        <w:spacing w:line="270" w:lineRule="auto"/>
      </w:pPr>
    </w:p>
    <w:p w14:paraId="747518CD">
      <w:pPr>
        <w:pStyle w:val="5"/>
      </w:pPr>
    </w:p>
    <w:p w14:paraId="07A07897">
      <w:pPr>
        <w:pStyle w:val="5"/>
        <w:spacing w:line="241" w:lineRule="auto"/>
      </w:pPr>
    </w:p>
    <w:p w14:paraId="1658B5F6">
      <w:pPr>
        <w:pStyle w:val="5"/>
        <w:spacing w:line="241" w:lineRule="auto"/>
      </w:pPr>
    </w:p>
    <w:p w14:paraId="0A9308AB">
      <w:pPr>
        <w:pStyle w:val="5"/>
        <w:spacing w:line="241" w:lineRule="auto"/>
      </w:pPr>
    </w:p>
    <w:p w14:paraId="24C9D862">
      <w:pPr>
        <w:spacing w:before="153" w:line="225" w:lineRule="auto"/>
        <w:ind w:left="1972"/>
        <w:rPr>
          <w:rFonts w:ascii="黑体" w:hAnsi="黑体" w:eastAsia="黑体" w:cs="黑体"/>
          <w:sz w:val="47"/>
          <w:szCs w:val="47"/>
        </w:rPr>
      </w:pPr>
      <w:r>
        <w:rPr>
          <w:rFonts w:ascii="黑体" w:hAnsi="黑体" w:eastAsia="黑体" w:cs="黑体"/>
          <w:b/>
          <w:bCs/>
          <w:spacing w:val="-29"/>
          <w:sz w:val="47"/>
          <w:szCs w:val="47"/>
        </w:rPr>
        <w:t>政府采购货物买卖合同</w:t>
      </w:r>
    </w:p>
    <w:p w14:paraId="40EAB5C7">
      <w:pPr>
        <w:spacing w:before="17" w:line="220" w:lineRule="auto"/>
        <w:ind w:left="1294"/>
        <w:rPr>
          <w:rFonts w:ascii="宋体" w:hAnsi="宋体" w:eastAsia="宋体" w:cs="宋体"/>
          <w:sz w:val="24"/>
          <w:szCs w:val="24"/>
        </w:rPr>
      </w:pPr>
      <w:r>
        <w:rPr>
          <w:rFonts w:ascii="宋体" w:hAnsi="宋体" w:eastAsia="宋体" w:cs="宋体"/>
          <w:b/>
          <w:bCs/>
          <w:spacing w:val="-3"/>
          <w:sz w:val="24"/>
          <w:szCs w:val="24"/>
        </w:rPr>
        <w:t>（甲乙双方以最终签订为准，此合同格式只作为参考）</w:t>
      </w:r>
    </w:p>
    <w:p w14:paraId="01B4F8B0">
      <w:pPr>
        <w:pStyle w:val="5"/>
        <w:spacing w:line="256" w:lineRule="auto"/>
      </w:pPr>
    </w:p>
    <w:p w14:paraId="48B3974C">
      <w:pPr>
        <w:pStyle w:val="5"/>
        <w:spacing w:line="257" w:lineRule="auto"/>
      </w:pPr>
    </w:p>
    <w:p w14:paraId="2E4972FF">
      <w:pPr>
        <w:pStyle w:val="5"/>
        <w:spacing w:line="257" w:lineRule="auto"/>
      </w:pPr>
    </w:p>
    <w:p w14:paraId="26FC6A3D">
      <w:pPr>
        <w:pStyle w:val="5"/>
        <w:spacing w:line="257" w:lineRule="auto"/>
      </w:pPr>
    </w:p>
    <w:p w14:paraId="7EA2F0F5">
      <w:pPr>
        <w:pStyle w:val="5"/>
        <w:spacing w:line="257" w:lineRule="auto"/>
      </w:pPr>
    </w:p>
    <w:p w14:paraId="7FC45092">
      <w:pPr>
        <w:tabs>
          <w:tab w:val="left" w:pos="6674"/>
        </w:tabs>
        <w:spacing w:before="101" w:line="366" w:lineRule="auto"/>
        <w:ind w:left="446" w:right="1701" w:firstLine="5"/>
        <w:jc w:val="both"/>
        <w:rPr>
          <w:rFonts w:ascii="宋体" w:hAnsi="宋体" w:eastAsia="宋体" w:cs="宋体"/>
          <w:sz w:val="31"/>
          <w:szCs w:val="31"/>
        </w:rPr>
      </w:pPr>
      <w:r>
        <w:rPr>
          <w:rFonts w:ascii="宋体" w:hAnsi="宋体" w:eastAsia="宋体" w:cs="宋体"/>
          <w:spacing w:val="6"/>
          <w:sz w:val="31"/>
          <w:szCs w:val="31"/>
        </w:rPr>
        <w:t>项目名称：</w:t>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spacing w:val="7"/>
          <w:sz w:val="31"/>
          <w:szCs w:val="31"/>
        </w:rPr>
        <w:t>合同编号：</w:t>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spacing w:val="-13"/>
          <w:sz w:val="31"/>
          <w:szCs w:val="31"/>
        </w:rPr>
        <w:t>甲</w:t>
      </w:r>
      <w:r>
        <w:rPr>
          <w:rFonts w:ascii="宋体" w:hAnsi="宋体" w:eastAsia="宋体" w:cs="宋体"/>
          <w:spacing w:val="8"/>
          <w:sz w:val="31"/>
          <w:szCs w:val="31"/>
        </w:rPr>
        <w:t xml:space="preserve">    </w:t>
      </w:r>
      <w:r>
        <w:rPr>
          <w:rFonts w:ascii="宋体" w:hAnsi="宋体" w:eastAsia="宋体" w:cs="宋体"/>
          <w:spacing w:val="-13"/>
          <w:sz w:val="31"/>
          <w:szCs w:val="31"/>
        </w:rPr>
        <w:t>方</w:t>
      </w:r>
      <w:r>
        <w:rPr>
          <w:rFonts w:ascii="宋体" w:hAnsi="宋体" w:eastAsia="宋体" w:cs="宋体"/>
          <w:spacing w:val="-112"/>
          <w:sz w:val="31"/>
          <w:szCs w:val="31"/>
        </w:rPr>
        <w:t xml:space="preserve"> </w:t>
      </w:r>
      <w:r>
        <w:rPr>
          <w:rFonts w:ascii="宋体" w:hAnsi="宋体" w:eastAsia="宋体" w:cs="宋体"/>
          <w:spacing w:val="-13"/>
          <w:sz w:val="31"/>
          <w:szCs w:val="31"/>
        </w:rPr>
        <w:t>：</w:t>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spacing w:val="-13"/>
          <w:sz w:val="31"/>
          <w:szCs w:val="31"/>
        </w:rPr>
        <w:t>乙</w:t>
      </w:r>
      <w:r>
        <w:rPr>
          <w:rFonts w:ascii="宋体" w:hAnsi="宋体" w:eastAsia="宋体" w:cs="宋体"/>
          <w:spacing w:val="8"/>
          <w:sz w:val="31"/>
          <w:szCs w:val="31"/>
        </w:rPr>
        <w:t xml:space="preserve">    </w:t>
      </w:r>
      <w:r>
        <w:rPr>
          <w:rFonts w:ascii="宋体" w:hAnsi="宋体" w:eastAsia="宋体" w:cs="宋体"/>
          <w:spacing w:val="-13"/>
          <w:sz w:val="31"/>
          <w:szCs w:val="31"/>
        </w:rPr>
        <w:t>方</w:t>
      </w:r>
      <w:r>
        <w:rPr>
          <w:rFonts w:ascii="宋体" w:hAnsi="宋体" w:eastAsia="宋体" w:cs="宋体"/>
          <w:spacing w:val="-112"/>
          <w:sz w:val="31"/>
          <w:szCs w:val="31"/>
        </w:rPr>
        <w:t xml:space="preserve"> </w:t>
      </w:r>
      <w:r>
        <w:rPr>
          <w:rFonts w:ascii="宋体" w:hAnsi="宋体" w:eastAsia="宋体" w:cs="宋体"/>
          <w:spacing w:val="-13"/>
          <w:sz w:val="31"/>
          <w:szCs w:val="31"/>
        </w:rPr>
        <w:t>：</w:t>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spacing w:val="7"/>
          <w:sz w:val="31"/>
          <w:szCs w:val="31"/>
        </w:rPr>
        <w:t>签订时间：</w:t>
      </w:r>
      <w:r>
        <w:rPr>
          <w:rFonts w:ascii="宋体" w:hAnsi="宋体" w:eastAsia="宋体" w:cs="宋体"/>
          <w:sz w:val="31"/>
          <w:szCs w:val="31"/>
          <w:u w:val="single" w:color="auto"/>
        </w:rPr>
        <w:t xml:space="preserve">                              </w:t>
      </w:r>
    </w:p>
    <w:p w14:paraId="5BA393B5">
      <w:pPr>
        <w:spacing w:line="366" w:lineRule="auto"/>
        <w:rPr>
          <w:rFonts w:ascii="宋体" w:hAnsi="宋体" w:eastAsia="宋体" w:cs="宋体"/>
          <w:sz w:val="31"/>
          <w:szCs w:val="31"/>
        </w:rPr>
        <w:sectPr>
          <w:headerReference r:id="rId39" w:type="default"/>
          <w:pgSz w:w="11906" w:h="16839"/>
          <w:pgMar w:top="1118" w:right="1744" w:bottom="0" w:left="1785" w:header="1104" w:footer="0" w:gutter="0"/>
          <w:pgNumType w:fmt="decimal"/>
          <w:cols w:space="720" w:num="1"/>
        </w:sectPr>
      </w:pPr>
    </w:p>
    <w:p w14:paraId="49744BCC">
      <w:pPr>
        <w:pStyle w:val="5"/>
        <w:spacing w:line="297" w:lineRule="auto"/>
      </w:pPr>
    </w:p>
    <w:p w14:paraId="072282BD">
      <w:pPr>
        <w:pStyle w:val="5"/>
        <w:spacing w:line="297" w:lineRule="auto"/>
      </w:pPr>
    </w:p>
    <w:p w14:paraId="3E731E7A">
      <w:pPr>
        <w:pStyle w:val="5"/>
        <w:spacing w:line="297" w:lineRule="auto"/>
      </w:pPr>
    </w:p>
    <w:p w14:paraId="225A8867">
      <w:pPr>
        <w:spacing w:before="140" w:line="225" w:lineRule="auto"/>
        <w:ind w:left="2971"/>
        <w:rPr>
          <w:rFonts w:ascii="黑体" w:hAnsi="黑体" w:eastAsia="黑体" w:cs="黑体"/>
          <w:sz w:val="43"/>
          <w:szCs w:val="43"/>
        </w:rPr>
      </w:pPr>
      <w:r>
        <w:rPr>
          <w:rFonts w:ascii="黑体" w:hAnsi="黑体" w:eastAsia="黑体" w:cs="黑体"/>
          <w:spacing w:val="-10"/>
          <w:sz w:val="43"/>
          <w:szCs w:val="43"/>
        </w:rPr>
        <w:t>使</w:t>
      </w:r>
      <w:r>
        <w:rPr>
          <w:rFonts w:ascii="黑体" w:hAnsi="黑体" w:eastAsia="黑体" w:cs="黑体"/>
          <w:spacing w:val="32"/>
          <w:sz w:val="43"/>
          <w:szCs w:val="43"/>
        </w:rPr>
        <w:t xml:space="preserve"> </w:t>
      </w:r>
      <w:r>
        <w:rPr>
          <w:rFonts w:ascii="黑体" w:hAnsi="黑体" w:eastAsia="黑体" w:cs="黑体"/>
          <w:spacing w:val="-10"/>
          <w:sz w:val="43"/>
          <w:szCs w:val="43"/>
        </w:rPr>
        <w:t>用</w:t>
      </w:r>
      <w:r>
        <w:rPr>
          <w:rFonts w:ascii="黑体" w:hAnsi="黑体" w:eastAsia="黑体" w:cs="黑体"/>
          <w:spacing w:val="30"/>
          <w:sz w:val="43"/>
          <w:szCs w:val="43"/>
        </w:rPr>
        <w:t xml:space="preserve"> </w:t>
      </w:r>
      <w:r>
        <w:rPr>
          <w:rFonts w:ascii="黑体" w:hAnsi="黑体" w:eastAsia="黑体" w:cs="黑体"/>
          <w:spacing w:val="-10"/>
          <w:sz w:val="43"/>
          <w:szCs w:val="43"/>
        </w:rPr>
        <w:t>说</w:t>
      </w:r>
      <w:r>
        <w:rPr>
          <w:rFonts w:ascii="黑体" w:hAnsi="黑体" w:eastAsia="黑体" w:cs="黑体"/>
          <w:spacing w:val="44"/>
          <w:sz w:val="43"/>
          <w:szCs w:val="43"/>
        </w:rPr>
        <w:t xml:space="preserve"> </w:t>
      </w:r>
      <w:r>
        <w:rPr>
          <w:rFonts w:ascii="黑体" w:hAnsi="黑体" w:eastAsia="黑体" w:cs="黑体"/>
          <w:spacing w:val="-10"/>
          <w:sz w:val="43"/>
          <w:szCs w:val="43"/>
        </w:rPr>
        <w:t>明</w:t>
      </w:r>
    </w:p>
    <w:p w14:paraId="2DC1E8D2">
      <w:pPr>
        <w:pStyle w:val="5"/>
        <w:spacing w:line="258" w:lineRule="auto"/>
      </w:pPr>
    </w:p>
    <w:p w14:paraId="2BE650AB">
      <w:pPr>
        <w:pStyle w:val="5"/>
        <w:spacing w:line="258" w:lineRule="auto"/>
      </w:pPr>
    </w:p>
    <w:p w14:paraId="530EBD7F">
      <w:pPr>
        <w:pStyle w:val="5"/>
        <w:spacing w:line="259" w:lineRule="auto"/>
      </w:pPr>
    </w:p>
    <w:p w14:paraId="3C3EAA1A">
      <w:pPr>
        <w:spacing w:before="91" w:line="382" w:lineRule="auto"/>
        <w:ind w:left="25" w:right="32" w:firstLine="579"/>
        <w:rPr>
          <w:rFonts w:ascii="宋体" w:hAnsi="宋体" w:eastAsia="宋体" w:cs="宋体"/>
          <w:sz w:val="28"/>
          <w:szCs w:val="28"/>
        </w:rPr>
      </w:pPr>
      <w:r>
        <w:rPr>
          <w:rFonts w:ascii="宋体" w:hAnsi="宋体" w:eastAsia="宋体" w:cs="宋体"/>
          <w:spacing w:val="-4"/>
          <w:sz w:val="28"/>
          <w:szCs w:val="28"/>
        </w:rPr>
        <w:t>1.本合同标准文本适用于购买现成货物的</w:t>
      </w:r>
      <w:r>
        <w:rPr>
          <w:rFonts w:ascii="宋体" w:hAnsi="宋体" w:eastAsia="宋体" w:cs="宋体"/>
          <w:spacing w:val="-5"/>
          <w:sz w:val="28"/>
          <w:szCs w:val="28"/>
        </w:rPr>
        <w:t>采购项目，不包括需要</w:t>
      </w:r>
      <w:r>
        <w:rPr>
          <w:rFonts w:ascii="宋体" w:hAnsi="宋体" w:eastAsia="宋体" w:cs="宋体"/>
          <w:sz w:val="28"/>
          <w:szCs w:val="28"/>
        </w:rPr>
        <w:t xml:space="preserve"> </w:t>
      </w:r>
      <w:r>
        <w:rPr>
          <w:rFonts w:ascii="宋体" w:hAnsi="宋体" w:eastAsia="宋体" w:cs="宋体"/>
          <w:spacing w:val="-1"/>
          <w:sz w:val="28"/>
          <w:szCs w:val="28"/>
        </w:rPr>
        <w:t>供应商定制开发、创新研发的货物采购项目。</w:t>
      </w:r>
    </w:p>
    <w:p w14:paraId="4B2A9FFA">
      <w:pPr>
        <w:spacing w:before="41" w:line="382" w:lineRule="auto"/>
        <w:ind w:left="31" w:right="32" w:firstLine="416"/>
        <w:rPr>
          <w:rFonts w:ascii="宋体" w:hAnsi="宋体" w:eastAsia="宋体" w:cs="宋体"/>
          <w:sz w:val="28"/>
          <w:szCs w:val="28"/>
        </w:rPr>
      </w:pPr>
      <w:r>
        <w:rPr>
          <w:rFonts w:ascii="宋体" w:hAnsi="宋体" w:eastAsia="宋体" w:cs="宋体"/>
          <w:spacing w:val="1"/>
          <w:sz w:val="28"/>
          <w:szCs w:val="28"/>
        </w:rPr>
        <w:t>2.本合同标准文本为政府采购货物买卖合同编制提供参考，可以</w:t>
      </w:r>
      <w:r>
        <w:rPr>
          <w:rFonts w:ascii="宋体" w:hAnsi="宋体" w:eastAsia="宋体" w:cs="宋体"/>
          <w:spacing w:val="2"/>
          <w:sz w:val="28"/>
          <w:szCs w:val="28"/>
        </w:rPr>
        <w:t xml:space="preserve"> </w:t>
      </w:r>
      <w:r>
        <w:rPr>
          <w:rFonts w:ascii="宋体" w:hAnsi="宋体" w:eastAsia="宋体" w:cs="宋体"/>
          <w:spacing w:val="-1"/>
          <w:sz w:val="28"/>
          <w:szCs w:val="28"/>
        </w:rPr>
        <w:t>结合采购项目具体情况，对文本作必要的调整修订后使用。</w:t>
      </w:r>
    </w:p>
    <w:p w14:paraId="1E8151C9">
      <w:pPr>
        <w:spacing w:before="40" w:line="387" w:lineRule="auto"/>
        <w:ind w:left="25" w:firstLine="564"/>
        <w:jc w:val="both"/>
        <w:rPr>
          <w:rFonts w:ascii="宋体" w:hAnsi="宋体" w:eastAsia="宋体" w:cs="宋体"/>
          <w:sz w:val="28"/>
          <w:szCs w:val="28"/>
        </w:rPr>
      </w:pPr>
      <w:r>
        <w:rPr>
          <w:rFonts w:ascii="宋体" w:hAnsi="宋体" w:eastAsia="宋体" w:cs="宋体"/>
          <w:spacing w:val="-3"/>
          <w:sz w:val="28"/>
          <w:szCs w:val="28"/>
        </w:rPr>
        <w:t>3.本合同标准文本各条款中，如涉及填写多家供应商、制造商，</w:t>
      </w:r>
      <w:r>
        <w:rPr>
          <w:rFonts w:ascii="宋体" w:hAnsi="宋体" w:eastAsia="宋体" w:cs="宋体"/>
          <w:spacing w:val="9"/>
          <w:sz w:val="28"/>
          <w:szCs w:val="28"/>
        </w:rPr>
        <w:t xml:space="preserve"> </w:t>
      </w:r>
      <w:r>
        <w:rPr>
          <w:rFonts w:ascii="宋体" w:hAnsi="宋体" w:eastAsia="宋体" w:cs="宋体"/>
          <w:spacing w:val="-4"/>
          <w:sz w:val="28"/>
          <w:szCs w:val="28"/>
        </w:rPr>
        <w:t>多种采购标的、分包主要内容等信息的，可根据采购项目具体情况添</w:t>
      </w:r>
      <w:r>
        <w:rPr>
          <w:rFonts w:ascii="宋体" w:hAnsi="宋体" w:eastAsia="宋体" w:cs="宋体"/>
          <w:spacing w:val="14"/>
          <w:sz w:val="28"/>
          <w:szCs w:val="28"/>
        </w:rPr>
        <w:t xml:space="preserve"> </w:t>
      </w:r>
      <w:r>
        <w:rPr>
          <w:rFonts w:ascii="宋体" w:hAnsi="宋体" w:eastAsia="宋体" w:cs="宋体"/>
          <w:spacing w:val="-2"/>
          <w:sz w:val="28"/>
          <w:szCs w:val="28"/>
        </w:rPr>
        <w:t>加信息项。</w:t>
      </w:r>
    </w:p>
    <w:p w14:paraId="33446A45">
      <w:pPr>
        <w:spacing w:line="387" w:lineRule="auto"/>
        <w:rPr>
          <w:rFonts w:ascii="宋体" w:hAnsi="宋体" w:eastAsia="宋体" w:cs="宋体"/>
          <w:sz w:val="28"/>
          <w:szCs w:val="28"/>
        </w:rPr>
        <w:sectPr>
          <w:headerReference r:id="rId40" w:type="default"/>
          <w:pgSz w:w="11906" w:h="16839"/>
          <w:pgMar w:top="1118" w:right="1766" w:bottom="0" w:left="1785" w:header="1104" w:footer="0" w:gutter="0"/>
          <w:pgNumType w:fmt="decimal"/>
          <w:cols w:space="720" w:num="1"/>
        </w:sectPr>
      </w:pPr>
    </w:p>
    <w:p w14:paraId="372010DB">
      <w:pPr>
        <w:pStyle w:val="5"/>
        <w:spacing w:line="314" w:lineRule="auto"/>
      </w:pPr>
    </w:p>
    <w:p w14:paraId="5AE2DE9B">
      <w:pPr>
        <w:pStyle w:val="5"/>
        <w:spacing w:line="314" w:lineRule="auto"/>
      </w:pPr>
    </w:p>
    <w:p w14:paraId="255D1988">
      <w:pPr>
        <w:pStyle w:val="5"/>
        <w:spacing w:line="315" w:lineRule="auto"/>
      </w:pPr>
    </w:p>
    <w:p w14:paraId="27C86C67">
      <w:pPr>
        <w:spacing w:before="91" w:line="222" w:lineRule="auto"/>
        <w:ind w:left="2796"/>
        <w:outlineLvl w:val="1"/>
        <w:rPr>
          <w:rFonts w:ascii="黑体" w:hAnsi="黑体" w:eastAsia="黑体" w:cs="黑体"/>
          <w:sz w:val="28"/>
          <w:szCs w:val="28"/>
        </w:rPr>
      </w:pPr>
      <w:r>
        <w:rPr>
          <w:rFonts w:ascii="黑体" w:hAnsi="黑体" w:eastAsia="黑体" w:cs="黑体"/>
          <w:spacing w:val="-1"/>
          <w:sz w:val="28"/>
          <w:szCs w:val="28"/>
        </w:rPr>
        <w:t>第一节 政府采购合同协议书</w:t>
      </w:r>
    </w:p>
    <w:p w14:paraId="59A1149D">
      <w:pPr>
        <w:pStyle w:val="5"/>
        <w:spacing w:line="242" w:lineRule="auto"/>
      </w:pPr>
    </w:p>
    <w:p w14:paraId="28F65CB1">
      <w:pPr>
        <w:pStyle w:val="5"/>
        <w:spacing w:line="243" w:lineRule="auto"/>
      </w:pPr>
    </w:p>
    <w:p w14:paraId="752E2714">
      <w:pPr>
        <w:pStyle w:val="5"/>
        <w:spacing w:line="243" w:lineRule="auto"/>
      </w:pPr>
    </w:p>
    <w:p w14:paraId="0AAC0F62">
      <w:pPr>
        <w:pStyle w:val="5"/>
        <w:spacing w:line="243" w:lineRule="auto"/>
      </w:pPr>
    </w:p>
    <w:p w14:paraId="58C64996">
      <w:pPr>
        <w:spacing w:before="78" w:line="295" w:lineRule="auto"/>
        <w:ind w:left="7" w:firstLine="31"/>
        <w:rPr>
          <w:rFonts w:ascii="宋体" w:hAnsi="宋体" w:eastAsia="宋体" w:cs="宋体"/>
          <w:sz w:val="24"/>
          <w:szCs w:val="24"/>
        </w:rPr>
      </w:pPr>
      <w:r>
        <w:rPr>
          <w:rFonts w:ascii="宋体" w:hAnsi="宋体" w:eastAsia="宋体" w:cs="宋体"/>
          <w:spacing w:val="1"/>
          <w:sz w:val="24"/>
          <w:szCs w:val="24"/>
        </w:rPr>
        <w:t>甲方（全称</w:t>
      </w:r>
      <w:r>
        <w:rPr>
          <w:rFonts w:ascii="宋体" w:hAnsi="宋体" w:eastAsia="宋体" w:cs="宋体"/>
          <w:spacing w:val="-56"/>
          <w:sz w:val="24"/>
          <w:szCs w:val="24"/>
        </w:rPr>
        <w:t>）：</w:t>
      </w:r>
      <w:r>
        <w:rPr>
          <w:rFonts w:ascii="宋体" w:hAnsi="宋体" w:eastAsia="宋体" w:cs="宋体"/>
          <w:spacing w:val="-9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56"/>
          <w:sz w:val="24"/>
          <w:szCs w:val="24"/>
        </w:rPr>
        <w:t>（</w:t>
      </w:r>
      <w:r>
        <w:rPr>
          <w:rFonts w:ascii="宋体" w:hAnsi="宋体" w:eastAsia="宋体" w:cs="宋体"/>
          <w:spacing w:val="1"/>
          <w:sz w:val="24"/>
          <w:szCs w:val="24"/>
        </w:rPr>
        <w:t>采购人、受采购人委托签订合同的单位或</w:t>
      </w:r>
      <w:r>
        <w:rPr>
          <w:rFonts w:ascii="宋体" w:hAnsi="宋体" w:eastAsia="宋体" w:cs="宋体"/>
          <w:spacing w:val="9"/>
          <w:sz w:val="24"/>
          <w:szCs w:val="24"/>
        </w:rPr>
        <w:t xml:space="preserve"> </w:t>
      </w:r>
      <w:r>
        <w:rPr>
          <w:rFonts w:ascii="宋体" w:hAnsi="宋体" w:eastAsia="宋体" w:cs="宋体"/>
          <w:sz w:val="24"/>
          <w:szCs w:val="24"/>
        </w:rPr>
        <w:t xml:space="preserve">采购                                      </w:t>
      </w:r>
      <w:r>
        <w:rPr>
          <w:rFonts w:ascii="宋体" w:hAnsi="宋体" w:eastAsia="宋体" w:cs="宋体"/>
          <w:spacing w:val="-1"/>
          <w:sz w:val="24"/>
          <w:szCs w:val="24"/>
        </w:rPr>
        <w:t>文件约定的合同甲方）</w:t>
      </w:r>
    </w:p>
    <w:p w14:paraId="03DA81AC">
      <w:pPr>
        <w:spacing w:before="36" w:line="219" w:lineRule="auto"/>
        <w:ind w:left="28"/>
        <w:rPr>
          <w:rFonts w:ascii="宋体" w:hAnsi="宋体" w:eastAsia="宋体" w:cs="宋体"/>
          <w:sz w:val="24"/>
          <w:szCs w:val="24"/>
        </w:rPr>
      </w:pPr>
      <w:r>
        <w:rPr>
          <w:rFonts w:ascii="宋体" w:hAnsi="宋体" w:eastAsia="宋体" w:cs="宋体"/>
          <w:spacing w:val="-3"/>
          <w:sz w:val="24"/>
          <w:szCs w:val="24"/>
        </w:rPr>
        <w:t>乙方</w:t>
      </w:r>
      <w:r>
        <w:rPr>
          <w:rFonts w:ascii="宋体" w:hAnsi="宋体" w:eastAsia="宋体" w:cs="宋体"/>
          <w:spacing w:val="-31"/>
          <w:sz w:val="24"/>
          <w:szCs w:val="24"/>
        </w:rPr>
        <w:t xml:space="preserve"> </w:t>
      </w:r>
      <w:r>
        <w:rPr>
          <w:rFonts w:ascii="宋体" w:hAnsi="宋体" w:eastAsia="宋体" w:cs="宋体"/>
          <w:spacing w:val="-3"/>
          <w:sz w:val="24"/>
          <w:szCs w:val="24"/>
        </w:rPr>
        <w:t>1（全称</w:t>
      </w:r>
      <w:r>
        <w:rPr>
          <w:rFonts w:ascii="宋体" w:hAnsi="宋体" w:eastAsia="宋体" w:cs="宋体"/>
          <w:spacing w:val="-50"/>
          <w:sz w:val="24"/>
          <w:szCs w:val="24"/>
        </w:rPr>
        <w:t>）：</w:t>
      </w:r>
      <w:r>
        <w:rPr>
          <w:rFonts w:ascii="宋体" w:hAnsi="宋体" w:eastAsia="宋体" w:cs="宋体"/>
          <w:sz w:val="24"/>
          <w:szCs w:val="24"/>
          <w:u w:val="single" w:color="auto"/>
        </w:rPr>
        <w:t xml:space="preserve">                       </w:t>
      </w:r>
      <w:r>
        <w:rPr>
          <w:rFonts w:ascii="宋体" w:hAnsi="宋体" w:eastAsia="宋体" w:cs="宋体"/>
          <w:spacing w:val="-50"/>
          <w:sz w:val="24"/>
          <w:szCs w:val="24"/>
        </w:rPr>
        <w:t>（</w:t>
      </w:r>
      <w:r>
        <w:rPr>
          <w:rFonts w:ascii="宋体" w:hAnsi="宋体" w:eastAsia="宋体" w:cs="宋体"/>
          <w:spacing w:val="-3"/>
          <w:sz w:val="24"/>
          <w:szCs w:val="24"/>
        </w:rPr>
        <w:t>供应商）</w:t>
      </w:r>
    </w:p>
    <w:p w14:paraId="778001D4">
      <w:pPr>
        <w:spacing w:before="113" w:line="295" w:lineRule="auto"/>
        <w:ind w:left="9" w:right="1" w:firstLine="18"/>
        <w:rPr>
          <w:rFonts w:ascii="宋体" w:hAnsi="宋体" w:eastAsia="宋体" w:cs="宋体"/>
          <w:sz w:val="24"/>
          <w:szCs w:val="24"/>
        </w:rPr>
      </w:pPr>
      <w:r>
        <w:rPr>
          <w:rFonts w:ascii="宋体" w:hAnsi="宋体" w:eastAsia="宋体" w:cs="宋体"/>
          <w:spacing w:val="1"/>
          <w:sz w:val="24"/>
          <w:szCs w:val="24"/>
        </w:rPr>
        <w:t>乙方</w:t>
      </w:r>
      <w:r>
        <w:rPr>
          <w:rFonts w:ascii="宋体" w:hAnsi="宋体" w:eastAsia="宋体" w:cs="宋体"/>
          <w:spacing w:val="-46"/>
          <w:sz w:val="24"/>
          <w:szCs w:val="24"/>
        </w:rPr>
        <w:t xml:space="preserve"> </w:t>
      </w:r>
      <w:r>
        <w:rPr>
          <w:rFonts w:ascii="宋体" w:hAnsi="宋体" w:eastAsia="宋体" w:cs="宋体"/>
          <w:spacing w:val="1"/>
          <w:sz w:val="24"/>
          <w:szCs w:val="24"/>
        </w:rPr>
        <w:t>2（全称</w:t>
      </w:r>
      <w:r>
        <w:rPr>
          <w:rFonts w:ascii="宋体" w:hAnsi="宋体" w:eastAsia="宋体" w:cs="宋体"/>
          <w:spacing w:val="-60"/>
          <w:sz w:val="24"/>
          <w:szCs w:val="24"/>
        </w:rPr>
        <w:t>）：</w:t>
      </w:r>
      <w:r>
        <w:rPr>
          <w:rFonts w:ascii="宋体" w:hAnsi="宋体" w:eastAsia="宋体" w:cs="宋体"/>
          <w:sz w:val="24"/>
          <w:szCs w:val="24"/>
          <w:u w:val="single" w:color="auto"/>
        </w:rPr>
        <w:t xml:space="preserve">                        </w:t>
      </w:r>
      <w:r>
        <w:rPr>
          <w:rFonts w:ascii="宋体" w:hAnsi="宋体" w:eastAsia="宋体" w:cs="宋体"/>
          <w:spacing w:val="-60"/>
          <w:sz w:val="24"/>
          <w:szCs w:val="24"/>
        </w:rPr>
        <w:t>（</w:t>
      </w:r>
      <w:r>
        <w:rPr>
          <w:rFonts w:ascii="宋体" w:hAnsi="宋体" w:eastAsia="宋体" w:cs="宋体"/>
          <w:spacing w:val="1"/>
          <w:sz w:val="24"/>
          <w:szCs w:val="24"/>
        </w:rPr>
        <w:t>联合体成员供应商或其他合同主体</w:t>
      </w:r>
      <w:r>
        <w:rPr>
          <w:rFonts w:ascii="宋体" w:hAnsi="宋体" w:eastAsia="宋体" w:cs="宋体"/>
          <w:spacing w:val="-60"/>
          <w:sz w:val="24"/>
          <w:szCs w:val="24"/>
        </w:rPr>
        <w:t>）（</w:t>
      </w:r>
      <w:r>
        <w:rPr>
          <w:rFonts w:ascii="宋体" w:hAnsi="宋体" w:eastAsia="宋体" w:cs="宋体"/>
          <w:spacing w:val="1"/>
          <w:sz w:val="24"/>
          <w:szCs w:val="24"/>
        </w:rPr>
        <w:t>如</w:t>
      </w:r>
      <w:r>
        <w:rPr>
          <w:rFonts w:ascii="宋体" w:hAnsi="宋体" w:eastAsia="宋体" w:cs="宋体"/>
          <w:spacing w:val="5"/>
          <w:sz w:val="24"/>
          <w:szCs w:val="24"/>
        </w:rPr>
        <w:t xml:space="preserve"> </w:t>
      </w:r>
      <w:r>
        <w:rPr>
          <w:rFonts w:ascii="宋体" w:hAnsi="宋体" w:eastAsia="宋体" w:cs="宋体"/>
          <w:spacing w:val="-6"/>
          <w:sz w:val="24"/>
          <w:szCs w:val="24"/>
        </w:rPr>
        <w:t>有）</w:t>
      </w:r>
    </w:p>
    <w:p w14:paraId="2D3163CF">
      <w:pPr>
        <w:spacing w:before="35" w:line="293" w:lineRule="auto"/>
        <w:ind w:left="9" w:firstLine="18"/>
        <w:rPr>
          <w:rFonts w:ascii="宋体" w:hAnsi="宋体" w:eastAsia="宋体" w:cs="宋体"/>
          <w:sz w:val="24"/>
          <w:szCs w:val="24"/>
        </w:rPr>
      </w:pPr>
      <w:r>
        <w:rPr>
          <w:rFonts w:ascii="宋体" w:hAnsi="宋体" w:eastAsia="宋体" w:cs="宋体"/>
          <w:sz w:val="24"/>
          <w:szCs w:val="24"/>
        </w:rPr>
        <w:t>乙方</w:t>
      </w:r>
      <w:r>
        <w:rPr>
          <w:rFonts w:ascii="宋体" w:hAnsi="宋体" w:eastAsia="宋体" w:cs="宋体"/>
          <w:spacing w:val="-46"/>
          <w:sz w:val="24"/>
          <w:szCs w:val="24"/>
        </w:rPr>
        <w:t xml:space="preserve"> </w:t>
      </w:r>
      <w:r>
        <w:rPr>
          <w:rFonts w:ascii="宋体" w:hAnsi="宋体" w:eastAsia="宋体" w:cs="宋体"/>
          <w:sz w:val="24"/>
          <w:szCs w:val="24"/>
        </w:rPr>
        <w:t>3（全称</w:t>
      </w:r>
      <w:r>
        <w:rPr>
          <w:rFonts w:ascii="宋体" w:hAnsi="宋体" w:eastAsia="宋体" w:cs="宋体"/>
          <w:spacing w:val="-68"/>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68"/>
          <w:sz w:val="24"/>
          <w:szCs w:val="24"/>
        </w:rPr>
        <w:t>（</w:t>
      </w:r>
      <w:r>
        <w:rPr>
          <w:rFonts w:ascii="宋体" w:hAnsi="宋体" w:eastAsia="宋体" w:cs="宋体"/>
          <w:sz w:val="24"/>
          <w:szCs w:val="24"/>
        </w:rPr>
        <w:t>联合体成员供应商或其他合同主体</w:t>
      </w:r>
      <w:r>
        <w:rPr>
          <w:rFonts w:ascii="宋体" w:hAnsi="宋体" w:eastAsia="宋体" w:cs="宋体"/>
          <w:spacing w:val="-68"/>
          <w:sz w:val="24"/>
          <w:szCs w:val="24"/>
        </w:rPr>
        <w:t>）（</w:t>
      </w:r>
      <w:r>
        <w:rPr>
          <w:rFonts w:ascii="宋体" w:hAnsi="宋体" w:eastAsia="宋体" w:cs="宋体"/>
          <w:sz w:val="24"/>
          <w:szCs w:val="24"/>
        </w:rPr>
        <w:t>如</w:t>
      </w:r>
      <w:r>
        <w:rPr>
          <w:rFonts w:ascii="宋体" w:hAnsi="宋体" w:eastAsia="宋体" w:cs="宋体"/>
          <w:spacing w:val="19"/>
          <w:sz w:val="24"/>
          <w:szCs w:val="24"/>
        </w:rPr>
        <w:t xml:space="preserve"> </w:t>
      </w:r>
      <w:r>
        <w:rPr>
          <w:rFonts w:ascii="宋体" w:hAnsi="宋体" w:eastAsia="宋体" w:cs="宋体"/>
          <w:spacing w:val="-6"/>
          <w:sz w:val="24"/>
          <w:szCs w:val="24"/>
        </w:rPr>
        <w:t>有）</w:t>
      </w:r>
    </w:p>
    <w:p w14:paraId="40875FE2">
      <w:pPr>
        <w:pStyle w:val="5"/>
        <w:spacing w:line="357" w:lineRule="auto"/>
      </w:pPr>
    </w:p>
    <w:p w14:paraId="671AE81F">
      <w:pPr>
        <w:spacing w:before="78" w:line="301" w:lineRule="auto"/>
        <w:ind w:left="9" w:right="39" w:firstLine="562"/>
        <w:rPr>
          <w:rFonts w:ascii="宋体" w:hAnsi="宋体" w:eastAsia="宋体" w:cs="宋体"/>
          <w:sz w:val="24"/>
          <w:szCs w:val="24"/>
        </w:rPr>
      </w:pPr>
      <w:r>
        <w:rPr>
          <w:rFonts w:ascii="宋体" w:hAnsi="宋体" w:eastAsia="宋体" w:cs="宋体"/>
          <w:spacing w:val="23"/>
          <w:sz w:val="24"/>
          <w:szCs w:val="24"/>
        </w:rPr>
        <w:t>依据《</w:t>
      </w:r>
      <w:r>
        <w:rPr>
          <w:rFonts w:ascii="宋体" w:hAnsi="宋体" w:eastAsia="宋体" w:cs="宋体"/>
          <w:spacing w:val="-12"/>
          <w:sz w:val="24"/>
          <w:szCs w:val="24"/>
        </w:rPr>
        <w:t xml:space="preserve"> </w:t>
      </w:r>
      <w:r>
        <w:rPr>
          <w:rFonts w:ascii="宋体" w:hAnsi="宋体" w:eastAsia="宋体" w:cs="宋体"/>
          <w:spacing w:val="23"/>
          <w:sz w:val="24"/>
          <w:szCs w:val="24"/>
        </w:rPr>
        <w:t>中华人民共和国民法典》、《</w:t>
      </w:r>
      <w:r>
        <w:rPr>
          <w:rFonts w:ascii="宋体" w:hAnsi="宋体" w:eastAsia="宋体" w:cs="宋体"/>
          <w:spacing w:val="-45"/>
          <w:sz w:val="24"/>
          <w:szCs w:val="24"/>
        </w:rPr>
        <w:t xml:space="preserve"> </w:t>
      </w:r>
      <w:r>
        <w:rPr>
          <w:rFonts w:ascii="宋体" w:hAnsi="宋体" w:eastAsia="宋体" w:cs="宋体"/>
          <w:spacing w:val="23"/>
          <w:sz w:val="24"/>
          <w:szCs w:val="24"/>
        </w:rPr>
        <w:t>中华人民共和国政府采购法</w:t>
      </w:r>
      <w:r>
        <w:rPr>
          <w:rFonts w:ascii="宋体" w:hAnsi="宋体" w:eastAsia="宋体" w:cs="宋体"/>
          <w:spacing w:val="-54"/>
          <w:sz w:val="24"/>
          <w:szCs w:val="24"/>
        </w:rPr>
        <w:t xml:space="preserve"> </w:t>
      </w:r>
      <w:r>
        <w:rPr>
          <w:rFonts w:ascii="宋体" w:hAnsi="宋体" w:eastAsia="宋体" w:cs="宋体"/>
          <w:spacing w:val="23"/>
          <w:sz w:val="24"/>
          <w:szCs w:val="24"/>
        </w:rPr>
        <w:t>》</w:t>
      </w:r>
      <w:r>
        <w:rPr>
          <w:rFonts w:ascii="宋体" w:hAnsi="宋体" w:eastAsia="宋体" w:cs="宋体"/>
          <w:spacing w:val="-65"/>
          <w:sz w:val="24"/>
          <w:szCs w:val="24"/>
        </w:rPr>
        <w:t xml:space="preserve"> </w:t>
      </w:r>
      <w:r>
        <w:rPr>
          <w:rFonts w:ascii="宋体" w:hAnsi="宋体" w:eastAsia="宋体" w:cs="宋体"/>
          <w:spacing w:val="23"/>
          <w:sz w:val="24"/>
          <w:szCs w:val="24"/>
        </w:rPr>
        <w:t>等有</w:t>
      </w:r>
      <w:r>
        <w:rPr>
          <w:rFonts w:ascii="宋体" w:hAnsi="宋体" w:eastAsia="宋体" w:cs="宋体"/>
          <w:sz w:val="24"/>
          <w:szCs w:val="24"/>
        </w:rPr>
        <w:t xml:space="preserve"> </w:t>
      </w:r>
      <w:r>
        <w:rPr>
          <w:rFonts w:ascii="宋体" w:hAnsi="宋体" w:eastAsia="宋体" w:cs="宋体"/>
          <w:spacing w:val="-13"/>
          <w:sz w:val="24"/>
          <w:szCs w:val="24"/>
        </w:rPr>
        <w:t>关</w:t>
      </w:r>
      <w:r>
        <w:rPr>
          <w:rFonts w:ascii="宋体" w:hAnsi="宋体" w:eastAsia="宋体" w:cs="宋体"/>
          <w:spacing w:val="-45"/>
          <w:sz w:val="24"/>
          <w:szCs w:val="24"/>
        </w:rPr>
        <w:t xml:space="preserve"> </w:t>
      </w:r>
      <w:r>
        <w:rPr>
          <w:rFonts w:ascii="宋体" w:hAnsi="宋体" w:eastAsia="宋体" w:cs="宋体"/>
          <w:spacing w:val="-13"/>
          <w:sz w:val="24"/>
          <w:szCs w:val="24"/>
        </w:rPr>
        <w:t>的</w:t>
      </w:r>
      <w:r>
        <w:rPr>
          <w:rFonts w:ascii="宋体" w:hAnsi="宋体" w:eastAsia="宋体" w:cs="宋体"/>
          <w:spacing w:val="-72"/>
          <w:sz w:val="24"/>
          <w:szCs w:val="24"/>
        </w:rPr>
        <w:t xml:space="preserve"> </w:t>
      </w:r>
      <w:r>
        <w:rPr>
          <w:rFonts w:ascii="宋体" w:hAnsi="宋体" w:eastAsia="宋体" w:cs="宋体"/>
          <w:spacing w:val="-13"/>
          <w:sz w:val="24"/>
          <w:szCs w:val="24"/>
        </w:rPr>
        <w:t>法</w:t>
      </w:r>
      <w:r>
        <w:rPr>
          <w:rFonts w:ascii="宋体" w:hAnsi="宋体" w:eastAsia="宋体" w:cs="宋体"/>
          <w:spacing w:val="-69"/>
          <w:sz w:val="24"/>
          <w:szCs w:val="24"/>
        </w:rPr>
        <w:t xml:space="preserve"> </w:t>
      </w:r>
      <w:r>
        <w:rPr>
          <w:rFonts w:ascii="宋体" w:hAnsi="宋体" w:eastAsia="宋体" w:cs="宋体"/>
          <w:spacing w:val="-13"/>
          <w:sz w:val="24"/>
          <w:szCs w:val="24"/>
        </w:rPr>
        <w:t>律</w:t>
      </w:r>
      <w:r>
        <w:rPr>
          <w:rFonts w:ascii="宋体" w:hAnsi="宋体" w:eastAsia="宋体" w:cs="宋体"/>
          <w:spacing w:val="-69"/>
          <w:sz w:val="24"/>
          <w:szCs w:val="24"/>
        </w:rPr>
        <w:t xml:space="preserve"> </w:t>
      </w:r>
      <w:r>
        <w:rPr>
          <w:rFonts w:ascii="宋体" w:hAnsi="宋体" w:eastAsia="宋体" w:cs="宋体"/>
          <w:spacing w:val="-13"/>
          <w:sz w:val="24"/>
          <w:szCs w:val="24"/>
        </w:rPr>
        <w:t>法</w:t>
      </w:r>
      <w:r>
        <w:rPr>
          <w:rFonts w:ascii="宋体" w:hAnsi="宋体" w:eastAsia="宋体" w:cs="宋体"/>
          <w:spacing w:val="-72"/>
          <w:sz w:val="24"/>
          <w:szCs w:val="24"/>
        </w:rPr>
        <w:t xml:space="preserve"> </w:t>
      </w:r>
      <w:r>
        <w:rPr>
          <w:rFonts w:ascii="宋体" w:hAnsi="宋体" w:eastAsia="宋体" w:cs="宋体"/>
          <w:spacing w:val="-13"/>
          <w:sz w:val="24"/>
          <w:szCs w:val="24"/>
        </w:rPr>
        <w:t>规</w:t>
      </w:r>
      <w:r>
        <w:rPr>
          <w:rFonts w:ascii="宋体" w:hAnsi="宋体" w:eastAsia="宋体" w:cs="宋体"/>
          <w:spacing w:val="-53"/>
          <w:sz w:val="24"/>
          <w:szCs w:val="24"/>
        </w:rPr>
        <w:t xml:space="preserve"> </w:t>
      </w:r>
      <w:r>
        <w:rPr>
          <w:rFonts w:ascii="宋体" w:hAnsi="宋体" w:eastAsia="宋体" w:cs="宋体"/>
          <w:spacing w:val="-13"/>
          <w:sz w:val="24"/>
          <w:szCs w:val="24"/>
        </w:rPr>
        <w:t>，</w:t>
      </w:r>
      <w:r>
        <w:rPr>
          <w:rFonts w:ascii="宋体" w:hAnsi="宋体" w:eastAsia="宋体" w:cs="宋体"/>
          <w:spacing w:val="-54"/>
          <w:sz w:val="24"/>
          <w:szCs w:val="24"/>
        </w:rPr>
        <w:t xml:space="preserve"> </w:t>
      </w:r>
      <w:r>
        <w:rPr>
          <w:rFonts w:ascii="宋体" w:hAnsi="宋体" w:eastAsia="宋体" w:cs="宋体"/>
          <w:spacing w:val="-13"/>
          <w:sz w:val="24"/>
          <w:szCs w:val="24"/>
        </w:rPr>
        <w:t>以</w:t>
      </w:r>
      <w:r>
        <w:rPr>
          <w:rFonts w:ascii="宋体" w:hAnsi="宋体" w:eastAsia="宋体" w:cs="宋体"/>
          <w:spacing w:val="-71"/>
          <w:sz w:val="24"/>
          <w:szCs w:val="24"/>
        </w:rPr>
        <w:t xml:space="preserve"> </w:t>
      </w:r>
      <w:r>
        <w:rPr>
          <w:rFonts w:ascii="宋体" w:hAnsi="宋体" w:eastAsia="宋体" w:cs="宋体"/>
          <w:spacing w:val="-13"/>
          <w:sz w:val="24"/>
          <w:szCs w:val="24"/>
        </w:rPr>
        <w:t>及</w:t>
      </w:r>
      <w:r>
        <w:rPr>
          <w:rFonts w:ascii="宋体" w:hAnsi="宋体" w:eastAsia="宋体" w:cs="宋体"/>
          <w:spacing w:val="-71"/>
          <w:sz w:val="24"/>
          <w:szCs w:val="24"/>
        </w:rPr>
        <w:t xml:space="preserve"> </w:t>
      </w:r>
      <w:r>
        <w:rPr>
          <w:rFonts w:ascii="宋体" w:hAnsi="宋体" w:eastAsia="宋体" w:cs="宋体"/>
          <w:spacing w:val="-13"/>
          <w:sz w:val="24"/>
          <w:szCs w:val="24"/>
        </w:rPr>
        <w:t>本</w:t>
      </w:r>
      <w:r>
        <w:rPr>
          <w:rFonts w:ascii="宋体" w:hAnsi="宋体" w:eastAsia="宋体" w:cs="宋体"/>
          <w:spacing w:val="-71"/>
          <w:sz w:val="24"/>
          <w:szCs w:val="24"/>
        </w:rPr>
        <w:t xml:space="preserve"> </w:t>
      </w:r>
      <w:r>
        <w:rPr>
          <w:rFonts w:ascii="宋体" w:hAnsi="宋体" w:eastAsia="宋体" w:cs="宋体"/>
          <w:spacing w:val="-13"/>
          <w:sz w:val="24"/>
          <w:szCs w:val="24"/>
        </w:rPr>
        <w:t>采购</w:t>
      </w:r>
      <w:r>
        <w:rPr>
          <w:rFonts w:ascii="宋体" w:hAnsi="宋体" w:eastAsia="宋体" w:cs="宋体"/>
          <w:spacing w:val="-66"/>
          <w:sz w:val="24"/>
          <w:szCs w:val="24"/>
        </w:rPr>
        <w:t xml:space="preserve"> </w:t>
      </w:r>
      <w:r>
        <w:rPr>
          <w:rFonts w:ascii="宋体" w:hAnsi="宋体" w:eastAsia="宋体" w:cs="宋体"/>
          <w:spacing w:val="-13"/>
          <w:sz w:val="24"/>
          <w:szCs w:val="24"/>
        </w:rPr>
        <w:t>项 目</w:t>
      </w:r>
      <w:r>
        <w:rPr>
          <w:rFonts w:ascii="宋体" w:hAnsi="宋体" w:eastAsia="宋体" w:cs="宋体"/>
          <w:spacing w:val="-50"/>
          <w:sz w:val="24"/>
          <w:szCs w:val="24"/>
        </w:rPr>
        <w:t xml:space="preserve"> </w:t>
      </w:r>
      <w:r>
        <w:rPr>
          <w:rFonts w:ascii="宋体" w:hAnsi="宋体" w:eastAsia="宋体" w:cs="宋体"/>
          <w:spacing w:val="-13"/>
          <w:sz w:val="24"/>
          <w:szCs w:val="24"/>
        </w:rPr>
        <w:t>的</w:t>
      </w:r>
      <w:r>
        <w:rPr>
          <w:rFonts w:ascii="宋体" w:hAnsi="宋体" w:eastAsia="宋体" w:cs="宋体"/>
          <w:spacing w:val="-71"/>
          <w:sz w:val="24"/>
          <w:szCs w:val="24"/>
        </w:rPr>
        <w:t xml:space="preserve"> </w:t>
      </w:r>
      <w:r>
        <w:rPr>
          <w:rFonts w:ascii="宋体" w:hAnsi="宋体" w:eastAsia="宋体" w:cs="宋体"/>
          <w:spacing w:val="-13"/>
          <w:sz w:val="24"/>
          <w:szCs w:val="24"/>
        </w:rPr>
        <w:t>招</w:t>
      </w:r>
      <w:r>
        <w:rPr>
          <w:rFonts w:ascii="宋体" w:hAnsi="宋体" w:eastAsia="宋体" w:cs="宋体"/>
          <w:spacing w:val="-69"/>
          <w:sz w:val="24"/>
          <w:szCs w:val="24"/>
        </w:rPr>
        <w:t xml:space="preserve"> </w:t>
      </w:r>
      <w:r>
        <w:rPr>
          <w:rFonts w:ascii="宋体" w:hAnsi="宋体" w:eastAsia="宋体" w:cs="宋体"/>
          <w:spacing w:val="-13"/>
          <w:sz w:val="24"/>
          <w:szCs w:val="24"/>
        </w:rPr>
        <w:t>标</w:t>
      </w:r>
      <w:r>
        <w:rPr>
          <w:rFonts w:ascii="宋体" w:hAnsi="宋体" w:eastAsia="宋体" w:cs="宋体"/>
          <w:spacing w:val="-71"/>
          <w:sz w:val="24"/>
          <w:szCs w:val="24"/>
        </w:rPr>
        <w:t xml:space="preserve"> </w:t>
      </w:r>
      <w:r>
        <w:rPr>
          <w:rFonts w:ascii="宋体" w:hAnsi="宋体" w:eastAsia="宋体" w:cs="宋体"/>
          <w:spacing w:val="-13"/>
          <w:sz w:val="24"/>
          <w:szCs w:val="24"/>
        </w:rPr>
        <w:t>/谈</w:t>
      </w:r>
      <w:r>
        <w:rPr>
          <w:rFonts w:ascii="宋体" w:hAnsi="宋体" w:eastAsia="宋体" w:cs="宋体"/>
          <w:spacing w:val="-70"/>
          <w:sz w:val="24"/>
          <w:szCs w:val="24"/>
        </w:rPr>
        <w:t xml:space="preserve"> </w:t>
      </w:r>
      <w:r>
        <w:rPr>
          <w:rFonts w:ascii="宋体" w:hAnsi="宋体" w:eastAsia="宋体" w:cs="宋体"/>
          <w:spacing w:val="-13"/>
          <w:sz w:val="24"/>
          <w:szCs w:val="24"/>
        </w:rPr>
        <w:t>判</w:t>
      </w:r>
      <w:r>
        <w:rPr>
          <w:rFonts w:ascii="宋体" w:hAnsi="宋体" w:eastAsia="宋体" w:cs="宋体"/>
          <w:spacing w:val="-70"/>
          <w:sz w:val="24"/>
          <w:szCs w:val="24"/>
        </w:rPr>
        <w:t xml:space="preserve"> </w:t>
      </w:r>
      <w:r>
        <w:rPr>
          <w:rFonts w:ascii="宋体" w:hAnsi="宋体" w:eastAsia="宋体" w:cs="宋体"/>
          <w:spacing w:val="-13"/>
          <w:sz w:val="24"/>
          <w:szCs w:val="24"/>
        </w:rPr>
        <w:t>文</w:t>
      </w:r>
      <w:r>
        <w:rPr>
          <w:rFonts w:ascii="宋体" w:hAnsi="宋体" w:eastAsia="宋体" w:cs="宋体"/>
          <w:spacing w:val="-71"/>
          <w:sz w:val="24"/>
          <w:szCs w:val="24"/>
        </w:rPr>
        <w:t xml:space="preserve"> </w:t>
      </w:r>
      <w:r>
        <w:rPr>
          <w:rFonts w:ascii="宋体" w:hAnsi="宋体" w:eastAsia="宋体" w:cs="宋体"/>
          <w:spacing w:val="-13"/>
          <w:sz w:val="24"/>
          <w:szCs w:val="24"/>
        </w:rPr>
        <w:t>件</w:t>
      </w:r>
      <w:r>
        <w:rPr>
          <w:rFonts w:ascii="宋体" w:hAnsi="宋体" w:eastAsia="宋体" w:cs="宋体"/>
          <w:spacing w:val="-70"/>
          <w:sz w:val="24"/>
          <w:szCs w:val="24"/>
        </w:rPr>
        <w:t xml:space="preserve"> </w:t>
      </w:r>
      <w:r>
        <w:rPr>
          <w:rFonts w:ascii="宋体" w:hAnsi="宋体" w:eastAsia="宋体" w:cs="宋体"/>
          <w:spacing w:val="-13"/>
          <w:sz w:val="24"/>
          <w:szCs w:val="24"/>
        </w:rPr>
        <w:t>等</w:t>
      </w:r>
      <w:r>
        <w:rPr>
          <w:rFonts w:ascii="宋体" w:hAnsi="宋体" w:eastAsia="宋体" w:cs="宋体"/>
          <w:spacing w:val="-71"/>
          <w:sz w:val="24"/>
          <w:szCs w:val="24"/>
        </w:rPr>
        <w:t xml:space="preserve"> </w:t>
      </w:r>
      <w:r>
        <w:rPr>
          <w:rFonts w:ascii="宋体" w:hAnsi="宋体" w:eastAsia="宋体" w:cs="宋体"/>
          <w:spacing w:val="-13"/>
          <w:sz w:val="24"/>
          <w:szCs w:val="24"/>
        </w:rPr>
        <w:t>采</w:t>
      </w:r>
      <w:r>
        <w:rPr>
          <w:rFonts w:ascii="宋体" w:hAnsi="宋体" w:eastAsia="宋体" w:cs="宋体"/>
          <w:spacing w:val="-72"/>
          <w:sz w:val="24"/>
          <w:szCs w:val="24"/>
        </w:rPr>
        <w:t xml:space="preserve"> </w:t>
      </w:r>
      <w:r>
        <w:rPr>
          <w:rFonts w:ascii="宋体" w:hAnsi="宋体" w:eastAsia="宋体" w:cs="宋体"/>
          <w:spacing w:val="-13"/>
          <w:sz w:val="24"/>
          <w:szCs w:val="24"/>
        </w:rPr>
        <w:t>购</w:t>
      </w:r>
      <w:r>
        <w:rPr>
          <w:rFonts w:ascii="宋体" w:hAnsi="宋体" w:eastAsia="宋体" w:cs="宋体"/>
          <w:spacing w:val="-70"/>
          <w:sz w:val="24"/>
          <w:szCs w:val="24"/>
        </w:rPr>
        <w:t xml:space="preserve"> </w:t>
      </w:r>
      <w:r>
        <w:rPr>
          <w:rFonts w:ascii="宋体" w:hAnsi="宋体" w:eastAsia="宋体" w:cs="宋体"/>
          <w:spacing w:val="-13"/>
          <w:sz w:val="24"/>
          <w:szCs w:val="24"/>
        </w:rPr>
        <w:t>文</w:t>
      </w:r>
      <w:r>
        <w:rPr>
          <w:rFonts w:ascii="宋体" w:hAnsi="宋体" w:eastAsia="宋体" w:cs="宋体"/>
          <w:spacing w:val="-71"/>
          <w:sz w:val="24"/>
          <w:szCs w:val="24"/>
        </w:rPr>
        <w:t xml:space="preserve"> </w:t>
      </w:r>
      <w:r>
        <w:rPr>
          <w:rFonts w:ascii="宋体" w:hAnsi="宋体" w:eastAsia="宋体" w:cs="宋体"/>
          <w:spacing w:val="-13"/>
          <w:sz w:val="24"/>
          <w:szCs w:val="24"/>
        </w:rPr>
        <w:t>件</w:t>
      </w:r>
      <w:r>
        <w:rPr>
          <w:rFonts w:ascii="宋体" w:hAnsi="宋体" w:eastAsia="宋体" w:cs="宋体"/>
          <w:spacing w:val="-53"/>
          <w:sz w:val="24"/>
          <w:szCs w:val="24"/>
        </w:rPr>
        <w:t xml:space="preserve"> </w:t>
      </w:r>
      <w:r>
        <w:rPr>
          <w:rFonts w:ascii="宋体" w:hAnsi="宋体" w:eastAsia="宋体" w:cs="宋体"/>
          <w:spacing w:val="-13"/>
          <w:sz w:val="24"/>
          <w:szCs w:val="24"/>
        </w:rPr>
        <w:t>、</w:t>
      </w:r>
      <w:r>
        <w:rPr>
          <w:rFonts w:ascii="宋体" w:hAnsi="宋体" w:eastAsia="宋体" w:cs="宋体"/>
          <w:spacing w:val="-59"/>
          <w:sz w:val="24"/>
          <w:szCs w:val="24"/>
        </w:rPr>
        <w:t xml:space="preserve"> </w:t>
      </w:r>
      <w:r>
        <w:rPr>
          <w:rFonts w:ascii="宋体" w:hAnsi="宋体" w:eastAsia="宋体" w:cs="宋体"/>
          <w:spacing w:val="-13"/>
          <w:sz w:val="24"/>
          <w:szCs w:val="24"/>
        </w:rPr>
        <w:t>乙</w:t>
      </w:r>
      <w:r>
        <w:rPr>
          <w:rFonts w:ascii="宋体" w:hAnsi="宋体" w:eastAsia="宋体" w:cs="宋体"/>
          <w:spacing w:val="-69"/>
          <w:sz w:val="24"/>
          <w:szCs w:val="24"/>
        </w:rPr>
        <w:t xml:space="preserve"> </w:t>
      </w:r>
      <w:r>
        <w:rPr>
          <w:rFonts w:ascii="宋体" w:hAnsi="宋体" w:eastAsia="宋体" w:cs="宋体"/>
          <w:spacing w:val="-13"/>
          <w:sz w:val="24"/>
          <w:szCs w:val="24"/>
        </w:rPr>
        <w:t>方</w:t>
      </w:r>
      <w:r>
        <w:rPr>
          <w:rFonts w:ascii="宋体" w:hAnsi="宋体" w:eastAsia="宋体" w:cs="宋体"/>
          <w:spacing w:val="-53"/>
          <w:sz w:val="24"/>
          <w:szCs w:val="24"/>
        </w:rPr>
        <w:t xml:space="preserve"> </w:t>
      </w:r>
      <w:r>
        <w:rPr>
          <w:rFonts w:ascii="宋体" w:hAnsi="宋体" w:eastAsia="宋体" w:cs="宋体"/>
          <w:spacing w:val="-13"/>
          <w:sz w:val="24"/>
          <w:szCs w:val="24"/>
        </w:rPr>
        <w:t>的《</w:t>
      </w:r>
      <w:r>
        <w:rPr>
          <w:rFonts w:ascii="宋体" w:hAnsi="宋体" w:eastAsia="宋体" w:cs="宋体"/>
          <w:spacing w:val="-43"/>
          <w:sz w:val="24"/>
          <w:szCs w:val="24"/>
        </w:rPr>
        <w:t xml:space="preserve"> </w:t>
      </w:r>
      <w:r>
        <w:rPr>
          <w:rFonts w:ascii="宋体" w:hAnsi="宋体" w:eastAsia="宋体" w:cs="宋体"/>
          <w:spacing w:val="-13"/>
          <w:sz w:val="24"/>
          <w:szCs w:val="24"/>
        </w:rPr>
        <w:t>投</w:t>
      </w:r>
      <w:r>
        <w:rPr>
          <w:rFonts w:ascii="宋体" w:hAnsi="宋体" w:eastAsia="宋体" w:cs="宋体"/>
          <w:sz w:val="24"/>
          <w:szCs w:val="24"/>
        </w:rPr>
        <w:t xml:space="preserve"> </w:t>
      </w:r>
      <w:r>
        <w:rPr>
          <w:rFonts w:ascii="宋体" w:hAnsi="宋体" w:eastAsia="宋体" w:cs="宋体"/>
          <w:spacing w:val="13"/>
          <w:sz w:val="24"/>
          <w:szCs w:val="24"/>
        </w:rPr>
        <w:t>标（</w:t>
      </w:r>
      <w:r>
        <w:rPr>
          <w:rFonts w:ascii="宋体" w:hAnsi="宋体" w:eastAsia="宋体" w:cs="宋体"/>
          <w:spacing w:val="-24"/>
          <w:sz w:val="24"/>
          <w:szCs w:val="24"/>
        </w:rPr>
        <w:t xml:space="preserve"> </w:t>
      </w:r>
      <w:r>
        <w:rPr>
          <w:rFonts w:ascii="宋体" w:hAnsi="宋体" w:eastAsia="宋体" w:cs="宋体"/>
          <w:spacing w:val="13"/>
          <w:sz w:val="24"/>
          <w:szCs w:val="24"/>
        </w:rPr>
        <w:t>响应</w:t>
      </w:r>
      <w:r>
        <w:rPr>
          <w:rFonts w:ascii="宋体" w:hAnsi="宋体" w:eastAsia="宋体" w:cs="宋体"/>
          <w:spacing w:val="-44"/>
          <w:sz w:val="24"/>
          <w:szCs w:val="24"/>
        </w:rPr>
        <w:t xml:space="preserve"> </w:t>
      </w:r>
      <w:r>
        <w:rPr>
          <w:rFonts w:ascii="宋体" w:hAnsi="宋体" w:eastAsia="宋体" w:cs="宋体"/>
          <w:spacing w:val="13"/>
          <w:sz w:val="24"/>
          <w:szCs w:val="24"/>
        </w:rPr>
        <w:t>）</w:t>
      </w:r>
      <w:r>
        <w:rPr>
          <w:rFonts w:ascii="宋体" w:hAnsi="宋体" w:eastAsia="宋体" w:cs="宋体"/>
          <w:spacing w:val="-71"/>
          <w:sz w:val="24"/>
          <w:szCs w:val="24"/>
        </w:rPr>
        <w:t xml:space="preserve"> </w:t>
      </w:r>
      <w:r>
        <w:rPr>
          <w:rFonts w:ascii="宋体" w:hAnsi="宋体" w:eastAsia="宋体" w:cs="宋体"/>
          <w:spacing w:val="13"/>
          <w:sz w:val="24"/>
          <w:szCs w:val="24"/>
        </w:rPr>
        <w:t>文件</w:t>
      </w:r>
      <w:r>
        <w:rPr>
          <w:rFonts w:ascii="宋体" w:hAnsi="宋体" w:eastAsia="宋体" w:cs="宋体"/>
          <w:spacing w:val="-56"/>
          <w:sz w:val="24"/>
          <w:szCs w:val="24"/>
        </w:rPr>
        <w:t xml:space="preserve"> </w:t>
      </w:r>
      <w:r>
        <w:rPr>
          <w:rFonts w:ascii="宋体" w:hAnsi="宋体" w:eastAsia="宋体" w:cs="宋体"/>
          <w:spacing w:val="13"/>
          <w:sz w:val="24"/>
          <w:szCs w:val="24"/>
        </w:rPr>
        <w:t>》及《</w:t>
      </w:r>
      <w:r>
        <w:rPr>
          <w:rFonts w:ascii="宋体" w:hAnsi="宋体" w:eastAsia="宋体" w:cs="宋体"/>
          <w:spacing w:val="-24"/>
          <w:sz w:val="24"/>
          <w:szCs w:val="24"/>
        </w:rPr>
        <w:t xml:space="preserve"> </w:t>
      </w:r>
      <w:r>
        <w:rPr>
          <w:rFonts w:ascii="宋体" w:hAnsi="宋体" w:eastAsia="宋体" w:cs="宋体"/>
          <w:spacing w:val="13"/>
          <w:sz w:val="24"/>
          <w:szCs w:val="24"/>
        </w:rPr>
        <w:t>中标（</w:t>
      </w:r>
      <w:r>
        <w:rPr>
          <w:rFonts w:ascii="宋体" w:hAnsi="宋体" w:eastAsia="宋体" w:cs="宋体"/>
          <w:spacing w:val="-33"/>
          <w:sz w:val="24"/>
          <w:szCs w:val="24"/>
        </w:rPr>
        <w:t xml:space="preserve"> </w:t>
      </w:r>
      <w:r>
        <w:rPr>
          <w:rFonts w:ascii="宋体" w:hAnsi="宋体" w:eastAsia="宋体" w:cs="宋体"/>
          <w:spacing w:val="13"/>
          <w:sz w:val="24"/>
          <w:szCs w:val="24"/>
        </w:rPr>
        <w:t>成交</w:t>
      </w:r>
      <w:r>
        <w:rPr>
          <w:rFonts w:ascii="宋体" w:hAnsi="宋体" w:eastAsia="宋体" w:cs="宋体"/>
          <w:spacing w:val="-45"/>
          <w:sz w:val="24"/>
          <w:szCs w:val="24"/>
        </w:rPr>
        <w:t xml:space="preserve"> </w:t>
      </w:r>
      <w:r>
        <w:rPr>
          <w:rFonts w:ascii="宋体" w:hAnsi="宋体" w:eastAsia="宋体" w:cs="宋体"/>
          <w:spacing w:val="13"/>
          <w:sz w:val="24"/>
          <w:szCs w:val="24"/>
        </w:rPr>
        <w:t>）</w:t>
      </w:r>
      <w:r>
        <w:rPr>
          <w:rFonts w:ascii="宋体" w:hAnsi="宋体" w:eastAsia="宋体" w:cs="宋体"/>
          <w:spacing w:val="-69"/>
          <w:sz w:val="24"/>
          <w:szCs w:val="24"/>
        </w:rPr>
        <w:t xml:space="preserve"> </w:t>
      </w:r>
      <w:r>
        <w:rPr>
          <w:rFonts w:ascii="宋体" w:hAnsi="宋体" w:eastAsia="宋体" w:cs="宋体"/>
          <w:spacing w:val="13"/>
          <w:sz w:val="24"/>
          <w:szCs w:val="24"/>
        </w:rPr>
        <w:t>通知书》，</w:t>
      </w:r>
      <w:r>
        <w:rPr>
          <w:rFonts w:ascii="宋体" w:hAnsi="宋体" w:eastAsia="宋体" w:cs="宋体"/>
          <w:spacing w:val="-41"/>
          <w:sz w:val="24"/>
          <w:szCs w:val="24"/>
        </w:rPr>
        <w:t xml:space="preserve"> </w:t>
      </w:r>
      <w:r>
        <w:rPr>
          <w:rFonts w:ascii="宋体" w:hAnsi="宋体" w:eastAsia="宋体" w:cs="宋体"/>
          <w:spacing w:val="13"/>
          <w:sz w:val="24"/>
          <w:szCs w:val="24"/>
        </w:rPr>
        <w:t>甲乙双方同意签订本合同。</w:t>
      </w:r>
      <w:r>
        <w:rPr>
          <w:rFonts w:ascii="宋体" w:hAnsi="宋体" w:eastAsia="宋体" w:cs="宋体"/>
          <w:sz w:val="24"/>
          <w:szCs w:val="24"/>
        </w:rPr>
        <w:t xml:space="preserve"> </w:t>
      </w:r>
      <w:r>
        <w:rPr>
          <w:rFonts w:ascii="宋体" w:hAnsi="宋体" w:eastAsia="宋体" w:cs="宋体"/>
          <w:spacing w:val="30"/>
          <w:sz w:val="24"/>
          <w:szCs w:val="24"/>
        </w:rPr>
        <w:t>具体情况及要求如下：</w:t>
      </w:r>
    </w:p>
    <w:p w14:paraId="53E1B17D">
      <w:pPr>
        <w:spacing w:before="33" w:line="220" w:lineRule="auto"/>
        <w:ind w:left="506"/>
        <w:rPr>
          <w:rFonts w:ascii="宋体" w:hAnsi="宋体" w:eastAsia="宋体" w:cs="宋体"/>
          <w:sz w:val="24"/>
          <w:szCs w:val="24"/>
        </w:rPr>
      </w:pPr>
      <w:r>
        <w:rPr>
          <w:rFonts w:ascii="宋体" w:hAnsi="宋体" w:eastAsia="宋体" w:cs="宋体"/>
          <w:b/>
          <w:bCs/>
          <w:spacing w:val="-9"/>
          <w:sz w:val="24"/>
          <w:szCs w:val="24"/>
        </w:rPr>
        <w:t>1.</w:t>
      </w:r>
      <w:r>
        <w:rPr>
          <w:rFonts w:ascii="宋体" w:hAnsi="宋体" w:eastAsia="宋体" w:cs="宋体"/>
          <w:spacing w:val="15"/>
          <w:sz w:val="24"/>
          <w:szCs w:val="24"/>
        </w:rPr>
        <w:t xml:space="preserve"> </w:t>
      </w:r>
      <w:r>
        <w:rPr>
          <w:rFonts w:ascii="宋体" w:hAnsi="宋体" w:eastAsia="宋体" w:cs="宋体"/>
          <w:b/>
          <w:bCs/>
          <w:spacing w:val="-9"/>
          <w:sz w:val="24"/>
          <w:szCs w:val="24"/>
        </w:rPr>
        <w:t>项目信息</w:t>
      </w:r>
    </w:p>
    <w:p w14:paraId="7310A49A">
      <w:pPr>
        <w:spacing w:before="114" w:line="264" w:lineRule="auto"/>
        <w:ind w:left="1446" w:hanging="865"/>
        <w:jc w:val="left"/>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50"/>
          <w:sz w:val="24"/>
          <w:szCs w:val="24"/>
        </w:rPr>
        <w:t xml:space="preserve"> </w:t>
      </w:r>
      <w:r>
        <w:rPr>
          <w:rFonts w:ascii="宋体" w:hAnsi="宋体" w:eastAsia="宋体" w:cs="宋体"/>
          <w:spacing w:val="-13"/>
          <w:sz w:val="24"/>
          <w:szCs w:val="24"/>
        </w:rPr>
        <w:t>1</w:t>
      </w:r>
      <w:r>
        <w:rPr>
          <w:rFonts w:ascii="宋体" w:hAnsi="宋体" w:eastAsia="宋体" w:cs="宋体"/>
          <w:spacing w:val="-64"/>
          <w:sz w:val="24"/>
          <w:szCs w:val="24"/>
        </w:rPr>
        <w:t xml:space="preserve"> </w:t>
      </w:r>
      <w:r>
        <w:rPr>
          <w:rFonts w:ascii="宋体" w:hAnsi="宋体" w:eastAsia="宋体" w:cs="宋体"/>
          <w:spacing w:val="-13"/>
          <w:sz w:val="24"/>
          <w:szCs w:val="24"/>
        </w:rPr>
        <w:t>）采</w:t>
      </w:r>
      <w:r>
        <w:rPr>
          <w:rFonts w:ascii="宋体" w:hAnsi="宋体" w:eastAsia="宋体" w:cs="宋体"/>
          <w:spacing w:val="-71"/>
          <w:sz w:val="24"/>
          <w:szCs w:val="24"/>
        </w:rPr>
        <w:t xml:space="preserve"> </w:t>
      </w:r>
      <w:r>
        <w:rPr>
          <w:rFonts w:ascii="宋体" w:hAnsi="宋体" w:eastAsia="宋体" w:cs="宋体"/>
          <w:spacing w:val="-13"/>
          <w:sz w:val="24"/>
          <w:szCs w:val="24"/>
        </w:rPr>
        <w:t>购</w:t>
      </w:r>
      <w:r>
        <w:rPr>
          <w:rFonts w:ascii="宋体" w:hAnsi="宋体" w:eastAsia="宋体" w:cs="宋体"/>
          <w:spacing w:val="-69"/>
          <w:sz w:val="24"/>
          <w:szCs w:val="24"/>
        </w:rPr>
        <w:t xml:space="preserve"> </w:t>
      </w:r>
      <w:r>
        <w:rPr>
          <w:rFonts w:ascii="宋体" w:hAnsi="宋体" w:eastAsia="宋体" w:cs="宋体"/>
          <w:spacing w:val="-13"/>
          <w:sz w:val="24"/>
          <w:szCs w:val="24"/>
        </w:rPr>
        <w:t>项</w:t>
      </w:r>
      <w:r>
        <w:rPr>
          <w:rFonts w:ascii="宋体" w:hAnsi="宋体" w:eastAsia="宋体" w:cs="宋体"/>
          <w:spacing w:val="-24"/>
          <w:sz w:val="24"/>
          <w:szCs w:val="24"/>
        </w:rPr>
        <w:t xml:space="preserve"> </w:t>
      </w:r>
      <w:r>
        <w:rPr>
          <w:rFonts w:ascii="宋体" w:hAnsi="宋体" w:eastAsia="宋体" w:cs="宋体"/>
          <w:spacing w:val="-13"/>
          <w:sz w:val="24"/>
          <w:szCs w:val="24"/>
        </w:rPr>
        <w:t>目</w:t>
      </w:r>
      <w:r>
        <w:rPr>
          <w:rFonts w:ascii="宋体" w:hAnsi="宋体" w:eastAsia="宋体" w:cs="宋体"/>
          <w:spacing w:val="-67"/>
          <w:sz w:val="24"/>
          <w:szCs w:val="24"/>
        </w:rPr>
        <w:t xml:space="preserve"> </w:t>
      </w:r>
      <w:r>
        <w:rPr>
          <w:rFonts w:ascii="宋体" w:hAnsi="宋体" w:eastAsia="宋体" w:cs="宋体"/>
          <w:spacing w:val="-13"/>
          <w:sz w:val="24"/>
          <w:szCs w:val="24"/>
        </w:rPr>
        <w:t>名称</w:t>
      </w:r>
      <w:r>
        <w:rPr>
          <w:rFonts w:ascii="宋体" w:hAnsi="宋体" w:eastAsia="宋体" w:cs="宋体"/>
          <w:spacing w:val="-49"/>
          <w:sz w:val="24"/>
          <w:szCs w:val="24"/>
        </w:rPr>
        <w:t xml:space="preserve"> </w:t>
      </w:r>
      <w:r>
        <w:rPr>
          <w:rFonts w:ascii="宋体" w:hAnsi="宋体" w:eastAsia="宋体" w:cs="宋体"/>
          <w:spacing w:val="-13"/>
          <w:sz w:val="24"/>
          <w:szCs w:val="24"/>
        </w:rPr>
        <w:t>：</w:t>
      </w:r>
      <w:r>
        <w:rPr>
          <w:rFonts w:ascii="宋体" w:hAnsi="宋体" w:eastAsia="宋体" w:cs="宋体"/>
          <w:spacing w:val="-80"/>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7"/>
          <w:sz w:val="24"/>
          <w:szCs w:val="24"/>
        </w:rPr>
        <w:t>采购项目编号：</w:t>
      </w:r>
    </w:p>
    <w:p w14:paraId="1F4FE23E">
      <w:pPr>
        <w:spacing w:before="114" w:line="219" w:lineRule="auto"/>
        <w:ind w:left="581"/>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62"/>
          <w:sz w:val="24"/>
          <w:szCs w:val="24"/>
        </w:rPr>
        <w:t xml:space="preserve"> </w:t>
      </w:r>
      <w:r>
        <w:rPr>
          <w:rFonts w:ascii="宋体" w:hAnsi="宋体" w:eastAsia="宋体" w:cs="宋体"/>
          <w:spacing w:val="19"/>
          <w:sz w:val="24"/>
          <w:szCs w:val="24"/>
        </w:rPr>
        <w:t>2）采购计划编号</w:t>
      </w:r>
      <w:r>
        <w:rPr>
          <w:rFonts w:ascii="宋体" w:hAnsi="宋体" w:eastAsia="宋体" w:cs="宋体"/>
          <w:spacing w:val="-49"/>
          <w:sz w:val="24"/>
          <w:szCs w:val="24"/>
        </w:rPr>
        <w:t xml:space="preserve"> </w:t>
      </w:r>
      <w:r>
        <w:rPr>
          <w:rFonts w:ascii="宋体" w:hAnsi="宋体" w:eastAsia="宋体" w:cs="宋体"/>
          <w:spacing w:val="19"/>
          <w:sz w:val="24"/>
          <w:szCs w:val="24"/>
        </w:rPr>
        <w:t>：</w:t>
      </w:r>
      <w:r>
        <w:rPr>
          <w:rFonts w:ascii="宋体" w:hAnsi="宋体" w:eastAsia="宋体" w:cs="宋体"/>
          <w:spacing w:val="-83"/>
          <w:sz w:val="24"/>
          <w:szCs w:val="24"/>
        </w:rPr>
        <w:t xml:space="preserve"> </w:t>
      </w:r>
      <w:r>
        <w:rPr>
          <w:rFonts w:ascii="宋体" w:hAnsi="宋体" w:eastAsia="宋体" w:cs="宋体"/>
          <w:sz w:val="24"/>
          <w:szCs w:val="24"/>
          <w:u w:val="single" w:color="auto"/>
        </w:rPr>
        <w:t xml:space="preserve">                                                 </w:t>
      </w:r>
    </w:p>
    <w:p w14:paraId="78C23AC9">
      <w:pPr>
        <w:spacing w:before="115" w:line="220" w:lineRule="auto"/>
        <w:ind w:left="499"/>
        <w:rPr>
          <w:rFonts w:ascii="宋体" w:hAnsi="宋体" w:eastAsia="宋体" w:cs="宋体"/>
          <w:sz w:val="24"/>
          <w:szCs w:val="24"/>
        </w:rPr>
      </w:pPr>
      <w:r>
        <w:rPr>
          <w:rFonts w:ascii="宋体" w:hAnsi="宋体" w:eastAsia="宋体" w:cs="宋体"/>
          <w:spacing w:val="-3"/>
          <w:sz w:val="24"/>
          <w:szCs w:val="24"/>
        </w:rPr>
        <w:t>（3）项目内容：</w:t>
      </w:r>
    </w:p>
    <w:p w14:paraId="519F2CDE">
      <w:pPr>
        <w:spacing w:before="115" w:line="219" w:lineRule="auto"/>
        <w:ind w:left="1087"/>
        <w:rPr>
          <w:rFonts w:ascii="宋体" w:hAnsi="宋体" w:eastAsia="宋体" w:cs="宋体"/>
          <w:sz w:val="24"/>
          <w:szCs w:val="24"/>
        </w:rPr>
      </w:pPr>
      <w:r>
        <w:rPr>
          <w:rFonts w:ascii="宋体" w:hAnsi="宋体" w:eastAsia="宋体" w:cs="宋体"/>
          <w:spacing w:val="-1"/>
          <w:sz w:val="24"/>
          <w:szCs w:val="24"/>
        </w:rPr>
        <w:t>采购标的及数量（台/套/个/架/组等</w:t>
      </w:r>
      <w:r>
        <w:rPr>
          <w:rFonts w:ascii="宋体" w:hAnsi="宋体" w:eastAsia="宋体" w:cs="宋体"/>
          <w:spacing w:val="-56"/>
          <w:sz w:val="24"/>
          <w:szCs w:val="24"/>
        </w:rPr>
        <w:t>）：</w:t>
      </w:r>
      <w:r>
        <w:rPr>
          <w:rFonts w:ascii="宋体" w:hAnsi="宋体" w:eastAsia="宋体" w:cs="宋体"/>
          <w:sz w:val="24"/>
          <w:szCs w:val="24"/>
          <w:u w:val="single" w:color="auto"/>
        </w:rPr>
        <w:t xml:space="preserve">                       </w:t>
      </w:r>
    </w:p>
    <w:p w14:paraId="2E8039A6">
      <w:pPr>
        <w:spacing w:before="114" w:line="220" w:lineRule="auto"/>
        <w:ind w:left="1108"/>
        <w:rPr>
          <w:rFonts w:ascii="宋体" w:hAnsi="宋体" w:eastAsia="宋体" w:cs="宋体"/>
          <w:sz w:val="24"/>
          <w:szCs w:val="24"/>
        </w:rPr>
      </w:pPr>
      <w:r>
        <w:rPr>
          <w:rFonts w:ascii="宋体" w:hAnsi="宋体" w:eastAsia="宋体" w:cs="宋体"/>
          <w:spacing w:val="-3"/>
          <w:sz w:val="24"/>
          <w:szCs w:val="24"/>
        </w:rPr>
        <w:t>品牌：</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规格型号：</w:t>
      </w:r>
      <w:r>
        <w:rPr>
          <w:rFonts w:ascii="宋体" w:hAnsi="宋体" w:eastAsia="宋体" w:cs="宋体"/>
          <w:sz w:val="24"/>
          <w:szCs w:val="24"/>
          <w:u w:val="single" w:color="auto"/>
        </w:rPr>
        <w:t xml:space="preserve">               </w:t>
      </w:r>
    </w:p>
    <w:p w14:paraId="049262A8">
      <w:pPr>
        <w:spacing w:before="115" w:line="219" w:lineRule="auto"/>
        <w:ind w:left="1087"/>
        <w:rPr>
          <w:rFonts w:ascii="宋体" w:hAnsi="宋体" w:eastAsia="宋体" w:cs="宋体"/>
          <w:sz w:val="24"/>
          <w:szCs w:val="24"/>
        </w:rPr>
      </w:pPr>
      <w:r>
        <w:rPr>
          <w:rFonts w:ascii="宋体" w:hAnsi="宋体" w:eastAsia="宋体" w:cs="宋体"/>
          <w:spacing w:val="-1"/>
          <w:sz w:val="24"/>
          <w:szCs w:val="24"/>
        </w:rPr>
        <w:t>采购标的的技术要求、商务要求具体见附件。</w:t>
      </w:r>
    </w:p>
    <w:p w14:paraId="59DA2790">
      <w:pPr>
        <w:spacing w:before="117" w:line="293" w:lineRule="auto"/>
        <w:ind w:left="1088" w:right="1813" w:hanging="1"/>
        <w:rPr>
          <w:rFonts w:ascii="宋体" w:hAnsi="宋体" w:eastAsia="宋体" w:cs="宋体"/>
          <w:sz w:val="24"/>
          <w:szCs w:val="24"/>
        </w:rPr>
      </w:pPr>
      <w:r>
        <w:rPr>
          <w:rFonts w:ascii="宋体" w:hAnsi="宋体" w:eastAsia="宋体" w:cs="宋体"/>
          <w:spacing w:val="-3"/>
          <w:sz w:val="24"/>
          <w:szCs w:val="24"/>
        </w:rPr>
        <w:t>①涉及信息类产品，请填写该产品关键部件的品牌、型号：</w:t>
      </w:r>
      <w:r>
        <w:rPr>
          <w:rFonts w:ascii="宋体" w:hAnsi="宋体" w:eastAsia="宋体" w:cs="宋体"/>
          <w:spacing w:val="8"/>
          <w:sz w:val="24"/>
          <w:szCs w:val="24"/>
        </w:rPr>
        <w:t xml:space="preserve"> </w:t>
      </w:r>
      <w:r>
        <w:rPr>
          <w:rFonts w:ascii="宋体" w:hAnsi="宋体" w:eastAsia="宋体" w:cs="宋体"/>
          <w:spacing w:val="-3"/>
          <w:sz w:val="24"/>
          <w:szCs w:val="24"/>
        </w:rPr>
        <w:t>标的名称：</w:t>
      </w:r>
      <w:r>
        <w:rPr>
          <w:rFonts w:ascii="宋体" w:hAnsi="宋体" w:eastAsia="宋体" w:cs="宋体"/>
          <w:sz w:val="24"/>
          <w:szCs w:val="24"/>
          <w:u w:val="single" w:color="auto"/>
        </w:rPr>
        <w:t xml:space="preserve">                         </w:t>
      </w:r>
    </w:p>
    <w:p w14:paraId="156A5CC7">
      <w:pPr>
        <w:tabs>
          <w:tab w:val="left" w:pos="6957"/>
        </w:tabs>
        <w:spacing w:before="38" w:line="298" w:lineRule="auto"/>
        <w:ind w:left="1092" w:right="2113"/>
        <w:jc w:val="both"/>
        <w:rPr>
          <w:rFonts w:ascii="宋体" w:hAnsi="宋体" w:eastAsia="宋体" w:cs="宋体"/>
          <w:sz w:val="24"/>
          <w:szCs w:val="24"/>
        </w:rPr>
      </w:pPr>
      <w:r>
        <w:rPr>
          <w:rFonts w:ascii="宋体" w:hAnsi="宋体" w:eastAsia="宋体" w:cs="宋体"/>
          <w:spacing w:val="-3"/>
          <w:sz w:val="24"/>
          <w:szCs w:val="24"/>
        </w:rPr>
        <w:t>关键部件：</w:t>
      </w:r>
      <w:r>
        <w:rPr>
          <w:rFonts w:ascii="宋体" w:hAnsi="宋体" w:eastAsia="宋体" w:cs="宋体"/>
          <w:spacing w:val="-3"/>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pacing w:val="-3"/>
          <w:sz w:val="24"/>
          <w:szCs w:val="24"/>
        </w:rPr>
        <w:t>品牌：</w:t>
      </w:r>
      <w:r>
        <w:rPr>
          <w:rFonts w:ascii="宋体" w:hAnsi="宋体" w:eastAsia="宋体" w:cs="宋体"/>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3"/>
          <w:sz w:val="24"/>
          <w:szCs w:val="24"/>
        </w:rPr>
        <w:t>型号：</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关键部件：</w:t>
      </w:r>
      <w:r>
        <w:rPr>
          <w:rFonts w:ascii="宋体" w:hAnsi="宋体" w:eastAsia="宋体" w:cs="宋体"/>
          <w:spacing w:val="-3"/>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pacing w:val="-3"/>
          <w:sz w:val="24"/>
          <w:szCs w:val="24"/>
        </w:rPr>
        <w:t>品牌：</w:t>
      </w:r>
      <w:r>
        <w:rPr>
          <w:rFonts w:ascii="宋体" w:hAnsi="宋体" w:eastAsia="宋体" w:cs="宋体"/>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3"/>
          <w:sz w:val="24"/>
          <w:szCs w:val="24"/>
        </w:rPr>
        <w:t>型号：</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关键部件：</w:t>
      </w:r>
      <w:r>
        <w:rPr>
          <w:rFonts w:ascii="宋体" w:hAnsi="宋体" w:eastAsia="宋体" w:cs="宋体"/>
          <w:spacing w:val="-3"/>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pacing w:val="-3"/>
          <w:sz w:val="24"/>
          <w:szCs w:val="24"/>
        </w:rPr>
        <w:t>品牌：</w:t>
      </w:r>
      <w:r>
        <w:rPr>
          <w:rFonts w:ascii="宋体" w:hAnsi="宋体" w:eastAsia="宋体" w:cs="宋体"/>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3"/>
          <w:sz w:val="24"/>
          <w:szCs w:val="24"/>
        </w:rPr>
        <w:t>型号：</w:t>
      </w:r>
      <w:r>
        <w:rPr>
          <w:rFonts w:ascii="宋体" w:hAnsi="宋体" w:eastAsia="宋体" w:cs="宋体"/>
          <w:sz w:val="24"/>
          <w:szCs w:val="24"/>
          <w:u w:val="single" w:color="auto"/>
        </w:rPr>
        <w:t xml:space="preserve">       </w:t>
      </w:r>
    </w:p>
    <w:p w14:paraId="44BDA8EB">
      <w:pPr>
        <w:spacing w:before="38" w:line="298" w:lineRule="auto"/>
        <w:ind w:left="10" w:right="73" w:firstLine="369"/>
        <w:rPr>
          <w:rFonts w:ascii="宋体" w:hAnsi="宋体" w:eastAsia="宋体" w:cs="宋体"/>
          <w:sz w:val="24"/>
          <w:szCs w:val="24"/>
        </w:rPr>
      </w:pPr>
      <w:r>
        <w:rPr>
          <w:rFonts w:ascii="宋体" w:hAnsi="宋体" w:eastAsia="宋体" w:cs="宋体"/>
          <w:spacing w:val="-1"/>
          <w:sz w:val="24"/>
          <w:szCs w:val="24"/>
        </w:rPr>
        <w:t>（注：关键部件是指财政部会同有关部门发布的政府采购需求标准规定的需要通过</w:t>
      </w:r>
      <w:r>
        <w:rPr>
          <w:rFonts w:ascii="宋体" w:hAnsi="宋体" w:eastAsia="宋体" w:cs="宋体"/>
          <w:spacing w:val="14"/>
          <w:sz w:val="24"/>
          <w:szCs w:val="24"/>
        </w:rPr>
        <w:t xml:space="preserve"> </w:t>
      </w:r>
      <w:r>
        <w:rPr>
          <w:rFonts w:ascii="宋体" w:hAnsi="宋体" w:eastAsia="宋体" w:cs="宋体"/>
          <w:sz w:val="24"/>
          <w:szCs w:val="24"/>
        </w:rPr>
        <w:t>国家有关部门指定的测评机构开展的安全可靠测评的软硬件</w:t>
      </w:r>
      <w:r>
        <w:rPr>
          <w:rFonts w:ascii="宋体" w:hAnsi="宋体" w:eastAsia="宋体" w:cs="宋体"/>
          <w:spacing w:val="-1"/>
          <w:sz w:val="24"/>
          <w:szCs w:val="24"/>
        </w:rPr>
        <w:t>，如CPU芯片、操作系统、</w:t>
      </w:r>
      <w:r>
        <w:rPr>
          <w:rFonts w:ascii="宋体" w:hAnsi="宋体" w:eastAsia="宋体" w:cs="宋体"/>
          <w:sz w:val="24"/>
          <w:szCs w:val="24"/>
        </w:rPr>
        <w:t xml:space="preserve"> </w:t>
      </w:r>
      <w:r>
        <w:rPr>
          <w:rFonts w:ascii="宋体" w:hAnsi="宋体" w:eastAsia="宋体" w:cs="宋体"/>
          <w:spacing w:val="-2"/>
          <w:sz w:val="24"/>
          <w:szCs w:val="24"/>
        </w:rPr>
        <w:t>数据库等。）</w:t>
      </w:r>
    </w:p>
    <w:p w14:paraId="1F117771">
      <w:pPr>
        <w:spacing w:before="35" w:line="218" w:lineRule="auto"/>
        <w:ind w:left="1086"/>
        <w:rPr>
          <w:rFonts w:ascii="宋体" w:hAnsi="宋体" w:eastAsia="宋体" w:cs="宋体"/>
          <w:sz w:val="24"/>
          <w:szCs w:val="24"/>
        </w:rPr>
      </w:pPr>
      <w:r>
        <w:rPr>
          <w:rFonts w:ascii="宋体" w:hAnsi="宋体" w:eastAsia="宋体" w:cs="宋体"/>
          <w:spacing w:val="-1"/>
          <w:sz w:val="24"/>
          <w:szCs w:val="24"/>
        </w:rPr>
        <w:t>②涉及车辆采购，请填写是否属于新能源汽车：</w:t>
      </w:r>
    </w:p>
    <w:p w14:paraId="5C052836">
      <w:pPr>
        <w:spacing w:before="106" w:line="239" w:lineRule="auto"/>
        <w:ind w:left="619"/>
        <w:rPr>
          <w:rFonts w:ascii="宋体" w:hAnsi="宋体" w:eastAsia="宋体" w:cs="宋体"/>
          <w:sz w:val="24"/>
          <w:szCs w:val="24"/>
        </w:rPr>
      </w:pPr>
      <w:r>
        <w:rPr>
          <w:rFonts w:ascii="Wingdings" w:hAnsi="Wingdings" w:eastAsia="Wingdings" w:cs="Wingdings"/>
          <w:spacing w:val="-1"/>
          <w:sz w:val="24"/>
          <w:szCs w:val="24"/>
        </w:rPr>
        <w:t>o</w:t>
      </w:r>
      <w:r>
        <w:rPr>
          <w:rFonts w:ascii="宋体" w:hAnsi="宋体" w:eastAsia="宋体" w:cs="宋体"/>
          <w:spacing w:val="-1"/>
          <w:sz w:val="24"/>
          <w:szCs w:val="24"/>
        </w:rPr>
        <w:t>是，《政府采购品目分类目录》底级品目名称：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数量：</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金额：</w:t>
      </w:r>
      <w:r>
        <w:rPr>
          <w:rFonts w:ascii="宋体" w:hAnsi="宋体" w:eastAsia="宋体" w:cs="宋体"/>
          <w:spacing w:val="-1"/>
          <w:sz w:val="24"/>
          <w:szCs w:val="24"/>
          <w:u w:val="single" w:color="auto"/>
        </w:rPr>
        <w:t xml:space="preserve">    </w:t>
      </w:r>
    </w:p>
    <w:p w14:paraId="582D2AA4">
      <w:pPr>
        <w:spacing w:line="239" w:lineRule="auto"/>
        <w:rPr>
          <w:rFonts w:ascii="宋体" w:hAnsi="宋体" w:eastAsia="宋体" w:cs="宋体"/>
          <w:sz w:val="24"/>
          <w:szCs w:val="24"/>
        </w:rPr>
        <w:sectPr>
          <w:headerReference r:id="rId41" w:type="default"/>
          <w:pgSz w:w="11906" w:h="16839"/>
          <w:pgMar w:top="1134" w:right="1416" w:bottom="0" w:left="1417" w:header="862" w:footer="0" w:gutter="0"/>
          <w:pgNumType w:fmt="decimal"/>
          <w:cols w:space="720" w:num="1"/>
        </w:sectPr>
      </w:pPr>
    </w:p>
    <w:p w14:paraId="5FB22F03">
      <w:pPr>
        <w:pStyle w:val="5"/>
        <w:spacing w:line="251" w:lineRule="auto"/>
      </w:pPr>
    </w:p>
    <w:p w14:paraId="11A6556E">
      <w:pPr>
        <w:pStyle w:val="5"/>
        <w:spacing w:line="252" w:lineRule="auto"/>
      </w:pPr>
    </w:p>
    <w:p w14:paraId="7CB8EFD1">
      <w:pPr>
        <w:pStyle w:val="5"/>
        <w:spacing w:line="252" w:lineRule="auto"/>
      </w:pPr>
    </w:p>
    <w:p w14:paraId="78264512">
      <w:pPr>
        <w:spacing w:before="78"/>
        <w:ind w:left="609"/>
        <w:rPr>
          <w:rFonts w:ascii="宋体" w:hAnsi="宋体" w:eastAsia="宋体" w:cs="宋体"/>
          <w:sz w:val="24"/>
          <w:szCs w:val="24"/>
        </w:rPr>
      </w:pPr>
      <w:r>
        <w:rPr>
          <w:rFonts w:ascii="Wingdings" w:hAnsi="Wingdings" w:eastAsia="Wingdings" w:cs="Wingdings"/>
          <w:spacing w:val="-11"/>
          <w:sz w:val="24"/>
          <w:szCs w:val="24"/>
        </w:rPr>
        <w:t>o</w:t>
      </w:r>
      <w:r>
        <w:rPr>
          <w:rFonts w:ascii="宋体" w:hAnsi="宋体" w:eastAsia="宋体" w:cs="宋体"/>
          <w:spacing w:val="-11"/>
          <w:sz w:val="24"/>
          <w:szCs w:val="24"/>
        </w:rPr>
        <w:t>否</w:t>
      </w:r>
    </w:p>
    <w:p w14:paraId="1A7EAF8D">
      <w:pPr>
        <w:spacing w:before="88" w:line="239" w:lineRule="auto"/>
        <w:ind w:left="490"/>
        <w:rPr>
          <w:rFonts w:ascii="宋体" w:hAnsi="宋体" w:eastAsia="宋体" w:cs="宋体"/>
          <w:sz w:val="24"/>
          <w:szCs w:val="24"/>
        </w:rPr>
      </w:pPr>
      <w:r>
        <w:rPr>
          <w:rFonts w:ascii="宋体" w:hAnsi="宋体" w:eastAsia="宋体" w:cs="宋体"/>
          <w:spacing w:val="-1"/>
          <w:sz w:val="24"/>
          <w:szCs w:val="24"/>
        </w:rPr>
        <w:t>（4）政府采购组织形式：</w:t>
      </w:r>
      <w:r>
        <w:rPr>
          <w:rFonts w:ascii="Wingdings" w:hAnsi="Wingdings" w:eastAsia="Wingdings" w:cs="Wingdings"/>
          <w:spacing w:val="-1"/>
          <w:sz w:val="24"/>
          <w:szCs w:val="24"/>
        </w:rPr>
        <w:t>o</w:t>
      </w:r>
      <w:r>
        <w:rPr>
          <w:rFonts w:ascii="宋体" w:hAnsi="宋体" w:eastAsia="宋体" w:cs="宋体"/>
          <w:spacing w:val="-1"/>
          <w:sz w:val="24"/>
          <w:szCs w:val="24"/>
        </w:rPr>
        <w:t xml:space="preserve">政府集中采购  </w:t>
      </w:r>
      <w:r>
        <w:rPr>
          <w:rFonts w:ascii="Wingdings" w:hAnsi="Wingdings" w:eastAsia="Wingdings" w:cs="Wingdings"/>
          <w:spacing w:val="-1"/>
          <w:sz w:val="24"/>
          <w:szCs w:val="24"/>
        </w:rPr>
        <w:t>o</w:t>
      </w:r>
      <w:r>
        <w:rPr>
          <w:rFonts w:ascii="宋体" w:hAnsi="宋体" w:eastAsia="宋体" w:cs="宋体"/>
          <w:spacing w:val="-1"/>
          <w:sz w:val="24"/>
          <w:szCs w:val="24"/>
        </w:rPr>
        <w:t xml:space="preserve">部门集中采购  </w:t>
      </w:r>
      <w:r>
        <w:rPr>
          <w:rFonts w:ascii="Wingdings" w:hAnsi="Wingdings" w:eastAsia="Wingdings" w:cs="Wingdings"/>
          <w:spacing w:val="-1"/>
          <w:sz w:val="24"/>
          <w:szCs w:val="24"/>
        </w:rPr>
        <w:t>o</w:t>
      </w:r>
      <w:r>
        <w:rPr>
          <w:rFonts w:ascii="宋体" w:hAnsi="宋体" w:eastAsia="宋体" w:cs="宋体"/>
          <w:spacing w:val="-1"/>
          <w:sz w:val="24"/>
          <w:szCs w:val="24"/>
        </w:rPr>
        <w:t>分散采购</w:t>
      </w:r>
    </w:p>
    <w:p w14:paraId="46FCB624">
      <w:pPr>
        <w:spacing w:before="87" w:line="239" w:lineRule="auto"/>
        <w:ind w:left="430"/>
        <w:rPr>
          <w:rFonts w:ascii="宋体" w:hAnsi="宋体" w:eastAsia="宋体" w:cs="宋体"/>
          <w:sz w:val="24"/>
          <w:szCs w:val="24"/>
        </w:rPr>
      </w:pPr>
      <w:r>
        <w:rPr>
          <w:rFonts w:ascii="宋体" w:hAnsi="宋体" w:eastAsia="宋体" w:cs="宋体"/>
          <w:spacing w:val="-1"/>
          <w:sz w:val="24"/>
          <w:szCs w:val="24"/>
        </w:rPr>
        <w:t>（5）政府采购方式：</w:t>
      </w:r>
      <w:r>
        <w:rPr>
          <w:rFonts w:ascii="Wingdings" w:hAnsi="Wingdings" w:eastAsia="Wingdings" w:cs="Wingdings"/>
          <w:spacing w:val="-1"/>
          <w:sz w:val="24"/>
          <w:szCs w:val="24"/>
        </w:rPr>
        <w:t>o</w:t>
      </w:r>
      <w:r>
        <w:rPr>
          <w:rFonts w:ascii="宋体" w:hAnsi="宋体" w:eastAsia="宋体" w:cs="宋体"/>
          <w:spacing w:val="-1"/>
          <w:sz w:val="24"/>
          <w:szCs w:val="24"/>
        </w:rPr>
        <w:t xml:space="preserve">公开招标 </w:t>
      </w:r>
      <w:r>
        <w:rPr>
          <w:rFonts w:ascii="Wingdings" w:hAnsi="Wingdings" w:eastAsia="Wingdings" w:cs="Wingdings"/>
          <w:spacing w:val="-1"/>
          <w:sz w:val="24"/>
          <w:szCs w:val="24"/>
        </w:rPr>
        <w:t>o</w:t>
      </w:r>
      <w:r>
        <w:rPr>
          <w:rFonts w:ascii="宋体" w:hAnsi="宋体" w:eastAsia="宋体" w:cs="宋体"/>
          <w:spacing w:val="-1"/>
          <w:sz w:val="24"/>
          <w:szCs w:val="24"/>
        </w:rPr>
        <w:t xml:space="preserve">邀请招标 </w:t>
      </w:r>
      <w:r>
        <w:rPr>
          <w:rFonts w:ascii="Wingdings" w:hAnsi="Wingdings" w:eastAsia="Wingdings" w:cs="Wingdings"/>
          <w:spacing w:val="-1"/>
          <w:sz w:val="24"/>
          <w:szCs w:val="24"/>
        </w:rPr>
        <w:t>o</w:t>
      </w:r>
      <w:r>
        <w:rPr>
          <w:rFonts w:ascii="宋体" w:hAnsi="宋体" w:eastAsia="宋体" w:cs="宋体"/>
          <w:spacing w:val="-1"/>
          <w:sz w:val="24"/>
          <w:szCs w:val="24"/>
        </w:rPr>
        <w:t xml:space="preserve">竞争性谈判 </w:t>
      </w:r>
      <w:r>
        <w:rPr>
          <w:rFonts w:ascii="Wingdings" w:hAnsi="Wingdings" w:eastAsia="Wingdings" w:cs="Wingdings"/>
          <w:spacing w:val="-1"/>
          <w:sz w:val="24"/>
          <w:szCs w:val="24"/>
        </w:rPr>
        <w:t>o</w:t>
      </w:r>
      <w:r>
        <w:rPr>
          <w:rFonts w:ascii="宋体" w:hAnsi="宋体" w:eastAsia="宋体" w:cs="宋体"/>
          <w:spacing w:val="-1"/>
          <w:sz w:val="24"/>
          <w:szCs w:val="24"/>
        </w:rPr>
        <w:t>竞争性磋商</w:t>
      </w:r>
    </w:p>
    <w:p w14:paraId="696BC3AD">
      <w:pPr>
        <w:spacing w:before="91" w:line="267" w:lineRule="auto"/>
        <w:ind w:left="430" w:right="1040" w:firstLine="2159"/>
        <w:rPr>
          <w:rFonts w:ascii="宋体" w:hAnsi="宋体" w:eastAsia="宋体" w:cs="宋体"/>
          <w:sz w:val="24"/>
          <w:szCs w:val="24"/>
        </w:rPr>
      </w:pPr>
      <w:r>
        <w:rPr>
          <w:rFonts w:ascii="Wingdings" w:hAnsi="Wingdings" w:eastAsia="Wingdings" w:cs="Wingdings"/>
          <w:spacing w:val="-4"/>
          <w:sz w:val="24"/>
          <w:szCs w:val="24"/>
        </w:rPr>
        <w:t>o</w:t>
      </w:r>
      <w:r>
        <w:rPr>
          <w:rFonts w:ascii="宋体" w:hAnsi="宋体" w:eastAsia="宋体" w:cs="宋体"/>
          <w:spacing w:val="-4"/>
          <w:sz w:val="24"/>
          <w:szCs w:val="24"/>
        </w:rPr>
        <w:t xml:space="preserve">询价 </w:t>
      </w:r>
      <w:r>
        <w:rPr>
          <w:rFonts w:ascii="Wingdings" w:hAnsi="Wingdings" w:eastAsia="Wingdings" w:cs="Wingdings"/>
          <w:spacing w:val="-4"/>
          <w:sz w:val="24"/>
          <w:szCs w:val="24"/>
        </w:rPr>
        <w:t>o</w:t>
      </w:r>
      <w:r>
        <w:rPr>
          <w:rFonts w:ascii="宋体" w:hAnsi="宋体" w:eastAsia="宋体" w:cs="宋体"/>
          <w:spacing w:val="-4"/>
          <w:sz w:val="24"/>
          <w:szCs w:val="24"/>
        </w:rPr>
        <w:t>单一来源</w:t>
      </w:r>
      <w:r>
        <w:rPr>
          <w:rFonts w:ascii="宋体" w:hAnsi="宋体" w:eastAsia="宋体" w:cs="宋体"/>
          <w:spacing w:val="27"/>
          <w:sz w:val="24"/>
          <w:szCs w:val="24"/>
        </w:rPr>
        <w:t xml:space="preserve"> </w:t>
      </w:r>
      <w:r>
        <w:rPr>
          <w:rFonts w:ascii="Wingdings" w:hAnsi="Wingdings" w:eastAsia="Wingdings" w:cs="Wingdings"/>
          <w:spacing w:val="-4"/>
          <w:sz w:val="24"/>
          <w:szCs w:val="24"/>
        </w:rPr>
        <w:t>o</w:t>
      </w:r>
      <w:r>
        <w:rPr>
          <w:rFonts w:ascii="宋体" w:hAnsi="宋体" w:eastAsia="宋体" w:cs="宋体"/>
          <w:spacing w:val="-4"/>
          <w:sz w:val="24"/>
          <w:szCs w:val="24"/>
        </w:rPr>
        <w:t>框架协议</w:t>
      </w:r>
      <w:r>
        <w:rPr>
          <w:rFonts w:ascii="宋体" w:hAnsi="宋体" w:eastAsia="宋体" w:cs="宋体"/>
          <w:spacing w:val="20"/>
          <w:sz w:val="24"/>
          <w:szCs w:val="24"/>
        </w:rPr>
        <w:t xml:space="preserve"> </w:t>
      </w:r>
      <w:r>
        <w:rPr>
          <w:rFonts w:ascii="Wingdings" w:hAnsi="Wingdings" w:eastAsia="Wingdings" w:cs="Wingdings"/>
          <w:spacing w:val="-4"/>
          <w:sz w:val="24"/>
          <w:szCs w:val="24"/>
        </w:rPr>
        <w:t>o</w:t>
      </w:r>
      <w:r>
        <w:rPr>
          <w:rFonts w:ascii="宋体" w:hAnsi="宋体" w:eastAsia="宋体" w:cs="宋体"/>
          <w:spacing w:val="-4"/>
          <w:sz w:val="24"/>
          <w:szCs w:val="24"/>
        </w:rPr>
        <w:t>其他：</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（注：在框架协议采购的第二阶段，可选择使用该合同文本）</w:t>
      </w:r>
    </w:p>
    <w:p w14:paraId="780A54C7">
      <w:pPr>
        <w:spacing w:before="102" w:line="274" w:lineRule="auto"/>
        <w:ind w:right="80" w:firstLine="490"/>
        <w:rPr>
          <w:rFonts w:ascii="宋体" w:hAnsi="宋体" w:eastAsia="宋体" w:cs="宋体"/>
          <w:sz w:val="24"/>
          <w:szCs w:val="24"/>
        </w:rPr>
      </w:pPr>
      <w:r>
        <w:rPr>
          <w:rFonts w:ascii="宋体" w:hAnsi="宋体" w:eastAsia="宋体" w:cs="宋体"/>
          <w:spacing w:val="-3"/>
          <w:sz w:val="24"/>
          <w:szCs w:val="24"/>
        </w:rPr>
        <w:t>（6）中标（成交）采购标的制造商是否为中小企</w:t>
      </w:r>
      <w:r>
        <w:rPr>
          <w:rFonts w:ascii="宋体" w:hAnsi="宋体" w:eastAsia="宋体" w:cs="宋体"/>
          <w:spacing w:val="-4"/>
          <w:sz w:val="24"/>
          <w:szCs w:val="24"/>
        </w:rPr>
        <w:t>业：</w:t>
      </w:r>
      <w:r>
        <w:rPr>
          <w:rFonts w:ascii="Wingdings" w:hAnsi="Wingdings" w:eastAsia="Wingdings" w:cs="Wingdings"/>
          <w:spacing w:val="-4"/>
          <w:sz w:val="24"/>
          <w:szCs w:val="24"/>
        </w:rPr>
        <w:t>o</w:t>
      </w:r>
      <w:r>
        <w:rPr>
          <w:rFonts w:ascii="宋体" w:hAnsi="宋体" w:eastAsia="宋体" w:cs="宋体"/>
          <w:spacing w:val="-4"/>
          <w:sz w:val="24"/>
          <w:szCs w:val="24"/>
        </w:rPr>
        <w:t xml:space="preserve">是      </w:t>
      </w:r>
      <w:r>
        <w:rPr>
          <w:rFonts w:ascii="Wingdings" w:hAnsi="Wingdings" w:eastAsia="Wingdings" w:cs="Wingdings"/>
          <w:spacing w:val="-4"/>
          <w:sz w:val="24"/>
          <w:szCs w:val="24"/>
        </w:rPr>
        <w:t>o</w:t>
      </w:r>
      <w:r>
        <w:rPr>
          <w:rFonts w:ascii="宋体" w:hAnsi="宋体" w:eastAsia="宋体" w:cs="宋体"/>
          <w:spacing w:val="-4"/>
          <w:sz w:val="24"/>
          <w:szCs w:val="24"/>
        </w:rPr>
        <w:t>否本合同是否为</w:t>
      </w:r>
      <w:r>
        <w:rPr>
          <w:rFonts w:ascii="宋体" w:hAnsi="宋体" w:eastAsia="宋体" w:cs="宋体"/>
          <w:sz w:val="24"/>
          <w:szCs w:val="24"/>
        </w:rPr>
        <w:t xml:space="preserve"> </w:t>
      </w:r>
      <w:r>
        <w:rPr>
          <w:rFonts w:ascii="宋体" w:hAnsi="宋体" w:eastAsia="宋体" w:cs="宋体"/>
          <w:spacing w:val="-1"/>
          <w:sz w:val="24"/>
          <w:szCs w:val="24"/>
        </w:rPr>
        <w:t>专门面向中小企业的采购合同（中小企业预留合同</w:t>
      </w:r>
      <w:r>
        <w:rPr>
          <w:rFonts w:ascii="宋体" w:hAnsi="宋体" w:eastAsia="宋体" w:cs="宋体"/>
          <w:spacing w:val="10"/>
          <w:sz w:val="24"/>
          <w:szCs w:val="24"/>
        </w:rPr>
        <w:t>）：</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2"/>
          <w:sz w:val="24"/>
          <w:szCs w:val="24"/>
        </w:rPr>
        <w:t>o</w:t>
      </w:r>
      <w:r>
        <w:rPr>
          <w:rFonts w:ascii="宋体" w:hAnsi="宋体" w:eastAsia="宋体" w:cs="宋体"/>
          <w:spacing w:val="-2"/>
          <w:sz w:val="24"/>
          <w:szCs w:val="24"/>
        </w:rPr>
        <w:t>否</w:t>
      </w:r>
    </w:p>
    <w:p w14:paraId="1CB4B228">
      <w:pPr>
        <w:spacing w:before="90" w:line="239" w:lineRule="auto"/>
        <w:rPr>
          <w:rFonts w:ascii="宋体" w:hAnsi="宋体" w:eastAsia="宋体" w:cs="宋体"/>
          <w:sz w:val="24"/>
          <w:szCs w:val="24"/>
        </w:rPr>
      </w:pPr>
      <w:r>
        <w:rPr>
          <w:rFonts w:ascii="宋体" w:hAnsi="宋体" w:eastAsia="宋体" w:cs="宋体"/>
          <w:sz w:val="24"/>
          <w:szCs w:val="24"/>
        </w:rPr>
        <w:t>若本项目不专门面向中小企业采购，是否给予小微企业</w:t>
      </w:r>
      <w:r>
        <w:rPr>
          <w:rFonts w:ascii="宋体" w:hAnsi="宋体" w:eastAsia="宋体" w:cs="宋体"/>
          <w:spacing w:val="-1"/>
          <w:sz w:val="24"/>
          <w:szCs w:val="24"/>
        </w:rPr>
        <w:t>评审优惠：</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1"/>
          <w:sz w:val="24"/>
          <w:szCs w:val="24"/>
        </w:rPr>
        <w:t>o</w:t>
      </w:r>
      <w:r>
        <w:rPr>
          <w:rFonts w:ascii="宋体" w:hAnsi="宋体" w:eastAsia="宋体" w:cs="宋体"/>
          <w:spacing w:val="-1"/>
          <w:sz w:val="24"/>
          <w:szCs w:val="24"/>
        </w:rPr>
        <w:t>否</w:t>
      </w:r>
    </w:p>
    <w:p w14:paraId="5FE799F4">
      <w:pPr>
        <w:spacing w:before="87" w:line="239" w:lineRule="auto"/>
        <w:ind w:left="21"/>
        <w:rPr>
          <w:rFonts w:ascii="宋体" w:hAnsi="宋体" w:eastAsia="宋体" w:cs="宋体"/>
          <w:sz w:val="24"/>
          <w:szCs w:val="24"/>
        </w:rPr>
      </w:pPr>
      <w:r>
        <w:rPr>
          <w:rFonts w:ascii="宋体" w:hAnsi="宋体" w:eastAsia="宋体" w:cs="宋体"/>
          <w:spacing w:val="-1"/>
          <w:sz w:val="24"/>
          <w:szCs w:val="24"/>
        </w:rPr>
        <w:t>中标（成交）采购标的制造商是否为残疾人福利性单位：</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2"/>
          <w:sz w:val="24"/>
          <w:szCs w:val="24"/>
        </w:rPr>
        <w:t>o</w:t>
      </w:r>
      <w:r>
        <w:rPr>
          <w:rFonts w:ascii="宋体" w:hAnsi="宋体" w:eastAsia="宋体" w:cs="宋体"/>
          <w:spacing w:val="-2"/>
          <w:sz w:val="24"/>
          <w:szCs w:val="24"/>
        </w:rPr>
        <w:t>否</w:t>
      </w:r>
    </w:p>
    <w:p w14:paraId="23B918D2">
      <w:pPr>
        <w:spacing w:before="91" w:line="238" w:lineRule="auto"/>
        <w:ind w:left="21"/>
        <w:rPr>
          <w:rFonts w:ascii="宋体" w:hAnsi="宋体" w:eastAsia="宋体" w:cs="宋体"/>
          <w:sz w:val="24"/>
          <w:szCs w:val="24"/>
        </w:rPr>
      </w:pPr>
      <w:r>
        <w:rPr>
          <w:rFonts w:ascii="宋体" w:hAnsi="宋体" w:eastAsia="宋体" w:cs="宋体"/>
          <w:spacing w:val="-2"/>
          <w:sz w:val="24"/>
          <w:szCs w:val="24"/>
        </w:rPr>
        <w:t>中标（成交）采购标的制造商是否为</w:t>
      </w:r>
      <w:r>
        <w:rPr>
          <w:rFonts w:ascii="宋体" w:hAnsi="宋体" w:eastAsia="宋体" w:cs="宋体"/>
          <w:spacing w:val="-43"/>
          <w:sz w:val="24"/>
          <w:szCs w:val="24"/>
        </w:rPr>
        <w:t xml:space="preserve"> </w:t>
      </w:r>
      <w:r>
        <w:rPr>
          <w:rFonts w:ascii="宋体" w:hAnsi="宋体" w:eastAsia="宋体" w:cs="宋体"/>
          <w:spacing w:val="-2"/>
          <w:sz w:val="24"/>
          <w:szCs w:val="24"/>
        </w:rPr>
        <w:t>JY</w:t>
      </w:r>
      <w:r>
        <w:rPr>
          <w:rFonts w:ascii="宋体" w:hAnsi="宋体" w:eastAsia="宋体" w:cs="宋体"/>
          <w:spacing w:val="-47"/>
          <w:sz w:val="24"/>
          <w:szCs w:val="24"/>
        </w:rPr>
        <w:t xml:space="preserve"> </w:t>
      </w:r>
      <w:r>
        <w:rPr>
          <w:rFonts w:ascii="宋体" w:hAnsi="宋体" w:eastAsia="宋体" w:cs="宋体"/>
          <w:spacing w:val="-2"/>
          <w:sz w:val="24"/>
          <w:szCs w:val="24"/>
        </w:rPr>
        <w:t>企业：</w:t>
      </w:r>
      <w:r>
        <w:rPr>
          <w:rFonts w:ascii="Wingdings" w:hAnsi="Wingdings" w:eastAsia="Wingdings" w:cs="Wingdings"/>
          <w:spacing w:val="-2"/>
          <w:sz w:val="24"/>
          <w:szCs w:val="24"/>
        </w:rPr>
        <w:t>o</w:t>
      </w:r>
      <w:r>
        <w:rPr>
          <w:rFonts w:ascii="宋体" w:hAnsi="宋体" w:eastAsia="宋体" w:cs="宋体"/>
          <w:spacing w:val="-2"/>
          <w:sz w:val="24"/>
          <w:szCs w:val="24"/>
        </w:rPr>
        <w:t xml:space="preserve">是       </w:t>
      </w:r>
      <w:r>
        <w:rPr>
          <w:rFonts w:ascii="Wingdings" w:hAnsi="Wingdings" w:eastAsia="Wingdings" w:cs="Wingdings"/>
          <w:spacing w:val="-2"/>
          <w:sz w:val="24"/>
          <w:szCs w:val="24"/>
        </w:rPr>
        <w:t>o</w:t>
      </w:r>
      <w:r>
        <w:rPr>
          <w:rFonts w:ascii="宋体" w:hAnsi="宋体" w:eastAsia="宋体" w:cs="宋体"/>
          <w:spacing w:val="-2"/>
          <w:sz w:val="24"/>
          <w:szCs w:val="24"/>
        </w:rPr>
        <w:t>否</w:t>
      </w:r>
    </w:p>
    <w:p w14:paraId="680C855F">
      <w:pPr>
        <w:spacing w:before="92"/>
        <w:ind w:left="521"/>
        <w:rPr>
          <w:rFonts w:ascii="宋体" w:hAnsi="宋体" w:eastAsia="宋体" w:cs="宋体"/>
          <w:sz w:val="24"/>
          <w:szCs w:val="24"/>
        </w:rPr>
      </w:pPr>
      <w:r>
        <w:rPr>
          <w:rFonts w:ascii="宋体" w:hAnsi="宋体" w:eastAsia="宋体" w:cs="宋体"/>
          <w:spacing w:val="-6"/>
          <w:sz w:val="24"/>
          <w:szCs w:val="24"/>
        </w:rPr>
        <w:t>(7)合同是否分包：</w:t>
      </w:r>
      <w:r>
        <w:rPr>
          <w:rFonts w:ascii="Wingdings" w:hAnsi="Wingdings" w:eastAsia="Wingdings" w:cs="Wingdings"/>
          <w:spacing w:val="-6"/>
          <w:sz w:val="24"/>
          <w:szCs w:val="24"/>
        </w:rPr>
        <w:t>o</w:t>
      </w:r>
      <w:r>
        <w:rPr>
          <w:rFonts w:ascii="宋体" w:hAnsi="宋体" w:eastAsia="宋体" w:cs="宋体"/>
          <w:spacing w:val="-6"/>
          <w:sz w:val="24"/>
          <w:szCs w:val="24"/>
        </w:rPr>
        <w:t>是</w:t>
      </w:r>
      <w:r>
        <w:rPr>
          <w:rFonts w:ascii="宋体" w:hAnsi="宋体" w:eastAsia="宋体" w:cs="宋体"/>
          <w:spacing w:val="4"/>
          <w:sz w:val="24"/>
          <w:szCs w:val="24"/>
        </w:rPr>
        <w:t xml:space="preserve">       </w:t>
      </w:r>
      <w:r>
        <w:rPr>
          <w:rFonts w:ascii="Wingdings" w:hAnsi="Wingdings" w:eastAsia="Wingdings" w:cs="Wingdings"/>
          <w:spacing w:val="-6"/>
          <w:sz w:val="24"/>
          <w:szCs w:val="24"/>
        </w:rPr>
        <w:t>o</w:t>
      </w:r>
      <w:r>
        <w:rPr>
          <w:rFonts w:ascii="宋体" w:hAnsi="宋体" w:eastAsia="宋体" w:cs="宋体"/>
          <w:spacing w:val="-6"/>
          <w:sz w:val="24"/>
          <w:szCs w:val="24"/>
        </w:rPr>
        <w:t>否</w:t>
      </w:r>
    </w:p>
    <w:p w14:paraId="6FC5204F">
      <w:pPr>
        <w:spacing w:before="96" w:line="295" w:lineRule="auto"/>
        <w:ind w:left="1" w:right="2192"/>
        <w:rPr>
          <w:rFonts w:ascii="宋体" w:hAnsi="宋体" w:eastAsia="宋体" w:cs="宋体"/>
          <w:sz w:val="24"/>
          <w:szCs w:val="24"/>
        </w:rPr>
      </w:pPr>
      <w:r>
        <w:rPr>
          <w:rFonts w:ascii="宋体" w:hAnsi="宋体" w:eastAsia="宋体" w:cs="宋体"/>
          <w:sz w:val="24"/>
          <w:szCs w:val="24"/>
        </w:rPr>
        <w:t>分包主要内容：</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分包供应商/制造商名称（如供应商和制造商不同，请分别填写</w:t>
      </w:r>
      <w:r>
        <w:rPr>
          <w:rFonts w:ascii="宋体" w:hAnsi="宋体" w:eastAsia="宋体" w:cs="宋体"/>
          <w:spacing w:val="-61"/>
          <w:sz w:val="24"/>
          <w:szCs w:val="24"/>
        </w:rPr>
        <w:t>）：</w:t>
      </w:r>
    </w:p>
    <w:p w14:paraId="2242A696">
      <w:pPr>
        <w:pStyle w:val="5"/>
        <w:tabs>
          <w:tab w:val="left" w:pos="7069"/>
        </w:tabs>
        <w:spacing w:before="73"/>
        <w:ind w:left="109"/>
      </w:pPr>
      <w:r>
        <w:rPr>
          <w:u w:val="single" w:color="auto"/>
        </w:rPr>
        <w:tab/>
      </w:r>
    </w:p>
    <w:p w14:paraId="0977BD2A">
      <w:pPr>
        <w:spacing w:before="120" w:line="219" w:lineRule="auto"/>
        <w:ind w:left="121"/>
        <w:rPr>
          <w:rFonts w:ascii="宋体" w:hAnsi="宋体" w:eastAsia="宋体" w:cs="宋体"/>
          <w:sz w:val="24"/>
          <w:szCs w:val="24"/>
        </w:rPr>
      </w:pPr>
      <w:r>
        <w:rPr>
          <w:rFonts w:ascii="宋体" w:hAnsi="宋体" w:eastAsia="宋体" w:cs="宋体"/>
          <w:spacing w:val="-1"/>
          <w:sz w:val="24"/>
          <w:szCs w:val="24"/>
        </w:rPr>
        <w:t>分包供应商/制造商类型（如果供应商和制造商不同，只填写制造商类型</w:t>
      </w:r>
      <w:r>
        <w:rPr>
          <w:rFonts w:ascii="宋体" w:hAnsi="宋体" w:eastAsia="宋体" w:cs="宋体"/>
          <w:spacing w:val="-59"/>
          <w:sz w:val="24"/>
          <w:szCs w:val="24"/>
        </w:rPr>
        <w:t>）：</w:t>
      </w:r>
    </w:p>
    <w:p w14:paraId="15978908">
      <w:pPr>
        <w:spacing w:before="105" w:line="239" w:lineRule="auto"/>
        <w:ind w:left="129"/>
        <w:rPr>
          <w:rFonts w:ascii="宋体" w:hAnsi="宋体" w:eastAsia="宋体" w:cs="宋体"/>
          <w:sz w:val="24"/>
          <w:szCs w:val="24"/>
        </w:rPr>
      </w:pPr>
      <w:r>
        <w:rPr>
          <w:rFonts w:ascii="Wingdings" w:hAnsi="Wingdings" w:eastAsia="Wingdings" w:cs="Wingdings"/>
          <w:spacing w:val="-3"/>
          <w:sz w:val="24"/>
          <w:szCs w:val="24"/>
        </w:rPr>
        <w:t>o</w:t>
      </w:r>
      <w:r>
        <w:rPr>
          <w:rFonts w:ascii="宋体" w:hAnsi="宋体" w:eastAsia="宋体" w:cs="宋体"/>
          <w:spacing w:val="-3"/>
          <w:sz w:val="24"/>
          <w:szCs w:val="24"/>
        </w:rPr>
        <w:t xml:space="preserve">大型企业  </w:t>
      </w:r>
      <w:r>
        <w:rPr>
          <w:rFonts w:ascii="Wingdings" w:hAnsi="Wingdings" w:eastAsia="Wingdings" w:cs="Wingdings"/>
          <w:spacing w:val="-3"/>
          <w:sz w:val="24"/>
          <w:szCs w:val="24"/>
        </w:rPr>
        <w:t>o</w:t>
      </w:r>
      <w:r>
        <w:rPr>
          <w:rFonts w:ascii="宋体" w:hAnsi="宋体" w:eastAsia="宋体" w:cs="宋体"/>
          <w:spacing w:val="-3"/>
          <w:sz w:val="24"/>
          <w:szCs w:val="24"/>
        </w:rPr>
        <w:t>中型企业</w:t>
      </w:r>
      <w:r>
        <w:rPr>
          <w:rFonts w:ascii="宋体" w:hAnsi="宋体" w:eastAsia="宋体" w:cs="宋体"/>
          <w:spacing w:val="16"/>
          <w:sz w:val="24"/>
          <w:szCs w:val="24"/>
        </w:rPr>
        <w:t xml:space="preserve">  </w:t>
      </w:r>
      <w:r>
        <w:rPr>
          <w:rFonts w:ascii="Wingdings" w:hAnsi="Wingdings" w:eastAsia="Wingdings" w:cs="Wingdings"/>
          <w:spacing w:val="-3"/>
          <w:sz w:val="24"/>
          <w:szCs w:val="24"/>
        </w:rPr>
        <w:t>o</w:t>
      </w:r>
      <w:r>
        <w:rPr>
          <w:rFonts w:ascii="宋体" w:hAnsi="宋体" w:eastAsia="宋体" w:cs="宋体"/>
          <w:spacing w:val="-3"/>
          <w:sz w:val="24"/>
          <w:szCs w:val="24"/>
        </w:rPr>
        <w:t>小微型企业</w:t>
      </w:r>
    </w:p>
    <w:p w14:paraId="0DD2F172">
      <w:pPr>
        <w:spacing w:before="89" w:line="238" w:lineRule="auto"/>
        <w:ind w:left="129"/>
        <w:rPr>
          <w:rFonts w:ascii="宋体" w:hAnsi="宋体" w:eastAsia="宋体" w:cs="宋体"/>
          <w:sz w:val="24"/>
          <w:szCs w:val="24"/>
        </w:rPr>
      </w:pPr>
      <w:r>
        <w:rPr>
          <w:rFonts w:ascii="Wingdings" w:hAnsi="Wingdings" w:eastAsia="Wingdings" w:cs="Wingdings"/>
          <w:spacing w:val="-4"/>
          <w:sz w:val="24"/>
          <w:szCs w:val="24"/>
        </w:rPr>
        <w:t>o</w:t>
      </w:r>
      <w:r>
        <w:rPr>
          <w:rFonts w:ascii="宋体" w:hAnsi="宋体" w:eastAsia="宋体" w:cs="宋体"/>
          <w:spacing w:val="-4"/>
          <w:sz w:val="24"/>
          <w:szCs w:val="24"/>
        </w:rPr>
        <w:t xml:space="preserve">残疾人福利性单位 </w:t>
      </w:r>
      <w:r>
        <w:rPr>
          <w:rFonts w:ascii="Wingdings" w:hAnsi="Wingdings" w:eastAsia="Wingdings" w:cs="Wingdings"/>
          <w:spacing w:val="-4"/>
          <w:sz w:val="24"/>
          <w:szCs w:val="24"/>
        </w:rPr>
        <w:t>o</w:t>
      </w:r>
      <w:r>
        <w:rPr>
          <w:rFonts w:ascii="宋体" w:hAnsi="宋体" w:eastAsia="宋体" w:cs="宋体"/>
          <w:spacing w:val="-4"/>
          <w:sz w:val="24"/>
          <w:szCs w:val="24"/>
        </w:rPr>
        <w:t>JY</w:t>
      </w:r>
      <w:r>
        <w:rPr>
          <w:rFonts w:ascii="宋体" w:hAnsi="宋体" w:eastAsia="宋体" w:cs="宋体"/>
          <w:spacing w:val="-31"/>
          <w:sz w:val="24"/>
          <w:szCs w:val="24"/>
        </w:rPr>
        <w:t xml:space="preserve"> </w:t>
      </w:r>
      <w:r>
        <w:rPr>
          <w:rFonts w:ascii="宋体" w:hAnsi="宋体" w:eastAsia="宋体" w:cs="宋体"/>
          <w:spacing w:val="-4"/>
          <w:sz w:val="24"/>
          <w:szCs w:val="24"/>
        </w:rPr>
        <w:t>企业</w:t>
      </w:r>
      <w:r>
        <w:rPr>
          <w:rFonts w:ascii="宋体" w:hAnsi="宋体" w:eastAsia="宋体" w:cs="宋体"/>
          <w:spacing w:val="21"/>
          <w:sz w:val="24"/>
          <w:szCs w:val="24"/>
        </w:rPr>
        <w:t xml:space="preserve"> </w:t>
      </w:r>
      <w:r>
        <w:rPr>
          <w:rFonts w:ascii="Wingdings" w:hAnsi="Wingdings" w:eastAsia="Wingdings" w:cs="Wingdings"/>
          <w:spacing w:val="-4"/>
          <w:sz w:val="24"/>
          <w:szCs w:val="24"/>
        </w:rPr>
        <w:t>o</w:t>
      </w:r>
      <w:r>
        <w:rPr>
          <w:rFonts w:ascii="宋体" w:hAnsi="宋体" w:eastAsia="宋体" w:cs="宋体"/>
          <w:spacing w:val="-4"/>
          <w:sz w:val="24"/>
          <w:szCs w:val="24"/>
        </w:rPr>
        <w:t>其他</w:t>
      </w:r>
    </w:p>
    <w:p w14:paraId="6BD7469C">
      <w:pPr>
        <w:spacing w:before="89" w:line="239" w:lineRule="auto"/>
        <w:ind w:left="490"/>
        <w:rPr>
          <w:rFonts w:ascii="宋体" w:hAnsi="宋体" w:eastAsia="宋体" w:cs="宋体"/>
          <w:sz w:val="24"/>
          <w:szCs w:val="24"/>
        </w:rPr>
      </w:pPr>
      <w:r>
        <w:rPr>
          <w:rFonts w:ascii="宋体" w:hAnsi="宋体" w:eastAsia="宋体" w:cs="宋体"/>
          <w:spacing w:val="-1"/>
          <w:sz w:val="24"/>
          <w:szCs w:val="24"/>
        </w:rPr>
        <w:t>（8）中标（成交）供应商是否为外商投资企业：</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1"/>
          <w:sz w:val="24"/>
          <w:szCs w:val="24"/>
        </w:rPr>
        <w:t>o</w:t>
      </w:r>
      <w:r>
        <w:rPr>
          <w:rFonts w:ascii="宋体" w:hAnsi="宋体" w:eastAsia="宋体" w:cs="宋体"/>
          <w:spacing w:val="-1"/>
          <w:sz w:val="24"/>
          <w:szCs w:val="24"/>
        </w:rPr>
        <w:t>否</w:t>
      </w:r>
    </w:p>
    <w:p w14:paraId="483F3421">
      <w:pPr>
        <w:spacing w:before="91" w:line="239" w:lineRule="auto"/>
        <w:ind w:left="3"/>
        <w:rPr>
          <w:rFonts w:ascii="宋体" w:hAnsi="宋体" w:eastAsia="宋体" w:cs="宋体"/>
          <w:sz w:val="24"/>
          <w:szCs w:val="24"/>
        </w:rPr>
      </w:pPr>
      <w:r>
        <w:rPr>
          <w:rFonts w:ascii="宋体" w:hAnsi="宋体" w:eastAsia="宋体" w:cs="宋体"/>
          <w:spacing w:val="-1"/>
          <w:sz w:val="24"/>
          <w:szCs w:val="24"/>
        </w:rPr>
        <w:t>外商投资企业类型：</w:t>
      </w:r>
      <w:r>
        <w:rPr>
          <w:rFonts w:ascii="Wingdings" w:hAnsi="Wingdings" w:eastAsia="Wingdings" w:cs="Wingdings"/>
          <w:spacing w:val="-1"/>
          <w:sz w:val="24"/>
          <w:szCs w:val="24"/>
        </w:rPr>
        <w:t>o</w:t>
      </w:r>
      <w:r>
        <w:rPr>
          <w:rFonts w:ascii="宋体" w:hAnsi="宋体" w:eastAsia="宋体" w:cs="宋体"/>
          <w:spacing w:val="-1"/>
          <w:sz w:val="24"/>
          <w:szCs w:val="24"/>
        </w:rPr>
        <w:t xml:space="preserve">全部由外国投资者投资  </w:t>
      </w:r>
      <w:r>
        <w:rPr>
          <w:rFonts w:ascii="Wingdings" w:hAnsi="Wingdings" w:eastAsia="Wingdings" w:cs="Wingdings"/>
          <w:spacing w:val="-1"/>
          <w:sz w:val="24"/>
          <w:szCs w:val="24"/>
        </w:rPr>
        <w:t>o</w:t>
      </w:r>
      <w:r>
        <w:rPr>
          <w:rFonts w:ascii="宋体" w:hAnsi="宋体" w:eastAsia="宋体" w:cs="宋体"/>
          <w:spacing w:val="-1"/>
          <w:sz w:val="24"/>
          <w:szCs w:val="24"/>
        </w:rPr>
        <w:t>部分由外国投资者投资</w:t>
      </w:r>
    </w:p>
    <w:p w14:paraId="5348B076">
      <w:pPr>
        <w:spacing w:before="99" w:line="220" w:lineRule="auto"/>
        <w:ind w:left="490"/>
        <w:rPr>
          <w:rFonts w:ascii="宋体" w:hAnsi="宋体" w:eastAsia="宋体" w:cs="宋体"/>
          <w:sz w:val="24"/>
          <w:szCs w:val="24"/>
        </w:rPr>
      </w:pPr>
      <w:r>
        <w:rPr>
          <w:rFonts w:ascii="宋体" w:hAnsi="宋体" w:eastAsia="宋体" w:cs="宋体"/>
          <w:spacing w:val="-2"/>
          <w:sz w:val="24"/>
          <w:szCs w:val="24"/>
        </w:rPr>
        <w:t>（9）是否涉及进口产品：</w:t>
      </w:r>
    </w:p>
    <w:p w14:paraId="7098EE34">
      <w:pPr>
        <w:spacing w:before="102" w:line="269" w:lineRule="auto"/>
        <w:ind w:left="141" w:right="1019" w:hanging="12"/>
        <w:rPr>
          <w:rFonts w:ascii="宋体" w:hAnsi="宋体" w:eastAsia="宋体" w:cs="宋体"/>
          <w:sz w:val="24"/>
          <w:szCs w:val="24"/>
        </w:rPr>
      </w:pPr>
      <w:r>
        <w:rPr>
          <w:rFonts w:ascii="Wingdings" w:hAnsi="Wingdings" w:eastAsia="Wingdings" w:cs="Wingdings"/>
          <w:spacing w:val="-3"/>
          <w:sz w:val="24"/>
          <w:szCs w:val="24"/>
        </w:rPr>
        <w:t>o</w:t>
      </w:r>
      <w:r>
        <w:rPr>
          <w:rFonts w:ascii="宋体" w:hAnsi="宋体" w:eastAsia="宋体" w:cs="宋体"/>
          <w:spacing w:val="-3"/>
          <w:sz w:val="24"/>
          <w:szCs w:val="24"/>
        </w:rPr>
        <w:t>是，《政府采购品目分类目录》底级品目名称：</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 xml:space="preserve"> 金额：</w:t>
      </w:r>
      <w:r>
        <w:rPr>
          <w:rFonts w:ascii="宋体" w:hAnsi="宋体" w:eastAsia="宋体" w:cs="宋体"/>
          <w:spacing w:val="-4"/>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国别：</w:t>
      </w:r>
      <w:r>
        <w:rPr>
          <w:rFonts w:ascii="宋体" w:hAnsi="宋体" w:eastAsia="宋体" w:cs="宋体"/>
          <w:spacing w:val="-4"/>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pacing w:val="-4"/>
          <w:sz w:val="24"/>
          <w:szCs w:val="24"/>
        </w:rPr>
        <w:t>品牌：</w:t>
      </w:r>
      <w:r>
        <w:rPr>
          <w:rFonts w:ascii="宋体" w:hAnsi="宋体" w:eastAsia="宋体" w:cs="宋体"/>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4"/>
          <w:sz w:val="24"/>
          <w:szCs w:val="24"/>
        </w:rPr>
        <w:t>规格型号：</w:t>
      </w:r>
      <w:r>
        <w:rPr>
          <w:rFonts w:ascii="宋体" w:hAnsi="宋体" w:eastAsia="宋体" w:cs="宋体"/>
          <w:sz w:val="24"/>
          <w:szCs w:val="24"/>
          <w:u w:val="single" w:color="auto"/>
        </w:rPr>
        <w:t xml:space="preserve">        </w:t>
      </w:r>
    </w:p>
    <w:p w14:paraId="6648E3F8">
      <w:pPr>
        <w:spacing w:before="103"/>
        <w:ind w:left="9"/>
        <w:rPr>
          <w:rFonts w:ascii="宋体" w:hAnsi="宋体" w:eastAsia="宋体" w:cs="宋体"/>
          <w:sz w:val="24"/>
          <w:szCs w:val="24"/>
        </w:rPr>
      </w:pPr>
      <w:r>
        <w:rPr>
          <w:rFonts w:ascii="Wingdings" w:hAnsi="Wingdings" w:eastAsia="Wingdings" w:cs="Wingdings"/>
          <w:spacing w:val="-11"/>
          <w:sz w:val="24"/>
          <w:szCs w:val="24"/>
        </w:rPr>
        <w:t>o</w:t>
      </w:r>
      <w:r>
        <w:rPr>
          <w:rFonts w:ascii="宋体" w:hAnsi="宋体" w:eastAsia="宋体" w:cs="宋体"/>
          <w:spacing w:val="-11"/>
          <w:sz w:val="24"/>
          <w:szCs w:val="24"/>
        </w:rPr>
        <w:t>否</w:t>
      </w:r>
    </w:p>
    <w:p w14:paraId="0CFF1CD4">
      <w:pPr>
        <w:spacing w:before="99" w:line="220" w:lineRule="auto"/>
        <w:ind w:left="521"/>
        <w:rPr>
          <w:rFonts w:ascii="宋体" w:hAnsi="宋体" w:eastAsia="宋体" w:cs="宋体"/>
          <w:sz w:val="24"/>
          <w:szCs w:val="24"/>
        </w:rPr>
      </w:pPr>
      <w:r>
        <w:rPr>
          <w:rFonts w:ascii="宋体" w:hAnsi="宋体" w:eastAsia="宋体" w:cs="宋体"/>
          <w:spacing w:val="-4"/>
          <w:sz w:val="24"/>
          <w:szCs w:val="24"/>
        </w:rPr>
        <w:t>(10)是否涉及节能产品：</w:t>
      </w:r>
    </w:p>
    <w:p w14:paraId="6C238904">
      <w:pPr>
        <w:spacing w:before="102" w:line="239" w:lineRule="auto"/>
        <w:ind w:left="9"/>
        <w:rPr>
          <w:rFonts w:ascii="宋体" w:hAnsi="宋体" w:eastAsia="宋体" w:cs="宋体"/>
          <w:sz w:val="24"/>
          <w:szCs w:val="24"/>
        </w:rPr>
      </w:pPr>
      <w:r>
        <w:rPr>
          <w:rFonts w:ascii="Wingdings" w:hAnsi="Wingdings" w:eastAsia="Wingdings" w:cs="Wingdings"/>
          <w:spacing w:val="-6"/>
          <w:sz w:val="24"/>
          <w:szCs w:val="24"/>
        </w:rPr>
        <w:t>o</w:t>
      </w:r>
      <w:r>
        <w:rPr>
          <w:rFonts w:ascii="宋体" w:hAnsi="宋体" w:eastAsia="宋体" w:cs="宋体"/>
          <w:spacing w:val="-6"/>
          <w:sz w:val="24"/>
          <w:szCs w:val="24"/>
        </w:rPr>
        <w:t>是，《节能产品政府采购品目清单》的底级品目名称：</w:t>
      </w:r>
      <w:r>
        <w:rPr>
          <w:rFonts w:ascii="宋体" w:hAnsi="宋体" w:eastAsia="宋体" w:cs="宋体"/>
          <w:sz w:val="24"/>
          <w:szCs w:val="24"/>
          <w:u w:val="single" w:color="auto"/>
        </w:rPr>
        <w:t xml:space="preserve">         </w:t>
      </w:r>
    </w:p>
    <w:p w14:paraId="235B666A">
      <w:pPr>
        <w:spacing w:before="91" w:line="273" w:lineRule="auto"/>
        <w:ind w:left="9" w:right="4045" w:firstLine="1919"/>
        <w:rPr>
          <w:rFonts w:ascii="宋体" w:hAnsi="宋体" w:eastAsia="宋体" w:cs="宋体"/>
          <w:sz w:val="24"/>
          <w:szCs w:val="24"/>
        </w:rPr>
      </w:pPr>
      <w:r>
        <w:rPr>
          <w:rFonts w:ascii="Wingdings" w:hAnsi="Wingdings" w:eastAsia="Wingdings" w:cs="Wingdings"/>
          <w:spacing w:val="-5"/>
          <w:sz w:val="24"/>
          <w:szCs w:val="24"/>
        </w:rPr>
        <w:t>o</w:t>
      </w:r>
      <w:r>
        <w:rPr>
          <w:rFonts w:ascii="宋体" w:hAnsi="宋体" w:eastAsia="宋体" w:cs="宋体"/>
          <w:spacing w:val="-5"/>
          <w:sz w:val="24"/>
          <w:szCs w:val="24"/>
        </w:rPr>
        <w:t>强制采购</w:t>
      </w:r>
      <w:r>
        <w:rPr>
          <w:rFonts w:ascii="宋体" w:hAnsi="宋体" w:eastAsia="宋体" w:cs="宋体"/>
          <w:spacing w:val="4"/>
          <w:sz w:val="24"/>
          <w:szCs w:val="24"/>
        </w:rPr>
        <w:t xml:space="preserve">       </w:t>
      </w:r>
      <w:r>
        <w:rPr>
          <w:rFonts w:ascii="Wingdings" w:hAnsi="Wingdings" w:eastAsia="Wingdings" w:cs="Wingdings"/>
          <w:spacing w:val="-5"/>
          <w:sz w:val="24"/>
          <w:szCs w:val="24"/>
        </w:rPr>
        <w:t>o</w:t>
      </w:r>
      <w:r>
        <w:rPr>
          <w:rFonts w:ascii="宋体" w:hAnsi="宋体" w:eastAsia="宋体" w:cs="宋体"/>
          <w:spacing w:val="-5"/>
          <w:sz w:val="24"/>
          <w:szCs w:val="24"/>
        </w:rPr>
        <w:t>优先采购</w:t>
      </w:r>
      <w:r>
        <w:rPr>
          <w:rFonts w:ascii="宋体" w:hAnsi="宋体" w:eastAsia="宋体" w:cs="宋体"/>
          <w:sz w:val="24"/>
          <w:szCs w:val="24"/>
        </w:rPr>
        <w:t xml:space="preserve"> </w:t>
      </w:r>
      <w:r>
        <w:rPr>
          <w:rFonts w:ascii="Wingdings" w:hAnsi="Wingdings" w:eastAsia="Wingdings" w:cs="Wingdings"/>
          <w:spacing w:val="-11"/>
          <w:sz w:val="24"/>
          <w:szCs w:val="24"/>
        </w:rPr>
        <w:t>o</w:t>
      </w:r>
      <w:r>
        <w:rPr>
          <w:rFonts w:ascii="宋体" w:hAnsi="宋体" w:eastAsia="宋体" w:cs="宋体"/>
          <w:spacing w:val="-11"/>
          <w:sz w:val="24"/>
          <w:szCs w:val="24"/>
        </w:rPr>
        <w:t>否</w:t>
      </w:r>
    </w:p>
    <w:p w14:paraId="3DCFD537">
      <w:pPr>
        <w:spacing w:before="101" w:line="220" w:lineRule="auto"/>
        <w:ind w:left="490"/>
        <w:rPr>
          <w:rFonts w:ascii="宋体" w:hAnsi="宋体" w:eastAsia="宋体" w:cs="宋体"/>
          <w:sz w:val="24"/>
          <w:szCs w:val="24"/>
        </w:rPr>
      </w:pPr>
      <w:r>
        <w:rPr>
          <w:rFonts w:ascii="宋体" w:hAnsi="宋体" w:eastAsia="宋体" w:cs="宋体"/>
          <w:spacing w:val="-2"/>
          <w:sz w:val="24"/>
          <w:szCs w:val="24"/>
        </w:rPr>
        <w:t>（11） 是否涉及环境标志产品：</w:t>
      </w:r>
    </w:p>
    <w:p w14:paraId="3193C470">
      <w:pPr>
        <w:spacing w:before="102" w:line="239" w:lineRule="auto"/>
        <w:ind w:left="9"/>
        <w:rPr>
          <w:rFonts w:ascii="宋体" w:hAnsi="宋体" w:eastAsia="宋体" w:cs="宋体"/>
          <w:sz w:val="24"/>
          <w:szCs w:val="24"/>
        </w:rPr>
      </w:pPr>
      <w:r>
        <w:rPr>
          <w:rFonts w:ascii="Wingdings" w:hAnsi="Wingdings" w:eastAsia="Wingdings" w:cs="Wingdings"/>
          <w:spacing w:val="-5"/>
          <w:sz w:val="24"/>
          <w:szCs w:val="24"/>
        </w:rPr>
        <w:t>o</w:t>
      </w:r>
      <w:r>
        <w:rPr>
          <w:rFonts w:ascii="宋体" w:hAnsi="宋体" w:eastAsia="宋体" w:cs="宋体"/>
          <w:spacing w:val="-5"/>
          <w:sz w:val="24"/>
          <w:szCs w:val="24"/>
        </w:rPr>
        <w:t>是，《环境标志产品政府采购品目清单》</w:t>
      </w:r>
      <w:r>
        <w:rPr>
          <w:rFonts w:ascii="宋体" w:hAnsi="宋体" w:eastAsia="宋体" w:cs="宋体"/>
          <w:spacing w:val="-6"/>
          <w:sz w:val="24"/>
          <w:szCs w:val="24"/>
        </w:rPr>
        <w:t>的底级品目名称：</w:t>
      </w:r>
      <w:r>
        <w:rPr>
          <w:rFonts w:ascii="宋体" w:hAnsi="宋体" w:eastAsia="宋体" w:cs="宋体"/>
          <w:sz w:val="24"/>
          <w:szCs w:val="24"/>
          <w:u w:val="single" w:color="auto"/>
        </w:rPr>
        <w:t xml:space="preserve">         </w:t>
      </w:r>
    </w:p>
    <w:p w14:paraId="0EAF860C">
      <w:pPr>
        <w:spacing w:before="89" w:line="274" w:lineRule="auto"/>
        <w:ind w:left="9" w:right="5965"/>
        <w:rPr>
          <w:rFonts w:ascii="宋体" w:hAnsi="宋体" w:eastAsia="宋体" w:cs="宋体"/>
          <w:sz w:val="24"/>
          <w:szCs w:val="24"/>
        </w:rPr>
      </w:pPr>
      <w:r>
        <w:rPr>
          <w:rFonts w:ascii="Wingdings" w:hAnsi="Wingdings" w:eastAsia="Wingdings" w:cs="Wingdings"/>
          <w:spacing w:val="-5"/>
          <w:sz w:val="24"/>
          <w:szCs w:val="24"/>
        </w:rPr>
        <w:t>o</w:t>
      </w:r>
      <w:r>
        <w:rPr>
          <w:rFonts w:ascii="宋体" w:hAnsi="宋体" w:eastAsia="宋体" w:cs="宋体"/>
          <w:spacing w:val="-5"/>
          <w:sz w:val="24"/>
          <w:szCs w:val="24"/>
        </w:rPr>
        <w:t>强制采购</w:t>
      </w:r>
      <w:r>
        <w:rPr>
          <w:rFonts w:ascii="宋体" w:hAnsi="宋体" w:eastAsia="宋体" w:cs="宋体"/>
          <w:spacing w:val="4"/>
          <w:sz w:val="24"/>
          <w:szCs w:val="24"/>
        </w:rPr>
        <w:t xml:space="preserve">       </w:t>
      </w:r>
      <w:r>
        <w:rPr>
          <w:rFonts w:ascii="Wingdings" w:hAnsi="Wingdings" w:eastAsia="Wingdings" w:cs="Wingdings"/>
          <w:spacing w:val="-5"/>
          <w:sz w:val="24"/>
          <w:szCs w:val="24"/>
        </w:rPr>
        <w:t>o</w:t>
      </w:r>
      <w:r>
        <w:rPr>
          <w:rFonts w:ascii="宋体" w:hAnsi="宋体" w:eastAsia="宋体" w:cs="宋体"/>
          <w:spacing w:val="-5"/>
          <w:sz w:val="24"/>
          <w:szCs w:val="24"/>
        </w:rPr>
        <w:t>优先采购</w:t>
      </w:r>
      <w:r>
        <w:rPr>
          <w:rFonts w:ascii="宋体" w:hAnsi="宋体" w:eastAsia="宋体" w:cs="宋体"/>
          <w:sz w:val="24"/>
          <w:szCs w:val="24"/>
        </w:rPr>
        <w:t xml:space="preserve"> </w:t>
      </w:r>
      <w:r>
        <w:rPr>
          <w:rFonts w:ascii="Wingdings" w:hAnsi="Wingdings" w:eastAsia="Wingdings" w:cs="Wingdings"/>
          <w:spacing w:val="-11"/>
          <w:sz w:val="24"/>
          <w:szCs w:val="24"/>
        </w:rPr>
        <w:t>o</w:t>
      </w:r>
      <w:r>
        <w:rPr>
          <w:rFonts w:ascii="宋体" w:hAnsi="宋体" w:eastAsia="宋体" w:cs="宋体"/>
          <w:spacing w:val="-11"/>
          <w:sz w:val="24"/>
          <w:szCs w:val="24"/>
        </w:rPr>
        <w:t>否</w:t>
      </w:r>
    </w:p>
    <w:p w14:paraId="458B77CF">
      <w:pPr>
        <w:spacing w:before="98" w:line="220" w:lineRule="auto"/>
        <w:ind w:left="641"/>
        <w:rPr>
          <w:rFonts w:ascii="宋体" w:hAnsi="宋体" w:eastAsia="宋体" w:cs="宋体"/>
          <w:sz w:val="24"/>
          <w:szCs w:val="24"/>
        </w:rPr>
      </w:pPr>
      <w:r>
        <w:rPr>
          <w:rFonts w:ascii="宋体" w:hAnsi="宋体" w:eastAsia="宋体" w:cs="宋体"/>
          <w:spacing w:val="-4"/>
          <w:sz w:val="24"/>
          <w:szCs w:val="24"/>
        </w:rPr>
        <w:t>(12) 是否涉及绿色产品：</w:t>
      </w:r>
    </w:p>
    <w:p w14:paraId="50B34AB0">
      <w:pPr>
        <w:spacing w:before="103" w:line="239" w:lineRule="auto"/>
        <w:ind w:left="9"/>
        <w:rPr>
          <w:rFonts w:ascii="宋体" w:hAnsi="宋体" w:eastAsia="宋体" w:cs="宋体"/>
          <w:sz w:val="24"/>
          <w:szCs w:val="24"/>
        </w:rPr>
      </w:pPr>
      <w:r>
        <w:rPr>
          <w:rFonts w:ascii="Wingdings" w:hAnsi="Wingdings" w:eastAsia="Wingdings" w:cs="Wingdings"/>
          <w:spacing w:val="-1"/>
          <w:sz w:val="24"/>
          <w:szCs w:val="24"/>
        </w:rPr>
        <w:t>o</w:t>
      </w:r>
      <w:r>
        <w:rPr>
          <w:rFonts w:ascii="宋体" w:hAnsi="宋体" w:eastAsia="宋体" w:cs="宋体"/>
          <w:spacing w:val="-1"/>
          <w:sz w:val="24"/>
          <w:szCs w:val="24"/>
        </w:rPr>
        <w:t>是，绿色产品政府采购相关政策确定的底级品目名称：</w:t>
      </w:r>
      <w:r>
        <w:rPr>
          <w:rFonts w:ascii="宋体" w:hAnsi="宋体" w:eastAsia="宋体" w:cs="宋体"/>
          <w:sz w:val="24"/>
          <w:szCs w:val="24"/>
          <w:u w:val="single" w:color="auto"/>
        </w:rPr>
        <w:t xml:space="preserve">         </w:t>
      </w:r>
    </w:p>
    <w:p w14:paraId="0EAE3E5F">
      <w:pPr>
        <w:spacing w:before="91" w:line="274" w:lineRule="auto"/>
        <w:ind w:left="129" w:right="5965" w:hanging="120"/>
        <w:rPr>
          <w:rFonts w:ascii="宋体" w:hAnsi="宋体" w:eastAsia="宋体" w:cs="宋体"/>
          <w:sz w:val="24"/>
          <w:szCs w:val="24"/>
        </w:rPr>
      </w:pPr>
      <w:r>
        <w:rPr>
          <w:rFonts w:ascii="Wingdings" w:hAnsi="Wingdings" w:eastAsia="Wingdings" w:cs="Wingdings"/>
          <w:spacing w:val="-5"/>
          <w:sz w:val="24"/>
          <w:szCs w:val="24"/>
        </w:rPr>
        <w:t>o</w:t>
      </w:r>
      <w:r>
        <w:rPr>
          <w:rFonts w:ascii="宋体" w:hAnsi="宋体" w:eastAsia="宋体" w:cs="宋体"/>
          <w:spacing w:val="-5"/>
          <w:sz w:val="24"/>
          <w:szCs w:val="24"/>
        </w:rPr>
        <w:t>强制采购</w:t>
      </w:r>
      <w:r>
        <w:rPr>
          <w:rFonts w:ascii="宋体" w:hAnsi="宋体" w:eastAsia="宋体" w:cs="宋体"/>
          <w:spacing w:val="4"/>
          <w:sz w:val="24"/>
          <w:szCs w:val="24"/>
        </w:rPr>
        <w:t xml:space="preserve">       </w:t>
      </w:r>
      <w:r>
        <w:rPr>
          <w:rFonts w:ascii="Wingdings" w:hAnsi="Wingdings" w:eastAsia="Wingdings" w:cs="Wingdings"/>
          <w:spacing w:val="-5"/>
          <w:sz w:val="24"/>
          <w:szCs w:val="24"/>
        </w:rPr>
        <w:t>o</w:t>
      </w:r>
      <w:r>
        <w:rPr>
          <w:rFonts w:ascii="宋体" w:hAnsi="宋体" w:eastAsia="宋体" w:cs="宋体"/>
          <w:spacing w:val="-5"/>
          <w:sz w:val="24"/>
          <w:szCs w:val="24"/>
        </w:rPr>
        <w:t>优先采购</w:t>
      </w:r>
      <w:r>
        <w:rPr>
          <w:rFonts w:ascii="宋体" w:hAnsi="宋体" w:eastAsia="宋体" w:cs="宋体"/>
          <w:sz w:val="24"/>
          <w:szCs w:val="24"/>
        </w:rPr>
        <w:t xml:space="preserve"> </w:t>
      </w:r>
      <w:r>
        <w:rPr>
          <w:rFonts w:ascii="Wingdings" w:hAnsi="Wingdings" w:eastAsia="Wingdings" w:cs="Wingdings"/>
          <w:spacing w:val="-11"/>
          <w:sz w:val="24"/>
          <w:szCs w:val="24"/>
        </w:rPr>
        <w:t>o</w:t>
      </w:r>
      <w:r>
        <w:rPr>
          <w:rFonts w:ascii="宋体" w:hAnsi="宋体" w:eastAsia="宋体" w:cs="宋体"/>
          <w:spacing w:val="-11"/>
          <w:sz w:val="24"/>
          <w:szCs w:val="24"/>
        </w:rPr>
        <w:t>否</w:t>
      </w:r>
    </w:p>
    <w:p w14:paraId="15FA0C7D">
      <w:pPr>
        <w:spacing w:before="98" w:line="219" w:lineRule="auto"/>
        <w:jc w:val="right"/>
        <w:rPr>
          <w:rFonts w:ascii="宋体" w:hAnsi="宋体" w:eastAsia="宋体" w:cs="宋体"/>
          <w:sz w:val="24"/>
          <w:szCs w:val="24"/>
        </w:rPr>
      </w:pPr>
      <w:r>
        <w:rPr>
          <w:rFonts w:ascii="宋体" w:hAnsi="宋体" w:eastAsia="宋体" w:cs="宋体"/>
          <w:spacing w:val="-18"/>
          <w:sz w:val="24"/>
          <w:szCs w:val="24"/>
        </w:rPr>
        <w:t>（13）涉及商品包装和快递包装的，是否参考《商品包装政府采购需求标准（试行）》、</w:t>
      </w:r>
    </w:p>
    <w:p w14:paraId="0400135C">
      <w:pPr>
        <w:spacing w:line="219" w:lineRule="auto"/>
        <w:rPr>
          <w:rFonts w:ascii="宋体" w:hAnsi="宋体" w:eastAsia="宋体" w:cs="宋体"/>
          <w:sz w:val="24"/>
          <w:szCs w:val="24"/>
        </w:rPr>
        <w:sectPr>
          <w:headerReference r:id="rId42" w:type="default"/>
          <w:footerReference r:id="rId43" w:type="default"/>
          <w:pgSz w:w="11906" w:h="16839"/>
          <w:pgMar w:top="400" w:right="1337" w:bottom="1156" w:left="1426" w:header="0" w:footer="994" w:gutter="0"/>
          <w:pgNumType w:fmt="decimal"/>
          <w:cols w:space="720" w:num="1"/>
        </w:sectPr>
      </w:pPr>
    </w:p>
    <w:p w14:paraId="229910CF">
      <w:pPr>
        <w:pStyle w:val="5"/>
        <w:spacing w:line="255" w:lineRule="auto"/>
      </w:pPr>
    </w:p>
    <w:p w14:paraId="26ABE438">
      <w:pPr>
        <w:pStyle w:val="5"/>
        <w:spacing w:line="255" w:lineRule="auto"/>
      </w:pPr>
    </w:p>
    <w:p w14:paraId="36C2AE95">
      <w:pPr>
        <w:pStyle w:val="5"/>
        <w:spacing w:line="256" w:lineRule="auto"/>
      </w:pPr>
    </w:p>
    <w:p w14:paraId="5DB128D5">
      <w:pPr>
        <w:spacing w:before="78" w:line="219" w:lineRule="auto"/>
        <w:ind w:left="6"/>
        <w:rPr>
          <w:rFonts w:ascii="宋体" w:hAnsi="宋体" w:eastAsia="宋体" w:cs="宋体"/>
          <w:sz w:val="24"/>
          <w:szCs w:val="24"/>
        </w:rPr>
      </w:pPr>
      <w:r>
        <w:rPr>
          <w:rFonts w:ascii="宋体" w:hAnsi="宋体" w:eastAsia="宋体" w:cs="宋体"/>
          <w:spacing w:val="-4"/>
          <w:sz w:val="24"/>
          <w:szCs w:val="24"/>
        </w:rPr>
        <w:t>《快递包装政府采购需求标准（试行）》明确产品及相关快递服务的具体包装要求：</w:t>
      </w:r>
    </w:p>
    <w:p w14:paraId="4D9C5E75">
      <w:pPr>
        <w:spacing w:before="104"/>
        <w:ind w:left="971"/>
        <w:rPr>
          <w:rFonts w:ascii="宋体" w:hAnsi="宋体" w:eastAsia="宋体" w:cs="宋体"/>
          <w:sz w:val="24"/>
          <w:szCs w:val="24"/>
        </w:rPr>
      </w:pPr>
      <w:r>
        <w:rPr>
          <w:rFonts w:ascii="Wingdings" w:hAnsi="Wingdings" w:eastAsia="Wingdings" w:cs="Wingdings"/>
          <w:spacing w:val="-8"/>
          <w:sz w:val="24"/>
          <w:szCs w:val="24"/>
        </w:rPr>
        <w:t>o</w:t>
      </w:r>
      <w:r>
        <w:rPr>
          <w:rFonts w:ascii="宋体" w:hAnsi="宋体" w:eastAsia="宋体" w:cs="宋体"/>
          <w:spacing w:val="-8"/>
          <w:sz w:val="24"/>
          <w:szCs w:val="24"/>
        </w:rPr>
        <w:t>是</w:t>
      </w:r>
      <w:r>
        <w:rPr>
          <w:rFonts w:ascii="宋体" w:hAnsi="宋体" w:eastAsia="宋体" w:cs="宋体"/>
          <w:spacing w:val="3"/>
          <w:sz w:val="24"/>
          <w:szCs w:val="24"/>
        </w:rPr>
        <w:t xml:space="preserve">       </w:t>
      </w:r>
      <w:r>
        <w:rPr>
          <w:rFonts w:ascii="Wingdings" w:hAnsi="Wingdings" w:eastAsia="Wingdings" w:cs="Wingdings"/>
          <w:spacing w:val="-8"/>
          <w:sz w:val="24"/>
          <w:szCs w:val="24"/>
        </w:rPr>
        <w:t>o</w:t>
      </w:r>
      <w:r>
        <w:rPr>
          <w:rFonts w:ascii="宋体" w:hAnsi="宋体" w:eastAsia="宋体" w:cs="宋体"/>
          <w:spacing w:val="-8"/>
          <w:sz w:val="24"/>
          <w:szCs w:val="24"/>
        </w:rPr>
        <w:t>否</w:t>
      </w:r>
      <w:r>
        <w:rPr>
          <w:rFonts w:ascii="宋体" w:hAnsi="宋体" w:eastAsia="宋体" w:cs="宋体"/>
          <w:spacing w:val="3"/>
          <w:sz w:val="24"/>
          <w:szCs w:val="24"/>
        </w:rPr>
        <w:t xml:space="preserve">      </w:t>
      </w:r>
      <w:r>
        <w:rPr>
          <w:rFonts w:ascii="Wingdings" w:hAnsi="Wingdings" w:eastAsia="Wingdings" w:cs="Wingdings"/>
          <w:spacing w:val="-8"/>
          <w:sz w:val="24"/>
          <w:szCs w:val="24"/>
        </w:rPr>
        <w:t>o</w:t>
      </w:r>
      <w:r>
        <w:rPr>
          <w:rFonts w:ascii="宋体" w:hAnsi="宋体" w:eastAsia="宋体" w:cs="宋体"/>
          <w:spacing w:val="-8"/>
          <w:sz w:val="24"/>
          <w:szCs w:val="24"/>
        </w:rPr>
        <w:t>不涉及</w:t>
      </w:r>
    </w:p>
    <w:p w14:paraId="3C248857">
      <w:pPr>
        <w:spacing w:before="98" w:line="220" w:lineRule="auto"/>
        <w:ind w:left="483"/>
        <w:rPr>
          <w:rFonts w:ascii="宋体" w:hAnsi="宋体" w:eastAsia="宋体" w:cs="宋体"/>
          <w:sz w:val="24"/>
          <w:szCs w:val="24"/>
        </w:rPr>
      </w:pPr>
      <w:r>
        <w:rPr>
          <w:rFonts w:ascii="宋体" w:hAnsi="宋体" w:eastAsia="宋体" w:cs="宋体"/>
          <w:b/>
          <w:bCs/>
          <w:spacing w:val="-6"/>
          <w:sz w:val="24"/>
          <w:szCs w:val="24"/>
        </w:rPr>
        <w:t>2.</w:t>
      </w:r>
      <w:r>
        <w:rPr>
          <w:rFonts w:ascii="宋体" w:hAnsi="宋体" w:eastAsia="宋体" w:cs="宋体"/>
          <w:spacing w:val="12"/>
          <w:sz w:val="24"/>
          <w:szCs w:val="24"/>
        </w:rPr>
        <w:t xml:space="preserve"> </w:t>
      </w:r>
      <w:r>
        <w:rPr>
          <w:rFonts w:ascii="宋体" w:hAnsi="宋体" w:eastAsia="宋体" w:cs="宋体"/>
          <w:b/>
          <w:bCs/>
          <w:spacing w:val="-6"/>
          <w:sz w:val="24"/>
          <w:szCs w:val="24"/>
        </w:rPr>
        <w:t>合同金额</w:t>
      </w:r>
    </w:p>
    <w:p w14:paraId="5720E3A3">
      <w:pPr>
        <w:spacing w:before="114" w:line="220" w:lineRule="auto"/>
        <w:ind w:left="492"/>
        <w:rPr>
          <w:rFonts w:ascii="宋体" w:hAnsi="宋体" w:eastAsia="宋体" w:cs="宋体"/>
          <w:sz w:val="24"/>
          <w:szCs w:val="24"/>
        </w:rPr>
      </w:pPr>
      <w:r>
        <w:rPr>
          <w:rFonts w:ascii="宋体" w:hAnsi="宋体" w:eastAsia="宋体" w:cs="宋体"/>
          <w:spacing w:val="-3"/>
          <w:sz w:val="24"/>
          <w:szCs w:val="24"/>
        </w:rPr>
        <w:t>（1）合同金额小写：</w:t>
      </w:r>
      <w:r>
        <w:rPr>
          <w:rFonts w:ascii="宋体" w:hAnsi="宋体" w:eastAsia="宋体" w:cs="宋体"/>
          <w:sz w:val="24"/>
          <w:szCs w:val="24"/>
          <w:u w:val="single" w:color="auto"/>
        </w:rPr>
        <w:t xml:space="preserve">                           </w:t>
      </w:r>
    </w:p>
    <w:p w14:paraId="78B391F7">
      <w:pPr>
        <w:spacing w:before="112" w:line="221" w:lineRule="auto"/>
        <w:ind w:left="2043"/>
        <w:rPr>
          <w:rFonts w:ascii="宋体" w:hAnsi="宋体" w:eastAsia="宋体" w:cs="宋体"/>
          <w:sz w:val="24"/>
          <w:szCs w:val="24"/>
        </w:rPr>
      </w:pPr>
      <w:r>
        <w:rPr>
          <w:rFonts w:ascii="宋体" w:hAnsi="宋体" w:eastAsia="宋体" w:cs="宋体"/>
          <w:spacing w:val="-5"/>
          <w:sz w:val="24"/>
          <w:szCs w:val="24"/>
        </w:rPr>
        <w:t>大写：</w:t>
      </w:r>
      <w:r>
        <w:rPr>
          <w:rFonts w:ascii="宋体" w:hAnsi="宋体" w:eastAsia="宋体" w:cs="宋体"/>
          <w:sz w:val="24"/>
          <w:szCs w:val="24"/>
          <w:u w:val="single" w:color="auto"/>
        </w:rPr>
        <w:t xml:space="preserve">                           </w:t>
      </w:r>
    </w:p>
    <w:p w14:paraId="1A6BB01B">
      <w:pPr>
        <w:spacing w:before="113" w:line="220" w:lineRule="auto"/>
        <w:ind w:left="1083"/>
        <w:rPr>
          <w:rFonts w:ascii="宋体" w:hAnsi="宋体" w:eastAsia="宋体" w:cs="宋体"/>
          <w:sz w:val="24"/>
          <w:szCs w:val="24"/>
        </w:rPr>
      </w:pPr>
      <w:r>
        <w:rPr>
          <w:rFonts w:ascii="宋体" w:hAnsi="宋体" w:eastAsia="宋体" w:cs="宋体"/>
          <w:spacing w:val="-2"/>
          <w:sz w:val="24"/>
          <w:szCs w:val="24"/>
        </w:rPr>
        <w:t>分包金额（如有）小写：</w:t>
      </w:r>
      <w:r>
        <w:rPr>
          <w:rFonts w:ascii="宋体" w:hAnsi="宋体" w:eastAsia="宋体" w:cs="宋体"/>
          <w:sz w:val="24"/>
          <w:szCs w:val="24"/>
          <w:u w:val="single" w:color="auto"/>
        </w:rPr>
        <w:t xml:space="preserve">                   </w:t>
      </w:r>
    </w:p>
    <w:p w14:paraId="3E788A8C">
      <w:pPr>
        <w:spacing w:before="116" w:line="292" w:lineRule="auto"/>
        <w:ind w:left="492" w:right="3072" w:firstLine="2031"/>
        <w:rPr>
          <w:rFonts w:ascii="宋体" w:hAnsi="宋体" w:eastAsia="宋体" w:cs="宋体"/>
          <w:sz w:val="24"/>
          <w:szCs w:val="24"/>
        </w:rPr>
      </w:pPr>
      <w:r>
        <w:rPr>
          <w:rFonts w:ascii="宋体" w:hAnsi="宋体" w:eastAsia="宋体" w:cs="宋体"/>
          <w:spacing w:val="-5"/>
          <w:sz w:val="24"/>
          <w:szCs w:val="24"/>
        </w:rPr>
        <w:t>大写：</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（注：固定单价合同应填写单价和最高限价）</w:t>
      </w:r>
    </w:p>
    <w:p w14:paraId="66D0D8AE">
      <w:pPr>
        <w:spacing w:before="39" w:line="219" w:lineRule="auto"/>
        <w:ind w:left="492"/>
        <w:rPr>
          <w:rFonts w:ascii="宋体" w:hAnsi="宋体" w:eastAsia="宋体" w:cs="宋体"/>
          <w:sz w:val="24"/>
          <w:szCs w:val="24"/>
        </w:rPr>
      </w:pPr>
      <w:r>
        <w:rPr>
          <w:rFonts w:ascii="宋体" w:hAnsi="宋体" w:eastAsia="宋体" w:cs="宋体"/>
          <w:spacing w:val="-1"/>
          <w:sz w:val="24"/>
          <w:szCs w:val="24"/>
        </w:rPr>
        <w:t>（2）合同定价方式（采用组合定价方式的，可以勾选多项</w:t>
      </w:r>
      <w:r>
        <w:rPr>
          <w:rFonts w:ascii="宋体" w:hAnsi="宋体" w:eastAsia="宋体" w:cs="宋体"/>
          <w:spacing w:val="-63"/>
          <w:w w:val="98"/>
          <w:sz w:val="24"/>
          <w:szCs w:val="24"/>
        </w:rPr>
        <w:t>）：</w:t>
      </w:r>
    </w:p>
    <w:p w14:paraId="67854327">
      <w:pPr>
        <w:spacing w:before="104" w:line="238" w:lineRule="auto"/>
        <w:ind w:left="731"/>
        <w:rPr>
          <w:rFonts w:ascii="宋体" w:hAnsi="宋体" w:eastAsia="宋体" w:cs="宋体"/>
          <w:sz w:val="24"/>
          <w:szCs w:val="24"/>
        </w:rPr>
      </w:pPr>
      <w:r>
        <w:rPr>
          <w:rFonts w:ascii="Wingdings" w:hAnsi="Wingdings" w:eastAsia="Wingdings" w:cs="Wingdings"/>
          <w:spacing w:val="-5"/>
          <w:sz w:val="24"/>
          <w:szCs w:val="24"/>
        </w:rPr>
        <w:t>o</w:t>
      </w:r>
      <w:r>
        <w:rPr>
          <w:rFonts w:ascii="宋体" w:hAnsi="宋体" w:eastAsia="宋体" w:cs="宋体"/>
          <w:spacing w:val="-5"/>
          <w:sz w:val="24"/>
          <w:szCs w:val="24"/>
        </w:rPr>
        <w:t xml:space="preserve">固定总价 </w:t>
      </w:r>
      <w:r>
        <w:rPr>
          <w:rFonts w:ascii="Wingdings" w:hAnsi="Wingdings" w:eastAsia="Wingdings" w:cs="Wingdings"/>
          <w:spacing w:val="-5"/>
          <w:sz w:val="24"/>
          <w:szCs w:val="24"/>
        </w:rPr>
        <w:t>o</w:t>
      </w:r>
      <w:r>
        <w:rPr>
          <w:rFonts w:ascii="宋体" w:hAnsi="宋体" w:eastAsia="宋体" w:cs="宋体"/>
          <w:spacing w:val="-5"/>
          <w:sz w:val="24"/>
          <w:szCs w:val="24"/>
        </w:rPr>
        <w:t xml:space="preserve">固定单价 </w:t>
      </w:r>
      <w:r>
        <w:rPr>
          <w:rFonts w:ascii="Wingdings" w:hAnsi="Wingdings" w:eastAsia="Wingdings" w:cs="Wingdings"/>
          <w:spacing w:val="-5"/>
          <w:sz w:val="24"/>
          <w:szCs w:val="24"/>
        </w:rPr>
        <w:t>o</w:t>
      </w:r>
      <w:r>
        <w:rPr>
          <w:rFonts w:ascii="宋体" w:hAnsi="宋体" w:eastAsia="宋体" w:cs="宋体"/>
          <w:spacing w:val="-5"/>
          <w:sz w:val="24"/>
          <w:szCs w:val="24"/>
        </w:rPr>
        <w:t>固定费率</w:t>
      </w:r>
      <w:r>
        <w:rPr>
          <w:rFonts w:ascii="宋体" w:hAnsi="宋体" w:eastAsia="宋体" w:cs="宋体"/>
          <w:spacing w:val="20"/>
          <w:sz w:val="24"/>
          <w:szCs w:val="24"/>
        </w:rPr>
        <w:t xml:space="preserve"> </w:t>
      </w:r>
      <w:r>
        <w:rPr>
          <w:rFonts w:ascii="Wingdings" w:hAnsi="Wingdings" w:eastAsia="Wingdings" w:cs="Wingdings"/>
          <w:spacing w:val="-5"/>
          <w:sz w:val="24"/>
          <w:szCs w:val="24"/>
        </w:rPr>
        <w:t>o</w:t>
      </w:r>
      <w:r>
        <w:rPr>
          <w:rFonts w:ascii="宋体" w:hAnsi="宋体" w:eastAsia="宋体" w:cs="宋体"/>
          <w:spacing w:val="-5"/>
          <w:sz w:val="24"/>
          <w:szCs w:val="24"/>
        </w:rPr>
        <w:t>成本补偿</w:t>
      </w:r>
      <w:r>
        <w:rPr>
          <w:rFonts w:ascii="宋体" w:hAnsi="宋体" w:eastAsia="宋体" w:cs="宋体"/>
          <w:spacing w:val="20"/>
          <w:sz w:val="24"/>
          <w:szCs w:val="24"/>
        </w:rPr>
        <w:t xml:space="preserve"> </w:t>
      </w:r>
      <w:r>
        <w:rPr>
          <w:rFonts w:ascii="Wingdings" w:hAnsi="Wingdings" w:eastAsia="Wingdings" w:cs="Wingdings"/>
          <w:spacing w:val="-6"/>
          <w:sz w:val="24"/>
          <w:szCs w:val="24"/>
        </w:rPr>
        <w:t>o</w:t>
      </w:r>
      <w:r>
        <w:rPr>
          <w:rFonts w:ascii="宋体" w:hAnsi="宋体" w:eastAsia="宋体" w:cs="宋体"/>
          <w:spacing w:val="-6"/>
          <w:sz w:val="24"/>
          <w:szCs w:val="24"/>
        </w:rPr>
        <w:t>绩效激励</w:t>
      </w:r>
      <w:r>
        <w:rPr>
          <w:rFonts w:ascii="宋体" w:hAnsi="宋体" w:eastAsia="宋体" w:cs="宋体"/>
          <w:spacing w:val="20"/>
          <w:sz w:val="24"/>
          <w:szCs w:val="24"/>
        </w:rPr>
        <w:t xml:space="preserve"> </w:t>
      </w:r>
      <w:r>
        <w:rPr>
          <w:rFonts w:ascii="Wingdings" w:hAnsi="Wingdings" w:eastAsia="Wingdings" w:cs="Wingdings"/>
          <w:spacing w:val="-6"/>
          <w:sz w:val="24"/>
          <w:szCs w:val="24"/>
        </w:rPr>
        <w:t>o</w:t>
      </w:r>
      <w:r>
        <w:rPr>
          <w:rFonts w:ascii="宋体" w:hAnsi="宋体" w:eastAsia="宋体" w:cs="宋体"/>
          <w:spacing w:val="-6"/>
          <w:sz w:val="24"/>
          <w:szCs w:val="24"/>
        </w:rPr>
        <w:t>其他</w:t>
      </w:r>
      <w:r>
        <w:rPr>
          <w:rFonts w:ascii="宋体" w:hAnsi="宋体" w:eastAsia="宋体" w:cs="宋体"/>
          <w:spacing w:val="-6"/>
          <w:sz w:val="24"/>
          <w:szCs w:val="24"/>
          <w:u w:val="single" w:color="auto"/>
        </w:rPr>
        <w:t xml:space="preserve">        </w:t>
      </w:r>
    </w:p>
    <w:p w14:paraId="4CFB3C1F">
      <w:pPr>
        <w:spacing w:before="101" w:line="220" w:lineRule="auto"/>
        <w:ind w:left="492"/>
        <w:rPr>
          <w:rFonts w:ascii="宋体" w:hAnsi="宋体" w:eastAsia="宋体" w:cs="宋体"/>
          <w:sz w:val="24"/>
          <w:szCs w:val="24"/>
        </w:rPr>
      </w:pPr>
      <w:r>
        <w:rPr>
          <w:rFonts w:ascii="宋体" w:hAnsi="宋体" w:eastAsia="宋体" w:cs="宋体"/>
          <w:spacing w:val="-2"/>
          <w:sz w:val="24"/>
          <w:szCs w:val="24"/>
        </w:rPr>
        <w:t>（3）付款方式（按项目实际勾选填写</w:t>
      </w:r>
      <w:r>
        <w:rPr>
          <w:rFonts w:ascii="宋体" w:hAnsi="宋体" w:eastAsia="宋体" w:cs="宋体"/>
          <w:spacing w:val="-62"/>
          <w:sz w:val="24"/>
          <w:szCs w:val="24"/>
        </w:rPr>
        <w:t>）：</w:t>
      </w:r>
    </w:p>
    <w:p w14:paraId="380EA3AA">
      <w:pPr>
        <w:spacing w:before="104" w:line="239" w:lineRule="auto"/>
        <w:ind w:left="731"/>
        <w:rPr>
          <w:rFonts w:ascii="宋体" w:hAnsi="宋体" w:eastAsia="宋体" w:cs="宋体"/>
          <w:sz w:val="24"/>
          <w:szCs w:val="24"/>
        </w:rPr>
      </w:pPr>
      <w:r>
        <w:rPr>
          <w:rFonts w:ascii="Wingdings" w:hAnsi="Wingdings" w:eastAsia="Wingdings" w:cs="Wingdings"/>
          <w:sz w:val="24"/>
          <w:szCs w:val="24"/>
        </w:rPr>
        <w:t>o</w:t>
      </w:r>
      <w:r>
        <w:rPr>
          <w:rFonts w:ascii="宋体" w:hAnsi="宋体" w:eastAsia="宋体" w:cs="宋体"/>
          <w:sz w:val="24"/>
          <w:szCs w:val="24"/>
        </w:rPr>
        <w:t>全额付款</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z w:val="24"/>
          <w:szCs w:val="24"/>
          <w:u w:val="single" w:color="auto"/>
        </w:rPr>
        <w:t xml:space="preserve">应明确一次性支付合同款项的条件）          </w:t>
      </w:r>
      <w:r>
        <w:rPr>
          <w:rFonts w:ascii="宋体" w:hAnsi="宋体" w:eastAsia="宋体" w:cs="宋体"/>
          <w:spacing w:val="-1"/>
          <w:sz w:val="24"/>
          <w:szCs w:val="24"/>
          <w:u w:val="single" w:color="auto"/>
        </w:rPr>
        <w:t xml:space="preserve">         </w:t>
      </w:r>
    </w:p>
    <w:p w14:paraId="522BB5A2">
      <w:pPr>
        <w:spacing w:before="90" w:line="281" w:lineRule="auto"/>
        <w:ind w:firstLine="731"/>
        <w:rPr>
          <w:rFonts w:ascii="宋体" w:hAnsi="宋体" w:eastAsia="宋体" w:cs="宋体"/>
          <w:sz w:val="24"/>
          <w:szCs w:val="24"/>
        </w:rPr>
      </w:pPr>
      <w:r>
        <w:rPr>
          <w:rFonts w:ascii="Wingdings" w:hAnsi="Wingdings" w:eastAsia="Wingdings" w:cs="Wingdings"/>
          <w:sz w:val="24"/>
          <w:szCs w:val="24"/>
        </w:rPr>
        <w:t>o</w:t>
      </w:r>
      <w:r>
        <w:rPr>
          <w:rFonts w:ascii="宋体" w:hAnsi="宋体" w:eastAsia="宋体" w:cs="宋体"/>
          <w:sz w:val="24"/>
          <w:szCs w:val="24"/>
        </w:rPr>
        <w:t>分期付款</w:t>
      </w:r>
      <w:r>
        <w:rPr>
          <w:rFonts w:ascii="宋体" w:hAnsi="宋体" w:eastAsia="宋体" w:cs="宋体"/>
          <w:spacing w:val="-19"/>
          <w:sz w:val="24"/>
          <w:szCs w:val="24"/>
        </w:rPr>
        <w:t>：</w:t>
      </w:r>
      <w:r>
        <w:rPr>
          <w:rFonts w:ascii="宋体" w:hAnsi="宋体" w:eastAsia="宋体" w:cs="宋体"/>
          <w:spacing w:val="114"/>
          <w:sz w:val="24"/>
          <w:szCs w:val="24"/>
          <w:u w:val="single" w:color="auto"/>
        </w:rPr>
        <w:t xml:space="preserve"> </w:t>
      </w:r>
      <w:r>
        <w:rPr>
          <w:rFonts w:ascii="宋体" w:hAnsi="宋体" w:eastAsia="宋体" w:cs="宋体"/>
          <w:spacing w:val="-19"/>
          <w:sz w:val="24"/>
          <w:szCs w:val="24"/>
          <w:u w:val="single" w:color="auto"/>
        </w:rPr>
        <w:t>（</w:t>
      </w:r>
      <w:r>
        <w:rPr>
          <w:rFonts w:ascii="宋体" w:hAnsi="宋体" w:eastAsia="宋体" w:cs="宋体"/>
          <w:sz w:val="24"/>
          <w:szCs w:val="24"/>
          <w:u w:val="single" w:color="auto"/>
        </w:rPr>
        <w:t>应明确分期支付合同款项的各期比例和支付条件，各期支付条</w:t>
      </w:r>
      <w:r>
        <w:rPr>
          <w:rFonts w:ascii="宋体" w:hAnsi="宋体" w:eastAsia="宋体" w:cs="宋体"/>
          <w:sz w:val="24"/>
          <w:szCs w:val="24"/>
        </w:rPr>
        <w:t xml:space="preserve"> </w:t>
      </w:r>
      <w:r>
        <w:rPr>
          <w:rFonts w:ascii="宋体" w:hAnsi="宋体" w:eastAsia="宋体" w:cs="宋体"/>
          <w:sz w:val="24"/>
          <w:szCs w:val="24"/>
          <w:u w:val="single" w:color="auto"/>
        </w:rPr>
        <w:t>件应与分期履约验收情况挂钩</w:t>
      </w:r>
      <w:r>
        <w:rPr>
          <w:rFonts w:ascii="宋体" w:hAnsi="宋体" w:eastAsia="宋体" w:cs="宋体"/>
          <w:spacing w:val="-15"/>
          <w:sz w:val="24"/>
          <w:szCs w:val="24"/>
          <w:u w:val="single" w:color="auto"/>
        </w:rPr>
        <w:t>）</w:t>
      </w:r>
      <w:r>
        <w:rPr>
          <w:rFonts w:ascii="宋体" w:hAnsi="宋体" w:eastAsia="宋体" w:cs="宋体"/>
          <w:spacing w:val="-12"/>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15"/>
          <w:sz w:val="24"/>
          <w:szCs w:val="24"/>
        </w:rPr>
        <w:t>，</w:t>
      </w:r>
      <w:r>
        <w:rPr>
          <w:rFonts w:ascii="宋体" w:hAnsi="宋体" w:eastAsia="宋体" w:cs="宋体"/>
          <w:sz w:val="24"/>
          <w:szCs w:val="24"/>
        </w:rPr>
        <w:t>其中涉及预付款的</w:t>
      </w:r>
      <w:r>
        <w:rPr>
          <w:rFonts w:ascii="宋体" w:hAnsi="宋体" w:eastAsia="宋体" w:cs="宋体"/>
          <w:spacing w:val="-15"/>
          <w:sz w:val="24"/>
          <w:szCs w:val="24"/>
        </w:rPr>
        <w:t>：</w:t>
      </w:r>
      <w:r>
        <w:rPr>
          <w:rFonts w:ascii="宋体" w:hAnsi="宋体" w:eastAsia="宋体" w:cs="宋体"/>
          <w:spacing w:val="-12"/>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z w:val="24"/>
          <w:szCs w:val="24"/>
          <w:u w:val="single" w:color="auto"/>
        </w:rPr>
        <w:t>应明确预付款的支付比例和</w:t>
      </w:r>
      <w:r>
        <w:rPr>
          <w:rFonts w:ascii="宋体" w:hAnsi="宋体" w:eastAsia="宋体" w:cs="宋体"/>
          <w:sz w:val="24"/>
          <w:szCs w:val="24"/>
        </w:rPr>
        <w:t xml:space="preserve"> </w:t>
      </w:r>
      <w:r>
        <w:rPr>
          <w:rFonts w:ascii="宋体" w:hAnsi="宋体" w:eastAsia="宋体" w:cs="宋体"/>
          <w:spacing w:val="-2"/>
          <w:sz w:val="24"/>
          <w:szCs w:val="24"/>
          <w:u w:val="single" w:color="auto"/>
        </w:rPr>
        <w:t>支付条件）</w:t>
      </w:r>
      <w:r>
        <w:rPr>
          <w:rFonts w:ascii="宋体" w:hAnsi="宋体" w:eastAsia="宋体" w:cs="宋体"/>
          <w:sz w:val="24"/>
          <w:szCs w:val="24"/>
          <w:u w:val="single" w:color="auto"/>
        </w:rPr>
        <w:t xml:space="preserve">  </w:t>
      </w:r>
    </w:p>
    <w:p w14:paraId="5C43765E">
      <w:pPr>
        <w:spacing w:before="103" w:line="239" w:lineRule="auto"/>
        <w:ind w:left="731"/>
        <w:rPr>
          <w:rFonts w:ascii="宋体" w:hAnsi="宋体" w:eastAsia="宋体" w:cs="宋体"/>
          <w:sz w:val="24"/>
          <w:szCs w:val="24"/>
        </w:rPr>
      </w:pPr>
      <w:r>
        <w:rPr>
          <w:rFonts w:ascii="Wingdings" w:hAnsi="Wingdings" w:eastAsia="Wingdings" w:cs="Wingdings"/>
          <w:sz w:val="24"/>
          <w:szCs w:val="24"/>
        </w:rPr>
        <w:t>o</w:t>
      </w:r>
      <w:r>
        <w:rPr>
          <w:rFonts w:ascii="宋体" w:hAnsi="宋体" w:eastAsia="宋体" w:cs="宋体"/>
          <w:sz w:val="24"/>
          <w:szCs w:val="24"/>
        </w:rPr>
        <w:t>成本补偿</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11"/>
          <w:sz w:val="24"/>
          <w:szCs w:val="24"/>
          <w:u w:val="single" w:color="auto"/>
        </w:rPr>
        <w:t>（</w:t>
      </w:r>
      <w:r>
        <w:rPr>
          <w:rFonts w:ascii="宋体" w:hAnsi="宋体" w:eastAsia="宋体" w:cs="宋体"/>
          <w:sz w:val="24"/>
          <w:szCs w:val="24"/>
          <w:u w:val="single" w:color="auto"/>
        </w:rPr>
        <w:t xml:space="preserve">应明确按照成本补偿方式的支付方式和支付条件）    </w:t>
      </w:r>
    </w:p>
    <w:p w14:paraId="75381CA9">
      <w:pPr>
        <w:spacing w:before="91" w:line="239" w:lineRule="auto"/>
        <w:ind w:left="731"/>
        <w:rPr>
          <w:rFonts w:ascii="宋体" w:hAnsi="宋体" w:eastAsia="宋体" w:cs="宋体"/>
          <w:sz w:val="24"/>
          <w:szCs w:val="24"/>
        </w:rPr>
      </w:pPr>
      <w:r>
        <w:rPr>
          <w:rFonts w:ascii="Wingdings" w:hAnsi="Wingdings" w:eastAsia="Wingdings" w:cs="Wingdings"/>
          <w:sz w:val="24"/>
          <w:szCs w:val="24"/>
        </w:rPr>
        <w:t>o</w:t>
      </w:r>
      <w:r>
        <w:rPr>
          <w:rFonts w:ascii="宋体" w:hAnsi="宋体" w:eastAsia="宋体" w:cs="宋体"/>
          <w:sz w:val="24"/>
          <w:szCs w:val="24"/>
        </w:rPr>
        <w:t>绩效激励</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11"/>
          <w:sz w:val="24"/>
          <w:szCs w:val="24"/>
          <w:u w:val="single" w:color="auto"/>
        </w:rPr>
        <w:t>（</w:t>
      </w:r>
      <w:r>
        <w:rPr>
          <w:rFonts w:ascii="宋体" w:hAnsi="宋体" w:eastAsia="宋体" w:cs="宋体"/>
          <w:sz w:val="24"/>
          <w:szCs w:val="24"/>
          <w:u w:val="single" w:color="auto"/>
        </w:rPr>
        <w:t xml:space="preserve">应明确按照绩效激励方式的支付方式和支付条件）    </w:t>
      </w:r>
    </w:p>
    <w:p w14:paraId="2EA3F0E7">
      <w:pPr>
        <w:spacing w:before="99" w:line="221" w:lineRule="auto"/>
        <w:ind w:left="485"/>
        <w:rPr>
          <w:rFonts w:ascii="宋体" w:hAnsi="宋体" w:eastAsia="宋体" w:cs="宋体"/>
          <w:sz w:val="24"/>
          <w:szCs w:val="24"/>
        </w:rPr>
      </w:pPr>
      <w:r>
        <w:rPr>
          <w:rFonts w:ascii="宋体" w:hAnsi="宋体" w:eastAsia="宋体" w:cs="宋体"/>
          <w:b/>
          <w:bCs/>
          <w:spacing w:val="-6"/>
          <w:sz w:val="24"/>
          <w:szCs w:val="24"/>
        </w:rPr>
        <w:t>3.</w:t>
      </w:r>
      <w:r>
        <w:rPr>
          <w:rFonts w:ascii="宋体" w:hAnsi="宋体" w:eastAsia="宋体" w:cs="宋体"/>
          <w:spacing w:val="10"/>
          <w:sz w:val="24"/>
          <w:szCs w:val="24"/>
        </w:rPr>
        <w:t xml:space="preserve"> </w:t>
      </w:r>
      <w:r>
        <w:rPr>
          <w:rFonts w:ascii="宋体" w:hAnsi="宋体" w:eastAsia="宋体" w:cs="宋体"/>
          <w:b/>
          <w:bCs/>
          <w:spacing w:val="-6"/>
          <w:sz w:val="24"/>
          <w:szCs w:val="24"/>
        </w:rPr>
        <w:t>合同履行</w:t>
      </w:r>
    </w:p>
    <w:p w14:paraId="2B869C86">
      <w:pPr>
        <w:spacing w:before="114" w:line="220" w:lineRule="auto"/>
        <w:ind w:left="492"/>
        <w:rPr>
          <w:rFonts w:ascii="宋体" w:hAnsi="宋体" w:eastAsia="宋体" w:cs="宋体"/>
          <w:sz w:val="24"/>
          <w:szCs w:val="24"/>
        </w:rPr>
      </w:pPr>
      <w:r>
        <w:rPr>
          <w:rFonts w:ascii="宋体" w:hAnsi="宋体" w:eastAsia="宋体" w:cs="宋体"/>
          <w:spacing w:val="-5"/>
          <w:sz w:val="24"/>
          <w:szCs w:val="24"/>
        </w:rPr>
        <w:t>（1）起始日期：</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日，完成日期：</w:t>
      </w:r>
      <w:r>
        <w:rPr>
          <w:rFonts w:ascii="宋体" w:hAnsi="宋体" w:eastAsia="宋体" w:cs="宋体"/>
          <w:spacing w:val="-5"/>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5"/>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日。</w:t>
      </w:r>
    </w:p>
    <w:p w14:paraId="4304B526">
      <w:pPr>
        <w:spacing w:before="112" w:line="222" w:lineRule="auto"/>
        <w:ind w:left="492"/>
        <w:rPr>
          <w:rFonts w:ascii="宋体" w:hAnsi="宋体" w:eastAsia="宋体" w:cs="宋体"/>
          <w:sz w:val="24"/>
          <w:szCs w:val="24"/>
        </w:rPr>
      </w:pPr>
      <w:r>
        <w:rPr>
          <w:rFonts w:ascii="宋体" w:hAnsi="宋体" w:eastAsia="宋体" w:cs="宋体"/>
          <w:spacing w:val="-3"/>
          <w:sz w:val="24"/>
          <w:szCs w:val="24"/>
        </w:rPr>
        <w:t>（2）履约地点：</w:t>
      </w:r>
      <w:r>
        <w:rPr>
          <w:rFonts w:ascii="宋体" w:hAnsi="宋体" w:eastAsia="宋体" w:cs="宋体"/>
          <w:sz w:val="24"/>
          <w:szCs w:val="24"/>
          <w:u w:val="single" w:color="auto"/>
        </w:rPr>
        <w:t xml:space="preserve">                             </w:t>
      </w:r>
    </w:p>
    <w:p w14:paraId="36D54B23">
      <w:pPr>
        <w:spacing w:before="101" w:line="239" w:lineRule="auto"/>
        <w:ind w:left="492"/>
        <w:rPr>
          <w:rFonts w:ascii="宋体" w:hAnsi="宋体" w:eastAsia="宋体" w:cs="宋体"/>
          <w:sz w:val="24"/>
          <w:szCs w:val="24"/>
        </w:rPr>
      </w:pPr>
      <w:r>
        <w:rPr>
          <w:rFonts w:ascii="宋体" w:hAnsi="宋体" w:eastAsia="宋体" w:cs="宋体"/>
          <w:spacing w:val="-1"/>
          <w:sz w:val="24"/>
          <w:szCs w:val="24"/>
        </w:rPr>
        <w:t>（3）履约担保：是否收取履约保证金：</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1"/>
          <w:sz w:val="24"/>
          <w:szCs w:val="24"/>
        </w:rPr>
        <w:t>o</w:t>
      </w:r>
      <w:r>
        <w:rPr>
          <w:rFonts w:ascii="宋体" w:hAnsi="宋体" w:eastAsia="宋体" w:cs="宋体"/>
          <w:spacing w:val="-1"/>
          <w:sz w:val="24"/>
          <w:szCs w:val="24"/>
        </w:rPr>
        <w:t>否</w:t>
      </w:r>
    </w:p>
    <w:p w14:paraId="6BED8211">
      <w:pPr>
        <w:tabs>
          <w:tab w:val="left" w:pos="6710"/>
        </w:tabs>
        <w:spacing w:before="100" w:line="299" w:lineRule="auto"/>
        <w:ind w:left="964" w:right="2352" w:firstLine="4"/>
        <w:jc w:val="both"/>
        <w:rPr>
          <w:rFonts w:ascii="宋体" w:hAnsi="宋体" w:eastAsia="宋体" w:cs="宋体"/>
          <w:sz w:val="24"/>
          <w:szCs w:val="24"/>
        </w:rPr>
      </w:pPr>
      <w:r>
        <w:rPr>
          <w:rFonts w:ascii="宋体" w:hAnsi="宋体" w:eastAsia="宋体" w:cs="宋体"/>
          <w:spacing w:val="-2"/>
          <w:sz w:val="24"/>
          <w:szCs w:val="24"/>
        </w:rPr>
        <w:t>收取履约保证金形式：</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收取履约保证金金额：</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履约担保期限：</w:t>
      </w:r>
      <w:r>
        <w:rPr>
          <w:rFonts w:ascii="宋体" w:hAnsi="宋体" w:eastAsia="宋体" w:cs="宋体"/>
          <w:sz w:val="24"/>
          <w:szCs w:val="24"/>
          <w:u w:val="single" w:color="auto"/>
        </w:rPr>
        <w:t xml:space="preserve">                                   </w:t>
      </w:r>
    </w:p>
    <w:p w14:paraId="2B4C0099">
      <w:pPr>
        <w:spacing w:before="35" w:line="221" w:lineRule="auto"/>
        <w:ind w:left="492"/>
        <w:rPr>
          <w:rFonts w:ascii="宋体" w:hAnsi="宋体" w:eastAsia="宋体" w:cs="宋体"/>
          <w:sz w:val="24"/>
          <w:szCs w:val="24"/>
        </w:rPr>
      </w:pPr>
      <w:r>
        <w:rPr>
          <w:rFonts w:ascii="宋体" w:hAnsi="宋体" w:eastAsia="宋体" w:cs="宋体"/>
          <w:spacing w:val="-3"/>
          <w:sz w:val="24"/>
          <w:szCs w:val="24"/>
        </w:rPr>
        <w:t>（4）分期履行要求：</w:t>
      </w:r>
      <w:r>
        <w:rPr>
          <w:rFonts w:ascii="宋体" w:hAnsi="宋体" w:eastAsia="宋体" w:cs="宋体"/>
          <w:sz w:val="24"/>
          <w:szCs w:val="24"/>
          <w:u w:val="single" w:color="auto"/>
        </w:rPr>
        <w:t xml:space="preserve">                                                     </w:t>
      </w:r>
    </w:p>
    <w:p w14:paraId="58E69ACA">
      <w:pPr>
        <w:spacing w:before="111" w:line="220" w:lineRule="auto"/>
        <w:ind w:left="492"/>
        <w:rPr>
          <w:rFonts w:ascii="宋体" w:hAnsi="宋体" w:eastAsia="宋体" w:cs="宋体"/>
          <w:sz w:val="24"/>
          <w:szCs w:val="24"/>
        </w:rPr>
      </w:pPr>
      <w:r>
        <w:rPr>
          <w:rFonts w:ascii="宋体" w:hAnsi="宋体" w:eastAsia="宋体" w:cs="宋体"/>
          <w:spacing w:val="-1"/>
          <w:sz w:val="24"/>
          <w:szCs w:val="24"/>
        </w:rPr>
        <w:t>（5）风险处置措施和替代方案：</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p>
    <w:p w14:paraId="5D202F3B">
      <w:pPr>
        <w:spacing w:before="115" w:line="220" w:lineRule="auto"/>
        <w:ind w:left="480"/>
        <w:rPr>
          <w:rFonts w:ascii="宋体" w:hAnsi="宋体" w:eastAsia="宋体" w:cs="宋体"/>
          <w:sz w:val="24"/>
          <w:szCs w:val="24"/>
        </w:rPr>
      </w:pPr>
      <w:r>
        <w:rPr>
          <w:rFonts w:ascii="宋体" w:hAnsi="宋体" w:eastAsia="宋体" w:cs="宋体"/>
          <w:b/>
          <w:bCs/>
          <w:spacing w:val="-3"/>
          <w:sz w:val="24"/>
          <w:szCs w:val="24"/>
        </w:rPr>
        <w:t>4.</w:t>
      </w:r>
      <w:r>
        <w:rPr>
          <w:rFonts w:ascii="宋体" w:hAnsi="宋体" w:eastAsia="宋体" w:cs="宋体"/>
          <w:spacing w:val="-3"/>
          <w:sz w:val="24"/>
          <w:szCs w:val="24"/>
        </w:rPr>
        <w:t xml:space="preserve"> </w:t>
      </w:r>
      <w:r>
        <w:rPr>
          <w:rFonts w:ascii="宋体" w:hAnsi="宋体" w:eastAsia="宋体" w:cs="宋体"/>
          <w:b/>
          <w:bCs/>
          <w:spacing w:val="-3"/>
          <w:sz w:val="24"/>
          <w:szCs w:val="24"/>
        </w:rPr>
        <w:t>合同验收</w:t>
      </w:r>
    </w:p>
    <w:p w14:paraId="7016A05E">
      <w:pPr>
        <w:spacing w:before="102" w:line="289" w:lineRule="auto"/>
        <w:ind w:left="1079" w:right="3124" w:hanging="587"/>
        <w:rPr>
          <w:rFonts w:ascii="宋体" w:hAnsi="宋体" w:eastAsia="宋体" w:cs="宋体"/>
          <w:sz w:val="24"/>
          <w:szCs w:val="24"/>
        </w:rPr>
      </w:pPr>
      <w:r>
        <w:rPr>
          <w:rFonts w:ascii="宋体" w:hAnsi="宋体" w:eastAsia="宋体" w:cs="宋体"/>
          <w:spacing w:val="-1"/>
          <w:sz w:val="24"/>
          <w:szCs w:val="24"/>
        </w:rPr>
        <w:t>（1）验收组织方式：</w:t>
      </w:r>
      <w:r>
        <w:rPr>
          <w:rFonts w:ascii="Wingdings" w:hAnsi="Wingdings" w:eastAsia="Wingdings" w:cs="Wingdings"/>
          <w:spacing w:val="-1"/>
          <w:sz w:val="24"/>
          <w:szCs w:val="24"/>
        </w:rPr>
        <w:t>o</w:t>
      </w:r>
      <w:r>
        <w:rPr>
          <w:rFonts w:ascii="宋体" w:hAnsi="宋体" w:eastAsia="宋体" w:cs="宋体"/>
          <w:spacing w:val="-1"/>
          <w:sz w:val="24"/>
          <w:szCs w:val="24"/>
        </w:rPr>
        <w:t xml:space="preserve">自行组织 </w:t>
      </w:r>
      <w:r>
        <w:rPr>
          <w:rFonts w:ascii="Wingdings" w:hAnsi="Wingdings" w:eastAsia="Wingdings" w:cs="Wingdings"/>
          <w:spacing w:val="-1"/>
          <w:sz w:val="24"/>
          <w:szCs w:val="24"/>
        </w:rPr>
        <w:t>o</w:t>
      </w:r>
      <w:r>
        <w:rPr>
          <w:rFonts w:ascii="宋体" w:hAnsi="宋体" w:eastAsia="宋体" w:cs="宋体"/>
          <w:spacing w:val="-1"/>
          <w:sz w:val="24"/>
          <w:szCs w:val="24"/>
        </w:rPr>
        <w:t>委托第三方组织</w:t>
      </w:r>
      <w:r>
        <w:rPr>
          <w:rFonts w:ascii="宋体" w:hAnsi="宋体" w:eastAsia="宋体" w:cs="宋体"/>
          <w:spacing w:val="1"/>
          <w:sz w:val="24"/>
          <w:szCs w:val="24"/>
        </w:rPr>
        <w:t xml:space="preserve"> </w:t>
      </w:r>
      <w:r>
        <w:rPr>
          <w:rFonts w:ascii="宋体" w:hAnsi="宋体" w:eastAsia="宋体" w:cs="宋体"/>
          <w:spacing w:val="-2"/>
          <w:sz w:val="24"/>
          <w:szCs w:val="24"/>
        </w:rPr>
        <w:t>验收主体：</w:t>
      </w:r>
      <w:r>
        <w:rPr>
          <w:rFonts w:ascii="宋体" w:hAnsi="宋体" w:eastAsia="宋体" w:cs="宋体"/>
          <w:sz w:val="24"/>
          <w:szCs w:val="24"/>
          <w:u w:val="single" w:color="auto"/>
        </w:rPr>
        <w:t xml:space="preserve">                  </w:t>
      </w:r>
    </w:p>
    <w:p w14:paraId="687FBB88">
      <w:pPr>
        <w:spacing w:before="48" w:line="292" w:lineRule="auto"/>
        <w:ind w:left="964" w:right="2644"/>
        <w:rPr>
          <w:rFonts w:ascii="宋体" w:hAnsi="宋体" w:eastAsia="宋体" w:cs="宋体"/>
          <w:sz w:val="24"/>
          <w:szCs w:val="24"/>
        </w:rPr>
      </w:pPr>
      <w:r>
        <w:rPr>
          <w:rFonts w:ascii="宋体" w:hAnsi="宋体" w:eastAsia="宋体" w:cs="宋体"/>
          <w:spacing w:val="-1"/>
          <w:sz w:val="24"/>
          <w:szCs w:val="24"/>
        </w:rPr>
        <w:t>是否邀请本项目的其他供应商参加验收：</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1"/>
          <w:sz w:val="24"/>
          <w:szCs w:val="24"/>
        </w:rPr>
        <w:t>o</w:t>
      </w:r>
      <w:r>
        <w:rPr>
          <w:rFonts w:ascii="宋体" w:hAnsi="宋体" w:eastAsia="宋体" w:cs="宋体"/>
          <w:spacing w:val="-1"/>
          <w:sz w:val="24"/>
          <w:szCs w:val="24"/>
        </w:rPr>
        <w:t>否</w:t>
      </w:r>
      <w:r>
        <w:rPr>
          <w:rFonts w:ascii="宋体" w:hAnsi="宋体" w:eastAsia="宋体" w:cs="宋体"/>
          <w:spacing w:val="9"/>
          <w:sz w:val="24"/>
          <w:szCs w:val="24"/>
        </w:rPr>
        <w:t xml:space="preserve"> </w:t>
      </w:r>
      <w:r>
        <w:rPr>
          <w:rFonts w:ascii="宋体" w:hAnsi="宋体" w:eastAsia="宋体" w:cs="宋体"/>
          <w:spacing w:val="-1"/>
          <w:sz w:val="24"/>
          <w:szCs w:val="24"/>
        </w:rPr>
        <w:t>是否邀请专家参加验收：</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1"/>
          <w:sz w:val="24"/>
          <w:szCs w:val="24"/>
        </w:rPr>
        <w:t>o</w:t>
      </w:r>
      <w:r>
        <w:rPr>
          <w:rFonts w:ascii="宋体" w:hAnsi="宋体" w:eastAsia="宋体" w:cs="宋体"/>
          <w:spacing w:val="-1"/>
          <w:sz w:val="24"/>
          <w:szCs w:val="24"/>
        </w:rPr>
        <w:t>否</w:t>
      </w:r>
    </w:p>
    <w:p w14:paraId="47F71195">
      <w:pPr>
        <w:spacing w:before="44" w:line="239" w:lineRule="auto"/>
        <w:ind w:left="964"/>
        <w:rPr>
          <w:rFonts w:ascii="宋体" w:hAnsi="宋体" w:eastAsia="宋体" w:cs="宋体"/>
          <w:sz w:val="24"/>
          <w:szCs w:val="24"/>
        </w:rPr>
      </w:pPr>
      <w:r>
        <w:rPr>
          <w:rFonts w:ascii="宋体" w:hAnsi="宋体" w:eastAsia="宋体" w:cs="宋体"/>
          <w:spacing w:val="-1"/>
          <w:sz w:val="24"/>
          <w:szCs w:val="24"/>
        </w:rPr>
        <w:t>是否邀请服务对象参加验收：</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1"/>
          <w:sz w:val="24"/>
          <w:szCs w:val="24"/>
        </w:rPr>
        <w:t>o</w:t>
      </w:r>
      <w:r>
        <w:rPr>
          <w:rFonts w:ascii="宋体" w:hAnsi="宋体" w:eastAsia="宋体" w:cs="宋体"/>
          <w:spacing w:val="-1"/>
          <w:sz w:val="24"/>
          <w:szCs w:val="24"/>
        </w:rPr>
        <w:t>否</w:t>
      </w:r>
    </w:p>
    <w:p w14:paraId="1C96C599">
      <w:pPr>
        <w:spacing w:before="86" w:line="239" w:lineRule="auto"/>
        <w:ind w:left="964"/>
        <w:rPr>
          <w:rFonts w:ascii="宋体" w:hAnsi="宋体" w:eastAsia="宋体" w:cs="宋体"/>
          <w:sz w:val="24"/>
          <w:szCs w:val="24"/>
        </w:rPr>
      </w:pPr>
      <w:r>
        <w:rPr>
          <w:rFonts w:ascii="宋体" w:hAnsi="宋体" w:eastAsia="宋体" w:cs="宋体"/>
          <w:spacing w:val="-1"/>
          <w:sz w:val="24"/>
          <w:szCs w:val="24"/>
        </w:rPr>
        <w:t>是否邀请第三方检测机构参加验收：</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1"/>
          <w:sz w:val="24"/>
          <w:szCs w:val="24"/>
        </w:rPr>
        <w:t>o</w:t>
      </w:r>
      <w:r>
        <w:rPr>
          <w:rFonts w:ascii="宋体" w:hAnsi="宋体" w:eastAsia="宋体" w:cs="宋体"/>
          <w:spacing w:val="-1"/>
          <w:sz w:val="24"/>
          <w:szCs w:val="24"/>
        </w:rPr>
        <w:t>否</w:t>
      </w:r>
    </w:p>
    <w:p w14:paraId="09222096">
      <w:pPr>
        <w:spacing w:before="92" w:line="239" w:lineRule="auto"/>
        <w:ind w:left="964"/>
        <w:rPr>
          <w:rFonts w:ascii="宋体" w:hAnsi="宋体" w:eastAsia="宋体" w:cs="宋体"/>
          <w:sz w:val="24"/>
          <w:szCs w:val="24"/>
        </w:rPr>
      </w:pPr>
      <w:r>
        <w:rPr>
          <w:rFonts w:ascii="宋体" w:hAnsi="宋体" w:eastAsia="宋体" w:cs="宋体"/>
          <w:spacing w:val="-1"/>
          <w:sz w:val="24"/>
          <w:szCs w:val="24"/>
        </w:rPr>
        <w:t>是否进行抽查检测：</w:t>
      </w:r>
      <w:r>
        <w:rPr>
          <w:rFonts w:ascii="Wingdings" w:hAnsi="Wingdings" w:eastAsia="Wingdings" w:cs="Wingdings"/>
          <w:spacing w:val="-1"/>
          <w:sz w:val="24"/>
          <w:szCs w:val="24"/>
        </w:rPr>
        <w:t>o</w:t>
      </w:r>
      <w:r>
        <w:rPr>
          <w:rFonts w:ascii="宋体" w:hAnsi="宋体" w:eastAsia="宋体" w:cs="宋体"/>
          <w:spacing w:val="-1"/>
          <w:sz w:val="24"/>
          <w:szCs w:val="24"/>
        </w:rPr>
        <w:t>是，抽查比例：</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r>
        <w:rPr>
          <w:rFonts w:ascii="Wingdings" w:hAnsi="Wingdings" w:eastAsia="Wingdings" w:cs="Wingdings"/>
          <w:spacing w:val="-1"/>
          <w:sz w:val="24"/>
          <w:szCs w:val="24"/>
        </w:rPr>
        <w:t>o</w:t>
      </w:r>
      <w:r>
        <w:rPr>
          <w:rFonts w:ascii="宋体" w:hAnsi="宋体" w:eastAsia="宋体" w:cs="宋体"/>
          <w:spacing w:val="-1"/>
          <w:sz w:val="24"/>
          <w:szCs w:val="24"/>
        </w:rPr>
        <w:t>否</w:t>
      </w:r>
    </w:p>
    <w:p w14:paraId="53495FB2">
      <w:pPr>
        <w:spacing w:before="89" w:line="290" w:lineRule="auto"/>
        <w:ind w:left="3370" w:right="579" w:hanging="2406"/>
        <w:rPr>
          <w:rFonts w:ascii="宋体" w:hAnsi="宋体" w:eastAsia="宋体" w:cs="宋体"/>
          <w:sz w:val="24"/>
          <w:szCs w:val="24"/>
        </w:rPr>
      </w:pPr>
      <w:r>
        <w:rPr>
          <w:rFonts w:ascii="宋体" w:hAnsi="宋体" w:eastAsia="宋体" w:cs="宋体"/>
          <w:spacing w:val="1"/>
          <w:sz w:val="24"/>
          <w:szCs w:val="24"/>
        </w:rPr>
        <w:t>是否存在破坏性检测：</w:t>
      </w:r>
      <w:r>
        <w:rPr>
          <w:rFonts w:ascii="Wingdings" w:hAnsi="Wingdings" w:eastAsia="Wingdings" w:cs="Wingdings"/>
          <w:spacing w:val="1"/>
          <w:sz w:val="24"/>
          <w:szCs w:val="24"/>
        </w:rPr>
        <w:t>o</w:t>
      </w:r>
      <w:r>
        <w:rPr>
          <w:rFonts w:ascii="宋体" w:hAnsi="宋体" w:eastAsia="宋体" w:cs="宋体"/>
          <w:spacing w:val="1"/>
          <w:sz w:val="24"/>
          <w:szCs w:val="24"/>
        </w:rPr>
        <w:t>是</w:t>
      </w:r>
      <w:r>
        <w:rPr>
          <w:rFonts w:ascii="宋体" w:hAnsi="宋体" w:eastAsia="宋体" w:cs="宋体"/>
          <w:spacing w:val="-56"/>
          <w:w w:val="88"/>
          <w:sz w:val="24"/>
          <w:szCs w:val="24"/>
        </w:rPr>
        <w:t>，</w:t>
      </w:r>
      <w:r>
        <w:rPr>
          <w:rFonts w:ascii="宋体" w:hAnsi="宋体" w:eastAsia="宋体" w:cs="宋体"/>
          <w:spacing w:val="-56"/>
          <w:w w:val="88"/>
          <w:sz w:val="24"/>
          <w:szCs w:val="24"/>
          <w:u w:val="single" w:color="auto"/>
        </w:rPr>
        <w:t>（</w:t>
      </w:r>
      <w:r>
        <w:rPr>
          <w:rFonts w:ascii="宋体" w:hAnsi="宋体" w:eastAsia="宋体" w:cs="宋体"/>
          <w:spacing w:val="1"/>
          <w:sz w:val="24"/>
          <w:szCs w:val="24"/>
          <w:u w:val="single" w:color="auto"/>
        </w:rPr>
        <w:t>应明确对被破坏的检测产品的处理方式）</w:t>
      </w:r>
      <w:r>
        <w:rPr>
          <w:rFonts w:ascii="宋体" w:hAnsi="宋体" w:eastAsia="宋体" w:cs="宋体"/>
          <w:spacing w:val="4"/>
          <w:sz w:val="24"/>
          <w:szCs w:val="24"/>
        </w:rPr>
        <w:t xml:space="preserve"> </w:t>
      </w:r>
      <w:r>
        <w:rPr>
          <w:rFonts w:ascii="Wingdings" w:hAnsi="Wingdings" w:eastAsia="Wingdings" w:cs="Wingdings"/>
          <w:spacing w:val="-11"/>
          <w:sz w:val="24"/>
          <w:szCs w:val="24"/>
        </w:rPr>
        <w:t>o</w:t>
      </w:r>
      <w:r>
        <w:rPr>
          <w:rFonts w:ascii="宋体" w:hAnsi="宋体" w:eastAsia="宋体" w:cs="宋体"/>
          <w:spacing w:val="-11"/>
          <w:sz w:val="24"/>
          <w:szCs w:val="24"/>
        </w:rPr>
        <w:t>否</w:t>
      </w:r>
    </w:p>
    <w:p w14:paraId="3E8FB4DB">
      <w:pPr>
        <w:spacing w:line="290" w:lineRule="auto"/>
        <w:rPr>
          <w:rFonts w:ascii="宋体" w:hAnsi="宋体" w:eastAsia="宋体" w:cs="宋体"/>
          <w:sz w:val="24"/>
          <w:szCs w:val="24"/>
        </w:rPr>
        <w:sectPr>
          <w:footerReference r:id="rId44" w:type="default"/>
          <w:pgSz w:w="11906" w:h="16839"/>
          <w:pgMar w:top="400" w:right="1417" w:bottom="1156" w:left="1424" w:header="0" w:footer="994" w:gutter="0"/>
          <w:pgNumType w:fmt="decimal"/>
          <w:cols w:space="720" w:num="1"/>
        </w:sectPr>
      </w:pPr>
    </w:p>
    <w:p w14:paraId="062A8780">
      <w:pPr>
        <w:pStyle w:val="5"/>
        <w:spacing w:line="255" w:lineRule="auto"/>
      </w:pPr>
    </w:p>
    <w:p w14:paraId="3CC581C9">
      <w:pPr>
        <w:pStyle w:val="5"/>
        <w:spacing w:line="255" w:lineRule="auto"/>
      </w:pPr>
    </w:p>
    <w:p w14:paraId="181F6111">
      <w:pPr>
        <w:pStyle w:val="5"/>
        <w:spacing w:line="256" w:lineRule="auto"/>
      </w:pPr>
    </w:p>
    <w:p w14:paraId="4A838934">
      <w:pPr>
        <w:spacing w:before="78" w:line="220" w:lineRule="auto"/>
        <w:ind w:left="1080"/>
        <w:rPr>
          <w:rFonts w:ascii="宋体" w:hAnsi="宋体" w:eastAsia="宋体" w:cs="宋体"/>
          <w:sz w:val="24"/>
          <w:szCs w:val="24"/>
        </w:rPr>
      </w:pPr>
      <w:r>
        <w:rPr>
          <w:rFonts w:ascii="宋体" w:hAnsi="宋体" w:eastAsia="宋体" w:cs="宋体"/>
          <w:spacing w:val="-1"/>
          <w:sz w:val="24"/>
          <w:szCs w:val="24"/>
        </w:rPr>
        <w:t>验收组织的其他事项：</w:t>
      </w:r>
      <w:r>
        <w:rPr>
          <w:rFonts w:ascii="宋体" w:hAnsi="宋体" w:eastAsia="宋体" w:cs="宋体"/>
          <w:sz w:val="24"/>
          <w:szCs w:val="24"/>
          <w:u w:val="single" w:color="auto"/>
        </w:rPr>
        <w:t xml:space="preserve">                </w:t>
      </w:r>
    </w:p>
    <w:p w14:paraId="546FD392">
      <w:pPr>
        <w:spacing w:before="112" w:line="264" w:lineRule="auto"/>
        <w:ind w:left="129" w:right="63" w:firstLine="483"/>
        <w:rPr>
          <w:rFonts w:ascii="宋体" w:hAnsi="宋体" w:eastAsia="宋体" w:cs="宋体"/>
          <w:sz w:val="24"/>
          <w:szCs w:val="24"/>
        </w:rPr>
      </w:pPr>
      <w:r>
        <w:rPr>
          <w:rFonts w:ascii="宋体" w:hAnsi="宋体" w:eastAsia="宋体" w:cs="宋体"/>
          <w:sz w:val="24"/>
          <w:szCs w:val="24"/>
        </w:rPr>
        <w:t>（2）履约验收时间</w:t>
      </w:r>
      <w:r>
        <w:rPr>
          <w:rFonts w:ascii="宋体" w:hAnsi="宋体" w:eastAsia="宋体" w:cs="宋体"/>
          <w:spacing w:val="-55"/>
          <w:w w:val="85"/>
          <w:sz w:val="24"/>
          <w:szCs w:val="24"/>
        </w:rPr>
        <w:t>：</w:t>
      </w:r>
      <w:r>
        <w:rPr>
          <w:rFonts w:ascii="宋体" w:hAnsi="宋体" w:eastAsia="宋体" w:cs="宋体"/>
          <w:spacing w:val="-55"/>
          <w:w w:val="85"/>
          <w:sz w:val="24"/>
          <w:szCs w:val="24"/>
          <w:u w:val="single" w:color="auto"/>
        </w:rPr>
        <w:t>（</w:t>
      </w:r>
      <w:r>
        <w:rPr>
          <w:rFonts w:ascii="宋体" w:hAnsi="宋体" w:eastAsia="宋体" w:cs="宋体"/>
          <w:sz w:val="24"/>
          <w:szCs w:val="24"/>
          <w:u w:val="single" w:color="auto"/>
        </w:rPr>
        <w:t>计划于何时验收/供应商提出验收申</w:t>
      </w:r>
      <w:r>
        <w:rPr>
          <w:rFonts w:ascii="宋体" w:hAnsi="宋体" w:eastAsia="宋体" w:cs="宋体"/>
          <w:spacing w:val="-1"/>
          <w:sz w:val="24"/>
          <w:szCs w:val="24"/>
          <w:u w:val="single" w:color="auto"/>
        </w:rPr>
        <w:t>请之日起   日内组织验</w:t>
      </w:r>
      <w:r>
        <w:rPr>
          <w:rFonts w:ascii="宋体" w:hAnsi="宋体" w:eastAsia="宋体" w:cs="宋体"/>
          <w:spacing w:val="4"/>
          <w:sz w:val="24"/>
          <w:szCs w:val="24"/>
        </w:rPr>
        <w:t xml:space="preserve"> </w:t>
      </w:r>
      <w:r>
        <w:rPr>
          <w:rFonts w:ascii="宋体" w:hAnsi="宋体" w:eastAsia="宋体" w:cs="宋体"/>
          <w:spacing w:val="-9"/>
          <w:sz w:val="24"/>
          <w:szCs w:val="24"/>
          <w:u w:val="single" w:color="auto"/>
        </w:rPr>
        <w:t>收）</w:t>
      </w:r>
      <w:r>
        <w:rPr>
          <w:rFonts w:ascii="宋体" w:hAnsi="宋体" w:eastAsia="宋体" w:cs="宋体"/>
          <w:sz w:val="24"/>
          <w:szCs w:val="24"/>
          <w:u w:val="single" w:color="auto"/>
        </w:rPr>
        <w:t xml:space="preserve">  </w:t>
      </w:r>
    </w:p>
    <w:p w14:paraId="771448D1">
      <w:pPr>
        <w:spacing w:before="103" w:line="239" w:lineRule="auto"/>
        <w:ind w:left="612"/>
        <w:rPr>
          <w:rFonts w:ascii="宋体" w:hAnsi="宋体" w:eastAsia="宋体" w:cs="宋体"/>
          <w:sz w:val="24"/>
          <w:szCs w:val="24"/>
        </w:rPr>
      </w:pPr>
      <w:r>
        <w:rPr>
          <w:rFonts w:ascii="宋体" w:hAnsi="宋体" w:eastAsia="宋体" w:cs="宋体"/>
          <w:spacing w:val="-2"/>
          <w:sz w:val="24"/>
          <w:szCs w:val="24"/>
        </w:rPr>
        <w:t>（3）履约验收方式：</w:t>
      </w:r>
      <w:r>
        <w:rPr>
          <w:rFonts w:ascii="Wingdings" w:hAnsi="Wingdings" w:eastAsia="Wingdings" w:cs="Wingdings"/>
          <w:spacing w:val="-2"/>
          <w:sz w:val="24"/>
          <w:szCs w:val="24"/>
        </w:rPr>
        <w:t>o</w:t>
      </w:r>
      <w:r>
        <w:rPr>
          <w:rFonts w:ascii="宋体" w:hAnsi="宋体" w:eastAsia="宋体" w:cs="宋体"/>
          <w:spacing w:val="-2"/>
          <w:sz w:val="24"/>
          <w:szCs w:val="24"/>
        </w:rPr>
        <w:t>一次性验收</w:t>
      </w:r>
    </w:p>
    <w:p w14:paraId="4ECD7274">
      <w:pPr>
        <w:spacing w:before="90" w:line="239" w:lineRule="auto"/>
        <w:ind w:left="1211"/>
        <w:rPr>
          <w:rFonts w:ascii="宋体" w:hAnsi="宋体" w:eastAsia="宋体" w:cs="宋体"/>
          <w:sz w:val="24"/>
          <w:szCs w:val="24"/>
        </w:rPr>
      </w:pPr>
      <w:r>
        <w:rPr>
          <w:rFonts w:ascii="Wingdings" w:hAnsi="Wingdings" w:eastAsia="Wingdings" w:cs="Wingdings"/>
          <w:sz w:val="24"/>
          <w:szCs w:val="24"/>
        </w:rPr>
        <w:t>o</w:t>
      </w:r>
      <w:r>
        <w:rPr>
          <w:rFonts w:ascii="宋体" w:hAnsi="宋体" w:eastAsia="宋体" w:cs="宋体"/>
          <w:sz w:val="24"/>
          <w:szCs w:val="24"/>
        </w:rPr>
        <w:t>分期/分项验收</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11"/>
          <w:sz w:val="24"/>
          <w:szCs w:val="24"/>
          <w:u w:val="single" w:color="auto"/>
        </w:rPr>
        <w:t>（</w:t>
      </w:r>
      <w:r>
        <w:rPr>
          <w:rFonts w:ascii="宋体" w:hAnsi="宋体" w:eastAsia="宋体" w:cs="宋体"/>
          <w:sz w:val="24"/>
          <w:szCs w:val="24"/>
          <w:u w:val="single" w:color="auto"/>
        </w:rPr>
        <w:t xml:space="preserve">应明确分期/分项验收的工作安排）   </w:t>
      </w:r>
    </w:p>
    <w:p w14:paraId="44D892E0">
      <w:pPr>
        <w:spacing w:before="99" w:line="220" w:lineRule="auto"/>
        <w:ind w:left="612"/>
        <w:rPr>
          <w:rFonts w:ascii="宋体" w:hAnsi="宋体" w:eastAsia="宋体" w:cs="宋体"/>
          <w:sz w:val="24"/>
          <w:szCs w:val="24"/>
        </w:rPr>
      </w:pPr>
      <w:r>
        <w:rPr>
          <w:rFonts w:ascii="宋体" w:hAnsi="宋体" w:eastAsia="宋体" w:cs="宋体"/>
          <w:spacing w:val="-3"/>
          <w:sz w:val="24"/>
          <w:szCs w:val="24"/>
        </w:rPr>
        <w:t>（4）履约验收程序：</w:t>
      </w:r>
      <w:r>
        <w:rPr>
          <w:rFonts w:ascii="宋体" w:hAnsi="宋体" w:eastAsia="宋体" w:cs="宋体"/>
          <w:sz w:val="24"/>
          <w:szCs w:val="24"/>
          <w:u w:val="single" w:color="auto"/>
        </w:rPr>
        <w:t xml:space="preserve">                                         </w:t>
      </w:r>
    </w:p>
    <w:p w14:paraId="7FCAD21E">
      <w:pPr>
        <w:spacing w:before="114" w:line="263" w:lineRule="auto"/>
        <w:ind w:left="126" w:right="63" w:firstLine="485"/>
        <w:rPr>
          <w:rFonts w:ascii="宋体" w:hAnsi="宋体" w:eastAsia="宋体" w:cs="宋体"/>
          <w:sz w:val="24"/>
          <w:szCs w:val="24"/>
        </w:rPr>
      </w:pPr>
      <w:r>
        <w:rPr>
          <w:rFonts w:ascii="宋体" w:hAnsi="宋体" w:eastAsia="宋体" w:cs="宋体"/>
          <w:sz w:val="24"/>
          <w:szCs w:val="24"/>
        </w:rPr>
        <w:t>（5）履约验收的内容</w:t>
      </w:r>
      <w:r>
        <w:rPr>
          <w:rFonts w:ascii="宋体" w:hAnsi="宋体" w:eastAsia="宋体" w:cs="宋体"/>
          <w:spacing w:val="-23"/>
          <w:sz w:val="24"/>
          <w:szCs w:val="24"/>
        </w:rPr>
        <w:t>：</w:t>
      </w:r>
      <w:r>
        <w:rPr>
          <w:rFonts w:ascii="宋体" w:hAnsi="宋体" w:eastAsia="宋体" w:cs="宋体"/>
          <w:spacing w:val="-12"/>
          <w:sz w:val="24"/>
          <w:szCs w:val="24"/>
          <w:u w:val="single" w:color="auto"/>
        </w:rPr>
        <w:t xml:space="preserve"> </w:t>
      </w:r>
      <w:r>
        <w:rPr>
          <w:rFonts w:ascii="宋体" w:hAnsi="宋体" w:eastAsia="宋体" w:cs="宋体"/>
          <w:spacing w:val="-23"/>
          <w:sz w:val="24"/>
          <w:szCs w:val="24"/>
          <w:u w:val="single" w:color="auto"/>
        </w:rPr>
        <w:t>（</w:t>
      </w:r>
      <w:r>
        <w:rPr>
          <w:rFonts w:ascii="宋体" w:hAnsi="宋体" w:eastAsia="宋体" w:cs="宋体"/>
          <w:sz w:val="24"/>
          <w:szCs w:val="24"/>
          <w:u w:val="single" w:color="auto"/>
        </w:rPr>
        <w:t>应当包括每一项技术和商务</w:t>
      </w:r>
      <w:r>
        <w:rPr>
          <w:rFonts w:ascii="宋体" w:hAnsi="宋体" w:eastAsia="宋体" w:cs="宋体"/>
          <w:spacing w:val="-1"/>
          <w:sz w:val="24"/>
          <w:szCs w:val="24"/>
          <w:u w:val="single" w:color="auto"/>
        </w:rPr>
        <w:t>要求的履约情况，特别是落</w:t>
      </w:r>
      <w:r>
        <w:rPr>
          <w:rFonts w:ascii="宋体" w:hAnsi="宋体" w:eastAsia="宋体" w:cs="宋体"/>
          <w:sz w:val="24"/>
          <w:szCs w:val="24"/>
        </w:rPr>
        <w:t xml:space="preserve"> </w:t>
      </w:r>
      <w:r>
        <w:rPr>
          <w:rFonts w:ascii="宋体" w:hAnsi="宋体" w:eastAsia="宋体" w:cs="宋体"/>
          <w:spacing w:val="-1"/>
          <w:sz w:val="24"/>
          <w:szCs w:val="24"/>
          <w:u w:val="single" w:color="auto"/>
        </w:rPr>
        <w:t>实政府采购扶持中小企业，支持绿色发展和乡村振兴等政策情况）</w:t>
      </w:r>
      <w:r>
        <w:rPr>
          <w:rFonts w:ascii="宋体" w:hAnsi="宋体" w:eastAsia="宋体" w:cs="宋体"/>
          <w:spacing w:val="-2"/>
          <w:sz w:val="24"/>
          <w:szCs w:val="24"/>
          <w:u w:val="single" w:color="auto"/>
        </w:rPr>
        <w:t xml:space="preserve">                  </w:t>
      </w:r>
    </w:p>
    <w:p w14:paraId="6A2C6823">
      <w:pPr>
        <w:spacing w:before="116" w:line="220" w:lineRule="auto"/>
        <w:ind w:left="612"/>
        <w:rPr>
          <w:rFonts w:ascii="宋体" w:hAnsi="宋体" w:eastAsia="宋体" w:cs="宋体"/>
          <w:sz w:val="24"/>
          <w:szCs w:val="24"/>
        </w:rPr>
      </w:pPr>
      <w:r>
        <w:rPr>
          <w:rFonts w:ascii="宋体" w:hAnsi="宋体" w:eastAsia="宋体" w:cs="宋体"/>
          <w:spacing w:val="-3"/>
          <w:sz w:val="24"/>
          <w:szCs w:val="24"/>
        </w:rPr>
        <w:t>（6）履约验收标准：</w:t>
      </w:r>
      <w:r>
        <w:rPr>
          <w:rFonts w:ascii="宋体" w:hAnsi="宋体" w:eastAsia="宋体" w:cs="宋体"/>
          <w:sz w:val="24"/>
          <w:szCs w:val="24"/>
          <w:u w:val="single" w:color="auto"/>
        </w:rPr>
        <w:t xml:space="preserve">                                         </w:t>
      </w:r>
    </w:p>
    <w:p w14:paraId="07DB234C">
      <w:pPr>
        <w:spacing w:before="102" w:line="239" w:lineRule="auto"/>
        <w:ind w:left="612"/>
        <w:rPr>
          <w:rFonts w:ascii="宋体" w:hAnsi="宋体" w:eastAsia="宋体" w:cs="宋体"/>
          <w:sz w:val="24"/>
          <w:szCs w:val="24"/>
        </w:rPr>
      </w:pPr>
      <w:r>
        <w:rPr>
          <w:rFonts w:ascii="宋体" w:hAnsi="宋体" w:eastAsia="宋体" w:cs="宋体"/>
          <w:spacing w:val="-1"/>
          <w:sz w:val="24"/>
          <w:szCs w:val="24"/>
        </w:rPr>
        <w:t>（7）是否以采购活动中供应商提供的样品作为参考：</w:t>
      </w:r>
      <w:r>
        <w:rPr>
          <w:rFonts w:ascii="Wingdings" w:hAnsi="Wingdings" w:eastAsia="Wingdings" w:cs="Wingdings"/>
          <w:spacing w:val="-1"/>
          <w:sz w:val="24"/>
          <w:szCs w:val="24"/>
        </w:rPr>
        <w:t>o</w:t>
      </w:r>
      <w:r>
        <w:rPr>
          <w:rFonts w:ascii="宋体" w:hAnsi="宋体" w:eastAsia="宋体" w:cs="宋体"/>
          <w:spacing w:val="-1"/>
          <w:sz w:val="24"/>
          <w:szCs w:val="24"/>
        </w:rPr>
        <w:t xml:space="preserve">是  </w:t>
      </w:r>
      <w:r>
        <w:rPr>
          <w:rFonts w:ascii="Wingdings" w:hAnsi="Wingdings" w:eastAsia="Wingdings" w:cs="Wingdings"/>
          <w:spacing w:val="-1"/>
          <w:sz w:val="24"/>
          <w:szCs w:val="24"/>
        </w:rPr>
        <w:t>o</w:t>
      </w:r>
      <w:r>
        <w:rPr>
          <w:rFonts w:ascii="宋体" w:hAnsi="宋体" w:eastAsia="宋体" w:cs="宋体"/>
          <w:spacing w:val="-1"/>
          <w:sz w:val="24"/>
          <w:szCs w:val="24"/>
        </w:rPr>
        <w:t>否</w:t>
      </w:r>
    </w:p>
    <w:p w14:paraId="464FC72D">
      <w:pPr>
        <w:spacing w:before="100" w:line="220" w:lineRule="auto"/>
        <w:ind w:left="612"/>
        <w:rPr>
          <w:rFonts w:ascii="宋体" w:hAnsi="宋体" w:eastAsia="宋体" w:cs="宋体"/>
          <w:sz w:val="24"/>
          <w:szCs w:val="24"/>
        </w:rPr>
      </w:pPr>
      <w:r>
        <w:rPr>
          <w:rFonts w:ascii="宋体" w:hAnsi="宋体" w:eastAsia="宋体" w:cs="宋体"/>
          <w:sz w:val="24"/>
          <w:szCs w:val="24"/>
        </w:rPr>
        <w:t>（8）履约验收其他事项</w:t>
      </w:r>
      <w:r>
        <w:rPr>
          <w:rFonts w:ascii="宋体" w:hAnsi="宋体" w:eastAsia="宋体" w:cs="宋体"/>
          <w:spacing w:val="-11"/>
          <w:sz w:val="24"/>
          <w:szCs w:val="24"/>
        </w:rPr>
        <w:t>：</w:t>
      </w:r>
      <w:r>
        <w:rPr>
          <w:rFonts w:ascii="宋体" w:hAnsi="宋体" w:eastAsia="宋体" w:cs="宋体"/>
          <w:spacing w:val="24"/>
          <w:sz w:val="24"/>
          <w:szCs w:val="24"/>
          <w:u w:val="single" w:color="auto"/>
        </w:rPr>
        <w:t xml:space="preserve">     </w:t>
      </w:r>
      <w:r>
        <w:rPr>
          <w:rFonts w:ascii="宋体" w:hAnsi="宋体" w:eastAsia="宋体" w:cs="宋体"/>
          <w:spacing w:val="-11"/>
          <w:sz w:val="24"/>
          <w:szCs w:val="24"/>
          <w:u w:val="single" w:color="auto"/>
        </w:rPr>
        <w:t>（</w:t>
      </w:r>
      <w:r>
        <w:rPr>
          <w:rFonts w:ascii="宋体" w:hAnsi="宋体" w:eastAsia="宋体" w:cs="宋体"/>
          <w:sz w:val="24"/>
          <w:szCs w:val="24"/>
          <w:u w:val="single" w:color="auto"/>
        </w:rPr>
        <w:t xml:space="preserve">产权过户登记等）           </w:t>
      </w:r>
    </w:p>
    <w:p w14:paraId="1A1F749E">
      <w:pPr>
        <w:spacing w:before="115" w:line="220" w:lineRule="auto"/>
        <w:ind w:left="605"/>
        <w:rPr>
          <w:rFonts w:ascii="宋体" w:hAnsi="宋体" w:eastAsia="宋体" w:cs="宋体"/>
          <w:sz w:val="24"/>
          <w:szCs w:val="24"/>
        </w:rPr>
      </w:pPr>
      <w:r>
        <w:rPr>
          <w:rFonts w:ascii="宋体" w:hAnsi="宋体" w:eastAsia="宋体" w:cs="宋体"/>
          <w:b/>
          <w:bCs/>
          <w:spacing w:val="-3"/>
          <w:sz w:val="24"/>
          <w:szCs w:val="24"/>
        </w:rPr>
        <w:t>5.</w:t>
      </w:r>
      <w:r>
        <w:rPr>
          <w:rFonts w:ascii="宋体" w:hAnsi="宋体" w:eastAsia="宋体" w:cs="宋体"/>
          <w:spacing w:val="-3"/>
          <w:sz w:val="24"/>
          <w:szCs w:val="24"/>
        </w:rPr>
        <w:t xml:space="preserve"> </w:t>
      </w:r>
      <w:r>
        <w:rPr>
          <w:rFonts w:ascii="宋体" w:hAnsi="宋体" w:eastAsia="宋体" w:cs="宋体"/>
          <w:b/>
          <w:bCs/>
          <w:spacing w:val="-3"/>
          <w:sz w:val="24"/>
          <w:szCs w:val="24"/>
        </w:rPr>
        <w:t>组成合同的文件</w:t>
      </w:r>
    </w:p>
    <w:p w14:paraId="163CE26B">
      <w:pPr>
        <w:spacing w:before="115" w:line="293" w:lineRule="auto"/>
        <w:ind w:left="121" w:firstLine="480"/>
        <w:rPr>
          <w:rFonts w:ascii="宋体" w:hAnsi="宋体" w:eastAsia="宋体" w:cs="宋体"/>
          <w:sz w:val="24"/>
          <w:szCs w:val="24"/>
        </w:rPr>
      </w:pPr>
      <w:r>
        <w:rPr>
          <w:rFonts w:ascii="宋体" w:hAnsi="宋体" w:eastAsia="宋体" w:cs="宋体"/>
          <w:spacing w:val="-6"/>
          <w:sz w:val="24"/>
          <w:szCs w:val="24"/>
        </w:rPr>
        <w:t>本协议书与下列文件一起构成合同文件，如下述文件</w:t>
      </w:r>
      <w:r>
        <w:rPr>
          <w:rFonts w:ascii="宋体" w:hAnsi="宋体" w:eastAsia="宋体" w:cs="宋体"/>
          <w:spacing w:val="-7"/>
          <w:sz w:val="24"/>
          <w:szCs w:val="24"/>
        </w:rPr>
        <w:t>之间有任何抵触、矛盾或歧义，</w:t>
      </w:r>
      <w:r>
        <w:rPr>
          <w:rFonts w:ascii="宋体" w:hAnsi="宋体" w:eastAsia="宋体" w:cs="宋体"/>
          <w:sz w:val="24"/>
          <w:szCs w:val="24"/>
        </w:rPr>
        <w:t xml:space="preserve"> </w:t>
      </w:r>
      <w:r>
        <w:rPr>
          <w:rFonts w:ascii="宋体" w:hAnsi="宋体" w:eastAsia="宋体" w:cs="宋体"/>
          <w:spacing w:val="-2"/>
          <w:sz w:val="24"/>
          <w:szCs w:val="24"/>
        </w:rPr>
        <w:t>应按以下顺序解释：</w:t>
      </w:r>
    </w:p>
    <w:p w14:paraId="4B765C15">
      <w:pPr>
        <w:spacing w:before="38" w:line="219" w:lineRule="auto"/>
        <w:ind w:left="612"/>
        <w:rPr>
          <w:rFonts w:ascii="宋体" w:hAnsi="宋体" w:eastAsia="宋体" w:cs="宋体"/>
          <w:sz w:val="24"/>
          <w:szCs w:val="24"/>
        </w:rPr>
      </w:pPr>
      <w:r>
        <w:rPr>
          <w:rFonts w:ascii="宋体" w:hAnsi="宋体" w:eastAsia="宋体" w:cs="宋体"/>
          <w:spacing w:val="-1"/>
          <w:sz w:val="24"/>
          <w:szCs w:val="24"/>
        </w:rPr>
        <w:t>（1）政府采购合同协议书及其变更、补充协议</w:t>
      </w:r>
    </w:p>
    <w:p w14:paraId="26DAB69D">
      <w:pPr>
        <w:spacing w:before="116" w:line="219" w:lineRule="auto"/>
        <w:ind w:left="612"/>
        <w:rPr>
          <w:rFonts w:ascii="宋体" w:hAnsi="宋体" w:eastAsia="宋体" w:cs="宋体"/>
          <w:sz w:val="24"/>
          <w:szCs w:val="24"/>
        </w:rPr>
      </w:pPr>
      <w:r>
        <w:rPr>
          <w:rFonts w:ascii="宋体" w:hAnsi="宋体" w:eastAsia="宋体" w:cs="宋体"/>
          <w:spacing w:val="-2"/>
          <w:sz w:val="24"/>
          <w:szCs w:val="24"/>
        </w:rPr>
        <w:t>（2）政府采购合同专用条款</w:t>
      </w:r>
    </w:p>
    <w:p w14:paraId="30808CAB">
      <w:pPr>
        <w:spacing w:before="113" w:line="219" w:lineRule="auto"/>
        <w:ind w:left="612"/>
        <w:rPr>
          <w:rFonts w:ascii="宋体" w:hAnsi="宋体" w:eastAsia="宋体" w:cs="宋体"/>
          <w:sz w:val="24"/>
          <w:szCs w:val="24"/>
        </w:rPr>
      </w:pPr>
      <w:r>
        <w:rPr>
          <w:rFonts w:ascii="宋体" w:hAnsi="宋体" w:eastAsia="宋体" w:cs="宋体"/>
          <w:spacing w:val="-2"/>
          <w:sz w:val="24"/>
          <w:szCs w:val="24"/>
        </w:rPr>
        <w:t>（3）政府采购合同通用条款</w:t>
      </w:r>
    </w:p>
    <w:p w14:paraId="400C8A34">
      <w:pPr>
        <w:spacing w:before="116" w:line="219" w:lineRule="auto"/>
        <w:ind w:left="612"/>
        <w:rPr>
          <w:rFonts w:ascii="宋体" w:hAnsi="宋体" w:eastAsia="宋体" w:cs="宋体"/>
          <w:sz w:val="24"/>
          <w:szCs w:val="24"/>
        </w:rPr>
      </w:pPr>
      <w:r>
        <w:rPr>
          <w:rFonts w:ascii="宋体" w:hAnsi="宋体" w:eastAsia="宋体" w:cs="宋体"/>
          <w:spacing w:val="-2"/>
          <w:sz w:val="24"/>
          <w:szCs w:val="24"/>
        </w:rPr>
        <w:t>（4）中标（成交）通知书</w:t>
      </w:r>
    </w:p>
    <w:p w14:paraId="08E5C9C4">
      <w:pPr>
        <w:spacing w:before="116" w:line="220" w:lineRule="auto"/>
        <w:ind w:left="612"/>
        <w:rPr>
          <w:rFonts w:ascii="宋体" w:hAnsi="宋体" w:eastAsia="宋体" w:cs="宋体"/>
          <w:sz w:val="24"/>
          <w:szCs w:val="24"/>
        </w:rPr>
      </w:pPr>
      <w:r>
        <w:rPr>
          <w:rFonts w:ascii="宋体" w:hAnsi="宋体" w:eastAsia="宋体" w:cs="宋体"/>
          <w:spacing w:val="-2"/>
          <w:sz w:val="24"/>
          <w:szCs w:val="24"/>
        </w:rPr>
        <w:t>（5）投标（响应）文件</w:t>
      </w:r>
    </w:p>
    <w:p w14:paraId="15796F84">
      <w:pPr>
        <w:spacing w:before="113" w:line="219" w:lineRule="auto"/>
        <w:ind w:left="612"/>
        <w:rPr>
          <w:rFonts w:ascii="宋体" w:hAnsi="宋体" w:eastAsia="宋体" w:cs="宋体"/>
          <w:sz w:val="24"/>
          <w:szCs w:val="24"/>
        </w:rPr>
      </w:pPr>
      <w:r>
        <w:rPr>
          <w:rFonts w:ascii="宋体" w:hAnsi="宋体" w:eastAsia="宋体" w:cs="宋体"/>
          <w:spacing w:val="-3"/>
          <w:sz w:val="24"/>
          <w:szCs w:val="24"/>
        </w:rPr>
        <w:t>（6）采购文件</w:t>
      </w:r>
    </w:p>
    <w:p w14:paraId="6025F813">
      <w:pPr>
        <w:spacing w:before="116" w:line="220" w:lineRule="auto"/>
        <w:ind w:left="612"/>
        <w:rPr>
          <w:rFonts w:ascii="宋体" w:hAnsi="宋体" w:eastAsia="宋体" w:cs="宋体"/>
          <w:sz w:val="24"/>
          <w:szCs w:val="24"/>
        </w:rPr>
      </w:pPr>
      <w:r>
        <w:rPr>
          <w:rFonts w:ascii="宋体" w:hAnsi="宋体" w:eastAsia="宋体" w:cs="宋体"/>
          <w:spacing w:val="-2"/>
          <w:sz w:val="24"/>
          <w:szCs w:val="24"/>
        </w:rPr>
        <w:t>（7）有关技术文件，图纸</w:t>
      </w:r>
    </w:p>
    <w:p w14:paraId="2542CDE1">
      <w:pPr>
        <w:spacing w:before="115" w:line="263" w:lineRule="auto"/>
        <w:ind w:left="123" w:right="135" w:firstLine="489"/>
        <w:rPr>
          <w:rFonts w:ascii="宋体" w:hAnsi="宋体" w:eastAsia="宋体" w:cs="宋体"/>
          <w:sz w:val="24"/>
          <w:szCs w:val="24"/>
        </w:rPr>
      </w:pPr>
      <w:r>
        <w:rPr>
          <w:rFonts w:ascii="宋体" w:hAnsi="宋体" w:eastAsia="宋体" w:cs="宋体"/>
          <w:spacing w:val="-1"/>
          <w:sz w:val="24"/>
          <w:szCs w:val="24"/>
        </w:rPr>
        <w:t>（8）国家法律、行政法规和规章制度规定或合同约定的作为合同组成部分的其他</w:t>
      </w:r>
      <w:r>
        <w:rPr>
          <w:rFonts w:ascii="宋体" w:hAnsi="宋体" w:eastAsia="宋体" w:cs="宋体"/>
          <w:spacing w:val="14"/>
          <w:sz w:val="24"/>
          <w:szCs w:val="24"/>
        </w:rPr>
        <w:t xml:space="preserve"> </w:t>
      </w:r>
      <w:r>
        <w:rPr>
          <w:rFonts w:ascii="宋体" w:hAnsi="宋体" w:eastAsia="宋体" w:cs="宋体"/>
          <w:spacing w:val="-6"/>
          <w:sz w:val="24"/>
          <w:szCs w:val="24"/>
        </w:rPr>
        <w:t>文件</w:t>
      </w:r>
    </w:p>
    <w:p w14:paraId="15896F81">
      <w:pPr>
        <w:spacing w:before="115" w:line="221" w:lineRule="auto"/>
        <w:ind w:left="603"/>
        <w:rPr>
          <w:rFonts w:ascii="宋体" w:hAnsi="宋体" w:eastAsia="宋体" w:cs="宋体"/>
          <w:sz w:val="24"/>
          <w:szCs w:val="24"/>
        </w:rPr>
      </w:pPr>
      <w:r>
        <w:rPr>
          <w:rFonts w:ascii="宋体" w:hAnsi="宋体" w:eastAsia="宋体" w:cs="宋体"/>
          <w:b/>
          <w:bCs/>
          <w:spacing w:val="-6"/>
          <w:sz w:val="24"/>
          <w:szCs w:val="24"/>
        </w:rPr>
        <w:t>6.</w:t>
      </w:r>
      <w:r>
        <w:rPr>
          <w:rFonts w:ascii="宋体" w:hAnsi="宋体" w:eastAsia="宋体" w:cs="宋体"/>
          <w:spacing w:val="13"/>
          <w:sz w:val="24"/>
          <w:szCs w:val="24"/>
        </w:rPr>
        <w:t xml:space="preserve"> </w:t>
      </w:r>
      <w:r>
        <w:rPr>
          <w:rFonts w:ascii="宋体" w:hAnsi="宋体" w:eastAsia="宋体" w:cs="宋体"/>
          <w:b/>
          <w:bCs/>
          <w:spacing w:val="-6"/>
          <w:sz w:val="24"/>
          <w:szCs w:val="24"/>
        </w:rPr>
        <w:t>合同生效</w:t>
      </w:r>
    </w:p>
    <w:p w14:paraId="4854189C">
      <w:pPr>
        <w:spacing w:before="114" w:line="219" w:lineRule="auto"/>
        <w:ind w:left="602"/>
        <w:rPr>
          <w:rFonts w:ascii="宋体" w:hAnsi="宋体" w:eastAsia="宋体" w:cs="宋体"/>
          <w:sz w:val="24"/>
          <w:szCs w:val="24"/>
        </w:rPr>
      </w:pPr>
      <w:r>
        <w:rPr>
          <w:rFonts w:ascii="宋体" w:hAnsi="宋体" w:eastAsia="宋体" w:cs="宋体"/>
          <w:spacing w:val="-1"/>
          <w:sz w:val="24"/>
          <w:szCs w:val="24"/>
        </w:rPr>
        <w:t>本合同自</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生效。</w:t>
      </w:r>
    </w:p>
    <w:p w14:paraId="004E0AD6">
      <w:pPr>
        <w:spacing w:before="113" w:line="220" w:lineRule="auto"/>
        <w:ind w:left="606"/>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10"/>
          <w:sz w:val="24"/>
          <w:szCs w:val="24"/>
        </w:rPr>
        <w:t xml:space="preserve"> </w:t>
      </w:r>
      <w:r>
        <w:rPr>
          <w:rFonts w:ascii="宋体" w:hAnsi="宋体" w:eastAsia="宋体" w:cs="宋体"/>
          <w:b/>
          <w:bCs/>
          <w:spacing w:val="-6"/>
          <w:sz w:val="24"/>
          <w:szCs w:val="24"/>
        </w:rPr>
        <w:t>合同份数</w:t>
      </w:r>
    </w:p>
    <w:p w14:paraId="521CB592">
      <w:pPr>
        <w:spacing w:before="115" w:line="219" w:lineRule="auto"/>
        <w:ind w:left="602"/>
        <w:rPr>
          <w:rFonts w:ascii="宋体" w:hAnsi="宋体" w:eastAsia="宋体" w:cs="宋体"/>
          <w:sz w:val="24"/>
          <w:szCs w:val="24"/>
        </w:rPr>
      </w:pPr>
      <w:r>
        <w:rPr>
          <w:rFonts w:ascii="宋体" w:hAnsi="宋体" w:eastAsia="宋体" w:cs="宋体"/>
          <w:spacing w:val="-1"/>
          <w:sz w:val="24"/>
          <w:szCs w:val="24"/>
        </w:rPr>
        <w:t>本合同一式</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份，甲方执</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份，乙方执</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份，均具有同等法律效力。</w:t>
      </w:r>
    </w:p>
    <w:p w14:paraId="44288691">
      <w:pPr>
        <w:spacing w:before="116" w:line="294" w:lineRule="auto"/>
        <w:ind w:left="602" w:right="3735"/>
        <w:rPr>
          <w:rFonts w:ascii="宋体" w:hAnsi="宋体" w:eastAsia="宋体" w:cs="宋体"/>
          <w:sz w:val="24"/>
          <w:szCs w:val="24"/>
        </w:rPr>
      </w:pPr>
      <w:r>
        <w:rPr>
          <w:rFonts w:ascii="宋体" w:hAnsi="宋体" w:eastAsia="宋体" w:cs="宋体"/>
          <w:spacing w:val="-6"/>
          <w:sz w:val="24"/>
          <w:szCs w:val="24"/>
        </w:rPr>
        <w:t>合同订立时间：</w:t>
      </w:r>
      <w:r>
        <w:rPr>
          <w:rFonts w:ascii="宋体" w:hAnsi="宋体" w:eastAsia="宋体" w:cs="宋体"/>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6"/>
          <w:sz w:val="24"/>
          <w:szCs w:val="24"/>
        </w:rPr>
        <w:t>年</w:t>
      </w:r>
      <w:r>
        <w:rPr>
          <w:rFonts w:ascii="宋体" w:hAnsi="宋体" w:eastAsia="宋体" w:cs="宋体"/>
          <w:spacing w:val="-6"/>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6"/>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6"/>
          <w:sz w:val="24"/>
          <w:szCs w:val="24"/>
        </w:rPr>
        <w:t>日</w:t>
      </w:r>
      <w:r>
        <w:rPr>
          <w:rFonts w:ascii="宋体" w:hAnsi="宋体" w:eastAsia="宋体" w:cs="宋体"/>
          <w:sz w:val="24"/>
          <w:szCs w:val="24"/>
        </w:rPr>
        <w:t xml:space="preserve"> </w:t>
      </w:r>
      <w:r>
        <w:rPr>
          <w:rFonts w:ascii="宋体" w:hAnsi="宋体" w:eastAsia="宋体" w:cs="宋体"/>
          <w:spacing w:val="-2"/>
          <w:sz w:val="24"/>
          <w:szCs w:val="24"/>
        </w:rPr>
        <w:t>合同订立地点：</w:t>
      </w:r>
      <w:r>
        <w:rPr>
          <w:rFonts w:ascii="宋体" w:hAnsi="宋体" w:eastAsia="宋体" w:cs="宋体"/>
          <w:sz w:val="24"/>
          <w:szCs w:val="24"/>
          <w:u w:val="single" w:color="auto"/>
        </w:rPr>
        <w:t xml:space="preserve">                           </w:t>
      </w:r>
    </w:p>
    <w:p w14:paraId="1646225B">
      <w:pPr>
        <w:spacing w:before="35" w:line="219" w:lineRule="auto"/>
        <w:ind w:left="619"/>
        <w:rPr>
          <w:rFonts w:ascii="宋体" w:hAnsi="宋体" w:eastAsia="宋体" w:cs="宋体"/>
          <w:sz w:val="24"/>
          <w:szCs w:val="24"/>
        </w:rPr>
      </w:pPr>
      <w:r>
        <w:rPr>
          <w:rFonts w:ascii="宋体" w:hAnsi="宋体" w:eastAsia="宋体" w:cs="宋体"/>
          <w:spacing w:val="-1"/>
          <w:sz w:val="24"/>
          <w:szCs w:val="24"/>
        </w:rPr>
        <w:t>附件：具体标的及其技术要求和商务要求、联合协议、分包意向协议等。</w:t>
      </w:r>
    </w:p>
    <w:tbl>
      <w:tblPr>
        <w:tblStyle w:val="13"/>
        <w:tblW w:w="91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3"/>
        <w:gridCol w:w="2626"/>
        <w:gridCol w:w="2155"/>
        <w:gridCol w:w="2312"/>
      </w:tblGrid>
      <w:tr w14:paraId="42820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4689" w:type="dxa"/>
            <w:gridSpan w:val="2"/>
            <w:vAlign w:val="top"/>
          </w:tcPr>
          <w:p w14:paraId="4AD0242F">
            <w:pPr>
              <w:pStyle w:val="14"/>
              <w:spacing w:before="41" w:line="213" w:lineRule="auto"/>
              <w:ind w:left="672" w:right="106" w:hanging="525"/>
            </w:pPr>
            <w:r>
              <w:rPr>
                <w:spacing w:val="-7"/>
              </w:rPr>
              <w:t>甲方（采购人、受采购人委托签订合同的单</w:t>
            </w:r>
            <w:r>
              <w:rPr>
                <w:spacing w:val="2"/>
              </w:rPr>
              <w:t xml:space="preserve"> </w:t>
            </w:r>
            <w:r>
              <w:rPr>
                <w:spacing w:val="-1"/>
              </w:rPr>
              <w:t>位或采购文件约定的合同甲方）</w:t>
            </w:r>
          </w:p>
        </w:tc>
        <w:tc>
          <w:tcPr>
            <w:tcW w:w="4467" w:type="dxa"/>
            <w:gridSpan w:val="2"/>
            <w:vAlign w:val="top"/>
          </w:tcPr>
          <w:p w14:paraId="66D562AB">
            <w:pPr>
              <w:pStyle w:val="14"/>
              <w:spacing w:before="189" w:line="219" w:lineRule="auto"/>
              <w:ind w:left="1418"/>
            </w:pPr>
            <w:r>
              <w:rPr>
                <w:spacing w:val="-5"/>
              </w:rPr>
              <w:t>乙方（供应商）</w:t>
            </w:r>
          </w:p>
        </w:tc>
      </w:tr>
      <w:tr w14:paraId="42DEE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2063" w:type="dxa"/>
            <w:vAlign w:val="top"/>
          </w:tcPr>
          <w:p w14:paraId="5ECEEFFE">
            <w:pPr>
              <w:pStyle w:val="14"/>
              <w:spacing w:before="193" w:line="225" w:lineRule="auto"/>
              <w:ind w:left="558" w:right="108" w:hanging="440"/>
            </w:pPr>
            <w:r>
              <w:rPr>
                <w:spacing w:val="-12"/>
              </w:rPr>
              <w:t>单位名称（公章或</w:t>
            </w:r>
            <w:r>
              <w:rPr>
                <w:spacing w:val="6"/>
              </w:rPr>
              <w:t xml:space="preserve"> </w:t>
            </w:r>
            <w:r>
              <w:rPr>
                <w:spacing w:val="-3"/>
              </w:rPr>
              <w:t>合同章）</w:t>
            </w:r>
          </w:p>
        </w:tc>
        <w:tc>
          <w:tcPr>
            <w:tcW w:w="2626" w:type="dxa"/>
            <w:vAlign w:val="top"/>
          </w:tcPr>
          <w:p w14:paraId="05E21065">
            <w:pPr>
              <w:rPr>
                <w:rFonts w:ascii="Arial"/>
                <w:sz w:val="21"/>
              </w:rPr>
            </w:pPr>
          </w:p>
        </w:tc>
        <w:tc>
          <w:tcPr>
            <w:tcW w:w="2155" w:type="dxa"/>
            <w:vAlign w:val="top"/>
          </w:tcPr>
          <w:p w14:paraId="67752F08">
            <w:pPr>
              <w:pStyle w:val="14"/>
              <w:spacing w:before="193" w:line="225" w:lineRule="auto"/>
              <w:ind w:left="604" w:right="115" w:hanging="479"/>
            </w:pPr>
            <w:r>
              <w:rPr>
                <w:spacing w:val="-2"/>
              </w:rPr>
              <w:t>单位名称（公章或</w:t>
            </w:r>
            <w:r>
              <w:rPr>
                <w:spacing w:val="3"/>
              </w:rPr>
              <w:t xml:space="preserve"> </w:t>
            </w:r>
            <w:r>
              <w:rPr>
                <w:spacing w:val="-3"/>
              </w:rPr>
              <w:t>合同章）</w:t>
            </w:r>
          </w:p>
        </w:tc>
        <w:tc>
          <w:tcPr>
            <w:tcW w:w="2312" w:type="dxa"/>
            <w:vAlign w:val="top"/>
          </w:tcPr>
          <w:p w14:paraId="751E9592">
            <w:pPr>
              <w:rPr>
                <w:rFonts w:ascii="Arial"/>
                <w:sz w:val="21"/>
              </w:rPr>
            </w:pPr>
          </w:p>
        </w:tc>
      </w:tr>
    </w:tbl>
    <w:p w14:paraId="72391606">
      <w:pPr>
        <w:pStyle w:val="5"/>
        <w:spacing w:before="1"/>
      </w:pPr>
    </w:p>
    <w:p w14:paraId="2055AC7F">
      <w:pPr>
        <w:sectPr>
          <w:footerReference r:id="rId45" w:type="default"/>
          <w:pgSz w:w="11906" w:h="16839"/>
          <w:pgMar w:top="400" w:right="1354" w:bottom="1156" w:left="1304" w:header="0" w:footer="994" w:gutter="0"/>
          <w:pgNumType w:fmt="decimal"/>
          <w:cols w:space="720" w:num="1"/>
        </w:sectPr>
      </w:pPr>
    </w:p>
    <w:p w14:paraId="0BEE6770">
      <w:pPr>
        <w:spacing w:before="3"/>
      </w:pPr>
    </w:p>
    <w:p w14:paraId="5AC64902">
      <w:pPr>
        <w:spacing w:before="3"/>
      </w:pPr>
    </w:p>
    <w:p w14:paraId="6A194FDB">
      <w:pPr>
        <w:spacing w:before="3"/>
      </w:pPr>
    </w:p>
    <w:tbl>
      <w:tblPr>
        <w:tblStyle w:val="13"/>
        <w:tblW w:w="91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3"/>
        <w:gridCol w:w="2626"/>
        <w:gridCol w:w="2155"/>
        <w:gridCol w:w="2312"/>
      </w:tblGrid>
      <w:tr w14:paraId="67278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2063" w:type="dxa"/>
            <w:vAlign w:val="top"/>
          </w:tcPr>
          <w:p w14:paraId="4FB9B7C9">
            <w:pPr>
              <w:pStyle w:val="14"/>
              <w:spacing w:before="170" w:line="220" w:lineRule="auto"/>
              <w:ind w:left="438"/>
            </w:pPr>
            <w:r>
              <w:rPr>
                <w:spacing w:val="-3"/>
              </w:rPr>
              <w:t>法定代表人</w:t>
            </w:r>
          </w:p>
          <w:p w14:paraId="01999BEE">
            <w:pPr>
              <w:pStyle w:val="14"/>
              <w:spacing w:before="14" w:line="220" w:lineRule="auto"/>
              <w:ind w:left="258"/>
            </w:pPr>
            <w:r>
              <w:rPr>
                <w:spacing w:val="-2"/>
              </w:rPr>
              <w:t>或其委托代理人</w:t>
            </w:r>
          </w:p>
          <w:p w14:paraId="6C36DDE1">
            <w:pPr>
              <w:pStyle w:val="14"/>
              <w:spacing w:before="14" w:line="219" w:lineRule="auto"/>
              <w:ind w:left="569"/>
            </w:pPr>
            <w:r>
              <w:rPr>
                <w:spacing w:val="-6"/>
              </w:rPr>
              <w:t>（签章）</w:t>
            </w:r>
          </w:p>
        </w:tc>
        <w:tc>
          <w:tcPr>
            <w:tcW w:w="2626" w:type="dxa"/>
            <w:vAlign w:val="top"/>
          </w:tcPr>
          <w:p w14:paraId="6015E536">
            <w:pPr>
              <w:rPr>
                <w:rFonts w:ascii="Arial"/>
                <w:sz w:val="21"/>
              </w:rPr>
            </w:pPr>
          </w:p>
        </w:tc>
        <w:tc>
          <w:tcPr>
            <w:tcW w:w="2155" w:type="dxa"/>
            <w:vAlign w:val="top"/>
          </w:tcPr>
          <w:p w14:paraId="491FCEBA">
            <w:pPr>
              <w:pStyle w:val="14"/>
              <w:spacing w:before="170" w:line="220" w:lineRule="auto"/>
              <w:ind w:left="484"/>
            </w:pPr>
            <w:r>
              <w:rPr>
                <w:spacing w:val="-3"/>
              </w:rPr>
              <w:t>法定代表人</w:t>
            </w:r>
          </w:p>
          <w:p w14:paraId="6DEE380E">
            <w:pPr>
              <w:pStyle w:val="14"/>
              <w:spacing w:before="14" w:line="220" w:lineRule="auto"/>
              <w:ind w:left="246"/>
            </w:pPr>
            <w:r>
              <w:rPr>
                <w:spacing w:val="-2"/>
              </w:rPr>
              <w:t>或其委托代理人</w:t>
            </w:r>
          </w:p>
          <w:p w14:paraId="73C18F8E">
            <w:pPr>
              <w:pStyle w:val="14"/>
              <w:spacing w:before="14" w:line="219" w:lineRule="auto"/>
              <w:ind w:left="615"/>
            </w:pPr>
            <w:r>
              <w:rPr>
                <w:spacing w:val="-6"/>
              </w:rPr>
              <w:t>（签章）</w:t>
            </w:r>
          </w:p>
        </w:tc>
        <w:tc>
          <w:tcPr>
            <w:tcW w:w="2312" w:type="dxa"/>
            <w:vAlign w:val="top"/>
          </w:tcPr>
          <w:p w14:paraId="55BACE61">
            <w:pPr>
              <w:rPr>
                <w:rFonts w:ascii="Arial"/>
                <w:sz w:val="21"/>
              </w:rPr>
            </w:pPr>
          </w:p>
        </w:tc>
      </w:tr>
      <w:tr w14:paraId="7A56B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2BE345EC">
            <w:pPr>
              <w:pStyle w:val="14"/>
              <w:spacing w:before="123" w:line="221" w:lineRule="auto"/>
              <w:ind w:left="676"/>
            </w:pPr>
            <w:r>
              <w:rPr>
                <w:spacing w:val="-5"/>
              </w:rPr>
              <w:t>住</w:t>
            </w:r>
            <w:r>
              <w:rPr>
                <w:spacing w:val="4"/>
              </w:rPr>
              <w:t xml:space="preserve">  </w:t>
            </w:r>
            <w:r>
              <w:rPr>
                <w:spacing w:val="-5"/>
              </w:rPr>
              <w:t>所</w:t>
            </w:r>
          </w:p>
        </w:tc>
        <w:tc>
          <w:tcPr>
            <w:tcW w:w="2626" w:type="dxa"/>
            <w:vAlign w:val="top"/>
          </w:tcPr>
          <w:p w14:paraId="12670C95">
            <w:pPr>
              <w:rPr>
                <w:rFonts w:ascii="Arial"/>
                <w:sz w:val="21"/>
              </w:rPr>
            </w:pPr>
          </w:p>
        </w:tc>
        <w:tc>
          <w:tcPr>
            <w:tcW w:w="2155" w:type="dxa"/>
            <w:vAlign w:val="top"/>
          </w:tcPr>
          <w:p w14:paraId="514C4684">
            <w:pPr>
              <w:pStyle w:val="14"/>
              <w:spacing w:before="123" w:line="221" w:lineRule="auto"/>
              <w:ind w:left="723"/>
            </w:pPr>
            <w:r>
              <w:rPr>
                <w:spacing w:val="-5"/>
              </w:rPr>
              <w:t>住</w:t>
            </w:r>
            <w:r>
              <w:rPr>
                <w:spacing w:val="4"/>
              </w:rPr>
              <w:t xml:space="preserve">  </w:t>
            </w:r>
            <w:r>
              <w:rPr>
                <w:spacing w:val="-5"/>
              </w:rPr>
              <w:t>所</w:t>
            </w:r>
          </w:p>
        </w:tc>
        <w:tc>
          <w:tcPr>
            <w:tcW w:w="2312" w:type="dxa"/>
            <w:vAlign w:val="top"/>
          </w:tcPr>
          <w:p w14:paraId="6403F1E0">
            <w:pPr>
              <w:rPr>
                <w:rFonts w:ascii="Arial"/>
                <w:sz w:val="21"/>
              </w:rPr>
            </w:pPr>
          </w:p>
        </w:tc>
      </w:tr>
      <w:tr w14:paraId="3C8ED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3" w:type="dxa"/>
            <w:vAlign w:val="top"/>
          </w:tcPr>
          <w:p w14:paraId="17F70106">
            <w:pPr>
              <w:pStyle w:val="14"/>
              <w:spacing w:before="125" w:line="222" w:lineRule="auto"/>
              <w:ind w:left="558"/>
            </w:pPr>
            <w:r>
              <w:rPr>
                <w:spacing w:val="-9"/>
              </w:rPr>
              <w:t>联</w:t>
            </w:r>
            <w:r>
              <w:rPr>
                <w:spacing w:val="15"/>
              </w:rPr>
              <w:t xml:space="preserve"> </w:t>
            </w:r>
            <w:r>
              <w:rPr>
                <w:spacing w:val="-9"/>
              </w:rPr>
              <w:t>系</w:t>
            </w:r>
            <w:r>
              <w:rPr>
                <w:spacing w:val="11"/>
              </w:rPr>
              <w:t xml:space="preserve"> </w:t>
            </w:r>
            <w:r>
              <w:rPr>
                <w:spacing w:val="-9"/>
              </w:rPr>
              <w:t>人</w:t>
            </w:r>
          </w:p>
        </w:tc>
        <w:tc>
          <w:tcPr>
            <w:tcW w:w="2626" w:type="dxa"/>
            <w:vAlign w:val="top"/>
          </w:tcPr>
          <w:p w14:paraId="0DB90FDB">
            <w:pPr>
              <w:rPr>
                <w:rFonts w:ascii="Arial"/>
                <w:sz w:val="21"/>
              </w:rPr>
            </w:pPr>
          </w:p>
        </w:tc>
        <w:tc>
          <w:tcPr>
            <w:tcW w:w="2155" w:type="dxa"/>
            <w:vAlign w:val="top"/>
          </w:tcPr>
          <w:p w14:paraId="27C3922F">
            <w:pPr>
              <w:pStyle w:val="14"/>
              <w:spacing w:before="125" w:line="222" w:lineRule="auto"/>
              <w:ind w:left="604"/>
            </w:pPr>
            <w:r>
              <w:rPr>
                <w:spacing w:val="-9"/>
              </w:rPr>
              <w:t>联</w:t>
            </w:r>
            <w:r>
              <w:rPr>
                <w:spacing w:val="15"/>
              </w:rPr>
              <w:t xml:space="preserve"> </w:t>
            </w:r>
            <w:r>
              <w:rPr>
                <w:spacing w:val="-9"/>
              </w:rPr>
              <w:t>系</w:t>
            </w:r>
            <w:r>
              <w:rPr>
                <w:spacing w:val="11"/>
              </w:rPr>
              <w:t xml:space="preserve"> </w:t>
            </w:r>
            <w:r>
              <w:rPr>
                <w:spacing w:val="-9"/>
              </w:rPr>
              <w:t>人</w:t>
            </w:r>
          </w:p>
        </w:tc>
        <w:tc>
          <w:tcPr>
            <w:tcW w:w="2312" w:type="dxa"/>
            <w:vAlign w:val="top"/>
          </w:tcPr>
          <w:p w14:paraId="198E4364">
            <w:pPr>
              <w:rPr>
                <w:rFonts w:ascii="Arial"/>
                <w:sz w:val="21"/>
              </w:rPr>
            </w:pPr>
          </w:p>
        </w:tc>
      </w:tr>
      <w:tr w14:paraId="4C5C5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5BA3D5E0">
            <w:pPr>
              <w:pStyle w:val="14"/>
              <w:spacing w:before="125" w:line="222" w:lineRule="auto"/>
              <w:ind w:left="558"/>
            </w:pPr>
            <w:r>
              <w:rPr>
                <w:spacing w:val="-3"/>
              </w:rPr>
              <w:t>联系电话</w:t>
            </w:r>
          </w:p>
        </w:tc>
        <w:tc>
          <w:tcPr>
            <w:tcW w:w="2626" w:type="dxa"/>
            <w:vAlign w:val="top"/>
          </w:tcPr>
          <w:p w14:paraId="5E233180">
            <w:pPr>
              <w:rPr>
                <w:rFonts w:ascii="Arial"/>
                <w:sz w:val="21"/>
              </w:rPr>
            </w:pPr>
          </w:p>
        </w:tc>
        <w:tc>
          <w:tcPr>
            <w:tcW w:w="2155" w:type="dxa"/>
            <w:vAlign w:val="top"/>
          </w:tcPr>
          <w:p w14:paraId="5E22EBB0">
            <w:pPr>
              <w:pStyle w:val="14"/>
              <w:spacing w:before="125" w:line="222" w:lineRule="auto"/>
              <w:ind w:left="604"/>
            </w:pPr>
            <w:r>
              <w:rPr>
                <w:spacing w:val="-3"/>
              </w:rPr>
              <w:t>联系电话</w:t>
            </w:r>
          </w:p>
        </w:tc>
        <w:tc>
          <w:tcPr>
            <w:tcW w:w="2312" w:type="dxa"/>
            <w:vAlign w:val="top"/>
          </w:tcPr>
          <w:p w14:paraId="16AF7214">
            <w:pPr>
              <w:rPr>
                <w:rFonts w:ascii="Arial"/>
                <w:sz w:val="21"/>
              </w:rPr>
            </w:pPr>
          </w:p>
        </w:tc>
      </w:tr>
      <w:tr w14:paraId="2D265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3" w:type="dxa"/>
            <w:vAlign w:val="top"/>
          </w:tcPr>
          <w:p w14:paraId="10063C93">
            <w:pPr>
              <w:pStyle w:val="14"/>
              <w:spacing w:before="124" w:line="220" w:lineRule="auto"/>
              <w:ind w:left="557"/>
            </w:pPr>
            <w:r>
              <w:rPr>
                <w:spacing w:val="-3"/>
              </w:rPr>
              <w:t>通信地址</w:t>
            </w:r>
          </w:p>
        </w:tc>
        <w:tc>
          <w:tcPr>
            <w:tcW w:w="2626" w:type="dxa"/>
            <w:vAlign w:val="top"/>
          </w:tcPr>
          <w:p w14:paraId="76C3929B">
            <w:pPr>
              <w:rPr>
                <w:rFonts w:ascii="Arial"/>
                <w:sz w:val="21"/>
              </w:rPr>
            </w:pPr>
          </w:p>
        </w:tc>
        <w:tc>
          <w:tcPr>
            <w:tcW w:w="2155" w:type="dxa"/>
            <w:vAlign w:val="top"/>
          </w:tcPr>
          <w:p w14:paraId="0DBCF916">
            <w:pPr>
              <w:pStyle w:val="14"/>
              <w:spacing w:before="124" w:line="220" w:lineRule="auto"/>
              <w:ind w:left="603"/>
            </w:pPr>
            <w:r>
              <w:rPr>
                <w:spacing w:val="-3"/>
              </w:rPr>
              <w:t>通信地址</w:t>
            </w:r>
          </w:p>
        </w:tc>
        <w:tc>
          <w:tcPr>
            <w:tcW w:w="2312" w:type="dxa"/>
            <w:vAlign w:val="top"/>
          </w:tcPr>
          <w:p w14:paraId="2F093998">
            <w:pPr>
              <w:rPr>
                <w:rFonts w:ascii="Arial"/>
                <w:sz w:val="21"/>
              </w:rPr>
            </w:pPr>
          </w:p>
        </w:tc>
      </w:tr>
      <w:tr w14:paraId="5CE09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5739E854">
            <w:pPr>
              <w:pStyle w:val="14"/>
              <w:spacing w:before="127" w:line="220" w:lineRule="auto"/>
              <w:ind w:left="575"/>
            </w:pPr>
            <w:r>
              <w:rPr>
                <w:spacing w:val="-7"/>
              </w:rPr>
              <w:t>邮政编码</w:t>
            </w:r>
          </w:p>
        </w:tc>
        <w:tc>
          <w:tcPr>
            <w:tcW w:w="2626" w:type="dxa"/>
            <w:vAlign w:val="top"/>
          </w:tcPr>
          <w:p w14:paraId="68C5F836">
            <w:pPr>
              <w:rPr>
                <w:rFonts w:ascii="Arial"/>
                <w:sz w:val="21"/>
              </w:rPr>
            </w:pPr>
          </w:p>
        </w:tc>
        <w:tc>
          <w:tcPr>
            <w:tcW w:w="2155" w:type="dxa"/>
            <w:vAlign w:val="top"/>
          </w:tcPr>
          <w:p w14:paraId="0C965109">
            <w:pPr>
              <w:pStyle w:val="14"/>
              <w:spacing w:before="127" w:line="220" w:lineRule="auto"/>
              <w:ind w:left="621"/>
            </w:pPr>
            <w:r>
              <w:rPr>
                <w:spacing w:val="-7"/>
              </w:rPr>
              <w:t>邮政编码</w:t>
            </w:r>
          </w:p>
        </w:tc>
        <w:tc>
          <w:tcPr>
            <w:tcW w:w="2312" w:type="dxa"/>
            <w:vAlign w:val="top"/>
          </w:tcPr>
          <w:p w14:paraId="61BD0938">
            <w:pPr>
              <w:rPr>
                <w:rFonts w:ascii="Arial"/>
                <w:sz w:val="21"/>
              </w:rPr>
            </w:pPr>
          </w:p>
        </w:tc>
      </w:tr>
      <w:tr w14:paraId="4DFB0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231B9DA8">
            <w:pPr>
              <w:pStyle w:val="14"/>
              <w:spacing w:before="126" w:line="221" w:lineRule="auto"/>
              <w:ind w:left="585"/>
            </w:pPr>
            <w:r>
              <w:rPr>
                <w:spacing w:val="-10"/>
              </w:rPr>
              <w:t>电子邮箱</w:t>
            </w:r>
          </w:p>
        </w:tc>
        <w:tc>
          <w:tcPr>
            <w:tcW w:w="2626" w:type="dxa"/>
            <w:vAlign w:val="top"/>
          </w:tcPr>
          <w:p w14:paraId="2EFDC858">
            <w:pPr>
              <w:rPr>
                <w:rFonts w:ascii="Arial"/>
                <w:sz w:val="21"/>
              </w:rPr>
            </w:pPr>
          </w:p>
        </w:tc>
        <w:tc>
          <w:tcPr>
            <w:tcW w:w="2155" w:type="dxa"/>
            <w:vAlign w:val="top"/>
          </w:tcPr>
          <w:p w14:paraId="01C6E822">
            <w:pPr>
              <w:pStyle w:val="14"/>
              <w:spacing w:before="126" w:line="221" w:lineRule="auto"/>
              <w:ind w:left="632"/>
            </w:pPr>
            <w:r>
              <w:rPr>
                <w:spacing w:val="-10"/>
              </w:rPr>
              <w:t>电子邮箱</w:t>
            </w:r>
          </w:p>
        </w:tc>
        <w:tc>
          <w:tcPr>
            <w:tcW w:w="2312" w:type="dxa"/>
            <w:vAlign w:val="top"/>
          </w:tcPr>
          <w:p w14:paraId="0586A996">
            <w:pPr>
              <w:rPr>
                <w:rFonts w:ascii="Arial"/>
                <w:sz w:val="21"/>
              </w:rPr>
            </w:pPr>
          </w:p>
        </w:tc>
      </w:tr>
      <w:tr w14:paraId="2AC3C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63" w:type="dxa"/>
            <w:vAlign w:val="top"/>
          </w:tcPr>
          <w:p w14:paraId="19F56B4B">
            <w:pPr>
              <w:pStyle w:val="14"/>
              <w:spacing w:before="37" w:line="212" w:lineRule="auto"/>
              <w:ind w:left="916" w:right="189" w:hanging="713"/>
            </w:pPr>
            <w:r>
              <w:rPr>
                <w:spacing w:val="-3"/>
              </w:rPr>
              <w:t>统一社会信用代</w:t>
            </w:r>
            <w:r>
              <w:rPr>
                <w:spacing w:val="4"/>
              </w:rPr>
              <w:t xml:space="preserve"> </w:t>
            </w:r>
            <w:r>
              <w:t>码</w:t>
            </w:r>
          </w:p>
        </w:tc>
        <w:tc>
          <w:tcPr>
            <w:tcW w:w="2626" w:type="dxa"/>
            <w:vAlign w:val="top"/>
          </w:tcPr>
          <w:p w14:paraId="3187ABA9">
            <w:pPr>
              <w:rPr>
                <w:rFonts w:ascii="Arial"/>
                <w:sz w:val="21"/>
              </w:rPr>
            </w:pPr>
          </w:p>
        </w:tc>
        <w:tc>
          <w:tcPr>
            <w:tcW w:w="2155" w:type="dxa"/>
            <w:vAlign w:val="top"/>
          </w:tcPr>
          <w:p w14:paraId="116D3688">
            <w:pPr>
              <w:pStyle w:val="14"/>
              <w:spacing w:before="186" w:line="219" w:lineRule="auto"/>
              <w:ind w:left="129"/>
            </w:pPr>
            <w:r>
              <w:rPr>
                <w:spacing w:val="-2"/>
              </w:rPr>
              <w:t>统一社会信用代码</w:t>
            </w:r>
          </w:p>
        </w:tc>
        <w:tc>
          <w:tcPr>
            <w:tcW w:w="2312" w:type="dxa"/>
            <w:vAlign w:val="top"/>
          </w:tcPr>
          <w:p w14:paraId="4B8F5521">
            <w:pPr>
              <w:rPr>
                <w:rFonts w:ascii="Arial"/>
                <w:sz w:val="21"/>
              </w:rPr>
            </w:pPr>
          </w:p>
        </w:tc>
      </w:tr>
      <w:tr w14:paraId="4E1D5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63C962D2">
            <w:pPr>
              <w:rPr>
                <w:rFonts w:ascii="Arial"/>
                <w:sz w:val="21"/>
              </w:rPr>
            </w:pPr>
          </w:p>
        </w:tc>
        <w:tc>
          <w:tcPr>
            <w:tcW w:w="2626" w:type="dxa"/>
            <w:vAlign w:val="top"/>
          </w:tcPr>
          <w:p w14:paraId="4D420E6D">
            <w:pPr>
              <w:rPr>
                <w:rFonts w:ascii="Arial"/>
                <w:sz w:val="21"/>
              </w:rPr>
            </w:pPr>
          </w:p>
        </w:tc>
        <w:tc>
          <w:tcPr>
            <w:tcW w:w="2155" w:type="dxa"/>
            <w:vAlign w:val="top"/>
          </w:tcPr>
          <w:p w14:paraId="3A6F2072">
            <w:pPr>
              <w:pStyle w:val="14"/>
              <w:spacing w:before="128" w:line="221" w:lineRule="auto"/>
              <w:ind w:left="604"/>
            </w:pPr>
            <w:r>
              <w:rPr>
                <w:spacing w:val="-3"/>
              </w:rPr>
              <w:t>开户名称</w:t>
            </w:r>
          </w:p>
        </w:tc>
        <w:tc>
          <w:tcPr>
            <w:tcW w:w="2312" w:type="dxa"/>
            <w:vAlign w:val="top"/>
          </w:tcPr>
          <w:p w14:paraId="0355DF94">
            <w:pPr>
              <w:rPr>
                <w:rFonts w:ascii="Arial"/>
                <w:sz w:val="21"/>
              </w:rPr>
            </w:pPr>
          </w:p>
        </w:tc>
      </w:tr>
      <w:tr w14:paraId="7EDA0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3" w:type="dxa"/>
            <w:vAlign w:val="top"/>
          </w:tcPr>
          <w:p w14:paraId="444AF002">
            <w:pPr>
              <w:rPr>
                <w:rFonts w:ascii="Arial"/>
                <w:sz w:val="21"/>
              </w:rPr>
            </w:pPr>
          </w:p>
        </w:tc>
        <w:tc>
          <w:tcPr>
            <w:tcW w:w="2626" w:type="dxa"/>
            <w:vAlign w:val="top"/>
          </w:tcPr>
          <w:p w14:paraId="16A6B39A">
            <w:pPr>
              <w:rPr>
                <w:rFonts w:ascii="Arial"/>
                <w:sz w:val="21"/>
              </w:rPr>
            </w:pPr>
          </w:p>
        </w:tc>
        <w:tc>
          <w:tcPr>
            <w:tcW w:w="2155" w:type="dxa"/>
            <w:vAlign w:val="top"/>
          </w:tcPr>
          <w:p w14:paraId="0A339C61">
            <w:pPr>
              <w:pStyle w:val="14"/>
              <w:spacing w:before="127" w:line="221" w:lineRule="auto"/>
              <w:ind w:left="604"/>
            </w:pPr>
            <w:r>
              <w:rPr>
                <w:spacing w:val="-3"/>
              </w:rPr>
              <w:t>开户银行</w:t>
            </w:r>
          </w:p>
        </w:tc>
        <w:tc>
          <w:tcPr>
            <w:tcW w:w="2312" w:type="dxa"/>
            <w:vAlign w:val="top"/>
          </w:tcPr>
          <w:p w14:paraId="25D322D2">
            <w:pPr>
              <w:rPr>
                <w:rFonts w:ascii="Arial"/>
                <w:sz w:val="21"/>
              </w:rPr>
            </w:pPr>
          </w:p>
        </w:tc>
      </w:tr>
      <w:tr w14:paraId="1610C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4EDC90CB">
            <w:pPr>
              <w:rPr>
                <w:rFonts w:ascii="Arial"/>
                <w:sz w:val="21"/>
              </w:rPr>
            </w:pPr>
          </w:p>
        </w:tc>
        <w:tc>
          <w:tcPr>
            <w:tcW w:w="2626" w:type="dxa"/>
            <w:vAlign w:val="top"/>
          </w:tcPr>
          <w:p w14:paraId="3A7FF5FA">
            <w:pPr>
              <w:rPr>
                <w:rFonts w:ascii="Arial"/>
                <w:sz w:val="21"/>
              </w:rPr>
            </w:pPr>
          </w:p>
        </w:tc>
        <w:tc>
          <w:tcPr>
            <w:tcW w:w="2155" w:type="dxa"/>
            <w:vAlign w:val="top"/>
          </w:tcPr>
          <w:p w14:paraId="27EDFFC6">
            <w:pPr>
              <w:pStyle w:val="14"/>
              <w:spacing w:before="127" w:line="221" w:lineRule="auto"/>
              <w:ind w:left="604"/>
            </w:pPr>
            <w:r>
              <w:rPr>
                <w:spacing w:val="-3"/>
              </w:rPr>
              <w:t>银行账号</w:t>
            </w:r>
          </w:p>
        </w:tc>
        <w:tc>
          <w:tcPr>
            <w:tcW w:w="2312" w:type="dxa"/>
            <w:vAlign w:val="top"/>
          </w:tcPr>
          <w:p w14:paraId="7B9A0AA2">
            <w:pPr>
              <w:rPr>
                <w:rFonts w:ascii="Arial"/>
                <w:sz w:val="21"/>
              </w:rPr>
            </w:pPr>
          </w:p>
        </w:tc>
      </w:tr>
      <w:tr w14:paraId="72F9C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9156" w:type="dxa"/>
            <w:gridSpan w:val="4"/>
            <w:vAlign w:val="top"/>
          </w:tcPr>
          <w:p w14:paraId="636F7442">
            <w:pPr>
              <w:pStyle w:val="14"/>
              <w:spacing w:before="194" w:line="220" w:lineRule="auto"/>
              <w:ind w:left="836"/>
              <w:outlineLvl w:val="1"/>
            </w:pPr>
            <w:r>
              <w:rPr>
                <w:spacing w:val="33"/>
              </w:rPr>
              <w:t>注</w:t>
            </w:r>
            <w:r>
              <w:rPr>
                <w:spacing w:val="-38"/>
              </w:rPr>
              <w:t xml:space="preserve"> </w:t>
            </w:r>
            <w:r>
              <w:rPr>
                <w:spacing w:val="33"/>
              </w:rPr>
              <w:t>：</w:t>
            </w:r>
            <w:r>
              <w:rPr>
                <w:spacing w:val="-70"/>
              </w:rPr>
              <w:t xml:space="preserve"> </w:t>
            </w:r>
            <w:r>
              <w:rPr>
                <w:spacing w:val="33"/>
              </w:rPr>
              <w:t>涉及联合体或其他合同主体的信息应按上表格式加列。</w:t>
            </w:r>
          </w:p>
        </w:tc>
      </w:tr>
    </w:tbl>
    <w:p w14:paraId="557AFEC2">
      <w:pPr>
        <w:pStyle w:val="5"/>
      </w:pPr>
    </w:p>
    <w:p w14:paraId="0EE3DE03">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13" w:line="560" w:lineRule="exact"/>
        <w:ind w:left="606"/>
        <w:textAlignment w:val="baseline"/>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eastAsia="zh-CN"/>
        </w:rPr>
        <w:t>附加条款</w:t>
      </w:r>
      <w:r>
        <w:rPr>
          <w:rFonts w:hint="eastAsia" w:ascii="宋体" w:hAnsi="宋体" w:eastAsia="宋体" w:cs="宋体"/>
          <w:b/>
          <w:bCs/>
          <w:color w:val="auto"/>
          <w:spacing w:val="-6"/>
          <w:sz w:val="24"/>
          <w:szCs w:val="24"/>
          <w:lang w:val="en-US" w:eastAsia="zh-CN"/>
        </w:rPr>
        <w:t xml:space="preserve">  </w:t>
      </w:r>
    </w:p>
    <w:p w14:paraId="02290EA4">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30" w:firstLineChars="300"/>
        <w:textAlignment w:val="baseline"/>
        <w:rPr>
          <w:rFonts w:hint="eastAsia" w:eastAsia="宋体"/>
          <w:color w:val="auto"/>
          <w:lang w:eastAsia="zh-CN"/>
        </w:rPr>
      </w:pPr>
      <w:r>
        <w:rPr>
          <w:rFonts w:hint="eastAsia" w:eastAsia="宋体"/>
          <w:color w:val="auto"/>
          <w:lang w:eastAsia="zh-CN"/>
        </w:rPr>
        <w:t>本项目开始执行产生的运费、人工费、及其他一切费用由乙方承担。</w:t>
      </w:r>
    </w:p>
    <w:p w14:paraId="0AA59988">
      <w:pPr>
        <w:pStyle w:val="5"/>
        <w:spacing w:line="241" w:lineRule="auto"/>
      </w:pPr>
    </w:p>
    <w:p w14:paraId="669CDD89">
      <w:pPr>
        <w:pStyle w:val="5"/>
        <w:spacing w:line="242" w:lineRule="auto"/>
      </w:pPr>
    </w:p>
    <w:p w14:paraId="2DC1BD6A">
      <w:pPr>
        <w:pStyle w:val="5"/>
        <w:spacing w:line="242" w:lineRule="auto"/>
      </w:pPr>
    </w:p>
    <w:p w14:paraId="345E2B52">
      <w:pPr>
        <w:pStyle w:val="5"/>
        <w:spacing w:line="242" w:lineRule="auto"/>
      </w:pPr>
    </w:p>
    <w:p w14:paraId="0FF9680C">
      <w:pPr>
        <w:pStyle w:val="5"/>
        <w:spacing w:line="242" w:lineRule="auto"/>
      </w:pPr>
    </w:p>
    <w:p w14:paraId="6C51718F">
      <w:pPr>
        <w:pStyle w:val="5"/>
        <w:spacing w:line="242" w:lineRule="auto"/>
      </w:pPr>
    </w:p>
    <w:p w14:paraId="179959B4">
      <w:pPr>
        <w:pStyle w:val="5"/>
        <w:spacing w:line="242" w:lineRule="auto"/>
      </w:pPr>
    </w:p>
    <w:p w14:paraId="03B631F6">
      <w:pPr>
        <w:pStyle w:val="5"/>
        <w:spacing w:line="242" w:lineRule="auto"/>
      </w:pPr>
    </w:p>
    <w:p w14:paraId="4D8CCE4D">
      <w:pPr>
        <w:pStyle w:val="5"/>
        <w:spacing w:line="242" w:lineRule="auto"/>
      </w:pPr>
    </w:p>
    <w:p w14:paraId="14D713A0">
      <w:pPr>
        <w:pStyle w:val="5"/>
        <w:spacing w:line="242" w:lineRule="auto"/>
      </w:pPr>
    </w:p>
    <w:p w14:paraId="4EAEB427">
      <w:pPr>
        <w:pStyle w:val="5"/>
        <w:spacing w:line="242" w:lineRule="auto"/>
      </w:pPr>
    </w:p>
    <w:p w14:paraId="468FBF77">
      <w:pPr>
        <w:pStyle w:val="5"/>
        <w:spacing w:line="242" w:lineRule="auto"/>
      </w:pPr>
    </w:p>
    <w:p w14:paraId="3E49C163">
      <w:pPr>
        <w:pStyle w:val="5"/>
        <w:spacing w:line="242" w:lineRule="auto"/>
      </w:pPr>
    </w:p>
    <w:p w14:paraId="1526D2B2">
      <w:pPr>
        <w:pStyle w:val="5"/>
        <w:spacing w:line="242" w:lineRule="auto"/>
      </w:pPr>
    </w:p>
    <w:p w14:paraId="331154A7">
      <w:pPr>
        <w:pStyle w:val="5"/>
        <w:spacing w:line="242" w:lineRule="auto"/>
      </w:pPr>
    </w:p>
    <w:p w14:paraId="1FE9993C">
      <w:pPr>
        <w:pStyle w:val="5"/>
        <w:spacing w:line="242" w:lineRule="auto"/>
      </w:pPr>
    </w:p>
    <w:p w14:paraId="5E0E1777">
      <w:pPr>
        <w:pStyle w:val="5"/>
        <w:spacing w:line="242" w:lineRule="auto"/>
      </w:pPr>
    </w:p>
    <w:p w14:paraId="3DA3F04C">
      <w:pPr>
        <w:pStyle w:val="5"/>
        <w:spacing w:line="242" w:lineRule="auto"/>
      </w:pPr>
    </w:p>
    <w:p w14:paraId="3E10B040">
      <w:pPr>
        <w:pStyle w:val="5"/>
        <w:spacing w:line="242" w:lineRule="auto"/>
      </w:pPr>
    </w:p>
    <w:p w14:paraId="7DCC8E9A">
      <w:pPr>
        <w:pStyle w:val="5"/>
        <w:spacing w:line="242" w:lineRule="auto"/>
      </w:pPr>
    </w:p>
    <w:p w14:paraId="445A24AF">
      <w:pPr>
        <w:pStyle w:val="5"/>
        <w:spacing w:line="242" w:lineRule="auto"/>
      </w:pPr>
    </w:p>
    <w:p w14:paraId="2D60AA6D">
      <w:pPr>
        <w:pStyle w:val="5"/>
        <w:spacing w:line="242" w:lineRule="auto"/>
      </w:pPr>
    </w:p>
    <w:p w14:paraId="63696BCD">
      <w:pPr>
        <w:pStyle w:val="5"/>
        <w:spacing w:line="242" w:lineRule="auto"/>
      </w:pPr>
    </w:p>
    <w:p w14:paraId="4655010E">
      <w:pPr>
        <w:pStyle w:val="5"/>
        <w:spacing w:line="242" w:lineRule="auto"/>
      </w:pPr>
    </w:p>
    <w:p w14:paraId="213DAA37">
      <w:pPr>
        <w:pStyle w:val="5"/>
        <w:spacing w:line="242" w:lineRule="auto"/>
      </w:pPr>
    </w:p>
    <w:p w14:paraId="73A1BE33">
      <w:pPr>
        <w:pStyle w:val="5"/>
        <w:spacing w:line="242" w:lineRule="auto"/>
      </w:pPr>
    </w:p>
    <w:p w14:paraId="2638AD9F">
      <w:pPr>
        <w:pStyle w:val="5"/>
        <w:spacing w:line="242" w:lineRule="auto"/>
      </w:pPr>
    </w:p>
    <w:p w14:paraId="4AFDA967">
      <w:pPr>
        <w:pStyle w:val="5"/>
        <w:spacing w:line="242" w:lineRule="auto"/>
      </w:pPr>
    </w:p>
    <w:p w14:paraId="3D575137">
      <w:pPr>
        <w:pStyle w:val="5"/>
        <w:spacing w:line="242" w:lineRule="auto"/>
      </w:pPr>
    </w:p>
    <w:p w14:paraId="2BE7349F">
      <w:pPr>
        <w:spacing w:before="78" w:line="222" w:lineRule="auto"/>
        <w:ind w:left="2917"/>
        <w:rPr>
          <w:rFonts w:ascii="黑体" w:hAnsi="黑体" w:eastAsia="黑体" w:cs="黑体"/>
          <w:sz w:val="24"/>
          <w:szCs w:val="24"/>
        </w:rPr>
      </w:pPr>
      <w:r>
        <w:rPr>
          <w:rFonts w:ascii="黑体" w:hAnsi="黑体" w:eastAsia="黑体" w:cs="黑体"/>
          <w:spacing w:val="-1"/>
          <w:sz w:val="24"/>
          <w:szCs w:val="24"/>
        </w:rPr>
        <w:t>第二节 政府采购合同通用条款</w:t>
      </w:r>
    </w:p>
    <w:p w14:paraId="2D6A5D4A">
      <w:pPr>
        <w:pStyle w:val="5"/>
        <w:spacing w:line="301" w:lineRule="auto"/>
      </w:pPr>
    </w:p>
    <w:p w14:paraId="3E02F222">
      <w:pPr>
        <w:spacing w:before="78" w:line="221" w:lineRule="auto"/>
        <w:ind w:left="19"/>
        <w:rPr>
          <w:rFonts w:ascii="宋体" w:hAnsi="宋体" w:eastAsia="宋体" w:cs="宋体"/>
          <w:sz w:val="24"/>
          <w:szCs w:val="24"/>
        </w:rPr>
      </w:pPr>
      <w:r>
        <w:rPr>
          <w:rFonts w:ascii="宋体" w:hAnsi="宋体" w:eastAsia="宋体" w:cs="宋体"/>
          <w:b/>
          <w:bCs/>
          <w:spacing w:val="-13"/>
          <w:sz w:val="24"/>
          <w:szCs w:val="24"/>
        </w:rPr>
        <w:t>1.</w:t>
      </w:r>
      <w:r>
        <w:rPr>
          <w:rFonts w:ascii="宋体" w:hAnsi="宋体" w:eastAsia="宋体" w:cs="宋体"/>
          <w:spacing w:val="16"/>
          <w:sz w:val="24"/>
          <w:szCs w:val="24"/>
        </w:rPr>
        <w:t xml:space="preserve"> </w:t>
      </w:r>
      <w:r>
        <w:rPr>
          <w:rFonts w:ascii="宋体" w:hAnsi="宋体" w:eastAsia="宋体" w:cs="宋体"/>
          <w:b/>
          <w:bCs/>
          <w:spacing w:val="-13"/>
          <w:sz w:val="24"/>
          <w:szCs w:val="24"/>
        </w:rPr>
        <w:t>定义</w:t>
      </w:r>
    </w:p>
    <w:p w14:paraId="5AEF9A1E">
      <w:pPr>
        <w:spacing w:before="111" w:line="221" w:lineRule="auto"/>
        <w:ind w:left="499"/>
        <w:rPr>
          <w:rFonts w:ascii="宋体" w:hAnsi="宋体" w:eastAsia="宋体" w:cs="宋体"/>
          <w:sz w:val="24"/>
          <w:szCs w:val="24"/>
        </w:rPr>
      </w:pPr>
      <w:r>
        <w:rPr>
          <w:rFonts w:ascii="宋体" w:hAnsi="宋体" w:eastAsia="宋体" w:cs="宋体"/>
          <w:spacing w:val="-4"/>
          <w:sz w:val="24"/>
          <w:szCs w:val="24"/>
        </w:rPr>
        <w:t>1.1合同当事人</w:t>
      </w:r>
    </w:p>
    <w:p w14:paraId="39E4DB69">
      <w:pPr>
        <w:spacing w:before="113" w:line="264" w:lineRule="auto"/>
        <w:ind w:left="11" w:right="152" w:firstLine="482"/>
        <w:rPr>
          <w:rFonts w:ascii="宋体" w:hAnsi="宋体" w:eastAsia="宋体" w:cs="宋体"/>
          <w:sz w:val="24"/>
          <w:szCs w:val="24"/>
        </w:rPr>
      </w:pPr>
      <w:r>
        <w:rPr>
          <w:rFonts w:ascii="宋体" w:hAnsi="宋体" w:eastAsia="宋体" w:cs="宋体"/>
          <w:spacing w:val="-1"/>
          <w:sz w:val="24"/>
          <w:szCs w:val="24"/>
        </w:rPr>
        <w:t>（1）采购人（以下称甲方）是指使用财政性资金，通过政府采购方式向供应商购</w:t>
      </w:r>
      <w:r>
        <w:rPr>
          <w:rFonts w:ascii="宋体" w:hAnsi="宋体" w:eastAsia="宋体" w:cs="宋体"/>
          <w:spacing w:val="14"/>
          <w:sz w:val="24"/>
          <w:szCs w:val="24"/>
        </w:rPr>
        <w:t xml:space="preserve"> </w:t>
      </w:r>
      <w:r>
        <w:rPr>
          <w:rFonts w:ascii="宋体" w:hAnsi="宋体" w:eastAsia="宋体" w:cs="宋体"/>
          <w:spacing w:val="-1"/>
          <w:sz w:val="24"/>
          <w:szCs w:val="24"/>
        </w:rPr>
        <w:t>买货物及其相关服务的国家机关、事业单位、团体组织。</w:t>
      </w:r>
    </w:p>
    <w:p w14:paraId="1886C4A9">
      <w:pPr>
        <w:spacing w:before="112" w:line="264" w:lineRule="auto"/>
        <w:ind w:left="1" w:right="80" w:firstLine="491"/>
        <w:rPr>
          <w:rFonts w:ascii="宋体" w:hAnsi="宋体" w:eastAsia="宋体" w:cs="宋体"/>
          <w:sz w:val="24"/>
          <w:szCs w:val="24"/>
        </w:rPr>
      </w:pPr>
      <w:r>
        <w:rPr>
          <w:rFonts w:ascii="宋体" w:hAnsi="宋体" w:eastAsia="宋体" w:cs="宋体"/>
          <w:spacing w:val="-3"/>
          <w:sz w:val="24"/>
          <w:szCs w:val="24"/>
        </w:rPr>
        <w:t>（2）供应商（以下称乙方）是指参加政府采购活动并且中标（成交</w:t>
      </w:r>
      <w:r>
        <w:rPr>
          <w:rFonts w:ascii="宋体" w:hAnsi="宋体" w:eastAsia="宋体" w:cs="宋体"/>
          <w:spacing w:val="-43"/>
          <w:sz w:val="24"/>
          <w:szCs w:val="24"/>
        </w:rPr>
        <w:t>），</w:t>
      </w:r>
      <w:r>
        <w:rPr>
          <w:rFonts w:ascii="宋体" w:hAnsi="宋体" w:eastAsia="宋体" w:cs="宋体"/>
          <w:spacing w:val="-3"/>
          <w:sz w:val="24"/>
          <w:szCs w:val="24"/>
        </w:rPr>
        <w:t>向采购人提</w:t>
      </w:r>
      <w:r>
        <w:rPr>
          <w:rFonts w:ascii="宋体" w:hAnsi="宋体" w:eastAsia="宋体" w:cs="宋体"/>
          <w:spacing w:val="1"/>
          <w:sz w:val="24"/>
          <w:szCs w:val="24"/>
        </w:rPr>
        <w:t xml:space="preserve"> </w:t>
      </w:r>
      <w:r>
        <w:rPr>
          <w:rFonts w:ascii="宋体" w:hAnsi="宋体" w:eastAsia="宋体" w:cs="宋体"/>
          <w:spacing w:val="-1"/>
          <w:sz w:val="24"/>
          <w:szCs w:val="24"/>
        </w:rPr>
        <w:t>供合同约定的货物及其相关服务的法人、非法人组织或者自然人。</w:t>
      </w:r>
    </w:p>
    <w:p w14:paraId="58E5667D">
      <w:pPr>
        <w:spacing w:before="116" w:line="263" w:lineRule="auto"/>
        <w:ind w:right="152" w:firstLine="492"/>
        <w:rPr>
          <w:rFonts w:ascii="宋体" w:hAnsi="宋体" w:eastAsia="宋体" w:cs="宋体"/>
          <w:sz w:val="24"/>
          <w:szCs w:val="24"/>
        </w:rPr>
      </w:pPr>
      <w:r>
        <w:rPr>
          <w:rFonts w:ascii="宋体" w:hAnsi="宋体" w:eastAsia="宋体" w:cs="宋体"/>
          <w:spacing w:val="-1"/>
          <w:sz w:val="24"/>
          <w:szCs w:val="24"/>
        </w:rPr>
        <w:t>（3）其他合同主体是指除采购人和供应商以外，依法参与合同缔结或履行，享有</w:t>
      </w:r>
      <w:r>
        <w:rPr>
          <w:rFonts w:ascii="宋体" w:hAnsi="宋体" w:eastAsia="宋体" w:cs="宋体"/>
          <w:spacing w:val="14"/>
          <w:sz w:val="24"/>
          <w:szCs w:val="24"/>
        </w:rPr>
        <w:t xml:space="preserve"> </w:t>
      </w:r>
      <w:r>
        <w:rPr>
          <w:rFonts w:ascii="宋体" w:hAnsi="宋体" w:eastAsia="宋体" w:cs="宋体"/>
          <w:spacing w:val="-1"/>
          <w:sz w:val="24"/>
          <w:szCs w:val="24"/>
        </w:rPr>
        <w:t>权利、承担义务的合同当事人。</w:t>
      </w:r>
    </w:p>
    <w:p w14:paraId="3B3E808C">
      <w:pPr>
        <w:spacing w:before="115" w:line="219" w:lineRule="auto"/>
        <w:ind w:left="499"/>
        <w:rPr>
          <w:rFonts w:ascii="宋体" w:hAnsi="宋体" w:eastAsia="宋体" w:cs="宋体"/>
          <w:sz w:val="24"/>
          <w:szCs w:val="24"/>
        </w:rPr>
      </w:pPr>
      <w:r>
        <w:rPr>
          <w:rFonts w:ascii="宋体" w:hAnsi="宋体" w:eastAsia="宋体" w:cs="宋体"/>
          <w:spacing w:val="-3"/>
          <w:sz w:val="24"/>
          <w:szCs w:val="24"/>
        </w:rPr>
        <w:t>1.2</w:t>
      </w:r>
      <w:r>
        <w:rPr>
          <w:rFonts w:ascii="宋体" w:hAnsi="宋体" w:eastAsia="宋体" w:cs="宋体"/>
          <w:spacing w:val="-44"/>
          <w:sz w:val="24"/>
          <w:szCs w:val="24"/>
        </w:rPr>
        <w:t xml:space="preserve"> </w:t>
      </w:r>
      <w:r>
        <w:rPr>
          <w:rFonts w:ascii="宋体" w:hAnsi="宋体" w:eastAsia="宋体" w:cs="宋体"/>
          <w:spacing w:val="-3"/>
          <w:sz w:val="24"/>
          <w:szCs w:val="24"/>
        </w:rPr>
        <w:t>本合同下列术语应解释为：</w:t>
      </w:r>
    </w:p>
    <w:p w14:paraId="1DA0CEA7">
      <w:pPr>
        <w:spacing w:before="114" w:line="286" w:lineRule="auto"/>
        <w:ind w:left="1" w:right="80" w:firstLine="491"/>
        <w:rPr>
          <w:rFonts w:ascii="宋体" w:hAnsi="宋体" w:eastAsia="宋体" w:cs="宋体"/>
          <w:sz w:val="24"/>
          <w:szCs w:val="24"/>
        </w:rPr>
      </w:pPr>
      <w:r>
        <w:rPr>
          <w:rFonts w:ascii="宋体" w:hAnsi="宋体" w:eastAsia="宋体" w:cs="宋体"/>
          <w:spacing w:val="-6"/>
          <w:sz w:val="24"/>
          <w:szCs w:val="24"/>
        </w:rPr>
        <w:t>（1）“合同</w:t>
      </w:r>
      <w:r>
        <w:rPr>
          <w:rFonts w:ascii="宋体" w:hAnsi="宋体" w:eastAsia="宋体" w:cs="宋体"/>
          <w:spacing w:val="-88"/>
          <w:sz w:val="24"/>
          <w:szCs w:val="24"/>
        </w:rPr>
        <w:t xml:space="preserve"> </w:t>
      </w:r>
      <w:r>
        <w:rPr>
          <w:rFonts w:ascii="宋体" w:hAnsi="宋体" w:eastAsia="宋体" w:cs="宋体"/>
          <w:spacing w:val="-6"/>
          <w:sz w:val="24"/>
          <w:szCs w:val="24"/>
        </w:rPr>
        <w:t>”系指合同当事人意思表示达成一致的任何协议，包括签署的政府采购</w:t>
      </w:r>
      <w:r>
        <w:rPr>
          <w:rFonts w:ascii="宋体" w:hAnsi="宋体" w:eastAsia="宋体" w:cs="宋体"/>
          <w:sz w:val="24"/>
          <w:szCs w:val="24"/>
        </w:rPr>
        <w:t xml:space="preserve"> </w:t>
      </w:r>
      <w:r>
        <w:rPr>
          <w:rFonts w:ascii="宋体" w:hAnsi="宋体" w:eastAsia="宋体" w:cs="宋体"/>
          <w:spacing w:val="-2"/>
          <w:sz w:val="24"/>
          <w:szCs w:val="24"/>
        </w:rPr>
        <w:t>合同协议书及其变更、补充协议，政府采购合同专用条款，政府采购合同通用条款，中</w:t>
      </w:r>
      <w:r>
        <w:rPr>
          <w:rFonts w:ascii="宋体" w:hAnsi="宋体" w:eastAsia="宋体" w:cs="宋体"/>
          <w:spacing w:val="17"/>
          <w:sz w:val="24"/>
          <w:szCs w:val="24"/>
        </w:rPr>
        <w:t xml:space="preserve"> </w:t>
      </w:r>
      <w:r>
        <w:rPr>
          <w:rFonts w:ascii="宋体" w:hAnsi="宋体" w:eastAsia="宋体" w:cs="宋体"/>
          <w:spacing w:val="-2"/>
          <w:sz w:val="24"/>
          <w:szCs w:val="24"/>
        </w:rPr>
        <w:t>标（成交）通知书，投标（响应）文件，采购文件，有关技术文件和图纸，以及国家法</w:t>
      </w:r>
      <w:r>
        <w:rPr>
          <w:rFonts w:ascii="宋体" w:hAnsi="宋体" w:eastAsia="宋体" w:cs="宋体"/>
          <w:spacing w:val="17"/>
          <w:sz w:val="24"/>
          <w:szCs w:val="24"/>
        </w:rPr>
        <w:t xml:space="preserve"> </w:t>
      </w:r>
      <w:r>
        <w:rPr>
          <w:rFonts w:ascii="宋体" w:hAnsi="宋体" w:eastAsia="宋体" w:cs="宋体"/>
          <w:sz w:val="24"/>
          <w:szCs w:val="24"/>
        </w:rPr>
        <w:t>律、行政法规和规章制度规定或合同约定的作为合</w:t>
      </w:r>
      <w:r>
        <w:rPr>
          <w:rFonts w:ascii="宋体" w:hAnsi="宋体" w:eastAsia="宋体" w:cs="宋体"/>
          <w:spacing w:val="-1"/>
          <w:sz w:val="24"/>
          <w:szCs w:val="24"/>
        </w:rPr>
        <w:t>同组成部分的其他文件。</w:t>
      </w:r>
    </w:p>
    <w:p w14:paraId="6E702958">
      <w:pPr>
        <w:spacing w:before="114" w:line="263" w:lineRule="auto"/>
        <w:ind w:left="2" w:right="80" w:firstLine="490"/>
        <w:rPr>
          <w:rFonts w:ascii="宋体" w:hAnsi="宋体" w:eastAsia="宋体" w:cs="宋体"/>
          <w:sz w:val="24"/>
          <w:szCs w:val="24"/>
        </w:rPr>
      </w:pPr>
      <w:r>
        <w:rPr>
          <w:rFonts w:ascii="宋体" w:hAnsi="宋体" w:eastAsia="宋体" w:cs="宋体"/>
          <w:spacing w:val="-6"/>
          <w:sz w:val="24"/>
          <w:szCs w:val="24"/>
        </w:rPr>
        <w:t>（2）“合同价款</w:t>
      </w:r>
      <w:r>
        <w:rPr>
          <w:rFonts w:ascii="宋体" w:hAnsi="宋体" w:eastAsia="宋体" w:cs="宋体"/>
          <w:spacing w:val="-88"/>
          <w:sz w:val="24"/>
          <w:szCs w:val="24"/>
        </w:rPr>
        <w:t xml:space="preserve"> </w:t>
      </w:r>
      <w:r>
        <w:rPr>
          <w:rFonts w:ascii="宋体" w:hAnsi="宋体" w:eastAsia="宋体" w:cs="宋体"/>
          <w:spacing w:val="-6"/>
          <w:sz w:val="24"/>
          <w:szCs w:val="24"/>
        </w:rPr>
        <w:t>”系指根据本合同规定乙方在全面履行合同义务后甲方应支付给乙</w:t>
      </w:r>
      <w:r>
        <w:rPr>
          <w:rFonts w:ascii="宋体" w:hAnsi="宋体" w:eastAsia="宋体" w:cs="宋体"/>
          <w:sz w:val="24"/>
          <w:szCs w:val="24"/>
        </w:rPr>
        <w:t xml:space="preserve"> </w:t>
      </w:r>
      <w:r>
        <w:rPr>
          <w:rFonts w:ascii="宋体" w:hAnsi="宋体" w:eastAsia="宋体" w:cs="宋体"/>
          <w:spacing w:val="-3"/>
          <w:sz w:val="24"/>
          <w:szCs w:val="24"/>
        </w:rPr>
        <w:t>方的价款。</w:t>
      </w:r>
    </w:p>
    <w:p w14:paraId="28B80F11">
      <w:pPr>
        <w:spacing w:before="117" w:line="278" w:lineRule="auto"/>
        <w:ind w:left="1" w:right="80" w:firstLine="491"/>
        <w:rPr>
          <w:rFonts w:ascii="宋体" w:hAnsi="宋体" w:eastAsia="宋体" w:cs="宋体"/>
          <w:sz w:val="24"/>
          <w:szCs w:val="24"/>
        </w:rPr>
      </w:pPr>
      <w:r>
        <w:rPr>
          <w:rFonts w:ascii="宋体" w:hAnsi="宋体" w:eastAsia="宋体" w:cs="宋体"/>
          <w:spacing w:val="-6"/>
          <w:sz w:val="24"/>
          <w:szCs w:val="24"/>
        </w:rPr>
        <w:t>（3）“货物</w:t>
      </w:r>
      <w:r>
        <w:rPr>
          <w:rFonts w:ascii="宋体" w:hAnsi="宋体" w:eastAsia="宋体" w:cs="宋体"/>
          <w:spacing w:val="-88"/>
          <w:sz w:val="24"/>
          <w:szCs w:val="24"/>
        </w:rPr>
        <w:t xml:space="preserve"> </w:t>
      </w:r>
      <w:r>
        <w:rPr>
          <w:rFonts w:ascii="宋体" w:hAnsi="宋体" w:eastAsia="宋体" w:cs="宋体"/>
          <w:spacing w:val="-6"/>
          <w:sz w:val="24"/>
          <w:szCs w:val="24"/>
        </w:rPr>
        <w:t>”系指乙方根据本合同规定须向甲方提供的各种形态和种类的物品，包</w:t>
      </w:r>
      <w:r>
        <w:rPr>
          <w:rFonts w:ascii="宋体" w:hAnsi="宋体" w:eastAsia="宋体" w:cs="宋体"/>
          <w:sz w:val="24"/>
          <w:szCs w:val="24"/>
        </w:rPr>
        <w:t xml:space="preserve"> </w:t>
      </w:r>
      <w:r>
        <w:rPr>
          <w:rFonts w:ascii="宋体" w:hAnsi="宋体" w:eastAsia="宋体" w:cs="宋体"/>
          <w:spacing w:val="-2"/>
          <w:sz w:val="24"/>
          <w:szCs w:val="24"/>
        </w:rPr>
        <w:t>括原材料、设备、产品（包括软件）及相关的其备品备件、工具、手册及其他技术资料</w:t>
      </w:r>
      <w:r>
        <w:rPr>
          <w:rFonts w:ascii="宋体" w:hAnsi="宋体" w:eastAsia="宋体" w:cs="宋体"/>
          <w:spacing w:val="17"/>
          <w:sz w:val="24"/>
          <w:szCs w:val="24"/>
        </w:rPr>
        <w:t xml:space="preserve"> </w:t>
      </w:r>
      <w:r>
        <w:rPr>
          <w:rFonts w:ascii="宋体" w:hAnsi="宋体" w:eastAsia="宋体" w:cs="宋体"/>
          <w:spacing w:val="-2"/>
          <w:sz w:val="24"/>
          <w:szCs w:val="24"/>
        </w:rPr>
        <w:t>和材料等。</w:t>
      </w:r>
    </w:p>
    <w:p w14:paraId="1E2D9FD7">
      <w:pPr>
        <w:spacing w:before="117" w:line="278" w:lineRule="auto"/>
        <w:ind w:left="1" w:firstLine="491"/>
        <w:rPr>
          <w:rFonts w:ascii="宋体" w:hAnsi="宋体" w:eastAsia="宋体" w:cs="宋体"/>
          <w:sz w:val="24"/>
          <w:szCs w:val="24"/>
        </w:rPr>
      </w:pPr>
      <w:r>
        <w:rPr>
          <w:rFonts w:ascii="宋体" w:hAnsi="宋体" w:eastAsia="宋体" w:cs="宋体"/>
          <w:spacing w:val="-6"/>
          <w:sz w:val="24"/>
          <w:szCs w:val="24"/>
        </w:rPr>
        <w:t>（4）“相关服务</w:t>
      </w:r>
      <w:r>
        <w:rPr>
          <w:rFonts w:ascii="宋体" w:hAnsi="宋体" w:eastAsia="宋体" w:cs="宋体"/>
          <w:spacing w:val="-88"/>
          <w:sz w:val="24"/>
          <w:szCs w:val="24"/>
        </w:rPr>
        <w:t xml:space="preserve"> </w:t>
      </w:r>
      <w:r>
        <w:rPr>
          <w:rFonts w:ascii="宋体" w:hAnsi="宋体" w:eastAsia="宋体" w:cs="宋体"/>
          <w:spacing w:val="-6"/>
          <w:sz w:val="24"/>
          <w:szCs w:val="24"/>
        </w:rPr>
        <w:t>”系指根据合同规定，乙方应提供的与货物有关的技术、管理和其</w:t>
      </w:r>
      <w:r>
        <w:rPr>
          <w:rFonts w:ascii="宋体" w:hAnsi="宋体" w:eastAsia="宋体" w:cs="宋体"/>
          <w:sz w:val="24"/>
          <w:szCs w:val="24"/>
        </w:rPr>
        <w:t xml:space="preserve"> </w:t>
      </w:r>
      <w:r>
        <w:rPr>
          <w:rFonts w:ascii="宋体" w:hAnsi="宋体" w:eastAsia="宋体" w:cs="宋体"/>
          <w:spacing w:val="-6"/>
          <w:sz w:val="24"/>
          <w:szCs w:val="24"/>
        </w:rPr>
        <w:t>他服务，包括但不限于：管理和质量保证、运输、保险、检验、现场准备、安装、集成、</w:t>
      </w:r>
      <w:r>
        <w:rPr>
          <w:rFonts w:ascii="宋体" w:hAnsi="宋体" w:eastAsia="宋体" w:cs="宋体"/>
          <w:spacing w:val="15"/>
          <w:sz w:val="24"/>
          <w:szCs w:val="24"/>
        </w:rPr>
        <w:t xml:space="preserve"> </w:t>
      </w:r>
      <w:r>
        <w:rPr>
          <w:rFonts w:ascii="宋体" w:hAnsi="宋体" w:eastAsia="宋体" w:cs="宋体"/>
          <w:sz w:val="24"/>
          <w:szCs w:val="24"/>
        </w:rPr>
        <w:t>调试、培训、维修、废弃处置、技术支持等以及合同中规定</w:t>
      </w:r>
      <w:r>
        <w:rPr>
          <w:rFonts w:ascii="宋体" w:hAnsi="宋体" w:eastAsia="宋体" w:cs="宋体"/>
          <w:spacing w:val="-1"/>
          <w:sz w:val="24"/>
          <w:szCs w:val="24"/>
        </w:rPr>
        <w:t>乙方应承担的其他义务。</w:t>
      </w:r>
    </w:p>
    <w:p w14:paraId="31B79137">
      <w:pPr>
        <w:spacing w:before="112" w:line="279" w:lineRule="auto"/>
        <w:ind w:right="80" w:firstLine="492"/>
        <w:rPr>
          <w:rFonts w:ascii="宋体" w:hAnsi="宋体" w:eastAsia="宋体" w:cs="宋体"/>
          <w:sz w:val="24"/>
          <w:szCs w:val="24"/>
        </w:rPr>
      </w:pPr>
      <w:r>
        <w:rPr>
          <w:rFonts w:ascii="宋体" w:hAnsi="宋体" w:eastAsia="宋体" w:cs="宋体"/>
          <w:spacing w:val="-6"/>
          <w:sz w:val="24"/>
          <w:szCs w:val="24"/>
        </w:rPr>
        <w:t>（5）“分包</w:t>
      </w:r>
      <w:r>
        <w:rPr>
          <w:rFonts w:ascii="宋体" w:hAnsi="宋体" w:eastAsia="宋体" w:cs="宋体"/>
          <w:spacing w:val="-88"/>
          <w:sz w:val="24"/>
          <w:szCs w:val="24"/>
        </w:rPr>
        <w:t xml:space="preserve"> </w:t>
      </w:r>
      <w:r>
        <w:rPr>
          <w:rFonts w:ascii="宋体" w:hAnsi="宋体" w:eastAsia="宋体" w:cs="宋体"/>
          <w:spacing w:val="-6"/>
          <w:sz w:val="24"/>
          <w:szCs w:val="24"/>
        </w:rPr>
        <w:t>”系指中标（成交）供应商按采购文件、投标（响应）文件的规定，根</w:t>
      </w:r>
      <w:r>
        <w:rPr>
          <w:rFonts w:ascii="宋体" w:hAnsi="宋体" w:eastAsia="宋体" w:cs="宋体"/>
          <w:sz w:val="24"/>
          <w:szCs w:val="24"/>
        </w:rPr>
        <w:t xml:space="preserve"> </w:t>
      </w:r>
      <w:r>
        <w:rPr>
          <w:rFonts w:ascii="宋体" w:hAnsi="宋体" w:eastAsia="宋体" w:cs="宋体"/>
          <w:spacing w:val="-2"/>
          <w:sz w:val="24"/>
          <w:szCs w:val="24"/>
        </w:rPr>
        <w:t>据分包意向协议，将中标（成交）项目中的部分履约内容，分给具有相应资质条件的供</w:t>
      </w:r>
      <w:r>
        <w:rPr>
          <w:rFonts w:ascii="宋体" w:hAnsi="宋体" w:eastAsia="宋体" w:cs="宋体"/>
          <w:spacing w:val="18"/>
          <w:sz w:val="24"/>
          <w:szCs w:val="24"/>
        </w:rPr>
        <w:t xml:space="preserve"> </w:t>
      </w:r>
      <w:r>
        <w:rPr>
          <w:rFonts w:ascii="宋体" w:hAnsi="宋体" w:eastAsia="宋体" w:cs="宋体"/>
          <w:spacing w:val="-1"/>
          <w:sz w:val="24"/>
          <w:szCs w:val="24"/>
        </w:rPr>
        <w:t>应商履行合同的行为。</w:t>
      </w:r>
    </w:p>
    <w:p w14:paraId="7AA8083D">
      <w:pPr>
        <w:spacing w:before="114" w:line="290" w:lineRule="auto"/>
        <w:ind w:right="80" w:firstLine="493"/>
        <w:rPr>
          <w:rFonts w:ascii="宋体" w:hAnsi="宋体" w:eastAsia="宋体" w:cs="宋体"/>
          <w:sz w:val="24"/>
          <w:szCs w:val="24"/>
        </w:rPr>
      </w:pPr>
      <w:r>
        <w:rPr>
          <w:rFonts w:ascii="宋体" w:hAnsi="宋体" w:eastAsia="宋体" w:cs="宋体"/>
          <w:spacing w:val="-6"/>
          <w:sz w:val="24"/>
          <w:szCs w:val="24"/>
        </w:rPr>
        <w:t>（6）“联合体</w:t>
      </w:r>
      <w:r>
        <w:rPr>
          <w:rFonts w:ascii="宋体" w:hAnsi="宋体" w:eastAsia="宋体" w:cs="宋体"/>
          <w:spacing w:val="-88"/>
          <w:sz w:val="24"/>
          <w:szCs w:val="24"/>
        </w:rPr>
        <w:t xml:space="preserve"> </w:t>
      </w:r>
      <w:r>
        <w:rPr>
          <w:rFonts w:ascii="宋体" w:hAnsi="宋体" w:eastAsia="宋体" w:cs="宋体"/>
          <w:spacing w:val="-6"/>
          <w:sz w:val="24"/>
          <w:szCs w:val="24"/>
        </w:rPr>
        <w:t>”系指由两个以上的自然人、法人或者非法人组织组成，以一个供应</w:t>
      </w:r>
      <w:r>
        <w:rPr>
          <w:rFonts w:ascii="宋体" w:hAnsi="宋体" w:eastAsia="宋体" w:cs="宋体"/>
          <w:sz w:val="24"/>
          <w:szCs w:val="24"/>
        </w:rPr>
        <w:t xml:space="preserve"> </w:t>
      </w:r>
      <w:r>
        <w:rPr>
          <w:rFonts w:ascii="宋体" w:hAnsi="宋体" w:eastAsia="宋体" w:cs="宋体"/>
          <w:spacing w:val="-1"/>
          <w:sz w:val="24"/>
          <w:szCs w:val="24"/>
        </w:rPr>
        <w:t>商的身份共同参加政府采购的主体。联合体</w:t>
      </w:r>
      <w:r>
        <w:rPr>
          <w:rFonts w:ascii="宋体" w:hAnsi="宋体" w:eastAsia="宋体" w:cs="宋体"/>
          <w:spacing w:val="-2"/>
          <w:sz w:val="24"/>
          <w:szCs w:val="24"/>
        </w:rPr>
        <w:t>各方应在签订合同协议书前向甲方提交联合</w:t>
      </w:r>
      <w:r>
        <w:rPr>
          <w:rFonts w:ascii="宋体" w:hAnsi="宋体" w:eastAsia="宋体" w:cs="宋体"/>
          <w:sz w:val="24"/>
          <w:szCs w:val="24"/>
        </w:rPr>
        <w:t xml:space="preserve"> </w:t>
      </w:r>
      <w:r>
        <w:rPr>
          <w:rFonts w:ascii="宋体" w:hAnsi="宋体" w:eastAsia="宋体" w:cs="宋体"/>
          <w:spacing w:val="-1"/>
          <w:sz w:val="24"/>
          <w:szCs w:val="24"/>
        </w:rPr>
        <w:t>协议，且明确牵头人及各成员单位的工作分</w:t>
      </w:r>
      <w:r>
        <w:rPr>
          <w:rFonts w:ascii="宋体" w:hAnsi="宋体" w:eastAsia="宋体" w:cs="宋体"/>
          <w:spacing w:val="-2"/>
          <w:sz w:val="24"/>
          <w:szCs w:val="24"/>
        </w:rPr>
        <w:t>工、权利、义务、责任，联合体各方应共同</w:t>
      </w:r>
      <w:r>
        <w:rPr>
          <w:rFonts w:ascii="宋体" w:hAnsi="宋体" w:eastAsia="宋体" w:cs="宋体"/>
          <w:sz w:val="24"/>
          <w:szCs w:val="24"/>
        </w:rPr>
        <w:t xml:space="preserve"> </w:t>
      </w:r>
      <w:r>
        <w:rPr>
          <w:rFonts w:ascii="宋体" w:hAnsi="宋体" w:eastAsia="宋体" w:cs="宋体"/>
          <w:spacing w:val="-2"/>
          <w:sz w:val="24"/>
          <w:szCs w:val="24"/>
        </w:rPr>
        <w:t>与甲方签订合同，就合同约定的事项对甲方承担连带责任。联合体具体要求见【</w:t>
      </w:r>
      <w:r>
        <w:rPr>
          <w:rFonts w:ascii="宋体" w:hAnsi="宋体" w:eastAsia="宋体" w:cs="宋体"/>
          <w:b/>
          <w:bCs/>
          <w:spacing w:val="-2"/>
          <w:sz w:val="24"/>
          <w:szCs w:val="24"/>
        </w:rPr>
        <w:t>政府采</w:t>
      </w:r>
      <w:r>
        <w:rPr>
          <w:rFonts w:ascii="宋体" w:hAnsi="宋体" w:eastAsia="宋体" w:cs="宋体"/>
          <w:spacing w:val="11"/>
          <w:sz w:val="24"/>
          <w:szCs w:val="24"/>
        </w:rPr>
        <w:t xml:space="preserve"> </w:t>
      </w:r>
      <w:r>
        <w:rPr>
          <w:rFonts w:ascii="宋体" w:hAnsi="宋体" w:eastAsia="宋体" w:cs="宋体"/>
          <w:b/>
          <w:bCs/>
          <w:spacing w:val="-12"/>
          <w:sz w:val="24"/>
          <w:szCs w:val="24"/>
        </w:rPr>
        <w:t>购合同专用条款</w:t>
      </w:r>
      <w:r>
        <w:rPr>
          <w:rFonts w:ascii="宋体" w:hAnsi="宋体" w:eastAsia="宋体" w:cs="宋体"/>
          <w:spacing w:val="-12"/>
          <w:sz w:val="24"/>
          <w:szCs w:val="24"/>
        </w:rPr>
        <w:t>】。</w:t>
      </w:r>
    </w:p>
    <w:p w14:paraId="3493C97A">
      <w:pPr>
        <w:spacing w:before="115" w:line="219" w:lineRule="auto"/>
        <w:ind w:left="493"/>
        <w:rPr>
          <w:rFonts w:ascii="宋体" w:hAnsi="宋体" w:eastAsia="宋体" w:cs="宋体"/>
          <w:sz w:val="24"/>
          <w:szCs w:val="24"/>
        </w:rPr>
      </w:pPr>
      <w:r>
        <w:rPr>
          <w:rFonts w:ascii="宋体" w:hAnsi="宋体" w:eastAsia="宋体" w:cs="宋体"/>
          <w:spacing w:val="-5"/>
          <w:sz w:val="24"/>
          <w:szCs w:val="24"/>
        </w:rPr>
        <w:t>（7）其他术语解释，见【</w:t>
      </w:r>
      <w:r>
        <w:rPr>
          <w:rFonts w:ascii="宋体" w:hAnsi="宋体" w:eastAsia="宋体" w:cs="宋体"/>
          <w:b/>
          <w:bCs/>
          <w:spacing w:val="-5"/>
          <w:sz w:val="24"/>
          <w:szCs w:val="24"/>
        </w:rPr>
        <w:t>政府采购合同专</w:t>
      </w:r>
      <w:r>
        <w:rPr>
          <w:rFonts w:ascii="宋体" w:hAnsi="宋体" w:eastAsia="宋体" w:cs="宋体"/>
          <w:b/>
          <w:bCs/>
          <w:spacing w:val="-6"/>
          <w:sz w:val="24"/>
          <w:szCs w:val="24"/>
        </w:rPr>
        <w:t>用条款</w:t>
      </w:r>
      <w:r>
        <w:rPr>
          <w:rFonts w:ascii="宋体" w:hAnsi="宋体" w:eastAsia="宋体" w:cs="宋体"/>
          <w:spacing w:val="-6"/>
          <w:sz w:val="24"/>
          <w:szCs w:val="24"/>
        </w:rPr>
        <w:t>】。</w:t>
      </w:r>
    </w:p>
    <w:p w14:paraId="361896C0">
      <w:pPr>
        <w:spacing w:before="116" w:line="220" w:lineRule="auto"/>
        <w:ind w:left="4"/>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合同标的及金额</w:t>
      </w:r>
    </w:p>
    <w:p w14:paraId="703E8AA4">
      <w:pPr>
        <w:spacing w:before="112" w:line="294" w:lineRule="auto"/>
        <w:ind w:left="15" w:right="80" w:firstLine="469"/>
        <w:rPr>
          <w:rFonts w:ascii="宋体" w:hAnsi="宋体" w:eastAsia="宋体" w:cs="宋体"/>
          <w:sz w:val="24"/>
          <w:szCs w:val="24"/>
        </w:rPr>
      </w:pPr>
      <w:r>
        <w:rPr>
          <w:rFonts w:ascii="宋体" w:hAnsi="宋体" w:eastAsia="宋体" w:cs="宋体"/>
          <w:spacing w:val="-2"/>
          <w:sz w:val="24"/>
          <w:szCs w:val="24"/>
        </w:rPr>
        <w:t>2.1 合同标的及金额应与中标（成交）结果一致。乙方为履行本合同而发生的所有</w:t>
      </w:r>
      <w:r>
        <w:rPr>
          <w:rFonts w:ascii="宋体" w:hAnsi="宋体" w:eastAsia="宋体" w:cs="宋体"/>
          <w:spacing w:val="14"/>
          <w:sz w:val="24"/>
          <w:szCs w:val="24"/>
        </w:rPr>
        <w:t xml:space="preserve"> </w:t>
      </w:r>
      <w:r>
        <w:rPr>
          <w:rFonts w:ascii="宋体" w:hAnsi="宋体" w:eastAsia="宋体" w:cs="宋体"/>
          <w:spacing w:val="-1"/>
          <w:sz w:val="24"/>
          <w:szCs w:val="24"/>
        </w:rPr>
        <w:t>费用均应包含在合同价款中，甲方不再另行支付其他任何费用。</w:t>
      </w:r>
    </w:p>
    <w:p w14:paraId="2B4540DB">
      <w:pPr>
        <w:spacing w:before="37" w:line="221" w:lineRule="auto"/>
        <w:ind w:left="6"/>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履行合同的时间、地点和方式</w:t>
      </w:r>
    </w:p>
    <w:p w14:paraId="7DE9879A">
      <w:pPr>
        <w:spacing w:before="76" w:line="185" w:lineRule="auto"/>
        <w:ind w:left="4494"/>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s</w:t>
      </w:r>
    </w:p>
    <w:p w14:paraId="1DD4993A">
      <w:pPr>
        <w:spacing w:line="185" w:lineRule="auto"/>
        <w:rPr>
          <w:rFonts w:ascii="Times New Roman" w:hAnsi="Times New Roman" w:eastAsia="Times New Roman" w:cs="Times New Roman"/>
          <w:sz w:val="18"/>
          <w:szCs w:val="18"/>
        </w:rPr>
        <w:sectPr>
          <w:footerReference r:id="rId46" w:type="default"/>
          <w:pgSz w:w="11906" w:h="16839"/>
          <w:pgMar w:top="400" w:right="1337" w:bottom="400" w:left="1423" w:header="0" w:footer="0" w:gutter="0"/>
          <w:pgNumType w:fmt="decimal"/>
          <w:cols w:space="720" w:num="1"/>
        </w:sectPr>
      </w:pPr>
    </w:p>
    <w:p w14:paraId="1FF2D4DD">
      <w:pPr>
        <w:pStyle w:val="5"/>
        <w:spacing w:line="255" w:lineRule="auto"/>
      </w:pPr>
    </w:p>
    <w:p w14:paraId="38082807">
      <w:pPr>
        <w:pStyle w:val="5"/>
        <w:spacing w:line="255" w:lineRule="auto"/>
      </w:pPr>
    </w:p>
    <w:p w14:paraId="2874D08B">
      <w:pPr>
        <w:pStyle w:val="5"/>
        <w:spacing w:line="256" w:lineRule="auto"/>
      </w:pPr>
    </w:p>
    <w:p w14:paraId="121657B4">
      <w:pPr>
        <w:spacing w:before="78" w:line="220" w:lineRule="auto"/>
        <w:ind w:left="485"/>
        <w:rPr>
          <w:rFonts w:ascii="宋体" w:hAnsi="宋体" w:eastAsia="宋体" w:cs="宋体"/>
          <w:sz w:val="24"/>
          <w:szCs w:val="24"/>
        </w:rPr>
      </w:pPr>
      <w:r>
        <w:rPr>
          <w:rFonts w:ascii="宋体" w:hAnsi="宋体" w:eastAsia="宋体" w:cs="宋体"/>
          <w:spacing w:val="-1"/>
          <w:sz w:val="24"/>
          <w:szCs w:val="24"/>
        </w:rPr>
        <w:t>3.1 乙方应当在约定的时间、地点，按照约定方式履行合同。</w:t>
      </w:r>
    </w:p>
    <w:p w14:paraId="719EEEF0">
      <w:pPr>
        <w:spacing w:before="112" w:line="220" w:lineRule="auto"/>
        <w:rPr>
          <w:rFonts w:ascii="宋体" w:hAnsi="宋体" w:eastAsia="宋体" w:cs="宋体"/>
          <w:sz w:val="24"/>
          <w:szCs w:val="24"/>
        </w:rPr>
      </w:pPr>
      <w:r>
        <w:rPr>
          <w:rFonts w:ascii="宋体" w:hAnsi="宋体" w:eastAsia="宋体" w:cs="宋体"/>
          <w:b/>
          <w:bCs/>
          <w:spacing w:val="-7"/>
          <w:sz w:val="24"/>
          <w:szCs w:val="24"/>
        </w:rPr>
        <w:t>4.</w:t>
      </w:r>
      <w:r>
        <w:rPr>
          <w:rFonts w:ascii="宋体" w:hAnsi="宋体" w:eastAsia="宋体" w:cs="宋体"/>
          <w:spacing w:val="44"/>
          <w:sz w:val="24"/>
          <w:szCs w:val="24"/>
        </w:rPr>
        <w:t xml:space="preserve"> </w:t>
      </w:r>
      <w:r>
        <w:rPr>
          <w:rFonts w:ascii="宋体" w:hAnsi="宋体" w:eastAsia="宋体" w:cs="宋体"/>
          <w:b/>
          <w:bCs/>
          <w:spacing w:val="-7"/>
          <w:sz w:val="24"/>
          <w:szCs w:val="24"/>
        </w:rPr>
        <w:t>甲方的权利和义务</w:t>
      </w:r>
    </w:p>
    <w:p w14:paraId="1568F8A0">
      <w:pPr>
        <w:spacing w:before="115" w:line="278" w:lineRule="auto"/>
        <w:ind w:right="81" w:firstLine="479"/>
        <w:rPr>
          <w:rFonts w:ascii="宋体" w:hAnsi="宋体" w:eastAsia="宋体" w:cs="宋体"/>
          <w:sz w:val="24"/>
          <w:szCs w:val="24"/>
        </w:rPr>
      </w:pPr>
      <w:r>
        <w:rPr>
          <w:rFonts w:ascii="宋体" w:hAnsi="宋体" w:eastAsia="宋体" w:cs="宋体"/>
          <w:spacing w:val="-1"/>
          <w:sz w:val="24"/>
          <w:szCs w:val="24"/>
        </w:rPr>
        <w:t>4.1 签署合同后，甲方应确定项目负责人（或项目联系人</w:t>
      </w:r>
      <w:r>
        <w:rPr>
          <w:rFonts w:ascii="宋体" w:hAnsi="宋体" w:eastAsia="宋体" w:cs="宋体"/>
          <w:spacing w:val="-47"/>
          <w:sz w:val="24"/>
          <w:szCs w:val="24"/>
        </w:rPr>
        <w:t>），</w:t>
      </w:r>
      <w:r>
        <w:rPr>
          <w:rFonts w:ascii="宋体" w:hAnsi="宋体" w:eastAsia="宋体" w:cs="宋体"/>
          <w:spacing w:val="-1"/>
          <w:sz w:val="24"/>
          <w:szCs w:val="24"/>
        </w:rPr>
        <w:t>负责与本合同有关的</w:t>
      </w:r>
      <w:r>
        <w:rPr>
          <w:rFonts w:ascii="宋体" w:hAnsi="宋体" w:eastAsia="宋体" w:cs="宋体"/>
          <w:sz w:val="24"/>
          <w:szCs w:val="24"/>
        </w:rPr>
        <w:t xml:space="preserve"> </w:t>
      </w:r>
      <w:r>
        <w:rPr>
          <w:rFonts w:ascii="宋体" w:hAnsi="宋体" w:eastAsia="宋体" w:cs="宋体"/>
          <w:spacing w:val="-2"/>
          <w:sz w:val="24"/>
          <w:szCs w:val="24"/>
        </w:rPr>
        <w:t>事务。甲方有权对乙方的履约行为进行检查，并及时确认乙方提交的事项。甲方应当配</w:t>
      </w:r>
      <w:r>
        <w:rPr>
          <w:rFonts w:ascii="宋体" w:hAnsi="宋体" w:eastAsia="宋体" w:cs="宋体"/>
          <w:spacing w:val="17"/>
          <w:sz w:val="24"/>
          <w:szCs w:val="24"/>
        </w:rPr>
        <w:t xml:space="preserve"> </w:t>
      </w:r>
      <w:r>
        <w:rPr>
          <w:rFonts w:ascii="宋体" w:hAnsi="宋体" w:eastAsia="宋体" w:cs="宋体"/>
          <w:spacing w:val="-1"/>
          <w:sz w:val="24"/>
          <w:szCs w:val="24"/>
        </w:rPr>
        <w:t>合乙方完成相关项目实施工作。</w:t>
      </w:r>
    </w:p>
    <w:p w14:paraId="493A4D06">
      <w:pPr>
        <w:spacing w:before="114" w:line="264" w:lineRule="auto"/>
        <w:ind w:firstLine="479"/>
        <w:rPr>
          <w:rFonts w:ascii="宋体" w:hAnsi="宋体" w:eastAsia="宋体" w:cs="宋体"/>
          <w:sz w:val="24"/>
          <w:szCs w:val="24"/>
        </w:rPr>
      </w:pPr>
      <w:r>
        <w:rPr>
          <w:rFonts w:ascii="宋体" w:hAnsi="宋体" w:eastAsia="宋体" w:cs="宋体"/>
          <w:spacing w:val="-3"/>
          <w:sz w:val="24"/>
          <w:szCs w:val="24"/>
        </w:rPr>
        <w:t>4.2</w:t>
      </w:r>
      <w:r>
        <w:rPr>
          <w:rFonts w:ascii="宋体" w:hAnsi="宋体" w:eastAsia="宋体" w:cs="宋体"/>
          <w:spacing w:val="53"/>
          <w:sz w:val="24"/>
          <w:szCs w:val="24"/>
        </w:rPr>
        <w:t xml:space="preserve"> </w:t>
      </w:r>
      <w:r>
        <w:rPr>
          <w:rFonts w:ascii="宋体" w:hAnsi="宋体" w:eastAsia="宋体" w:cs="宋体"/>
          <w:spacing w:val="-3"/>
          <w:sz w:val="24"/>
          <w:szCs w:val="24"/>
        </w:rPr>
        <w:t>甲方有权要求乙方按时提交各阶段有关安排计划，并有权定期核对乙方提供货</w:t>
      </w:r>
      <w:r>
        <w:rPr>
          <w:rFonts w:ascii="宋体" w:hAnsi="宋体" w:eastAsia="宋体" w:cs="宋体"/>
          <w:sz w:val="24"/>
          <w:szCs w:val="24"/>
        </w:rPr>
        <w:t xml:space="preserve"> </w:t>
      </w:r>
      <w:r>
        <w:rPr>
          <w:rFonts w:ascii="宋体" w:hAnsi="宋体" w:eastAsia="宋体" w:cs="宋体"/>
          <w:spacing w:val="-6"/>
          <w:sz w:val="24"/>
          <w:szCs w:val="24"/>
        </w:rPr>
        <w:t>物数量、规格、质量等内容。甲方有权督促乙方工作并要求乙方更换不符合要求的货物。</w:t>
      </w:r>
    </w:p>
    <w:p w14:paraId="4FCC9E45">
      <w:pPr>
        <w:spacing w:before="113" w:line="264" w:lineRule="auto"/>
        <w:ind w:left="24" w:right="81" w:firstLine="455"/>
        <w:rPr>
          <w:rFonts w:ascii="宋体" w:hAnsi="宋体" w:eastAsia="宋体" w:cs="宋体"/>
          <w:sz w:val="24"/>
          <w:szCs w:val="24"/>
        </w:rPr>
      </w:pPr>
      <w:r>
        <w:rPr>
          <w:rFonts w:ascii="宋体" w:hAnsi="宋体" w:eastAsia="宋体" w:cs="宋体"/>
          <w:spacing w:val="-3"/>
          <w:sz w:val="24"/>
          <w:szCs w:val="24"/>
        </w:rPr>
        <w:t>4.3</w:t>
      </w:r>
      <w:r>
        <w:rPr>
          <w:rFonts w:ascii="宋体" w:hAnsi="宋体" w:eastAsia="宋体" w:cs="宋体"/>
          <w:spacing w:val="53"/>
          <w:sz w:val="24"/>
          <w:szCs w:val="24"/>
        </w:rPr>
        <w:t xml:space="preserve"> </w:t>
      </w:r>
      <w:r>
        <w:rPr>
          <w:rFonts w:ascii="宋体" w:hAnsi="宋体" w:eastAsia="宋体" w:cs="宋体"/>
          <w:spacing w:val="-3"/>
          <w:sz w:val="24"/>
          <w:szCs w:val="24"/>
        </w:rPr>
        <w:t>甲方有权要求乙方对缺陷部分予以修复，并按合同约定享有货物保修及其他合</w:t>
      </w:r>
      <w:r>
        <w:rPr>
          <w:rFonts w:ascii="宋体" w:hAnsi="宋体" w:eastAsia="宋体" w:cs="宋体"/>
          <w:sz w:val="24"/>
          <w:szCs w:val="24"/>
        </w:rPr>
        <w:t xml:space="preserve"> </w:t>
      </w:r>
      <w:r>
        <w:rPr>
          <w:rFonts w:ascii="宋体" w:hAnsi="宋体" w:eastAsia="宋体" w:cs="宋体"/>
          <w:spacing w:val="-5"/>
          <w:sz w:val="24"/>
          <w:szCs w:val="24"/>
        </w:rPr>
        <w:t>同约定的权利。</w:t>
      </w:r>
    </w:p>
    <w:p w14:paraId="02307175">
      <w:pPr>
        <w:spacing w:before="115" w:line="281" w:lineRule="auto"/>
        <w:ind w:left="1" w:right="81" w:firstLine="478"/>
        <w:rPr>
          <w:rFonts w:ascii="宋体" w:hAnsi="宋体" w:eastAsia="宋体" w:cs="宋体"/>
          <w:sz w:val="24"/>
          <w:szCs w:val="24"/>
        </w:rPr>
      </w:pPr>
      <w:r>
        <w:rPr>
          <w:rFonts w:ascii="宋体" w:hAnsi="宋体" w:eastAsia="宋体" w:cs="宋体"/>
          <w:spacing w:val="-3"/>
          <w:sz w:val="24"/>
          <w:szCs w:val="24"/>
        </w:rPr>
        <w:t>4.4</w:t>
      </w:r>
      <w:r>
        <w:rPr>
          <w:rFonts w:ascii="宋体" w:hAnsi="宋体" w:eastAsia="宋体" w:cs="宋体"/>
          <w:spacing w:val="40"/>
          <w:sz w:val="24"/>
          <w:szCs w:val="24"/>
        </w:rPr>
        <w:t xml:space="preserve"> </w:t>
      </w:r>
      <w:r>
        <w:rPr>
          <w:rFonts w:ascii="宋体" w:hAnsi="宋体" w:eastAsia="宋体" w:cs="宋体"/>
          <w:spacing w:val="-3"/>
          <w:sz w:val="24"/>
          <w:szCs w:val="24"/>
        </w:rPr>
        <w:t>甲方应当按照合同约定及时对交付的货物进行验收，未</w:t>
      </w:r>
      <w:r>
        <w:rPr>
          <w:rFonts w:ascii="宋体" w:hAnsi="宋体" w:eastAsia="宋体" w:cs="宋体"/>
          <w:spacing w:val="-4"/>
          <w:sz w:val="24"/>
          <w:szCs w:val="24"/>
        </w:rPr>
        <w:t>在</w:t>
      </w:r>
      <w:r>
        <w:rPr>
          <w:rFonts w:ascii="宋体" w:hAnsi="宋体" w:eastAsia="宋体" w:cs="宋体"/>
          <w:b/>
          <w:bCs/>
          <w:spacing w:val="-4"/>
          <w:sz w:val="24"/>
          <w:szCs w:val="24"/>
        </w:rPr>
        <w:t>【政府采购合同专用</w:t>
      </w:r>
      <w:r>
        <w:rPr>
          <w:rFonts w:ascii="宋体" w:hAnsi="宋体" w:eastAsia="宋体" w:cs="宋体"/>
          <w:sz w:val="24"/>
          <w:szCs w:val="24"/>
        </w:rPr>
        <w:t xml:space="preserve"> </w:t>
      </w:r>
      <w:r>
        <w:rPr>
          <w:rFonts w:ascii="宋体" w:hAnsi="宋体" w:eastAsia="宋体" w:cs="宋体"/>
          <w:b/>
          <w:bCs/>
          <w:spacing w:val="-2"/>
          <w:sz w:val="24"/>
          <w:szCs w:val="24"/>
        </w:rPr>
        <w:t>条款】</w:t>
      </w:r>
      <w:r>
        <w:rPr>
          <w:rFonts w:ascii="宋体" w:hAnsi="宋体" w:eastAsia="宋体" w:cs="宋体"/>
          <w:spacing w:val="-2"/>
          <w:sz w:val="24"/>
          <w:szCs w:val="24"/>
        </w:rPr>
        <w:t>约定的期限内对乙方履约提出任何异议或者向乙方作出任何说明的，视为验收通</w:t>
      </w:r>
      <w:r>
        <w:rPr>
          <w:rFonts w:ascii="宋体" w:hAnsi="宋体" w:eastAsia="宋体" w:cs="宋体"/>
          <w:spacing w:val="9"/>
          <w:sz w:val="24"/>
          <w:szCs w:val="24"/>
        </w:rPr>
        <w:t xml:space="preserve"> </w:t>
      </w:r>
      <w:r>
        <w:rPr>
          <w:rFonts w:ascii="宋体" w:hAnsi="宋体" w:eastAsia="宋体" w:cs="宋体"/>
          <w:spacing w:val="-6"/>
          <w:sz w:val="24"/>
          <w:szCs w:val="24"/>
        </w:rPr>
        <w:t>过。</w:t>
      </w:r>
    </w:p>
    <w:p w14:paraId="744BA318">
      <w:pPr>
        <w:spacing w:before="105" w:line="263" w:lineRule="auto"/>
        <w:ind w:left="30" w:right="81" w:firstLine="450"/>
        <w:rPr>
          <w:rFonts w:ascii="宋体" w:hAnsi="宋体" w:eastAsia="宋体" w:cs="宋体"/>
          <w:sz w:val="24"/>
          <w:szCs w:val="24"/>
        </w:rPr>
      </w:pPr>
      <w:r>
        <w:rPr>
          <w:rFonts w:ascii="宋体" w:hAnsi="宋体" w:eastAsia="宋体" w:cs="宋体"/>
          <w:spacing w:val="-3"/>
          <w:sz w:val="24"/>
          <w:szCs w:val="24"/>
        </w:rPr>
        <w:t>4.5</w:t>
      </w:r>
      <w:r>
        <w:rPr>
          <w:rFonts w:ascii="宋体" w:hAnsi="宋体" w:eastAsia="宋体" w:cs="宋体"/>
          <w:spacing w:val="53"/>
          <w:sz w:val="24"/>
          <w:szCs w:val="24"/>
        </w:rPr>
        <w:t xml:space="preserve"> </w:t>
      </w:r>
      <w:r>
        <w:rPr>
          <w:rFonts w:ascii="宋体" w:hAnsi="宋体" w:eastAsia="宋体" w:cs="宋体"/>
          <w:spacing w:val="-3"/>
          <w:sz w:val="24"/>
          <w:szCs w:val="24"/>
        </w:rPr>
        <w:t>甲方应当根据合同约定及时向乙方支付合同价款，不得以内部人员变更、履行</w:t>
      </w:r>
      <w:r>
        <w:rPr>
          <w:rFonts w:ascii="宋体" w:hAnsi="宋体" w:eastAsia="宋体" w:cs="宋体"/>
          <w:sz w:val="24"/>
          <w:szCs w:val="24"/>
        </w:rPr>
        <w:t xml:space="preserve"> </w:t>
      </w:r>
      <w:r>
        <w:rPr>
          <w:rFonts w:ascii="宋体" w:hAnsi="宋体" w:eastAsia="宋体" w:cs="宋体"/>
          <w:spacing w:val="-3"/>
          <w:sz w:val="24"/>
          <w:szCs w:val="24"/>
        </w:rPr>
        <w:t>内部付款流程等为由，拒绝或迟延支付。</w:t>
      </w:r>
    </w:p>
    <w:p w14:paraId="36F7B8DF">
      <w:pPr>
        <w:spacing w:before="115" w:line="264" w:lineRule="auto"/>
        <w:ind w:left="1" w:right="81" w:firstLine="478"/>
        <w:rPr>
          <w:rFonts w:ascii="宋体" w:hAnsi="宋体" w:eastAsia="宋体" w:cs="宋体"/>
          <w:sz w:val="24"/>
          <w:szCs w:val="24"/>
        </w:rPr>
      </w:pPr>
      <w:r>
        <w:rPr>
          <w:rFonts w:ascii="宋体" w:hAnsi="宋体" w:eastAsia="宋体" w:cs="宋体"/>
          <w:spacing w:val="-3"/>
          <w:sz w:val="24"/>
          <w:szCs w:val="24"/>
        </w:rPr>
        <w:t>4.6</w:t>
      </w:r>
      <w:r>
        <w:rPr>
          <w:rFonts w:ascii="宋体" w:hAnsi="宋体" w:eastAsia="宋体" w:cs="宋体"/>
          <w:spacing w:val="33"/>
          <w:sz w:val="24"/>
          <w:szCs w:val="24"/>
        </w:rPr>
        <w:t xml:space="preserve"> </w:t>
      </w:r>
      <w:r>
        <w:rPr>
          <w:rFonts w:ascii="宋体" w:hAnsi="宋体" w:eastAsia="宋体" w:cs="宋体"/>
          <w:spacing w:val="-3"/>
          <w:sz w:val="24"/>
          <w:szCs w:val="24"/>
        </w:rPr>
        <w:t>国家法律法规规定及</w:t>
      </w:r>
      <w:r>
        <w:rPr>
          <w:rFonts w:ascii="宋体" w:hAnsi="宋体" w:eastAsia="宋体" w:cs="宋体"/>
          <w:b/>
          <w:bCs/>
          <w:spacing w:val="-3"/>
          <w:sz w:val="24"/>
          <w:szCs w:val="24"/>
        </w:rPr>
        <w:t>【政府采购合同专用条款】</w:t>
      </w:r>
      <w:r>
        <w:rPr>
          <w:rFonts w:ascii="宋体" w:hAnsi="宋体" w:eastAsia="宋体" w:cs="宋体"/>
          <w:spacing w:val="-3"/>
          <w:sz w:val="24"/>
          <w:szCs w:val="24"/>
        </w:rPr>
        <w:t>约定应</w:t>
      </w:r>
      <w:r>
        <w:rPr>
          <w:rFonts w:ascii="宋体" w:hAnsi="宋体" w:eastAsia="宋体" w:cs="宋体"/>
          <w:spacing w:val="-4"/>
          <w:sz w:val="24"/>
          <w:szCs w:val="24"/>
        </w:rPr>
        <w:t>由甲方承担的其他义务</w:t>
      </w:r>
      <w:r>
        <w:rPr>
          <w:rFonts w:ascii="宋体" w:hAnsi="宋体" w:eastAsia="宋体" w:cs="宋体"/>
          <w:sz w:val="24"/>
          <w:szCs w:val="24"/>
        </w:rPr>
        <w:t xml:space="preserve"> </w:t>
      </w:r>
      <w:r>
        <w:rPr>
          <w:rFonts w:ascii="宋体" w:hAnsi="宋体" w:eastAsia="宋体" w:cs="宋体"/>
          <w:spacing w:val="-3"/>
          <w:sz w:val="24"/>
          <w:szCs w:val="24"/>
        </w:rPr>
        <w:t>和责任。</w:t>
      </w:r>
    </w:p>
    <w:p w14:paraId="57D81D51">
      <w:pPr>
        <w:spacing w:before="112" w:line="220" w:lineRule="auto"/>
        <w:ind w:left="5"/>
        <w:rPr>
          <w:rFonts w:ascii="宋体" w:hAnsi="宋体" w:eastAsia="宋体" w:cs="宋体"/>
          <w:sz w:val="24"/>
          <w:szCs w:val="24"/>
        </w:rPr>
      </w:pPr>
      <w:r>
        <w:rPr>
          <w:rFonts w:ascii="宋体" w:hAnsi="宋体" w:eastAsia="宋体" w:cs="宋体"/>
          <w:b/>
          <w:bCs/>
          <w:spacing w:val="-7"/>
          <w:sz w:val="24"/>
          <w:szCs w:val="24"/>
        </w:rPr>
        <w:t>5.</w:t>
      </w:r>
      <w:r>
        <w:rPr>
          <w:rFonts w:ascii="宋体" w:hAnsi="宋体" w:eastAsia="宋体" w:cs="宋体"/>
          <w:spacing w:val="39"/>
          <w:sz w:val="24"/>
          <w:szCs w:val="24"/>
        </w:rPr>
        <w:t xml:space="preserve"> </w:t>
      </w:r>
      <w:r>
        <w:rPr>
          <w:rFonts w:ascii="宋体" w:hAnsi="宋体" w:eastAsia="宋体" w:cs="宋体"/>
          <w:b/>
          <w:bCs/>
          <w:spacing w:val="-7"/>
          <w:sz w:val="24"/>
          <w:szCs w:val="24"/>
        </w:rPr>
        <w:t>乙方的权利和义务</w:t>
      </w:r>
    </w:p>
    <w:p w14:paraId="08FFB04D">
      <w:pPr>
        <w:spacing w:before="116" w:line="264" w:lineRule="auto"/>
        <w:ind w:right="153" w:firstLine="484"/>
        <w:rPr>
          <w:rFonts w:ascii="宋体" w:hAnsi="宋体" w:eastAsia="宋体" w:cs="宋体"/>
          <w:sz w:val="24"/>
          <w:szCs w:val="24"/>
        </w:rPr>
      </w:pPr>
      <w:r>
        <w:rPr>
          <w:rFonts w:ascii="宋体" w:hAnsi="宋体" w:eastAsia="宋体" w:cs="宋体"/>
          <w:spacing w:val="-1"/>
          <w:sz w:val="24"/>
          <w:szCs w:val="24"/>
        </w:rPr>
        <w:t>5.1 签署合同后，乙方应确定项目负责人（或项目联系人</w:t>
      </w:r>
      <w:r>
        <w:rPr>
          <w:rFonts w:ascii="宋体" w:hAnsi="宋体" w:eastAsia="宋体" w:cs="宋体"/>
          <w:spacing w:val="-50"/>
          <w:sz w:val="24"/>
          <w:szCs w:val="24"/>
        </w:rPr>
        <w:t>），</w:t>
      </w:r>
      <w:r>
        <w:rPr>
          <w:rFonts w:ascii="宋体" w:hAnsi="宋体" w:eastAsia="宋体" w:cs="宋体"/>
          <w:spacing w:val="-1"/>
          <w:sz w:val="24"/>
          <w:szCs w:val="24"/>
        </w:rPr>
        <w:t>负责与本合同有关的</w:t>
      </w:r>
      <w:r>
        <w:rPr>
          <w:rFonts w:ascii="宋体" w:hAnsi="宋体" w:eastAsia="宋体" w:cs="宋体"/>
          <w:sz w:val="24"/>
          <w:szCs w:val="24"/>
        </w:rPr>
        <w:t xml:space="preserve"> </w:t>
      </w:r>
      <w:r>
        <w:rPr>
          <w:rFonts w:ascii="宋体" w:hAnsi="宋体" w:eastAsia="宋体" w:cs="宋体"/>
          <w:spacing w:val="-4"/>
          <w:sz w:val="24"/>
          <w:szCs w:val="24"/>
        </w:rPr>
        <w:t>事务。</w:t>
      </w:r>
    </w:p>
    <w:p w14:paraId="76488DD0">
      <w:pPr>
        <w:spacing w:before="112" w:line="279" w:lineRule="auto"/>
        <w:ind w:left="9" w:right="81" w:firstLine="476"/>
        <w:rPr>
          <w:rFonts w:ascii="宋体" w:hAnsi="宋体" w:eastAsia="宋体" w:cs="宋体"/>
          <w:sz w:val="24"/>
          <w:szCs w:val="24"/>
        </w:rPr>
      </w:pPr>
      <w:r>
        <w:rPr>
          <w:rFonts w:ascii="宋体" w:hAnsi="宋体" w:eastAsia="宋体" w:cs="宋体"/>
          <w:spacing w:val="-3"/>
          <w:sz w:val="24"/>
          <w:szCs w:val="24"/>
        </w:rPr>
        <w:t>5.2</w:t>
      </w:r>
      <w:r>
        <w:rPr>
          <w:rFonts w:ascii="宋体" w:hAnsi="宋体" w:eastAsia="宋体" w:cs="宋体"/>
          <w:spacing w:val="47"/>
          <w:sz w:val="24"/>
          <w:szCs w:val="24"/>
        </w:rPr>
        <w:t xml:space="preserve"> </w:t>
      </w:r>
      <w:r>
        <w:rPr>
          <w:rFonts w:ascii="宋体" w:hAnsi="宋体" w:eastAsia="宋体" w:cs="宋体"/>
          <w:spacing w:val="-3"/>
          <w:sz w:val="24"/>
          <w:szCs w:val="24"/>
        </w:rPr>
        <w:t>乙方应按照合同要求履约，充分合理安排，确保提供的货物及相关服务符合合</w:t>
      </w:r>
      <w:r>
        <w:rPr>
          <w:rFonts w:ascii="宋体" w:hAnsi="宋体" w:eastAsia="宋体" w:cs="宋体"/>
          <w:sz w:val="24"/>
          <w:szCs w:val="24"/>
        </w:rPr>
        <w:t xml:space="preserve"> </w:t>
      </w:r>
      <w:r>
        <w:rPr>
          <w:rFonts w:ascii="宋体" w:hAnsi="宋体" w:eastAsia="宋体" w:cs="宋体"/>
          <w:spacing w:val="-2"/>
          <w:sz w:val="24"/>
          <w:szCs w:val="24"/>
        </w:rPr>
        <w:t>同有关要求。接受项目行业管理部门及政府有关部门的指导，配合甲方的履约检查及验</w:t>
      </w:r>
      <w:r>
        <w:rPr>
          <w:rFonts w:ascii="宋体" w:hAnsi="宋体" w:eastAsia="宋体" w:cs="宋体"/>
          <w:spacing w:val="9"/>
          <w:sz w:val="24"/>
          <w:szCs w:val="24"/>
        </w:rPr>
        <w:t xml:space="preserve"> </w:t>
      </w:r>
      <w:r>
        <w:rPr>
          <w:rFonts w:ascii="宋体" w:hAnsi="宋体" w:eastAsia="宋体" w:cs="宋体"/>
          <w:spacing w:val="-1"/>
          <w:sz w:val="24"/>
          <w:szCs w:val="24"/>
        </w:rPr>
        <w:t>收，并负责项目实施过程中的所有协调工作。</w:t>
      </w:r>
    </w:p>
    <w:p w14:paraId="6302BCFA">
      <w:pPr>
        <w:spacing w:before="112" w:line="221" w:lineRule="auto"/>
        <w:ind w:left="428"/>
        <w:rPr>
          <w:rFonts w:ascii="黑体" w:hAnsi="黑体" w:eastAsia="黑体" w:cs="黑体"/>
          <w:sz w:val="24"/>
          <w:szCs w:val="24"/>
        </w:rPr>
      </w:pPr>
      <w:r>
        <w:rPr>
          <w:rFonts w:ascii="宋体" w:hAnsi="宋体" w:eastAsia="宋体" w:cs="宋体"/>
          <w:spacing w:val="-2"/>
          <w:sz w:val="24"/>
          <w:szCs w:val="24"/>
        </w:rPr>
        <w:t>5.3</w:t>
      </w:r>
      <w:r>
        <w:rPr>
          <w:rFonts w:ascii="宋体" w:hAnsi="宋体" w:eastAsia="宋体" w:cs="宋体"/>
          <w:spacing w:val="-30"/>
          <w:sz w:val="24"/>
          <w:szCs w:val="24"/>
        </w:rPr>
        <w:t xml:space="preserve"> </w:t>
      </w:r>
      <w:r>
        <w:rPr>
          <w:rFonts w:ascii="黑体" w:hAnsi="黑体" w:eastAsia="黑体" w:cs="黑体"/>
          <w:spacing w:val="-2"/>
          <w:sz w:val="24"/>
          <w:szCs w:val="24"/>
        </w:rPr>
        <w:t>乙方有权根据合同约定向甲方收取合同价款。</w:t>
      </w:r>
    </w:p>
    <w:p w14:paraId="79D273F5">
      <w:pPr>
        <w:spacing w:before="112" w:line="265" w:lineRule="auto"/>
        <w:ind w:left="1" w:right="78" w:firstLine="426"/>
        <w:rPr>
          <w:rFonts w:ascii="黑体" w:hAnsi="黑体" w:eastAsia="黑体" w:cs="黑体"/>
          <w:sz w:val="24"/>
          <w:szCs w:val="24"/>
        </w:rPr>
      </w:pPr>
      <w:r>
        <w:rPr>
          <w:rFonts w:ascii="宋体" w:hAnsi="宋体" w:eastAsia="宋体" w:cs="宋体"/>
          <w:sz w:val="24"/>
          <w:szCs w:val="24"/>
        </w:rPr>
        <w:t>5.4</w:t>
      </w:r>
      <w:r>
        <w:rPr>
          <w:rFonts w:ascii="宋体" w:hAnsi="宋体" w:eastAsia="宋体" w:cs="宋体"/>
          <w:spacing w:val="-34"/>
          <w:sz w:val="24"/>
          <w:szCs w:val="24"/>
        </w:rPr>
        <w:t xml:space="preserve"> </w:t>
      </w:r>
      <w:r>
        <w:rPr>
          <w:rFonts w:ascii="黑体" w:hAnsi="黑体" w:eastAsia="黑体" w:cs="黑体"/>
          <w:sz w:val="24"/>
          <w:szCs w:val="24"/>
        </w:rPr>
        <w:t>国家法律法规规定及</w:t>
      </w:r>
      <w:r>
        <w:rPr>
          <w:rFonts w:ascii="宋体" w:hAnsi="宋体" w:eastAsia="宋体" w:cs="宋体"/>
          <w:b/>
          <w:bCs/>
          <w:sz w:val="24"/>
          <w:szCs w:val="24"/>
        </w:rPr>
        <w:t>【政府采购合同专用条款】</w:t>
      </w:r>
      <w:r>
        <w:rPr>
          <w:rFonts w:ascii="黑体" w:hAnsi="黑体" w:eastAsia="黑体" w:cs="黑体"/>
          <w:sz w:val="24"/>
          <w:szCs w:val="24"/>
        </w:rPr>
        <w:t xml:space="preserve">约定应由乙方承担的其他义务 </w:t>
      </w:r>
      <w:r>
        <w:rPr>
          <w:rFonts w:ascii="黑体" w:hAnsi="黑体" w:eastAsia="黑体" w:cs="黑体"/>
          <w:spacing w:val="-3"/>
          <w:sz w:val="24"/>
          <w:szCs w:val="24"/>
        </w:rPr>
        <w:t>和责任。</w:t>
      </w:r>
    </w:p>
    <w:p w14:paraId="448F9A4F">
      <w:pPr>
        <w:spacing w:before="111" w:line="221" w:lineRule="auto"/>
        <w:ind w:left="2"/>
        <w:rPr>
          <w:rFonts w:ascii="宋体" w:hAnsi="宋体" w:eastAsia="宋体" w:cs="宋体"/>
          <w:sz w:val="24"/>
          <w:szCs w:val="24"/>
        </w:rPr>
      </w:pPr>
      <w:r>
        <w:rPr>
          <w:rFonts w:ascii="宋体" w:hAnsi="宋体" w:eastAsia="宋体" w:cs="宋体"/>
          <w:b/>
          <w:bCs/>
          <w:spacing w:val="-6"/>
          <w:sz w:val="24"/>
          <w:szCs w:val="24"/>
        </w:rPr>
        <w:t>6.</w:t>
      </w:r>
      <w:r>
        <w:rPr>
          <w:rFonts w:ascii="宋体" w:hAnsi="宋体" w:eastAsia="宋体" w:cs="宋体"/>
          <w:spacing w:val="13"/>
          <w:sz w:val="24"/>
          <w:szCs w:val="24"/>
        </w:rPr>
        <w:t xml:space="preserve"> </w:t>
      </w:r>
      <w:r>
        <w:rPr>
          <w:rFonts w:ascii="宋体" w:hAnsi="宋体" w:eastAsia="宋体" w:cs="宋体"/>
          <w:b/>
          <w:bCs/>
          <w:spacing w:val="-6"/>
          <w:sz w:val="24"/>
          <w:szCs w:val="24"/>
        </w:rPr>
        <w:t>合同履行</w:t>
      </w:r>
    </w:p>
    <w:p w14:paraId="2331C833">
      <w:pPr>
        <w:spacing w:before="114" w:line="264" w:lineRule="auto"/>
        <w:ind w:left="1" w:right="81" w:firstLine="480"/>
        <w:rPr>
          <w:rFonts w:ascii="宋体" w:hAnsi="宋体" w:eastAsia="宋体" w:cs="宋体"/>
          <w:sz w:val="24"/>
          <w:szCs w:val="24"/>
        </w:rPr>
      </w:pPr>
      <w:r>
        <w:rPr>
          <w:rFonts w:ascii="宋体" w:hAnsi="宋体" w:eastAsia="宋体" w:cs="宋体"/>
          <w:spacing w:val="-4"/>
          <w:sz w:val="24"/>
          <w:szCs w:val="24"/>
        </w:rPr>
        <w:t>6.1</w:t>
      </w:r>
      <w:r>
        <w:rPr>
          <w:rFonts w:ascii="宋体" w:hAnsi="宋体" w:eastAsia="宋体" w:cs="宋体"/>
          <w:spacing w:val="57"/>
          <w:sz w:val="24"/>
          <w:szCs w:val="24"/>
        </w:rPr>
        <w:t xml:space="preserve"> </w:t>
      </w:r>
      <w:r>
        <w:rPr>
          <w:rFonts w:ascii="宋体" w:hAnsi="宋体" w:eastAsia="宋体" w:cs="宋体"/>
          <w:spacing w:val="-4"/>
          <w:sz w:val="24"/>
          <w:szCs w:val="24"/>
        </w:rPr>
        <w:t>甲乙双方应当按照</w:t>
      </w:r>
      <w:r>
        <w:rPr>
          <w:rFonts w:ascii="宋体" w:hAnsi="宋体" w:eastAsia="宋体" w:cs="宋体"/>
          <w:b/>
          <w:bCs/>
          <w:spacing w:val="-4"/>
          <w:sz w:val="24"/>
          <w:szCs w:val="24"/>
        </w:rPr>
        <w:t>【政府采购合同专用条款】</w:t>
      </w:r>
      <w:r>
        <w:rPr>
          <w:rFonts w:ascii="宋体" w:hAnsi="宋体" w:eastAsia="宋体" w:cs="宋体"/>
          <w:spacing w:val="-4"/>
          <w:sz w:val="24"/>
          <w:szCs w:val="24"/>
        </w:rPr>
        <w:t>约定顺序履行合同义务；如果没</w:t>
      </w:r>
      <w:r>
        <w:rPr>
          <w:rFonts w:ascii="宋体" w:hAnsi="宋体" w:eastAsia="宋体" w:cs="宋体"/>
          <w:sz w:val="24"/>
          <w:szCs w:val="24"/>
        </w:rPr>
        <w:t xml:space="preserve"> </w:t>
      </w:r>
      <w:r>
        <w:rPr>
          <w:rFonts w:ascii="宋体" w:hAnsi="宋体" w:eastAsia="宋体" w:cs="宋体"/>
          <w:spacing w:val="-1"/>
          <w:sz w:val="24"/>
          <w:szCs w:val="24"/>
        </w:rPr>
        <w:t>有先后顺序的，应当同时履行。</w:t>
      </w:r>
    </w:p>
    <w:p w14:paraId="147EF1E7">
      <w:pPr>
        <w:spacing w:before="113" w:line="279" w:lineRule="auto"/>
        <w:ind w:right="81" w:firstLine="481"/>
        <w:rPr>
          <w:rFonts w:ascii="宋体" w:hAnsi="宋体" w:eastAsia="宋体" w:cs="宋体"/>
          <w:sz w:val="24"/>
          <w:szCs w:val="24"/>
        </w:rPr>
      </w:pPr>
      <w:r>
        <w:rPr>
          <w:rFonts w:ascii="宋体" w:hAnsi="宋体" w:eastAsia="宋体" w:cs="宋体"/>
          <w:spacing w:val="-3"/>
          <w:sz w:val="24"/>
          <w:szCs w:val="24"/>
        </w:rPr>
        <w:t>6.2</w:t>
      </w:r>
      <w:r>
        <w:rPr>
          <w:rFonts w:ascii="宋体" w:hAnsi="宋体" w:eastAsia="宋体" w:cs="宋体"/>
          <w:spacing w:val="50"/>
          <w:sz w:val="24"/>
          <w:szCs w:val="24"/>
        </w:rPr>
        <w:t xml:space="preserve"> </w:t>
      </w:r>
      <w:r>
        <w:rPr>
          <w:rFonts w:ascii="宋体" w:hAnsi="宋体" w:eastAsia="宋体" w:cs="宋体"/>
          <w:spacing w:val="-3"/>
          <w:sz w:val="24"/>
          <w:szCs w:val="24"/>
        </w:rPr>
        <w:t>甲乙双方按照合同约定顺序履行合同义务时，应当先履行一方未履行的，后履</w:t>
      </w:r>
      <w:r>
        <w:rPr>
          <w:rFonts w:ascii="宋体" w:hAnsi="宋体" w:eastAsia="宋体" w:cs="宋体"/>
          <w:sz w:val="24"/>
          <w:szCs w:val="24"/>
        </w:rPr>
        <w:t xml:space="preserve"> </w:t>
      </w:r>
      <w:r>
        <w:rPr>
          <w:rFonts w:ascii="宋体" w:hAnsi="宋体" w:eastAsia="宋体" w:cs="宋体"/>
          <w:spacing w:val="-2"/>
          <w:sz w:val="24"/>
          <w:szCs w:val="24"/>
        </w:rPr>
        <w:t>行一方有权拒绝其履行请求。先履行一方履行不符合约定的，后履行一方有权拒绝其相</w:t>
      </w:r>
      <w:r>
        <w:rPr>
          <w:rFonts w:ascii="宋体" w:hAnsi="宋体" w:eastAsia="宋体" w:cs="宋体"/>
          <w:spacing w:val="17"/>
          <w:sz w:val="24"/>
          <w:szCs w:val="24"/>
        </w:rPr>
        <w:t xml:space="preserve"> </w:t>
      </w:r>
      <w:r>
        <w:rPr>
          <w:rFonts w:ascii="宋体" w:hAnsi="宋体" w:eastAsia="宋体" w:cs="宋体"/>
          <w:spacing w:val="-2"/>
          <w:sz w:val="24"/>
          <w:szCs w:val="24"/>
        </w:rPr>
        <w:t>应的履行请求。</w:t>
      </w:r>
    </w:p>
    <w:p w14:paraId="4389FD4D">
      <w:pPr>
        <w:spacing w:before="112" w:line="219" w:lineRule="auto"/>
        <w:ind w:left="6"/>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货物包装、运输、保险和交付要求</w:t>
      </w:r>
    </w:p>
    <w:p w14:paraId="05E72880">
      <w:pPr>
        <w:spacing w:before="116" w:line="278" w:lineRule="auto"/>
        <w:ind w:right="17" w:firstLine="485"/>
        <w:rPr>
          <w:rFonts w:ascii="宋体" w:hAnsi="宋体" w:eastAsia="宋体" w:cs="宋体"/>
          <w:sz w:val="24"/>
          <w:szCs w:val="24"/>
        </w:rPr>
      </w:pPr>
      <w:r>
        <w:rPr>
          <w:rFonts w:ascii="宋体" w:hAnsi="宋体" w:eastAsia="宋体" w:cs="宋体"/>
          <w:spacing w:val="-7"/>
          <w:sz w:val="24"/>
          <w:szCs w:val="24"/>
        </w:rPr>
        <w:t>7.1 本合同涉及商品包装、快递包装的，除</w:t>
      </w:r>
      <w:r>
        <w:rPr>
          <w:rFonts w:ascii="宋体" w:hAnsi="宋体" w:eastAsia="宋体" w:cs="宋体"/>
          <w:b/>
          <w:bCs/>
          <w:spacing w:val="-7"/>
          <w:sz w:val="24"/>
          <w:szCs w:val="24"/>
        </w:rPr>
        <w:t>【政府采购合同专用条款】</w:t>
      </w:r>
      <w:r>
        <w:rPr>
          <w:rFonts w:ascii="宋体" w:hAnsi="宋体" w:eastAsia="宋体" w:cs="宋体"/>
          <w:spacing w:val="-7"/>
          <w:sz w:val="24"/>
          <w:szCs w:val="24"/>
        </w:rPr>
        <w:t>另有约定外，</w:t>
      </w:r>
      <w:r>
        <w:rPr>
          <w:rFonts w:ascii="宋体" w:hAnsi="宋体" w:eastAsia="宋体" w:cs="宋体"/>
          <w:spacing w:val="2"/>
          <w:sz w:val="24"/>
          <w:szCs w:val="24"/>
        </w:rPr>
        <w:t xml:space="preserve"> </w:t>
      </w:r>
      <w:r>
        <w:rPr>
          <w:rFonts w:ascii="宋体" w:hAnsi="宋体" w:eastAsia="宋体" w:cs="宋体"/>
          <w:spacing w:val="-2"/>
          <w:sz w:val="24"/>
          <w:szCs w:val="24"/>
        </w:rPr>
        <w:t>包装应适应远距离运输、防潮、防震、防锈和防野蛮装卸等要求，确保货物安全无损地</w:t>
      </w:r>
      <w:r>
        <w:rPr>
          <w:rFonts w:ascii="宋体" w:hAnsi="宋体" w:eastAsia="宋体" w:cs="宋体"/>
          <w:spacing w:val="17"/>
          <w:sz w:val="24"/>
          <w:szCs w:val="24"/>
        </w:rPr>
        <w:t xml:space="preserve"> </w:t>
      </w:r>
      <w:r>
        <w:rPr>
          <w:rFonts w:ascii="宋体" w:hAnsi="宋体" w:eastAsia="宋体" w:cs="宋体"/>
          <w:spacing w:val="-2"/>
          <w:sz w:val="24"/>
          <w:szCs w:val="24"/>
        </w:rPr>
        <w:t>运抵</w:t>
      </w:r>
      <w:r>
        <w:rPr>
          <w:rFonts w:ascii="宋体" w:hAnsi="宋体" w:eastAsia="宋体" w:cs="宋体"/>
          <w:b/>
          <w:bCs/>
          <w:spacing w:val="-2"/>
          <w:sz w:val="24"/>
          <w:szCs w:val="24"/>
        </w:rPr>
        <w:t>【政府采购合同专用条款】</w:t>
      </w:r>
      <w:r>
        <w:rPr>
          <w:rFonts w:ascii="宋体" w:hAnsi="宋体" w:eastAsia="宋体" w:cs="宋体"/>
          <w:spacing w:val="-2"/>
          <w:sz w:val="24"/>
          <w:szCs w:val="24"/>
        </w:rPr>
        <w:t>约定的指定现场。</w:t>
      </w:r>
    </w:p>
    <w:p w14:paraId="7879EF16">
      <w:pPr>
        <w:spacing w:before="116" w:line="219" w:lineRule="auto"/>
        <w:ind w:left="486"/>
        <w:rPr>
          <w:rFonts w:ascii="宋体" w:hAnsi="宋体" w:eastAsia="宋体" w:cs="宋体"/>
          <w:sz w:val="24"/>
          <w:szCs w:val="24"/>
        </w:rPr>
      </w:pPr>
      <w:r>
        <w:rPr>
          <w:rFonts w:ascii="宋体" w:hAnsi="宋体" w:eastAsia="宋体" w:cs="宋体"/>
          <w:spacing w:val="-2"/>
          <w:sz w:val="24"/>
          <w:szCs w:val="24"/>
        </w:rPr>
        <w:t>7.2 除</w:t>
      </w:r>
      <w:r>
        <w:rPr>
          <w:rFonts w:ascii="宋体" w:hAnsi="宋体" w:eastAsia="宋体" w:cs="宋体"/>
          <w:b/>
          <w:bCs/>
          <w:spacing w:val="-2"/>
          <w:sz w:val="24"/>
          <w:szCs w:val="24"/>
        </w:rPr>
        <w:t>【政府采购合同专用条款】</w:t>
      </w:r>
      <w:r>
        <w:rPr>
          <w:rFonts w:ascii="宋体" w:hAnsi="宋体" w:eastAsia="宋体" w:cs="宋体"/>
          <w:spacing w:val="-2"/>
          <w:sz w:val="24"/>
          <w:szCs w:val="24"/>
        </w:rPr>
        <w:t>另有</w:t>
      </w:r>
      <w:r>
        <w:rPr>
          <w:rFonts w:ascii="宋体" w:hAnsi="宋体" w:eastAsia="宋体" w:cs="宋体"/>
          <w:spacing w:val="-3"/>
          <w:sz w:val="24"/>
          <w:szCs w:val="24"/>
        </w:rPr>
        <w:t>约定外，乙方负责办理将货物运抵本合同规</w:t>
      </w:r>
    </w:p>
    <w:p w14:paraId="04BE9D1C">
      <w:pPr>
        <w:spacing w:line="219" w:lineRule="auto"/>
        <w:rPr>
          <w:rFonts w:ascii="宋体" w:hAnsi="宋体" w:eastAsia="宋体" w:cs="宋体"/>
          <w:sz w:val="24"/>
          <w:szCs w:val="24"/>
        </w:rPr>
        <w:sectPr>
          <w:footerReference r:id="rId47" w:type="default"/>
          <w:pgSz w:w="11906" w:h="16839"/>
          <w:pgMar w:top="400" w:right="1336" w:bottom="1156" w:left="1424" w:header="0" w:footer="994" w:gutter="0"/>
          <w:pgNumType w:fmt="decimal"/>
          <w:cols w:space="720" w:num="1"/>
        </w:sectPr>
      </w:pPr>
    </w:p>
    <w:p w14:paraId="64C4BFD0">
      <w:pPr>
        <w:pStyle w:val="5"/>
        <w:spacing w:line="255" w:lineRule="auto"/>
      </w:pPr>
    </w:p>
    <w:p w14:paraId="5B660F15">
      <w:pPr>
        <w:pStyle w:val="5"/>
        <w:spacing w:line="255" w:lineRule="auto"/>
      </w:pPr>
    </w:p>
    <w:p w14:paraId="47C41CC0">
      <w:pPr>
        <w:pStyle w:val="5"/>
        <w:spacing w:line="256" w:lineRule="auto"/>
      </w:pPr>
    </w:p>
    <w:p w14:paraId="4231690E">
      <w:pPr>
        <w:spacing w:before="78" w:line="219" w:lineRule="auto"/>
        <w:ind w:left="6"/>
        <w:rPr>
          <w:rFonts w:ascii="宋体" w:hAnsi="宋体" w:eastAsia="宋体" w:cs="宋体"/>
          <w:sz w:val="24"/>
          <w:szCs w:val="24"/>
        </w:rPr>
      </w:pPr>
      <w:r>
        <w:rPr>
          <w:rFonts w:ascii="宋体" w:hAnsi="宋体" w:eastAsia="宋体" w:cs="宋体"/>
          <w:sz w:val="24"/>
          <w:szCs w:val="24"/>
        </w:rPr>
        <w:t>定的交货地点，并装卸、交付至甲方的一切运输</w:t>
      </w:r>
      <w:r>
        <w:rPr>
          <w:rFonts w:ascii="宋体" w:hAnsi="宋体" w:eastAsia="宋体" w:cs="宋体"/>
          <w:spacing w:val="-1"/>
          <w:sz w:val="24"/>
          <w:szCs w:val="24"/>
        </w:rPr>
        <w:t>事项，相关费用应包含在合同价款中。</w:t>
      </w:r>
    </w:p>
    <w:p w14:paraId="63EEE1CB">
      <w:pPr>
        <w:spacing w:before="114" w:line="219" w:lineRule="auto"/>
        <w:ind w:left="486"/>
        <w:rPr>
          <w:rFonts w:ascii="宋体" w:hAnsi="宋体" w:eastAsia="宋体" w:cs="宋体"/>
          <w:sz w:val="24"/>
          <w:szCs w:val="24"/>
        </w:rPr>
      </w:pPr>
      <w:r>
        <w:rPr>
          <w:rFonts w:ascii="宋体" w:hAnsi="宋体" w:eastAsia="宋体" w:cs="宋体"/>
          <w:spacing w:val="-1"/>
          <w:sz w:val="24"/>
          <w:szCs w:val="24"/>
        </w:rPr>
        <w:t>7.3 货物保险要求按</w:t>
      </w:r>
      <w:r>
        <w:rPr>
          <w:rFonts w:ascii="宋体" w:hAnsi="宋体" w:eastAsia="宋体" w:cs="宋体"/>
          <w:b/>
          <w:bCs/>
          <w:spacing w:val="-1"/>
          <w:sz w:val="24"/>
          <w:szCs w:val="24"/>
        </w:rPr>
        <w:t>【政府采购合同专用条</w:t>
      </w:r>
      <w:r>
        <w:rPr>
          <w:rFonts w:ascii="宋体" w:hAnsi="宋体" w:eastAsia="宋体" w:cs="宋体"/>
          <w:b/>
          <w:bCs/>
          <w:spacing w:val="-2"/>
          <w:sz w:val="24"/>
          <w:szCs w:val="24"/>
        </w:rPr>
        <w:t>款】</w:t>
      </w:r>
      <w:r>
        <w:rPr>
          <w:rFonts w:ascii="宋体" w:hAnsi="宋体" w:eastAsia="宋体" w:cs="宋体"/>
          <w:spacing w:val="-2"/>
          <w:sz w:val="24"/>
          <w:szCs w:val="24"/>
        </w:rPr>
        <w:t>规定执行。</w:t>
      </w:r>
    </w:p>
    <w:p w14:paraId="3000D8D0">
      <w:pPr>
        <w:spacing w:before="117" w:line="285" w:lineRule="auto"/>
        <w:ind w:right="81" w:firstLine="485"/>
        <w:rPr>
          <w:rFonts w:ascii="宋体" w:hAnsi="宋体" w:eastAsia="宋体" w:cs="宋体"/>
          <w:sz w:val="24"/>
          <w:szCs w:val="24"/>
        </w:rPr>
      </w:pPr>
      <w:r>
        <w:rPr>
          <w:rFonts w:ascii="宋体" w:hAnsi="宋体" w:eastAsia="宋体" w:cs="宋体"/>
          <w:spacing w:val="-2"/>
          <w:sz w:val="24"/>
          <w:szCs w:val="24"/>
        </w:rPr>
        <w:t>7.4 除采购活动对商品包装、快递包装达成具体约定外，乙方提供产品及相关快递</w:t>
      </w:r>
      <w:r>
        <w:rPr>
          <w:rFonts w:ascii="宋体" w:hAnsi="宋体" w:eastAsia="宋体" w:cs="宋体"/>
          <w:spacing w:val="11"/>
          <w:sz w:val="24"/>
          <w:szCs w:val="24"/>
        </w:rPr>
        <w:t xml:space="preserve"> </w:t>
      </w:r>
      <w:r>
        <w:rPr>
          <w:rFonts w:ascii="宋体" w:hAnsi="宋体" w:eastAsia="宋体" w:cs="宋体"/>
          <w:spacing w:val="-8"/>
          <w:sz w:val="24"/>
          <w:szCs w:val="24"/>
        </w:rPr>
        <w:t>服务涉及到具体包装要求的，应不低于《商品包装政府采购需求标准（试行）》《快递包</w:t>
      </w:r>
      <w:r>
        <w:rPr>
          <w:rFonts w:ascii="宋体" w:hAnsi="宋体" w:eastAsia="宋体" w:cs="宋体"/>
          <w:spacing w:val="13"/>
          <w:sz w:val="24"/>
          <w:szCs w:val="24"/>
        </w:rPr>
        <w:t xml:space="preserve"> </w:t>
      </w:r>
      <w:r>
        <w:rPr>
          <w:rFonts w:ascii="宋体" w:hAnsi="宋体" w:eastAsia="宋体" w:cs="宋体"/>
          <w:spacing w:val="-3"/>
          <w:sz w:val="24"/>
          <w:szCs w:val="24"/>
        </w:rPr>
        <w:t>装政府采购需求标准（试行）》标准，并作为履</w:t>
      </w:r>
      <w:r>
        <w:rPr>
          <w:rFonts w:ascii="宋体" w:hAnsi="宋体" w:eastAsia="宋体" w:cs="宋体"/>
          <w:spacing w:val="-4"/>
          <w:sz w:val="24"/>
          <w:szCs w:val="24"/>
        </w:rPr>
        <w:t>约验收的内容，必要时甲方可以要求乙</w:t>
      </w:r>
      <w:r>
        <w:rPr>
          <w:rFonts w:ascii="宋体" w:hAnsi="宋体" w:eastAsia="宋体" w:cs="宋体"/>
          <w:sz w:val="24"/>
          <w:szCs w:val="24"/>
        </w:rPr>
        <w:t xml:space="preserve"> </w:t>
      </w:r>
      <w:r>
        <w:rPr>
          <w:rFonts w:ascii="宋体" w:hAnsi="宋体" w:eastAsia="宋体" w:cs="宋体"/>
          <w:spacing w:val="-1"/>
          <w:sz w:val="24"/>
          <w:szCs w:val="24"/>
        </w:rPr>
        <w:t>方在履约验收环节出具检测报告。</w:t>
      </w:r>
    </w:p>
    <w:p w14:paraId="7580A4C8">
      <w:pPr>
        <w:spacing w:before="116" w:line="263" w:lineRule="auto"/>
        <w:ind w:right="81" w:firstLine="485"/>
        <w:rPr>
          <w:rFonts w:ascii="宋体" w:hAnsi="宋体" w:eastAsia="宋体" w:cs="宋体"/>
          <w:sz w:val="24"/>
          <w:szCs w:val="24"/>
        </w:rPr>
      </w:pPr>
      <w:r>
        <w:rPr>
          <w:rFonts w:ascii="宋体" w:hAnsi="宋体" w:eastAsia="宋体" w:cs="宋体"/>
          <w:spacing w:val="-3"/>
          <w:sz w:val="24"/>
          <w:szCs w:val="24"/>
        </w:rPr>
        <w:t>7.5</w:t>
      </w:r>
      <w:r>
        <w:rPr>
          <w:rFonts w:ascii="宋体" w:hAnsi="宋体" w:eastAsia="宋体" w:cs="宋体"/>
          <w:spacing w:val="46"/>
          <w:sz w:val="24"/>
          <w:szCs w:val="24"/>
        </w:rPr>
        <w:t xml:space="preserve"> </w:t>
      </w:r>
      <w:r>
        <w:rPr>
          <w:rFonts w:ascii="宋体" w:hAnsi="宋体" w:eastAsia="宋体" w:cs="宋体"/>
          <w:spacing w:val="-3"/>
          <w:sz w:val="24"/>
          <w:szCs w:val="24"/>
        </w:rPr>
        <w:t>乙方在运输到达之前应提前通知甲方，并提示货物运输装卸的注意事项，甲方</w:t>
      </w:r>
      <w:r>
        <w:rPr>
          <w:rFonts w:ascii="宋体" w:hAnsi="宋体" w:eastAsia="宋体" w:cs="宋体"/>
          <w:sz w:val="24"/>
          <w:szCs w:val="24"/>
        </w:rPr>
        <w:t xml:space="preserve"> </w:t>
      </w:r>
      <w:r>
        <w:rPr>
          <w:rFonts w:ascii="宋体" w:hAnsi="宋体" w:eastAsia="宋体" w:cs="宋体"/>
          <w:spacing w:val="-1"/>
          <w:sz w:val="24"/>
          <w:szCs w:val="24"/>
        </w:rPr>
        <w:t>配合乙方做好货物的接收工作。</w:t>
      </w:r>
    </w:p>
    <w:p w14:paraId="3488A5E3">
      <w:pPr>
        <w:spacing w:before="115" w:line="264" w:lineRule="auto"/>
        <w:ind w:left="2" w:right="72" w:firstLine="483"/>
        <w:rPr>
          <w:rFonts w:ascii="宋体" w:hAnsi="宋体" w:eastAsia="宋体" w:cs="宋体"/>
          <w:sz w:val="24"/>
          <w:szCs w:val="24"/>
        </w:rPr>
      </w:pPr>
      <w:r>
        <w:rPr>
          <w:rFonts w:ascii="宋体" w:hAnsi="宋体" w:eastAsia="宋体" w:cs="宋体"/>
          <w:spacing w:val="-1"/>
          <w:sz w:val="24"/>
          <w:szCs w:val="24"/>
        </w:rPr>
        <w:t>7.6 如因包装、运输问题导致货物损毁、</w:t>
      </w:r>
      <w:r>
        <w:rPr>
          <w:rFonts w:ascii="宋体" w:hAnsi="宋体" w:eastAsia="宋体" w:cs="宋体"/>
          <w:spacing w:val="-2"/>
          <w:sz w:val="24"/>
          <w:szCs w:val="24"/>
        </w:rPr>
        <w:t>丢失或者品质下降，甲方有权要求降价、</w:t>
      </w:r>
      <w:r>
        <w:rPr>
          <w:rFonts w:ascii="宋体" w:hAnsi="宋体" w:eastAsia="宋体" w:cs="宋体"/>
          <w:sz w:val="24"/>
          <w:szCs w:val="24"/>
        </w:rPr>
        <w:t xml:space="preserve"> </w:t>
      </w:r>
      <w:r>
        <w:rPr>
          <w:rFonts w:ascii="宋体" w:hAnsi="宋体" w:eastAsia="宋体" w:cs="宋体"/>
          <w:spacing w:val="-1"/>
          <w:sz w:val="24"/>
          <w:szCs w:val="24"/>
        </w:rPr>
        <w:t>换货、拒收部分或整批货物，由此产生的费用和损失，均由乙方承担。</w:t>
      </w:r>
    </w:p>
    <w:p w14:paraId="7C6DCF6D">
      <w:pPr>
        <w:spacing w:before="113" w:line="221" w:lineRule="auto"/>
        <w:ind w:left="1"/>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质量标准和保证</w:t>
      </w:r>
    </w:p>
    <w:p w14:paraId="4789FB0A">
      <w:pPr>
        <w:spacing w:before="113" w:line="221" w:lineRule="auto"/>
        <w:ind w:left="481"/>
        <w:rPr>
          <w:rFonts w:ascii="宋体" w:hAnsi="宋体" w:eastAsia="宋体" w:cs="宋体"/>
          <w:sz w:val="24"/>
          <w:szCs w:val="24"/>
        </w:rPr>
      </w:pPr>
      <w:r>
        <w:rPr>
          <w:rFonts w:ascii="宋体" w:hAnsi="宋体" w:eastAsia="宋体" w:cs="宋体"/>
          <w:spacing w:val="-2"/>
          <w:sz w:val="24"/>
          <w:szCs w:val="24"/>
        </w:rPr>
        <w:t>8.1 质量标准</w:t>
      </w:r>
    </w:p>
    <w:p w14:paraId="6955272A">
      <w:pPr>
        <w:spacing w:before="114" w:line="219" w:lineRule="auto"/>
        <w:ind w:left="492"/>
        <w:rPr>
          <w:rFonts w:ascii="宋体" w:hAnsi="宋体" w:eastAsia="宋体" w:cs="宋体"/>
          <w:sz w:val="24"/>
          <w:szCs w:val="24"/>
        </w:rPr>
      </w:pPr>
      <w:r>
        <w:rPr>
          <w:rFonts w:ascii="宋体" w:hAnsi="宋体" w:eastAsia="宋体" w:cs="宋体"/>
          <w:spacing w:val="-1"/>
          <w:sz w:val="24"/>
          <w:szCs w:val="24"/>
        </w:rPr>
        <w:t>（1）本合同下提供的货物应符合合同约定的品牌、规格型号、技术性能、配置、</w:t>
      </w:r>
    </w:p>
    <w:p w14:paraId="0174BEB0">
      <w:pPr>
        <w:spacing w:before="113" w:line="279" w:lineRule="auto"/>
        <w:ind w:left="1" w:right="81"/>
        <w:rPr>
          <w:rFonts w:ascii="宋体" w:hAnsi="宋体" w:eastAsia="宋体" w:cs="宋体"/>
          <w:sz w:val="24"/>
          <w:szCs w:val="24"/>
        </w:rPr>
      </w:pPr>
      <w:r>
        <w:rPr>
          <w:rFonts w:ascii="宋体" w:hAnsi="宋体" w:eastAsia="宋体" w:cs="宋体"/>
          <w:spacing w:val="-2"/>
          <w:sz w:val="24"/>
          <w:szCs w:val="24"/>
        </w:rPr>
        <w:t>质量、数量等要求。质量要求不明确的，按照强制性国家标准履行；没有强制性国家标</w:t>
      </w:r>
      <w:r>
        <w:rPr>
          <w:rFonts w:ascii="宋体" w:hAnsi="宋体" w:eastAsia="宋体" w:cs="宋体"/>
          <w:spacing w:val="16"/>
          <w:sz w:val="24"/>
          <w:szCs w:val="24"/>
        </w:rPr>
        <w:t xml:space="preserve"> </w:t>
      </w:r>
      <w:r>
        <w:rPr>
          <w:rFonts w:ascii="宋体" w:hAnsi="宋体" w:eastAsia="宋体" w:cs="宋体"/>
          <w:spacing w:val="-2"/>
          <w:sz w:val="24"/>
          <w:szCs w:val="24"/>
        </w:rPr>
        <w:t>准的，按照推荐性国家标准履行；没有推荐性国家标准的，按照行业标准履行；没有国</w:t>
      </w:r>
      <w:r>
        <w:rPr>
          <w:rFonts w:ascii="宋体" w:hAnsi="宋体" w:eastAsia="宋体" w:cs="宋体"/>
          <w:spacing w:val="15"/>
          <w:sz w:val="24"/>
          <w:szCs w:val="24"/>
        </w:rPr>
        <w:t xml:space="preserve"> </w:t>
      </w:r>
      <w:r>
        <w:rPr>
          <w:rFonts w:ascii="宋体" w:hAnsi="宋体" w:eastAsia="宋体" w:cs="宋体"/>
          <w:sz w:val="24"/>
          <w:szCs w:val="24"/>
        </w:rPr>
        <w:t>家标准、行业标准的，按照通常标准或者符</w:t>
      </w:r>
      <w:r>
        <w:rPr>
          <w:rFonts w:ascii="宋体" w:hAnsi="宋体" w:eastAsia="宋体" w:cs="宋体"/>
          <w:spacing w:val="-1"/>
          <w:sz w:val="24"/>
          <w:szCs w:val="24"/>
        </w:rPr>
        <w:t>合合同目的的特定标准履行。</w:t>
      </w:r>
    </w:p>
    <w:p w14:paraId="0187B5A2">
      <w:pPr>
        <w:spacing w:before="113" w:line="219" w:lineRule="auto"/>
        <w:ind w:left="492"/>
        <w:rPr>
          <w:rFonts w:ascii="宋体" w:hAnsi="宋体" w:eastAsia="宋体" w:cs="宋体"/>
          <w:sz w:val="24"/>
          <w:szCs w:val="24"/>
        </w:rPr>
      </w:pPr>
      <w:r>
        <w:rPr>
          <w:rFonts w:ascii="宋体" w:hAnsi="宋体" w:eastAsia="宋体" w:cs="宋体"/>
          <w:spacing w:val="-2"/>
          <w:sz w:val="24"/>
          <w:szCs w:val="24"/>
        </w:rPr>
        <w:t>（2）采用中华人民共和国法定计量单位。</w:t>
      </w:r>
    </w:p>
    <w:p w14:paraId="095932C6">
      <w:pPr>
        <w:spacing w:before="116" w:line="219" w:lineRule="auto"/>
        <w:ind w:left="492"/>
        <w:rPr>
          <w:rFonts w:ascii="宋体" w:hAnsi="宋体" w:eastAsia="宋体" w:cs="宋体"/>
          <w:sz w:val="24"/>
          <w:szCs w:val="24"/>
        </w:rPr>
      </w:pPr>
      <w:r>
        <w:rPr>
          <w:rFonts w:ascii="宋体" w:hAnsi="宋体" w:eastAsia="宋体" w:cs="宋体"/>
          <w:spacing w:val="-1"/>
          <w:sz w:val="24"/>
          <w:szCs w:val="24"/>
        </w:rPr>
        <w:t>（3）乙方所提供的货物应符合国家有关安全、环保、卫生的规定。</w:t>
      </w:r>
    </w:p>
    <w:p w14:paraId="54E16D0A">
      <w:pPr>
        <w:spacing w:before="116" w:line="219" w:lineRule="auto"/>
        <w:ind w:left="492"/>
        <w:rPr>
          <w:rFonts w:ascii="宋体" w:hAnsi="宋体" w:eastAsia="宋体" w:cs="宋体"/>
          <w:sz w:val="24"/>
          <w:szCs w:val="24"/>
        </w:rPr>
      </w:pPr>
      <w:r>
        <w:rPr>
          <w:rFonts w:ascii="宋体" w:hAnsi="宋体" w:eastAsia="宋体" w:cs="宋体"/>
          <w:spacing w:val="-1"/>
          <w:sz w:val="24"/>
          <w:szCs w:val="24"/>
        </w:rPr>
        <w:t>（4）乙方应向甲方提交所提供货物的技术文件，包括相应的中文技术文件，如：</w:t>
      </w:r>
    </w:p>
    <w:p w14:paraId="085FDE5E">
      <w:pPr>
        <w:spacing w:before="112" w:line="295" w:lineRule="auto"/>
        <w:ind w:left="5" w:right="81" w:hanging="5"/>
        <w:rPr>
          <w:rFonts w:ascii="宋体" w:hAnsi="宋体" w:eastAsia="宋体" w:cs="宋体"/>
          <w:sz w:val="24"/>
          <w:szCs w:val="24"/>
        </w:rPr>
      </w:pPr>
      <w:r>
        <w:rPr>
          <w:rFonts w:ascii="宋体" w:hAnsi="宋体" w:eastAsia="宋体" w:cs="宋体"/>
          <w:spacing w:val="-2"/>
          <w:sz w:val="24"/>
          <w:szCs w:val="24"/>
        </w:rPr>
        <w:t>产品目录、图纸、操作手册、使用说明、维护手册或服务指南等。上述文件应包装好随</w:t>
      </w:r>
      <w:r>
        <w:rPr>
          <w:rFonts w:ascii="宋体" w:hAnsi="宋体" w:eastAsia="宋体" w:cs="宋体"/>
          <w:spacing w:val="17"/>
          <w:sz w:val="24"/>
          <w:szCs w:val="24"/>
        </w:rPr>
        <w:t xml:space="preserve"> </w:t>
      </w:r>
      <w:r>
        <w:rPr>
          <w:rFonts w:ascii="宋体" w:hAnsi="宋体" w:eastAsia="宋体" w:cs="宋体"/>
          <w:spacing w:val="-3"/>
          <w:sz w:val="24"/>
          <w:szCs w:val="24"/>
        </w:rPr>
        <w:t>货物一同发运。</w:t>
      </w:r>
    </w:p>
    <w:p w14:paraId="3C7AD059">
      <w:pPr>
        <w:spacing w:before="36" w:line="221" w:lineRule="auto"/>
        <w:ind w:left="481"/>
        <w:rPr>
          <w:rFonts w:ascii="宋体" w:hAnsi="宋体" w:eastAsia="宋体" w:cs="宋体"/>
          <w:sz w:val="24"/>
          <w:szCs w:val="24"/>
        </w:rPr>
      </w:pPr>
      <w:r>
        <w:rPr>
          <w:rFonts w:ascii="宋体" w:hAnsi="宋体" w:eastAsia="宋体" w:cs="宋体"/>
          <w:spacing w:val="-5"/>
          <w:sz w:val="24"/>
          <w:szCs w:val="24"/>
        </w:rPr>
        <w:t>8.2</w:t>
      </w:r>
      <w:r>
        <w:rPr>
          <w:rFonts w:ascii="宋体" w:hAnsi="宋体" w:eastAsia="宋体" w:cs="宋体"/>
          <w:spacing w:val="13"/>
          <w:sz w:val="24"/>
          <w:szCs w:val="24"/>
        </w:rPr>
        <w:t xml:space="preserve"> </w:t>
      </w:r>
      <w:r>
        <w:rPr>
          <w:rFonts w:ascii="宋体" w:hAnsi="宋体" w:eastAsia="宋体" w:cs="宋体"/>
          <w:spacing w:val="-5"/>
          <w:sz w:val="24"/>
          <w:szCs w:val="24"/>
        </w:rPr>
        <w:t>保证</w:t>
      </w:r>
    </w:p>
    <w:p w14:paraId="0B6F679A">
      <w:pPr>
        <w:spacing w:before="109" w:line="286" w:lineRule="auto"/>
        <w:ind w:firstLine="492"/>
        <w:rPr>
          <w:rFonts w:ascii="宋体" w:hAnsi="宋体" w:eastAsia="宋体" w:cs="宋体"/>
          <w:sz w:val="24"/>
          <w:szCs w:val="24"/>
        </w:rPr>
      </w:pPr>
      <w:r>
        <w:rPr>
          <w:rFonts w:ascii="宋体" w:hAnsi="宋体" w:eastAsia="宋体" w:cs="宋体"/>
          <w:spacing w:val="-1"/>
          <w:sz w:val="24"/>
          <w:szCs w:val="24"/>
        </w:rPr>
        <w:t>（1）乙方应保证提供的货物完全符合合同规定的质量、规格和性能要求。乙方应</w:t>
      </w:r>
      <w:r>
        <w:rPr>
          <w:rFonts w:ascii="宋体" w:hAnsi="宋体" w:eastAsia="宋体" w:cs="宋体"/>
          <w:spacing w:val="7"/>
          <w:sz w:val="24"/>
          <w:szCs w:val="24"/>
        </w:rPr>
        <w:t xml:space="preserve">  </w:t>
      </w:r>
      <w:r>
        <w:rPr>
          <w:rFonts w:ascii="宋体" w:hAnsi="宋体" w:eastAsia="宋体" w:cs="宋体"/>
          <w:spacing w:val="-6"/>
          <w:sz w:val="24"/>
          <w:szCs w:val="24"/>
        </w:rPr>
        <w:t>保证货物在正确安装、正常使用和保养条件下，在其使用寿命期内具备合同约定的性能。</w:t>
      </w:r>
      <w:r>
        <w:rPr>
          <w:rFonts w:ascii="宋体" w:hAnsi="宋体" w:eastAsia="宋体" w:cs="宋体"/>
          <w:spacing w:val="17"/>
          <w:sz w:val="24"/>
          <w:szCs w:val="24"/>
        </w:rPr>
        <w:t xml:space="preserve"> </w:t>
      </w:r>
      <w:r>
        <w:rPr>
          <w:rFonts w:ascii="宋体" w:hAnsi="宋体" w:eastAsia="宋体" w:cs="宋体"/>
          <w:spacing w:val="-2"/>
          <w:sz w:val="24"/>
          <w:szCs w:val="24"/>
        </w:rPr>
        <w:t>存在质量保证期的，货物最终交付验收合格后在</w:t>
      </w:r>
      <w:r>
        <w:rPr>
          <w:rFonts w:ascii="宋体" w:hAnsi="宋体" w:eastAsia="宋体" w:cs="宋体"/>
          <w:b/>
          <w:bCs/>
          <w:spacing w:val="-2"/>
          <w:sz w:val="24"/>
          <w:szCs w:val="24"/>
        </w:rPr>
        <w:t>【政府采购</w:t>
      </w:r>
      <w:r>
        <w:rPr>
          <w:rFonts w:ascii="宋体" w:hAnsi="宋体" w:eastAsia="宋体" w:cs="宋体"/>
          <w:b/>
          <w:bCs/>
          <w:spacing w:val="-3"/>
          <w:sz w:val="24"/>
          <w:szCs w:val="24"/>
        </w:rPr>
        <w:t>合同专用条款】</w:t>
      </w:r>
      <w:r>
        <w:rPr>
          <w:rFonts w:ascii="宋体" w:hAnsi="宋体" w:eastAsia="宋体" w:cs="宋体"/>
          <w:spacing w:val="-3"/>
          <w:sz w:val="24"/>
          <w:szCs w:val="24"/>
        </w:rPr>
        <w:t>规定或乙方</w:t>
      </w:r>
      <w:r>
        <w:rPr>
          <w:rFonts w:ascii="宋体" w:hAnsi="宋体" w:eastAsia="宋体" w:cs="宋体"/>
          <w:sz w:val="24"/>
          <w:szCs w:val="24"/>
        </w:rPr>
        <w:t xml:space="preserve"> 书面承诺（两者以较长的为准）的质量保证期</w:t>
      </w:r>
      <w:r>
        <w:rPr>
          <w:rFonts w:ascii="宋体" w:hAnsi="宋体" w:eastAsia="宋体" w:cs="宋体"/>
          <w:spacing w:val="-1"/>
          <w:sz w:val="24"/>
          <w:szCs w:val="24"/>
        </w:rPr>
        <w:t>内，本保证保持有效。</w:t>
      </w:r>
    </w:p>
    <w:p w14:paraId="0B62863D">
      <w:pPr>
        <w:spacing w:before="116" w:line="219" w:lineRule="auto"/>
        <w:ind w:left="492"/>
        <w:rPr>
          <w:rFonts w:ascii="宋体" w:hAnsi="宋体" w:eastAsia="宋体" w:cs="宋体"/>
          <w:sz w:val="24"/>
          <w:szCs w:val="24"/>
        </w:rPr>
      </w:pPr>
      <w:r>
        <w:rPr>
          <w:rFonts w:ascii="宋体" w:hAnsi="宋体" w:eastAsia="宋体" w:cs="宋体"/>
          <w:spacing w:val="-1"/>
          <w:sz w:val="24"/>
          <w:szCs w:val="24"/>
        </w:rPr>
        <w:t>（2）在质量保证期内所发现的缺陷，甲方应尽快以书面形式通知乙方。</w:t>
      </w:r>
    </w:p>
    <w:p w14:paraId="2468F9D7">
      <w:pPr>
        <w:spacing w:before="115" w:line="263" w:lineRule="auto"/>
        <w:ind w:left="20" w:right="141" w:firstLine="471"/>
        <w:rPr>
          <w:rFonts w:ascii="宋体" w:hAnsi="宋体" w:eastAsia="宋体" w:cs="宋体"/>
          <w:sz w:val="24"/>
          <w:szCs w:val="24"/>
        </w:rPr>
      </w:pPr>
      <w:r>
        <w:rPr>
          <w:rFonts w:ascii="宋体" w:hAnsi="宋体" w:eastAsia="宋体" w:cs="宋体"/>
          <w:spacing w:val="-1"/>
          <w:sz w:val="24"/>
          <w:szCs w:val="24"/>
        </w:rPr>
        <w:t>（3）乙方收到通知后，应在</w:t>
      </w:r>
      <w:r>
        <w:rPr>
          <w:rFonts w:ascii="宋体" w:hAnsi="宋体" w:eastAsia="宋体" w:cs="宋体"/>
          <w:b/>
          <w:bCs/>
          <w:spacing w:val="-1"/>
          <w:sz w:val="24"/>
          <w:szCs w:val="24"/>
        </w:rPr>
        <w:t>【政府采购合同专用条款】</w:t>
      </w:r>
      <w:r>
        <w:rPr>
          <w:rFonts w:ascii="宋体" w:hAnsi="宋体" w:eastAsia="宋体" w:cs="宋体"/>
          <w:spacing w:val="-1"/>
          <w:sz w:val="24"/>
          <w:szCs w:val="24"/>
        </w:rPr>
        <w:t>规定的响应时</w:t>
      </w:r>
      <w:r>
        <w:rPr>
          <w:rFonts w:ascii="宋体" w:hAnsi="宋体" w:eastAsia="宋体" w:cs="宋体"/>
          <w:spacing w:val="-2"/>
          <w:sz w:val="24"/>
          <w:szCs w:val="24"/>
        </w:rPr>
        <w:t>间内以合理</w:t>
      </w:r>
      <w:r>
        <w:rPr>
          <w:rFonts w:ascii="宋体" w:hAnsi="宋体" w:eastAsia="宋体" w:cs="宋体"/>
          <w:sz w:val="24"/>
          <w:szCs w:val="24"/>
        </w:rPr>
        <w:t xml:space="preserve"> </w:t>
      </w:r>
      <w:r>
        <w:rPr>
          <w:rFonts w:ascii="宋体" w:hAnsi="宋体" w:eastAsia="宋体" w:cs="宋体"/>
          <w:spacing w:val="-2"/>
          <w:sz w:val="24"/>
          <w:szCs w:val="24"/>
        </w:rPr>
        <w:t>的速度免费维修或更换有缺陷的货物或部件。</w:t>
      </w:r>
    </w:p>
    <w:p w14:paraId="1FAB4F02">
      <w:pPr>
        <w:spacing w:before="116" w:line="278" w:lineRule="auto"/>
        <w:ind w:left="5" w:right="81" w:firstLine="486"/>
        <w:rPr>
          <w:rFonts w:ascii="宋体" w:hAnsi="宋体" w:eastAsia="宋体" w:cs="宋体"/>
          <w:sz w:val="24"/>
          <w:szCs w:val="24"/>
        </w:rPr>
      </w:pPr>
      <w:r>
        <w:rPr>
          <w:rFonts w:ascii="宋体" w:hAnsi="宋体" w:eastAsia="宋体" w:cs="宋体"/>
          <w:spacing w:val="-1"/>
          <w:sz w:val="24"/>
          <w:szCs w:val="24"/>
        </w:rPr>
        <w:t>（4）在质量保证期内，如果货物的质量或规格与合同不符，或证实货物是有缺陷</w:t>
      </w:r>
      <w:r>
        <w:rPr>
          <w:rFonts w:ascii="宋体" w:hAnsi="宋体" w:eastAsia="宋体" w:cs="宋体"/>
          <w:spacing w:val="14"/>
          <w:sz w:val="24"/>
          <w:szCs w:val="24"/>
        </w:rPr>
        <w:t xml:space="preserve"> </w:t>
      </w:r>
      <w:r>
        <w:rPr>
          <w:rFonts w:ascii="宋体" w:hAnsi="宋体" w:eastAsia="宋体" w:cs="宋体"/>
          <w:spacing w:val="-2"/>
          <w:sz w:val="24"/>
          <w:szCs w:val="24"/>
        </w:rPr>
        <w:t>的，包括潜在的缺陷或使用不符合要求的材料等，甲方可以根据本合同第15.1条规定以</w:t>
      </w:r>
      <w:r>
        <w:rPr>
          <w:rFonts w:ascii="宋体" w:hAnsi="宋体" w:eastAsia="宋体" w:cs="宋体"/>
          <w:spacing w:val="16"/>
          <w:sz w:val="24"/>
          <w:szCs w:val="24"/>
        </w:rPr>
        <w:t xml:space="preserve"> </w:t>
      </w:r>
      <w:r>
        <w:rPr>
          <w:rFonts w:ascii="宋体" w:hAnsi="宋体" w:eastAsia="宋体" w:cs="宋体"/>
          <w:spacing w:val="-2"/>
          <w:sz w:val="24"/>
          <w:szCs w:val="24"/>
        </w:rPr>
        <w:t>书面形式追究乙方的违约责任。</w:t>
      </w:r>
    </w:p>
    <w:p w14:paraId="1A8C2EE5">
      <w:pPr>
        <w:spacing w:before="116" w:line="264" w:lineRule="auto"/>
        <w:ind w:left="1" w:right="153" w:firstLine="490"/>
        <w:rPr>
          <w:rFonts w:ascii="宋体" w:hAnsi="宋体" w:eastAsia="宋体" w:cs="宋体"/>
          <w:sz w:val="24"/>
          <w:szCs w:val="24"/>
        </w:rPr>
      </w:pPr>
      <w:r>
        <w:rPr>
          <w:rFonts w:ascii="宋体" w:hAnsi="宋体" w:eastAsia="宋体" w:cs="宋体"/>
          <w:spacing w:val="-1"/>
          <w:sz w:val="24"/>
          <w:szCs w:val="24"/>
        </w:rPr>
        <w:t>（5）乙方在约定的时间内未能弥补缺陷，甲方可采取必要的补救措施，但其风险</w:t>
      </w:r>
      <w:r>
        <w:rPr>
          <w:rFonts w:ascii="宋体" w:hAnsi="宋体" w:eastAsia="宋体" w:cs="宋体"/>
          <w:spacing w:val="14"/>
          <w:sz w:val="24"/>
          <w:szCs w:val="24"/>
        </w:rPr>
        <w:t xml:space="preserve"> </w:t>
      </w:r>
      <w:r>
        <w:rPr>
          <w:rFonts w:ascii="宋体" w:hAnsi="宋体" w:eastAsia="宋体" w:cs="宋体"/>
          <w:sz w:val="24"/>
          <w:szCs w:val="24"/>
        </w:rPr>
        <w:t>和费用将由乙方承担，甲方根据合同约定对乙方</w:t>
      </w:r>
      <w:r>
        <w:rPr>
          <w:rFonts w:ascii="宋体" w:hAnsi="宋体" w:eastAsia="宋体" w:cs="宋体"/>
          <w:spacing w:val="-1"/>
          <w:sz w:val="24"/>
          <w:szCs w:val="24"/>
        </w:rPr>
        <w:t>行使的其他权利不受影响。</w:t>
      </w:r>
    </w:p>
    <w:p w14:paraId="262A2197">
      <w:pPr>
        <w:spacing w:before="113" w:line="220" w:lineRule="auto"/>
        <w:ind w:left="1"/>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权利瑕疵担保</w:t>
      </w:r>
    </w:p>
    <w:p w14:paraId="497B0EB8">
      <w:pPr>
        <w:spacing w:before="115" w:line="219" w:lineRule="auto"/>
        <w:ind w:left="481"/>
        <w:rPr>
          <w:rFonts w:ascii="宋体" w:hAnsi="宋体" w:eastAsia="宋体" w:cs="宋体"/>
          <w:sz w:val="24"/>
          <w:szCs w:val="24"/>
        </w:rPr>
      </w:pPr>
      <w:r>
        <w:rPr>
          <w:rFonts w:ascii="宋体" w:hAnsi="宋体" w:eastAsia="宋体" w:cs="宋体"/>
          <w:spacing w:val="-1"/>
          <w:sz w:val="24"/>
          <w:szCs w:val="24"/>
        </w:rPr>
        <w:t>9.1 乙方保证对其出售的货物享有合法的权利。</w:t>
      </w:r>
    </w:p>
    <w:p w14:paraId="507574B4">
      <w:pPr>
        <w:spacing w:line="219" w:lineRule="auto"/>
        <w:rPr>
          <w:rFonts w:ascii="宋体" w:hAnsi="宋体" w:eastAsia="宋体" w:cs="宋体"/>
          <w:sz w:val="24"/>
          <w:szCs w:val="24"/>
        </w:rPr>
        <w:sectPr>
          <w:footerReference r:id="rId48" w:type="default"/>
          <w:pgSz w:w="11906" w:h="16839"/>
          <w:pgMar w:top="400" w:right="1336" w:bottom="1153" w:left="1424" w:header="0" w:footer="994" w:gutter="0"/>
          <w:pgNumType w:fmt="decimal"/>
          <w:cols w:space="720" w:num="1"/>
        </w:sectPr>
      </w:pPr>
    </w:p>
    <w:p w14:paraId="76BF7BB5">
      <w:pPr>
        <w:pStyle w:val="5"/>
        <w:spacing w:line="255" w:lineRule="auto"/>
      </w:pPr>
    </w:p>
    <w:p w14:paraId="6A06F6C4">
      <w:pPr>
        <w:pStyle w:val="5"/>
        <w:spacing w:line="255" w:lineRule="auto"/>
      </w:pPr>
    </w:p>
    <w:p w14:paraId="42605CEB">
      <w:pPr>
        <w:pStyle w:val="5"/>
        <w:spacing w:line="256" w:lineRule="auto"/>
      </w:pPr>
    </w:p>
    <w:p w14:paraId="64590699">
      <w:pPr>
        <w:spacing w:before="78" w:line="219" w:lineRule="auto"/>
        <w:ind w:left="482"/>
        <w:rPr>
          <w:rFonts w:ascii="宋体" w:hAnsi="宋体" w:eastAsia="宋体" w:cs="宋体"/>
          <w:sz w:val="24"/>
          <w:szCs w:val="24"/>
        </w:rPr>
      </w:pPr>
      <w:r>
        <w:rPr>
          <w:rFonts w:ascii="宋体" w:hAnsi="宋体" w:eastAsia="宋体" w:cs="宋体"/>
          <w:spacing w:val="-1"/>
          <w:sz w:val="24"/>
          <w:szCs w:val="24"/>
        </w:rPr>
        <w:t>9.2 乙方保证在交付的货物上不存在抵押权等担保物权。</w:t>
      </w:r>
    </w:p>
    <w:p w14:paraId="07594F65">
      <w:pPr>
        <w:spacing w:before="113" w:line="219" w:lineRule="auto"/>
        <w:ind w:left="482"/>
        <w:rPr>
          <w:rFonts w:ascii="宋体" w:hAnsi="宋体" w:eastAsia="宋体" w:cs="宋体"/>
          <w:sz w:val="24"/>
          <w:szCs w:val="24"/>
        </w:rPr>
      </w:pPr>
      <w:r>
        <w:rPr>
          <w:rFonts w:ascii="宋体" w:hAnsi="宋体" w:eastAsia="宋体" w:cs="宋体"/>
          <w:sz w:val="24"/>
          <w:szCs w:val="24"/>
        </w:rPr>
        <w:t>9.3 如甲方使用上述货物构成对第三人侵权的</w:t>
      </w:r>
      <w:r>
        <w:rPr>
          <w:rFonts w:ascii="宋体" w:hAnsi="宋体" w:eastAsia="宋体" w:cs="宋体"/>
          <w:spacing w:val="-1"/>
          <w:sz w:val="24"/>
          <w:szCs w:val="24"/>
        </w:rPr>
        <w:t>，则由乙方承担全部责任。</w:t>
      </w:r>
    </w:p>
    <w:p w14:paraId="0B679D98">
      <w:pPr>
        <w:spacing w:before="115" w:line="220" w:lineRule="auto"/>
        <w:ind w:left="19"/>
        <w:rPr>
          <w:rFonts w:ascii="宋体" w:hAnsi="宋体" w:eastAsia="宋体" w:cs="宋体"/>
          <w:sz w:val="24"/>
          <w:szCs w:val="24"/>
        </w:rPr>
      </w:pPr>
      <w:r>
        <w:rPr>
          <w:rFonts w:ascii="宋体" w:hAnsi="宋体" w:eastAsia="宋体" w:cs="宋体"/>
          <w:b/>
          <w:bCs/>
          <w:spacing w:val="-7"/>
          <w:sz w:val="24"/>
          <w:szCs w:val="24"/>
        </w:rPr>
        <w:t>10.</w:t>
      </w:r>
      <w:r>
        <w:rPr>
          <w:rFonts w:ascii="宋体" w:hAnsi="宋体" w:eastAsia="宋体" w:cs="宋体"/>
          <w:spacing w:val="21"/>
          <w:sz w:val="24"/>
          <w:szCs w:val="24"/>
        </w:rPr>
        <w:t xml:space="preserve"> </w:t>
      </w:r>
      <w:r>
        <w:rPr>
          <w:rFonts w:ascii="宋体" w:hAnsi="宋体" w:eastAsia="宋体" w:cs="宋体"/>
          <w:b/>
          <w:bCs/>
          <w:spacing w:val="-7"/>
          <w:sz w:val="24"/>
          <w:szCs w:val="24"/>
        </w:rPr>
        <w:t>知识产权保护</w:t>
      </w:r>
    </w:p>
    <w:p w14:paraId="16AFA6E9">
      <w:pPr>
        <w:spacing w:before="115" w:line="301" w:lineRule="auto"/>
        <w:ind w:left="1" w:firstLine="497"/>
        <w:jc w:val="both"/>
        <w:rPr>
          <w:rFonts w:ascii="宋体" w:hAnsi="宋体" w:eastAsia="宋体" w:cs="宋体"/>
          <w:sz w:val="24"/>
          <w:szCs w:val="24"/>
        </w:rPr>
      </w:pPr>
      <w:r>
        <w:rPr>
          <w:rFonts w:ascii="宋体" w:hAnsi="宋体" w:eastAsia="宋体" w:cs="宋体"/>
          <w:spacing w:val="-1"/>
          <w:sz w:val="24"/>
          <w:szCs w:val="24"/>
        </w:rPr>
        <w:t>10.1 乙方对其所销售的货物应当享有知识产权或经权利人合法授权，保证没有侵</w:t>
      </w:r>
      <w:r>
        <w:rPr>
          <w:rFonts w:ascii="宋体" w:hAnsi="宋体" w:eastAsia="宋体" w:cs="宋体"/>
          <w:spacing w:val="4"/>
          <w:sz w:val="24"/>
          <w:szCs w:val="24"/>
        </w:rPr>
        <w:t xml:space="preserve">  </w:t>
      </w:r>
      <w:r>
        <w:rPr>
          <w:rFonts w:ascii="宋体" w:hAnsi="宋体" w:eastAsia="宋体" w:cs="宋体"/>
          <w:spacing w:val="-2"/>
          <w:sz w:val="24"/>
          <w:szCs w:val="24"/>
        </w:rPr>
        <w:t>犯任何第三人的知识产权等权利。因违反前述约定对第三人构成侵权的，应当由乙方向</w:t>
      </w:r>
      <w:r>
        <w:rPr>
          <w:rFonts w:ascii="宋体" w:hAnsi="宋体" w:eastAsia="宋体" w:cs="宋体"/>
          <w:spacing w:val="17"/>
          <w:sz w:val="24"/>
          <w:szCs w:val="24"/>
        </w:rPr>
        <w:t xml:space="preserve"> </w:t>
      </w:r>
      <w:r>
        <w:rPr>
          <w:rFonts w:ascii="宋体" w:hAnsi="宋体" w:eastAsia="宋体" w:cs="宋体"/>
          <w:spacing w:val="-6"/>
          <w:sz w:val="24"/>
          <w:szCs w:val="24"/>
        </w:rPr>
        <w:t>第三人承担法律责任；甲方依法向第三人赔偿后，有权向乙方追偿。甲方有其他损失的，</w:t>
      </w:r>
      <w:r>
        <w:rPr>
          <w:rFonts w:ascii="宋体" w:hAnsi="宋体" w:eastAsia="宋体" w:cs="宋体"/>
          <w:sz w:val="24"/>
          <w:szCs w:val="24"/>
        </w:rPr>
        <w:t xml:space="preserve"> </w:t>
      </w:r>
      <w:r>
        <w:rPr>
          <w:rFonts w:ascii="宋体" w:hAnsi="宋体" w:eastAsia="宋体" w:cs="宋体"/>
          <w:spacing w:val="-2"/>
          <w:sz w:val="24"/>
          <w:szCs w:val="24"/>
        </w:rPr>
        <w:t>乙方应当赔偿。</w:t>
      </w:r>
    </w:p>
    <w:p w14:paraId="157E60AE">
      <w:pPr>
        <w:spacing w:before="33" w:line="220" w:lineRule="auto"/>
        <w:ind w:left="19"/>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17"/>
          <w:sz w:val="24"/>
          <w:szCs w:val="24"/>
        </w:rPr>
        <w:t xml:space="preserve"> </w:t>
      </w:r>
      <w:r>
        <w:rPr>
          <w:rFonts w:ascii="宋体" w:hAnsi="宋体" w:eastAsia="宋体" w:cs="宋体"/>
          <w:b/>
          <w:bCs/>
          <w:spacing w:val="-8"/>
          <w:sz w:val="24"/>
          <w:szCs w:val="24"/>
        </w:rPr>
        <w:t>保密义务</w:t>
      </w:r>
    </w:p>
    <w:p w14:paraId="733D6420">
      <w:pPr>
        <w:spacing w:before="114" w:line="301" w:lineRule="auto"/>
        <w:ind w:left="1" w:firstLine="497"/>
        <w:jc w:val="both"/>
        <w:rPr>
          <w:rFonts w:ascii="宋体" w:hAnsi="宋体" w:eastAsia="宋体" w:cs="宋体"/>
          <w:sz w:val="24"/>
          <w:szCs w:val="24"/>
        </w:rPr>
      </w:pPr>
      <w:r>
        <w:rPr>
          <w:rFonts w:ascii="宋体" w:hAnsi="宋体" w:eastAsia="宋体" w:cs="宋体"/>
          <w:spacing w:val="-2"/>
          <w:sz w:val="24"/>
          <w:szCs w:val="24"/>
        </w:rPr>
        <w:t>11.1</w:t>
      </w:r>
      <w:r>
        <w:rPr>
          <w:rFonts w:ascii="宋体" w:hAnsi="宋体" w:eastAsia="宋体" w:cs="宋体"/>
          <w:spacing w:val="45"/>
          <w:sz w:val="24"/>
          <w:szCs w:val="24"/>
        </w:rPr>
        <w:t xml:space="preserve"> </w:t>
      </w:r>
      <w:r>
        <w:rPr>
          <w:rFonts w:ascii="宋体" w:hAnsi="宋体" w:eastAsia="宋体" w:cs="宋体"/>
          <w:spacing w:val="-2"/>
          <w:sz w:val="24"/>
          <w:szCs w:val="24"/>
        </w:rPr>
        <w:t>甲、乙双方对采购和合同履行过程中所获悉的国家秘密、工作秘密、商业秘</w:t>
      </w:r>
      <w:r>
        <w:rPr>
          <w:rFonts w:ascii="宋体" w:hAnsi="宋体" w:eastAsia="宋体" w:cs="宋体"/>
          <w:sz w:val="24"/>
          <w:szCs w:val="24"/>
        </w:rPr>
        <w:t xml:space="preserve">  </w:t>
      </w:r>
      <w:r>
        <w:rPr>
          <w:rFonts w:ascii="宋体" w:hAnsi="宋体" w:eastAsia="宋体" w:cs="宋体"/>
          <w:spacing w:val="-2"/>
          <w:sz w:val="24"/>
          <w:szCs w:val="24"/>
        </w:rPr>
        <w:t>密或者其他应当保密的信息，均有保密义务且不受合同有效期所限，直至该信息成为公</w:t>
      </w:r>
      <w:r>
        <w:rPr>
          <w:rFonts w:ascii="宋体" w:hAnsi="宋体" w:eastAsia="宋体" w:cs="宋体"/>
          <w:spacing w:val="17"/>
          <w:sz w:val="24"/>
          <w:szCs w:val="24"/>
        </w:rPr>
        <w:t xml:space="preserve"> </w:t>
      </w:r>
      <w:r>
        <w:rPr>
          <w:rFonts w:ascii="宋体" w:hAnsi="宋体" w:eastAsia="宋体" w:cs="宋体"/>
          <w:spacing w:val="-6"/>
          <w:sz w:val="24"/>
          <w:szCs w:val="24"/>
        </w:rPr>
        <w:t>开信息。泄露、不正当地使用国家秘密、工作秘密、商业秘密或者其他应当保密的信息，</w:t>
      </w:r>
      <w:r>
        <w:rPr>
          <w:rFonts w:ascii="宋体" w:hAnsi="宋体" w:eastAsia="宋体" w:cs="宋体"/>
          <w:sz w:val="24"/>
          <w:szCs w:val="24"/>
        </w:rPr>
        <w:t xml:space="preserve"> </w:t>
      </w:r>
      <w:r>
        <w:rPr>
          <w:rFonts w:ascii="宋体" w:hAnsi="宋体" w:eastAsia="宋体" w:cs="宋体"/>
          <w:spacing w:val="-1"/>
          <w:sz w:val="24"/>
          <w:szCs w:val="24"/>
        </w:rPr>
        <w:t>应当承担相应责任。其他应当保密的信息由双方在</w:t>
      </w:r>
      <w:r>
        <w:rPr>
          <w:rFonts w:ascii="宋体" w:hAnsi="宋体" w:eastAsia="宋体" w:cs="宋体"/>
          <w:b/>
          <w:bCs/>
          <w:spacing w:val="-1"/>
          <w:sz w:val="24"/>
          <w:szCs w:val="24"/>
        </w:rPr>
        <w:t>【政府采购合同专用条款】</w:t>
      </w:r>
      <w:r>
        <w:rPr>
          <w:rFonts w:ascii="宋体" w:hAnsi="宋体" w:eastAsia="宋体" w:cs="宋体"/>
          <w:spacing w:val="-1"/>
          <w:sz w:val="24"/>
          <w:szCs w:val="24"/>
        </w:rPr>
        <w:t>中约定。</w:t>
      </w:r>
    </w:p>
    <w:p w14:paraId="2E62DD71">
      <w:pPr>
        <w:spacing w:before="36" w:line="219" w:lineRule="auto"/>
        <w:ind w:left="19"/>
        <w:rPr>
          <w:rFonts w:ascii="宋体" w:hAnsi="宋体" w:eastAsia="宋体" w:cs="宋体"/>
          <w:sz w:val="24"/>
          <w:szCs w:val="24"/>
        </w:rPr>
      </w:pPr>
      <w:r>
        <w:rPr>
          <w:rFonts w:ascii="宋体" w:hAnsi="宋体" w:eastAsia="宋体" w:cs="宋体"/>
          <w:b/>
          <w:bCs/>
          <w:spacing w:val="-5"/>
          <w:sz w:val="24"/>
          <w:szCs w:val="24"/>
        </w:rPr>
        <w:t>12.</w:t>
      </w:r>
      <w:r>
        <w:rPr>
          <w:rFonts w:ascii="宋体" w:hAnsi="宋体" w:eastAsia="宋体" w:cs="宋体"/>
          <w:spacing w:val="-5"/>
          <w:sz w:val="24"/>
          <w:szCs w:val="24"/>
        </w:rPr>
        <w:t xml:space="preserve"> </w:t>
      </w:r>
      <w:r>
        <w:rPr>
          <w:rFonts w:ascii="宋体" w:hAnsi="宋体" w:eastAsia="宋体" w:cs="宋体"/>
          <w:b/>
          <w:bCs/>
          <w:spacing w:val="-5"/>
          <w:sz w:val="24"/>
          <w:szCs w:val="24"/>
        </w:rPr>
        <w:t>合同价款支付</w:t>
      </w:r>
    </w:p>
    <w:p w14:paraId="34596F76">
      <w:pPr>
        <w:spacing w:before="113" w:line="219" w:lineRule="auto"/>
        <w:ind w:left="499"/>
        <w:rPr>
          <w:rFonts w:ascii="宋体" w:hAnsi="宋体" w:eastAsia="宋体" w:cs="宋体"/>
          <w:sz w:val="24"/>
          <w:szCs w:val="24"/>
        </w:rPr>
      </w:pPr>
      <w:r>
        <w:rPr>
          <w:rFonts w:ascii="宋体" w:hAnsi="宋体" w:eastAsia="宋体" w:cs="宋体"/>
          <w:spacing w:val="-1"/>
          <w:sz w:val="24"/>
          <w:szCs w:val="24"/>
        </w:rPr>
        <w:t>12.1 合同价款支付按照国库集中支付制度及财政管理相关规定执行。</w:t>
      </w:r>
    </w:p>
    <w:p w14:paraId="05663D04">
      <w:pPr>
        <w:pStyle w:val="5"/>
        <w:spacing w:line="317" w:lineRule="auto"/>
      </w:pPr>
    </w:p>
    <w:p w14:paraId="05D4CCB5">
      <w:pPr>
        <w:spacing w:before="79" w:line="220" w:lineRule="auto"/>
        <w:ind w:left="499"/>
        <w:outlineLvl w:val="1"/>
        <w:rPr>
          <w:rFonts w:ascii="宋体" w:hAnsi="宋体" w:eastAsia="宋体" w:cs="宋体"/>
          <w:sz w:val="24"/>
          <w:szCs w:val="24"/>
        </w:rPr>
      </w:pPr>
      <w:r>
        <w:rPr>
          <w:rFonts w:ascii="宋体" w:hAnsi="宋体" w:eastAsia="宋体" w:cs="宋体"/>
          <w:spacing w:val="-3"/>
          <w:sz w:val="24"/>
          <w:szCs w:val="24"/>
        </w:rPr>
        <w:t>12.2 对于满足合同约定支付条件的，甲方原则上应当自收到发票后</w:t>
      </w:r>
      <w:r>
        <w:rPr>
          <w:rFonts w:ascii="宋体" w:hAnsi="宋体" w:eastAsia="宋体" w:cs="宋体"/>
          <w:spacing w:val="-29"/>
          <w:sz w:val="24"/>
          <w:szCs w:val="24"/>
        </w:rPr>
        <w:t xml:space="preserve"> </w:t>
      </w:r>
      <w:r>
        <w:rPr>
          <w:rFonts w:ascii="宋体" w:hAnsi="宋体" w:eastAsia="宋体" w:cs="宋体"/>
          <w:spacing w:val="-3"/>
          <w:sz w:val="24"/>
          <w:szCs w:val="24"/>
        </w:rPr>
        <w:t>10</w:t>
      </w:r>
      <w:r>
        <w:rPr>
          <w:rFonts w:ascii="宋体" w:hAnsi="宋体" w:eastAsia="宋体" w:cs="宋体"/>
          <w:spacing w:val="-51"/>
          <w:sz w:val="24"/>
          <w:szCs w:val="24"/>
        </w:rPr>
        <w:t xml:space="preserve"> </w:t>
      </w:r>
      <w:r>
        <w:rPr>
          <w:rFonts w:ascii="宋体" w:hAnsi="宋体" w:eastAsia="宋体" w:cs="宋体"/>
          <w:spacing w:val="-3"/>
          <w:sz w:val="24"/>
          <w:szCs w:val="24"/>
        </w:rPr>
        <w:t>个工作日内</w:t>
      </w:r>
    </w:p>
    <w:p w14:paraId="4A8308BD">
      <w:pPr>
        <w:spacing w:before="113" w:line="299" w:lineRule="auto"/>
        <w:ind w:left="1" w:right="63" w:hanging="1"/>
        <w:jc w:val="both"/>
        <w:rPr>
          <w:rFonts w:ascii="宋体" w:hAnsi="宋体" w:eastAsia="宋体" w:cs="宋体"/>
          <w:sz w:val="24"/>
          <w:szCs w:val="24"/>
        </w:rPr>
      </w:pPr>
      <w:r>
        <w:rPr>
          <w:rFonts w:ascii="宋体" w:hAnsi="宋体" w:eastAsia="宋体" w:cs="宋体"/>
          <w:spacing w:val="-1"/>
          <w:sz w:val="24"/>
          <w:szCs w:val="24"/>
        </w:rPr>
        <w:t>将资金支付到合同约定的乙方账户，不得以</w:t>
      </w:r>
      <w:r>
        <w:rPr>
          <w:rFonts w:ascii="宋体" w:hAnsi="宋体" w:eastAsia="宋体" w:cs="宋体"/>
          <w:spacing w:val="-2"/>
          <w:sz w:val="24"/>
          <w:szCs w:val="24"/>
        </w:rPr>
        <w:t>机构变动、人员更替、政策调整等为由迟延</w:t>
      </w:r>
      <w:r>
        <w:rPr>
          <w:rFonts w:ascii="宋体" w:hAnsi="宋体" w:eastAsia="宋体" w:cs="宋体"/>
          <w:sz w:val="24"/>
          <w:szCs w:val="24"/>
        </w:rPr>
        <w:t xml:space="preserve"> </w:t>
      </w:r>
      <w:r>
        <w:rPr>
          <w:rFonts w:ascii="宋体" w:hAnsi="宋体" w:eastAsia="宋体" w:cs="宋体"/>
          <w:spacing w:val="-2"/>
          <w:sz w:val="24"/>
          <w:szCs w:val="24"/>
        </w:rPr>
        <w:t>付款，不得将采购文件和合同中未规定的义务作为向乙方付款的条件。具体合同价款支</w:t>
      </w:r>
      <w:r>
        <w:rPr>
          <w:rFonts w:ascii="宋体" w:hAnsi="宋体" w:eastAsia="宋体" w:cs="宋体"/>
          <w:spacing w:val="17"/>
          <w:sz w:val="24"/>
          <w:szCs w:val="24"/>
        </w:rPr>
        <w:t xml:space="preserve"> </w:t>
      </w:r>
      <w:r>
        <w:rPr>
          <w:rFonts w:ascii="宋体" w:hAnsi="宋体" w:eastAsia="宋体" w:cs="宋体"/>
          <w:spacing w:val="-2"/>
          <w:sz w:val="24"/>
          <w:szCs w:val="24"/>
        </w:rPr>
        <w:t>付时间在【</w:t>
      </w:r>
      <w:r>
        <w:rPr>
          <w:rFonts w:ascii="宋体" w:hAnsi="宋体" w:eastAsia="宋体" w:cs="宋体"/>
          <w:b/>
          <w:bCs/>
          <w:spacing w:val="-2"/>
          <w:sz w:val="24"/>
          <w:szCs w:val="24"/>
        </w:rPr>
        <w:t>政府采购合同专用条款</w:t>
      </w:r>
      <w:r>
        <w:rPr>
          <w:rFonts w:ascii="宋体" w:hAnsi="宋体" w:eastAsia="宋体" w:cs="宋体"/>
          <w:spacing w:val="-2"/>
          <w:sz w:val="24"/>
          <w:szCs w:val="24"/>
        </w:rPr>
        <w:t>】中约定。</w:t>
      </w:r>
    </w:p>
    <w:p w14:paraId="6A658482">
      <w:pPr>
        <w:spacing w:before="313" w:line="222" w:lineRule="auto"/>
        <w:ind w:left="19"/>
        <w:rPr>
          <w:rFonts w:ascii="黑体" w:hAnsi="黑体" w:eastAsia="黑体" w:cs="黑体"/>
          <w:sz w:val="24"/>
          <w:szCs w:val="24"/>
        </w:rPr>
      </w:pPr>
      <w:r>
        <w:rPr>
          <w:rFonts w:ascii="宋体" w:hAnsi="宋体" w:eastAsia="宋体" w:cs="宋体"/>
          <w:b/>
          <w:bCs/>
          <w:spacing w:val="-5"/>
          <w:sz w:val="24"/>
          <w:szCs w:val="24"/>
        </w:rPr>
        <w:t>13.</w:t>
      </w:r>
      <w:r>
        <w:rPr>
          <w:rFonts w:ascii="宋体" w:hAnsi="宋体" w:eastAsia="宋体" w:cs="宋体"/>
          <w:spacing w:val="-5"/>
          <w:sz w:val="24"/>
          <w:szCs w:val="24"/>
        </w:rPr>
        <w:t xml:space="preserve"> </w:t>
      </w:r>
      <w:r>
        <w:rPr>
          <w:rFonts w:ascii="黑体" w:hAnsi="黑体" w:eastAsia="黑体" w:cs="黑体"/>
          <w:b/>
          <w:bCs/>
          <w:spacing w:val="-5"/>
          <w:sz w:val="24"/>
          <w:szCs w:val="24"/>
        </w:rPr>
        <w:t>履约保证金</w:t>
      </w:r>
    </w:p>
    <w:p w14:paraId="2123F368">
      <w:pPr>
        <w:spacing w:before="112" w:line="264" w:lineRule="auto"/>
        <w:ind w:left="4" w:right="135" w:firstLine="494"/>
        <w:rPr>
          <w:rFonts w:ascii="宋体" w:hAnsi="宋体" w:eastAsia="宋体" w:cs="宋体"/>
          <w:sz w:val="24"/>
          <w:szCs w:val="24"/>
        </w:rPr>
      </w:pPr>
      <w:r>
        <w:rPr>
          <w:rFonts w:ascii="宋体" w:hAnsi="宋体" w:eastAsia="宋体" w:cs="宋体"/>
          <w:spacing w:val="-1"/>
          <w:sz w:val="24"/>
          <w:szCs w:val="24"/>
        </w:rPr>
        <w:t>13.1 乙方应当以支票、汇票、本票或者金融机构、担保机构出具的保函等非现金</w:t>
      </w:r>
      <w:r>
        <w:rPr>
          <w:rFonts w:ascii="宋体" w:hAnsi="宋体" w:eastAsia="宋体" w:cs="宋体"/>
          <w:spacing w:val="9"/>
          <w:sz w:val="24"/>
          <w:szCs w:val="24"/>
        </w:rPr>
        <w:t xml:space="preserve"> </w:t>
      </w:r>
      <w:r>
        <w:rPr>
          <w:rFonts w:ascii="宋体" w:hAnsi="宋体" w:eastAsia="宋体" w:cs="宋体"/>
          <w:spacing w:val="-3"/>
          <w:sz w:val="24"/>
          <w:szCs w:val="24"/>
        </w:rPr>
        <w:t>形式提交。</w:t>
      </w:r>
    </w:p>
    <w:p w14:paraId="744EB051">
      <w:pPr>
        <w:spacing w:before="115" w:line="278" w:lineRule="auto"/>
        <w:ind w:left="5" w:right="3" w:firstLine="493"/>
        <w:rPr>
          <w:rFonts w:ascii="宋体" w:hAnsi="宋体" w:eastAsia="宋体" w:cs="宋体"/>
          <w:sz w:val="24"/>
          <w:szCs w:val="24"/>
        </w:rPr>
      </w:pPr>
      <w:r>
        <w:rPr>
          <w:rFonts w:ascii="宋体" w:hAnsi="宋体" w:eastAsia="宋体" w:cs="宋体"/>
          <w:spacing w:val="-4"/>
          <w:sz w:val="24"/>
          <w:szCs w:val="24"/>
        </w:rPr>
        <w:t>13.2 如果乙方出现</w:t>
      </w:r>
      <w:r>
        <w:rPr>
          <w:rFonts w:ascii="宋体" w:hAnsi="宋体" w:eastAsia="宋体" w:cs="宋体"/>
          <w:b/>
          <w:bCs/>
          <w:spacing w:val="-4"/>
          <w:sz w:val="24"/>
          <w:szCs w:val="24"/>
        </w:rPr>
        <w:t>【政府采购合同专用条款】</w:t>
      </w:r>
      <w:r>
        <w:rPr>
          <w:rFonts w:ascii="宋体" w:hAnsi="宋体" w:eastAsia="宋体" w:cs="宋体"/>
          <w:spacing w:val="-4"/>
          <w:sz w:val="24"/>
          <w:szCs w:val="24"/>
        </w:rPr>
        <w:t>约定情形的</w:t>
      </w:r>
      <w:r>
        <w:rPr>
          <w:rFonts w:ascii="宋体" w:hAnsi="宋体" w:eastAsia="宋体" w:cs="宋体"/>
          <w:spacing w:val="-5"/>
          <w:sz w:val="24"/>
          <w:szCs w:val="24"/>
        </w:rPr>
        <w:t>，履约保证金不予退还；</w:t>
      </w:r>
      <w:r>
        <w:rPr>
          <w:rFonts w:ascii="宋体" w:hAnsi="宋体" w:eastAsia="宋体" w:cs="宋体"/>
          <w:sz w:val="24"/>
          <w:szCs w:val="24"/>
        </w:rPr>
        <w:t xml:space="preserve"> </w:t>
      </w:r>
      <w:r>
        <w:rPr>
          <w:rFonts w:ascii="宋体" w:hAnsi="宋体" w:eastAsia="宋体" w:cs="宋体"/>
          <w:spacing w:val="-2"/>
          <w:sz w:val="24"/>
          <w:szCs w:val="24"/>
        </w:rPr>
        <w:t>如果乙方未能按合同约定全面履行义务，甲方有权从履约保证金中取得补偿或赔偿，且</w:t>
      </w:r>
      <w:r>
        <w:rPr>
          <w:rFonts w:ascii="宋体" w:hAnsi="宋体" w:eastAsia="宋体" w:cs="宋体"/>
          <w:spacing w:val="13"/>
          <w:sz w:val="24"/>
          <w:szCs w:val="24"/>
        </w:rPr>
        <w:t xml:space="preserve"> </w:t>
      </w:r>
      <w:r>
        <w:rPr>
          <w:rFonts w:ascii="宋体" w:hAnsi="宋体" w:eastAsia="宋体" w:cs="宋体"/>
          <w:spacing w:val="-1"/>
          <w:sz w:val="24"/>
          <w:szCs w:val="24"/>
        </w:rPr>
        <w:t>不影响甲方要求乙方承担合同约定的超过履约保证金的违约责任的权利。</w:t>
      </w:r>
    </w:p>
    <w:p w14:paraId="0EFA8528">
      <w:pPr>
        <w:spacing w:before="116" w:line="278" w:lineRule="auto"/>
        <w:ind w:left="1" w:right="63" w:firstLine="437"/>
        <w:rPr>
          <w:rFonts w:ascii="宋体" w:hAnsi="宋体" w:eastAsia="宋体" w:cs="宋体"/>
          <w:sz w:val="24"/>
          <w:szCs w:val="24"/>
        </w:rPr>
      </w:pPr>
      <w:r>
        <w:rPr>
          <w:rFonts w:ascii="宋体" w:hAnsi="宋体" w:eastAsia="宋体" w:cs="宋体"/>
          <w:spacing w:val="-5"/>
          <w:sz w:val="24"/>
          <w:szCs w:val="24"/>
        </w:rPr>
        <w:t>13.3</w:t>
      </w:r>
      <w:r>
        <w:rPr>
          <w:rFonts w:ascii="宋体" w:hAnsi="宋体" w:eastAsia="宋体" w:cs="宋体"/>
          <w:spacing w:val="40"/>
          <w:sz w:val="24"/>
          <w:szCs w:val="24"/>
        </w:rPr>
        <w:t xml:space="preserve"> </w:t>
      </w:r>
      <w:r>
        <w:rPr>
          <w:rFonts w:ascii="宋体" w:hAnsi="宋体" w:eastAsia="宋体" w:cs="宋体"/>
          <w:spacing w:val="-5"/>
          <w:sz w:val="24"/>
          <w:szCs w:val="24"/>
        </w:rPr>
        <w:t>甲方在项目通过验收后按照</w:t>
      </w:r>
      <w:r>
        <w:rPr>
          <w:rFonts w:ascii="宋体" w:hAnsi="宋体" w:eastAsia="宋体" w:cs="宋体"/>
          <w:b/>
          <w:bCs/>
          <w:spacing w:val="-5"/>
          <w:sz w:val="24"/>
          <w:szCs w:val="24"/>
        </w:rPr>
        <w:t>【政府采购</w:t>
      </w:r>
      <w:r>
        <w:rPr>
          <w:rFonts w:ascii="宋体" w:hAnsi="宋体" w:eastAsia="宋体" w:cs="宋体"/>
          <w:b/>
          <w:bCs/>
          <w:spacing w:val="-6"/>
          <w:sz w:val="24"/>
          <w:szCs w:val="24"/>
        </w:rPr>
        <w:t>合同专用条款】</w:t>
      </w:r>
      <w:r>
        <w:rPr>
          <w:rFonts w:ascii="宋体" w:hAnsi="宋体" w:eastAsia="宋体" w:cs="宋体"/>
          <w:spacing w:val="-6"/>
          <w:sz w:val="24"/>
          <w:szCs w:val="24"/>
        </w:rPr>
        <w:t>规定的时间内将履约保</w:t>
      </w:r>
      <w:r>
        <w:rPr>
          <w:rFonts w:ascii="宋体" w:hAnsi="宋体" w:eastAsia="宋体" w:cs="宋体"/>
          <w:sz w:val="24"/>
          <w:szCs w:val="24"/>
        </w:rPr>
        <w:t xml:space="preserve"> </w:t>
      </w:r>
      <w:r>
        <w:rPr>
          <w:rFonts w:ascii="宋体" w:hAnsi="宋体" w:eastAsia="宋体" w:cs="宋体"/>
          <w:spacing w:val="-2"/>
          <w:sz w:val="24"/>
          <w:szCs w:val="24"/>
        </w:rPr>
        <w:t>证金退还乙方；逾期退还的，乙方可要求甲方支付违约金，违约金按照</w:t>
      </w:r>
      <w:r>
        <w:rPr>
          <w:rFonts w:ascii="宋体" w:hAnsi="宋体" w:eastAsia="宋体" w:cs="宋体"/>
          <w:b/>
          <w:bCs/>
          <w:spacing w:val="-2"/>
          <w:sz w:val="24"/>
          <w:szCs w:val="24"/>
        </w:rPr>
        <w:t>【政府采购合同</w:t>
      </w:r>
      <w:r>
        <w:rPr>
          <w:rFonts w:ascii="宋体" w:hAnsi="宋体" w:eastAsia="宋体" w:cs="宋体"/>
          <w:sz w:val="24"/>
          <w:szCs w:val="24"/>
        </w:rPr>
        <w:t xml:space="preserve"> </w:t>
      </w:r>
      <w:r>
        <w:rPr>
          <w:rFonts w:ascii="宋体" w:hAnsi="宋体" w:eastAsia="宋体" w:cs="宋体"/>
          <w:b/>
          <w:bCs/>
          <w:spacing w:val="-2"/>
          <w:sz w:val="24"/>
          <w:szCs w:val="24"/>
        </w:rPr>
        <w:t>专用条款】</w:t>
      </w:r>
      <w:r>
        <w:rPr>
          <w:rFonts w:ascii="宋体" w:hAnsi="宋体" w:eastAsia="宋体" w:cs="宋体"/>
          <w:spacing w:val="-2"/>
          <w:sz w:val="24"/>
          <w:szCs w:val="24"/>
        </w:rPr>
        <w:t>规定支付。</w:t>
      </w:r>
    </w:p>
    <w:p w14:paraId="2849E110">
      <w:pPr>
        <w:spacing w:before="115" w:line="220" w:lineRule="auto"/>
        <w:ind w:left="19"/>
        <w:rPr>
          <w:rFonts w:ascii="宋体" w:hAnsi="宋体" w:eastAsia="宋体" w:cs="宋体"/>
          <w:sz w:val="24"/>
          <w:szCs w:val="24"/>
        </w:rPr>
      </w:pPr>
      <w:r>
        <w:rPr>
          <w:rFonts w:ascii="宋体" w:hAnsi="宋体" w:eastAsia="宋体" w:cs="宋体"/>
          <w:b/>
          <w:bCs/>
          <w:spacing w:val="-8"/>
          <w:sz w:val="24"/>
          <w:szCs w:val="24"/>
        </w:rPr>
        <w:t>14.</w:t>
      </w:r>
      <w:r>
        <w:rPr>
          <w:rFonts w:ascii="宋体" w:hAnsi="宋体" w:eastAsia="宋体" w:cs="宋体"/>
          <w:spacing w:val="15"/>
          <w:sz w:val="24"/>
          <w:szCs w:val="24"/>
        </w:rPr>
        <w:t xml:space="preserve"> </w:t>
      </w:r>
      <w:r>
        <w:rPr>
          <w:rFonts w:ascii="宋体" w:hAnsi="宋体" w:eastAsia="宋体" w:cs="宋体"/>
          <w:b/>
          <w:bCs/>
          <w:spacing w:val="-8"/>
          <w:sz w:val="24"/>
          <w:szCs w:val="24"/>
        </w:rPr>
        <w:t>售后服务</w:t>
      </w:r>
    </w:p>
    <w:p w14:paraId="085A81BD">
      <w:pPr>
        <w:spacing w:before="115" w:line="219" w:lineRule="auto"/>
        <w:ind w:left="499"/>
        <w:rPr>
          <w:rFonts w:ascii="宋体" w:hAnsi="宋体" w:eastAsia="宋体" w:cs="宋体"/>
          <w:sz w:val="24"/>
          <w:szCs w:val="24"/>
        </w:rPr>
      </w:pPr>
      <w:r>
        <w:rPr>
          <w:rFonts w:ascii="宋体" w:hAnsi="宋体" w:eastAsia="宋体" w:cs="宋体"/>
          <w:spacing w:val="-1"/>
          <w:sz w:val="24"/>
          <w:szCs w:val="24"/>
        </w:rPr>
        <w:t>14.1 除项目不涉及或采购活动中明确约定无须承担外，乙方还应提供下列服务：</w:t>
      </w:r>
    </w:p>
    <w:p w14:paraId="2050DDC7">
      <w:pPr>
        <w:spacing w:before="114" w:line="219" w:lineRule="auto"/>
        <w:ind w:left="493"/>
        <w:rPr>
          <w:rFonts w:ascii="宋体" w:hAnsi="宋体" w:eastAsia="宋体" w:cs="宋体"/>
          <w:sz w:val="24"/>
          <w:szCs w:val="24"/>
        </w:rPr>
      </w:pPr>
      <w:r>
        <w:rPr>
          <w:rFonts w:ascii="宋体" w:hAnsi="宋体" w:eastAsia="宋体" w:cs="宋体"/>
          <w:spacing w:val="-1"/>
          <w:sz w:val="24"/>
          <w:szCs w:val="24"/>
        </w:rPr>
        <w:t>（1）货物的现场移动、安装、调试、启动监督及技术支持；</w:t>
      </w:r>
    </w:p>
    <w:p w14:paraId="75666661">
      <w:pPr>
        <w:spacing w:before="116" w:line="219" w:lineRule="auto"/>
        <w:ind w:left="493"/>
        <w:rPr>
          <w:rFonts w:ascii="宋体" w:hAnsi="宋体" w:eastAsia="宋体" w:cs="宋体"/>
          <w:sz w:val="24"/>
          <w:szCs w:val="24"/>
        </w:rPr>
      </w:pPr>
      <w:r>
        <w:rPr>
          <w:rFonts w:ascii="宋体" w:hAnsi="宋体" w:eastAsia="宋体" w:cs="宋体"/>
          <w:spacing w:val="-1"/>
          <w:sz w:val="24"/>
          <w:szCs w:val="24"/>
        </w:rPr>
        <w:t>（2）提供货物组装和维修所需的专用工具和辅助材料；</w:t>
      </w:r>
    </w:p>
    <w:p w14:paraId="75010BA7">
      <w:pPr>
        <w:spacing w:before="116" w:line="263" w:lineRule="auto"/>
        <w:ind w:left="1" w:right="123" w:firstLine="491"/>
        <w:rPr>
          <w:rFonts w:ascii="宋体" w:hAnsi="宋体" w:eastAsia="宋体" w:cs="宋体"/>
          <w:sz w:val="24"/>
          <w:szCs w:val="24"/>
        </w:rPr>
      </w:pPr>
      <w:r>
        <w:rPr>
          <w:rFonts w:ascii="宋体" w:hAnsi="宋体" w:eastAsia="宋体" w:cs="宋体"/>
          <w:spacing w:val="-1"/>
          <w:sz w:val="24"/>
          <w:szCs w:val="24"/>
        </w:rPr>
        <w:t>（3）在</w:t>
      </w:r>
      <w:r>
        <w:rPr>
          <w:rFonts w:ascii="宋体" w:hAnsi="宋体" w:eastAsia="宋体" w:cs="宋体"/>
          <w:b/>
          <w:bCs/>
          <w:spacing w:val="-1"/>
          <w:sz w:val="24"/>
          <w:szCs w:val="24"/>
        </w:rPr>
        <w:t>【政府采购合同专用条款】</w:t>
      </w:r>
      <w:r>
        <w:rPr>
          <w:rFonts w:ascii="宋体" w:hAnsi="宋体" w:eastAsia="宋体" w:cs="宋体"/>
          <w:spacing w:val="-1"/>
          <w:sz w:val="24"/>
          <w:szCs w:val="24"/>
        </w:rPr>
        <w:t>约定的期限内对所有的货物实施运</w:t>
      </w:r>
      <w:r>
        <w:rPr>
          <w:rFonts w:ascii="宋体" w:hAnsi="宋体" w:eastAsia="宋体" w:cs="宋体"/>
          <w:spacing w:val="-2"/>
          <w:sz w:val="24"/>
          <w:szCs w:val="24"/>
        </w:rPr>
        <w:t>行监督、维</w:t>
      </w:r>
      <w:r>
        <w:rPr>
          <w:rFonts w:ascii="宋体" w:hAnsi="宋体" w:eastAsia="宋体" w:cs="宋体"/>
          <w:sz w:val="24"/>
          <w:szCs w:val="24"/>
        </w:rPr>
        <w:t xml:space="preserve"> 修，但前提条件是该服务并不能免除乙方在质量</w:t>
      </w:r>
      <w:r>
        <w:rPr>
          <w:rFonts w:ascii="宋体" w:hAnsi="宋体" w:eastAsia="宋体" w:cs="宋体"/>
          <w:spacing w:val="-1"/>
          <w:sz w:val="24"/>
          <w:szCs w:val="24"/>
        </w:rPr>
        <w:t>保证期内所承担的义务；</w:t>
      </w:r>
    </w:p>
    <w:p w14:paraId="68112A75">
      <w:pPr>
        <w:spacing w:before="115" w:line="219" w:lineRule="auto"/>
        <w:ind w:left="493"/>
        <w:rPr>
          <w:rFonts w:ascii="宋体" w:hAnsi="宋体" w:eastAsia="宋体" w:cs="宋体"/>
          <w:sz w:val="24"/>
          <w:szCs w:val="24"/>
        </w:rPr>
      </w:pPr>
      <w:r>
        <w:rPr>
          <w:rFonts w:ascii="宋体" w:hAnsi="宋体" w:eastAsia="宋体" w:cs="宋体"/>
          <w:spacing w:val="-1"/>
          <w:sz w:val="24"/>
          <w:szCs w:val="24"/>
        </w:rPr>
        <w:t>（4）在制造商所在地或指定现场就货物的安装、启动、运营、维护、废弃处置等</w:t>
      </w:r>
    </w:p>
    <w:p w14:paraId="5E21BC71">
      <w:pPr>
        <w:spacing w:line="219" w:lineRule="auto"/>
        <w:rPr>
          <w:rFonts w:ascii="宋体" w:hAnsi="宋体" w:eastAsia="宋体" w:cs="宋体"/>
          <w:sz w:val="24"/>
          <w:szCs w:val="24"/>
        </w:rPr>
        <w:sectPr>
          <w:footerReference r:id="rId49" w:type="default"/>
          <w:pgSz w:w="11906" w:h="16839"/>
          <w:pgMar w:top="400" w:right="1354" w:bottom="1156" w:left="1423" w:header="0" w:footer="994" w:gutter="0"/>
          <w:pgNumType w:fmt="decimal"/>
          <w:cols w:space="720" w:num="1"/>
        </w:sectPr>
      </w:pPr>
    </w:p>
    <w:p w14:paraId="0C5AAB67">
      <w:pPr>
        <w:pStyle w:val="5"/>
        <w:spacing w:line="255" w:lineRule="auto"/>
      </w:pPr>
    </w:p>
    <w:p w14:paraId="3F870328">
      <w:pPr>
        <w:pStyle w:val="5"/>
        <w:spacing w:line="255" w:lineRule="auto"/>
      </w:pPr>
    </w:p>
    <w:p w14:paraId="4CB3C2AC">
      <w:pPr>
        <w:pStyle w:val="5"/>
        <w:spacing w:line="256" w:lineRule="auto"/>
      </w:pPr>
    </w:p>
    <w:p w14:paraId="1F0837CD">
      <w:pPr>
        <w:spacing w:before="78" w:line="220" w:lineRule="auto"/>
        <w:rPr>
          <w:rFonts w:ascii="宋体" w:hAnsi="宋体" w:eastAsia="宋体" w:cs="宋体"/>
          <w:sz w:val="24"/>
          <w:szCs w:val="24"/>
        </w:rPr>
      </w:pPr>
      <w:r>
        <w:rPr>
          <w:rFonts w:ascii="宋体" w:hAnsi="宋体" w:eastAsia="宋体" w:cs="宋体"/>
          <w:spacing w:val="-1"/>
          <w:sz w:val="24"/>
          <w:szCs w:val="24"/>
        </w:rPr>
        <w:t>对甲方操作人员进行培训；</w:t>
      </w:r>
    </w:p>
    <w:p w14:paraId="6696F414">
      <w:pPr>
        <w:spacing w:before="111" w:line="279" w:lineRule="auto"/>
        <w:ind w:right="113" w:firstLine="492"/>
        <w:rPr>
          <w:rFonts w:ascii="宋体" w:hAnsi="宋体" w:eastAsia="宋体" w:cs="宋体"/>
          <w:sz w:val="24"/>
          <w:szCs w:val="24"/>
        </w:rPr>
      </w:pPr>
      <w:r>
        <w:rPr>
          <w:rFonts w:ascii="宋体" w:hAnsi="宋体" w:eastAsia="宋体" w:cs="宋体"/>
          <w:spacing w:val="-1"/>
          <w:sz w:val="24"/>
          <w:szCs w:val="24"/>
        </w:rPr>
        <w:t>（5）依照法律、行政法规的规定或者按照</w:t>
      </w:r>
      <w:r>
        <w:rPr>
          <w:rFonts w:ascii="宋体" w:hAnsi="宋体" w:eastAsia="宋体" w:cs="宋体"/>
          <w:b/>
          <w:bCs/>
          <w:spacing w:val="-1"/>
          <w:sz w:val="24"/>
          <w:szCs w:val="24"/>
        </w:rPr>
        <w:t>【政府采购合同专用条款】</w:t>
      </w:r>
      <w:r>
        <w:rPr>
          <w:rFonts w:ascii="宋体" w:hAnsi="宋体" w:eastAsia="宋体" w:cs="宋体"/>
          <w:spacing w:val="-2"/>
          <w:sz w:val="24"/>
          <w:szCs w:val="24"/>
        </w:rPr>
        <w:t>约定，货物</w:t>
      </w:r>
      <w:r>
        <w:rPr>
          <w:rFonts w:ascii="宋体" w:hAnsi="宋体" w:eastAsia="宋体" w:cs="宋体"/>
          <w:sz w:val="24"/>
          <w:szCs w:val="24"/>
        </w:rPr>
        <w:t xml:space="preserve"> </w:t>
      </w:r>
      <w:r>
        <w:rPr>
          <w:rFonts w:ascii="宋体" w:hAnsi="宋体" w:eastAsia="宋体" w:cs="宋体"/>
          <w:spacing w:val="-2"/>
          <w:sz w:val="24"/>
          <w:szCs w:val="24"/>
        </w:rPr>
        <w:t>在有效使用年限届满后应予回收的，乙方负有自行或者委托第三人对货物予以回收的义</w:t>
      </w:r>
      <w:r>
        <w:rPr>
          <w:rFonts w:ascii="宋体" w:hAnsi="宋体" w:eastAsia="宋体" w:cs="宋体"/>
          <w:spacing w:val="18"/>
          <w:sz w:val="24"/>
          <w:szCs w:val="24"/>
        </w:rPr>
        <w:t xml:space="preserve"> </w:t>
      </w:r>
      <w:r>
        <w:rPr>
          <w:rFonts w:ascii="宋体" w:hAnsi="宋体" w:eastAsia="宋体" w:cs="宋体"/>
          <w:spacing w:val="-5"/>
          <w:sz w:val="24"/>
          <w:szCs w:val="24"/>
        </w:rPr>
        <w:t>务；</w:t>
      </w:r>
    </w:p>
    <w:p w14:paraId="153CA153">
      <w:pPr>
        <w:spacing w:before="112" w:line="219" w:lineRule="auto"/>
        <w:ind w:left="492"/>
        <w:rPr>
          <w:rFonts w:ascii="宋体" w:hAnsi="宋体" w:eastAsia="宋体" w:cs="宋体"/>
          <w:sz w:val="24"/>
          <w:szCs w:val="24"/>
        </w:rPr>
      </w:pPr>
      <w:r>
        <w:rPr>
          <w:rFonts w:ascii="宋体" w:hAnsi="宋体" w:eastAsia="宋体" w:cs="宋体"/>
          <w:spacing w:val="-6"/>
          <w:sz w:val="24"/>
          <w:szCs w:val="24"/>
        </w:rPr>
        <w:t>（6）</w:t>
      </w:r>
      <w:r>
        <w:rPr>
          <w:rFonts w:ascii="宋体" w:hAnsi="宋体" w:eastAsia="宋体" w:cs="宋体"/>
          <w:b/>
          <w:bCs/>
          <w:spacing w:val="-6"/>
          <w:sz w:val="24"/>
          <w:szCs w:val="24"/>
        </w:rPr>
        <w:t>【政府采购合同专用条款】</w:t>
      </w:r>
      <w:r>
        <w:rPr>
          <w:rFonts w:ascii="宋体" w:hAnsi="宋体" w:eastAsia="宋体" w:cs="宋体"/>
          <w:spacing w:val="-6"/>
          <w:sz w:val="24"/>
          <w:szCs w:val="24"/>
        </w:rPr>
        <w:t>规定由乙方提供的其他服务。</w:t>
      </w:r>
    </w:p>
    <w:p w14:paraId="63F6C88E">
      <w:pPr>
        <w:spacing w:before="115" w:line="219" w:lineRule="auto"/>
        <w:ind w:left="498"/>
        <w:rPr>
          <w:rFonts w:ascii="宋体" w:hAnsi="宋体" w:eastAsia="宋体" w:cs="宋体"/>
          <w:sz w:val="24"/>
          <w:szCs w:val="24"/>
        </w:rPr>
      </w:pPr>
      <w:r>
        <w:rPr>
          <w:rFonts w:ascii="宋体" w:hAnsi="宋体" w:eastAsia="宋体" w:cs="宋体"/>
          <w:spacing w:val="-1"/>
          <w:sz w:val="24"/>
          <w:szCs w:val="24"/>
        </w:rPr>
        <w:t>14.2 乙方提供的售后服务的费用已包含在合同价款中，甲方不再另行支付。</w:t>
      </w:r>
    </w:p>
    <w:p w14:paraId="71721FDC">
      <w:pPr>
        <w:spacing w:before="117" w:line="220" w:lineRule="auto"/>
        <w:ind w:left="18"/>
        <w:rPr>
          <w:rFonts w:ascii="宋体" w:hAnsi="宋体" w:eastAsia="宋体" w:cs="宋体"/>
          <w:sz w:val="24"/>
          <w:szCs w:val="24"/>
        </w:rPr>
      </w:pPr>
      <w:r>
        <w:rPr>
          <w:rFonts w:ascii="宋体" w:hAnsi="宋体" w:eastAsia="宋体" w:cs="宋体"/>
          <w:b/>
          <w:bCs/>
          <w:spacing w:val="-8"/>
          <w:sz w:val="24"/>
          <w:szCs w:val="24"/>
        </w:rPr>
        <w:t>15.</w:t>
      </w:r>
      <w:r>
        <w:rPr>
          <w:rFonts w:ascii="宋体" w:hAnsi="宋体" w:eastAsia="宋体" w:cs="宋体"/>
          <w:spacing w:val="17"/>
          <w:sz w:val="24"/>
          <w:szCs w:val="24"/>
        </w:rPr>
        <w:t xml:space="preserve"> </w:t>
      </w:r>
      <w:r>
        <w:rPr>
          <w:rFonts w:ascii="宋体" w:hAnsi="宋体" w:eastAsia="宋体" w:cs="宋体"/>
          <w:b/>
          <w:bCs/>
          <w:spacing w:val="-8"/>
          <w:sz w:val="24"/>
          <w:szCs w:val="24"/>
        </w:rPr>
        <w:t>违约责任</w:t>
      </w:r>
    </w:p>
    <w:p w14:paraId="05636D4E">
      <w:pPr>
        <w:spacing w:before="112" w:line="220" w:lineRule="auto"/>
        <w:ind w:left="498"/>
        <w:rPr>
          <w:rFonts w:ascii="宋体" w:hAnsi="宋体" w:eastAsia="宋体" w:cs="宋体"/>
          <w:sz w:val="24"/>
          <w:szCs w:val="24"/>
        </w:rPr>
      </w:pPr>
      <w:r>
        <w:rPr>
          <w:rFonts w:ascii="宋体" w:hAnsi="宋体" w:eastAsia="宋体" w:cs="宋体"/>
          <w:spacing w:val="-3"/>
          <w:sz w:val="24"/>
          <w:szCs w:val="24"/>
        </w:rPr>
        <w:t>15.1</w:t>
      </w:r>
      <w:r>
        <w:rPr>
          <w:rFonts w:ascii="宋体" w:hAnsi="宋体" w:eastAsia="宋体" w:cs="宋体"/>
          <w:spacing w:val="-50"/>
          <w:sz w:val="24"/>
          <w:szCs w:val="24"/>
        </w:rPr>
        <w:t xml:space="preserve"> </w:t>
      </w:r>
      <w:r>
        <w:rPr>
          <w:rFonts w:ascii="宋体" w:hAnsi="宋体" w:eastAsia="宋体" w:cs="宋体"/>
          <w:spacing w:val="-3"/>
          <w:sz w:val="24"/>
          <w:szCs w:val="24"/>
        </w:rPr>
        <w:t>质量瑕疵的违约责任</w:t>
      </w:r>
    </w:p>
    <w:p w14:paraId="0F8FA53C">
      <w:pPr>
        <w:spacing w:before="114" w:line="299" w:lineRule="auto"/>
        <w:ind w:left="1" w:right="113" w:firstLine="498"/>
        <w:rPr>
          <w:rFonts w:ascii="宋体" w:hAnsi="宋体" w:eastAsia="宋体" w:cs="宋体"/>
          <w:sz w:val="24"/>
          <w:szCs w:val="24"/>
        </w:rPr>
      </w:pPr>
      <w:r>
        <w:rPr>
          <w:rFonts w:ascii="宋体" w:hAnsi="宋体" w:eastAsia="宋体" w:cs="宋体"/>
          <w:spacing w:val="-2"/>
          <w:sz w:val="24"/>
          <w:szCs w:val="24"/>
        </w:rPr>
        <w:t>乙方提供的产品不符合合同约定的质量标准或存在产品质量缺陷，</w:t>
      </w:r>
      <w:r>
        <w:rPr>
          <w:rFonts w:ascii="宋体" w:hAnsi="宋体" w:eastAsia="宋体" w:cs="宋体"/>
          <w:spacing w:val="-3"/>
          <w:sz w:val="24"/>
          <w:szCs w:val="24"/>
        </w:rPr>
        <w:t>甲方有权要求乙</w:t>
      </w:r>
      <w:r>
        <w:rPr>
          <w:rFonts w:ascii="宋体" w:hAnsi="宋体" w:eastAsia="宋体" w:cs="宋体"/>
          <w:sz w:val="24"/>
          <w:szCs w:val="24"/>
        </w:rPr>
        <w:t xml:space="preserve"> </w:t>
      </w:r>
      <w:r>
        <w:rPr>
          <w:rFonts w:ascii="宋体" w:hAnsi="宋体" w:eastAsia="宋体" w:cs="宋体"/>
          <w:spacing w:val="-2"/>
          <w:sz w:val="24"/>
          <w:szCs w:val="24"/>
        </w:rPr>
        <w:t>方根据</w:t>
      </w:r>
      <w:r>
        <w:rPr>
          <w:rFonts w:ascii="宋体" w:hAnsi="宋体" w:eastAsia="宋体" w:cs="宋体"/>
          <w:b/>
          <w:bCs/>
          <w:spacing w:val="-2"/>
          <w:sz w:val="24"/>
          <w:szCs w:val="24"/>
        </w:rPr>
        <w:t>【政府采购合同专用条款】</w:t>
      </w:r>
      <w:r>
        <w:rPr>
          <w:rFonts w:ascii="宋体" w:hAnsi="宋体" w:eastAsia="宋体" w:cs="宋体"/>
          <w:spacing w:val="-2"/>
          <w:sz w:val="24"/>
          <w:szCs w:val="24"/>
        </w:rPr>
        <w:t>要求及时修理、重作</w:t>
      </w:r>
      <w:r>
        <w:rPr>
          <w:rFonts w:ascii="宋体" w:hAnsi="宋体" w:eastAsia="宋体" w:cs="宋体"/>
          <w:spacing w:val="-3"/>
          <w:sz w:val="24"/>
          <w:szCs w:val="24"/>
        </w:rPr>
        <w:t>、更换，并承担由此给甲方造成</w:t>
      </w:r>
      <w:r>
        <w:rPr>
          <w:rFonts w:ascii="宋体" w:hAnsi="宋体" w:eastAsia="宋体" w:cs="宋体"/>
          <w:sz w:val="24"/>
          <w:szCs w:val="24"/>
        </w:rPr>
        <w:t xml:space="preserve"> </w:t>
      </w:r>
      <w:r>
        <w:rPr>
          <w:rFonts w:ascii="宋体" w:hAnsi="宋体" w:eastAsia="宋体" w:cs="宋体"/>
          <w:spacing w:val="-3"/>
          <w:sz w:val="24"/>
          <w:szCs w:val="24"/>
        </w:rPr>
        <w:t>的损失。</w:t>
      </w:r>
    </w:p>
    <w:p w14:paraId="0422B293">
      <w:pPr>
        <w:spacing w:before="35" w:line="219" w:lineRule="auto"/>
        <w:ind w:left="498"/>
        <w:rPr>
          <w:rFonts w:ascii="宋体" w:hAnsi="宋体" w:eastAsia="宋体" w:cs="宋体"/>
          <w:sz w:val="24"/>
          <w:szCs w:val="24"/>
        </w:rPr>
      </w:pPr>
      <w:r>
        <w:rPr>
          <w:rFonts w:ascii="宋体" w:hAnsi="宋体" w:eastAsia="宋体" w:cs="宋体"/>
          <w:spacing w:val="-2"/>
          <w:sz w:val="24"/>
          <w:szCs w:val="24"/>
        </w:rPr>
        <w:t>15.2 迟延交货的违约责任</w:t>
      </w:r>
    </w:p>
    <w:p w14:paraId="21956EEC">
      <w:pPr>
        <w:spacing w:before="118" w:line="285" w:lineRule="auto"/>
        <w:ind w:right="113" w:firstLine="491"/>
        <w:rPr>
          <w:rFonts w:ascii="宋体" w:hAnsi="宋体" w:eastAsia="宋体" w:cs="宋体"/>
          <w:sz w:val="24"/>
          <w:szCs w:val="24"/>
        </w:rPr>
      </w:pPr>
      <w:r>
        <w:rPr>
          <w:rFonts w:ascii="宋体" w:hAnsi="宋体" w:eastAsia="宋体" w:cs="宋体"/>
          <w:spacing w:val="-1"/>
          <w:sz w:val="24"/>
          <w:szCs w:val="24"/>
        </w:rPr>
        <w:t>（1）乙方应按照本合同规定的时间、地点交货和提供相关服务。在履行合同过程</w:t>
      </w:r>
      <w:r>
        <w:rPr>
          <w:rFonts w:ascii="宋体" w:hAnsi="宋体" w:eastAsia="宋体" w:cs="宋体"/>
          <w:spacing w:val="14"/>
          <w:sz w:val="24"/>
          <w:szCs w:val="24"/>
        </w:rPr>
        <w:t xml:space="preserve"> </w:t>
      </w:r>
      <w:r>
        <w:rPr>
          <w:rFonts w:ascii="宋体" w:hAnsi="宋体" w:eastAsia="宋体" w:cs="宋体"/>
          <w:spacing w:val="-2"/>
          <w:sz w:val="24"/>
          <w:szCs w:val="24"/>
        </w:rPr>
        <w:t>中，如果乙方遇到可能影响按时交货和提供服务的情形时，应及时以书面形式将迟延的</w:t>
      </w:r>
      <w:r>
        <w:rPr>
          <w:rFonts w:ascii="宋体" w:hAnsi="宋体" w:eastAsia="宋体" w:cs="宋体"/>
          <w:spacing w:val="17"/>
          <w:sz w:val="24"/>
          <w:szCs w:val="24"/>
        </w:rPr>
        <w:t xml:space="preserve"> </w:t>
      </w:r>
      <w:r>
        <w:rPr>
          <w:rFonts w:ascii="宋体" w:hAnsi="宋体" w:eastAsia="宋体" w:cs="宋体"/>
          <w:spacing w:val="-2"/>
          <w:sz w:val="24"/>
          <w:szCs w:val="24"/>
        </w:rPr>
        <w:t>事实、可能迟延的期限和理由通知甲方。甲方在收到乙方通知后，应尽快对情况进行评</w:t>
      </w:r>
      <w:r>
        <w:rPr>
          <w:rFonts w:ascii="宋体" w:hAnsi="宋体" w:eastAsia="宋体" w:cs="宋体"/>
          <w:spacing w:val="17"/>
          <w:sz w:val="24"/>
          <w:szCs w:val="24"/>
        </w:rPr>
        <w:t xml:space="preserve"> </w:t>
      </w:r>
      <w:r>
        <w:rPr>
          <w:rFonts w:ascii="宋体" w:hAnsi="宋体" w:eastAsia="宋体" w:cs="宋体"/>
          <w:spacing w:val="-1"/>
          <w:sz w:val="24"/>
          <w:szCs w:val="24"/>
        </w:rPr>
        <w:t>价，并确定是否同意延长交货时间或延期提供服务。</w:t>
      </w:r>
    </w:p>
    <w:p w14:paraId="53E30912">
      <w:pPr>
        <w:spacing w:before="112" w:line="286" w:lineRule="auto"/>
        <w:ind w:left="1" w:firstLine="490"/>
        <w:rPr>
          <w:rFonts w:ascii="宋体" w:hAnsi="宋体" w:eastAsia="宋体" w:cs="宋体"/>
          <w:sz w:val="24"/>
          <w:szCs w:val="24"/>
        </w:rPr>
      </w:pPr>
      <w:r>
        <w:rPr>
          <w:rFonts w:ascii="宋体" w:hAnsi="宋体" w:eastAsia="宋体" w:cs="宋体"/>
          <w:spacing w:val="-1"/>
          <w:sz w:val="24"/>
          <w:szCs w:val="24"/>
        </w:rPr>
        <w:t>（2）如果乙方没有按照合同规定的时间交货和提供相关服务，甲方有权从货款中</w:t>
      </w:r>
      <w:r>
        <w:rPr>
          <w:rFonts w:ascii="宋体" w:hAnsi="宋体" w:eastAsia="宋体" w:cs="宋体"/>
          <w:spacing w:val="7"/>
          <w:sz w:val="24"/>
          <w:szCs w:val="24"/>
        </w:rPr>
        <w:t xml:space="preserve">  </w:t>
      </w:r>
      <w:r>
        <w:rPr>
          <w:rFonts w:ascii="宋体" w:hAnsi="宋体" w:eastAsia="宋体" w:cs="宋体"/>
          <w:spacing w:val="-6"/>
          <w:sz w:val="24"/>
          <w:szCs w:val="24"/>
        </w:rPr>
        <w:t>扣除误期赔偿费而不影响合同项下的其他补救方法，赔偿费按</w:t>
      </w:r>
      <w:r>
        <w:rPr>
          <w:rFonts w:ascii="宋体" w:hAnsi="宋体" w:eastAsia="宋体" w:cs="宋体"/>
          <w:b/>
          <w:bCs/>
          <w:spacing w:val="-6"/>
          <w:sz w:val="24"/>
          <w:szCs w:val="24"/>
        </w:rPr>
        <w:t>【政府采购合同专用条款】</w:t>
      </w:r>
      <w:r>
        <w:rPr>
          <w:rFonts w:ascii="宋体" w:hAnsi="宋体" w:eastAsia="宋体" w:cs="宋体"/>
          <w:spacing w:val="17"/>
          <w:sz w:val="24"/>
          <w:szCs w:val="24"/>
        </w:rPr>
        <w:t xml:space="preserve"> </w:t>
      </w:r>
      <w:r>
        <w:rPr>
          <w:rFonts w:ascii="宋体" w:hAnsi="宋体" w:eastAsia="宋体" w:cs="宋体"/>
          <w:spacing w:val="-2"/>
          <w:sz w:val="24"/>
          <w:szCs w:val="24"/>
        </w:rPr>
        <w:t>规定执行。如果涉及公共利益，且赔偿金额无法弥补公共利益损失，甲方可要求继续履</w:t>
      </w:r>
      <w:r>
        <w:rPr>
          <w:rFonts w:ascii="宋体" w:hAnsi="宋体" w:eastAsia="宋体" w:cs="宋体"/>
          <w:spacing w:val="8"/>
          <w:sz w:val="24"/>
          <w:szCs w:val="24"/>
        </w:rPr>
        <w:t xml:space="preserve">  </w:t>
      </w:r>
      <w:r>
        <w:rPr>
          <w:rFonts w:ascii="宋体" w:hAnsi="宋体" w:eastAsia="宋体" w:cs="宋体"/>
          <w:spacing w:val="-1"/>
          <w:sz w:val="24"/>
          <w:szCs w:val="24"/>
        </w:rPr>
        <w:t>行或者采取其他补救措施。</w:t>
      </w:r>
    </w:p>
    <w:p w14:paraId="70B17067">
      <w:pPr>
        <w:spacing w:before="116" w:line="220" w:lineRule="auto"/>
        <w:ind w:left="498"/>
        <w:rPr>
          <w:rFonts w:ascii="宋体" w:hAnsi="宋体" w:eastAsia="宋体" w:cs="宋体"/>
          <w:sz w:val="24"/>
          <w:szCs w:val="24"/>
        </w:rPr>
      </w:pPr>
      <w:r>
        <w:rPr>
          <w:rFonts w:ascii="宋体" w:hAnsi="宋体" w:eastAsia="宋体" w:cs="宋体"/>
          <w:spacing w:val="-2"/>
          <w:sz w:val="24"/>
          <w:szCs w:val="24"/>
        </w:rPr>
        <w:t>15.3 迟延支付的违约责任</w:t>
      </w:r>
    </w:p>
    <w:p w14:paraId="1B9D341A">
      <w:pPr>
        <w:spacing w:before="115" w:line="293" w:lineRule="auto"/>
        <w:ind w:left="3" w:right="113" w:firstLine="508"/>
        <w:rPr>
          <w:rFonts w:ascii="宋体" w:hAnsi="宋体" w:eastAsia="宋体" w:cs="宋体"/>
          <w:sz w:val="24"/>
          <w:szCs w:val="24"/>
        </w:rPr>
      </w:pPr>
      <w:r>
        <w:rPr>
          <w:rFonts w:ascii="宋体" w:hAnsi="宋体" w:eastAsia="宋体" w:cs="宋体"/>
          <w:spacing w:val="-3"/>
          <w:sz w:val="24"/>
          <w:szCs w:val="24"/>
        </w:rPr>
        <w:t>甲方存在迟延支付乙方合同款项的，应当承担</w:t>
      </w:r>
      <w:r>
        <w:rPr>
          <w:rFonts w:ascii="宋体" w:hAnsi="宋体" w:eastAsia="宋体" w:cs="宋体"/>
          <w:b/>
          <w:bCs/>
          <w:spacing w:val="-3"/>
          <w:sz w:val="24"/>
          <w:szCs w:val="24"/>
        </w:rPr>
        <w:t>【政府采</w:t>
      </w:r>
      <w:r>
        <w:rPr>
          <w:rFonts w:ascii="宋体" w:hAnsi="宋体" w:eastAsia="宋体" w:cs="宋体"/>
          <w:b/>
          <w:bCs/>
          <w:spacing w:val="-4"/>
          <w:sz w:val="24"/>
          <w:szCs w:val="24"/>
        </w:rPr>
        <w:t>购合同专用条款】</w:t>
      </w:r>
      <w:r>
        <w:rPr>
          <w:rFonts w:ascii="宋体" w:hAnsi="宋体" w:eastAsia="宋体" w:cs="宋体"/>
          <w:spacing w:val="-4"/>
          <w:sz w:val="24"/>
          <w:szCs w:val="24"/>
        </w:rPr>
        <w:t>规定的逾</w:t>
      </w:r>
      <w:r>
        <w:rPr>
          <w:rFonts w:ascii="宋体" w:hAnsi="宋体" w:eastAsia="宋体" w:cs="宋体"/>
          <w:sz w:val="24"/>
          <w:szCs w:val="24"/>
        </w:rPr>
        <w:t xml:space="preserve"> </w:t>
      </w:r>
      <w:r>
        <w:rPr>
          <w:rFonts w:ascii="宋体" w:hAnsi="宋体" w:eastAsia="宋体" w:cs="宋体"/>
          <w:spacing w:val="-3"/>
          <w:sz w:val="24"/>
          <w:szCs w:val="24"/>
        </w:rPr>
        <w:t>期付款利息。</w:t>
      </w:r>
    </w:p>
    <w:p w14:paraId="086DE090">
      <w:pPr>
        <w:spacing w:before="37" w:line="219" w:lineRule="auto"/>
        <w:ind w:left="498"/>
        <w:rPr>
          <w:rFonts w:ascii="宋体" w:hAnsi="宋体" w:eastAsia="宋体" w:cs="宋体"/>
          <w:sz w:val="24"/>
          <w:szCs w:val="24"/>
        </w:rPr>
      </w:pPr>
      <w:r>
        <w:rPr>
          <w:rFonts w:ascii="宋体" w:hAnsi="宋体" w:eastAsia="宋体" w:cs="宋体"/>
          <w:spacing w:val="-2"/>
          <w:sz w:val="24"/>
          <w:szCs w:val="24"/>
        </w:rPr>
        <w:t>15.4</w:t>
      </w:r>
      <w:r>
        <w:rPr>
          <w:rFonts w:ascii="宋体" w:hAnsi="宋体" w:eastAsia="宋体" w:cs="宋体"/>
          <w:spacing w:val="-35"/>
          <w:sz w:val="24"/>
          <w:szCs w:val="24"/>
        </w:rPr>
        <w:t xml:space="preserve"> </w:t>
      </w:r>
      <w:r>
        <w:rPr>
          <w:rFonts w:ascii="宋体" w:hAnsi="宋体" w:eastAsia="宋体" w:cs="宋体"/>
          <w:spacing w:val="-2"/>
          <w:sz w:val="24"/>
          <w:szCs w:val="24"/>
        </w:rPr>
        <w:t>其他违约责任根据项目实际需要按</w:t>
      </w:r>
      <w:r>
        <w:rPr>
          <w:rFonts w:ascii="宋体" w:hAnsi="宋体" w:eastAsia="宋体" w:cs="宋体"/>
          <w:b/>
          <w:bCs/>
          <w:spacing w:val="-2"/>
          <w:sz w:val="24"/>
          <w:szCs w:val="24"/>
        </w:rPr>
        <w:t>【政府采购合同专用条款】</w:t>
      </w:r>
      <w:r>
        <w:rPr>
          <w:rFonts w:ascii="宋体" w:hAnsi="宋体" w:eastAsia="宋体" w:cs="宋体"/>
          <w:spacing w:val="-2"/>
          <w:sz w:val="24"/>
          <w:szCs w:val="24"/>
        </w:rPr>
        <w:t>规定执行。</w:t>
      </w:r>
    </w:p>
    <w:p w14:paraId="4BAE0D58">
      <w:pPr>
        <w:spacing w:before="116" w:line="221" w:lineRule="auto"/>
        <w:ind w:left="18"/>
        <w:rPr>
          <w:rFonts w:ascii="宋体" w:hAnsi="宋体" w:eastAsia="宋体" w:cs="宋体"/>
          <w:sz w:val="24"/>
          <w:szCs w:val="24"/>
        </w:rPr>
      </w:pPr>
      <w:r>
        <w:rPr>
          <w:rFonts w:ascii="宋体" w:hAnsi="宋体" w:eastAsia="宋体" w:cs="宋体"/>
          <w:b/>
          <w:bCs/>
          <w:spacing w:val="-4"/>
          <w:sz w:val="24"/>
          <w:szCs w:val="24"/>
        </w:rPr>
        <w:t>16.</w:t>
      </w:r>
      <w:r>
        <w:rPr>
          <w:rFonts w:ascii="宋体" w:hAnsi="宋体" w:eastAsia="宋体" w:cs="宋体"/>
          <w:spacing w:val="-4"/>
          <w:sz w:val="24"/>
          <w:szCs w:val="24"/>
        </w:rPr>
        <w:t xml:space="preserve"> </w:t>
      </w:r>
      <w:r>
        <w:rPr>
          <w:rFonts w:ascii="宋体" w:hAnsi="宋体" w:eastAsia="宋体" w:cs="宋体"/>
          <w:b/>
          <w:bCs/>
          <w:spacing w:val="-4"/>
          <w:sz w:val="24"/>
          <w:szCs w:val="24"/>
        </w:rPr>
        <w:t>合同变更、中止与终止</w:t>
      </w:r>
    </w:p>
    <w:p w14:paraId="2E329891">
      <w:pPr>
        <w:spacing w:before="110" w:line="222" w:lineRule="auto"/>
        <w:ind w:left="498"/>
        <w:rPr>
          <w:rFonts w:ascii="宋体" w:hAnsi="宋体" w:eastAsia="宋体" w:cs="宋体"/>
          <w:sz w:val="24"/>
          <w:szCs w:val="24"/>
        </w:rPr>
      </w:pPr>
      <w:r>
        <w:rPr>
          <w:rFonts w:ascii="宋体" w:hAnsi="宋体" w:eastAsia="宋体" w:cs="宋体"/>
          <w:spacing w:val="-5"/>
          <w:sz w:val="24"/>
          <w:szCs w:val="24"/>
        </w:rPr>
        <w:t>16.1</w:t>
      </w:r>
      <w:r>
        <w:rPr>
          <w:rFonts w:ascii="宋体" w:hAnsi="宋体" w:eastAsia="宋体" w:cs="宋体"/>
          <w:spacing w:val="-44"/>
          <w:sz w:val="24"/>
          <w:szCs w:val="24"/>
        </w:rPr>
        <w:t xml:space="preserve"> </w:t>
      </w:r>
      <w:r>
        <w:rPr>
          <w:rFonts w:ascii="宋体" w:hAnsi="宋体" w:eastAsia="宋体" w:cs="宋体"/>
          <w:spacing w:val="-5"/>
          <w:sz w:val="24"/>
          <w:szCs w:val="24"/>
        </w:rPr>
        <w:t>合同的变更</w:t>
      </w:r>
    </w:p>
    <w:p w14:paraId="4F513748">
      <w:pPr>
        <w:spacing w:before="112" w:line="295" w:lineRule="auto"/>
        <w:ind w:left="20" w:right="185" w:firstLine="459"/>
        <w:rPr>
          <w:rFonts w:ascii="宋体" w:hAnsi="宋体" w:eastAsia="宋体" w:cs="宋体"/>
          <w:sz w:val="24"/>
          <w:szCs w:val="24"/>
        </w:rPr>
      </w:pPr>
      <w:r>
        <w:rPr>
          <w:rFonts w:ascii="宋体" w:hAnsi="宋体" w:eastAsia="宋体" w:cs="宋体"/>
          <w:sz w:val="24"/>
          <w:szCs w:val="24"/>
        </w:rPr>
        <w:t>政府采购合同履行中，在不改变合同其他条款的前提下，甲方</w:t>
      </w:r>
      <w:r>
        <w:rPr>
          <w:rFonts w:ascii="宋体" w:hAnsi="宋体" w:eastAsia="宋体" w:cs="宋体"/>
          <w:spacing w:val="-1"/>
          <w:sz w:val="24"/>
          <w:szCs w:val="24"/>
        </w:rPr>
        <w:t>可以在合同价款10%</w:t>
      </w:r>
      <w:r>
        <w:rPr>
          <w:rFonts w:ascii="宋体" w:hAnsi="宋体" w:eastAsia="宋体" w:cs="宋体"/>
          <w:sz w:val="24"/>
          <w:szCs w:val="24"/>
        </w:rPr>
        <w:t xml:space="preserve"> </w:t>
      </w:r>
      <w:r>
        <w:rPr>
          <w:rFonts w:ascii="宋体" w:hAnsi="宋体" w:eastAsia="宋体" w:cs="宋体"/>
          <w:spacing w:val="-1"/>
          <w:sz w:val="24"/>
          <w:szCs w:val="24"/>
        </w:rPr>
        <w:t>的范围内追加与合同标的相同的货物，并就此与乙方协商一致后签订补充协议。</w:t>
      </w:r>
    </w:p>
    <w:p w14:paraId="73CDF972">
      <w:pPr>
        <w:spacing w:before="33" w:line="221" w:lineRule="auto"/>
        <w:ind w:left="498"/>
        <w:rPr>
          <w:rFonts w:ascii="宋体" w:hAnsi="宋体" w:eastAsia="宋体" w:cs="宋体"/>
          <w:sz w:val="24"/>
          <w:szCs w:val="24"/>
        </w:rPr>
      </w:pPr>
      <w:r>
        <w:rPr>
          <w:rFonts w:ascii="宋体" w:hAnsi="宋体" w:eastAsia="宋体" w:cs="宋体"/>
          <w:spacing w:val="-5"/>
          <w:sz w:val="24"/>
          <w:szCs w:val="24"/>
        </w:rPr>
        <w:t>16.2</w:t>
      </w:r>
      <w:r>
        <w:rPr>
          <w:rFonts w:ascii="宋体" w:hAnsi="宋体" w:eastAsia="宋体" w:cs="宋体"/>
          <w:spacing w:val="-44"/>
          <w:sz w:val="24"/>
          <w:szCs w:val="24"/>
        </w:rPr>
        <w:t xml:space="preserve"> </w:t>
      </w:r>
      <w:r>
        <w:rPr>
          <w:rFonts w:ascii="宋体" w:hAnsi="宋体" w:eastAsia="宋体" w:cs="宋体"/>
          <w:spacing w:val="-5"/>
          <w:sz w:val="24"/>
          <w:szCs w:val="24"/>
        </w:rPr>
        <w:t>合同的中止</w:t>
      </w:r>
    </w:p>
    <w:p w14:paraId="1A4A59B2">
      <w:pPr>
        <w:spacing w:before="113" w:line="265" w:lineRule="auto"/>
        <w:ind w:left="3" w:right="185" w:firstLine="488"/>
        <w:rPr>
          <w:rFonts w:ascii="宋体" w:hAnsi="宋体" w:eastAsia="宋体" w:cs="宋体"/>
          <w:sz w:val="24"/>
          <w:szCs w:val="24"/>
        </w:rPr>
      </w:pPr>
      <w:r>
        <w:rPr>
          <w:rFonts w:ascii="宋体" w:hAnsi="宋体" w:eastAsia="宋体" w:cs="宋体"/>
          <w:spacing w:val="-1"/>
          <w:sz w:val="24"/>
          <w:szCs w:val="24"/>
        </w:rPr>
        <w:t>（1）合同履行过程中因供应商就采购文件、采购过程或结果提起投诉的，甲方认</w:t>
      </w:r>
      <w:r>
        <w:rPr>
          <w:rFonts w:ascii="宋体" w:hAnsi="宋体" w:eastAsia="宋体" w:cs="宋体"/>
          <w:spacing w:val="14"/>
          <w:sz w:val="24"/>
          <w:szCs w:val="24"/>
        </w:rPr>
        <w:t xml:space="preserve"> </w:t>
      </w:r>
      <w:r>
        <w:rPr>
          <w:rFonts w:ascii="宋体" w:hAnsi="宋体" w:eastAsia="宋体" w:cs="宋体"/>
          <w:spacing w:val="-1"/>
          <w:sz w:val="24"/>
          <w:szCs w:val="24"/>
        </w:rPr>
        <w:t>为有必要的，可以中止合同的履行。</w:t>
      </w:r>
    </w:p>
    <w:p w14:paraId="52EFAD10">
      <w:pPr>
        <w:spacing w:before="112" w:line="290" w:lineRule="auto"/>
        <w:ind w:left="1" w:right="113" w:firstLine="490"/>
        <w:rPr>
          <w:rFonts w:ascii="宋体" w:hAnsi="宋体" w:eastAsia="宋体" w:cs="宋体"/>
          <w:sz w:val="24"/>
          <w:szCs w:val="24"/>
        </w:rPr>
      </w:pPr>
      <w:r>
        <w:rPr>
          <w:rFonts w:ascii="宋体" w:hAnsi="宋体" w:eastAsia="宋体" w:cs="宋体"/>
          <w:spacing w:val="-11"/>
          <w:sz w:val="24"/>
          <w:szCs w:val="24"/>
        </w:rPr>
        <w:t>（2）合同履行过程中，如果乙方出现以下情形之一的：1．经营状况严重恶化；2．转</w:t>
      </w:r>
      <w:r>
        <w:rPr>
          <w:rFonts w:ascii="宋体" w:hAnsi="宋体" w:eastAsia="宋体" w:cs="宋体"/>
          <w:sz w:val="24"/>
          <w:szCs w:val="24"/>
        </w:rPr>
        <w:t xml:space="preserve"> </w:t>
      </w:r>
      <w:r>
        <w:rPr>
          <w:rFonts w:ascii="宋体" w:hAnsi="宋体" w:eastAsia="宋体" w:cs="宋体"/>
          <w:spacing w:val="-2"/>
          <w:sz w:val="24"/>
          <w:szCs w:val="24"/>
        </w:rPr>
        <w:t>移财产、抽逃资金，以逃避债务；3．丧失商业信誉；4．有丧失或者可能丧失履约能力</w:t>
      </w:r>
      <w:r>
        <w:rPr>
          <w:rFonts w:ascii="宋体" w:hAnsi="宋体" w:eastAsia="宋体" w:cs="宋体"/>
          <w:spacing w:val="18"/>
          <w:sz w:val="24"/>
          <w:szCs w:val="24"/>
        </w:rPr>
        <w:t xml:space="preserve"> </w:t>
      </w:r>
      <w:r>
        <w:rPr>
          <w:rFonts w:ascii="宋体" w:hAnsi="宋体" w:eastAsia="宋体" w:cs="宋体"/>
          <w:spacing w:val="-2"/>
          <w:sz w:val="24"/>
          <w:szCs w:val="24"/>
        </w:rPr>
        <w:t>的其他情形，乙方有义务及时告知甲方。甲方有权以书面形式通知乙方中止合同并要求</w:t>
      </w:r>
      <w:r>
        <w:rPr>
          <w:rFonts w:ascii="宋体" w:hAnsi="宋体" w:eastAsia="宋体" w:cs="宋体"/>
          <w:spacing w:val="16"/>
          <w:sz w:val="24"/>
          <w:szCs w:val="24"/>
        </w:rPr>
        <w:t xml:space="preserve"> </w:t>
      </w:r>
      <w:r>
        <w:rPr>
          <w:rFonts w:ascii="宋体" w:hAnsi="宋体" w:eastAsia="宋体" w:cs="宋体"/>
          <w:spacing w:val="-2"/>
          <w:sz w:val="24"/>
          <w:szCs w:val="24"/>
        </w:rPr>
        <w:t>乙方在合理期限内消除相关情形或者提供适当担保。乙方提供适当担保的，合同继续履</w:t>
      </w:r>
      <w:r>
        <w:rPr>
          <w:rFonts w:ascii="宋体" w:hAnsi="宋体" w:eastAsia="宋体" w:cs="宋体"/>
          <w:spacing w:val="16"/>
          <w:sz w:val="24"/>
          <w:szCs w:val="24"/>
        </w:rPr>
        <w:t xml:space="preserve"> </w:t>
      </w:r>
      <w:r>
        <w:rPr>
          <w:rFonts w:ascii="宋体" w:hAnsi="宋体" w:eastAsia="宋体" w:cs="宋体"/>
          <w:spacing w:val="-2"/>
          <w:sz w:val="24"/>
          <w:szCs w:val="24"/>
        </w:rPr>
        <w:t>行；乙方在合理期限内未恢复履约能力且未提供适当担保的，视为拒绝继续履约，甲方</w:t>
      </w:r>
    </w:p>
    <w:p w14:paraId="1D2E9F0A">
      <w:pPr>
        <w:spacing w:line="290" w:lineRule="auto"/>
        <w:rPr>
          <w:rFonts w:ascii="宋体" w:hAnsi="宋体" w:eastAsia="宋体" w:cs="宋体"/>
          <w:sz w:val="24"/>
          <w:szCs w:val="24"/>
        </w:rPr>
        <w:sectPr>
          <w:footerReference r:id="rId50" w:type="default"/>
          <w:pgSz w:w="11906" w:h="16839"/>
          <w:pgMar w:top="400" w:right="1304" w:bottom="1156" w:left="1424" w:header="0" w:footer="994" w:gutter="0"/>
          <w:pgNumType w:fmt="decimal"/>
          <w:cols w:space="720" w:num="1"/>
        </w:sectPr>
      </w:pPr>
    </w:p>
    <w:p w14:paraId="39D768EB">
      <w:pPr>
        <w:pStyle w:val="5"/>
        <w:spacing w:line="255" w:lineRule="auto"/>
      </w:pPr>
    </w:p>
    <w:p w14:paraId="20BB5EFC">
      <w:pPr>
        <w:pStyle w:val="5"/>
        <w:spacing w:line="255" w:lineRule="auto"/>
      </w:pPr>
    </w:p>
    <w:p w14:paraId="039D6E71">
      <w:pPr>
        <w:pStyle w:val="5"/>
        <w:spacing w:line="256" w:lineRule="auto"/>
      </w:pPr>
    </w:p>
    <w:p w14:paraId="7729CE33">
      <w:pPr>
        <w:spacing w:before="78" w:line="220" w:lineRule="auto"/>
        <w:ind w:left="2"/>
        <w:rPr>
          <w:rFonts w:ascii="宋体" w:hAnsi="宋体" w:eastAsia="宋体" w:cs="宋体"/>
          <w:sz w:val="24"/>
          <w:szCs w:val="24"/>
        </w:rPr>
      </w:pPr>
      <w:r>
        <w:rPr>
          <w:rFonts w:ascii="宋体" w:hAnsi="宋体" w:eastAsia="宋体" w:cs="宋体"/>
          <w:spacing w:val="-1"/>
          <w:sz w:val="24"/>
          <w:szCs w:val="24"/>
        </w:rPr>
        <w:t>有权解除合同并要求乙方承担由此给甲方造成的损失。</w:t>
      </w:r>
    </w:p>
    <w:p w14:paraId="5C26F540">
      <w:pPr>
        <w:spacing w:before="112" w:line="279" w:lineRule="auto"/>
        <w:ind w:right="9" w:firstLine="492"/>
        <w:rPr>
          <w:rFonts w:ascii="宋体" w:hAnsi="宋体" w:eastAsia="宋体" w:cs="宋体"/>
          <w:sz w:val="24"/>
          <w:szCs w:val="24"/>
        </w:rPr>
      </w:pPr>
      <w:r>
        <w:rPr>
          <w:rFonts w:ascii="宋体" w:hAnsi="宋体" w:eastAsia="宋体" w:cs="宋体"/>
          <w:spacing w:val="1"/>
          <w:sz w:val="24"/>
          <w:szCs w:val="24"/>
        </w:rPr>
        <w:t>（3）乙方分立、合并或者变更住所的，应当及时以书面形式告知甲方。乙方没有</w:t>
      </w:r>
      <w:r>
        <w:rPr>
          <w:rFonts w:ascii="宋体" w:hAnsi="宋体" w:eastAsia="宋体" w:cs="宋体"/>
          <w:spacing w:val="13"/>
          <w:sz w:val="24"/>
          <w:szCs w:val="24"/>
        </w:rPr>
        <w:t xml:space="preserve"> </w:t>
      </w:r>
      <w:r>
        <w:rPr>
          <w:rFonts w:ascii="宋体" w:hAnsi="宋体" w:eastAsia="宋体" w:cs="宋体"/>
          <w:spacing w:val="-2"/>
          <w:sz w:val="24"/>
          <w:szCs w:val="24"/>
        </w:rPr>
        <w:t>及时告知甲方，致使合同履行发生困难的，甲方可以中止合同履行并要求乙方承担由此</w:t>
      </w:r>
      <w:r>
        <w:rPr>
          <w:rFonts w:ascii="宋体" w:hAnsi="宋体" w:eastAsia="宋体" w:cs="宋体"/>
          <w:spacing w:val="18"/>
          <w:sz w:val="24"/>
          <w:szCs w:val="24"/>
        </w:rPr>
        <w:t xml:space="preserve"> </w:t>
      </w:r>
      <w:r>
        <w:rPr>
          <w:rFonts w:ascii="宋体" w:hAnsi="宋体" w:eastAsia="宋体" w:cs="宋体"/>
          <w:spacing w:val="-1"/>
          <w:sz w:val="24"/>
          <w:szCs w:val="24"/>
        </w:rPr>
        <w:t>给甲方造成的损失。</w:t>
      </w:r>
    </w:p>
    <w:p w14:paraId="3BEBB143">
      <w:pPr>
        <w:spacing w:before="111" w:line="264" w:lineRule="auto"/>
        <w:ind w:left="12" w:right="81" w:firstLine="481"/>
        <w:rPr>
          <w:rFonts w:ascii="宋体" w:hAnsi="宋体" w:eastAsia="宋体" w:cs="宋体"/>
          <w:sz w:val="24"/>
          <w:szCs w:val="24"/>
        </w:rPr>
      </w:pPr>
      <w:r>
        <w:rPr>
          <w:rFonts w:ascii="宋体" w:hAnsi="宋体" w:eastAsia="宋体" w:cs="宋体"/>
          <w:spacing w:val="-1"/>
          <w:sz w:val="24"/>
          <w:szCs w:val="24"/>
        </w:rPr>
        <w:t>（4）甲方不得以行政区划调整、政府换届、机构或者职能调整以及相关责任人更</w:t>
      </w:r>
      <w:r>
        <w:rPr>
          <w:rFonts w:ascii="宋体" w:hAnsi="宋体" w:eastAsia="宋体" w:cs="宋体"/>
          <w:spacing w:val="14"/>
          <w:sz w:val="24"/>
          <w:szCs w:val="24"/>
        </w:rPr>
        <w:t xml:space="preserve"> </w:t>
      </w:r>
      <w:r>
        <w:rPr>
          <w:rFonts w:ascii="宋体" w:hAnsi="宋体" w:eastAsia="宋体" w:cs="宋体"/>
          <w:spacing w:val="-3"/>
          <w:sz w:val="24"/>
          <w:szCs w:val="24"/>
        </w:rPr>
        <w:t>替为由中止合同。</w:t>
      </w:r>
    </w:p>
    <w:p w14:paraId="3889EC9E">
      <w:pPr>
        <w:spacing w:before="115" w:line="222" w:lineRule="auto"/>
        <w:ind w:left="499"/>
        <w:rPr>
          <w:rFonts w:ascii="宋体" w:hAnsi="宋体" w:eastAsia="宋体" w:cs="宋体"/>
          <w:sz w:val="24"/>
          <w:szCs w:val="24"/>
        </w:rPr>
      </w:pPr>
      <w:r>
        <w:rPr>
          <w:rFonts w:ascii="宋体" w:hAnsi="宋体" w:eastAsia="宋体" w:cs="宋体"/>
          <w:spacing w:val="-5"/>
          <w:sz w:val="24"/>
          <w:szCs w:val="24"/>
        </w:rPr>
        <w:t>16.3</w:t>
      </w:r>
      <w:r>
        <w:rPr>
          <w:rFonts w:ascii="宋体" w:hAnsi="宋体" w:eastAsia="宋体" w:cs="宋体"/>
          <w:spacing w:val="-44"/>
          <w:sz w:val="24"/>
          <w:szCs w:val="24"/>
        </w:rPr>
        <w:t xml:space="preserve"> </w:t>
      </w:r>
      <w:r>
        <w:rPr>
          <w:rFonts w:ascii="宋体" w:hAnsi="宋体" w:eastAsia="宋体" w:cs="宋体"/>
          <w:spacing w:val="-5"/>
          <w:sz w:val="24"/>
          <w:szCs w:val="24"/>
        </w:rPr>
        <w:t>合同的终止</w:t>
      </w:r>
    </w:p>
    <w:p w14:paraId="29062136">
      <w:pPr>
        <w:spacing w:before="109" w:line="220" w:lineRule="auto"/>
        <w:ind w:left="493"/>
        <w:rPr>
          <w:rFonts w:ascii="宋体" w:hAnsi="宋体" w:eastAsia="宋体" w:cs="宋体"/>
          <w:sz w:val="24"/>
          <w:szCs w:val="24"/>
        </w:rPr>
      </w:pPr>
      <w:r>
        <w:rPr>
          <w:rFonts w:ascii="宋体" w:hAnsi="宋体" w:eastAsia="宋体" w:cs="宋体"/>
          <w:spacing w:val="-2"/>
          <w:sz w:val="24"/>
          <w:szCs w:val="24"/>
        </w:rPr>
        <w:t>（1）合同因有效期限届满而终止；</w:t>
      </w:r>
    </w:p>
    <w:p w14:paraId="75EA667C">
      <w:pPr>
        <w:spacing w:before="116" w:line="264" w:lineRule="auto"/>
        <w:ind w:left="2" w:right="9" w:firstLine="490"/>
        <w:rPr>
          <w:rFonts w:ascii="宋体" w:hAnsi="宋体" w:eastAsia="宋体" w:cs="宋体"/>
          <w:sz w:val="24"/>
          <w:szCs w:val="24"/>
        </w:rPr>
      </w:pPr>
      <w:r>
        <w:rPr>
          <w:rFonts w:ascii="宋体" w:hAnsi="宋体" w:eastAsia="宋体" w:cs="宋体"/>
          <w:spacing w:val="1"/>
          <w:sz w:val="24"/>
          <w:szCs w:val="24"/>
        </w:rPr>
        <w:t>（2）乙方未按合同约定履行，构成根本性违约的，甲方有权终止合同，并追究乙</w:t>
      </w:r>
      <w:r>
        <w:rPr>
          <w:rFonts w:ascii="宋体" w:hAnsi="宋体" w:eastAsia="宋体" w:cs="宋体"/>
          <w:spacing w:val="14"/>
          <w:sz w:val="24"/>
          <w:szCs w:val="24"/>
        </w:rPr>
        <w:t xml:space="preserve"> </w:t>
      </w:r>
      <w:r>
        <w:rPr>
          <w:rFonts w:ascii="宋体" w:hAnsi="宋体" w:eastAsia="宋体" w:cs="宋体"/>
          <w:spacing w:val="-2"/>
          <w:sz w:val="24"/>
          <w:szCs w:val="24"/>
        </w:rPr>
        <w:t>方的违约责任。</w:t>
      </w:r>
    </w:p>
    <w:p w14:paraId="16E26238">
      <w:pPr>
        <w:spacing w:before="112" w:line="219" w:lineRule="auto"/>
        <w:ind w:left="499"/>
        <w:rPr>
          <w:rFonts w:ascii="宋体" w:hAnsi="宋体" w:eastAsia="宋体" w:cs="宋体"/>
          <w:sz w:val="24"/>
          <w:szCs w:val="24"/>
        </w:rPr>
      </w:pPr>
      <w:r>
        <w:rPr>
          <w:rFonts w:ascii="宋体" w:hAnsi="宋体" w:eastAsia="宋体" w:cs="宋体"/>
          <w:spacing w:val="-2"/>
          <w:sz w:val="24"/>
          <w:szCs w:val="24"/>
        </w:rPr>
        <w:t>16.4 涉及国家利益、社会公共利益的情形</w:t>
      </w:r>
    </w:p>
    <w:p w14:paraId="74835EA0">
      <w:pPr>
        <w:spacing w:before="118" w:line="298" w:lineRule="auto"/>
        <w:ind w:left="21" w:firstLine="459"/>
        <w:jc w:val="both"/>
        <w:rPr>
          <w:rFonts w:ascii="宋体" w:hAnsi="宋体" w:eastAsia="宋体" w:cs="宋体"/>
          <w:sz w:val="24"/>
          <w:szCs w:val="24"/>
        </w:rPr>
      </w:pPr>
      <w:r>
        <w:rPr>
          <w:rFonts w:ascii="宋体" w:hAnsi="宋体" w:eastAsia="宋体" w:cs="宋体"/>
          <w:spacing w:val="-1"/>
          <w:sz w:val="24"/>
          <w:szCs w:val="24"/>
        </w:rPr>
        <w:t>政府采购合同继续履行将损害国家利益和社会公共</w:t>
      </w:r>
      <w:r>
        <w:rPr>
          <w:rFonts w:ascii="宋体" w:hAnsi="宋体" w:eastAsia="宋体" w:cs="宋体"/>
          <w:spacing w:val="-2"/>
          <w:sz w:val="24"/>
          <w:szCs w:val="24"/>
        </w:rPr>
        <w:t>利益的，双方当事人应当变更、</w:t>
      </w:r>
      <w:r>
        <w:rPr>
          <w:rFonts w:ascii="宋体" w:hAnsi="宋体" w:eastAsia="宋体" w:cs="宋体"/>
          <w:sz w:val="24"/>
          <w:szCs w:val="24"/>
        </w:rPr>
        <w:t xml:space="preserve"> </w:t>
      </w:r>
      <w:r>
        <w:rPr>
          <w:rFonts w:ascii="宋体" w:hAnsi="宋体" w:eastAsia="宋体" w:cs="宋体"/>
          <w:spacing w:val="-2"/>
          <w:sz w:val="24"/>
          <w:szCs w:val="24"/>
        </w:rPr>
        <w:t>中止或者终止合同。有过错的一方应当承担赔偿责任，双方都有过错的，各自承</w:t>
      </w:r>
      <w:r>
        <w:rPr>
          <w:rFonts w:ascii="宋体" w:hAnsi="宋体" w:eastAsia="宋体" w:cs="宋体"/>
          <w:spacing w:val="-3"/>
          <w:sz w:val="24"/>
          <w:szCs w:val="24"/>
        </w:rPr>
        <w:t>担相应</w:t>
      </w:r>
      <w:r>
        <w:rPr>
          <w:rFonts w:ascii="宋体" w:hAnsi="宋体" w:eastAsia="宋体" w:cs="宋体"/>
          <w:sz w:val="24"/>
          <w:szCs w:val="24"/>
        </w:rPr>
        <w:t xml:space="preserve"> </w:t>
      </w:r>
      <w:r>
        <w:rPr>
          <w:rFonts w:ascii="宋体" w:hAnsi="宋体" w:eastAsia="宋体" w:cs="宋体"/>
          <w:spacing w:val="-8"/>
          <w:sz w:val="24"/>
          <w:szCs w:val="24"/>
        </w:rPr>
        <w:t>的责任。</w:t>
      </w:r>
    </w:p>
    <w:p w14:paraId="20F68830">
      <w:pPr>
        <w:spacing w:before="36" w:line="221" w:lineRule="auto"/>
        <w:ind w:left="19"/>
        <w:rPr>
          <w:rFonts w:ascii="宋体" w:hAnsi="宋体" w:eastAsia="宋体" w:cs="宋体"/>
          <w:sz w:val="24"/>
          <w:szCs w:val="24"/>
        </w:rPr>
      </w:pPr>
      <w:r>
        <w:rPr>
          <w:rFonts w:ascii="宋体" w:hAnsi="宋体" w:eastAsia="宋体" w:cs="宋体"/>
          <w:b/>
          <w:bCs/>
          <w:spacing w:val="-8"/>
          <w:sz w:val="24"/>
          <w:szCs w:val="24"/>
        </w:rPr>
        <w:t>17.</w:t>
      </w:r>
      <w:r>
        <w:rPr>
          <w:rFonts w:ascii="宋体" w:hAnsi="宋体" w:eastAsia="宋体" w:cs="宋体"/>
          <w:spacing w:val="17"/>
          <w:sz w:val="24"/>
          <w:szCs w:val="24"/>
        </w:rPr>
        <w:t xml:space="preserve"> </w:t>
      </w:r>
      <w:r>
        <w:rPr>
          <w:rFonts w:ascii="宋体" w:hAnsi="宋体" w:eastAsia="宋体" w:cs="宋体"/>
          <w:b/>
          <w:bCs/>
          <w:spacing w:val="-8"/>
          <w:sz w:val="24"/>
          <w:szCs w:val="24"/>
        </w:rPr>
        <w:t>合同分包</w:t>
      </w:r>
    </w:p>
    <w:p w14:paraId="37B0F3F4">
      <w:pPr>
        <w:spacing w:before="114" w:line="263" w:lineRule="auto"/>
        <w:ind w:left="2" w:right="81" w:firstLine="496"/>
        <w:rPr>
          <w:rFonts w:ascii="宋体" w:hAnsi="宋体" w:eastAsia="宋体" w:cs="宋体"/>
          <w:sz w:val="24"/>
          <w:szCs w:val="24"/>
        </w:rPr>
      </w:pPr>
      <w:r>
        <w:rPr>
          <w:rFonts w:ascii="宋体" w:hAnsi="宋体" w:eastAsia="宋体" w:cs="宋体"/>
          <w:spacing w:val="-1"/>
          <w:sz w:val="24"/>
          <w:szCs w:val="24"/>
        </w:rPr>
        <w:t>17.1 乙方不得将合同转包给其他供应商。涉及合同分包的，乙方应根据采购文件</w:t>
      </w:r>
      <w:r>
        <w:rPr>
          <w:rFonts w:ascii="宋体" w:hAnsi="宋体" w:eastAsia="宋体" w:cs="宋体"/>
          <w:spacing w:val="9"/>
          <w:sz w:val="24"/>
          <w:szCs w:val="24"/>
        </w:rPr>
        <w:t xml:space="preserve"> </w:t>
      </w:r>
      <w:r>
        <w:rPr>
          <w:rFonts w:ascii="宋体" w:hAnsi="宋体" w:eastAsia="宋体" w:cs="宋体"/>
          <w:spacing w:val="-1"/>
          <w:sz w:val="24"/>
          <w:szCs w:val="24"/>
        </w:rPr>
        <w:t>和投标（响应）文件规定进行合同分包。</w:t>
      </w:r>
    </w:p>
    <w:p w14:paraId="06BEFB1C">
      <w:pPr>
        <w:spacing w:before="114" w:line="264" w:lineRule="auto"/>
        <w:ind w:left="13" w:right="81" w:firstLine="486"/>
        <w:rPr>
          <w:rFonts w:ascii="宋体" w:hAnsi="宋体" w:eastAsia="宋体" w:cs="宋体"/>
          <w:sz w:val="24"/>
          <w:szCs w:val="24"/>
        </w:rPr>
      </w:pPr>
      <w:r>
        <w:rPr>
          <w:rFonts w:ascii="宋体" w:hAnsi="宋体" w:eastAsia="宋体" w:cs="宋体"/>
          <w:spacing w:val="-1"/>
          <w:sz w:val="24"/>
          <w:szCs w:val="24"/>
        </w:rPr>
        <w:t>17.2 乙方执行政府采购政策向中小企业依法分包的，乙方应当按采购文件和投标</w:t>
      </w:r>
      <w:r>
        <w:rPr>
          <w:rFonts w:ascii="宋体" w:hAnsi="宋体" w:eastAsia="宋体" w:cs="宋体"/>
          <w:spacing w:val="9"/>
          <w:sz w:val="24"/>
          <w:szCs w:val="24"/>
        </w:rPr>
        <w:t xml:space="preserve"> </w:t>
      </w:r>
      <w:r>
        <w:rPr>
          <w:rFonts w:ascii="宋体" w:hAnsi="宋体" w:eastAsia="宋体" w:cs="宋体"/>
          <w:spacing w:val="-1"/>
          <w:sz w:val="24"/>
          <w:szCs w:val="24"/>
        </w:rPr>
        <w:t>（响应）文件签订分包意向协议，分包意向协议属于本合同组成部分。</w:t>
      </w:r>
    </w:p>
    <w:p w14:paraId="6817F2DE">
      <w:pPr>
        <w:spacing w:before="114" w:line="220" w:lineRule="auto"/>
        <w:ind w:left="19"/>
        <w:rPr>
          <w:rFonts w:ascii="宋体" w:hAnsi="宋体" w:eastAsia="宋体" w:cs="宋体"/>
          <w:sz w:val="24"/>
          <w:szCs w:val="24"/>
        </w:rPr>
      </w:pPr>
      <w:r>
        <w:rPr>
          <w:rFonts w:ascii="宋体" w:hAnsi="宋体" w:eastAsia="宋体" w:cs="宋体"/>
          <w:b/>
          <w:bCs/>
          <w:spacing w:val="-8"/>
          <w:sz w:val="24"/>
          <w:szCs w:val="24"/>
        </w:rPr>
        <w:t>18.</w:t>
      </w:r>
      <w:r>
        <w:rPr>
          <w:rFonts w:ascii="宋体" w:hAnsi="宋体" w:eastAsia="宋体" w:cs="宋体"/>
          <w:spacing w:val="17"/>
          <w:sz w:val="24"/>
          <w:szCs w:val="24"/>
        </w:rPr>
        <w:t xml:space="preserve"> </w:t>
      </w:r>
      <w:r>
        <w:rPr>
          <w:rFonts w:ascii="宋体" w:hAnsi="宋体" w:eastAsia="宋体" w:cs="宋体"/>
          <w:b/>
          <w:bCs/>
          <w:spacing w:val="-8"/>
          <w:sz w:val="24"/>
          <w:szCs w:val="24"/>
        </w:rPr>
        <w:t>不可抗力</w:t>
      </w:r>
    </w:p>
    <w:p w14:paraId="6444C889">
      <w:pPr>
        <w:spacing w:before="114" w:line="220" w:lineRule="auto"/>
        <w:ind w:left="499"/>
        <w:rPr>
          <w:rFonts w:ascii="宋体" w:hAnsi="宋体" w:eastAsia="宋体" w:cs="宋体"/>
          <w:sz w:val="24"/>
          <w:szCs w:val="24"/>
        </w:rPr>
      </w:pPr>
      <w:r>
        <w:rPr>
          <w:rFonts w:ascii="宋体" w:hAnsi="宋体" w:eastAsia="宋体" w:cs="宋体"/>
          <w:spacing w:val="-1"/>
          <w:sz w:val="24"/>
          <w:szCs w:val="24"/>
        </w:rPr>
        <w:t>18.1 不可抗力是指合同双方不能预见、不能避免且不能克服的客观情况。</w:t>
      </w:r>
    </w:p>
    <w:p w14:paraId="4FD90673">
      <w:pPr>
        <w:spacing w:before="116" w:line="263" w:lineRule="auto"/>
        <w:ind w:right="120" w:firstLine="499"/>
        <w:rPr>
          <w:rFonts w:ascii="宋体" w:hAnsi="宋体" w:eastAsia="宋体" w:cs="宋体"/>
          <w:sz w:val="24"/>
          <w:szCs w:val="24"/>
        </w:rPr>
      </w:pPr>
      <w:r>
        <w:rPr>
          <w:rFonts w:ascii="宋体" w:hAnsi="宋体" w:eastAsia="宋体" w:cs="宋体"/>
          <w:spacing w:val="-2"/>
          <w:sz w:val="24"/>
          <w:szCs w:val="24"/>
        </w:rPr>
        <w:t>18.2 任何一方对由于不可抗力造成的部分或全部不能履行合同不承担违约责任。</w:t>
      </w:r>
      <w:r>
        <w:rPr>
          <w:rFonts w:ascii="宋体" w:hAnsi="宋体" w:eastAsia="宋体" w:cs="宋体"/>
          <w:spacing w:val="9"/>
          <w:sz w:val="24"/>
          <w:szCs w:val="24"/>
        </w:rPr>
        <w:t xml:space="preserve"> </w:t>
      </w:r>
      <w:r>
        <w:rPr>
          <w:rFonts w:ascii="宋体" w:hAnsi="宋体" w:eastAsia="宋体" w:cs="宋体"/>
          <w:spacing w:val="-1"/>
          <w:sz w:val="24"/>
          <w:szCs w:val="24"/>
        </w:rPr>
        <w:t>但迟延履行后发生不可抗力的，不能免除责任。</w:t>
      </w:r>
    </w:p>
    <w:p w14:paraId="0710C8E0">
      <w:pPr>
        <w:spacing w:before="116" w:line="278" w:lineRule="auto"/>
        <w:ind w:right="9" w:firstLine="498"/>
        <w:rPr>
          <w:rFonts w:ascii="宋体" w:hAnsi="宋体" w:eastAsia="宋体" w:cs="宋体"/>
          <w:sz w:val="24"/>
          <w:szCs w:val="24"/>
        </w:rPr>
      </w:pPr>
      <w:r>
        <w:rPr>
          <w:rFonts w:ascii="宋体" w:hAnsi="宋体" w:eastAsia="宋体" w:cs="宋体"/>
          <w:spacing w:val="-1"/>
          <w:sz w:val="24"/>
          <w:szCs w:val="24"/>
        </w:rPr>
        <w:t>18.3 遇有不可抗力的一方，应及时将事件情况以书面形式告知另一方，并在事件</w:t>
      </w:r>
      <w:r>
        <w:rPr>
          <w:rFonts w:ascii="宋体" w:hAnsi="宋体" w:eastAsia="宋体" w:cs="宋体"/>
          <w:spacing w:val="9"/>
          <w:sz w:val="24"/>
          <w:szCs w:val="24"/>
        </w:rPr>
        <w:t xml:space="preserve"> </w:t>
      </w:r>
      <w:r>
        <w:rPr>
          <w:rFonts w:ascii="宋体" w:hAnsi="宋体" w:eastAsia="宋体" w:cs="宋体"/>
          <w:spacing w:val="-2"/>
          <w:sz w:val="24"/>
          <w:szCs w:val="24"/>
        </w:rPr>
        <w:t>发生后及时向另一方提交合同不能履行或部分不能履行或需要延期履行的详细报告，以</w:t>
      </w:r>
      <w:r>
        <w:rPr>
          <w:rFonts w:ascii="宋体" w:hAnsi="宋体" w:eastAsia="宋体" w:cs="宋体"/>
          <w:spacing w:val="18"/>
          <w:sz w:val="24"/>
          <w:szCs w:val="24"/>
        </w:rPr>
        <w:t xml:space="preserve"> </w:t>
      </w:r>
      <w:r>
        <w:rPr>
          <w:rFonts w:ascii="宋体" w:hAnsi="宋体" w:eastAsia="宋体" w:cs="宋体"/>
          <w:spacing w:val="-1"/>
          <w:sz w:val="24"/>
          <w:szCs w:val="24"/>
        </w:rPr>
        <w:t>及证明不可抗力发生及其持续时间的证据。</w:t>
      </w:r>
    </w:p>
    <w:p w14:paraId="7AEF8D07">
      <w:pPr>
        <w:spacing w:before="114" w:line="220" w:lineRule="auto"/>
        <w:ind w:left="19"/>
        <w:rPr>
          <w:rFonts w:ascii="宋体" w:hAnsi="宋体" w:eastAsia="宋体" w:cs="宋体"/>
          <w:sz w:val="24"/>
          <w:szCs w:val="24"/>
        </w:rPr>
      </w:pPr>
      <w:r>
        <w:rPr>
          <w:rFonts w:ascii="宋体" w:hAnsi="宋体" w:eastAsia="宋体" w:cs="宋体"/>
          <w:b/>
          <w:bCs/>
          <w:spacing w:val="-4"/>
          <w:sz w:val="24"/>
          <w:szCs w:val="24"/>
        </w:rPr>
        <w:t>19.</w:t>
      </w:r>
      <w:r>
        <w:rPr>
          <w:rFonts w:ascii="宋体" w:hAnsi="宋体" w:eastAsia="宋体" w:cs="宋体"/>
          <w:spacing w:val="-4"/>
          <w:sz w:val="24"/>
          <w:szCs w:val="24"/>
        </w:rPr>
        <w:t xml:space="preserve"> </w:t>
      </w:r>
      <w:r>
        <w:rPr>
          <w:rFonts w:ascii="宋体" w:hAnsi="宋体" w:eastAsia="宋体" w:cs="宋体"/>
          <w:b/>
          <w:bCs/>
          <w:spacing w:val="-4"/>
          <w:sz w:val="24"/>
          <w:szCs w:val="24"/>
        </w:rPr>
        <w:t>解决争议的方法</w:t>
      </w:r>
    </w:p>
    <w:p w14:paraId="40026E8C">
      <w:pPr>
        <w:spacing w:before="116" w:line="278" w:lineRule="auto"/>
        <w:ind w:left="4" w:right="9" w:firstLine="494"/>
        <w:rPr>
          <w:rFonts w:ascii="宋体" w:hAnsi="宋体" w:eastAsia="宋体" w:cs="宋体"/>
          <w:sz w:val="24"/>
          <w:szCs w:val="24"/>
        </w:rPr>
      </w:pPr>
      <w:r>
        <w:rPr>
          <w:rFonts w:ascii="宋体" w:hAnsi="宋体" w:eastAsia="宋体" w:cs="宋体"/>
          <w:spacing w:val="1"/>
          <w:sz w:val="24"/>
          <w:szCs w:val="24"/>
        </w:rPr>
        <w:t>19.1 因本合同及合同有关事项发生的争议，由甲乙双方友好协商解决。协商不成</w:t>
      </w:r>
      <w:r>
        <w:rPr>
          <w:rFonts w:ascii="宋体" w:hAnsi="宋体" w:eastAsia="宋体" w:cs="宋体"/>
          <w:spacing w:val="5"/>
          <w:sz w:val="24"/>
          <w:szCs w:val="24"/>
        </w:rPr>
        <w:t xml:space="preserve"> </w:t>
      </w:r>
      <w:r>
        <w:rPr>
          <w:rFonts w:ascii="宋体" w:hAnsi="宋体" w:eastAsia="宋体" w:cs="宋体"/>
          <w:spacing w:val="-2"/>
          <w:sz w:val="24"/>
          <w:szCs w:val="24"/>
        </w:rPr>
        <w:t>时，可以向有关组织申请调解。合同一方或双方不愿调解或调解不成的，可以通过仲裁</w:t>
      </w:r>
      <w:r>
        <w:rPr>
          <w:rFonts w:ascii="宋体" w:hAnsi="宋体" w:eastAsia="宋体" w:cs="宋体"/>
          <w:spacing w:val="14"/>
          <w:sz w:val="24"/>
          <w:szCs w:val="24"/>
        </w:rPr>
        <w:t xml:space="preserve"> </w:t>
      </w:r>
      <w:r>
        <w:rPr>
          <w:rFonts w:ascii="宋体" w:hAnsi="宋体" w:eastAsia="宋体" w:cs="宋体"/>
          <w:spacing w:val="-2"/>
          <w:sz w:val="24"/>
          <w:szCs w:val="24"/>
        </w:rPr>
        <w:t>或诉讼的方式解决争议。</w:t>
      </w:r>
    </w:p>
    <w:p w14:paraId="08809E54">
      <w:pPr>
        <w:spacing w:before="115" w:line="278" w:lineRule="auto"/>
        <w:ind w:left="2" w:firstLine="496"/>
        <w:rPr>
          <w:rFonts w:ascii="宋体" w:hAnsi="宋体" w:eastAsia="宋体" w:cs="宋体"/>
          <w:sz w:val="24"/>
          <w:szCs w:val="24"/>
        </w:rPr>
      </w:pPr>
      <w:r>
        <w:rPr>
          <w:rFonts w:ascii="宋体" w:hAnsi="宋体" w:eastAsia="宋体" w:cs="宋体"/>
          <w:sz w:val="24"/>
          <w:szCs w:val="24"/>
        </w:rPr>
        <w:t>19.2 选择仲裁的，应在</w:t>
      </w:r>
      <w:r>
        <w:rPr>
          <w:rFonts w:ascii="宋体" w:hAnsi="宋体" w:eastAsia="宋体" w:cs="宋体"/>
          <w:b/>
          <w:bCs/>
          <w:sz w:val="24"/>
          <w:szCs w:val="24"/>
        </w:rPr>
        <w:t>【政府采购合同专用条款】</w:t>
      </w:r>
      <w:r>
        <w:rPr>
          <w:rFonts w:ascii="宋体" w:hAnsi="宋体" w:eastAsia="宋体" w:cs="宋体"/>
          <w:sz w:val="24"/>
          <w:szCs w:val="24"/>
        </w:rPr>
        <w:t>中明确仲裁机构及仲裁地；通</w:t>
      </w:r>
      <w:r>
        <w:rPr>
          <w:rFonts w:ascii="宋体" w:hAnsi="宋体" w:eastAsia="宋体" w:cs="宋体"/>
          <w:spacing w:val="13"/>
          <w:sz w:val="24"/>
          <w:szCs w:val="24"/>
        </w:rPr>
        <w:t xml:space="preserve"> </w:t>
      </w:r>
      <w:r>
        <w:rPr>
          <w:rFonts w:ascii="宋体" w:hAnsi="宋体" w:eastAsia="宋体" w:cs="宋体"/>
          <w:spacing w:val="-2"/>
          <w:sz w:val="24"/>
          <w:szCs w:val="24"/>
        </w:rPr>
        <w:t>过诉讼方式解决的，可以在</w:t>
      </w:r>
      <w:r>
        <w:rPr>
          <w:rFonts w:ascii="宋体" w:hAnsi="宋体" w:eastAsia="宋体" w:cs="宋体"/>
          <w:b/>
          <w:bCs/>
          <w:spacing w:val="-2"/>
          <w:sz w:val="24"/>
          <w:szCs w:val="24"/>
        </w:rPr>
        <w:t>【政府采购合同专用条款】</w:t>
      </w:r>
      <w:r>
        <w:rPr>
          <w:rFonts w:ascii="宋体" w:hAnsi="宋体" w:eastAsia="宋体" w:cs="宋体"/>
          <w:spacing w:val="-3"/>
          <w:sz w:val="24"/>
          <w:szCs w:val="24"/>
        </w:rPr>
        <w:t>中进一步约定选择与争议有实际</w:t>
      </w:r>
      <w:r>
        <w:rPr>
          <w:rFonts w:ascii="宋体" w:hAnsi="宋体" w:eastAsia="宋体" w:cs="宋体"/>
          <w:sz w:val="24"/>
          <w:szCs w:val="24"/>
        </w:rPr>
        <w:t xml:space="preserve"> </w:t>
      </w:r>
      <w:r>
        <w:rPr>
          <w:rFonts w:ascii="宋体" w:hAnsi="宋体" w:eastAsia="宋体" w:cs="宋体"/>
          <w:spacing w:val="-1"/>
          <w:sz w:val="24"/>
          <w:szCs w:val="24"/>
        </w:rPr>
        <w:t>联系的地点的人民法院管辖，但管辖法院的约定不得违反</w:t>
      </w:r>
      <w:r>
        <w:rPr>
          <w:rFonts w:ascii="宋体" w:hAnsi="宋体" w:eastAsia="宋体" w:cs="宋体"/>
          <w:spacing w:val="-2"/>
          <w:sz w:val="24"/>
          <w:szCs w:val="24"/>
        </w:rPr>
        <w:t>级别管辖和专属管辖的规定。</w:t>
      </w:r>
    </w:p>
    <w:p w14:paraId="20DA441B">
      <w:pPr>
        <w:spacing w:before="116" w:line="263" w:lineRule="auto"/>
        <w:ind w:left="25" w:right="6" w:firstLine="474"/>
        <w:rPr>
          <w:rFonts w:ascii="宋体" w:hAnsi="宋体" w:eastAsia="宋体" w:cs="宋体"/>
          <w:sz w:val="24"/>
          <w:szCs w:val="24"/>
        </w:rPr>
      </w:pPr>
      <w:r>
        <w:rPr>
          <w:rFonts w:ascii="宋体" w:hAnsi="宋体" w:eastAsia="宋体" w:cs="宋体"/>
          <w:spacing w:val="1"/>
          <w:sz w:val="24"/>
          <w:szCs w:val="24"/>
        </w:rPr>
        <w:t>19.3 如甲乙双方有争议的事项不影响合同其他部分的履行，在争议解决期间，合</w:t>
      </w:r>
      <w:r>
        <w:rPr>
          <w:rFonts w:ascii="宋体" w:hAnsi="宋体" w:eastAsia="宋体" w:cs="宋体"/>
          <w:spacing w:val="8"/>
          <w:sz w:val="24"/>
          <w:szCs w:val="24"/>
        </w:rPr>
        <w:t xml:space="preserve"> </w:t>
      </w:r>
      <w:r>
        <w:rPr>
          <w:rFonts w:ascii="宋体" w:hAnsi="宋体" w:eastAsia="宋体" w:cs="宋体"/>
          <w:spacing w:val="-3"/>
          <w:sz w:val="24"/>
          <w:szCs w:val="24"/>
        </w:rPr>
        <w:t>同其他部分应当继续履行。</w:t>
      </w:r>
    </w:p>
    <w:p w14:paraId="14400193">
      <w:pPr>
        <w:spacing w:before="116" w:line="219" w:lineRule="auto"/>
        <w:ind w:left="4"/>
        <w:rPr>
          <w:rFonts w:ascii="宋体" w:hAnsi="宋体" w:eastAsia="宋体" w:cs="宋体"/>
          <w:sz w:val="24"/>
          <w:szCs w:val="24"/>
        </w:rPr>
      </w:pPr>
      <w:r>
        <w:rPr>
          <w:rFonts w:ascii="宋体" w:hAnsi="宋体" w:eastAsia="宋体" w:cs="宋体"/>
          <w:b/>
          <w:bCs/>
          <w:spacing w:val="-3"/>
          <w:sz w:val="24"/>
          <w:szCs w:val="24"/>
        </w:rPr>
        <w:t>20.</w:t>
      </w:r>
      <w:r>
        <w:rPr>
          <w:rFonts w:ascii="宋体" w:hAnsi="宋体" w:eastAsia="宋体" w:cs="宋体"/>
          <w:spacing w:val="-3"/>
          <w:sz w:val="24"/>
          <w:szCs w:val="24"/>
        </w:rPr>
        <w:t xml:space="preserve"> </w:t>
      </w:r>
      <w:r>
        <w:rPr>
          <w:rFonts w:ascii="宋体" w:hAnsi="宋体" w:eastAsia="宋体" w:cs="宋体"/>
          <w:b/>
          <w:bCs/>
          <w:spacing w:val="-3"/>
          <w:sz w:val="24"/>
          <w:szCs w:val="24"/>
        </w:rPr>
        <w:t>政府采购政策</w:t>
      </w:r>
    </w:p>
    <w:p w14:paraId="2C0ED925">
      <w:pPr>
        <w:spacing w:line="219" w:lineRule="auto"/>
        <w:rPr>
          <w:rFonts w:ascii="宋体" w:hAnsi="宋体" w:eastAsia="宋体" w:cs="宋体"/>
          <w:sz w:val="24"/>
          <w:szCs w:val="24"/>
        </w:rPr>
        <w:sectPr>
          <w:footerReference r:id="rId51" w:type="default"/>
          <w:pgSz w:w="11906" w:h="16839"/>
          <w:pgMar w:top="400" w:right="1408" w:bottom="1156" w:left="1423" w:header="0" w:footer="994" w:gutter="0"/>
          <w:pgNumType w:fmt="decimal"/>
          <w:cols w:space="720" w:num="1"/>
        </w:sectPr>
      </w:pPr>
    </w:p>
    <w:p w14:paraId="56CF1483">
      <w:pPr>
        <w:pStyle w:val="5"/>
        <w:spacing w:line="255" w:lineRule="auto"/>
      </w:pPr>
    </w:p>
    <w:p w14:paraId="796F2E09">
      <w:pPr>
        <w:pStyle w:val="5"/>
        <w:spacing w:line="255" w:lineRule="auto"/>
      </w:pPr>
    </w:p>
    <w:p w14:paraId="55502C75">
      <w:pPr>
        <w:pStyle w:val="5"/>
        <w:spacing w:line="256" w:lineRule="auto"/>
      </w:pPr>
    </w:p>
    <w:p w14:paraId="77AE3BB4">
      <w:pPr>
        <w:spacing w:before="78" w:line="219" w:lineRule="auto"/>
        <w:ind w:left="483"/>
        <w:rPr>
          <w:rFonts w:ascii="宋体" w:hAnsi="宋体" w:eastAsia="宋体" w:cs="宋体"/>
          <w:sz w:val="24"/>
          <w:szCs w:val="24"/>
        </w:rPr>
      </w:pPr>
      <w:r>
        <w:rPr>
          <w:rFonts w:ascii="宋体" w:hAnsi="宋体" w:eastAsia="宋体" w:cs="宋体"/>
          <w:spacing w:val="-1"/>
          <w:sz w:val="24"/>
          <w:szCs w:val="24"/>
        </w:rPr>
        <w:t>20.1 本合同应当按照规定执行政府采购政策。</w:t>
      </w:r>
    </w:p>
    <w:p w14:paraId="58B641D7">
      <w:pPr>
        <w:spacing w:before="112" w:line="279" w:lineRule="auto"/>
        <w:ind w:right="88" w:firstLine="482"/>
        <w:rPr>
          <w:rFonts w:ascii="宋体" w:hAnsi="宋体" w:eastAsia="宋体" w:cs="宋体"/>
          <w:sz w:val="24"/>
          <w:szCs w:val="24"/>
        </w:rPr>
      </w:pPr>
      <w:r>
        <w:rPr>
          <w:rFonts w:ascii="宋体" w:hAnsi="宋体" w:eastAsia="宋体" w:cs="宋体"/>
          <w:sz w:val="24"/>
          <w:szCs w:val="24"/>
        </w:rPr>
        <w:t>20.2 本合同依法执行政府采购政策的方式和内容</w:t>
      </w:r>
      <w:r>
        <w:rPr>
          <w:rFonts w:ascii="宋体" w:hAnsi="宋体" w:eastAsia="宋体" w:cs="宋体"/>
          <w:spacing w:val="-1"/>
          <w:sz w:val="24"/>
          <w:szCs w:val="24"/>
        </w:rPr>
        <w:t>，属于合同履约验收的范围。甲</w:t>
      </w:r>
      <w:r>
        <w:rPr>
          <w:rFonts w:ascii="宋体" w:hAnsi="宋体" w:eastAsia="宋体" w:cs="宋体"/>
          <w:sz w:val="24"/>
          <w:szCs w:val="24"/>
        </w:rPr>
        <w:t xml:space="preserve"> </w:t>
      </w:r>
      <w:r>
        <w:rPr>
          <w:rFonts w:ascii="宋体" w:hAnsi="宋体" w:eastAsia="宋体" w:cs="宋体"/>
          <w:spacing w:val="-2"/>
          <w:sz w:val="24"/>
          <w:szCs w:val="24"/>
        </w:rPr>
        <w:t>乙双方未按规定要求执行政府采购政策造成损失的，有过错的一方应当承担赔偿责任，</w:t>
      </w:r>
      <w:r>
        <w:rPr>
          <w:rFonts w:ascii="宋体" w:hAnsi="宋体" w:eastAsia="宋体" w:cs="宋体"/>
          <w:spacing w:val="9"/>
          <w:sz w:val="24"/>
          <w:szCs w:val="24"/>
        </w:rPr>
        <w:t xml:space="preserve"> </w:t>
      </w:r>
      <w:r>
        <w:rPr>
          <w:rFonts w:ascii="宋体" w:hAnsi="宋体" w:eastAsia="宋体" w:cs="宋体"/>
          <w:spacing w:val="-1"/>
          <w:sz w:val="24"/>
          <w:szCs w:val="24"/>
        </w:rPr>
        <w:t>双方都有过错的，各自承担相应的责任。</w:t>
      </w:r>
    </w:p>
    <w:p w14:paraId="0FC0E9A0">
      <w:pPr>
        <w:spacing w:before="113" w:line="286" w:lineRule="auto"/>
        <w:ind w:left="1" w:right="77" w:firstLine="481"/>
        <w:rPr>
          <w:rFonts w:ascii="黑体" w:hAnsi="黑体" w:eastAsia="黑体" w:cs="黑体"/>
          <w:sz w:val="24"/>
          <w:szCs w:val="24"/>
        </w:rPr>
      </w:pPr>
      <w:r>
        <w:rPr>
          <w:rFonts w:ascii="宋体" w:hAnsi="宋体" w:eastAsia="宋体" w:cs="宋体"/>
          <w:spacing w:val="2"/>
          <w:sz w:val="24"/>
          <w:szCs w:val="24"/>
        </w:rPr>
        <w:t xml:space="preserve">20.3 </w:t>
      </w:r>
      <w:r>
        <w:rPr>
          <w:rFonts w:ascii="黑体" w:hAnsi="黑体" w:eastAsia="黑体" w:cs="黑体"/>
          <w:spacing w:val="2"/>
          <w:sz w:val="24"/>
          <w:szCs w:val="24"/>
        </w:rPr>
        <w:t>对于为落实中小企业支持政策，通过采购</w:t>
      </w:r>
      <w:r>
        <w:rPr>
          <w:rFonts w:ascii="黑体" w:hAnsi="黑体" w:eastAsia="黑体" w:cs="黑体"/>
          <w:spacing w:val="1"/>
          <w:sz w:val="24"/>
          <w:szCs w:val="24"/>
        </w:rPr>
        <w:t>项目整体预留、设置采购包专门预</w:t>
      </w:r>
      <w:r>
        <w:rPr>
          <w:rFonts w:ascii="黑体" w:hAnsi="黑体" w:eastAsia="黑体" w:cs="黑体"/>
          <w:sz w:val="24"/>
          <w:szCs w:val="24"/>
        </w:rPr>
        <w:t xml:space="preserve"> </w:t>
      </w:r>
      <w:r>
        <w:rPr>
          <w:rFonts w:ascii="黑体" w:hAnsi="黑体" w:eastAsia="黑体" w:cs="黑体"/>
          <w:spacing w:val="-2"/>
          <w:sz w:val="24"/>
          <w:szCs w:val="24"/>
        </w:rPr>
        <w:t>留、要求以联合体形式参加或者合同分包等措施签订的采购合同，应当明确标注本合同</w:t>
      </w:r>
      <w:r>
        <w:rPr>
          <w:rFonts w:ascii="黑体" w:hAnsi="黑体" w:eastAsia="黑体" w:cs="黑体"/>
          <w:spacing w:val="16"/>
          <w:sz w:val="24"/>
          <w:szCs w:val="24"/>
        </w:rPr>
        <w:t xml:space="preserve"> </w:t>
      </w:r>
      <w:r>
        <w:rPr>
          <w:rFonts w:ascii="黑体" w:hAnsi="黑体" w:eastAsia="黑体" w:cs="黑体"/>
          <w:spacing w:val="-2"/>
          <w:sz w:val="24"/>
          <w:szCs w:val="24"/>
        </w:rPr>
        <w:t>为中小企业预留合同。其中，要求以联合体形式参加采购活动或者合同分包的，须将联</w:t>
      </w:r>
      <w:r>
        <w:rPr>
          <w:rFonts w:ascii="黑体" w:hAnsi="黑体" w:eastAsia="黑体" w:cs="黑体"/>
          <w:spacing w:val="16"/>
          <w:sz w:val="24"/>
          <w:szCs w:val="24"/>
        </w:rPr>
        <w:t xml:space="preserve"> </w:t>
      </w:r>
      <w:r>
        <w:rPr>
          <w:rFonts w:ascii="黑体" w:hAnsi="黑体" w:eastAsia="黑体" w:cs="黑体"/>
          <w:spacing w:val="-1"/>
          <w:sz w:val="24"/>
          <w:szCs w:val="24"/>
        </w:rPr>
        <w:t>合协议或者分包意向协议作为采购合同的组成部分。</w:t>
      </w:r>
    </w:p>
    <w:p w14:paraId="3357E727">
      <w:pPr>
        <w:spacing w:before="112" w:line="220" w:lineRule="auto"/>
        <w:ind w:left="3"/>
        <w:rPr>
          <w:rFonts w:ascii="宋体" w:hAnsi="宋体" w:eastAsia="宋体" w:cs="宋体"/>
          <w:sz w:val="24"/>
          <w:szCs w:val="24"/>
        </w:rPr>
      </w:pPr>
      <w:r>
        <w:rPr>
          <w:rFonts w:ascii="宋体" w:hAnsi="宋体" w:eastAsia="宋体" w:cs="宋体"/>
          <w:b/>
          <w:bCs/>
          <w:spacing w:val="-6"/>
          <w:sz w:val="24"/>
          <w:szCs w:val="24"/>
        </w:rPr>
        <w:t>21.</w:t>
      </w:r>
      <w:r>
        <w:rPr>
          <w:rFonts w:ascii="宋体" w:hAnsi="宋体" w:eastAsia="宋体" w:cs="宋体"/>
          <w:spacing w:val="18"/>
          <w:sz w:val="24"/>
          <w:szCs w:val="24"/>
        </w:rPr>
        <w:t xml:space="preserve"> </w:t>
      </w:r>
      <w:r>
        <w:rPr>
          <w:rFonts w:ascii="宋体" w:hAnsi="宋体" w:eastAsia="宋体" w:cs="宋体"/>
          <w:b/>
          <w:bCs/>
          <w:spacing w:val="-6"/>
          <w:sz w:val="24"/>
          <w:szCs w:val="24"/>
        </w:rPr>
        <w:t>法律适用</w:t>
      </w:r>
    </w:p>
    <w:p w14:paraId="5B931EE7">
      <w:pPr>
        <w:spacing w:before="114" w:line="264" w:lineRule="auto"/>
        <w:ind w:left="4" w:firstLine="479"/>
        <w:rPr>
          <w:rFonts w:ascii="宋体" w:hAnsi="宋体" w:eastAsia="宋体" w:cs="宋体"/>
          <w:sz w:val="24"/>
          <w:szCs w:val="24"/>
        </w:rPr>
      </w:pPr>
      <w:r>
        <w:rPr>
          <w:rFonts w:ascii="宋体" w:hAnsi="宋体" w:eastAsia="宋体" w:cs="宋体"/>
          <w:spacing w:val="-3"/>
          <w:sz w:val="24"/>
          <w:szCs w:val="24"/>
        </w:rPr>
        <w:t>21.1 本合同的订立、生效、解释、履行及与本合同有关的争议解决，均适用法律、</w:t>
      </w:r>
      <w:r>
        <w:rPr>
          <w:rFonts w:ascii="宋体" w:hAnsi="宋体" w:eastAsia="宋体" w:cs="宋体"/>
          <w:spacing w:val="15"/>
          <w:sz w:val="24"/>
          <w:szCs w:val="24"/>
        </w:rPr>
        <w:t xml:space="preserve"> </w:t>
      </w:r>
      <w:r>
        <w:rPr>
          <w:rFonts w:ascii="宋体" w:hAnsi="宋体" w:eastAsia="宋体" w:cs="宋体"/>
          <w:spacing w:val="-3"/>
          <w:sz w:val="24"/>
          <w:szCs w:val="24"/>
        </w:rPr>
        <w:t>行政法规。</w:t>
      </w:r>
    </w:p>
    <w:p w14:paraId="1259E3E1">
      <w:pPr>
        <w:spacing w:before="113" w:line="264" w:lineRule="auto"/>
        <w:ind w:right="80" w:firstLine="482"/>
        <w:rPr>
          <w:rFonts w:ascii="宋体" w:hAnsi="宋体" w:eastAsia="宋体" w:cs="宋体"/>
          <w:sz w:val="24"/>
          <w:szCs w:val="24"/>
        </w:rPr>
      </w:pPr>
      <w:r>
        <w:rPr>
          <w:rFonts w:ascii="宋体" w:hAnsi="宋体" w:eastAsia="宋体" w:cs="宋体"/>
          <w:spacing w:val="2"/>
          <w:sz w:val="24"/>
          <w:szCs w:val="24"/>
        </w:rPr>
        <w:t>21.2 本合同条款与法律、行政法规的强</w:t>
      </w:r>
      <w:r>
        <w:rPr>
          <w:rFonts w:ascii="宋体" w:hAnsi="宋体" w:eastAsia="宋体" w:cs="宋体"/>
          <w:spacing w:val="1"/>
          <w:sz w:val="24"/>
          <w:szCs w:val="24"/>
        </w:rPr>
        <w:t>制性规定不一致的，双方当事人应按照法</w:t>
      </w:r>
      <w:r>
        <w:rPr>
          <w:rFonts w:ascii="宋体" w:hAnsi="宋体" w:eastAsia="宋体" w:cs="宋体"/>
          <w:sz w:val="24"/>
          <w:szCs w:val="24"/>
        </w:rPr>
        <w:t xml:space="preserve"> </w:t>
      </w:r>
      <w:r>
        <w:rPr>
          <w:rFonts w:ascii="宋体" w:hAnsi="宋体" w:eastAsia="宋体" w:cs="宋体"/>
          <w:spacing w:val="-1"/>
          <w:sz w:val="24"/>
          <w:szCs w:val="24"/>
        </w:rPr>
        <w:t>律、行政法规的强制性规定修改本合同的相关条款。</w:t>
      </w:r>
    </w:p>
    <w:p w14:paraId="190EAE53">
      <w:pPr>
        <w:spacing w:before="114" w:line="222" w:lineRule="auto"/>
        <w:ind w:left="3"/>
        <w:rPr>
          <w:rFonts w:ascii="宋体" w:hAnsi="宋体" w:eastAsia="宋体" w:cs="宋体"/>
          <w:sz w:val="24"/>
          <w:szCs w:val="24"/>
        </w:rPr>
      </w:pPr>
      <w:r>
        <w:rPr>
          <w:rFonts w:ascii="宋体" w:hAnsi="宋体" w:eastAsia="宋体" w:cs="宋体"/>
          <w:b/>
          <w:bCs/>
          <w:spacing w:val="-7"/>
          <w:sz w:val="24"/>
          <w:szCs w:val="24"/>
        </w:rPr>
        <w:t>22.</w:t>
      </w:r>
      <w:r>
        <w:rPr>
          <w:rFonts w:ascii="宋体" w:hAnsi="宋体" w:eastAsia="宋体" w:cs="宋体"/>
          <w:spacing w:val="13"/>
          <w:sz w:val="24"/>
          <w:szCs w:val="24"/>
        </w:rPr>
        <w:t xml:space="preserve"> </w:t>
      </w:r>
      <w:r>
        <w:rPr>
          <w:rFonts w:ascii="宋体" w:hAnsi="宋体" w:eastAsia="宋体" w:cs="宋体"/>
          <w:b/>
          <w:bCs/>
          <w:spacing w:val="-7"/>
          <w:sz w:val="24"/>
          <w:szCs w:val="24"/>
        </w:rPr>
        <w:t>通知</w:t>
      </w:r>
    </w:p>
    <w:p w14:paraId="4BEC73DA">
      <w:pPr>
        <w:spacing w:before="111" w:line="264" w:lineRule="auto"/>
        <w:ind w:right="71" w:firstLine="482"/>
        <w:rPr>
          <w:rFonts w:ascii="宋体" w:hAnsi="宋体" w:eastAsia="宋体" w:cs="宋体"/>
          <w:sz w:val="24"/>
          <w:szCs w:val="24"/>
        </w:rPr>
      </w:pPr>
      <w:r>
        <w:rPr>
          <w:rFonts w:ascii="宋体" w:hAnsi="宋体" w:eastAsia="宋体" w:cs="宋体"/>
          <w:spacing w:val="2"/>
          <w:sz w:val="24"/>
          <w:szCs w:val="24"/>
        </w:rPr>
        <w:t>22.1 本合同任何一方向对方发出的通知</w:t>
      </w:r>
      <w:r>
        <w:rPr>
          <w:rFonts w:ascii="宋体" w:hAnsi="宋体" w:eastAsia="宋体" w:cs="宋体"/>
          <w:spacing w:val="1"/>
          <w:sz w:val="24"/>
          <w:szCs w:val="24"/>
        </w:rPr>
        <w:t>、信件、数据电文等，应当发送至本合同</w:t>
      </w:r>
      <w:r>
        <w:rPr>
          <w:rFonts w:ascii="宋体" w:hAnsi="宋体" w:eastAsia="宋体" w:cs="宋体"/>
          <w:sz w:val="24"/>
          <w:szCs w:val="24"/>
        </w:rPr>
        <w:t xml:space="preserve"> </w:t>
      </w:r>
      <w:r>
        <w:rPr>
          <w:rFonts w:ascii="宋体" w:hAnsi="宋体" w:eastAsia="宋体" w:cs="宋体"/>
          <w:spacing w:val="-1"/>
          <w:sz w:val="24"/>
          <w:szCs w:val="24"/>
        </w:rPr>
        <w:t>第一部分《政府采购合同协议书》所约定的通讯地址、联系</w:t>
      </w:r>
      <w:r>
        <w:rPr>
          <w:rFonts w:ascii="宋体" w:hAnsi="宋体" w:eastAsia="宋体" w:cs="宋体"/>
          <w:spacing w:val="-2"/>
          <w:sz w:val="24"/>
          <w:szCs w:val="24"/>
        </w:rPr>
        <w:t>人、联系电话或电子邮箱。</w:t>
      </w:r>
    </w:p>
    <w:p w14:paraId="157A421D">
      <w:pPr>
        <w:spacing w:before="113" w:line="264" w:lineRule="auto"/>
        <w:ind w:right="80" w:firstLine="483"/>
        <w:rPr>
          <w:rFonts w:ascii="宋体" w:hAnsi="宋体" w:eastAsia="宋体" w:cs="宋体"/>
          <w:sz w:val="24"/>
          <w:szCs w:val="24"/>
        </w:rPr>
      </w:pPr>
      <w:r>
        <w:rPr>
          <w:rFonts w:ascii="宋体" w:hAnsi="宋体" w:eastAsia="宋体" w:cs="宋体"/>
          <w:spacing w:val="2"/>
          <w:sz w:val="24"/>
          <w:szCs w:val="24"/>
        </w:rPr>
        <w:t>22.2 一方当事人变更名称、住所、联系</w:t>
      </w:r>
      <w:r>
        <w:rPr>
          <w:rFonts w:ascii="宋体" w:hAnsi="宋体" w:eastAsia="宋体" w:cs="宋体"/>
          <w:spacing w:val="1"/>
          <w:sz w:val="24"/>
          <w:szCs w:val="24"/>
        </w:rPr>
        <w:t>人、联系电话或电子邮箱等信息的，应当</w:t>
      </w:r>
      <w:r>
        <w:rPr>
          <w:rFonts w:ascii="宋体" w:hAnsi="宋体" w:eastAsia="宋体" w:cs="宋体"/>
          <w:sz w:val="24"/>
          <w:szCs w:val="24"/>
        </w:rPr>
        <w:t xml:space="preserve"> 在变更后3日内及时书面通知对方，对方实际收到变更通知前</w:t>
      </w:r>
      <w:r>
        <w:rPr>
          <w:rFonts w:ascii="宋体" w:hAnsi="宋体" w:eastAsia="宋体" w:cs="宋体"/>
          <w:spacing w:val="-1"/>
          <w:sz w:val="24"/>
          <w:szCs w:val="24"/>
        </w:rPr>
        <w:t>的送达仍为有效送达。</w:t>
      </w:r>
    </w:p>
    <w:p w14:paraId="3EF1C94A">
      <w:pPr>
        <w:spacing w:before="117" w:line="263" w:lineRule="auto"/>
        <w:ind w:left="20" w:right="80" w:firstLine="463"/>
        <w:rPr>
          <w:rFonts w:ascii="宋体" w:hAnsi="宋体" w:eastAsia="宋体" w:cs="宋体"/>
          <w:sz w:val="24"/>
          <w:szCs w:val="24"/>
        </w:rPr>
      </w:pPr>
      <w:r>
        <w:rPr>
          <w:rFonts w:ascii="宋体" w:hAnsi="宋体" w:eastAsia="宋体" w:cs="宋体"/>
          <w:spacing w:val="-3"/>
          <w:sz w:val="24"/>
          <w:szCs w:val="24"/>
        </w:rPr>
        <w:t>22.3</w:t>
      </w:r>
      <w:r>
        <w:rPr>
          <w:rFonts w:ascii="宋体" w:hAnsi="宋体" w:eastAsia="宋体" w:cs="宋体"/>
          <w:spacing w:val="-50"/>
          <w:sz w:val="24"/>
          <w:szCs w:val="24"/>
        </w:rPr>
        <w:t xml:space="preserve"> </w:t>
      </w:r>
      <w:r>
        <w:rPr>
          <w:rFonts w:ascii="宋体" w:hAnsi="宋体" w:eastAsia="宋体" w:cs="宋体"/>
          <w:spacing w:val="-3"/>
          <w:sz w:val="24"/>
          <w:szCs w:val="24"/>
        </w:rPr>
        <w:t>本合同一方给另一方的通知均应采用</w:t>
      </w:r>
      <w:r>
        <w:rPr>
          <w:rFonts w:ascii="宋体" w:hAnsi="宋体" w:eastAsia="宋体" w:cs="宋体"/>
          <w:spacing w:val="-4"/>
          <w:sz w:val="24"/>
          <w:szCs w:val="24"/>
        </w:rPr>
        <w:t>书面形式，传真或快递送到本合同中规定</w:t>
      </w:r>
      <w:r>
        <w:rPr>
          <w:rFonts w:ascii="宋体" w:hAnsi="宋体" w:eastAsia="宋体" w:cs="宋体"/>
          <w:sz w:val="24"/>
          <w:szCs w:val="24"/>
        </w:rPr>
        <w:t xml:space="preserve"> </w:t>
      </w:r>
      <w:r>
        <w:rPr>
          <w:rFonts w:ascii="宋体" w:hAnsi="宋体" w:eastAsia="宋体" w:cs="宋体"/>
          <w:spacing w:val="-3"/>
          <w:sz w:val="24"/>
          <w:szCs w:val="24"/>
        </w:rPr>
        <w:t>的对方的地址和办理签收手续。</w:t>
      </w:r>
    </w:p>
    <w:p w14:paraId="1AFE2CD1">
      <w:pPr>
        <w:spacing w:before="115" w:line="219" w:lineRule="auto"/>
        <w:jc w:val="right"/>
        <w:rPr>
          <w:rFonts w:ascii="宋体" w:hAnsi="宋体" w:eastAsia="宋体" w:cs="宋体"/>
          <w:sz w:val="24"/>
          <w:szCs w:val="24"/>
        </w:rPr>
      </w:pPr>
      <w:r>
        <w:rPr>
          <w:rFonts w:ascii="宋体" w:hAnsi="宋体" w:eastAsia="宋体" w:cs="宋体"/>
          <w:spacing w:val="-2"/>
          <w:sz w:val="24"/>
          <w:szCs w:val="24"/>
        </w:rPr>
        <w:t>22.4</w:t>
      </w:r>
      <w:r>
        <w:rPr>
          <w:rFonts w:ascii="宋体" w:hAnsi="宋体" w:eastAsia="宋体" w:cs="宋体"/>
          <w:spacing w:val="-37"/>
          <w:sz w:val="24"/>
          <w:szCs w:val="24"/>
        </w:rPr>
        <w:t xml:space="preserve"> </w:t>
      </w:r>
      <w:r>
        <w:rPr>
          <w:rFonts w:ascii="宋体" w:hAnsi="宋体" w:eastAsia="宋体" w:cs="宋体"/>
          <w:spacing w:val="-2"/>
          <w:sz w:val="24"/>
          <w:szCs w:val="24"/>
        </w:rPr>
        <w:t>通知以送达之日或通知书中规定的生效之日起生效，两者中以较迟之日为准。</w:t>
      </w:r>
    </w:p>
    <w:p w14:paraId="46EEE311">
      <w:pPr>
        <w:spacing w:before="115" w:line="221" w:lineRule="auto"/>
        <w:ind w:left="3"/>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3"/>
          <w:sz w:val="24"/>
          <w:szCs w:val="24"/>
        </w:rPr>
        <w:t xml:space="preserve"> </w:t>
      </w:r>
      <w:r>
        <w:rPr>
          <w:rFonts w:ascii="宋体" w:hAnsi="宋体" w:eastAsia="宋体" w:cs="宋体"/>
          <w:b/>
          <w:bCs/>
          <w:spacing w:val="-3"/>
          <w:sz w:val="24"/>
          <w:szCs w:val="24"/>
        </w:rPr>
        <w:t>合同未尽事项</w:t>
      </w:r>
    </w:p>
    <w:p w14:paraId="7596FEE7">
      <w:pPr>
        <w:spacing w:before="112" w:line="219" w:lineRule="auto"/>
        <w:ind w:left="483"/>
        <w:rPr>
          <w:rFonts w:ascii="宋体" w:hAnsi="宋体" w:eastAsia="宋体" w:cs="宋体"/>
          <w:sz w:val="24"/>
          <w:szCs w:val="24"/>
        </w:rPr>
      </w:pPr>
      <w:r>
        <w:rPr>
          <w:rFonts w:ascii="宋体" w:hAnsi="宋体" w:eastAsia="宋体" w:cs="宋体"/>
          <w:spacing w:val="-6"/>
          <w:sz w:val="24"/>
          <w:szCs w:val="24"/>
        </w:rPr>
        <w:t>23.1</w:t>
      </w:r>
      <w:r>
        <w:rPr>
          <w:rFonts w:ascii="宋体" w:hAnsi="宋体" w:eastAsia="宋体" w:cs="宋体"/>
          <w:spacing w:val="-35"/>
          <w:sz w:val="24"/>
          <w:szCs w:val="24"/>
        </w:rPr>
        <w:t xml:space="preserve"> </w:t>
      </w:r>
      <w:r>
        <w:rPr>
          <w:rFonts w:ascii="宋体" w:hAnsi="宋体" w:eastAsia="宋体" w:cs="宋体"/>
          <w:spacing w:val="-6"/>
          <w:sz w:val="24"/>
          <w:szCs w:val="24"/>
        </w:rPr>
        <w:t>合同未尽事项见</w:t>
      </w:r>
      <w:r>
        <w:rPr>
          <w:rFonts w:ascii="宋体" w:hAnsi="宋体" w:eastAsia="宋体" w:cs="宋体"/>
          <w:b/>
          <w:bCs/>
          <w:spacing w:val="-6"/>
          <w:sz w:val="24"/>
          <w:szCs w:val="24"/>
        </w:rPr>
        <w:t>【政府采购合同专用条款】</w:t>
      </w:r>
      <w:r>
        <w:rPr>
          <w:rFonts w:ascii="宋体" w:hAnsi="宋体" w:eastAsia="宋体" w:cs="宋体"/>
          <w:spacing w:val="-6"/>
          <w:sz w:val="24"/>
          <w:szCs w:val="24"/>
        </w:rPr>
        <w:t>。</w:t>
      </w:r>
    </w:p>
    <w:p w14:paraId="6E96D5FB">
      <w:pPr>
        <w:spacing w:before="116" w:line="219" w:lineRule="auto"/>
        <w:ind w:left="483"/>
        <w:rPr>
          <w:rFonts w:ascii="宋体" w:hAnsi="宋体" w:eastAsia="宋体" w:cs="宋体"/>
          <w:sz w:val="24"/>
          <w:szCs w:val="24"/>
        </w:rPr>
      </w:pPr>
      <w:r>
        <w:rPr>
          <w:rFonts w:ascii="宋体" w:hAnsi="宋体" w:eastAsia="宋体" w:cs="宋体"/>
          <w:spacing w:val="-1"/>
          <w:sz w:val="24"/>
          <w:szCs w:val="24"/>
        </w:rPr>
        <w:t>23.2 合同附件与合同正文具有同等的法律效力。</w:t>
      </w:r>
    </w:p>
    <w:p w14:paraId="1C48C508">
      <w:pPr>
        <w:spacing w:line="219" w:lineRule="auto"/>
        <w:rPr>
          <w:rFonts w:ascii="宋体" w:hAnsi="宋体" w:eastAsia="宋体" w:cs="宋体"/>
          <w:sz w:val="24"/>
          <w:szCs w:val="24"/>
        </w:rPr>
        <w:sectPr>
          <w:footerReference r:id="rId52" w:type="default"/>
          <w:pgSz w:w="11906" w:h="16839"/>
          <w:pgMar w:top="400" w:right="1337" w:bottom="1156" w:left="1424" w:header="0" w:footer="994" w:gutter="0"/>
          <w:pgNumType w:fmt="decimal"/>
          <w:cols w:space="720" w:num="1"/>
        </w:sectPr>
      </w:pPr>
    </w:p>
    <w:p w14:paraId="360F65B8">
      <w:pPr>
        <w:pStyle w:val="5"/>
        <w:spacing w:line="254" w:lineRule="auto"/>
      </w:pPr>
    </w:p>
    <w:p w14:paraId="18CDD3B7">
      <w:pPr>
        <w:pStyle w:val="5"/>
        <w:spacing w:line="255" w:lineRule="auto"/>
      </w:pPr>
    </w:p>
    <w:p w14:paraId="2C143A7A">
      <w:pPr>
        <w:pStyle w:val="5"/>
        <w:spacing w:line="255" w:lineRule="auto"/>
      </w:pPr>
    </w:p>
    <w:p w14:paraId="2F7DDEF6">
      <w:pPr>
        <w:pStyle w:val="5"/>
        <w:spacing w:line="255" w:lineRule="auto"/>
      </w:pPr>
    </w:p>
    <w:p w14:paraId="084612C9">
      <w:pPr>
        <w:pStyle w:val="5"/>
        <w:spacing w:line="255" w:lineRule="auto"/>
      </w:pPr>
    </w:p>
    <w:p w14:paraId="18A944AA">
      <w:pPr>
        <w:spacing w:before="78" w:line="222" w:lineRule="auto"/>
        <w:ind w:left="2938"/>
        <w:outlineLvl w:val="1"/>
        <w:rPr>
          <w:rFonts w:ascii="黑体" w:hAnsi="黑体" w:eastAsia="黑体" w:cs="黑体"/>
          <w:sz w:val="24"/>
          <w:szCs w:val="24"/>
        </w:rPr>
      </w:pPr>
      <w:r>
        <w:rPr>
          <w:rFonts w:ascii="黑体" w:hAnsi="黑体" w:eastAsia="黑体" w:cs="黑体"/>
          <w:spacing w:val="-1"/>
          <w:sz w:val="24"/>
          <w:szCs w:val="24"/>
        </w:rPr>
        <w:t>第三节 政府采购合同专用条款</w:t>
      </w:r>
    </w:p>
    <w:p w14:paraId="419EB1AF">
      <w:pPr>
        <w:spacing w:before="27"/>
      </w:pPr>
    </w:p>
    <w:tbl>
      <w:tblPr>
        <w:tblStyle w:val="13"/>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4460A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vAlign w:val="top"/>
          </w:tcPr>
          <w:p w14:paraId="1831F2BB">
            <w:pPr>
              <w:pStyle w:val="14"/>
              <w:spacing w:before="115" w:line="220" w:lineRule="auto"/>
              <w:ind w:left="461"/>
            </w:pPr>
            <w:r>
              <w:rPr>
                <w:spacing w:val="-4"/>
              </w:rPr>
              <w:t>第二节</w:t>
            </w:r>
          </w:p>
          <w:p w14:paraId="08296194">
            <w:pPr>
              <w:pStyle w:val="14"/>
              <w:spacing w:before="25" w:line="220" w:lineRule="auto"/>
              <w:ind w:left="125"/>
            </w:pPr>
            <w:r>
              <w:rPr>
                <w:spacing w:val="-17"/>
              </w:rPr>
              <w:t>第</w:t>
            </w:r>
            <w:r>
              <w:rPr>
                <w:spacing w:val="-30"/>
              </w:rPr>
              <w:t xml:space="preserve"> </w:t>
            </w:r>
            <w:r>
              <w:rPr>
                <w:spacing w:val="-17"/>
              </w:rPr>
              <w:t>1.2（6）项</w:t>
            </w:r>
          </w:p>
        </w:tc>
        <w:tc>
          <w:tcPr>
            <w:tcW w:w="1741" w:type="dxa"/>
            <w:tcBorders>
              <w:top w:val="single" w:color="000000" w:sz="2" w:space="0"/>
            </w:tcBorders>
            <w:vAlign w:val="top"/>
          </w:tcPr>
          <w:p w14:paraId="2D8EA897">
            <w:pPr>
              <w:pStyle w:val="14"/>
              <w:spacing w:before="114" w:line="231" w:lineRule="auto"/>
              <w:ind w:left="112" w:right="189"/>
            </w:pPr>
            <w:r>
              <w:rPr>
                <w:spacing w:val="-2"/>
              </w:rPr>
              <w:t>联合体具体要</w:t>
            </w:r>
            <w:r>
              <w:t xml:space="preserve"> 求</w:t>
            </w:r>
          </w:p>
        </w:tc>
        <w:tc>
          <w:tcPr>
            <w:tcW w:w="5181" w:type="dxa"/>
            <w:tcBorders>
              <w:top w:val="single" w:color="000000" w:sz="2" w:space="0"/>
              <w:right w:val="single" w:color="000000" w:sz="2" w:space="0"/>
            </w:tcBorders>
            <w:vAlign w:val="top"/>
          </w:tcPr>
          <w:p w14:paraId="7A202D21">
            <w:pPr>
              <w:pStyle w:val="14"/>
              <w:spacing w:before="271" w:line="225" w:lineRule="auto"/>
              <w:ind w:left="111"/>
            </w:pPr>
            <w:r>
              <w:t>/</w:t>
            </w:r>
          </w:p>
        </w:tc>
      </w:tr>
      <w:tr w14:paraId="4EA10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620" w:type="dxa"/>
            <w:tcBorders>
              <w:left w:val="single" w:color="000000" w:sz="2" w:space="0"/>
            </w:tcBorders>
            <w:vAlign w:val="top"/>
          </w:tcPr>
          <w:p w14:paraId="25E55FD5">
            <w:pPr>
              <w:pStyle w:val="14"/>
              <w:spacing w:before="33" w:line="220" w:lineRule="auto"/>
              <w:ind w:left="461"/>
            </w:pPr>
            <w:r>
              <w:rPr>
                <w:spacing w:val="-4"/>
              </w:rPr>
              <w:t>第二节</w:t>
            </w:r>
          </w:p>
          <w:p w14:paraId="16972E5E">
            <w:pPr>
              <w:pStyle w:val="14"/>
              <w:spacing w:before="23" w:line="211" w:lineRule="auto"/>
              <w:ind w:left="125"/>
            </w:pPr>
            <w:r>
              <w:rPr>
                <w:spacing w:val="-17"/>
              </w:rPr>
              <w:t>第</w:t>
            </w:r>
            <w:r>
              <w:rPr>
                <w:spacing w:val="-30"/>
              </w:rPr>
              <w:t xml:space="preserve"> </w:t>
            </w:r>
            <w:r>
              <w:rPr>
                <w:spacing w:val="-17"/>
              </w:rPr>
              <w:t>1.2（7）项</w:t>
            </w:r>
          </w:p>
        </w:tc>
        <w:tc>
          <w:tcPr>
            <w:tcW w:w="1741" w:type="dxa"/>
            <w:vAlign w:val="top"/>
          </w:tcPr>
          <w:p w14:paraId="28B3765A">
            <w:pPr>
              <w:pStyle w:val="14"/>
              <w:spacing w:before="186" w:line="220" w:lineRule="auto"/>
              <w:ind w:left="112"/>
            </w:pPr>
            <w:r>
              <w:rPr>
                <w:spacing w:val="-2"/>
              </w:rPr>
              <w:t>其他术语解释</w:t>
            </w:r>
          </w:p>
        </w:tc>
        <w:tc>
          <w:tcPr>
            <w:tcW w:w="5181" w:type="dxa"/>
            <w:tcBorders>
              <w:right w:val="single" w:color="000000" w:sz="2" w:space="0"/>
            </w:tcBorders>
            <w:vAlign w:val="top"/>
          </w:tcPr>
          <w:p w14:paraId="47040DD3">
            <w:pPr>
              <w:rPr>
                <w:rFonts w:ascii="Arial"/>
                <w:sz w:val="21"/>
              </w:rPr>
            </w:pPr>
          </w:p>
        </w:tc>
      </w:tr>
      <w:tr w14:paraId="1B05A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620" w:type="dxa"/>
            <w:tcBorders>
              <w:left w:val="single" w:color="000000" w:sz="2" w:space="0"/>
            </w:tcBorders>
            <w:vAlign w:val="top"/>
          </w:tcPr>
          <w:p w14:paraId="00D491AF">
            <w:pPr>
              <w:spacing w:line="264" w:lineRule="auto"/>
              <w:rPr>
                <w:rFonts w:ascii="Arial"/>
                <w:sz w:val="21"/>
              </w:rPr>
            </w:pPr>
          </w:p>
          <w:p w14:paraId="2E962C68">
            <w:pPr>
              <w:pStyle w:val="14"/>
              <w:spacing w:before="78" w:line="230" w:lineRule="auto"/>
              <w:ind w:left="341" w:right="320" w:firstLine="120"/>
            </w:pPr>
            <w:r>
              <w:rPr>
                <w:spacing w:val="-4"/>
              </w:rPr>
              <w:t>第二节</w:t>
            </w:r>
            <w:r>
              <w:t xml:space="preserve">  </w:t>
            </w:r>
            <w:r>
              <w:rPr>
                <w:spacing w:val="-6"/>
              </w:rPr>
              <w:t>第</w:t>
            </w:r>
            <w:r>
              <w:rPr>
                <w:spacing w:val="-51"/>
              </w:rPr>
              <w:t xml:space="preserve"> </w:t>
            </w:r>
            <w:r>
              <w:rPr>
                <w:spacing w:val="-6"/>
              </w:rPr>
              <w:t>4.4</w:t>
            </w:r>
            <w:r>
              <w:rPr>
                <w:spacing w:val="-50"/>
              </w:rPr>
              <w:t xml:space="preserve"> </w:t>
            </w:r>
            <w:r>
              <w:rPr>
                <w:spacing w:val="-6"/>
              </w:rPr>
              <w:t>款</w:t>
            </w:r>
          </w:p>
        </w:tc>
        <w:tc>
          <w:tcPr>
            <w:tcW w:w="1741" w:type="dxa"/>
            <w:vAlign w:val="top"/>
          </w:tcPr>
          <w:p w14:paraId="72AAA161">
            <w:pPr>
              <w:pStyle w:val="14"/>
              <w:spacing w:before="32" w:line="232" w:lineRule="auto"/>
              <w:ind w:left="112" w:right="189" w:firstLine="2"/>
              <w:jc w:val="both"/>
            </w:pPr>
            <w:r>
              <w:rPr>
                <w:spacing w:val="-3"/>
              </w:rPr>
              <w:t>履约验收中甲</w:t>
            </w:r>
            <w:r>
              <w:rPr>
                <w:spacing w:val="3"/>
              </w:rPr>
              <w:t xml:space="preserve"> </w:t>
            </w:r>
            <w:r>
              <w:rPr>
                <w:spacing w:val="-2"/>
              </w:rPr>
              <w:t>方提出异议或</w:t>
            </w:r>
            <w:r>
              <w:t xml:space="preserve"> </w:t>
            </w:r>
            <w:r>
              <w:rPr>
                <w:spacing w:val="-2"/>
              </w:rPr>
              <w:t>作出说明的期</w:t>
            </w:r>
            <w:r>
              <w:t xml:space="preserve"> 限</w:t>
            </w:r>
          </w:p>
        </w:tc>
        <w:tc>
          <w:tcPr>
            <w:tcW w:w="5181" w:type="dxa"/>
            <w:tcBorders>
              <w:right w:val="single" w:color="000000" w:sz="2" w:space="0"/>
            </w:tcBorders>
            <w:vAlign w:val="top"/>
          </w:tcPr>
          <w:p w14:paraId="2A43A1DF">
            <w:pPr>
              <w:rPr>
                <w:rFonts w:ascii="Arial"/>
                <w:sz w:val="21"/>
              </w:rPr>
            </w:pPr>
          </w:p>
        </w:tc>
      </w:tr>
      <w:tr w14:paraId="7B54A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20" w:type="dxa"/>
            <w:tcBorders>
              <w:left w:val="single" w:color="000000" w:sz="2" w:space="0"/>
            </w:tcBorders>
            <w:vAlign w:val="top"/>
          </w:tcPr>
          <w:p w14:paraId="4C54E5BC">
            <w:pPr>
              <w:pStyle w:val="14"/>
              <w:spacing w:before="189" w:line="230" w:lineRule="auto"/>
              <w:ind w:left="341" w:right="320" w:firstLine="120"/>
            </w:pPr>
            <w:r>
              <w:rPr>
                <w:spacing w:val="-4"/>
              </w:rPr>
              <w:t>第二节</w:t>
            </w:r>
            <w:r>
              <w:t xml:space="preserve">  </w:t>
            </w:r>
            <w:r>
              <w:rPr>
                <w:spacing w:val="-6"/>
              </w:rPr>
              <w:t>第</w:t>
            </w:r>
            <w:r>
              <w:rPr>
                <w:spacing w:val="-51"/>
              </w:rPr>
              <w:t xml:space="preserve"> </w:t>
            </w:r>
            <w:r>
              <w:rPr>
                <w:spacing w:val="-6"/>
              </w:rPr>
              <w:t>4.6</w:t>
            </w:r>
            <w:r>
              <w:rPr>
                <w:spacing w:val="-50"/>
              </w:rPr>
              <w:t xml:space="preserve"> </w:t>
            </w:r>
            <w:r>
              <w:rPr>
                <w:spacing w:val="-6"/>
              </w:rPr>
              <w:t>款</w:t>
            </w:r>
          </w:p>
        </w:tc>
        <w:tc>
          <w:tcPr>
            <w:tcW w:w="1741" w:type="dxa"/>
            <w:vAlign w:val="top"/>
          </w:tcPr>
          <w:p w14:paraId="4C0355F5">
            <w:pPr>
              <w:pStyle w:val="14"/>
              <w:spacing w:before="34" w:line="229" w:lineRule="auto"/>
              <w:ind w:left="119" w:right="189" w:hanging="2"/>
              <w:jc w:val="both"/>
            </w:pPr>
            <w:r>
              <w:rPr>
                <w:spacing w:val="-3"/>
              </w:rPr>
              <w:t>约定甲方承担</w:t>
            </w:r>
            <w:r>
              <w:rPr>
                <w:spacing w:val="1"/>
              </w:rPr>
              <w:t xml:space="preserve"> </w:t>
            </w:r>
            <w:r>
              <w:rPr>
                <w:spacing w:val="-3"/>
              </w:rPr>
              <w:t>的其他义务和</w:t>
            </w:r>
            <w:r>
              <w:t xml:space="preserve"> </w:t>
            </w:r>
            <w:r>
              <w:rPr>
                <w:spacing w:val="-9"/>
              </w:rPr>
              <w:t>责任</w:t>
            </w:r>
          </w:p>
        </w:tc>
        <w:tc>
          <w:tcPr>
            <w:tcW w:w="5181" w:type="dxa"/>
            <w:tcBorders>
              <w:right w:val="single" w:color="000000" w:sz="2" w:space="0"/>
            </w:tcBorders>
            <w:vAlign w:val="top"/>
          </w:tcPr>
          <w:p w14:paraId="71330D94">
            <w:pPr>
              <w:rPr>
                <w:rFonts w:ascii="Arial"/>
                <w:sz w:val="21"/>
              </w:rPr>
            </w:pPr>
          </w:p>
        </w:tc>
      </w:tr>
      <w:tr w14:paraId="32B5D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20" w:type="dxa"/>
            <w:tcBorders>
              <w:left w:val="single" w:color="000000" w:sz="2" w:space="0"/>
            </w:tcBorders>
            <w:vAlign w:val="top"/>
          </w:tcPr>
          <w:p w14:paraId="6C39EDFA">
            <w:pPr>
              <w:pStyle w:val="14"/>
              <w:spacing w:before="189" w:line="230" w:lineRule="auto"/>
              <w:ind w:left="341" w:right="320" w:firstLine="120"/>
            </w:pPr>
            <w:r>
              <w:rPr>
                <w:spacing w:val="-4"/>
              </w:rPr>
              <w:t>第二节</w:t>
            </w:r>
            <w:r>
              <w:t xml:space="preserve">  </w:t>
            </w:r>
            <w:r>
              <w:rPr>
                <w:spacing w:val="-7"/>
              </w:rPr>
              <w:t>第</w:t>
            </w:r>
            <w:r>
              <w:rPr>
                <w:spacing w:val="-46"/>
              </w:rPr>
              <w:t xml:space="preserve"> </w:t>
            </w:r>
            <w:r>
              <w:rPr>
                <w:spacing w:val="-7"/>
              </w:rPr>
              <w:t>5.4</w:t>
            </w:r>
            <w:r>
              <w:rPr>
                <w:spacing w:val="-50"/>
              </w:rPr>
              <w:t xml:space="preserve"> </w:t>
            </w:r>
            <w:r>
              <w:rPr>
                <w:spacing w:val="-7"/>
              </w:rPr>
              <w:t>款</w:t>
            </w:r>
          </w:p>
        </w:tc>
        <w:tc>
          <w:tcPr>
            <w:tcW w:w="1741" w:type="dxa"/>
            <w:vAlign w:val="top"/>
          </w:tcPr>
          <w:p w14:paraId="710EAAAB">
            <w:pPr>
              <w:pStyle w:val="14"/>
              <w:spacing w:before="34" w:line="229" w:lineRule="auto"/>
              <w:ind w:left="119" w:right="189" w:hanging="2"/>
              <w:jc w:val="both"/>
            </w:pPr>
            <w:r>
              <w:rPr>
                <w:spacing w:val="-3"/>
              </w:rPr>
              <w:t>约定乙方承担</w:t>
            </w:r>
            <w:r>
              <w:rPr>
                <w:spacing w:val="1"/>
              </w:rPr>
              <w:t xml:space="preserve"> </w:t>
            </w:r>
            <w:r>
              <w:rPr>
                <w:spacing w:val="-3"/>
              </w:rPr>
              <w:t>的其他义务和</w:t>
            </w:r>
            <w:r>
              <w:t xml:space="preserve"> </w:t>
            </w:r>
            <w:r>
              <w:rPr>
                <w:spacing w:val="-9"/>
              </w:rPr>
              <w:t>责任</w:t>
            </w:r>
          </w:p>
        </w:tc>
        <w:tc>
          <w:tcPr>
            <w:tcW w:w="5181" w:type="dxa"/>
            <w:tcBorders>
              <w:right w:val="single" w:color="000000" w:sz="2" w:space="0"/>
            </w:tcBorders>
            <w:vAlign w:val="top"/>
          </w:tcPr>
          <w:p w14:paraId="7FA9297F">
            <w:pPr>
              <w:rPr>
                <w:rFonts w:ascii="Arial"/>
                <w:sz w:val="21"/>
              </w:rPr>
            </w:pPr>
          </w:p>
        </w:tc>
      </w:tr>
      <w:tr w14:paraId="16D3D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2E48E8E8">
            <w:pPr>
              <w:pStyle w:val="14"/>
              <w:spacing w:before="90" w:line="230" w:lineRule="auto"/>
              <w:ind w:left="341" w:right="320" w:firstLine="120"/>
            </w:pPr>
            <w:r>
              <w:rPr>
                <w:spacing w:val="-4"/>
              </w:rPr>
              <w:t>第二节</w:t>
            </w:r>
            <w:r>
              <w:t xml:space="preserve">  </w:t>
            </w:r>
            <w:r>
              <w:rPr>
                <w:spacing w:val="-7"/>
              </w:rPr>
              <w:t>第</w:t>
            </w:r>
            <w:r>
              <w:rPr>
                <w:spacing w:val="-46"/>
              </w:rPr>
              <w:t xml:space="preserve"> </w:t>
            </w:r>
            <w:r>
              <w:rPr>
                <w:spacing w:val="-7"/>
              </w:rPr>
              <w:t>6.1</w:t>
            </w:r>
            <w:r>
              <w:rPr>
                <w:spacing w:val="-50"/>
              </w:rPr>
              <w:t xml:space="preserve"> </w:t>
            </w:r>
            <w:r>
              <w:rPr>
                <w:spacing w:val="-7"/>
              </w:rPr>
              <w:t>款</w:t>
            </w:r>
          </w:p>
        </w:tc>
        <w:tc>
          <w:tcPr>
            <w:tcW w:w="1741" w:type="dxa"/>
            <w:vAlign w:val="top"/>
          </w:tcPr>
          <w:p w14:paraId="02302858">
            <w:pPr>
              <w:pStyle w:val="14"/>
              <w:spacing w:before="91" w:line="230" w:lineRule="auto"/>
              <w:ind w:left="130" w:right="189" w:hanging="15"/>
            </w:pPr>
            <w:r>
              <w:rPr>
                <w:spacing w:val="-3"/>
              </w:rPr>
              <w:t>履行合同义务</w:t>
            </w:r>
            <w:r>
              <w:rPr>
                <w:spacing w:val="3"/>
              </w:rPr>
              <w:t xml:space="preserve"> </w:t>
            </w:r>
            <w:r>
              <w:rPr>
                <w:spacing w:val="-10"/>
              </w:rPr>
              <w:t>的顺序</w:t>
            </w:r>
          </w:p>
        </w:tc>
        <w:tc>
          <w:tcPr>
            <w:tcW w:w="5181" w:type="dxa"/>
            <w:tcBorders>
              <w:right w:val="single" w:color="000000" w:sz="2" w:space="0"/>
            </w:tcBorders>
            <w:vAlign w:val="top"/>
          </w:tcPr>
          <w:p w14:paraId="6632713D">
            <w:pPr>
              <w:rPr>
                <w:rFonts w:ascii="Arial"/>
                <w:sz w:val="21"/>
              </w:rPr>
            </w:pPr>
          </w:p>
        </w:tc>
      </w:tr>
      <w:tr w14:paraId="3B708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restart"/>
            <w:tcBorders>
              <w:left w:val="single" w:color="000000" w:sz="2" w:space="0"/>
              <w:bottom w:val="nil"/>
            </w:tcBorders>
            <w:vAlign w:val="top"/>
          </w:tcPr>
          <w:p w14:paraId="6E082A75">
            <w:pPr>
              <w:spacing w:line="319" w:lineRule="auto"/>
              <w:rPr>
                <w:rFonts w:ascii="Arial"/>
                <w:sz w:val="21"/>
              </w:rPr>
            </w:pPr>
          </w:p>
          <w:p w14:paraId="620697CE">
            <w:pPr>
              <w:pStyle w:val="14"/>
              <w:spacing w:before="78" w:line="230" w:lineRule="auto"/>
              <w:ind w:left="341" w:right="320" w:firstLine="120"/>
            </w:pPr>
            <w:r>
              <w:rPr>
                <w:spacing w:val="-4"/>
              </w:rPr>
              <w:t>第二节</w:t>
            </w:r>
            <w:r>
              <w:t xml:space="preserve">  </w:t>
            </w:r>
            <w:r>
              <w:rPr>
                <w:spacing w:val="-7"/>
              </w:rPr>
              <w:t>第</w:t>
            </w:r>
            <w:r>
              <w:rPr>
                <w:spacing w:val="-45"/>
              </w:rPr>
              <w:t xml:space="preserve"> </w:t>
            </w:r>
            <w:r>
              <w:rPr>
                <w:spacing w:val="-7"/>
              </w:rPr>
              <w:t>7.1</w:t>
            </w:r>
            <w:r>
              <w:rPr>
                <w:spacing w:val="-50"/>
              </w:rPr>
              <w:t xml:space="preserve"> </w:t>
            </w:r>
            <w:r>
              <w:rPr>
                <w:spacing w:val="-7"/>
              </w:rPr>
              <w:t>款</w:t>
            </w:r>
          </w:p>
        </w:tc>
        <w:tc>
          <w:tcPr>
            <w:tcW w:w="1741" w:type="dxa"/>
            <w:vAlign w:val="top"/>
          </w:tcPr>
          <w:p w14:paraId="3514CA38">
            <w:pPr>
              <w:pStyle w:val="14"/>
              <w:spacing w:before="214" w:line="220" w:lineRule="auto"/>
              <w:ind w:left="111"/>
            </w:pPr>
            <w:r>
              <w:rPr>
                <w:spacing w:val="-2"/>
              </w:rPr>
              <w:t>包装特殊要求</w:t>
            </w:r>
          </w:p>
        </w:tc>
        <w:tc>
          <w:tcPr>
            <w:tcW w:w="5181" w:type="dxa"/>
            <w:tcBorders>
              <w:right w:val="single" w:color="000000" w:sz="2" w:space="0"/>
            </w:tcBorders>
            <w:vAlign w:val="top"/>
          </w:tcPr>
          <w:p w14:paraId="6C5D5C47">
            <w:pPr>
              <w:rPr>
                <w:rFonts w:ascii="Arial"/>
                <w:sz w:val="21"/>
              </w:rPr>
            </w:pPr>
          </w:p>
        </w:tc>
      </w:tr>
      <w:tr w14:paraId="5D317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continue"/>
            <w:tcBorders>
              <w:top w:val="nil"/>
              <w:left w:val="single" w:color="000000" w:sz="2" w:space="0"/>
            </w:tcBorders>
            <w:vAlign w:val="top"/>
          </w:tcPr>
          <w:p w14:paraId="1C87FF70">
            <w:pPr>
              <w:rPr>
                <w:rFonts w:ascii="Arial"/>
                <w:sz w:val="21"/>
              </w:rPr>
            </w:pPr>
          </w:p>
        </w:tc>
        <w:tc>
          <w:tcPr>
            <w:tcW w:w="1741" w:type="dxa"/>
            <w:vAlign w:val="top"/>
          </w:tcPr>
          <w:p w14:paraId="4FC5D9FC">
            <w:pPr>
              <w:pStyle w:val="14"/>
              <w:spacing w:before="213" w:line="221" w:lineRule="auto"/>
              <w:ind w:left="114"/>
            </w:pPr>
            <w:r>
              <w:rPr>
                <w:spacing w:val="-4"/>
              </w:rPr>
              <w:t>指定现场</w:t>
            </w:r>
          </w:p>
        </w:tc>
        <w:tc>
          <w:tcPr>
            <w:tcW w:w="5181" w:type="dxa"/>
            <w:tcBorders>
              <w:right w:val="single" w:color="000000" w:sz="2" w:space="0"/>
            </w:tcBorders>
            <w:vAlign w:val="top"/>
          </w:tcPr>
          <w:p w14:paraId="02727616">
            <w:pPr>
              <w:rPr>
                <w:rFonts w:ascii="Arial"/>
                <w:sz w:val="21"/>
              </w:rPr>
            </w:pPr>
          </w:p>
        </w:tc>
      </w:tr>
      <w:tr w14:paraId="4A77F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620" w:type="dxa"/>
            <w:tcBorders>
              <w:left w:val="single" w:color="000000" w:sz="2" w:space="0"/>
            </w:tcBorders>
            <w:vAlign w:val="top"/>
          </w:tcPr>
          <w:p w14:paraId="14EE98F5">
            <w:pPr>
              <w:pStyle w:val="14"/>
              <w:spacing w:before="110" w:line="230" w:lineRule="auto"/>
              <w:ind w:left="341" w:right="320" w:firstLine="120"/>
            </w:pPr>
            <w:r>
              <w:rPr>
                <w:spacing w:val="-4"/>
              </w:rPr>
              <w:t>第二节</w:t>
            </w:r>
            <w:r>
              <w:t xml:space="preserve">  </w:t>
            </w:r>
            <w:r>
              <w:rPr>
                <w:spacing w:val="-7"/>
              </w:rPr>
              <w:t>第</w:t>
            </w:r>
            <w:r>
              <w:rPr>
                <w:spacing w:val="-45"/>
              </w:rPr>
              <w:t xml:space="preserve"> </w:t>
            </w:r>
            <w:r>
              <w:rPr>
                <w:spacing w:val="-7"/>
              </w:rPr>
              <w:t>7.2</w:t>
            </w:r>
            <w:r>
              <w:rPr>
                <w:spacing w:val="-50"/>
              </w:rPr>
              <w:t xml:space="preserve"> </w:t>
            </w:r>
            <w:r>
              <w:rPr>
                <w:spacing w:val="-7"/>
              </w:rPr>
              <w:t>款</w:t>
            </w:r>
          </w:p>
        </w:tc>
        <w:tc>
          <w:tcPr>
            <w:tcW w:w="1741" w:type="dxa"/>
            <w:vAlign w:val="top"/>
          </w:tcPr>
          <w:p w14:paraId="25DB171B">
            <w:pPr>
              <w:pStyle w:val="14"/>
              <w:spacing w:before="266" w:line="220" w:lineRule="auto"/>
              <w:ind w:left="111"/>
            </w:pPr>
            <w:r>
              <w:rPr>
                <w:spacing w:val="-2"/>
              </w:rPr>
              <w:t>运输特殊要求</w:t>
            </w:r>
          </w:p>
        </w:tc>
        <w:tc>
          <w:tcPr>
            <w:tcW w:w="5181" w:type="dxa"/>
            <w:tcBorders>
              <w:right w:val="single" w:color="000000" w:sz="2" w:space="0"/>
            </w:tcBorders>
            <w:vAlign w:val="top"/>
          </w:tcPr>
          <w:p w14:paraId="24507B01">
            <w:pPr>
              <w:rPr>
                <w:rFonts w:ascii="Arial"/>
                <w:sz w:val="21"/>
              </w:rPr>
            </w:pPr>
          </w:p>
        </w:tc>
      </w:tr>
      <w:tr w14:paraId="2493C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tcBorders>
              <w:left w:val="single" w:color="000000" w:sz="2" w:space="0"/>
            </w:tcBorders>
            <w:vAlign w:val="top"/>
          </w:tcPr>
          <w:p w14:paraId="3834CEB8">
            <w:pPr>
              <w:pStyle w:val="14"/>
              <w:spacing w:before="58" w:line="230" w:lineRule="auto"/>
              <w:ind w:left="341" w:right="320" w:firstLine="120"/>
            </w:pPr>
            <w:r>
              <w:rPr>
                <w:spacing w:val="-4"/>
              </w:rPr>
              <w:t>第二节</w:t>
            </w:r>
            <w:r>
              <w:t xml:space="preserve">  </w:t>
            </w:r>
            <w:r>
              <w:rPr>
                <w:spacing w:val="-7"/>
              </w:rPr>
              <w:t>第</w:t>
            </w:r>
            <w:r>
              <w:rPr>
                <w:spacing w:val="-45"/>
              </w:rPr>
              <w:t xml:space="preserve"> </w:t>
            </w:r>
            <w:r>
              <w:rPr>
                <w:spacing w:val="-7"/>
              </w:rPr>
              <w:t>7.3</w:t>
            </w:r>
            <w:r>
              <w:rPr>
                <w:spacing w:val="-50"/>
              </w:rPr>
              <w:t xml:space="preserve"> </w:t>
            </w:r>
            <w:r>
              <w:rPr>
                <w:spacing w:val="-7"/>
              </w:rPr>
              <w:t>款</w:t>
            </w:r>
          </w:p>
        </w:tc>
        <w:tc>
          <w:tcPr>
            <w:tcW w:w="1741" w:type="dxa"/>
            <w:vAlign w:val="top"/>
          </w:tcPr>
          <w:p w14:paraId="5AF895A8">
            <w:pPr>
              <w:pStyle w:val="14"/>
              <w:spacing w:before="214" w:line="221" w:lineRule="auto"/>
              <w:ind w:left="112"/>
            </w:pPr>
            <w:r>
              <w:rPr>
                <w:spacing w:val="-3"/>
              </w:rPr>
              <w:t>保险要求</w:t>
            </w:r>
          </w:p>
        </w:tc>
        <w:tc>
          <w:tcPr>
            <w:tcW w:w="5181" w:type="dxa"/>
            <w:tcBorders>
              <w:right w:val="single" w:color="000000" w:sz="2" w:space="0"/>
            </w:tcBorders>
            <w:vAlign w:val="top"/>
          </w:tcPr>
          <w:p w14:paraId="5AD0FE96">
            <w:pPr>
              <w:rPr>
                <w:rFonts w:ascii="Arial"/>
                <w:sz w:val="21"/>
              </w:rPr>
            </w:pPr>
          </w:p>
        </w:tc>
      </w:tr>
      <w:tr w14:paraId="6D2C4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5084BAC1">
            <w:pPr>
              <w:pStyle w:val="14"/>
              <w:spacing w:before="94" w:line="220" w:lineRule="auto"/>
              <w:ind w:left="461"/>
            </w:pPr>
            <w:r>
              <w:rPr>
                <w:spacing w:val="-4"/>
              </w:rPr>
              <w:t>第二节</w:t>
            </w:r>
          </w:p>
          <w:p w14:paraId="65B04847">
            <w:pPr>
              <w:pStyle w:val="14"/>
              <w:spacing w:before="23" w:line="220" w:lineRule="auto"/>
              <w:ind w:left="125"/>
            </w:pPr>
            <w:r>
              <w:rPr>
                <w:spacing w:val="-15"/>
              </w:rPr>
              <w:t>第</w:t>
            </w:r>
            <w:r>
              <w:rPr>
                <w:spacing w:val="-46"/>
              </w:rPr>
              <w:t xml:space="preserve"> </w:t>
            </w:r>
            <w:r>
              <w:rPr>
                <w:spacing w:val="-15"/>
              </w:rPr>
              <w:t>8.2（1）项</w:t>
            </w:r>
          </w:p>
        </w:tc>
        <w:tc>
          <w:tcPr>
            <w:tcW w:w="1741" w:type="dxa"/>
            <w:vAlign w:val="top"/>
          </w:tcPr>
          <w:p w14:paraId="2E10F607">
            <w:pPr>
              <w:pStyle w:val="14"/>
              <w:spacing w:before="250" w:line="221" w:lineRule="auto"/>
              <w:ind w:left="112"/>
            </w:pPr>
            <w:r>
              <w:rPr>
                <w:spacing w:val="-3"/>
              </w:rPr>
              <w:t>质量保证期</w:t>
            </w:r>
          </w:p>
        </w:tc>
        <w:tc>
          <w:tcPr>
            <w:tcW w:w="5181" w:type="dxa"/>
            <w:tcBorders>
              <w:right w:val="single" w:color="000000" w:sz="2" w:space="0"/>
            </w:tcBorders>
            <w:vAlign w:val="top"/>
          </w:tcPr>
          <w:p w14:paraId="273E0536">
            <w:pPr>
              <w:pStyle w:val="14"/>
              <w:spacing w:before="250" w:line="220" w:lineRule="auto"/>
              <w:ind w:left="596"/>
            </w:pPr>
            <w:r>
              <w:rPr>
                <w:spacing w:val="-7"/>
              </w:rPr>
              <w:t>一年</w:t>
            </w:r>
          </w:p>
        </w:tc>
      </w:tr>
      <w:tr w14:paraId="1DB3D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683CA8DB">
            <w:pPr>
              <w:pStyle w:val="14"/>
              <w:spacing w:before="94" w:line="220" w:lineRule="auto"/>
              <w:ind w:left="461"/>
            </w:pPr>
            <w:r>
              <w:rPr>
                <w:spacing w:val="-4"/>
              </w:rPr>
              <w:t>第二节</w:t>
            </w:r>
          </w:p>
          <w:p w14:paraId="5088B335">
            <w:pPr>
              <w:pStyle w:val="14"/>
              <w:spacing w:before="23" w:line="220" w:lineRule="auto"/>
              <w:ind w:left="125"/>
            </w:pPr>
            <w:r>
              <w:rPr>
                <w:spacing w:val="-15"/>
              </w:rPr>
              <w:t>第</w:t>
            </w:r>
            <w:r>
              <w:rPr>
                <w:spacing w:val="-46"/>
              </w:rPr>
              <w:t xml:space="preserve"> </w:t>
            </w:r>
            <w:r>
              <w:rPr>
                <w:spacing w:val="-15"/>
              </w:rPr>
              <w:t>8.2（3）项</w:t>
            </w:r>
          </w:p>
        </w:tc>
        <w:tc>
          <w:tcPr>
            <w:tcW w:w="1741" w:type="dxa"/>
            <w:vAlign w:val="top"/>
          </w:tcPr>
          <w:p w14:paraId="083F56ED">
            <w:pPr>
              <w:pStyle w:val="14"/>
              <w:spacing w:before="95" w:line="230" w:lineRule="auto"/>
              <w:ind w:left="123" w:right="189" w:hanging="6"/>
            </w:pPr>
            <w:r>
              <w:rPr>
                <w:spacing w:val="-3"/>
              </w:rPr>
              <w:t>货物质量缺陷</w:t>
            </w:r>
            <w:r>
              <w:rPr>
                <w:spacing w:val="1"/>
              </w:rPr>
              <w:t xml:space="preserve"> </w:t>
            </w:r>
            <w:r>
              <w:rPr>
                <w:spacing w:val="-6"/>
              </w:rPr>
              <w:t>响应时间</w:t>
            </w:r>
          </w:p>
        </w:tc>
        <w:tc>
          <w:tcPr>
            <w:tcW w:w="5181" w:type="dxa"/>
            <w:tcBorders>
              <w:right w:val="single" w:color="000000" w:sz="2" w:space="0"/>
            </w:tcBorders>
            <w:vAlign w:val="top"/>
          </w:tcPr>
          <w:p w14:paraId="5E354E25">
            <w:pPr>
              <w:rPr>
                <w:rFonts w:ascii="Arial"/>
                <w:sz w:val="21"/>
              </w:rPr>
            </w:pPr>
          </w:p>
        </w:tc>
      </w:tr>
      <w:tr w14:paraId="2D381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060B5834">
            <w:pPr>
              <w:pStyle w:val="14"/>
              <w:spacing w:before="49" w:line="262" w:lineRule="auto"/>
              <w:ind w:left="341" w:right="320" w:firstLine="120"/>
            </w:pPr>
            <w:r>
              <w:rPr>
                <w:spacing w:val="-4"/>
              </w:rPr>
              <w:t>第二节</w:t>
            </w:r>
            <w:r>
              <w:t xml:space="preserve">  </w:t>
            </w:r>
            <w:r>
              <w:rPr>
                <w:spacing w:val="-2"/>
              </w:rPr>
              <w:t>第11.1款</w:t>
            </w:r>
          </w:p>
        </w:tc>
        <w:tc>
          <w:tcPr>
            <w:tcW w:w="1741" w:type="dxa"/>
            <w:vAlign w:val="top"/>
          </w:tcPr>
          <w:p w14:paraId="205605EC">
            <w:pPr>
              <w:pStyle w:val="14"/>
              <w:spacing w:before="95" w:line="229" w:lineRule="auto"/>
              <w:ind w:left="130" w:right="102" w:hanging="18"/>
            </w:pPr>
            <w:r>
              <w:rPr>
                <w:spacing w:val="12"/>
              </w:rPr>
              <w:t>其他应当保密</w:t>
            </w:r>
            <w:r>
              <w:rPr>
                <w:spacing w:val="3"/>
              </w:rPr>
              <w:t xml:space="preserve"> </w:t>
            </w:r>
            <w:r>
              <w:rPr>
                <w:spacing w:val="-10"/>
              </w:rPr>
              <w:t>的信息</w:t>
            </w:r>
          </w:p>
        </w:tc>
        <w:tc>
          <w:tcPr>
            <w:tcW w:w="5181" w:type="dxa"/>
            <w:tcBorders>
              <w:right w:val="single" w:color="000000" w:sz="2" w:space="0"/>
            </w:tcBorders>
            <w:vAlign w:val="top"/>
          </w:tcPr>
          <w:p w14:paraId="5620F5A7">
            <w:pPr>
              <w:rPr>
                <w:rFonts w:ascii="Arial"/>
                <w:sz w:val="21"/>
              </w:rPr>
            </w:pPr>
          </w:p>
        </w:tc>
      </w:tr>
      <w:tr w14:paraId="272D7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6B23E552">
            <w:pPr>
              <w:pStyle w:val="14"/>
              <w:spacing w:before="76" w:line="229" w:lineRule="auto"/>
              <w:ind w:left="281" w:right="260" w:firstLine="180"/>
            </w:pPr>
            <w:r>
              <w:rPr>
                <w:spacing w:val="-4"/>
              </w:rPr>
              <w:t>第二节</w:t>
            </w:r>
            <w:r>
              <w:t xml:space="preserve">  </w:t>
            </w:r>
            <w:r>
              <w:rPr>
                <w:spacing w:val="-8"/>
              </w:rPr>
              <w:t>第</w:t>
            </w:r>
            <w:r>
              <w:rPr>
                <w:spacing w:val="-33"/>
              </w:rPr>
              <w:t xml:space="preserve"> </w:t>
            </w:r>
            <w:r>
              <w:rPr>
                <w:spacing w:val="-8"/>
              </w:rPr>
              <w:t>12.2</w:t>
            </w:r>
            <w:r>
              <w:rPr>
                <w:spacing w:val="-50"/>
              </w:rPr>
              <w:t xml:space="preserve"> </w:t>
            </w:r>
            <w:r>
              <w:rPr>
                <w:spacing w:val="-8"/>
              </w:rPr>
              <w:t>款</w:t>
            </w:r>
          </w:p>
        </w:tc>
        <w:tc>
          <w:tcPr>
            <w:tcW w:w="1741" w:type="dxa"/>
            <w:vAlign w:val="top"/>
          </w:tcPr>
          <w:p w14:paraId="55C39C70">
            <w:pPr>
              <w:pStyle w:val="14"/>
              <w:spacing w:before="76" w:line="230" w:lineRule="auto"/>
              <w:ind w:left="122" w:right="189" w:hanging="10"/>
            </w:pPr>
            <w:r>
              <w:rPr>
                <w:spacing w:val="-2"/>
              </w:rPr>
              <w:t>合同价款支付</w:t>
            </w:r>
            <w:r>
              <w:t xml:space="preserve"> </w:t>
            </w:r>
            <w:r>
              <w:rPr>
                <w:spacing w:val="-11"/>
              </w:rPr>
              <w:t>时间</w:t>
            </w:r>
          </w:p>
        </w:tc>
        <w:tc>
          <w:tcPr>
            <w:tcW w:w="5181" w:type="dxa"/>
            <w:tcBorders>
              <w:right w:val="single" w:color="000000" w:sz="2" w:space="0"/>
            </w:tcBorders>
            <w:vAlign w:val="top"/>
          </w:tcPr>
          <w:p w14:paraId="61C3EF36">
            <w:pPr>
              <w:rPr>
                <w:rFonts w:ascii="Arial"/>
                <w:sz w:val="21"/>
              </w:rPr>
            </w:pPr>
          </w:p>
        </w:tc>
      </w:tr>
      <w:tr w14:paraId="36F7F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5BBFE3B4">
            <w:pPr>
              <w:pStyle w:val="14"/>
              <w:spacing w:before="74" w:line="230" w:lineRule="auto"/>
              <w:ind w:left="281" w:right="260" w:firstLine="180"/>
            </w:pPr>
            <w:r>
              <w:rPr>
                <w:spacing w:val="-4"/>
              </w:rPr>
              <w:t>第二节</w:t>
            </w:r>
            <w:r>
              <w:t xml:space="preserve">  </w:t>
            </w:r>
            <w:r>
              <w:rPr>
                <w:spacing w:val="-8"/>
              </w:rPr>
              <w:t>第</w:t>
            </w:r>
            <w:r>
              <w:rPr>
                <w:spacing w:val="-33"/>
              </w:rPr>
              <w:t xml:space="preserve"> </w:t>
            </w:r>
            <w:r>
              <w:rPr>
                <w:spacing w:val="-8"/>
              </w:rPr>
              <w:t>13.2</w:t>
            </w:r>
            <w:r>
              <w:rPr>
                <w:spacing w:val="-50"/>
              </w:rPr>
              <w:t xml:space="preserve"> </w:t>
            </w:r>
            <w:r>
              <w:rPr>
                <w:spacing w:val="-8"/>
              </w:rPr>
              <w:t>款</w:t>
            </w:r>
          </w:p>
        </w:tc>
        <w:tc>
          <w:tcPr>
            <w:tcW w:w="1741" w:type="dxa"/>
            <w:vAlign w:val="top"/>
          </w:tcPr>
          <w:p w14:paraId="762D68CD">
            <w:pPr>
              <w:pStyle w:val="14"/>
              <w:spacing w:before="75" w:line="230" w:lineRule="auto"/>
              <w:ind w:left="118" w:right="189" w:hanging="3"/>
            </w:pPr>
            <w:r>
              <w:rPr>
                <w:spacing w:val="-3"/>
              </w:rPr>
              <w:t>履约保证金不</w:t>
            </w:r>
            <w:r>
              <w:rPr>
                <w:spacing w:val="3"/>
              </w:rPr>
              <w:t xml:space="preserve"> </w:t>
            </w:r>
            <w:r>
              <w:rPr>
                <w:spacing w:val="-3"/>
              </w:rPr>
              <w:t>予退还的情形</w:t>
            </w:r>
          </w:p>
        </w:tc>
        <w:tc>
          <w:tcPr>
            <w:tcW w:w="5181" w:type="dxa"/>
            <w:tcBorders>
              <w:right w:val="single" w:color="000000" w:sz="2" w:space="0"/>
            </w:tcBorders>
            <w:vAlign w:val="top"/>
          </w:tcPr>
          <w:p w14:paraId="679CA969">
            <w:pPr>
              <w:rPr>
                <w:rFonts w:ascii="Arial"/>
                <w:sz w:val="21"/>
              </w:rPr>
            </w:pPr>
          </w:p>
        </w:tc>
      </w:tr>
      <w:tr w14:paraId="45EC7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1620" w:type="dxa"/>
            <w:tcBorders>
              <w:left w:val="single" w:color="000000" w:sz="2" w:space="0"/>
              <w:bottom w:val="single" w:color="000000" w:sz="2" w:space="0"/>
            </w:tcBorders>
            <w:vAlign w:val="top"/>
          </w:tcPr>
          <w:p w14:paraId="759C259E">
            <w:pPr>
              <w:pStyle w:val="14"/>
              <w:spacing w:before="192" w:line="230" w:lineRule="auto"/>
              <w:ind w:left="281" w:right="260" w:firstLine="180"/>
            </w:pPr>
            <w:r>
              <w:rPr>
                <w:spacing w:val="-4"/>
              </w:rPr>
              <w:t>第二节</w:t>
            </w:r>
            <w:r>
              <w:t xml:space="preserve">  </w:t>
            </w:r>
            <w:r>
              <w:rPr>
                <w:spacing w:val="-8"/>
              </w:rPr>
              <w:t>第</w:t>
            </w:r>
            <w:r>
              <w:rPr>
                <w:spacing w:val="-33"/>
              </w:rPr>
              <w:t xml:space="preserve"> </w:t>
            </w:r>
            <w:r>
              <w:rPr>
                <w:spacing w:val="-8"/>
              </w:rPr>
              <w:t>13.3</w:t>
            </w:r>
            <w:r>
              <w:rPr>
                <w:spacing w:val="-50"/>
              </w:rPr>
              <w:t xml:space="preserve"> </w:t>
            </w:r>
            <w:r>
              <w:rPr>
                <w:spacing w:val="-8"/>
              </w:rPr>
              <w:t>款</w:t>
            </w:r>
          </w:p>
        </w:tc>
        <w:tc>
          <w:tcPr>
            <w:tcW w:w="1741" w:type="dxa"/>
            <w:tcBorders>
              <w:bottom w:val="single" w:color="000000" w:sz="2" w:space="0"/>
            </w:tcBorders>
            <w:vAlign w:val="top"/>
          </w:tcPr>
          <w:p w14:paraId="05C44D97">
            <w:pPr>
              <w:pStyle w:val="14"/>
              <w:spacing w:before="38" w:line="233" w:lineRule="auto"/>
              <w:ind w:left="110" w:right="189" w:firstLine="4"/>
              <w:jc w:val="both"/>
            </w:pPr>
            <w:r>
              <w:rPr>
                <w:spacing w:val="-3"/>
              </w:rPr>
              <w:t>履约保证金退</w:t>
            </w:r>
            <w:r>
              <w:rPr>
                <w:spacing w:val="3"/>
              </w:rPr>
              <w:t xml:space="preserve"> </w:t>
            </w:r>
            <w:r>
              <w:rPr>
                <w:spacing w:val="-2"/>
              </w:rPr>
              <w:t>还时间及逾期</w:t>
            </w:r>
            <w:r>
              <w:rPr>
                <w:spacing w:val="2"/>
              </w:rPr>
              <w:t xml:space="preserve"> </w:t>
            </w:r>
            <w:r>
              <w:rPr>
                <w:spacing w:val="-2"/>
              </w:rPr>
              <w:t>退还的违约金</w:t>
            </w:r>
          </w:p>
        </w:tc>
        <w:tc>
          <w:tcPr>
            <w:tcW w:w="5181" w:type="dxa"/>
            <w:tcBorders>
              <w:bottom w:val="single" w:color="000000" w:sz="2" w:space="0"/>
              <w:right w:val="single" w:color="000000" w:sz="2" w:space="0"/>
            </w:tcBorders>
            <w:vAlign w:val="top"/>
          </w:tcPr>
          <w:p w14:paraId="623DE603">
            <w:pPr>
              <w:rPr>
                <w:rFonts w:ascii="Arial"/>
                <w:sz w:val="21"/>
              </w:rPr>
            </w:pPr>
          </w:p>
        </w:tc>
      </w:tr>
    </w:tbl>
    <w:p w14:paraId="2EA1852E">
      <w:pPr>
        <w:pStyle w:val="5"/>
      </w:pPr>
    </w:p>
    <w:p w14:paraId="3D580F23">
      <w:pPr>
        <w:sectPr>
          <w:footerReference r:id="rId53" w:type="default"/>
          <w:pgSz w:w="11906" w:h="16839"/>
          <w:pgMar w:top="400" w:right="1785" w:bottom="1156" w:left="1402" w:header="0" w:footer="994" w:gutter="0"/>
          <w:pgNumType w:fmt="decimal"/>
          <w:cols w:space="720" w:num="1"/>
        </w:sectPr>
      </w:pPr>
    </w:p>
    <w:p w14:paraId="45EB7269">
      <w:pPr>
        <w:spacing w:before="3"/>
      </w:pPr>
    </w:p>
    <w:p w14:paraId="03515F9D">
      <w:pPr>
        <w:spacing w:before="3"/>
      </w:pPr>
    </w:p>
    <w:p w14:paraId="0A618D89">
      <w:pPr>
        <w:spacing w:before="3"/>
      </w:pPr>
    </w:p>
    <w:tbl>
      <w:tblPr>
        <w:tblStyle w:val="13"/>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21"/>
        <w:gridCol w:w="20"/>
        <w:gridCol w:w="5181"/>
      </w:tblGrid>
      <w:tr w14:paraId="35F70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620" w:type="dxa"/>
            <w:tcBorders>
              <w:top w:val="single" w:color="000000" w:sz="2" w:space="0"/>
              <w:left w:val="single" w:color="000000" w:sz="2" w:space="0"/>
            </w:tcBorders>
            <w:vAlign w:val="top"/>
          </w:tcPr>
          <w:p w14:paraId="7F8C5AB2">
            <w:pPr>
              <w:pStyle w:val="14"/>
              <w:spacing w:before="59" w:line="230" w:lineRule="auto"/>
              <w:ind w:left="130" w:right="132" w:firstLine="331"/>
            </w:pPr>
            <w:r>
              <w:rPr>
                <w:spacing w:val="-4"/>
              </w:rPr>
              <w:t>第二节</w:t>
            </w:r>
            <w:r>
              <w:t xml:space="preserve">   </w:t>
            </w:r>
            <w:r>
              <w:rPr>
                <w:spacing w:val="-8"/>
              </w:rPr>
              <w:t>第</w:t>
            </w:r>
            <w:r>
              <w:rPr>
                <w:spacing w:val="-28"/>
              </w:rPr>
              <w:t xml:space="preserve"> </w:t>
            </w:r>
            <w:r>
              <w:rPr>
                <w:spacing w:val="-8"/>
              </w:rPr>
              <w:t>14.1（3）</w:t>
            </w:r>
          </w:p>
          <w:p w14:paraId="1D546BA5">
            <w:pPr>
              <w:pStyle w:val="14"/>
              <w:spacing w:before="26" w:line="209" w:lineRule="auto"/>
              <w:ind w:left="705"/>
            </w:pPr>
            <w:r>
              <w:t>项</w:t>
            </w:r>
          </w:p>
        </w:tc>
        <w:tc>
          <w:tcPr>
            <w:tcW w:w="1721" w:type="dxa"/>
            <w:tcBorders>
              <w:top w:val="single" w:color="000000" w:sz="2" w:space="0"/>
            </w:tcBorders>
            <w:vAlign w:val="top"/>
          </w:tcPr>
          <w:p w14:paraId="16D806E7">
            <w:pPr>
              <w:pStyle w:val="14"/>
              <w:spacing w:before="215" w:line="230" w:lineRule="auto"/>
              <w:ind w:left="111" w:right="169"/>
            </w:pPr>
            <w:r>
              <w:rPr>
                <w:spacing w:val="-2"/>
              </w:rPr>
              <w:t>运行监督、维</w:t>
            </w:r>
            <w:r>
              <w:rPr>
                <w:spacing w:val="1"/>
              </w:rPr>
              <w:t xml:space="preserve"> </w:t>
            </w:r>
            <w:r>
              <w:rPr>
                <w:spacing w:val="-4"/>
              </w:rPr>
              <w:t>修期限</w:t>
            </w:r>
          </w:p>
        </w:tc>
        <w:tc>
          <w:tcPr>
            <w:tcW w:w="5201" w:type="dxa"/>
            <w:gridSpan w:val="2"/>
            <w:tcBorders>
              <w:top w:val="single" w:color="000000" w:sz="2" w:space="0"/>
              <w:right w:val="single" w:color="000000" w:sz="2" w:space="0"/>
            </w:tcBorders>
            <w:vAlign w:val="top"/>
          </w:tcPr>
          <w:p w14:paraId="71479CC6">
            <w:pPr>
              <w:rPr>
                <w:rFonts w:ascii="Arial"/>
                <w:sz w:val="21"/>
              </w:rPr>
            </w:pPr>
          </w:p>
        </w:tc>
      </w:tr>
      <w:tr w14:paraId="65AB3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20" w:type="dxa"/>
            <w:tcBorders>
              <w:left w:val="single" w:color="000000" w:sz="2" w:space="0"/>
            </w:tcBorders>
            <w:vAlign w:val="top"/>
          </w:tcPr>
          <w:p w14:paraId="45296320">
            <w:pPr>
              <w:pStyle w:val="14"/>
              <w:spacing w:before="31" w:line="230" w:lineRule="auto"/>
              <w:ind w:left="130" w:right="132" w:firstLine="331"/>
            </w:pPr>
            <w:r>
              <w:rPr>
                <w:spacing w:val="-4"/>
              </w:rPr>
              <w:t>第二节</w:t>
            </w:r>
            <w:r>
              <w:t xml:space="preserve">   </w:t>
            </w:r>
            <w:r>
              <w:rPr>
                <w:spacing w:val="-8"/>
              </w:rPr>
              <w:t>第</w:t>
            </w:r>
            <w:r>
              <w:rPr>
                <w:spacing w:val="-28"/>
              </w:rPr>
              <w:t xml:space="preserve"> </w:t>
            </w:r>
            <w:r>
              <w:rPr>
                <w:spacing w:val="-8"/>
              </w:rPr>
              <w:t>14.1（5）</w:t>
            </w:r>
          </w:p>
          <w:p w14:paraId="36CFFF3A">
            <w:pPr>
              <w:pStyle w:val="14"/>
              <w:spacing w:before="26" w:line="209" w:lineRule="auto"/>
              <w:ind w:left="705"/>
            </w:pPr>
            <w:r>
              <w:t>项</w:t>
            </w:r>
          </w:p>
        </w:tc>
        <w:tc>
          <w:tcPr>
            <w:tcW w:w="1721" w:type="dxa"/>
            <w:vAlign w:val="top"/>
          </w:tcPr>
          <w:p w14:paraId="3D00F567">
            <w:pPr>
              <w:pStyle w:val="14"/>
              <w:spacing w:before="188" w:line="230" w:lineRule="auto"/>
              <w:ind w:left="117" w:right="169"/>
            </w:pPr>
            <w:r>
              <w:rPr>
                <w:spacing w:val="-3"/>
              </w:rPr>
              <w:t>货物回收的约</w:t>
            </w:r>
            <w:r>
              <w:rPr>
                <w:spacing w:val="1"/>
              </w:rPr>
              <w:t xml:space="preserve"> </w:t>
            </w:r>
            <w:r>
              <w:t>定</w:t>
            </w:r>
          </w:p>
        </w:tc>
        <w:tc>
          <w:tcPr>
            <w:tcW w:w="5201" w:type="dxa"/>
            <w:gridSpan w:val="2"/>
            <w:tcBorders>
              <w:right w:val="single" w:color="000000" w:sz="2" w:space="0"/>
            </w:tcBorders>
            <w:vAlign w:val="top"/>
          </w:tcPr>
          <w:p w14:paraId="70E1FED1">
            <w:pPr>
              <w:rPr>
                <w:rFonts w:ascii="Arial"/>
                <w:sz w:val="21"/>
              </w:rPr>
            </w:pPr>
          </w:p>
        </w:tc>
      </w:tr>
      <w:tr w14:paraId="79F6A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620" w:type="dxa"/>
            <w:tcBorders>
              <w:left w:val="single" w:color="000000" w:sz="2" w:space="0"/>
            </w:tcBorders>
            <w:vAlign w:val="top"/>
          </w:tcPr>
          <w:p w14:paraId="7D6719FD">
            <w:pPr>
              <w:pStyle w:val="14"/>
              <w:spacing w:before="34" w:line="229" w:lineRule="auto"/>
              <w:ind w:left="130" w:right="132" w:firstLine="331"/>
            </w:pPr>
            <w:r>
              <w:rPr>
                <w:spacing w:val="-4"/>
              </w:rPr>
              <w:t>第二节</w:t>
            </w:r>
            <w:r>
              <w:t xml:space="preserve">   </w:t>
            </w:r>
            <w:r>
              <w:rPr>
                <w:spacing w:val="-8"/>
              </w:rPr>
              <w:t>第</w:t>
            </w:r>
            <w:r>
              <w:rPr>
                <w:spacing w:val="-28"/>
              </w:rPr>
              <w:t xml:space="preserve"> </w:t>
            </w:r>
            <w:r>
              <w:rPr>
                <w:spacing w:val="-8"/>
              </w:rPr>
              <w:t>14.1（6）</w:t>
            </w:r>
          </w:p>
          <w:p w14:paraId="78FCF407">
            <w:pPr>
              <w:pStyle w:val="14"/>
              <w:spacing w:before="25" w:line="209" w:lineRule="auto"/>
              <w:ind w:left="705"/>
            </w:pPr>
            <w:r>
              <w:t>项</w:t>
            </w:r>
          </w:p>
        </w:tc>
        <w:tc>
          <w:tcPr>
            <w:tcW w:w="1721" w:type="dxa"/>
            <w:vAlign w:val="top"/>
          </w:tcPr>
          <w:p w14:paraId="422A8733">
            <w:pPr>
              <w:pStyle w:val="14"/>
              <w:spacing w:before="187" w:line="230" w:lineRule="auto"/>
              <w:ind w:left="111" w:right="169" w:firstLine="19"/>
            </w:pPr>
            <w:r>
              <w:rPr>
                <w:spacing w:val="-5"/>
              </w:rPr>
              <w:t>乙方提供的其</w:t>
            </w:r>
            <w:r>
              <w:t xml:space="preserve"> </w:t>
            </w:r>
            <w:r>
              <w:rPr>
                <w:spacing w:val="-4"/>
              </w:rPr>
              <w:t>他服务</w:t>
            </w:r>
          </w:p>
        </w:tc>
        <w:tc>
          <w:tcPr>
            <w:tcW w:w="5201" w:type="dxa"/>
            <w:gridSpan w:val="2"/>
            <w:tcBorders>
              <w:right w:val="single" w:color="000000" w:sz="2" w:space="0"/>
            </w:tcBorders>
            <w:vAlign w:val="top"/>
          </w:tcPr>
          <w:p w14:paraId="634C1F2E">
            <w:pPr>
              <w:rPr>
                <w:rFonts w:ascii="Arial"/>
                <w:sz w:val="21"/>
              </w:rPr>
            </w:pPr>
          </w:p>
        </w:tc>
      </w:tr>
      <w:tr w14:paraId="6866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20" w:type="dxa"/>
            <w:tcBorders>
              <w:left w:val="single" w:color="000000" w:sz="2" w:space="0"/>
            </w:tcBorders>
            <w:vAlign w:val="top"/>
          </w:tcPr>
          <w:p w14:paraId="4172269D">
            <w:pPr>
              <w:pStyle w:val="14"/>
              <w:spacing w:before="191" w:line="229" w:lineRule="auto"/>
              <w:ind w:left="281" w:right="260" w:firstLine="180"/>
            </w:pPr>
            <w:r>
              <w:rPr>
                <w:spacing w:val="-4"/>
              </w:rPr>
              <w:t>第二节</w:t>
            </w:r>
            <w:r>
              <w:t xml:space="preserve">  </w:t>
            </w:r>
            <w:r>
              <w:rPr>
                <w:spacing w:val="-8"/>
              </w:rPr>
              <w:t>第</w:t>
            </w:r>
            <w:r>
              <w:rPr>
                <w:spacing w:val="-33"/>
              </w:rPr>
              <w:t xml:space="preserve"> </w:t>
            </w:r>
            <w:r>
              <w:rPr>
                <w:spacing w:val="-8"/>
              </w:rPr>
              <w:t>15.1</w:t>
            </w:r>
            <w:r>
              <w:rPr>
                <w:spacing w:val="-50"/>
              </w:rPr>
              <w:t xml:space="preserve"> </w:t>
            </w:r>
            <w:r>
              <w:rPr>
                <w:spacing w:val="-8"/>
              </w:rPr>
              <w:t>款</w:t>
            </w:r>
          </w:p>
        </w:tc>
        <w:tc>
          <w:tcPr>
            <w:tcW w:w="1721" w:type="dxa"/>
            <w:vAlign w:val="top"/>
          </w:tcPr>
          <w:p w14:paraId="4E6CE813">
            <w:pPr>
              <w:pStyle w:val="14"/>
              <w:spacing w:before="34" w:line="229" w:lineRule="auto"/>
              <w:ind w:left="111" w:right="169"/>
            </w:pPr>
            <w:r>
              <w:rPr>
                <w:spacing w:val="-2"/>
              </w:rPr>
              <w:t>修理、重作、</w:t>
            </w:r>
            <w:r>
              <w:rPr>
                <w:spacing w:val="1"/>
              </w:rPr>
              <w:t xml:space="preserve"> </w:t>
            </w:r>
            <w:r>
              <w:rPr>
                <w:spacing w:val="-2"/>
              </w:rPr>
              <w:t>更换相关具体</w:t>
            </w:r>
            <w:r>
              <w:t xml:space="preserve"> </w:t>
            </w:r>
            <w:r>
              <w:rPr>
                <w:spacing w:val="-6"/>
              </w:rPr>
              <w:t>规定</w:t>
            </w:r>
          </w:p>
        </w:tc>
        <w:tc>
          <w:tcPr>
            <w:tcW w:w="5201" w:type="dxa"/>
            <w:gridSpan w:val="2"/>
            <w:tcBorders>
              <w:right w:val="single" w:color="000000" w:sz="2" w:space="0"/>
            </w:tcBorders>
            <w:vAlign w:val="top"/>
          </w:tcPr>
          <w:p w14:paraId="2393CE27">
            <w:pPr>
              <w:rPr>
                <w:rFonts w:ascii="Arial"/>
                <w:sz w:val="21"/>
              </w:rPr>
            </w:pPr>
          </w:p>
        </w:tc>
      </w:tr>
      <w:tr w14:paraId="671A0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20" w:type="dxa"/>
            <w:tcBorders>
              <w:left w:val="single" w:color="000000" w:sz="2" w:space="0"/>
            </w:tcBorders>
            <w:vAlign w:val="top"/>
          </w:tcPr>
          <w:p w14:paraId="7010467C">
            <w:pPr>
              <w:pStyle w:val="14"/>
              <w:spacing w:before="37" w:line="229" w:lineRule="auto"/>
              <w:ind w:left="130" w:right="132" w:firstLine="331"/>
            </w:pPr>
            <w:r>
              <w:rPr>
                <w:spacing w:val="-4"/>
              </w:rPr>
              <w:t>第二节</w:t>
            </w:r>
            <w:r>
              <w:t xml:space="preserve">   </w:t>
            </w:r>
            <w:r>
              <w:rPr>
                <w:spacing w:val="-8"/>
              </w:rPr>
              <w:t>第</w:t>
            </w:r>
            <w:r>
              <w:rPr>
                <w:spacing w:val="-28"/>
              </w:rPr>
              <w:t xml:space="preserve"> </w:t>
            </w:r>
            <w:r>
              <w:rPr>
                <w:spacing w:val="-8"/>
              </w:rPr>
              <w:t>15.2（2）</w:t>
            </w:r>
          </w:p>
          <w:p w14:paraId="4A74CCBF">
            <w:pPr>
              <w:pStyle w:val="14"/>
              <w:spacing w:before="25" w:line="207" w:lineRule="auto"/>
              <w:ind w:left="705"/>
            </w:pPr>
            <w:r>
              <w:t>项</w:t>
            </w:r>
          </w:p>
        </w:tc>
        <w:tc>
          <w:tcPr>
            <w:tcW w:w="1721" w:type="dxa"/>
            <w:vAlign w:val="top"/>
          </w:tcPr>
          <w:p w14:paraId="1700FEEE">
            <w:pPr>
              <w:pStyle w:val="14"/>
              <w:spacing w:before="192" w:line="230" w:lineRule="auto"/>
              <w:ind w:left="124" w:right="169" w:hanging="13"/>
            </w:pPr>
            <w:r>
              <w:rPr>
                <w:spacing w:val="-2"/>
              </w:rPr>
              <w:t>迟延交货赔偿</w:t>
            </w:r>
            <w:r>
              <w:rPr>
                <w:spacing w:val="1"/>
              </w:rPr>
              <w:t xml:space="preserve"> </w:t>
            </w:r>
            <w:r>
              <w:t>费</w:t>
            </w:r>
          </w:p>
        </w:tc>
        <w:tc>
          <w:tcPr>
            <w:tcW w:w="5201" w:type="dxa"/>
            <w:gridSpan w:val="2"/>
            <w:tcBorders>
              <w:right w:val="single" w:color="000000" w:sz="2" w:space="0"/>
            </w:tcBorders>
            <w:vAlign w:val="top"/>
          </w:tcPr>
          <w:p w14:paraId="5A10D78D">
            <w:pPr>
              <w:rPr>
                <w:rFonts w:ascii="Arial"/>
                <w:sz w:val="21"/>
              </w:rPr>
            </w:pPr>
          </w:p>
        </w:tc>
      </w:tr>
      <w:tr w14:paraId="41194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6F7B1AF7">
            <w:pPr>
              <w:pStyle w:val="14"/>
              <w:spacing w:before="92" w:line="230" w:lineRule="auto"/>
              <w:ind w:left="281" w:right="260" w:firstLine="180"/>
            </w:pPr>
            <w:r>
              <w:rPr>
                <w:spacing w:val="-4"/>
              </w:rPr>
              <w:t>第二节</w:t>
            </w:r>
            <w:r>
              <w:t xml:space="preserve">  </w:t>
            </w:r>
            <w:r>
              <w:rPr>
                <w:spacing w:val="-8"/>
              </w:rPr>
              <w:t>第</w:t>
            </w:r>
            <w:r>
              <w:rPr>
                <w:spacing w:val="-33"/>
              </w:rPr>
              <w:t xml:space="preserve"> </w:t>
            </w:r>
            <w:r>
              <w:rPr>
                <w:spacing w:val="-8"/>
              </w:rPr>
              <w:t>15.3</w:t>
            </w:r>
            <w:r>
              <w:rPr>
                <w:spacing w:val="-50"/>
              </w:rPr>
              <w:t xml:space="preserve"> </w:t>
            </w:r>
            <w:r>
              <w:rPr>
                <w:spacing w:val="-8"/>
              </w:rPr>
              <w:t>款</w:t>
            </w:r>
          </w:p>
        </w:tc>
        <w:tc>
          <w:tcPr>
            <w:tcW w:w="1721" w:type="dxa"/>
            <w:vAlign w:val="top"/>
          </w:tcPr>
          <w:p w14:paraId="0895240D">
            <w:pPr>
              <w:pStyle w:val="14"/>
              <w:spacing w:before="248" w:line="220" w:lineRule="auto"/>
              <w:ind w:left="109"/>
            </w:pPr>
            <w:r>
              <w:rPr>
                <w:spacing w:val="-2"/>
              </w:rPr>
              <w:t>逾期付款利息</w:t>
            </w:r>
          </w:p>
        </w:tc>
        <w:tc>
          <w:tcPr>
            <w:tcW w:w="5201" w:type="dxa"/>
            <w:gridSpan w:val="2"/>
            <w:tcBorders>
              <w:right w:val="single" w:color="000000" w:sz="2" w:space="0"/>
            </w:tcBorders>
            <w:vAlign w:val="top"/>
          </w:tcPr>
          <w:p w14:paraId="35FE9689">
            <w:pPr>
              <w:rPr>
                <w:rFonts w:ascii="Arial"/>
                <w:sz w:val="21"/>
              </w:rPr>
            </w:pPr>
          </w:p>
        </w:tc>
      </w:tr>
      <w:tr w14:paraId="23BEA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620" w:type="dxa"/>
            <w:tcBorders>
              <w:left w:val="single" w:color="000000" w:sz="2" w:space="0"/>
              <w:bottom w:val="single" w:color="000000" w:sz="2" w:space="0"/>
              <w:right w:val="single" w:color="000000" w:sz="2" w:space="0"/>
            </w:tcBorders>
            <w:vAlign w:val="top"/>
          </w:tcPr>
          <w:p w14:paraId="148920B6">
            <w:pPr>
              <w:pStyle w:val="14"/>
              <w:spacing w:before="162" w:line="230" w:lineRule="auto"/>
              <w:ind w:left="281" w:right="262" w:firstLine="180"/>
            </w:pPr>
            <w:r>
              <w:rPr>
                <w:spacing w:val="-4"/>
              </w:rPr>
              <w:t>第二节</w:t>
            </w:r>
            <w:r>
              <w:t xml:space="preserve">  </w:t>
            </w:r>
            <w:r>
              <w:rPr>
                <w:spacing w:val="-8"/>
              </w:rPr>
              <w:t>第</w:t>
            </w:r>
            <w:r>
              <w:rPr>
                <w:spacing w:val="-33"/>
              </w:rPr>
              <w:t xml:space="preserve"> </w:t>
            </w:r>
            <w:r>
              <w:rPr>
                <w:spacing w:val="-8"/>
              </w:rPr>
              <w:t>15.4</w:t>
            </w:r>
            <w:r>
              <w:rPr>
                <w:spacing w:val="-50"/>
              </w:rPr>
              <w:t xml:space="preserve"> </w:t>
            </w:r>
            <w:r>
              <w:rPr>
                <w:spacing w:val="-8"/>
              </w:rPr>
              <w:t>款</w:t>
            </w:r>
          </w:p>
        </w:tc>
        <w:tc>
          <w:tcPr>
            <w:tcW w:w="1741" w:type="dxa"/>
            <w:gridSpan w:val="2"/>
            <w:tcBorders>
              <w:left w:val="single" w:color="000000" w:sz="2" w:space="0"/>
              <w:bottom w:val="single" w:color="000000" w:sz="2" w:space="0"/>
              <w:right w:val="single" w:color="000000" w:sz="2" w:space="0"/>
            </w:tcBorders>
            <w:vAlign w:val="top"/>
          </w:tcPr>
          <w:p w14:paraId="3E8026ED">
            <w:pPr>
              <w:pStyle w:val="14"/>
              <w:spacing w:before="318" w:line="220" w:lineRule="auto"/>
              <w:ind w:left="114"/>
            </w:pPr>
            <w:r>
              <w:rPr>
                <w:spacing w:val="-2"/>
              </w:rPr>
              <w:t>其他违约责任</w:t>
            </w:r>
          </w:p>
        </w:tc>
        <w:tc>
          <w:tcPr>
            <w:tcW w:w="5181" w:type="dxa"/>
            <w:tcBorders>
              <w:left w:val="single" w:color="000000" w:sz="2" w:space="0"/>
              <w:bottom w:val="single" w:color="000000" w:sz="2" w:space="0"/>
              <w:right w:val="single" w:color="000000" w:sz="2" w:space="0"/>
            </w:tcBorders>
            <w:vAlign w:val="top"/>
          </w:tcPr>
          <w:p w14:paraId="1A00F86B">
            <w:pPr>
              <w:rPr>
                <w:rFonts w:ascii="Arial"/>
                <w:sz w:val="21"/>
              </w:rPr>
            </w:pPr>
          </w:p>
        </w:tc>
      </w:tr>
      <w:tr w14:paraId="09A0B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1620" w:type="dxa"/>
            <w:tcBorders>
              <w:top w:val="single" w:color="000000" w:sz="2" w:space="0"/>
              <w:left w:val="single" w:color="000000" w:sz="2" w:space="0"/>
              <w:right w:val="single" w:color="000000" w:sz="2" w:space="0"/>
            </w:tcBorders>
            <w:vAlign w:val="top"/>
          </w:tcPr>
          <w:p w14:paraId="318324C2">
            <w:pPr>
              <w:spacing w:line="299" w:lineRule="auto"/>
              <w:rPr>
                <w:rFonts w:ascii="Arial"/>
                <w:sz w:val="21"/>
              </w:rPr>
            </w:pPr>
          </w:p>
          <w:p w14:paraId="46EB729D">
            <w:pPr>
              <w:spacing w:line="300" w:lineRule="auto"/>
              <w:rPr>
                <w:rFonts w:ascii="Arial"/>
                <w:sz w:val="21"/>
              </w:rPr>
            </w:pPr>
          </w:p>
          <w:p w14:paraId="63ECDC0F">
            <w:pPr>
              <w:pStyle w:val="14"/>
              <w:spacing w:before="78" w:line="230" w:lineRule="auto"/>
              <w:ind w:left="281" w:right="262" w:firstLine="180"/>
            </w:pPr>
            <w:r>
              <w:rPr>
                <w:spacing w:val="-4"/>
              </w:rPr>
              <w:t>第二节</w:t>
            </w:r>
            <w:r>
              <w:t xml:space="preserve">  </w:t>
            </w:r>
            <w:r>
              <w:rPr>
                <w:spacing w:val="-8"/>
              </w:rPr>
              <w:t>第</w:t>
            </w:r>
            <w:r>
              <w:rPr>
                <w:spacing w:val="-33"/>
              </w:rPr>
              <w:t xml:space="preserve"> </w:t>
            </w:r>
            <w:r>
              <w:rPr>
                <w:spacing w:val="-8"/>
              </w:rPr>
              <w:t>19.2</w:t>
            </w:r>
            <w:r>
              <w:rPr>
                <w:spacing w:val="-50"/>
              </w:rPr>
              <w:t xml:space="preserve"> </w:t>
            </w:r>
            <w:r>
              <w:rPr>
                <w:spacing w:val="-8"/>
              </w:rPr>
              <w:t>款</w:t>
            </w:r>
          </w:p>
        </w:tc>
        <w:tc>
          <w:tcPr>
            <w:tcW w:w="1741" w:type="dxa"/>
            <w:gridSpan w:val="2"/>
            <w:tcBorders>
              <w:top w:val="single" w:color="000000" w:sz="2" w:space="0"/>
              <w:left w:val="single" w:color="000000" w:sz="2" w:space="0"/>
              <w:right w:val="single" w:color="000000" w:sz="2" w:space="0"/>
            </w:tcBorders>
            <w:vAlign w:val="top"/>
          </w:tcPr>
          <w:p w14:paraId="7211FE98">
            <w:pPr>
              <w:spacing w:line="299" w:lineRule="auto"/>
              <w:rPr>
                <w:rFonts w:ascii="Arial"/>
                <w:sz w:val="21"/>
              </w:rPr>
            </w:pPr>
          </w:p>
          <w:p w14:paraId="08032D52">
            <w:pPr>
              <w:spacing w:line="299" w:lineRule="auto"/>
              <w:rPr>
                <w:rFonts w:ascii="Arial"/>
                <w:sz w:val="21"/>
              </w:rPr>
            </w:pPr>
          </w:p>
          <w:p w14:paraId="2895596C">
            <w:pPr>
              <w:pStyle w:val="14"/>
              <w:spacing w:before="78" w:line="233" w:lineRule="auto"/>
              <w:ind w:left="113" w:right="191" w:hanging="1"/>
            </w:pPr>
            <w:r>
              <w:rPr>
                <w:spacing w:val="-2"/>
              </w:rPr>
              <w:t>解决争议的方</w:t>
            </w:r>
            <w:r>
              <w:rPr>
                <w:spacing w:val="2"/>
              </w:rPr>
              <w:t xml:space="preserve"> </w:t>
            </w:r>
            <w:r>
              <w:t>法</w:t>
            </w:r>
          </w:p>
        </w:tc>
        <w:tc>
          <w:tcPr>
            <w:tcW w:w="5181" w:type="dxa"/>
            <w:tcBorders>
              <w:top w:val="single" w:color="000000" w:sz="2" w:space="0"/>
              <w:left w:val="single" w:color="000000" w:sz="2" w:space="0"/>
              <w:right w:val="single" w:color="000000" w:sz="2" w:space="0"/>
            </w:tcBorders>
            <w:vAlign w:val="top"/>
          </w:tcPr>
          <w:p w14:paraId="706EB0E2">
            <w:pPr>
              <w:pStyle w:val="14"/>
              <w:spacing w:before="116" w:line="293" w:lineRule="auto"/>
              <w:ind w:left="115" w:right="116" w:firstLine="18"/>
            </w:pPr>
            <w:r>
              <w:rPr>
                <w:spacing w:val="-6"/>
              </w:rPr>
              <w:t>因本合同及合同有关事项发生的争议，按下列第</w:t>
            </w:r>
            <w:r>
              <w:rPr>
                <w:spacing w:val="10"/>
              </w:rPr>
              <w:t xml:space="preserve"> </w:t>
            </w:r>
            <w:r>
              <w:rPr>
                <w:spacing w:val="-2"/>
              </w:rPr>
              <w:t>种方式解决：</w:t>
            </w:r>
          </w:p>
          <w:p w14:paraId="2CD86F54">
            <w:pPr>
              <w:pStyle w:val="14"/>
              <w:spacing w:before="37" w:line="264" w:lineRule="auto"/>
              <w:ind w:left="114" w:right="150" w:firstLine="12"/>
            </w:pPr>
            <w:r>
              <w:rPr>
                <w:spacing w:val="-1"/>
              </w:rPr>
              <w:t>（1）向</w:t>
            </w:r>
            <w:r>
              <w:rPr>
                <w:spacing w:val="-1"/>
                <w:u w:val="single" w:color="auto"/>
              </w:rPr>
              <w:t xml:space="preserve">                    </w:t>
            </w:r>
            <w:r>
              <w:rPr>
                <w:spacing w:val="-111"/>
              </w:rPr>
              <w:t xml:space="preserve"> </w:t>
            </w:r>
            <w:r>
              <w:rPr>
                <w:spacing w:val="-1"/>
              </w:rPr>
              <w:t>仲裁委员会申请</w:t>
            </w:r>
            <w:r>
              <w:t xml:space="preserve"> </w:t>
            </w:r>
            <w:r>
              <w:rPr>
                <w:spacing w:val="-1"/>
              </w:rPr>
              <w:t>仲裁，仲裁地点为</w:t>
            </w:r>
            <w:r>
              <w:rPr>
                <w:spacing w:val="-1"/>
                <w:u w:val="single" w:color="auto"/>
              </w:rPr>
              <w:t xml:space="preserve">           </w:t>
            </w:r>
            <w:r>
              <w:rPr>
                <w:spacing w:val="-1"/>
              </w:rPr>
              <w:t>；</w:t>
            </w:r>
          </w:p>
          <w:p w14:paraId="5F3E6710">
            <w:pPr>
              <w:pStyle w:val="14"/>
              <w:spacing w:before="32" w:line="207" w:lineRule="auto"/>
              <w:ind w:left="126"/>
            </w:pPr>
            <w:r>
              <w:rPr>
                <w:spacing w:val="-2"/>
              </w:rPr>
              <w:t>（2）向</w:t>
            </w:r>
            <w:r>
              <w:rPr>
                <w:spacing w:val="6"/>
              </w:rPr>
              <w:t xml:space="preserve">    </w:t>
            </w:r>
            <w:r>
              <w:rPr>
                <w:spacing w:val="-2"/>
              </w:rPr>
              <w:t>当地         人民法院</w:t>
            </w:r>
            <w:r>
              <w:rPr>
                <w:spacing w:val="-3"/>
              </w:rPr>
              <w:t>起诉。</w:t>
            </w:r>
          </w:p>
        </w:tc>
      </w:tr>
      <w:tr w14:paraId="5F376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620" w:type="dxa"/>
            <w:tcBorders>
              <w:left w:val="single" w:color="000000" w:sz="2" w:space="0"/>
              <w:bottom w:val="single" w:color="000000" w:sz="2" w:space="0"/>
            </w:tcBorders>
            <w:vAlign w:val="top"/>
          </w:tcPr>
          <w:p w14:paraId="45992928">
            <w:pPr>
              <w:pStyle w:val="14"/>
              <w:spacing w:before="111" w:line="230" w:lineRule="auto"/>
              <w:ind w:left="281" w:right="260" w:firstLine="180"/>
            </w:pPr>
            <w:r>
              <w:rPr>
                <w:spacing w:val="-4"/>
              </w:rPr>
              <w:t>第二节</w:t>
            </w:r>
            <w:r>
              <w:t xml:space="preserve">  </w:t>
            </w:r>
            <w:r>
              <w:rPr>
                <w:spacing w:val="-6"/>
              </w:rPr>
              <w:t>第</w:t>
            </w:r>
            <w:r>
              <w:rPr>
                <w:spacing w:val="-45"/>
              </w:rPr>
              <w:t xml:space="preserve"> </w:t>
            </w:r>
            <w:r>
              <w:rPr>
                <w:spacing w:val="-6"/>
              </w:rPr>
              <w:t>23.1</w:t>
            </w:r>
            <w:r>
              <w:rPr>
                <w:spacing w:val="-50"/>
              </w:rPr>
              <w:t xml:space="preserve"> </w:t>
            </w:r>
            <w:r>
              <w:rPr>
                <w:spacing w:val="-6"/>
              </w:rPr>
              <w:t>款</w:t>
            </w:r>
          </w:p>
        </w:tc>
        <w:tc>
          <w:tcPr>
            <w:tcW w:w="1721" w:type="dxa"/>
            <w:tcBorders>
              <w:bottom w:val="single" w:color="000000" w:sz="2" w:space="0"/>
            </w:tcBorders>
            <w:vAlign w:val="top"/>
          </w:tcPr>
          <w:p w14:paraId="775BC22A">
            <w:pPr>
              <w:pStyle w:val="14"/>
              <w:spacing w:before="267" w:line="220" w:lineRule="auto"/>
              <w:ind w:left="112"/>
            </w:pPr>
            <w:r>
              <w:rPr>
                <w:spacing w:val="-2"/>
              </w:rPr>
              <w:t>其他专用条款</w:t>
            </w:r>
          </w:p>
        </w:tc>
        <w:tc>
          <w:tcPr>
            <w:tcW w:w="5201" w:type="dxa"/>
            <w:gridSpan w:val="2"/>
            <w:tcBorders>
              <w:bottom w:val="single" w:color="000000" w:sz="2" w:space="0"/>
              <w:right w:val="single" w:color="000000" w:sz="2" w:space="0"/>
            </w:tcBorders>
            <w:vAlign w:val="top"/>
          </w:tcPr>
          <w:p w14:paraId="258E6ACF">
            <w:pPr>
              <w:rPr>
                <w:rFonts w:ascii="Arial"/>
                <w:sz w:val="21"/>
              </w:rPr>
            </w:pPr>
          </w:p>
        </w:tc>
      </w:tr>
    </w:tbl>
    <w:p w14:paraId="36913756">
      <w:pPr>
        <w:pStyle w:val="5"/>
      </w:pPr>
    </w:p>
    <w:p w14:paraId="53B35330">
      <w:pPr>
        <w:sectPr>
          <w:footerReference r:id="rId54" w:type="default"/>
          <w:pgSz w:w="11906" w:h="16839"/>
          <w:pgMar w:top="400" w:right="1785" w:bottom="1156" w:left="1402" w:header="0" w:footer="994" w:gutter="0"/>
          <w:pgNumType w:fmt="decimal"/>
          <w:cols w:space="720" w:num="1"/>
        </w:sectPr>
      </w:pPr>
    </w:p>
    <w:p w14:paraId="30EA5E32">
      <w:pPr>
        <w:spacing w:before="12"/>
      </w:pPr>
    </w:p>
    <w:p w14:paraId="0B61B0F4">
      <w:pPr>
        <w:spacing w:before="12"/>
      </w:pPr>
    </w:p>
    <w:p w14:paraId="0B7405E8">
      <w:pPr>
        <w:spacing w:before="12"/>
      </w:pPr>
    </w:p>
    <w:p w14:paraId="199C3FAB">
      <w:pPr>
        <w:spacing w:before="12"/>
      </w:pPr>
    </w:p>
    <w:p w14:paraId="33A0C791">
      <w:pPr>
        <w:spacing w:before="11"/>
      </w:pPr>
    </w:p>
    <w:p w14:paraId="7B1416FB">
      <w:pPr>
        <w:spacing w:before="11"/>
      </w:pPr>
    </w:p>
    <w:p w14:paraId="71CCACB1">
      <w:pPr>
        <w:spacing w:before="11"/>
      </w:pPr>
    </w:p>
    <w:p w14:paraId="2A7F32E1">
      <w:pPr>
        <w:sectPr>
          <w:footerReference r:id="rId55" w:type="default"/>
          <w:pgSz w:w="11906" w:h="16839"/>
          <w:pgMar w:top="400" w:right="1785" w:bottom="1156" w:left="1425" w:header="0" w:footer="994" w:gutter="0"/>
          <w:pgNumType w:fmt="decimal"/>
          <w:cols w:equalWidth="0" w:num="1">
            <w:col w:w="8695"/>
          </w:cols>
        </w:sectPr>
      </w:pPr>
    </w:p>
    <w:p w14:paraId="6474E562">
      <w:pPr>
        <w:spacing w:before="60" w:line="185" w:lineRule="auto"/>
        <w:ind w:left="3033"/>
        <w:rPr>
          <w:rFonts w:ascii="宋体" w:hAnsi="宋体" w:eastAsia="宋体" w:cs="宋体"/>
          <w:sz w:val="30"/>
          <w:szCs w:val="30"/>
        </w:rPr>
      </w:pPr>
      <w:r>
        <w:rPr>
          <w:rFonts w:ascii="宋体" w:hAnsi="宋体" w:eastAsia="宋体" w:cs="宋体"/>
          <w:b/>
          <w:bCs/>
          <w:spacing w:val="-7"/>
          <w:sz w:val="30"/>
          <w:szCs w:val="30"/>
        </w:rPr>
        <w:t>第六章</w:t>
      </w:r>
    </w:p>
    <w:p w14:paraId="5E0D36AE">
      <w:pPr>
        <w:pStyle w:val="5"/>
        <w:spacing w:line="14" w:lineRule="auto"/>
        <w:rPr>
          <w:sz w:val="2"/>
        </w:rPr>
      </w:pPr>
      <w:r>
        <w:rPr>
          <w:sz w:val="2"/>
          <w:szCs w:val="2"/>
        </w:rPr>
        <w:br w:type="column"/>
      </w:r>
    </w:p>
    <w:p w14:paraId="11FCFAB8">
      <w:pPr>
        <w:spacing w:before="59" w:line="185" w:lineRule="auto"/>
        <w:rPr>
          <w:rFonts w:ascii="宋体" w:hAnsi="宋体" w:eastAsia="宋体" w:cs="宋体"/>
          <w:sz w:val="30"/>
          <w:szCs w:val="30"/>
        </w:rPr>
      </w:pPr>
      <w:r>
        <w:rPr>
          <w:rFonts w:ascii="宋体" w:hAnsi="宋体" w:eastAsia="宋体" w:cs="宋体"/>
          <w:b/>
          <w:bCs/>
          <w:spacing w:val="-7"/>
          <w:sz w:val="30"/>
          <w:szCs w:val="30"/>
        </w:rPr>
        <w:t>响应文件格式</w:t>
      </w:r>
    </w:p>
    <w:p w14:paraId="4D6CF8EE">
      <w:pPr>
        <w:spacing w:line="185" w:lineRule="auto"/>
        <w:rPr>
          <w:rFonts w:ascii="宋体" w:hAnsi="宋体" w:eastAsia="宋体" w:cs="宋体"/>
          <w:sz w:val="30"/>
          <w:szCs w:val="30"/>
        </w:rPr>
        <w:sectPr>
          <w:type w:val="continuous"/>
          <w:pgSz w:w="11906" w:h="16839"/>
          <w:pgMar w:top="400" w:right="1785" w:bottom="1156" w:left="1425" w:header="0" w:footer="994" w:gutter="0"/>
          <w:pgNumType w:fmt="decimal"/>
          <w:cols w:equalWidth="0" w:num="2">
            <w:col w:w="4154" w:space="100"/>
            <w:col w:w="4442"/>
          </w:cols>
        </w:sectPr>
      </w:pPr>
    </w:p>
    <w:p w14:paraId="68AB49B3">
      <w:pPr>
        <w:pStyle w:val="5"/>
        <w:spacing w:line="250" w:lineRule="auto"/>
      </w:pPr>
    </w:p>
    <w:p w14:paraId="374DEF65">
      <w:pPr>
        <w:pStyle w:val="5"/>
        <w:spacing w:line="250" w:lineRule="auto"/>
      </w:pPr>
    </w:p>
    <w:p w14:paraId="38A37D5F">
      <w:pPr>
        <w:pStyle w:val="5"/>
        <w:spacing w:line="250" w:lineRule="auto"/>
      </w:pPr>
    </w:p>
    <w:p w14:paraId="752AEB8E">
      <w:pPr>
        <w:pStyle w:val="5"/>
        <w:spacing w:line="250" w:lineRule="auto"/>
      </w:pPr>
    </w:p>
    <w:p w14:paraId="50358AEE">
      <w:pPr>
        <w:pStyle w:val="5"/>
        <w:spacing w:line="250" w:lineRule="auto"/>
      </w:pPr>
    </w:p>
    <w:p w14:paraId="4BCCDC79">
      <w:pPr>
        <w:pStyle w:val="5"/>
        <w:spacing w:line="251" w:lineRule="auto"/>
      </w:pPr>
    </w:p>
    <w:p w14:paraId="17C49D9D">
      <w:pPr>
        <w:pStyle w:val="5"/>
        <w:spacing w:line="251" w:lineRule="auto"/>
      </w:pPr>
    </w:p>
    <w:p w14:paraId="6B60B5F8">
      <w:pPr>
        <w:pStyle w:val="5"/>
        <w:spacing w:line="251" w:lineRule="auto"/>
      </w:pPr>
    </w:p>
    <w:p w14:paraId="176B4C20">
      <w:pPr>
        <w:pStyle w:val="5"/>
        <w:spacing w:line="251" w:lineRule="auto"/>
      </w:pPr>
    </w:p>
    <w:p w14:paraId="2119065E">
      <w:pPr>
        <w:spacing w:before="91" w:line="221" w:lineRule="auto"/>
        <w:rPr>
          <w:rFonts w:ascii="宋体" w:hAnsi="宋体" w:eastAsia="宋体" w:cs="宋体"/>
          <w:sz w:val="28"/>
          <w:szCs w:val="28"/>
        </w:rPr>
      </w:pPr>
      <w:r>
        <w:rPr>
          <w:rFonts w:ascii="宋体" w:hAnsi="宋体" w:eastAsia="宋体" w:cs="宋体"/>
          <w:spacing w:val="-3"/>
          <w:sz w:val="28"/>
          <w:szCs w:val="28"/>
        </w:rPr>
        <w:t>封面格式</w:t>
      </w:r>
    </w:p>
    <w:p w14:paraId="3F6983F6">
      <w:pPr>
        <w:spacing w:before="288" w:line="221" w:lineRule="auto"/>
        <w:ind w:left="3567"/>
        <w:rPr>
          <w:rFonts w:ascii="宋体" w:hAnsi="宋体" w:eastAsia="宋体" w:cs="宋体"/>
          <w:sz w:val="28"/>
          <w:szCs w:val="28"/>
        </w:rPr>
      </w:pPr>
      <w:r>
        <w:rPr>
          <w:rFonts w:ascii="宋体" w:hAnsi="宋体" w:eastAsia="宋体" w:cs="宋体"/>
          <w:b/>
          <w:bCs/>
          <w:spacing w:val="-15"/>
          <w:sz w:val="28"/>
          <w:szCs w:val="28"/>
        </w:rPr>
        <w:t>响</w:t>
      </w:r>
      <w:r>
        <w:rPr>
          <w:rFonts w:ascii="宋体" w:hAnsi="宋体" w:eastAsia="宋体" w:cs="宋体"/>
          <w:spacing w:val="7"/>
          <w:sz w:val="28"/>
          <w:szCs w:val="28"/>
        </w:rPr>
        <w:t xml:space="preserve">  </w:t>
      </w:r>
      <w:r>
        <w:rPr>
          <w:rFonts w:ascii="宋体" w:hAnsi="宋体" w:eastAsia="宋体" w:cs="宋体"/>
          <w:b/>
          <w:bCs/>
          <w:spacing w:val="-15"/>
          <w:sz w:val="28"/>
          <w:szCs w:val="28"/>
        </w:rPr>
        <w:t>应</w:t>
      </w:r>
      <w:r>
        <w:rPr>
          <w:rFonts w:ascii="宋体" w:hAnsi="宋体" w:eastAsia="宋体" w:cs="宋体"/>
          <w:spacing w:val="7"/>
          <w:sz w:val="28"/>
          <w:szCs w:val="28"/>
        </w:rPr>
        <w:t xml:space="preserve">  </w:t>
      </w:r>
      <w:r>
        <w:rPr>
          <w:rFonts w:ascii="宋体" w:hAnsi="宋体" w:eastAsia="宋体" w:cs="宋体"/>
          <w:b/>
          <w:bCs/>
          <w:spacing w:val="-15"/>
          <w:sz w:val="28"/>
          <w:szCs w:val="28"/>
        </w:rPr>
        <w:t>文</w:t>
      </w:r>
      <w:r>
        <w:rPr>
          <w:rFonts w:ascii="宋体" w:hAnsi="宋体" w:eastAsia="宋体" w:cs="宋体"/>
          <w:spacing w:val="5"/>
          <w:sz w:val="28"/>
          <w:szCs w:val="28"/>
        </w:rPr>
        <w:t xml:space="preserve">  </w:t>
      </w:r>
      <w:r>
        <w:rPr>
          <w:rFonts w:ascii="宋体" w:hAnsi="宋体" w:eastAsia="宋体" w:cs="宋体"/>
          <w:b/>
          <w:bCs/>
          <w:spacing w:val="-15"/>
          <w:sz w:val="28"/>
          <w:szCs w:val="28"/>
        </w:rPr>
        <w:t>件</w:t>
      </w:r>
    </w:p>
    <w:p w14:paraId="237F6FCB">
      <w:pPr>
        <w:pStyle w:val="5"/>
        <w:spacing w:line="287" w:lineRule="auto"/>
      </w:pPr>
    </w:p>
    <w:p w14:paraId="5F61ACA5">
      <w:pPr>
        <w:pStyle w:val="5"/>
        <w:spacing w:line="287" w:lineRule="auto"/>
      </w:pPr>
    </w:p>
    <w:p w14:paraId="34F22652">
      <w:pPr>
        <w:pStyle w:val="5"/>
        <w:spacing w:line="288" w:lineRule="auto"/>
      </w:pPr>
    </w:p>
    <w:p w14:paraId="64ADC327">
      <w:pPr>
        <w:pStyle w:val="5"/>
        <w:spacing w:line="288" w:lineRule="auto"/>
      </w:pPr>
    </w:p>
    <w:p w14:paraId="0BAD9CD3">
      <w:pPr>
        <w:pStyle w:val="5"/>
        <w:spacing w:line="288" w:lineRule="auto"/>
      </w:pPr>
    </w:p>
    <w:p w14:paraId="2FAA396C">
      <w:pPr>
        <w:spacing w:before="91" w:line="398" w:lineRule="auto"/>
        <w:ind w:left="5" w:right="7367"/>
        <w:rPr>
          <w:rFonts w:ascii="宋体" w:hAnsi="宋体" w:eastAsia="宋体" w:cs="宋体"/>
          <w:sz w:val="28"/>
          <w:szCs w:val="28"/>
        </w:rPr>
      </w:pPr>
      <w:r>
        <w:rPr>
          <w:rFonts w:ascii="宋体" w:hAnsi="宋体" w:eastAsia="宋体" w:cs="宋体"/>
          <w:spacing w:val="-16"/>
          <w:sz w:val="28"/>
          <w:szCs w:val="28"/>
        </w:rPr>
        <w:t>项目编号：</w:t>
      </w:r>
      <w:r>
        <w:rPr>
          <w:rFonts w:ascii="宋体" w:hAnsi="宋体" w:eastAsia="宋体" w:cs="宋体"/>
          <w:sz w:val="28"/>
          <w:szCs w:val="28"/>
        </w:rPr>
        <w:t xml:space="preserve"> </w:t>
      </w:r>
      <w:r>
        <w:rPr>
          <w:rFonts w:ascii="宋体" w:hAnsi="宋体" w:eastAsia="宋体" w:cs="宋体"/>
          <w:spacing w:val="-16"/>
          <w:sz w:val="28"/>
          <w:szCs w:val="28"/>
        </w:rPr>
        <w:t>项目名称：</w:t>
      </w:r>
    </w:p>
    <w:p w14:paraId="369FE519">
      <w:pPr>
        <w:spacing w:before="40" w:line="220" w:lineRule="auto"/>
        <w:ind w:left="1"/>
        <w:rPr>
          <w:rFonts w:ascii="宋体" w:hAnsi="宋体" w:eastAsia="宋体" w:cs="宋体"/>
          <w:sz w:val="28"/>
          <w:szCs w:val="28"/>
        </w:rPr>
      </w:pPr>
      <w:r>
        <w:rPr>
          <w:rFonts w:ascii="宋体" w:hAnsi="宋体" w:eastAsia="宋体" w:cs="宋体"/>
          <w:spacing w:val="-4"/>
          <w:sz w:val="28"/>
          <w:szCs w:val="28"/>
        </w:rPr>
        <w:t>供 应</w:t>
      </w:r>
      <w:r>
        <w:rPr>
          <w:rFonts w:ascii="宋体" w:hAnsi="宋体" w:eastAsia="宋体" w:cs="宋体"/>
          <w:spacing w:val="15"/>
          <w:sz w:val="28"/>
          <w:szCs w:val="28"/>
        </w:rPr>
        <w:t xml:space="preserve"> </w:t>
      </w:r>
      <w:r>
        <w:rPr>
          <w:rFonts w:ascii="宋体" w:hAnsi="宋体" w:eastAsia="宋体" w:cs="宋体"/>
          <w:spacing w:val="-4"/>
          <w:sz w:val="28"/>
          <w:szCs w:val="28"/>
        </w:rPr>
        <w:t>商（公章</w:t>
      </w:r>
      <w:r>
        <w:rPr>
          <w:rFonts w:ascii="宋体" w:hAnsi="宋体" w:eastAsia="宋体" w:cs="宋体"/>
          <w:spacing w:val="-73"/>
          <w:w w:val="98"/>
          <w:sz w:val="28"/>
          <w:szCs w:val="28"/>
        </w:rPr>
        <w:t>）：</w:t>
      </w:r>
    </w:p>
    <w:p w14:paraId="725C4C79">
      <w:pPr>
        <w:spacing w:before="290" w:line="398" w:lineRule="auto"/>
        <w:ind w:right="5548" w:firstLine="2"/>
        <w:rPr>
          <w:rFonts w:ascii="宋体" w:hAnsi="宋体" w:eastAsia="宋体" w:cs="宋体"/>
          <w:sz w:val="28"/>
          <w:szCs w:val="28"/>
        </w:rPr>
      </w:pPr>
      <w:r>
        <w:rPr>
          <w:rFonts w:ascii="宋体" w:hAnsi="宋体" w:eastAsia="宋体" w:cs="宋体"/>
          <w:spacing w:val="-2"/>
          <w:sz w:val="28"/>
          <w:szCs w:val="28"/>
        </w:rPr>
        <w:t>法定代表人签字（盖章</w:t>
      </w:r>
      <w:r>
        <w:rPr>
          <w:rFonts w:ascii="宋体" w:hAnsi="宋体" w:eastAsia="宋体" w:cs="宋体"/>
          <w:spacing w:val="-66"/>
          <w:w w:val="88"/>
          <w:sz w:val="28"/>
          <w:szCs w:val="28"/>
        </w:rPr>
        <w:t>）：</w:t>
      </w:r>
      <w:r>
        <w:rPr>
          <w:rFonts w:ascii="宋体" w:hAnsi="宋体" w:eastAsia="宋体" w:cs="宋体"/>
          <w:spacing w:val="1"/>
          <w:sz w:val="28"/>
          <w:szCs w:val="28"/>
        </w:rPr>
        <w:t xml:space="preserve"> </w:t>
      </w:r>
      <w:r>
        <w:rPr>
          <w:rFonts w:ascii="宋体" w:hAnsi="宋体" w:eastAsia="宋体" w:cs="宋体"/>
          <w:spacing w:val="-2"/>
          <w:sz w:val="28"/>
          <w:szCs w:val="28"/>
        </w:rPr>
        <w:t>委托代理人签字：</w:t>
      </w:r>
    </w:p>
    <w:p w14:paraId="384D5528">
      <w:pPr>
        <w:spacing w:before="41" w:line="186" w:lineRule="auto"/>
        <w:ind w:left="49"/>
        <w:rPr>
          <w:rFonts w:ascii="宋体" w:hAnsi="宋体" w:eastAsia="宋体" w:cs="宋体"/>
          <w:sz w:val="28"/>
          <w:szCs w:val="28"/>
        </w:rPr>
      </w:pPr>
      <w:r>
        <w:rPr>
          <w:rFonts w:ascii="宋体" w:hAnsi="宋体" w:eastAsia="宋体" w:cs="宋体"/>
          <w:spacing w:val="-15"/>
          <w:sz w:val="28"/>
          <w:szCs w:val="28"/>
        </w:rPr>
        <w:t>日期：</w:t>
      </w:r>
      <w:r>
        <w:rPr>
          <w:rFonts w:ascii="宋体" w:hAnsi="宋体" w:eastAsia="宋体" w:cs="宋体"/>
          <w:spacing w:val="4"/>
          <w:sz w:val="28"/>
          <w:szCs w:val="28"/>
        </w:rPr>
        <w:t xml:space="preserve">   </w:t>
      </w:r>
      <w:r>
        <w:rPr>
          <w:rFonts w:ascii="宋体" w:hAnsi="宋体" w:eastAsia="宋体" w:cs="宋体"/>
          <w:spacing w:val="-15"/>
          <w:sz w:val="28"/>
          <w:szCs w:val="28"/>
        </w:rPr>
        <w:t>年</w:t>
      </w:r>
      <w:r>
        <w:rPr>
          <w:rFonts w:ascii="宋体" w:hAnsi="宋体" w:eastAsia="宋体" w:cs="宋体"/>
          <w:spacing w:val="4"/>
          <w:sz w:val="28"/>
          <w:szCs w:val="28"/>
        </w:rPr>
        <w:t xml:space="preserve">    </w:t>
      </w:r>
      <w:r>
        <w:rPr>
          <w:rFonts w:ascii="宋体" w:hAnsi="宋体" w:eastAsia="宋体" w:cs="宋体"/>
          <w:spacing w:val="-15"/>
          <w:sz w:val="28"/>
          <w:szCs w:val="28"/>
        </w:rPr>
        <w:t>月</w:t>
      </w:r>
      <w:r>
        <w:rPr>
          <w:rFonts w:ascii="宋体" w:hAnsi="宋体" w:eastAsia="宋体" w:cs="宋体"/>
          <w:spacing w:val="15"/>
          <w:sz w:val="28"/>
          <w:szCs w:val="28"/>
        </w:rPr>
        <w:t xml:space="preserve">    </w:t>
      </w:r>
      <w:r>
        <w:rPr>
          <w:rFonts w:ascii="宋体" w:hAnsi="宋体" w:eastAsia="宋体" w:cs="宋体"/>
          <w:spacing w:val="-15"/>
          <w:sz w:val="28"/>
          <w:szCs w:val="28"/>
        </w:rPr>
        <w:t>日</w:t>
      </w:r>
    </w:p>
    <w:p w14:paraId="564EED9E">
      <w:pPr>
        <w:spacing w:line="186" w:lineRule="auto"/>
        <w:rPr>
          <w:rFonts w:ascii="宋体" w:hAnsi="宋体" w:eastAsia="宋体" w:cs="宋体"/>
          <w:sz w:val="28"/>
          <w:szCs w:val="28"/>
        </w:rPr>
        <w:sectPr>
          <w:type w:val="continuous"/>
          <w:pgSz w:w="11906" w:h="16839"/>
          <w:pgMar w:top="400" w:right="1785" w:bottom="1156" w:left="1425" w:header="0" w:footer="994" w:gutter="0"/>
          <w:pgNumType w:fmt="decimal"/>
          <w:cols w:equalWidth="0" w:num="1">
            <w:col w:w="8695"/>
          </w:cols>
        </w:sectPr>
      </w:pPr>
    </w:p>
    <w:p w14:paraId="67FE3A79">
      <w:pPr>
        <w:pStyle w:val="5"/>
        <w:spacing w:line="260" w:lineRule="auto"/>
      </w:pPr>
    </w:p>
    <w:p w14:paraId="06ED6AB6">
      <w:pPr>
        <w:pStyle w:val="5"/>
        <w:spacing w:line="260" w:lineRule="auto"/>
      </w:pPr>
    </w:p>
    <w:p w14:paraId="00AC8EFA">
      <w:pPr>
        <w:pStyle w:val="5"/>
        <w:spacing w:line="261" w:lineRule="auto"/>
      </w:pPr>
    </w:p>
    <w:p w14:paraId="534CBEAB">
      <w:pPr>
        <w:spacing w:before="100" w:line="228" w:lineRule="auto"/>
        <w:ind w:left="3440"/>
        <w:rPr>
          <w:rFonts w:hint="eastAsia" w:ascii="宋体" w:hAnsi="宋体" w:eastAsia="宋体" w:cs="宋体"/>
          <w:sz w:val="31"/>
          <w:szCs w:val="31"/>
        </w:rPr>
      </w:pPr>
      <w:r>
        <w:rPr>
          <w:rFonts w:hint="eastAsia" w:ascii="宋体" w:hAnsi="宋体" w:eastAsia="宋体" w:cs="宋体"/>
          <w:spacing w:val="-2"/>
          <w:sz w:val="31"/>
          <w:szCs w:val="31"/>
        </w:rPr>
        <w:t>资格证明文件目录</w:t>
      </w:r>
    </w:p>
    <w:p w14:paraId="55180EAA">
      <w:pPr>
        <w:pStyle w:val="5"/>
        <w:spacing w:line="338" w:lineRule="auto"/>
      </w:pPr>
    </w:p>
    <w:p w14:paraId="493EACDA">
      <w:pPr>
        <w:pStyle w:val="5"/>
        <w:spacing w:line="338" w:lineRule="auto"/>
      </w:pPr>
    </w:p>
    <w:p w14:paraId="492D70B6">
      <w:pPr>
        <w:spacing w:before="78" w:line="219" w:lineRule="auto"/>
        <w:jc w:val="right"/>
        <w:rPr>
          <w:rFonts w:ascii="宋体" w:hAnsi="宋体" w:eastAsia="宋体" w:cs="宋体"/>
          <w:sz w:val="24"/>
          <w:szCs w:val="24"/>
        </w:rPr>
      </w:pPr>
      <w:r>
        <w:rPr>
          <w:rFonts w:ascii="宋体" w:hAnsi="宋体" w:eastAsia="宋体" w:cs="宋体"/>
          <w:spacing w:val="-2"/>
          <w:sz w:val="24"/>
          <w:szCs w:val="24"/>
        </w:rPr>
        <w:t>一、 营业执照(或事业法人登记证或其他工商等登记证明材料)复印件(投标人为自然人</w:t>
      </w:r>
    </w:p>
    <w:p w14:paraId="6C5ACD41">
      <w:pPr>
        <w:spacing w:before="214" w:line="219" w:lineRule="auto"/>
        <w:ind w:left="19"/>
        <w:rPr>
          <w:rFonts w:ascii="宋体" w:hAnsi="宋体" w:eastAsia="宋体" w:cs="宋体"/>
          <w:sz w:val="24"/>
          <w:szCs w:val="24"/>
        </w:rPr>
      </w:pPr>
      <w:r>
        <w:rPr>
          <w:rFonts w:ascii="宋体" w:hAnsi="宋体" w:eastAsia="宋体" w:cs="宋体"/>
          <w:spacing w:val="3"/>
          <w:sz w:val="24"/>
          <w:szCs w:val="24"/>
        </w:rPr>
        <w:t>的须提供自然人的身份证明) ………………………………………………………(页码)</w:t>
      </w:r>
    </w:p>
    <w:p w14:paraId="7F9F1BD3">
      <w:pPr>
        <w:spacing w:before="216" w:line="219" w:lineRule="auto"/>
        <w:ind w:left="3"/>
        <w:rPr>
          <w:rFonts w:ascii="宋体" w:hAnsi="宋体" w:eastAsia="宋体" w:cs="宋体"/>
          <w:sz w:val="24"/>
          <w:szCs w:val="24"/>
        </w:rPr>
      </w:pPr>
      <w:r>
        <w:rPr>
          <w:rFonts w:ascii="宋体" w:hAnsi="宋体" w:eastAsia="宋体" w:cs="宋体"/>
          <w:spacing w:val="15"/>
          <w:sz w:val="24"/>
          <w:szCs w:val="24"/>
        </w:rPr>
        <w:t>二、符合特定资格条件(如有)的有关证明材料(复印件)</w:t>
      </w:r>
      <w:r>
        <w:rPr>
          <w:rFonts w:ascii="宋体" w:hAnsi="宋体" w:eastAsia="宋体" w:cs="宋体"/>
          <w:spacing w:val="46"/>
          <w:sz w:val="24"/>
          <w:szCs w:val="24"/>
        </w:rPr>
        <w:t xml:space="preserve"> </w:t>
      </w:r>
      <w:r>
        <w:rPr>
          <w:rFonts w:ascii="宋体" w:hAnsi="宋体" w:eastAsia="宋体" w:cs="宋体"/>
          <w:spacing w:val="15"/>
          <w:sz w:val="24"/>
          <w:szCs w:val="24"/>
        </w:rPr>
        <w:t>…………</w:t>
      </w:r>
      <w:r>
        <w:rPr>
          <w:rFonts w:ascii="宋体" w:hAnsi="宋体" w:eastAsia="宋体" w:cs="宋体"/>
          <w:spacing w:val="14"/>
          <w:sz w:val="24"/>
          <w:szCs w:val="24"/>
        </w:rPr>
        <w:t>………</w:t>
      </w:r>
      <w:r>
        <w:rPr>
          <w:rFonts w:ascii="宋体" w:hAnsi="宋体" w:eastAsia="宋体" w:cs="宋体"/>
          <w:spacing w:val="-52"/>
          <w:sz w:val="24"/>
          <w:szCs w:val="24"/>
        </w:rPr>
        <w:t xml:space="preserve"> </w:t>
      </w:r>
      <w:r>
        <w:rPr>
          <w:rFonts w:ascii="宋体" w:hAnsi="宋体" w:eastAsia="宋体" w:cs="宋体"/>
          <w:spacing w:val="14"/>
          <w:sz w:val="24"/>
          <w:szCs w:val="24"/>
        </w:rPr>
        <w:t>(页码)</w:t>
      </w:r>
    </w:p>
    <w:p w14:paraId="0A11CCC5">
      <w:pPr>
        <w:spacing w:before="214" w:line="220" w:lineRule="auto"/>
        <w:rPr>
          <w:rFonts w:ascii="宋体" w:hAnsi="宋体" w:eastAsia="宋体" w:cs="宋体"/>
          <w:sz w:val="24"/>
          <w:szCs w:val="24"/>
        </w:rPr>
      </w:pPr>
      <w:r>
        <w:rPr>
          <w:rFonts w:ascii="宋体" w:hAnsi="宋体" w:eastAsia="宋体" w:cs="宋体"/>
          <w:spacing w:val="9"/>
          <w:sz w:val="24"/>
          <w:szCs w:val="24"/>
        </w:rPr>
        <w:t>三、</w:t>
      </w:r>
      <w:r>
        <w:rPr>
          <w:rFonts w:ascii="宋体" w:hAnsi="宋体" w:eastAsia="宋体" w:cs="宋体"/>
          <w:spacing w:val="-49"/>
          <w:sz w:val="24"/>
          <w:szCs w:val="24"/>
        </w:rPr>
        <w:t xml:space="preserve"> </w:t>
      </w:r>
      <w:r>
        <w:rPr>
          <w:rFonts w:ascii="宋体" w:hAnsi="宋体" w:eastAsia="宋体" w:cs="宋体"/>
          <w:spacing w:val="9"/>
          <w:sz w:val="24"/>
          <w:szCs w:val="24"/>
        </w:rPr>
        <w:t>中小企业声明函（如有）</w:t>
      </w:r>
      <w:r>
        <w:rPr>
          <w:rFonts w:ascii="宋体" w:hAnsi="宋体" w:eastAsia="宋体" w:cs="宋体"/>
          <w:spacing w:val="92"/>
          <w:sz w:val="24"/>
          <w:szCs w:val="24"/>
        </w:rPr>
        <w:t xml:space="preserve"> </w:t>
      </w:r>
      <w:r>
        <w:rPr>
          <w:rFonts w:ascii="宋体" w:hAnsi="宋体" w:eastAsia="宋体" w:cs="宋体"/>
          <w:spacing w:val="9"/>
          <w:sz w:val="24"/>
          <w:szCs w:val="24"/>
        </w:rPr>
        <w:t>……………………………………</w:t>
      </w:r>
      <w:r>
        <w:rPr>
          <w:rFonts w:ascii="宋体" w:hAnsi="宋体" w:eastAsia="宋体" w:cs="宋体"/>
          <w:spacing w:val="-54"/>
          <w:sz w:val="24"/>
          <w:szCs w:val="24"/>
        </w:rPr>
        <w:t xml:space="preserve"> </w:t>
      </w:r>
      <w:r>
        <w:rPr>
          <w:rFonts w:ascii="宋体" w:hAnsi="宋体" w:eastAsia="宋体" w:cs="宋体"/>
          <w:spacing w:val="9"/>
          <w:sz w:val="24"/>
          <w:szCs w:val="24"/>
        </w:rPr>
        <w:t>(页码)</w:t>
      </w:r>
    </w:p>
    <w:p w14:paraId="46065D91">
      <w:pPr>
        <w:spacing w:before="168" w:line="219" w:lineRule="auto"/>
        <w:ind w:left="16"/>
        <w:rPr>
          <w:rFonts w:ascii="宋体" w:hAnsi="宋体" w:eastAsia="宋体" w:cs="宋体"/>
          <w:sz w:val="24"/>
          <w:szCs w:val="24"/>
        </w:rPr>
      </w:pPr>
      <w:r>
        <w:rPr>
          <w:rFonts w:ascii="宋体" w:hAnsi="宋体" w:eastAsia="宋体" w:cs="宋体"/>
          <w:spacing w:val="-8"/>
          <w:sz w:val="24"/>
          <w:szCs w:val="24"/>
        </w:rPr>
        <w:t>注：以上目录是基本格式要求，各投标人可根据自身情况进一步向下增加内容或细</w:t>
      </w:r>
      <w:r>
        <w:rPr>
          <w:rFonts w:ascii="宋体" w:hAnsi="宋体" w:eastAsia="宋体" w:cs="宋体"/>
          <w:spacing w:val="-9"/>
          <w:sz w:val="24"/>
          <w:szCs w:val="24"/>
        </w:rPr>
        <w:t>化。</w:t>
      </w:r>
    </w:p>
    <w:p w14:paraId="2D97423F">
      <w:pPr>
        <w:spacing w:line="219" w:lineRule="auto"/>
        <w:rPr>
          <w:rFonts w:ascii="宋体" w:hAnsi="宋体" w:eastAsia="宋体" w:cs="宋体"/>
          <w:sz w:val="24"/>
          <w:szCs w:val="24"/>
        </w:rPr>
        <w:sectPr>
          <w:footerReference r:id="rId56" w:type="default"/>
          <w:pgSz w:w="11906" w:h="16839"/>
          <w:pgMar w:top="400" w:right="1418" w:bottom="1156" w:left="1425" w:header="0" w:footer="994" w:gutter="0"/>
          <w:pgNumType w:fmt="decimal"/>
          <w:cols w:space="720" w:num="1"/>
        </w:sectPr>
      </w:pPr>
    </w:p>
    <w:p w14:paraId="24F6BACD">
      <w:pPr>
        <w:pStyle w:val="5"/>
        <w:spacing w:line="269" w:lineRule="auto"/>
      </w:pPr>
    </w:p>
    <w:p w14:paraId="3738F8BF">
      <w:pPr>
        <w:pStyle w:val="5"/>
        <w:spacing w:line="270" w:lineRule="auto"/>
      </w:pPr>
    </w:p>
    <w:p w14:paraId="55DCF2F8">
      <w:pPr>
        <w:pStyle w:val="5"/>
        <w:spacing w:line="270" w:lineRule="auto"/>
      </w:pPr>
    </w:p>
    <w:p w14:paraId="5F081DE0">
      <w:pPr>
        <w:spacing w:before="91" w:line="223" w:lineRule="auto"/>
        <w:ind w:left="4016"/>
        <w:rPr>
          <w:rFonts w:hint="eastAsia" w:ascii="宋体" w:hAnsi="宋体" w:eastAsia="宋体" w:cs="宋体"/>
          <w:sz w:val="28"/>
          <w:szCs w:val="28"/>
        </w:rPr>
      </w:pPr>
      <w:r>
        <w:rPr>
          <w:rFonts w:hint="eastAsia" w:ascii="宋体" w:hAnsi="宋体" w:eastAsia="宋体" w:cs="宋体"/>
          <w:spacing w:val="-10"/>
          <w:sz w:val="28"/>
          <w:szCs w:val="28"/>
        </w:rPr>
        <w:t>商务文件目录</w:t>
      </w:r>
    </w:p>
    <w:p w14:paraId="741680BC">
      <w:pPr>
        <w:spacing w:before="309" w:line="219" w:lineRule="auto"/>
        <w:ind w:left="1"/>
        <w:rPr>
          <w:rFonts w:hint="eastAsia" w:ascii="宋体" w:hAnsi="宋体" w:eastAsia="宋体" w:cs="宋体"/>
          <w:sz w:val="24"/>
          <w:szCs w:val="24"/>
        </w:rPr>
      </w:pPr>
      <w:r>
        <w:rPr>
          <w:rFonts w:hint="eastAsia" w:ascii="宋体" w:hAnsi="宋体" w:eastAsia="宋体" w:cs="宋体"/>
          <w:spacing w:val="8"/>
          <w:sz w:val="24"/>
          <w:szCs w:val="24"/>
        </w:rPr>
        <w:t>一</w:t>
      </w:r>
      <w:r>
        <w:rPr>
          <w:rFonts w:hint="eastAsia" w:ascii="宋体" w:hAnsi="宋体" w:eastAsia="宋体" w:cs="宋体"/>
          <w:spacing w:val="-52"/>
          <w:sz w:val="24"/>
          <w:szCs w:val="24"/>
        </w:rPr>
        <w:t xml:space="preserve"> </w:t>
      </w:r>
      <w:r>
        <w:rPr>
          <w:rFonts w:hint="eastAsia" w:ascii="宋体" w:hAnsi="宋体" w:eastAsia="宋体" w:cs="宋体"/>
          <w:spacing w:val="8"/>
          <w:sz w:val="24"/>
          <w:szCs w:val="24"/>
        </w:rPr>
        <w:t>、无串标行为承诺函及投标资格申明</w:t>
      </w:r>
      <w:r>
        <w:rPr>
          <w:rFonts w:hint="eastAsia" w:ascii="宋体" w:hAnsi="宋体" w:eastAsia="宋体" w:cs="宋体"/>
          <w:spacing w:val="-64"/>
          <w:sz w:val="24"/>
          <w:szCs w:val="24"/>
        </w:rPr>
        <w:t xml:space="preserve"> </w:t>
      </w:r>
      <w:r>
        <w:rPr>
          <w:rFonts w:hint="eastAsia" w:ascii="宋体" w:hAnsi="宋体" w:eastAsia="宋体" w:cs="宋体"/>
          <w:spacing w:val="8"/>
          <w:sz w:val="24"/>
          <w:szCs w:val="24"/>
        </w:rPr>
        <w:t>函</w:t>
      </w:r>
      <w:r>
        <w:rPr>
          <w:rFonts w:hint="eastAsia" w:ascii="宋体" w:hAnsi="宋体" w:eastAsia="宋体" w:cs="宋体"/>
          <w:spacing w:val="-77"/>
          <w:sz w:val="24"/>
          <w:szCs w:val="24"/>
        </w:rPr>
        <w:t xml:space="preserve"> </w:t>
      </w:r>
      <w:r>
        <w:rPr>
          <w:rFonts w:hint="eastAsia" w:ascii="宋体" w:hAnsi="宋体" w:eastAsia="宋体" w:cs="宋体"/>
          <w:spacing w:val="8"/>
          <w:sz w:val="24"/>
          <w:szCs w:val="24"/>
        </w:rPr>
        <w:t>………………………………(页</w:t>
      </w:r>
      <w:r>
        <w:rPr>
          <w:rFonts w:hint="eastAsia" w:ascii="宋体" w:hAnsi="宋体" w:eastAsia="宋体" w:cs="宋体"/>
          <w:spacing w:val="7"/>
          <w:sz w:val="24"/>
          <w:szCs w:val="24"/>
        </w:rPr>
        <w:t>码)</w:t>
      </w:r>
    </w:p>
    <w:p w14:paraId="4BA9893E">
      <w:pPr>
        <w:spacing w:before="213" w:line="222" w:lineRule="auto"/>
        <w:ind w:left="5"/>
        <w:rPr>
          <w:rFonts w:hint="eastAsia" w:ascii="宋体" w:hAnsi="宋体" w:eastAsia="宋体" w:cs="宋体"/>
          <w:sz w:val="24"/>
          <w:szCs w:val="24"/>
        </w:rPr>
      </w:pPr>
      <w:r>
        <w:rPr>
          <w:rFonts w:hint="eastAsia" w:ascii="宋体" w:hAnsi="宋体" w:eastAsia="宋体" w:cs="宋体"/>
          <w:spacing w:val="-2"/>
          <w:sz w:val="24"/>
          <w:szCs w:val="24"/>
        </w:rPr>
        <w:t>二、 法定代表人身份证明及法定代表人有效身份证正反面复印件………(页码)</w:t>
      </w:r>
    </w:p>
    <w:p w14:paraId="1FAB2AEB">
      <w:pPr>
        <w:spacing w:before="213" w:line="222" w:lineRule="auto"/>
        <w:ind w:left="4"/>
        <w:rPr>
          <w:rFonts w:hint="eastAsia" w:ascii="宋体" w:hAnsi="宋体" w:eastAsia="宋体" w:cs="宋体"/>
          <w:sz w:val="24"/>
          <w:szCs w:val="24"/>
        </w:rPr>
      </w:pPr>
      <w:r>
        <w:rPr>
          <w:rFonts w:hint="eastAsia" w:ascii="宋体" w:hAnsi="宋体" w:eastAsia="宋体" w:cs="宋体"/>
          <w:spacing w:val="3"/>
          <w:sz w:val="24"/>
          <w:szCs w:val="24"/>
        </w:rPr>
        <w:t>三、</w:t>
      </w:r>
      <w:r>
        <w:rPr>
          <w:rFonts w:hint="eastAsia" w:ascii="宋体" w:hAnsi="宋体" w:eastAsia="宋体" w:cs="宋体"/>
          <w:spacing w:val="40"/>
          <w:sz w:val="24"/>
          <w:szCs w:val="24"/>
        </w:rPr>
        <w:t xml:space="preserve"> </w:t>
      </w:r>
      <w:r>
        <w:rPr>
          <w:rFonts w:hint="eastAsia" w:ascii="宋体" w:hAnsi="宋体" w:eastAsia="宋体" w:cs="宋体"/>
          <w:spacing w:val="3"/>
          <w:sz w:val="24"/>
          <w:szCs w:val="24"/>
        </w:rPr>
        <w:t>法定代表人授权委托书(如有委托时) ……………………………</w:t>
      </w:r>
      <w:r>
        <w:rPr>
          <w:rFonts w:hint="eastAsia" w:ascii="宋体" w:hAnsi="宋体" w:eastAsia="宋体" w:cs="宋体"/>
          <w:spacing w:val="-2"/>
          <w:sz w:val="24"/>
          <w:szCs w:val="24"/>
        </w:rPr>
        <w:t>…</w:t>
      </w:r>
      <w:r>
        <w:rPr>
          <w:rFonts w:hint="eastAsia" w:ascii="宋体" w:hAnsi="宋体" w:eastAsia="宋体" w:cs="宋体"/>
          <w:spacing w:val="2"/>
          <w:sz w:val="24"/>
          <w:szCs w:val="24"/>
        </w:rPr>
        <w:t>(页码)</w:t>
      </w:r>
    </w:p>
    <w:p w14:paraId="17B4604A">
      <w:pPr>
        <w:spacing w:before="210" w:line="222" w:lineRule="auto"/>
        <w:ind w:left="26"/>
        <w:rPr>
          <w:rFonts w:hint="eastAsia" w:ascii="宋体" w:hAnsi="宋体" w:eastAsia="宋体" w:cs="宋体"/>
          <w:sz w:val="24"/>
          <w:szCs w:val="24"/>
        </w:rPr>
      </w:pPr>
      <w:r>
        <w:rPr>
          <w:rFonts w:hint="eastAsia" w:ascii="宋体" w:hAnsi="宋体" w:eastAsia="宋体" w:cs="宋体"/>
          <w:spacing w:val="7"/>
          <w:sz w:val="24"/>
          <w:szCs w:val="24"/>
        </w:rPr>
        <w:t>四、响应偏离表……………………………………………………………</w:t>
      </w:r>
      <w:r>
        <w:rPr>
          <w:rFonts w:hint="eastAsia" w:ascii="宋体" w:hAnsi="宋体" w:eastAsia="宋体" w:cs="宋体"/>
          <w:spacing w:val="-42"/>
          <w:sz w:val="24"/>
          <w:szCs w:val="24"/>
        </w:rPr>
        <w:t xml:space="preserve"> </w:t>
      </w:r>
      <w:r>
        <w:rPr>
          <w:rFonts w:hint="eastAsia" w:ascii="宋体" w:hAnsi="宋体" w:eastAsia="宋体" w:cs="宋体"/>
          <w:spacing w:val="7"/>
          <w:sz w:val="24"/>
          <w:szCs w:val="24"/>
        </w:rPr>
        <w:t>(页码)</w:t>
      </w:r>
    </w:p>
    <w:p w14:paraId="25F69240">
      <w:pPr>
        <w:spacing w:before="211" w:line="222" w:lineRule="auto"/>
        <w:ind w:left="1"/>
        <w:rPr>
          <w:rFonts w:hint="eastAsia" w:ascii="宋体" w:hAnsi="宋体" w:eastAsia="宋体" w:cs="宋体"/>
          <w:sz w:val="24"/>
          <w:szCs w:val="24"/>
        </w:rPr>
      </w:pPr>
      <w:r>
        <w:rPr>
          <w:rFonts w:hint="eastAsia" w:ascii="宋体" w:hAnsi="宋体" w:eastAsia="宋体" w:cs="宋体"/>
          <w:spacing w:val="4"/>
          <w:sz w:val="24"/>
          <w:szCs w:val="24"/>
        </w:rPr>
        <w:t>五、投标人情况介绍</w:t>
      </w:r>
      <w:r>
        <w:rPr>
          <w:rFonts w:hint="eastAsia" w:ascii="宋体" w:hAnsi="宋体" w:eastAsia="宋体" w:cs="宋体"/>
          <w:spacing w:val="55"/>
          <w:sz w:val="24"/>
          <w:szCs w:val="24"/>
        </w:rPr>
        <w:t xml:space="preserve"> </w:t>
      </w:r>
      <w:r>
        <w:rPr>
          <w:rFonts w:hint="eastAsia" w:ascii="宋体" w:hAnsi="宋体" w:eastAsia="宋体" w:cs="宋体"/>
          <w:spacing w:val="4"/>
          <w:sz w:val="24"/>
          <w:szCs w:val="24"/>
        </w:rPr>
        <w:t>………………………………………………………(页码)</w:t>
      </w:r>
    </w:p>
    <w:p w14:paraId="2656A872">
      <w:pPr>
        <w:spacing w:before="213" w:line="222" w:lineRule="auto"/>
        <w:rPr>
          <w:rFonts w:hint="eastAsia" w:ascii="宋体" w:hAnsi="宋体" w:eastAsia="宋体" w:cs="宋体"/>
          <w:sz w:val="24"/>
          <w:szCs w:val="24"/>
        </w:rPr>
      </w:pPr>
      <w:r>
        <w:rPr>
          <w:rFonts w:hint="eastAsia" w:ascii="宋体" w:hAnsi="宋体" w:eastAsia="宋体" w:cs="宋体"/>
          <w:spacing w:val="5"/>
          <w:sz w:val="24"/>
          <w:szCs w:val="24"/>
        </w:rPr>
        <w:t xml:space="preserve">六、投标人类似业绩的证明文件(如有) </w:t>
      </w:r>
      <w:r>
        <w:rPr>
          <w:rFonts w:hint="eastAsia" w:ascii="宋体" w:hAnsi="宋体" w:eastAsia="宋体" w:cs="宋体"/>
          <w:spacing w:val="4"/>
          <w:sz w:val="24"/>
          <w:szCs w:val="24"/>
        </w:rPr>
        <w:t>…………………………</w:t>
      </w:r>
      <w:r>
        <w:rPr>
          <w:rFonts w:hint="eastAsia" w:ascii="宋体" w:hAnsi="宋体" w:eastAsia="宋体" w:cs="宋体"/>
          <w:spacing w:val="7"/>
          <w:sz w:val="24"/>
          <w:szCs w:val="24"/>
        </w:rPr>
        <w:t>……</w:t>
      </w:r>
      <w:r>
        <w:rPr>
          <w:rFonts w:hint="eastAsia" w:ascii="宋体" w:hAnsi="宋体" w:eastAsia="宋体" w:cs="宋体"/>
          <w:spacing w:val="4"/>
          <w:sz w:val="24"/>
          <w:szCs w:val="24"/>
        </w:rPr>
        <w:t>…(页码)</w:t>
      </w:r>
    </w:p>
    <w:p w14:paraId="01BAB716">
      <w:pPr>
        <w:spacing w:before="210" w:line="222" w:lineRule="auto"/>
        <w:ind w:left="2"/>
        <w:rPr>
          <w:rFonts w:hint="eastAsia" w:ascii="宋体" w:hAnsi="宋体" w:eastAsia="宋体" w:cs="宋体"/>
          <w:sz w:val="24"/>
          <w:szCs w:val="24"/>
        </w:rPr>
      </w:pPr>
      <w:r>
        <w:rPr>
          <w:rFonts w:hint="eastAsia" w:ascii="宋体" w:hAnsi="宋体" w:eastAsia="宋体" w:cs="宋体"/>
          <w:spacing w:val="-6"/>
          <w:sz w:val="24"/>
          <w:szCs w:val="24"/>
        </w:rPr>
        <w:t>七、其他商务文件或说明 …………………………………………………</w:t>
      </w:r>
      <w:r>
        <w:rPr>
          <w:rFonts w:hint="eastAsia" w:ascii="宋体" w:hAnsi="宋体" w:eastAsia="宋体" w:cs="宋体"/>
          <w:spacing w:val="7"/>
          <w:sz w:val="24"/>
          <w:szCs w:val="24"/>
        </w:rPr>
        <w:t>…</w:t>
      </w:r>
      <w:r>
        <w:rPr>
          <w:rFonts w:hint="eastAsia" w:ascii="宋体" w:hAnsi="宋体" w:eastAsia="宋体" w:cs="宋体"/>
          <w:spacing w:val="-2"/>
          <w:sz w:val="24"/>
          <w:szCs w:val="24"/>
        </w:rPr>
        <w:t>…</w:t>
      </w:r>
      <w:r>
        <w:rPr>
          <w:rFonts w:hint="eastAsia" w:ascii="宋体" w:hAnsi="宋体" w:eastAsia="宋体" w:cs="宋体"/>
          <w:spacing w:val="-6"/>
          <w:sz w:val="24"/>
          <w:szCs w:val="24"/>
        </w:rPr>
        <w:t>(页码)</w:t>
      </w:r>
    </w:p>
    <w:p w14:paraId="2619E6CA">
      <w:pPr>
        <w:spacing w:before="131" w:line="221" w:lineRule="auto"/>
        <w:jc w:val="right"/>
        <w:rPr>
          <w:rFonts w:hint="eastAsia" w:ascii="宋体" w:hAnsi="宋体" w:eastAsia="宋体" w:cs="宋体"/>
          <w:sz w:val="24"/>
          <w:szCs w:val="24"/>
        </w:rPr>
      </w:pPr>
      <w:r>
        <w:rPr>
          <w:rFonts w:hint="eastAsia" w:ascii="宋体" w:hAnsi="宋体" w:eastAsia="宋体" w:cs="宋体"/>
          <w:spacing w:val="-10"/>
          <w:sz w:val="24"/>
          <w:szCs w:val="24"/>
        </w:rPr>
        <w:t>注：以上目录是基本格式要求，各投标人可根据自身情况进一步向下增加内容或细化。</w:t>
      </w:r>
    </w:p>
    <w:p w14:paraId="0923A6CC">
      <w:pPr>
        <w:spacing w:line="221" w:lineRule="auto"/>
        <w:rPr>
          <w:rFonts w:ascii="仿宋" w:hAnsi="仿宋" w:eastAsia="仿宋" w:cs="仿宋"/>
          <w:sz w:val="24"/>
          <w:szCs w:val="24"/>
        </w:rPr>
        <w:sectPr>
          <w:footerReference r:id="rId57" w:type="default"/>
          <w:pgSz w:w="11906" w:h="16839"/>
          <w:pgMar w:top="400" w:right="1577" w:bottom="1156" w:left="1433" w:header="0" w:footer="994" w:gutter="0"/>
          <w:pgNumType w:fmt="decimal"/>
          <w:cols w:space="720" w:num="1"/>
        </w:sectPr>
      </w:pPr>
    </w:p>
    <w:p w14:paraId="596A3A3E">
      <w:pPr>
        <w:pStyle w:val="5"/>
        <w:spacing w:line="264" w:lineRule="auto"/>
      </w:pPr>
    </w:p>
    <w:p w14:paraId="35393C35">
      <w:pPr>
        <w:pStyle w:val="5"/>
        <w:spacing w:line="264" w:lineRule="auto"/>
      </w:pPr>
    </w:p>
    <w:p w14:paraId="09BB0075">
      <w:pPr>
        <w:pStyle w:val="5"/>
        <w:spacing w:line="265" w:lineRule="auto"/>
      </w:pPr>
    </w:p>
    <w:p w14:paraId="23A15EB0">
      <w:pPr>
        <w:spacing w:before="98" w:line="220" w:lineRule="auto"/>
        <w:ind w:left="2911"/>
        <w:rPr>
          <w:rFonts w:ascii="宋体" w:hAnsi="宋体" w:eastAsia="宋体" w:cs="宋体"/>
          <w:sz w:val="30"/>
          <w:szCs w:val="30"/>
        </w:rPr>
      </w:pPr>
      <w:r>
        <w:rPr>
          <w:rFonts w:ascii="宋体" w:hAnsi="宋体" w:eastAsia="宋体" w:cs="宋体"/>
          <w:spacing w:val="-5"/>
          <w:sz w:val="30"/>
          <w:szCs w:val="30"/>
        </w:rPr>
        <w:t>一、无串标行为承诺函</w:t>
      </w:r>
    </w:p>
    <w:p w14:paraId="20DBAE70">
      <w:pPr>
        <w:spacing w:before="321" w:line="225" w:lineRule="auto"/>
        <w:ind w:left="1365"/>
        <w:rPr>
          <w:rFonts w:ascii="宋体" w:hAnsi="宋体" w:eastAsia="宋体" w:cs="宋体"/>
          <w:sz w:val="31"/>
          <w:szCs w:val="31"/>
        </w:rPr>
      </w:pPr>
      <w:r>
        <w:rPr>
          <w:rFonts w:ascii="宋体" w:hAnsi="宋体" w:eastAsia="宋体" w:cs="宋体"/>
          <w:spacing w:val="7"/>
          <w:sz w:val="31"/>
          <w:szCs w:val="31"/>
        </w:rPr>
        <w:t>投标人参加本项目无围标串标行为的承诺函</w:t>
      </w:r>
    </w:p>
    <w:p w14:paraId="33A0A723">
      <w:pPr>
        <w:spacing w:before="214" w:line="228" w:lineRule="auto"/>
        <w:ind w:left="33"/>
        <w:rPr>
          <w:rFonts w:ascii="宋体" w:hAnsi="宋体" w:eastAsia="宋体" w:cs="宋体"/>
          <w:sz w:val="20"/>
          <w:szCs w:val="20"/>
        </w:rPr>
      </w:pPr>
      <w:r>
        <w:rPr>
          <w:rFonts w:ascii="宋体" w:hAnsi="宋体" w:eastAsia="宋体" w:cs="宋体"/>
          <w:spacing w:val="-6"/>
          <w:sz w:val="20"/>
          <w:szCs w:val="20"/>
        </w:rPr>
        <w:t>一、 我方承诺无下列视为相互串通投标的情形：</w:t>
      </w:r>
    </w:p>
    <w:p w14:paraId="3A74DC38">
      <w:pPr>
        <w:spacing w:before="184" w:line="228" w:lineRule="auto"/>
        <w:ind w:left="16"/>
        <w:rPr>
          <w:rFonts w:ascii="宋体" w:hAnsi="宋体" w:eastAsia="宋体" w:cs="宋体"/>
          <w:sz w:val="20"/>
          <w:szCs w:val="20"/>
        </w:rPr>
      </w:pPr>
      <w:r>
        <w:rPr>
          <w:rFonts w:ascii="宋体" w:hAnsi="宋体" w:eastAsia="宋体" w:cs="宋体"/>
          <w:spacing w:val="8"/>
          <w:sz w:val="20"/>
          <w:szCs w:val="20"/>
        </w:rPr>
        <w:t>（一）不同投标人的投标文件由同一单位或者个人编制：</w:t>
      </w:r>
    </w:p>
    <w:p w14:paraId="32C6B107">
      <w:pPr>
        <w:spacing w:before="191" w:line="393" w:lineRule="auto"/>
        <w:ind w:left="6" w:right="8" w:firstLine="15"/>
        <w:rPr>
          <w:rFonts w:ascii="宋体" w:hAnsi="宋体" w:eastAsia="宋体" w:cs="宋体"/>
          <w:sz w:val="20"/>
          <w:szCs w:val="20"/>
        </w:rPr>
      </w:pPr>
      <w:r>
        <w:rPr>
          <w:rFonts w:ascii="宋体" w:hAnsi="宋体" w:eastAsia="宋体" w:cs="宋体"/>
          <w:spacing w:val="13"/>
          <w:sz w:val="20"/>
          <w:szCs w:val="20"/>
        </w:rPr>
        <w:t>1.采用电子招投标的，不同投标人编制电子投标文件或者资格预审申请文件使用的计算机网卡</w:t>
      </w:r>
      <w:r>
        <w:rPr>
          <w:rFonts w:ascii="宋体" w:hAnsi="宋体" w:eastAsia="宋体" w:cs="宋体"/>
          <w:sz w:val="20"/>
          <w:szCs w:val="20"/>
        </w:rPr>
        <w:t>MAC</w:t>
      </w:r>
      <w:r>
        <w:rPr>
          <w:rFonts w:ascii="宋体" w:hAnsi="宋体" w:eastAsia="宋体" w:cs="宋体"/>
          <w:spacing w:val="2"/>
          <w:sz w:val="20"/>
          <w:szCs w:val="20"/>
        </w:rPr>
        <w:t xml:space="preserve"> </w:t>
      </w:r>
      <w:r>
        <w:rPr>
          <w:rFonts w:ascii="宋体" w:hAnsi="宋体" w:eastAsia="宋体" w:cs="宋体"/>
          <w:spacing w:val="9"/>
          <w:sz w:val="20"/>
          <w:szCs w:val="20"/>
        </w:rPr>
        <w:t>地址、</w:t>
      </w:r>
      <w:r>
        <w:rPr>
          <w:rFonts w:ascii="宋体" w:hAnsi="宋体" w:eastAsia="宋体" w:cs="宋体"/>
          <w:sz w:val="20"/>
          <w:szCs w:val="20"/>
        </w:rPr>
        <w:t>CPU</w:t>
      </w:r>
      <w:r>
        <w:rPr>
          <w:rFonts w:ascii="宋体" w:hAnsi="宋体" w:eastAsia="宋体" w:cs="宋体"/>
          <w:spacing w:val="9"/>
          <w:sz w:val="20"/>
          <w:szCs w:val="20"/>
        </w:rPr>
        <w:t>序列号和硬盘序列号等硬件识别信息均相同的；</w:t>
      </w:r>
    </w:p>
    <w:p w14:paraId="11A0FE5C">
      <w:pPr>
        <w:spacing w:before="30" w:line="390" w:lineRule="auto"/>
        <w:ind w:firstLine="8"/>
        <w:rPr>
          <w:rFonts w:ascii="宋体" w:hAnsi="宋体" w:eastAsia="宋体" w:cs="宋体"/>
          <w:sz w:val="20"/>
          <w:szCs w:val="20"/>
        </w:rPr>
      </w:pPr>
      <w:r>
        <w:rPr>
          <w:rFonts w:ascii="宋体" w:hAnsi="宋体" w:eastAsia="宋体" w:cs="宋体"/>
          <w:spacing w:val="11"/>
          <w:sz w:val="20"/>
          <w:szCs w:val="20"/>
        </w:rPr>
        <w:t>2.采用电子招投标的，不同投标人的电子投</w:t>
      </w:r>
      <w:r>
        <w:rPr>
          <w:rFonts w:ascii="宋体" w:hAnsi="宋体" w:eastAsia="宋体" w:cs="宋体"/>
          <w:spacing w:val="10"/>
          <w:sz w:val="20"/>
          <w:szCs w:val="20"/>
        </w:rPr>
        <w:t>标文件或者资格预审申请文件上传、解密计算机的网卡</w:t>
      </w:r>
      <w:r>
        <w:rPr>
          <w:rFonts w:ascii="宋体" w:hAnsi="宋体" w:eastAsia="宋体" w:cs="宋体"/>
          <w:sz w:val="20"/>
          <w:szCs w:val="20"/>
        </w:rPr>
        <w:t xml:space="preserve"> MAC</w:t>
      </w:r>
      <w:r>
        <w:rPr>
          <w:rFonts w:ascii="宋体" w:hAnsi="宋体" w:eastAsia="宋体" w:cs="宋体"/>
          <w:spacing w:val="11"/>
          <w:sz w:val="20"/>
          <w:szCs w:val="20"/>
        </w:rPr>
        <w:t>地址、</w:t>
      </w:r>
      <w:r>
        <w:rPr>
          <w:rFonts w:ascii="宋体" w:hAnsi="宋体" w:eastAsia="宋体" w:cs="宋体"/>
          <w:sz w:val="20"/>
          <w:szCs w:val="20"/>
        </w:rPr>
        <w:t>CPU</w:t>
      </w:r>
      <w:r>
        <w:rPr>
          <w:rFonts w:ascii="宋体" w:hAnsi="宋体" w:eastAsia="宋体" w:cs="宋体"/>
          <w:spacing w:val="11"/>
          <w:sz w:val="20"/>
          <w:szCs w:val="20"/>
        </w:rPr>
        <w:t>序列号和硬盘序列号等硬件识别信息均相同的（</w:t>
      </w:r>
      <w:r>
        <w:rPr>
          <w:rFonts w:ascii="宋体" w:hAnsi="宋体" w:eastAsia="宋体" w:cs="宋体"/>
          <w:spacing w:val="10"/>
          <w:sz w:val="20"/>
          <w:szCs w:val="20"/>
        </w:rPr>
        <w:t>开标现场上传电子投标文件的除外</w:t>
      </w:r>
      <w:r>
        <w:rPr>
          <w:rFonts w:ascii="宋体" w:hAnsi="宋体" w:eastAsia="宋体" w:cs="宋体"/>
          <w:spacing w:val="-49"/>
          <w:w w:val="90"/>
          <w:sz w:val="20"/>
          <w:szCs w:val="20"/>
        </w:rPr>
        <w:t>）；</w:t>
      </w:r>
    </w:p>
    <w:p w14:paraId="243108D3">
      <w:pPr>
        <w:spacing w:before="36" w:line="227" w:lineRule="auto"/>
        <w:ind w:left="10"/>
        <w:rPr>
          <w:rFonts w:ascii="宋体" w:hAnsi="宋体" w:eastAsia="宋体" w:cs="宋体"/>
          <w:sz w:val="20"/>
          <w:szCs w:val="20"/>
        </w:rPr>
      </w:pPr>
      <w:r>
        <w:rPr>
          <w:rFonts w:ascii="宋体" w:hAnsi="宋体" w:eastAsia="宋体" w:cs="宋体"/>
          <w:spacing w:val="9"/>
          <w:sz w:val="20"/>
          <w:szCs w:val="20"/>
        </w:rPr>
        <w:t>3、不同投标人的投标文件异常一致或者投标报价呈规律性差异；</w:t>
      </w:r>
    </w:p>
    <w:p w14:paraId="6BBDC34F">
      <w:pPr>
        <w:spacing w:before="193" w:line="228" w:lineRule="auto"/>
        <w:ind w:left="16"/>
        <w:rPr>
          <w:rFonts w:ascii="宋体" w:hAnsi="宋体" w:eastAsia="宋体" w:cs="宋体"/>
          <w:sz w:val="20"/>
          <w:szCs w:val="20"/>
        </w:rPr>
      </w:pPr>
      <w:r>
        <w:rPr>
          <w:rFonts w:ascii="宋体" w:hAnsi="宋体" w:eastAsia="宋体" w:cs="宋体"/>
          <w:spacing w:val="9"/>
          <w:sz w:val="20"/>
          <w:szCs w:val="20"/>
        </w:rPr>
        <w:t>（1）不同投标人的投标文件经查重分析，存在两处及以上细节错误</w:t>
      </w:r>
      <w:r>
        <w:rPr>
          <w:rFonts w:ascii="宋体" w:hAnsi="宋体" w:eastAsia="宋体" w:cs="宋体"/>
          <w:spacing w:val="8"/>
          <w:sz w:val="20"/>
          <w:szCs w:val="20"/>
        </w:rPr>
        <w:t>的；</w:t>
      </w:r>
    </w:p>
    <w:p w14:paraId="6A45532B">
      <w:pPr>
        <w:spacing w:before="192" w:line="227" w:lineRule="auto"/>
        <w:ind w:left="16"/>
        <w:rPr>
          <w:rFonts w:ascii="宋体" w:hAnsi="宋体" w:eastAsia="宋体" w:cs="宋体"/>
          <w:sz w:val="20"/>
          <w:szCs w:val="20"/>
        </w:rPr>
      </w:pPr>
      <w:r>
        <w:rPr>
          <w:rFonts w:ascii="宋体" w:hAnsi="宋体" w:eastAsia="宋体" w:cs="宋体"/>
          <w:spacing w:val="9"/>
          <w:sz w:val="20"/>
          <w:szCs w:val="20"/>
        </w:rPr>
        <w:t>（2）不同投标人的投标报价呈等差数列或者规律</w:t>
      </w:r>
      <w:r>
        <w:rPr>
          <w:rFonts w:ascii="宋体" w:hAnsi="宋体" w:eastAsia="宋体" w:cs="宋体"/>
          <w:spacing w:val="8"/>
          <w:sz w:val="20"/>
          <w:szCs w:val="20"/>
        </w:rPr>
        <w:t>性的百分比；</w:t>
      </w:r>
    </w:p>
    <w:p w14:paraId="2C1F7BB6">
      <w:pPr>
        <w:spacing w:before="196" w:line="227" w:lineRule="auto"/>
        <w:ind w:left="16"/>
        <w:rPr>
          <w:rFonts w:ascii="宋体" w:hAnsi="宋体" w:eastAsia="宋体" w:cs="宋体"/>
          <w:sz w:val="20"/>
          <w:szCs w:val="20"/>
        </w:rPr>
      </w:pPr>
      <w:r>
        <w:rPr>
          <w:rFonts w:ascii="宋体" w:hAnsi="宋体" w:eastAsia="宋体" w:cs="宋体"/>
          <w:spacing w:val="9"/>
          <w:sz w:val="20"/>
          <w:szCs w:val="20"/>
        </w:rPr>
        <w:t>（3）不同投标人的投标文件异常一致或者投标报价呈规律性差异的其他情形。</w:t>
      </w:r>
    </w:p>
    <w:p w14:paraId="3BE06461">
      <w:pPr>
        <w:spacing w:before="193" w:line="228" w:lineRule="auto"/>
        <w:ind w:left="5"/>
        <w:rPr>
          <w:rFonts w:ascii="宋体" w:hAnsi="宋体" w:eastAsia="宋体" w:cs="宋体"/>
          <w:sz w:val="20"/>
          <w:szCs w:val="20"/>
        </w:rPr>
      </w:pPr>
      <w:r>
        <w:rPr>
          <w:rFonts w:ascii="宋体" w:hAnsi="宋体" w:eastAsia="宋体" w:cs="宋体"/>
          <w:spacing w:val="9"/>
          <w:sz w:val="20"/>
          <w:szCs w:val="20"/>
        </w:rPr>
        <w:t>4、不同投标人的投标文件由同一投标人的附属设备打印、复印的。</w:t>
      </w:r>
    </w:p>
    <w:p w14:paraId="3D55BCC2">
      <w:pPr>
        <w:spacing w:before="193" w:line="228" w:lineRule="auto"/>
        <w:ind w:left="16"/>
        <w:rPr>
          <w:rFonts w:ascii="宋体" w:hAnsi="宋体" w:eastAsia="宋体" w:cs="宋体"/>
          <w:sz w:val="20"/>
          <w:szCs w:val="20"/>
        </w:rPr>
      </w:pPr>
      <w:r>
        <w:rPr>
          <w:rFonts w:ascii="宋体" w:hAnsi="宋体" w:eastAsia="宋体" w:cs="宋体"/>
          <w:spacing w:val="8"/>
          <w:sz w:val="20"/>
          <w:szCs w:val="20"/>
        </w:rPr>
        <w:t>（一）不同投标人委托同一单位或者个人办理投标事宜；</w:t>
      </w:r>
    </w:p>
    <w:p w14:paraId="5B778605">
      <w:pPr>
        <w:spacing w:before="194" w:line="228" w:lineRule="auto"/>
        <w:ind w:left="16"/>
        <w:rPr>
          <w:rFonts w:ascii="宋体" w:hAnsi="宋体" w:eastAsia="宋体" w:cs="宋体"/>
          <w:sz w:val="20"/>
          <w:szCs w:val="20"/>
        </w:rPr>
      </w:pPr>
      <w:r>
        <w:rPr>
          <w:rFonts w:ascii="宋体" w:hAnsi="宋体" w:eastAsia="宋体" w:cs="宋体"/>
          <w:spacing w:val="9"/>
          <w:sz w:val="20"/>
          <w:szCs w:val="20"/>
        </w:rPr>
        <w:t>（二）不同投标人的法定代表人、委托代理人、项目负责人等人员有在同一个单位缴纳社会保险；</w:t>
      </w:r>
    </w:p>
    <w:p w14:paraId="500C94F4">
      <w:pPr>
        <w:spacing w:before="193" w:line="228" w:lineRule="auto"/>
        <w:ind w:left="16"/>
        <w:rPr>
          <w:rFonts w:ascii="宋体" w:hAnsi="宋体" w:eastAsia="宋体" w:cs="宋体"/>
          <w:sz w:val="20"/>
          <w:szCs w:val="20"/>
        </w:rPr>
      </w:pPr>
      <w:r>
        <w:rPr>
          <w:rFonts w:ascii="宋体" w:hAnsi="宋体" w:eastAsia="宋体" w:cs="宋体"/>
          <w:spacing w:val="9"/>
          <w:sz w:val="20"/>
          <w:szCs w:val="20"/>
        </w:rPr>
        <w:t>（三）不同投标人的投标文件载明的项目管理成员为同一人或同一单位；</w:t>
      </w:r>
    </w:p>
    <w:p w14:paraId="206DAB6F">
      <w:pPr>
        <w:spacing w:before="192" w:line="228" w:lineRule="auto"/>
        <w:ind w:left="16"/>
        <w:rPr>
          <w:rFonts w:ascii="宋体" w:hAnsi="宋体" w:eastAsia="宋体" w:cs="宋体"/>
          <w:sz w:val="20"/>
          <w:szCs w:val="20"/>
        </w:rPr>
      </w:pPr>
      <w:r>
        <w:rPr>
          <w:rFonts w:ascii="宋体" w:hAnsi="宋体" w:eastAsia="宋体" w:cs="宋体"/>
          <w:spacing w:val="8"/>
          <w:sz w:val="20"/>
          <w:szCs w:val="20"/>
        </w:rPr>
        <w:t>（四）不同投标人的投标文件相互混装</w:t>
      </w:r>
    </w:p>
    <w:p w14:paraId="0F745F74">
      <w:pPr>
        <w:spacing w:before="240" w:line="228" w:lineRule="auto"/>
        <w:ind w:left="36"/>
        <w:rPr>
          <w:rFonts w:ascii="宋体" w:hAnsi="宋体" w:eastAsia="宋体" w:cs="宋体"/>
          <w:sz w:val="20"/>
          <w:szCs w:val="20"/>
        </w:rPr>
      </w:pPr>
      <w:r>
        <w:rPr>
          <w:rFonts w:ascii="宋体" w:hAnsi="宋体" w:eastAsia="宋体" w:cs="宋体"/>
          <w:spacing w:val="-8"/>
          <w:sz w:val="20"/>
          <w:szCs w:val="20"/>
        </w:rPr>
        <w:t>二、 我方承诺无下列恶意串通的情形：</w:t>
      </w:r>
    </w:p>
    <w:p w14:paraId="74F9FCA0">
      <w:pPr>
        <w:spacing w:before="184" w:line="317" w:lineRule="auto"/>
        <w:ind w:left="5" w:right="10" w:firstLine="37"/>
        <w:rPr>
          <w:rFonts w:ascii="宋体" w:hAnsi="宋体" w:eastAsia="宋体" w:cs="宋体"/>
          <w:sz w:val="20"/>
          <w:szCs w:val="20"/>
        </w:rPr>
      </w:pPr>
      <w:r>
        <w:rPr>
          <w:rFonts w:ascii="宋体" w:hAnsi="宋体" w:eastAsia="宋体" w:cs="宋体"/>
          <w:spacing w:val="12"/>
          <w:sz w:val="20"/>
          <w:szCs w:val="20"/>
        </w:rPr>
        <w:t>(1)供应商直接或者间接从采购人或者采购代理机构处获得其他供应商的相关信息并修改其</w:t>
      </w:r>
      <w:r>
        <w:rPr>
          <w:rFonts w:ascii="宋体" w:hAnsi="宋体" w:eastAsia="宋体" w:cs="宋体"/>
          <w:spacing w:val="11"/>
          <w:sz w:val="20"/>
          <w:szCs w:val="20"/>
        </w:rPr>
        <w:t>响应文</w:t>
      </w:r>
      <w:r>
        <w:rPr>
          <w:rFonts w:ascii="宋体" w:hAnsi="宋体" w:eastAsia="宋体" w:cs="宋体"/>
          <w:sz w:val="20"/>
          <w:szCs w:val="20"/>
        </w:rPr>
        <w:t xml:space="preserve"> 件；</w:t>
      </w:r>
    </w:p>
    <w:p w14:paraId="5A7939A8">
      <w:pPr>
        <w:spacing w:before="194" w:line="228" w:lineRule="auto"/>
        <w:ind w:left="43"/>
        <w:rPr>
          <w:rFonts w:ascii="宋体" w:hAnsi="宋体" w:eastAsia="宋体" w:cs="宋体"/>
          <w:sz w:val="20"/>
          <w:szCs w:val="20"/>
        </w:rPr>
      </w:pPr>
      <w:r>
        <w:rPr>
          <w:rFonts w:ascii="宋体" w:hAnsi="宋体" w:eastAsia="宋体" w:cs="宋体"/>
          <w:spacing w:val="8"/>
          <w:sz w:val="20"/>
          <w:szCs w:val="20"/>
        </w:rPr>
        <w:t>(2)供应商按照采购人或者采购代理机构的授意撤换</w:t>
      </w:r>
      <w:r>
        <w:rPr>
          <w:rFonts w:ascii="宋体" w:hAnsi="宋体" w:eastAsia="宋体" w:cs="宋体"/>
          <w:spacing w:val="7"/>
          <w:sz w:val="20"/>
          <w:szCs w:val="20"/>
        </w:rPr>
        <w:t>、修改响应文件；</w:t>
      </w:r>
    </w:p>
    <w:p w14:paraId="19276A12">
      <w:pPr>
        <w:spacing w:before="193" w:line="227" w:lineRule="auto"/>
        <w:ind w:left="43"/>
        <w:rPr>
          <w:rFonts w:ascii="宋体" w:hAnsi="宋体" w:eastAsia="宋体" w:cs="宋体"/>
          <w:sz w:val="20"/>
          <w:szCs w:val="20"/>
        </w:rPr>
      </w:pPr>
      <w:r>
        <w:rPr>
          <w:rFonts w:ascii="宋体" w:hAnsi="宋体" w:eastAsia="宋体" w:cs="宋体"/>
          <w:spacing w:val="8"/>
          <w:sz w:val="20"/>
          <w:szCs w:val="20"/>
        </w:rPr>
        <w:t>(3)供应商之间协商报价、技术方案等响应文件或者响应文件的实质性内容；</w:t>
      </w:r>
    </w:p>
    <w:p w14:paraId="5B19B122">
      <w:pPr>
        <w:spacing w:before="193" w:line="228" w:lineRule="auto"/>
        <w:ind w:left="43"/>
        <w:rPr>
          <w:rFonts w:ascii="宋体" w:hAnsi="宋体" w:eastAsia="宋体" w:cs="宋体"/>
          <w:sz w:val="20"/>
          <w:szCs w:val="20"/>
        </w:rPr>
      </w:pPr>
      <w:r>
        <w:rPr>
          <w:rFonts w:ascii="宋体" w:hAnsi="宋体" w:eastAsia="宋体" w:cs="宋体"/>
          <w:spacing w:val="8"/>
          <w:sz w:val="20"/>
          <w:szCs w:val="20"/>
        </w:rPr>
        <w:t>(4)属于同一集团、协会、商会等组织成员的供应商按照该组织要求协同参加政府采购活动；</w:t>
      </w:r>
    </w:p>
    <w:p w14:paraId="47F33683">
      <w:pPr>
        <w:spacing w:before="195" w:line="316" w:lineRule="auto"/>
        <w:ind w:left="8" w:right="9" w:firstLine="35"/>
        <w:rPr>
          <w:rFonts w:ascii="宋体" w:hAnsi="宋体" w:eastAsia="宋体" w:cs="宋体"/>
          <w:sz w:val="20"/>
          <w:szCs w:val="20"/>
        </w:rPr>
      </w:pPr>
      <w:r>
        <w:rPr>
          <w:rFonts w:ascii="宋体" w:hAnsi="宋体" w:eastAsia="宋体" w:cs="宋体"/>
          <w:spacing w:val="10"/>
          <w:sz w:val="20"/>
          <w:szCs w:val="20"/>
        </w:rPr>
        <w:t>(5)供应商之间事先约定一致抬高或者压低报</w:t>
      </w:r>
      <w:r>
        <w:rPr>
          <w:rFonts w:ascii="宋体" w:hAnsi="宋体" w:eastAsia="宋体" w:cs="宋体"/>
          <w:spacing w:val="9"/>
          <w:sz w:val="20"/>
          <w:szCs w:val="20"/>
        </w:rPr>
        <w:t>价，或者在政府采购活动中事先约定轮流以 高价位或</w:t>
      </w:r>
      <w:r>
        <w:rPr>
          <w:rFonts w:ascii="宋体" w:hAnsi="宋体" w:eastAsia="宋体" w:cs="宋体"/>
          <w:sz w:val="20"/>
          <w:szCs w:val="20"/>
        </w:rPr>
        <w:t xml:space="preserve"> </w:t>
      </w:r>
      <w:r>
        <w:rPr>
          <w:rFonts w:ascii="宋体" w:hAnsi="宋体" w:eastAsia="宋体" w:cs="宋体"/>
          <w:spacing w:val="9"/>
          <w:sz w:val="20"/>
          <w:szCs w:val="20"/>
        </w:rPr>
        <w:t>者低价位成交，或者事先约定由某一特定供应商成交，然后再参加竞标；</w:t>
      </w:r>
    </w:p>
    <w:p w14:paraId="3125CBB0">
      <w:pPr>
        <w:spacing w:before="193" w:line="228" w:lineRule="auto"/>
        <w:ind w:left="43"/>
        <w:rPr>
          <w:rFonts w:ascii="宋体" w:hAnsi="宋体" w:eastAsia="宋体" w:cs="宋体"/>
          <w:sz w:val="20"/>
          <w:szCs w:val="20"/>
        </w:rPr>
      </w:pPr>
      <w:r>
        <w:rPr>
          <w:rFonts w:ascii="宋体" w:hAnsi="宋体" w:eastAsia="宋体" w:cs="宋体"/>
          <w:spacing w:val="8"/>
          <w:sz w:val="20"/>
          <w:szCs w:val="20"/>
        </w:rPr>
        <w:t>(6)供应商之间商定部分供应商放弃参加政府采购活</w:t>
      </w:r>
      <w:r>
        <w:rPr>
          <w:rFonts w:ascii="宋体" w:hAnsi="宋体" w:eastAsia="宋体" w:cs="宋体"/>
          <w:spacing w:val="7"/>
          <w:sz w:val="20"/>
          <w:szCs w:val="20"/>
        </w:rPr>
        <w:t>动或者放弃成交；</w:t>
      </w:r>
    </w:p>
    <w:p w14:paraId="016D7BF8">
      <w:pPr>
        <w:spacing w:before="194" w:line="317" w:lineRule="auto"/>
        <w:ind w:left="6" w:right="12" w:firstLine="36"/>
        <w:rPr>
          <w:rFonts w:ascii="宋体" w:hAnsi="宋体" w:eastAsia="宋体" w:cs="宋体"/>
          <w:sz w:val="20"/>
          <w:szCs w:val="20"/>
        </w:rPr>
      </w:pPr>
      <w:r>
        <w:rPr>
          <w:rFonts w:ascii="宋体" w:hAnsi="宋体" w:eastAsia="宋体" w:cs="宋体"/>
          <w:spacing w:val="7"/>
          <w:sz w:val="20"/>
          <w:szCs w:val="20"/>
        </w:rPr>
        <w:t>(7)供应商与采购人或者采购代理机构之间、供应商相互之间，为谋求特定供应商成交或者排斥其他</w:t>
      </w:r>
      <w:r>
        <w:rPr>
          <w:rFonts w:ascii="宋体" w:hAnsi="宋体" w:eastAsia="宋体" w:cs="宋体"/>
          <w:spacing w:val="8"/>
          <w:sz w:val="20"/>
          <w:szCs w:val="20"/>
        </w:rPr>
        <w:t xml:space="preserve"> 供应商的其他串通行为。</w:t>
      </w:r>
    </w:p>
    <w:p w14:paraId="0737E655">
      <w:pPr>
        <w:spacing w:before="199" w:line="331" w:lineRule="auto"/>
        <w:ind w:left="46" w:right="149" w:firstLine="439"/>
        <w:rPr>
          <w:rFonts w:ascii="宋体" w:hAnsi="宋体" w:eastAsia="宋体" w:cs="宋体"/>
          <w:sz w:val="20"/>
          <w:szCs w:val="20"/>
        </w:rPr>
      </w:pPr>
      <w:r>
        <w:rPr>
          <w:rFonts w:ascii="宋体" w:hAnsi="宋体" w:eastAsia="宋体" w:cs="宋体"/>
          <w:b/>
          <w:bCs/>
          <w:spacing w:val="9"/>
          <w:sz w:val="20"/>
          <w:szCs w:val="20"/>
        </w:rPr>
        <w:t>以上情形一经核查属实，</w:t>
      </w:r>
      <w:r>
        <w:rPr>
          <w:rFonts w:ascii="宋体" w:hAnsi="宋体" w:eastAsia="宋体" w:cs="宋体"/>
          <w:spacing w:val="9"/>
          <w:sz w:val="20"/>
          <w:szCs w:val="20"/>
        </w:rPr>
        <w:t xml:space="preserve"> </w:t>
      </w:r>
      <w:r>
        <w:rPr>
          <w:rFonts w:ascii="宋体" w:hAnsi="宋体" w:eastAsia="宋体" w:cs="宋体"/>
          <w:b/>
          <w:bCs/>
          <w:spacing w:val="9"/>
          <w:sz w:val="20"/>
          <w:szCs w:val="20"/>
        </w:rPr>
        <w:t>我方愿意承担一切后果，接受政府采购监管部门对</w:t>
      </w:r>
      <w:r>
        <w:rPr>
          <w:rFonts w:ascii="宋体" w:hAnsi="宋体" w:eastAsia="宋体" w:cs="宋体"/>
          <w:b/>
          <w:bCs/>
          <w:spacing w:val="8"/>
          <w:sz w:val="20"/>
          <w:szCs w:val="20"/>
        </w:rPr>
        <w:t>我方认定</w:t>
      </w:r>
      <w:r>
        <w:rPr>
          <w:rFonts w:ascii="宋体" w:hAnsi="宋体" w:eastAsia="宋体" w:cs="宋体"/>
          <w:spacing w:val="8"/>
          <w:sz w:val="20"/>
          <w:szCs w:val="20"/>
        </w:rPr>
        <w:t xml:space="preserve"> </w:t>
      </w:r>
      <w:r>
        <w:rPr>
          <w:rFonts w:ascii="宋体" w:hAnsi="宋体" w:eastAsia="宋体" w:cs="宋体"/>
          <w:b/>
          <w:bCs/>
          <w:spacing w:val="8"/>
          <w:sz w:val="20"/>
          <w:szCs w:val="20"/>
        </w:rPr>
        <w:t>存在</w:t>
      </w:r>
      <w:r>
        <w:rPr>
          <w:rFonts w:ascii="宋体" w:hAnsi="宋体" w:eastAsia="宋体" w:cs="宋体"/>
          <w:sz w:val="20"/>
          <w:szCs w:val="20"/>
        </w:rPr>
        <w:t xml:space="preserve"> </w:t>
      </w:r>
      <w:r>
        <w:rPr>
          <w:rFonts w:ascii="宋体" w:hAnsi="宋体" w:eastAsia="宋体" w:cs="宋体"/>
          <w:b/>
          <w:bCs/>
          <w:spacing w:val="7"/>
          <w:sz w:val="20"/>
          <w:szCs w:val="20"/>
        </w:rPr>
        <w:t>围标串标行为，并不再寻求任何旨在减轻或者免除法律责任的辩解。</w:t>
      </w:r>
    </w:p>
    <w:p w14:paraId="4873428F">
      <w:pPr>
        <w:spacing w:before="123" w:line="228" w:lineRule="auto"/>
        <w:ind w:left="8"/>
        <w:rPr>
          <w:rFonts w:ascii="宋体" w:hAnsi="宋体" w:eastAsia="宋体" w:cs="宋体"/>
          <w:sz w:val="20"/>
          <w:szCs w:val="20"/>
        </w:rPr>
      </w:pPr>
      <w:r>
        <w:rPr>
          <w:rFonts w:ascii="宋体" w:hAnsi="宋体" w:eastAsia="宋体" w:cs="宋体"/>
          <w:spacing w:val="7"/>
          <w:sz w:val="20"/>
          <w:szCs w:val="20"/>
        </w:rPr>
        <w:t>投标人名称(电子签章)：</w:t>
      </w:r>
    </w:p>
    <w:p w14:paraId="700AA418">
      <w:pPr>
        <w:spacing w:before="150" w:line="228" w:lineRule="auto"/>
        <w:ind w:left="3529"/>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13"/>
          <w:sz w:val="20"/>
          <w:szCs w:val="20"/>
        </w:rPr>
        <w:t xml:space="preserve">   </w:t>
      </w:r>
      <w:r>
        <w:rPr>
          <w:rFonts w:ascii="宋体" w:hAnsi="宋体" w:eastAsia="宋体" w:cs="宋体"/>
          <w:spacing w:val="-6"/>
          <w:sz w:val="20"/>
          <w:szCs w:val="20"/>
        </w:rPr>
        <w:t>年</w:t>
      </w:r>
      <w:r>
        <w:rPr>
          <w:rFonts w:ascii="宋体" w:hAnsi="宋体" w:eastAsia="宋体" w:cs="宋体"/>
          <w:spacing w:val="13"/>
          <w:sz w:val="20"/>
          <w:szCs w:val="20"/>
        </w:rPr>
        <w:t xml:space="preserve">  </w:t>
      </w:r>
      <w:r>
        <w:rPr>
          <w:rFonts w:ascii="宋体" w:hAnsi="宋体" w:eastAsia="宋体" w:cs="宋体"/>
          <w:spacing w:val="-6"/>
          <w:sz w:val="20"/>
          <w:szCs w:val="20"/>
        </w:rPr>
        <w:t>月</w:t>
      </w:r>
      <w:r>
        <w:rPr>
          <w:rFonts w:ascii="宋体" w:hAnsi="宋体" w:eastAsia="宋体" w:cs="宋体"/>
          <w:spacing w:val="19"/>
          <w:sz w:val="20"/>
          <w:szCs w:val="20"/>
        </w:rPr>
        <w:t xml:space="preserve">   </w:t>
      </w:r>
      <w:r>
        <w:rPr>
          <w:rFonts w:ascii="宋体" w:hAnsi="宋体" w:eastAsia="宋体" w:cs="宋体"/>
          <w:spacing w:val="-6"/>
          <w:sz w:val="20"/>
          <w:szCs w:val="20"/>
        </w:rPr>
        <w:t>日</w:t>
      </w:r>
    </w:p>
    <w:p w14:paraId="67E647B6">
      <w:pPr>
        <w:spacing w:line="228" w:lineRule="auto"/>
        <w:rPr>
          <w:rFonts w:ascii="宋体" w:hAnsi="宋体" w:eastAsia="宋体" w:cs="宋体"/>
          <w:sz w:val="20"/>
          <w:szCs w:val="20"/>
        </w:rPr>
        <w:sectPr>
          <w:footerReference r:id="rId58" w:type="default"/>
          <w:pgSz w:w="11906" w:h="16839"/>
          <w:pgMar w:top="400" w:right="1407" w:bottom="1156" w:left="1417" w:header="0" w:footer="994" w:gutter="0"/>
          <w:pgNumType w:fmt="decimal"/>
          <w:cols w:space="720" w:num="1"/>
        </w:sectPr>
      </w:pPr>
    </w:p>
    <w:p w14:paraId="0CFA11A4">
      <w:pPr>
        <w:pStyle w:val="5"/>
        <w:spacing w:line="343" w:lineRule="auto"/>
      </w:pPr>
    </w:p>
    <w:p w14:paraId="54BB7CE9">
      <w:pPr>
        <w:pStyle w:val="5"/>
        <w:spacing w:line="344" w:lineRule="auto"/>
      </w:pPr>
    </w:p>
    <w:p w14:paraId="1BE249BB">
      <w:pPr>
        <w:spacing w:before="78" w:line="220" w:lineRule="auto"/>
        <w:ind w:left="3602"/>
        <w:rPr>
          <w:rFonts w:ascii="宋体" w:hAnsi="宋体" w:eastAsia="宋体" w:cs="宋体"/>
          <w:sz w:val="24"/>
          <w:szCs w:val="24"/>
        </w:rPr>
      </w:pPr>
      <w:r>
        <w:rPr>
          <w:rFonts w:ascii="宋体" w:hAnsi="宋体" w:eastAsia="宋体" w:cs="宋体"/>
          <w:b/>
          <w:bCs/>
          <w:spacing w:val="-12"/>
          <w:sz w:val="24"/>
          <w:szCs w:val="24"/>
        </w:rPr>
        <w:t>资格声明函</w:t>
      </w:r>
    </w:p>
    <w:p w14:paraId="690A5309">
      <w:pPr>
        <w:pStyle w:val="5"/>
        <w:spacing w:line="378" w:lineRule="auto"/>
      </w:pPr>
    </w:p>
    <w:p w14:paraId="4A8780B6">
      <w:pPr>
        <w:spacing w:before="78" w:line="219" w:lineRule="auto"/>
        <w:ind w:left="23"/>
        <w:rPr>
          <w:rFonts w:ascii="宋体" w:hAnsi="宋体" w:eastAsia="宋体" w:cs="宋体"/>
          <w:sz w:val="24"/>
          <w:szCs w:val="24"/>
        </w:rPr>
      </w:pPr>
      <w:r>
        <w:rPr>
          <w:rFonts w:ascii="宋体" w:hAnsi="宋体" w:eastAsia="宋体" w:cs="宋体"/>
          <w:spacing w:val="-18"/>
          <w:sz w:val="24"/>
          <w:szCs w:val="24"/>
        </w:rPr>
        <w:t>致：</w:t>
      </w:r>
      <w:r>
        <w:rPr>
          <w:rFonts w:ascii="宋体" w:hAnsi="宋体" w:eastAsia="宋体" w:cs="宋体"/>
          <w:spacing w:val="41"/>
          <w:sz w:val="24"/>
          <w:szCs w:val="24"/>
          <w:u w:val="single" w:color="auto"/>
        </w:rPr>
        <w:t xml:space="preserve"> </w:t>
      </w:r>
      <w:r>
        <w:rPr>
          <w:rFonts w:ascii="宋体" w:hAnsi="宋体" w:eastAsia="宋体" w:cs="宋体"/>
          <w:spacing w:val="-18"/>
          <w:sz w:val="24"/>
          <w:szCs w:val="24"/>
          <w:u w:val="single" w:color="auto"/>
        </w:rPr>
        <w:t>[采购组织机构]</w:t>
      </w:r>
      <w:r>
        <w:rPr>
          <w:rFonts w:ascii="宋体" w:hAnsi="宋体" w:eastAsia="宋体" w:cs="宋体"/>
          <w:spacing w:val="-18"/>
          <w:sz w:val="24"/>
          <w:szCs w:val="24"/>
        </w:rPr>
        <w:t>：</w:t>
      </w:r>
    </w:p>
    <w:p w14:paraId="7A5B4419">
      <w:pPr>
        <w:pStyle w:val="5"/>
        <w:spacing w:line="350" w:lineRule="auto"/>
      </w:pPr>
    </w:p>
    <w:p w14:paraId="0ED1FBDE">
      <w:pPr>
        <w:spacing w:before="78" w:line="219" w:lineRule="auto"/>
        <w:ind w:left="694"/>
        <w:rPr>
          <w:rFonts w:ascii="宋体" w:hAnsi="宋体" w:eastAsia="宋体" w:cs="宋体"/>
          <w:sz w:val="24"/>
          <w:szCs w:val="24"/>
        </w:rPr>
      </w:pPr>
      <w:r>
        <w:rPr>
          <w:rFonts w:ascii="宋体" w:hAnsi="宋体" w:eastAsia="宋体" w:cs="宋体"/>
          <w:spacing w:val="-15"/>
          <w:sz w:val="24"/>
          <w:szCs w:val="24"/>
          <w:u w:val="single" w:color="auto"/>
        </w:rPr>
        <w:t>(</w:t>
      </w:r>
      <w:r>
        <w:rPr>
          <w:rFonts w:ascii="宋体" w:hAnsi="宋体" w:eastAsia="宋体" w:cs="宋体"/>
          <w:spacing w:val="-36"/>
          <w:sz w:val="24"/>
          <w:szCs w:val="24"/>
          <w:u w:val="single" w:color="auto"/>
        </w:rPr>
        <w:t xml:space="preserve"> </w:t>
      </w:r>
      <w:r>
        <w:rPr>
          <w:rFonts w:ascii="宋体" w:hAnsi="宋体" w:eastAsia="宋体" w:cs="宋体"/>
          <w:spacing w:val="-15"/>
          <w:sz w:val="24"/>
          <w:szCs w:val="24"/>
          <w:u w:val="single" w:color="auto"/>
        </w:rPr>
        <w:t>供</w:t>
      </w:r>
      <w:r>
        <w:rPr>
          <w:rFonts w:ascii="宋体" w:hAnsi="宋体" w:eastAsia="宋体" w:cs="宋体"/>
          <w:spacing w:val="-51"/>
          <w:sz w:val="24"/>
          <w:szCs w:val="24"/>
          <w:u w:val="single" w:color="auto"/>
        </w:rPr>
        <w:t xml:space="preserve"> </w:t>
      </w:r>
      <w:r>
        <w:rPr>
          <w:rFonts w:ascii="宋体" w:hAnsi="宋体" w:eastAsia="宋体" w:cs="宋体"/>
          <w:spacing w:val="-15"/>
          <w:sz w:val="24"/>
          <w:szCs w:val="24"/>
          <w:u w:val="single" w:color="auto"/>
        </w:rPr>
        <w:t>应</w:t>
      </w:r>
      <w:r>
        <w:rPr>
          <w:rFonts w:ascii="宋体" w:hAnsi="宋体" w:eastAsia="宋体" w:cs="宋体"/>
          <w:spacing w:val="-46"/>
          <w:sz w:val="24"/>
          <w:szCs w:val="24"/>
          <w:u w:val="single" w:color="auto"/>
        </w:rPr>
        <w:t xml:space="preserve"> </w:t>
      </w:r>
      <w:r>
        <w:rPr>
          <w:rFonts w:ascii="宋体" w:hAnsi="宋体" w:eastAsia="宋体" w:cs="宋体"/>
          <w:spacing w:val="-15"/>
          <w:sz w:val="24"/>
          <w:szCs w:val="24"/>
          <w:u w:val="single" w:color="auto"/>
        </w:rPr>
        <w:t>商</w:t>
      </w:r>
      <w:r>
        <w:rPr>
          <w:rFonts w:ascii="宋体" w:hAnsi="宋体" w:eastAsia="宋体" w:cs="宋体"/>
          <w:spacing w:val="-48"/>
          <w:sz w:val="24"/>
          <w:szCs w:val="24"/>
          <w:u w:val="single" w:color="auto"/>
        </w:rPr>
        <w:t xml:space="preserve"> </w:t>
      </w:r>
      <w:r>
        <w:rPr>
          <w:rFonts w:ascii="宋体" w:hAnsi="宋体" w:eastAsia="宋体" w:cs="宋体"/>
          <w:spacing w:val="-15"/>
          <w:sz w:val="24"/>
          <w:szCs w:val="24"/>
          <w:u w:val="single" w:color="auto"/>
        </w:rPr>
        <w:t>名</w:t>
      </w:r>
      <w:r>
        <w:rPr>
          <w:rFonts w:ascii="宋体" w:hAnsi="宋体" w:eastAsia="宋体" w:cs="宋体"/>
          <w:spacing w:val="-51"/>
          <w:sz w:val="24"/>
          <w:szCs w:val="24"/>
          <w:u w:val="single" w:color="auto"/>
        </w:rPr>
        <w:t xml:space="preserve"> </w:t>
      </w:r>
      <w:r>
        <w:rPr>
          <w:rFonts w:ascii="宋体" w:hAnsi="宋体" w:eastAsia="宋体" w:cs="宋体"/>
          <w:spacing w:val="-15"/>
          <w:sz w:val="24"/>
          <w:szCs w:val="24"/>
          <w:u w:val="single" w:color="auto"/>
        </w:rPr>
        <w:t>称</w:t>
      </w:r>
      <w:r>
        <w:rPr>
          <w:rFonts w:ascii="宋体" w:hAnsi="宋体" w:eastAsia="宋体" w:cs="宋体"/>
          <w:spacing w:val="-50"/>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44"/>
          <w:sz w:val="24"/>
          <w:szCs w:val="24"/>
          <w:u w:val="single" w:color="auto"/>
        </w:rPr>
        <w:t xml:space="preserve"> </w:t>
      </w:r>
      <w:r>
        <w:rPr>
          <w:rFonts w:ascii="宋体" w:hAnsi="宋体" w:eastAsia="宋体" w:cs="宋体"/>
          <w:spacing w:val="-15"/>
          <w:sz w:val="24"/>
          <w:szCs w:val="24"/>
        </w:rPr>
        <w:t xml:space="preserve"> 系</w:t>
      </w:r>
      <w:r>
        <w:rPr>
          <w:rFonts w:ascii="宋体" w:hAnsi="宋体" w:eastAsia="宋体" w:cs="宋体"/>
          <w:spacing w:val="-28"/>
          <w:sz w:val="24"/>
          <w:szCs w:val="24"/>
        </w:rPr>
        <w:t xml:space="preserve"> </w:t>
      </w:r>
      <w:r>
        <w:rPr>
          <w:rFonts w:ascii="宋体" w:hAnsi="宋体" w:eastAsia="宋体" w:cs="宋体"/>
          <w:spacing w:val="-15"/>
          <w:sz w:val="24"/>
          <w:szCs w:val="24"/>
        </w:rPr>
        <w:t>中</w:t>
      </w:r>
      <w:r>
        <w:rPr>
          <w:rFonts w:ascii="宋体" w:hAnsi="宋体" w:eastAsia="宋体" w:cs="宋体"/>
          <w:spacing w:val="-49"/>
          <w:sz w:val="24"/>
          <w:szCs w:val="24"/>
        </w:rPr>
        <w:t xml:space="preserve"> </w:t>
      </w:r>
      <w:r>
        <w:rPr>
          <w:rFonts w:ascii="宋体" w:hAnsi="宋体" w:eastAsia="宋体" w:cs="宋体"/>
          <w:spacing w:val="-15"/>
          <w:sz w:val="24"/>
          <w:szCs w:val="24"/>
        </w:rPr>
        <w:t>华</w:t>
      </w:r>
      <w:r>
        <w:rPr>
          <w:rFonts w:ascii="宋体" w:hAnsi="宋体" w:eastAsia="宋体" w:cs="宋体"/>
          <w:spacing w:val="-49"/>
          <w:sz w:val="24"/>
          <w:szCs w:val="24"/>
        </w:rPr>
        <w:t xml:space="preserve"> </w:t>
      </w:r>
      <w:r>
        <w:rPr>
          <w:rFonts w:ascii="宋体" w:hAnsi="宋体" w:eastAsia="宋体" w:cs="宋体"/>
          <w:spacing w:val="-15"/>
          <w:sz w:val="24"/>
          <w:szCs w:val="24"/>
        </w:rPr>
        <w:t>人</w:t>
      </w:r>
      <w:r>
        <w:rPr>
          <w:rFonts w:ascii="宋体" w:hAnsi="宋体" w:eastAsia="宋体" w:cs="宋体"/>
          <w:spacing w:val="-27"/>
          <w:sz w:val="24"/>
          <w:szCs w:val="24"/>
        </w:rPr>
        <w:t xml:space="preserve"> </w:t>
      </w:r>
      <w:r>
        <w:rPr>
          <w:rFonts w:ascii="宋体" w:hAnsi="宋体" w:eastAsia="宋体" w:cs="宋体"/>
          <w:spacing w:val="-15"/>
          <w:sz w:val="24"/>
          <w:szCs w:val="24"/>
        </w:rPr>
        <w:t>民</w:t>
      </w:r>
      <w:r>
        <w:rPr>
          <w:rFonts w:ascii="宋体" w:hAnsi="宋体" w:eastAsia="宋体" w:cs="宋体"/>
          <w:spacing w:val="-52"/>
          <w:sz w:val="24"/>
          <w:szCs w:val="24"/>
        </w:rPr>
        <w:t xml:space="preserve"> </w:t>
      </w:r>
      <w:r>
        <w:rPr>
          <w:rFonts w:ascii="宋体" w:hAnsi="宋体" w:eastAsia="宋体" w:cs="宋体"/>
          <w:spacing w:val="-15"/>
          <w:sz w:val="24"/>
          <w:szCs w:val="24"/>
        </w:rPr>
        <w:t>共</w:t>
      </w:r>
      <w:r>
        <w:rPr>
          <w:rFonts w:ascii="宋体" w:hAnsi="宋体" w:eastAsia="宋体" w:cs="宋体"/>
          <w:spacing w:val="-50"/>
          <w:sz w:val="24"/>
          <w:szCs w:val="24"/>
        </w:rPr>
        <w:t xml:space="preserve"> </w:t>
      </w:r>
      <w:r>
        <w:rPr>
          <w:rFonts w:ascii="宋体" w:hAnsi="宋体" w:eastAsia="宋体" w:cs="宋体"/>
          <w:spacing w:val="-15"/>
          <w:sz w:val="24"/>
          <w:szCs w:val="24"/>
        </w:rPr>
        <w:t>和</w:t>
      </w:r>
      <w:r>
        <w:rPr>
          <w:rFonts w:ascii="宋体" w:hAnsi="宋体" w:eastAsia="宋体" w:cs="宋体"/>
          <w:spacing w:val="-27"/>
          <w:sz w:val="24"/>
          <w:szCs w:val="24"/>
        </w:rPr>
        <w:t xml:space="preserve"> </w:t>
      </w:r>
      <w:r>
        <w:rPr>
          <w:rFonts w:ascii="宋体" w:hAnsi="宋体" w:eastAsia="宋体" w:cs="宋体"/>
          <w:spacing w:val="-15"/>
          <w:sz w:val="24"/>
          <w:szCs w:val="24"/>
        </w:rPr>
        <w:t>国</w:t>
      </w:r>
      <w:r>
        <w:rPr>
          <w:rFonts w:ascii="宋体" w:hAnsi="宋体" w:eastAsia="宋体" w:cs="宋体"/>
          <w:spacing w:val="-49"/>
          <w:sz w:val="24"/>
          <w:szCs w:val="24"/>
        </w:rPr>
        <w:t xml:space="preserve"> </w:t>
      </w:r>
      <w:r>
        <w:rPr>
          <w:rFonts w:ascii="宋体" w:hAnsi="宋体" w:eastAsia="宋体" w:cs="宋体"/>
          <w:spacing w:val="-15"/>
          <w:sz w:val="24"/>
          <w:szCs w:val="24"/>
        </w:rPr>
        <w:t>合</w:t>
      </w:r>
      <w:r>
        <w:rPr>
          <w:rFonts w:ascii="宋体" w:hAnsi="宋体" w:eastAsia="宋体" w:cs="宋体"/>
          <w:spacing w:val="-50"/>
          <w:sz w:val="24"/>
          <w:szCs w:val="24"/>
        </w:rPr>
        <w:t xml:space="preserve"> </w:t>
      </w:r>
      <w:r>
        <w:rPr>
          <w:rFonts w:ascii="宋体" w:hAnsi="宋体" w:eastAsia="宋体" w:cs="宋体"/>
          <w:spacing w:val="-15"/>
          <w:sz w:val="24"/>
          <w:szCs w:val="24"/>
        </w:rPr>
        <w:t>法</w:t>
      </w:r>
      <w:r>
        <w:rPr>
          <w:rFonts w:ascii="宋体" w:hAnsi="宋体" w:eastAsia="宋体" w:cs="宋体"/>
          <w:spacing w:val="-51"/>
          <w:sz w:val="24"/>
          <w:szCs w:val="24"/>
        </w:rPr>
        <w:t xml:space="preserve"> </w:t>
      </w:r>
      <w:r>
        <w:rPr>
          <w:rFonts w:ascii="宋体" w:hAnsi="宋体" w:eastAsia="宋体" w:cs="宋体"/>
          <w:spacing w:val="-15"/>
          <w:sz w:val="24"/>
          <w:szCs w:val="24"/>
        </w:rPr>
        <w:t>供</w:t>
      </w:r>
      <w:r>
        <w:rPr>
          <w:rFonts w:ascii="宋体" w:hAnsi="宋体" w:eastAsia="宋体" w:cs="宋体"/>
          <w:spacing w:val="-50"/>
          <w:sz w:val="24"/>
          <w:szCs w:val="24"/>
        </w:rPr>
        <w:t xml:space="preserve"> </w:t>
      </w:r>
      <w:r>
        <w:rPr>
          <w:rFonts w:ascii="宋体" w:hAnsi="宋体" w:eastAsia="宋体" w:cs="宋体"/>
          <w:spacing w:val="-15"/>
          <w:sz w:val="24"/>
          <w:szCs w:val="24"/>
        </w:rPr>
        <w:t>应</w:t>
      </w:r>
      <w:r>
        <w:rPr>
          <w:rFonts w:ascii="宋体" w:hAnsi="宋体" w:eastAsia="宋体" w:cs="宋体"/>
          <w:spacing w:val="-46"/>
          <w:sz w:val="24"/>
          <w:szCs w:val="24"/>
        </w:rPr>
        <w:t xml:space="preserve"> </w:t>
      </w:r>
      <w:r>
        <w:rPr>
          <w:rFonts w:ascii="宋体" w:hAnsi="宋体" w:eastAsia="宋体" w:cs="宋体"/>
          <w:spacing w:val="-15"/>
          <w:sz w:val="24"/>
          <w:szCs w:val="24"/>
        </w:rPr>
        <w:t>商</w:t>
      </w:r>
      <w:r>
        <w:rPr>
          <w:rFonts w:ascii="宋体" w:hAnsi="宋体" w:eastAsia="宋体" w:cs="宋体"/>
          <w:spacing w:val="-34"/>
          <w:sz w:val="24"/>
          <w:szCs w:val="24"/>
        </w:rPr>
        <w:t xml:space="preserve"> </w:t>
      </w:r>
      <w:r>
        <w:rPr>
          <w:rFonts w:ascii="宋体" w:hAnsi="宋体" w:eastAsia="宋体" w:cs="宋体"/>
          <w:spacing w:val="-16"/>
          <w:sz w:val="24"/>
          <w:szCs w:val="24"/>
        </w:rPr>
        <w:t>，</w:t>
      </w:r>
      <w:r>
        <w:rPr>
          <w:rFonts w:ascii="宋体" w:hAnsi="宋体" w:eastAsia="宋体" w:cs="宋体"/>
          <w:spacing w:val="41"/>
          <w:sz w:val="24"/>
          <w:szCs w:val="24"/>
        </w:rPr>
        <w:t xml:space="preserve"> </w:t>
      </w:r>
      <w:r>
        <w:rPr>
          <w:rFonts w:ascii="宋体" w:hAnsi="宋体" w:eastAsia="宋体" w:cs="宋体"/>
          <w:spacing w:val="-16"/>
          <w:sz w:val="24"/>
          <w:szCs w:val="24"/>
        </w:rPr>
        <w:t>经</w:t>
      </w:r>
      <w:r>
        <w:rPr>
          <w:rFonts w:ascii="宋体" w:hAnsi="宋体" w:eastAsia="宋体" w:cs="宋体"/>
          <w:spacing w:val="-44"/>
          <w:sz w:val="24"/>
          <w:szCs w:val="24"/>
        </w:rPr>
        <w:t xml:space="preserve"> </w:t>
      </w:r>
      <w:r>
        <w:rPr>
          <w:rFonts w:ascii="宋体" w:hAnsi="宋体" w:eastAsia="宋体" w:cs="宋体"/>
          <w:spacing w:val="-16"/>
          <w:sz w:val="24"/>
          <w:szCs w:val="24"/>
        </w:rPr>
        <w:t>营</w:t>
      </w:r>
      <w:r>
        <w:rPr>
          <w:rFonts w:ascii="宋体" w:hAnsi="宋体" w:eastAsia="宋体" w:cs="宋体"/>
          <w:spacing w:val="-50"/>
          <w:sz w:val="24"/>
          <w:szCs w:val="24"/>
        </w:rPr>
        <w:t xml:space="preserve"> </w:t>
      </w:r>
      <w:r>
        <w:rPr>
          <w:rFonts w:ascii="宋体" w:hAnsi="宋体" w:eastAsia="宋体" w:cs="宋体"/>
          <w:spacing w:val="-16"/>
          <w:sz w:val="24"/>
          <w:szCs w:val="24"/>
        </w:rPr>
        <w:t>地</w:t>
      </w:r>
      <w:r>
        <w:rPr>
          <w:rFonts w:ascii="宋体" w:hAnsi="宋体" w:eastAsia="宋体" w:cs="宋体"/>
          <w:spacing w:val="-50"/>
          <w:sz w:val="24"/>
          <w:szCs w:val="24"/>
        </w:rPr>
        <w:t xml:space="preserve"> </w:t>
      </w:r>
      <w:r>
        <w:rPr>
          <w:rFonts w:ascii="宋体" w:hAnsi="宋体" w:eastAsia="宋体" w:cs="宋体"/>
          <w:spacing w:val="-16"/>
          <w:sz w:val="24"/>
          <w:szCs w:val="24"/>
        </w:rPr>
        <w:t>址：</w:t>
      </w:r>
    </w:p>
    <w:p w14:paraId="68995470">
      <w:pPr>
        <w:spacing w:before="236" w:line="322" w:lineRule="auto"/>
        <w:ind w:left="15" w:right="39" w:firstLine="491"/>
        <w:rPr>
          <w:rFonts w:ascii="宋体" w:hAnsi="宋体" w:eastAsia="宋体" w:cs="宋体"/>
          <w:sz w:val="24"/>
          <w:szCs w:val="24"/>
        </w:rPr>
      </w:pPr>
      <w:r>
        <w:rPr>
          <w:rFonts w:ascii="宋体" w:hAnsi="宋体" w:eastAsia="宋体" w:cs="宋体"/>
          <w:spacing w:val="1"/>
          <w:sz w:val="24"/>
          <w:szCs w:val="24"/>
        </w:rPr>
        <w:t>我方愿意参加贵方组织的</w:t>
      </w:r>
      <w:r>
        <w:rPr>
          <w:rFonts w:ascii="宋体" w:hAnsi="宋体" w:eastAsia="宋体" w:cs="宋体"/>
          <w:spacing w:val="1"/>
          <w:sz w:val="24"/>
          <w:szCs w:val="24"/>
          <w:u w:val="single" w:color="auto"/>
        </w:rPr>
        <w:t xml:space="preserve">[项目名称] </w:t>
      </w:r>
      <w:r>
        <w:rPr>
          <w:rFonts w:ascii="宋体" w:hAnsi="宋体" w:eastAsia="宋体" w:cs="宋体"/>
          <w:spacing w:val="1"/>
          <w:sz w:val="24"/>
          <w:szCs w:val="24"/>
        </w:rPr>
        <w:t>项目的竞标，为便于贵</w:t>
      </w:r>
      <w:r>
        <w:rPr>
          <w:rFonts w:ascii="宋体" w:hAnsi="宋体" w:eastAsia="宋体" w:cs="宋体"/>
          <w:sz w:val="24"/>
          <w:szCs w:val="24"/>
        </w:rPr>
        <w:t xml:space="preserve">方公正、择优地确定 </w:t>
      </w:r>
      <w:r>
        <w:rPr>
          <w:rFonts w:ascii="宋体" w:hAnsi="宋体" w:eastAsia="宋体" w:cs="宋体"/>
          <w:spacing w:val="1"/>
          <w:sz w:val="24"/>
          <w:szCs w:val="24"/>
        </w:rPr>
        <w:t>成交供应商及其竞标产品和服务，我方就本次竞标有关事项郑重</w:t>
      </w:r>
      <w:r>
        <w:rPr>
          <w:rFonts w:ascii="宋体" w:hAnsi="宋体" w:eastAsia="宋体" w:cs="宋体"/>
          <w:sz w:val="24"/>
          <w:szCs w:val="24"/>
        </w:rPr>
        <w:t>声明如下：</w:t>
      </w:r>
    </w:p>
    <w:p w14:paraId="5BC2ED8F">
      <w:pPr>
        <w:spacing w:before="33" w:line="220" w:lineRule="auto"/>
        <w:ind w:left="19"/>
        <w:rPr>
          <w:rFonts w:ascii="宋体" w:hAnsi="宋体" w:eastAsia="宋体" w:cs="宋体"/>
          <w:sz w:val="24"/>
          <w:szCs w:val="24"/>
        </w:rPr>
      </w:pPr>
      <w:r>
        <w:rPr>
          <w:rFonts w:ascii="宋体" w:hAnsi="宋体" w:eastAsia="宋体" w:cs="宋体"/>
          <w:spacing w:val="-4"/>
          <w:sz w:val="24"/>
          <w:szCs w:val="24"/>
        </w:rPr>
        <w:t>1.我方向贵方提交的所有响应文件、资料都是准确的和真实的。</w:t>
      </w:r>
    </w:p>
    <w:p w14:paraId="50AC661B">
      <w:pPr>
        <w:spacing w:before="204" w:line="322" w:lineRule="auto"/>
        <w:ind w:left="5" w:right="10" w:hanging="1"/>
        <w:rPr>
          <w:rFonts w:ascii="宋体" w:hAnsi="宋体" w:eastAsia="宋体" w:cs="宋体"/>
          <w:sz w:val="24"/>
          <w:szCs w:val="24"/>
        </w:rPr>
      </w:pPr>
      <w:r>
        <w:rPr>
          <w:rFonts w:ascii="宋体" w:hAnsi="宋体" w:eastAsia="宋体" w:cs="宋体"/>
          <w:spacing w:val="-1"/>
          <w:sz w:val="24"/>
          <w:szCs w:val="24"/>
        </w:rPr>
        <w:t>2.我方不是采购人的附属机构；不是为本次采购项目提供整体设计、规范编制或者项目</w:t>
      </w:r>
      <w:r>
        <w:rPr>
          <w:rFonts w:ascii="宋体" w:hAnsi="宋体" w:eastAsia="宋体" w:cs="宋体"/>
          <w:sz w:val="24"/>
          <w:szCs w:val="24"/>
        </w:rPr>
        <w:t xml:space="preserve"> </w:t>
      </w:r>
      <w:r>
        <w:rPr>
          <w:rFonts w:ascii="宋体" w:hAnsi="宋体" w:eastAsia="宋体" w:cs="宋体"/>
          <w:spacing w:val="-17"/>
          <w:sz w:val="24"/>
          <w:szCs w:val="24"/>
        </w:rPr>
        <w:t>管理、</w:t>
      </w:r>
      <w:r>
        <w:rPr>
          <w:rFonts w:ascii="宋体" w:hAnsi="宋体" w:eastAsia="宋体" w:cs="宋体"/>
          <w:spacing w:val="-40"/>
          <w:sz w:val="24"/>
          <w:szCs w:val="24"/>
        </w:rPr>
        <w:t xml:space="preserve"> </w:t>
      </w:r>
      <w:r>
        <w:rPr>
          <w:rFonts w:ascii="宋体" w:hAnsi="宋体" w:eastAsia="宋体" w:cs="宋体"/>
          <w:spacing w:val="-17"/>
          <w:sz w:val="24"/>
          <w:szCs w:val="24"/>
        </w:rPr>
        <w:t>监理、检测等服务的供应商；</w:t>
      </w:r>
      <w:r>
        <w:rPr>
          <w:rFonts w:ascii="宋体" w:hAnsi="宋体" w:eastAsia="宋体" w:cs="宋体"/>
          <w:spacing w:val="-43"/>
          <w:sz w:val="24"/>
          <w:szCs w:val="24"/>
        </w:rPr>
        <w:t xml:space="preserve"> </w:t>
      </w:r>
      <w:r>
        <w:rPr>
          <w:rFonts w:ascii="宋体" w:hAnsi="宋体" w:eastAsia="宋体" w:cs="宋体"/>
          <w:spacing w:val="-17"/>
          <w:sz w:val="24"/>
          <w:szCs w:val="24"/>
        </w:rPr>
        <w:t>在获知本项目采购信息后，与</w:t>
      </w:r>
      <w:r>
        <w:rPr>
          <w:rFonts w:ascii="宋体" w:hAnsi="宋体" w:eastAsia="宋体" w:cs="宋体"/>
          <w:spacing w:val="-18"/>
          <w:sz w:val="24"/>
          <w:szCs w:val="24"/>
        </w:rPr>
        <w:t>采购人聘请的为此项目提</w:t>
      </w:r>
    </w:p>
    <w:p w14:paraId="1D32FC9F">
      <w:pPr>
        <w:spacing w:before="36" w:line="320" w:lineRule="auto"/>
        <w:ind w:left="5" w:right="4155" w:hanging="4"/>
        <w:rPr>
          <w:rFonts w:ascii="宋体" w:hAnsi="宋体" w:eastAsia="宋体" w:cs="宋体"/>
          <w:sz w:val="24"/>
          <w:szCs w:val="24"/>
        </w:rPr>
      </w:pPr>
      <w:r>
        <w:rPr>
          <w:rFonts w:ascii="宋体" w:hAnsi="宋体" w:eastAsia="宋体" w:cs="宋体"/>
          <w:spacing w:val="-5"/>
          <w:sz w:val="24"/>
          <w:szCs w:val="24"/>
        </w:rPr>
        <w:t>供咨询服务的公司及其附属机构没有任何联系。</w:t>
      </w:r>
      <w:r>
        <w:rPr>
          <w:rFonts w:ascii="宋体" w:hAnsi="宋体" w:eastAsia="宋体" w:cs="宋体"/>
          <w:spacing w:val="2"/>
          <w:sz w:val="24"/>
          <w:szCs w:val="24"/>
        </w:rPr>
        <w:t xml:space="preserve"> </w:t>
      </w:r>
      <w:r>
        <w:rPr>
          <w:rFonts w:ascii="宋体" w:hAnsi="宋体" w:eastAsia="宋体" w:cs="宋体"/>
          <w:spacing w:val="-20"/>
          <w:sz w:val="24"/>
          <w:szCs w:val="24"/>
        </w:rPr>
        <w:t>3.在此，我方宣布同意如下：</w:t>
      </w:r>
    </w:p>
    <w:p w14:paraId="1CDBBB0D">
      <w:pPr>
        <w:spacing w:before="118" w:line="220" w:lineRule="auto"/>
        <w:ind w:left="526"/>
        <w:rPr>
          <w:rFonts w:ascii="宋体" w:hAnsi="宋体" w:eastAsia="宋体" w:cs="宋体"/>
          <w:sz w:val="24"/>
          <w:szCs w:val="24"/>
        </w:rPr>
      </w:pPr>
      <w:r>
        <w:rPr>
          <w:rFonts w:ascii="宋体" w:hAnsi="宋体" w:eastAsia="宋体" w:cs="宋体"/>
          <w:spacing w:val="-12"/>
          <w:sz w:val="24"/>
          <w:szCs w:val="24"/>
        </w:rPr>
        <w:t>( 1 ) 将按磋商文件的约定履行合同责任和</w:t>
      </w:r>
      <w:r>
        <w:rPr>
          <w:rFonts w:ascii="宋体" w:hAnsi="宋体" w:eastAsia="宋体" w:cs="宋体"/>
          <w:spacing w:val="-13"/>
          <w:sz w:val="24"/>
          <w:szCs w:val="24"/>
        </w:rPr>
        <w:t>义务；</w:t>
      </w:r>
    </w:p>
    <w:p w14:paraId="0187A824">
      <w:pPr>
        <w:spacing w:before="229" w:line="219" w:lineRule="auto"/>
        <w:ind w:left="526"/>
        <w:rPr>
          <w:rFonts w:ascii="宋体" w:hAnsi="宋体" w:eastAsia="宋体" w:cs="宋体"/>
          <w:sz w:val="24"/>
          <w:szCs w:val="24"/>
        </w:rPr>
      </w:pPr>
      <w:r>
        <w:rPr>
          <w:rFonts w:ascii="宋体" w:hAnsi="宋体" w:eastAsia="宋体" w:cs="宋体"/>
          <w:spacing w:val="-6"/>
          <w:sz w:val="24"/>
          <w:szCs w:val="24"/>
        </w:rPr>
        <w:t>( 2 )</w:t>
      </w:r>
      <w:r>
        <w:rPr>
          <w:rFonts w:ascii="宋体" w:hAnsi="宋体" w:eastAsia="宋体" w:cs="宋体"/>
          <w:spacing w:val="31"/>
          <w:sz w:val="24"/>
          <w:szCs w:val="24"/>
        </w:rPr>
        <w:t xml:space="preserve"> </w:t>
      </w:r>
      <w:r>
        <w:rPr>
          <w:rFonts w:ascii="宋体" w:hAnsi="宋体" w:eastAsia="宋体" w:cs="宋体"/>
          <w:spacing w:val="-6"/>
          <w:sz w:val="24"/>
          <w:szCs w:val="24"/>
        </w:rPr>
        <w:t>已详细审查全部磋商文件，包括澄清或者更正公告(如有</w:t>
      </w:r>
      <w:r>
        <w:rPr>
          <w:rFonts w:ascii="宋体" w:hAnsi="宋体" w:eastAsia="宋体" w:cs="宋体"/>
          <w:spacing w:val="-7"/>
          <w:sz w:val="24"/>
          <w:szCs w:val="24"/>
        </w:rPr>
        <w:t>)；</w:t>
      </w:r>
    </w:p>
    <w:p w14:paraId="69EF1B00">
      <w:pPr>
        <w:spacing w:before="233" w:line="366" w:lineRule="auto"/>
        <w:ind w:left="526" w:right="1347"/>
        <w:rPr>
          <w:rFonts w:ascii="宋体" w:hAnsi="宋体" w:eastAsia="宋体" w:cs="宋体"/>
          <w:sz w:val="24"/>
          <w:szCs w:val="24"/>
        </w:rPr>
      </w:pPr>
      <w:r>
        <w:rPr>
          <w:rFonts w:ascii="宋体" w:hAnsi="宋体" w:eastAsia="宋体" w:cs="宋体"/>
          <w:spacing w:val="1"/>
          <w:sz w:val="24"/>
          <w:szCs w:val="24"/>
        </w:rPr>
        <w:t>( 3)同意提供按照贵方可能要求的与谈判有</w:t>
      </w:r>
      <w:r>
        <w:rPr>
          <w:rFonts w:ascii="宋体" w:hAnsi="宋体" w:eastAsia="宋体" w:cs="宋体"/>
          <w:sz w:val="24"/>
          <w:szCs w:val="24"/>
        </w:rPr>
        <w:t xml:space="preserve">关的一切数据或者资料； </w:t>
      </w:r>
      <w:r>
        <w:rPr>
          <w:rFonts w:ascii="宋体" w:hAnsi="宋体" w:eastAsia="宋体" w:cs="宋体"/>
          <w:spacing w:val="-11"/>
          <w:sz w:val="24"/>
          <w:szCs w:val="24"/>
        </w:rPr>
        <w:t>( 4 ) 响应磋商文件规定的竞标有效</w:t>
      </w:r>
      <w:r>
        <w:rPr>
          <w:rFonts w:ascii="宋体" w:hAnsi="宋体" w:eastAsia="宋体" w:cs="宋体"/>
          <w:spacing w:val="-12"/>
          <w:sz w:val="24"/>
          <w:szCs w:val="24"/>
        </w:rPr>
        <w:t>期。</w:t>
      </w:r>
    </w:p>
    <w:p w14:paraId="062F1C22">
      <w:pPr>
        <w:spacing w:before="4" w:line="325" w:lineRule="auto"/>
        <w:ind w:right="17"/>
        <w:jc w:val="both"/>
        <w:rPr>
          <w:rFonts w:ascii="宋体" w:hAnsi="宋体" w:eastAsia="宋体" w:cs="宋体"/>
          <w:sz w:val="24"/>
          <w:szCs w:val="24"/>
        </w:rPr>
      </w:pPr>
      <w:r>
        <w:rPr>
          <w:rFonts w:ascii="宋体" w:hAnsi="宋体" w:eastAsia="宋体" w:cs="宋体"/>
          <w:spacing w:val="-9"/>
          <w:sz w:val="24"/>
          <w:szCs w:val="24"/>
        </w:rPr>
        <w:t>4.</w:t>
      </w:r>
      <w:r>
        <w:rPr>
          <w:rFonts w:ascii="宋体" w:hAnsi="宋体" w:eastAsia="宋体" w:cs="宋体"/>
          <w:spacing w:val="-34"/>
          <w:sz w:val="24"/>
          <w:szCs w:val="24"/>
        </w:rPr>
        <w:t xml:space="preserve"> </w:t>
      </w:r>
      <w:r>
        <w:rPr>
          <w:rFonts w:ascii="宋体" w:hAnsi="宋体" w:eastAsia="宋体" w:cs="宋体"/>
          <w:spacing w:val="-9"/>
          <w:sz w:val="24"/>
          <w:szCs w:val="24"/>
        </w:rPr>
        <w:t>我方承诺已经具备《中华人民共和国政府采</w:t>
      </w:r>
      <w:r>
        <w:rPr>
          <w:rFonts w:ascii="宋体" w:hAnsi="宋体" w:eastAsia="宋体" w:cs="宋体"/>
          <w:spacing w:val="-10"/>
          <w:sz w:val="24"/>
          <w:szCs w:val="24"/>
        </w:rPr>
        <w:t>购法》第二十二条中规定的参加政府采购活</w:t>
      </w:r>
      <w:r>
        <w:rPr>
          <w:rFonts w:ascii="宋体" w:hAnsi="宋体" w:eastAsia="宋体" w:cs="宋体"/>
          <w:sz w:val="24"/>
          <w:szCs w:val="24"/>
        </w:rPr>
        <w:t xml:space="preserve"> </w:t>
      </w:r>
      <w:r>
        <w:rPr>
          <w:rFonts w:ascii="宋体" w:hAnsi="宋体" w:eastAsia="宋体" w:cs="宋体"/>
          <w:spacing w:val="-4"/>
          <w:sz w:val="24"/>
          <w:szCs w:val="24"/>
        </w:rPr>
        <w:t>动的供应商应当具备的条件并按本项目响应文件中 “资格证明文件组</w:t>
      </w:r>
      <w:r>
        <w:rPr>
          <w:rFonts w:ascii="宋体" w:hAnsi="宋体" w:eastAsia="宋体" w:cs="宋体"/>
          <w:spacing w:val="-5"/>
          <w:sz w:val="24"/>
          <w:szCs w:val="24"/>
        </w:rPr>
        <w:t>成”完整提供证明</w:t>
      </w:r>
      <w:r>
        <w:rPr>
          <w:rFonts w:ascii="宋体" w:hAnsi="宋体" w:eastAsia="宋体" w:cs="宋体"/>
          <w:sz w:val="24"/>
          <w:szCs w:val="24"/>
        </w:rPr>
        <w:t xml:space="preserve"> </w:t>
      </w:r>
      <w:r>
        <w:rPr>
          <w:rFonts w:ascii="宋体" w:hAnsi="宋体" w:eastAsia="宋体" w:cs="宋体"/>
          <w:spacing w:val="-8"/>
          <w:sz w:val="24"/>
          <w:szCs w:val="24"/>
        </w:rPr>
        <w:t>材料。</w:t>
      </w:r>
    </w:p>
    <w:p w14:paraId="288AB1E1">
      <w:pPr>
        <w:spacing w:before="39" w:line="330" w:lineRule="auto"/>
        <w:ind w:firstLine="6"/>
        <w:jc w:val="both"/>
        <w:rPr>
          <w:rFonts w:ascii="宋体" w:hAnsi="宋体" w:eastAsia="宋体" w:cs="宋体"/>
          <w:sz w:val="24"/>
          <w:szCs w:val="24"/>
        </w:rPr>
      </w:pPr>
      <w:r>
        <w:rPr>
          <w:rFonts w:ascii="宋体" w:hAnsi="宋体" w:eastAsia="宋体" w:cs="宋体"/>
          <w:spacing w:val="4"/>
          <w:sz w:val="24"/>
          <w:szCs w:val="24"/>
        </w:rPr>
        <w:t>5.我方在此声明，我方在参加本项目的政府采购活动前三年内，在经营活动中没有重</w:t>
      </w:r>
      <w:r>
        <w:rPr>
          <w:rFonts w:ascii="宋体" w:hAnsi="宋体" w:eastAsia="宋体" w:cs="宋体"/>
          <w:spacing w:val="15"/>
          <w:sz w:val="24"/>
          <w:szCs w:val="24"/>
        </w:rPr>
        <w:t xml:space="preserve"> </w:t>
      </w:r>
      <w:r>
        <w:rPr>
          <w:rFonts w:ascii="宋体" w:hAnsi="宋体" w:eastAsia="宋体" w:cs="宋体"/>
          <w:spacing w:val="6"/>
          <w:sz w:val="24"/>
          <w:szCs w:val="24"/>
        </w:rPr>
        <w:t>大违法记录(重大违法记录是指供应商因违法经营受到刑</w:t>
      </w:r>
      <w:r>
        <w:rPr>
          <w:rFonts w:ascii="宋体" w:hAnsi="宋体" w:eastAsia="宋体" w:cs="宋体"/>
          <w:spacing w:val="5"/>
          <w:sz w:val="24"/>
          <w:szCs w:val="24"/>
        </w:rPr>
        <w:t>事处罚或者责令停 产停业、</w:t>
      </w:r>
      <w:r>
        <w:rPr>
          <w:rFonts w:ascii="宋体" w:hAnsi="宋体" w:eastAsia="宋体" w:cs="宋体"/>
          <w:sz w:val="24"/>
          <w:szCs w:val="24"/>
        </w:rPr>
        <w:t xml:space="preserve"> </w:t>
      </w:r>
      <w:r>
        <w:rPr>
          <w:rFonts w:ascii="宋体" w:hAnsi="宋体" w:eastAsia="宋体" w:cs="宋体"/>
          <w:spacing w:val="-13"/>
          <w:sz w:val="24"/>
          <w:szCs w:val="24"/>
        </w:rPr>
        <w:t>吊销许可证或者执照、 较大数额罚款等行政处罚)，未被列入失信被执行人重大税收违法案</w:t>
      </w:r>
      <w:r>
        <w:rPr>
          <w:rFonts w:ascii="宋体" w:hAnsi="宋体" w:eastAsia="宋体" w:cs="宋体"/>
          <w:spacing w:val="13"/>
          <w:sz w:val="24"/>
          <w:szCs w:val="24"/>
        </w:rPr>
        <w:t xml:space="preserve"> </w:t>
      </w:r>
      <w:r>
        <w:rPr>
          <w:rFonts w:ascii="宋体" w:hAnsi="宋体" w:eastAsia="宋体" w:cs="宋体"/>
          <w:spacing w:val="-10"/>
          <w:sz w:val="24"/>
          <w:szCs w:val="24"/>
        </w:rPr>
        <w:t>件当事人名单、政府采购严重违法失信行为记录</w:t>
      </w:r>
      <w:r>
        <w:rPr>
          <w:rFonts w:ascii="宋体" w:hAnsi="宋体" w:eastAsia="宋体" w:cs="宋体"/>
          <w:spacing w:val="-11"/>
          <w:sz w:val="24"/>
          <w:szCs w:val="24"/>
        </w:rPr>
        <w:t>名单， 完全符合《中华人民共和国政府采</w:t>
      </w:r>
      <w:r>
        <w:rPr>
          <w:rFonts w:ascii="宋体" w:hAnsi="宋体" w:eastAsia="宋体" w:cs="宋体"/>
          <w:sz w:val="24"/>
          <w:szCs w:val="24"/>
        </w:rPr>
        <w:t xml:space="preserve"> </w:t>
      </w:r>
      <w:r>
        <w:rPr>
          <w:rFonts w:ascii="宋体" w:hAnsi="宋体" w:eastAsia="宋体" w:cs="宋体"/>
          <w:spacing w:val="2"/>
          <w:sz w:val="24"/>
          <w:szCs w:val="24"/>
        </w:rPr>
        <w:t>购法》第二十二条规定的供应商资格条件，我方对此声明负全部</w:t>
      </w:r>
      <w:r>
        <w:rPr>
          <w:rFonts w:ascii="宋体" w:hAnsi="宋体" w:eastAsia="宋体" w:cs="宋体"/>
          <w:spacing w:val="1"/>
          <w:sz w:val="24"/>
          <w:szCs w:val="24"/>
        </w:rPr>
        <w:t>法律责任。</w:t>
      </w:r>
    </w:p>
    <w:p w14:paraId="486518F8">
      <w:pPr>
        <w:spacing w:before="117" w:line="320" w:lineRule="auto"/>
        <w:ind w:right="17" w:firstLine="2"/>
        <w:rPr>
          <w:rFonts w:ascii="宋体" w:hAnsi="宋体" w:eastAsia="宋体" w:cs="宋体"/>
          <w:sz w:val="24"/>
          <w:szCs w:val="24"/>
        </w:rPr>
      </w:pPr>
      <w:r>
        <w:rPr>
          <w:rFonts w:ascii="宋体" w:hAnsi="宋体" w:eastAsia="宋体" w:cs="宋体"/>
          <w:spacing w:val="-13"/>
          <w:sz w:val="24"/>
          <w:szCs w:val="24"/>
        </w:rPr>
        <w:t>6.根据《中华人民共和国政府采购法实施条例》第五十条要求对政府采购合同进行公告，但</w:t>
      </w:r>
      <w:r>
        <w:rPr>
          <w:rFonts w:ascii="宋体" w:hAnsi="宋体" w:eastAsia="宋体" w:cs="宋体"/>
          <w:spacing w:val="7"/>
          <w:sz w:val="24"/>
          <w:szCs w:val="24"/>
        </w:rPr>
        <w:t xml:space="preserve"> </w:t>
      </w:r>
      <w:r>
        <w:rPr>
          <w:rFonts w:ascii="宋体" w:hAnsi="宋体" w:eastAsia="宋体" w:cs="宋体"/>
          <w:spacing w:val="-13"/>
          <w:sz w:val="24"/>
          <w:szCs w:val="24"/>
        </w:rPr>
        <w:t>政府采购合同中涉及国家秘密、商业秘密的</w:t>
      </w:r>
      <w:r>
        <w:rPr>
          <w:rFonts w:ascii="宋体" w:hAnsi="宋体" w:eastAsia="宋体" w:cs="宋体"/>
          <w:spacing w:val="-14"/>
          <w:sz w:val="24"/>
          <w:szCs w:val="24"/>
        </w:rPr>
        <w:t>内容除外。</w:t>
      </w:r>
    </w:p>
    <w:p w14:paraId="4D00DEF5">
      <w:pPr>
        <w:spacing w:before="117" w:line="321" w:lineRule="auto"/>
        <w:ind w:left="3" w:right="53" w:firstLine="3"/>
        <w:rPr>
          <w:rFonts w:ascii="宋体" w:hAnsi="宋体" w:eastAsia="宋体" w:cs="宋体"/>
          <w:sz w:val="24"/>
          <w:szCs w:val="24"/>
        </w:rPr>
      </w:pPr>
      <w:r>
        <w:rPr>
          <w:rFonts w:ascii="宋体" w:hAnsi="宋体" w:eastAsia="宋体" w:cs="宋体"/>
          <w:spacing w:val="4"/>
          <w:sz w:val="24"/>
          <w:szCs w:val="24"/>
        </w:rPr>
        <w:t>7.以上事项如有虚假或者隐瞒，我方愿意承担一切后果，并不再寻求任何旨在减轻或</w:t>
      </w:r>
      <w:r>
        <w:rPr>
          <w:rFonts w:ascii="宋体" w:hAnsi="宋体" w:eastAsia="宋体" w:cs="宋体"/>
          <w:spacing w:val="2"/>
          <w:sz w:val="24"/>
          <w:szCs w:val="24"/>
        </w:rPr>
        <w:t xml:space="preserve"> </w:t>
      </w:r>
      <w:r>
        <w:rPr>
          <w:rFonts w:ascii="宋体" w:hAnsi="宋体" w:eastAsia="宋体" w:cs="宋体"/>
          <w:spacing w:val="-2"/>
          <w:sz w:val="24"/>
          <w:szCs w:val="24"/>
        </w:rPr>
        <w:t>者免除法律责任的辩解。</w:t>
      </w:r>
    </w:p>
    <w:p w14:paraId="1A251E54">
      <w:pPr>
        <w:spacing w:before="37" w:line="220" w:lineRule="auto"/>
        <w:ind w:left="517"/>
        <w:rPr>
          <w:rFonts w:ascii="宋体" w:hAnsi="宋体" w:eastAsia="宋体" w:cs="宋体"/>
          <w:sz w:val="24"/>
          <w:szCs w:val="24"/>
        </w:rPr>
      </w:pPr>
      <w:r>
        <w:rPr>
          <w:rFonts w:ascii="宋体" w:hAnsi="宋体" w:eastAsia="宋体" w:cs="宋体"/>
          <w:spacing w:val="-6"/>
          <w:sz w:val="24"/>
          <w:szCs w:val="24"/>
        </w:rPr>
        <w:t>特此承诺。</w:t>
      </w:r>
    </w:p>
    <w:p w14:paraId="2FE045AF">
      <w:pPr>
        <w:spacing w:before="226" w:line="384" w:lineRule="auto"/>
        <w:ind w:left="3501" w:right="2502" w:firstLine="393"/>
        <w:rPr>
          <w:rFonts w:ascii="宋体" w:hAnsi="宋体" w:eastAsia="宋体" w:cs="宋体"/>
          <w:sz w:val="24"/>
          <w:szCs w:val="24"/>
        </w:rPr>
      </w:pPr>
      <w:r>
        <w:rPr>
          <w:rFonts w:ascii="宋体" w:hAnsi="宋体" w:eastAsia="宋体" w:cs="宋体"/>
          <w:spacing w:val="-16"/>
          <w:sz w:val="24"/>
          <w:szCs w:val="24"/>
        </w:rPr>
        <w:t>供应商名称(</w:t>
      </w:r>
      <w:r>
        <w:rPr>
          <w:rFonts w:ascii="宋体" w:hAnsi="宋体" w:eastAsia="宋体" w:cs="宋体"/>
          <w:spacing w:val="27"/>
          <w:sz w:val="24"/>
          <w:szCs w:val="24"/>
        </w:rPr>
        <w:t xml:space="preserve"> </w:t>
      </w:r>
      <w:r>
        <w:rPr>
          <w:rFonts w:ascii="宋体" w:hAnsi="宋体" w:eastAsia="宋体" w:cs="宋体"/>
          <w:spacing w:val="-16"/>
          <w:sz w:val="24"/>
          <w:szCs w:val="24"/>
        </w:rPr>
        <w:t>电子签章 )：</w:t>
      </w:r>
      <w:r>
        <w:rPr>
          <w:rFonts w:ascii="宋体" w:hAnsi="宋体" w:eastAsia="宋体" w:cs="宋体"/>
          <w:sz w:val="24"/>
          <w:szCs w:val="24"/>
        </w:rPr>
        <w:t xml:space="preserve"> </w:t>
      </w:r>
      <w:r>
        <w:rPr>
          <w:rFonts w:ascii="宋体" w:hAnsi="宋体" w:eastAsia="宋体" w:cs="宋体"/>
          <w:spacing w:val="-22"/>
          <w:sz w:val="24"/>
          <w:szCs w:val="24"/>
        </w:rPr>
        <w:t>日期：</w:t>
      </w:r>
      <w:r>
        <w:rPr>
          <w:rFonts w:ascii="宋体" w:hAnsi="宋体" w:eastAsia="宋体" w:cs="宋体"/>
          <w:spacing w:val="35"/>
          <w:sz w:val="24"/>
          <w:szCs w:val="24"/>
        </w:rPr>
        <w:t xml:space="preserve">  </w:t>
      </w:r>
      <w:r>
        <w:rPr>
          <w:rFonts w:ascii="宋体" w:hAnsi="宋体" w:eastAsia="宋体" w:cs="宋体"/>
          <w:spacing w:val="-22"/>
          <w:sz w:val="24"/>
          <w:szCs w:val="24"/>
        </w:rPr>
        <w:t>年</w:t>
      </w:r>
      <w:r>
        <w:rPr>
          <w:rFonts w:ascii="宋体" w:hAnsi="宋体" w:eastAsia="宋体" w:cs="宋体"/>
          <w:spacing w:val="87"/>
          <w:sz w:val="24"/>
          <w:szCs w:val="24"/>
        </w:rPr>
        <w:t xml:space="preserve"> </w:t>
      </w:r>
      <w:r>
        <w:rPr>
          <w:rFonts w:ascii="宋体" w:hAnsi="宋体" w:eastAsia="宋体" w:cs="宋体"/>
          <w:spacing w:val="-22"/>
          <w:sz w:val="24"/>
          <w:szCs w:val="24"/>
        </w:rPr>
        <w:t>月</w:t>
      </w:r>
      <w:r>
        <w:rPr>
          <w:rFonts w:ascii="宋体" w:hAnsi="宋体" w:eastAsia="宋体" w:cs="宋体"/>
          <w:spacing w:val="54"/>
          <w:sz w:val="24"/>
          <w:szCs w:val="24"/>
        </w:rPr>
        <w:t xml:space="preserve">  </w:t>
      </w:r>
      <w:r>
        <w:rPr>
          <w:rFonts w:ascii="宋体" w:hAnsi="宋体" w:eastAsia="宋体" w:cs="宋体"/>
          <w:spacing w:val="-22"/>
          <w:sz w:val="24"/>
          <w:szCs w:val="24"/>
        </w:rPr>
        <w:t>日</w:t>
      </w:r>
    </w:p>
    <w:p w14:paraId="02BF5B59">
      <w:pPr>
        <w:spacing w:line="384" w:lineRule="auto"/>
        <w:rPr>
          <w:rFonts w:ascii="宋体" w:hAnsi="宋体" w:eastAsia="宋体" w:cs="宋体"/>
          <w:sz w:val="24"/>
          <w:szCs w:val="24"/>
        </w:rPr>
        <w:sectPr>
          <w:footerReference r:id="rId59" w:type="default"/>
          <w:pgSz w:w="11906" w:h="16839"/>
          <w:pgMar w:top="400" w:right="1385" w:bottom="1156" w:left="1423" w:header="0" w:footer="994" w:gutter="0"/>
          <w:pgNumType w:fmt="decimal"/>
          <w:cols w:space="720" w:num="1"/>
        </w:sectPr>
      </w:pPr>
    </w:p>
    <w:p w14:paraId="508EAFA6">
      <w:pPr>
        <w:pStyle w:val="5"/>
        <w:spacing w:line="281" w:lineRule="auto"/>
      </w:pPr>
    </w:p>
    <w:p w14:paraId="38A23B36">
      <w:pPr>
        <w:pStyle w:val="5"/>
        <w:spacing w:line="281" w:lineRule="auto"/>
      </w:pPr>
    </w:p>
    <w:p w14:paraId="1389F8EE">
      <w:pPr>
        <w:pStyle w:val="5"/>
        <w:spacing w:line="282" w:lineRule="auto"/>
      </w:pPr>
    </w:p>
    <w:p w14:paraId="2BF39F29">
      <w:pPr>
        <w:spacing w:before="98" w:line="187" w:lineRule="auto"/>
        <w:ind w:left="3164"/>
        <w:rPr>
          <w:rFonts w:ascii="宋体" w:hAnsi="宋体" w:eastAsia="宋体" w:cs="宋体"/>
          <w:sz w:val="24"/>
          <w:szCs w:val="24"/>
        </w:rPr>
      </w:pPr>
      <w:r>
        <w:rPr>
          <w:rFonts w:ascii="宋体" w:hAnsi="宋体" w:eastAsia="宋体" w:cs="宋体"/>
          <w:spacing w:val="-4"/>
          <w:sz w:val="30"/>
          <w:szCs w:val="30"/>
        </w:rPr>
        <w:t>二、</w:t>
      </w:r>
      <w:r>
        <w:rPr>
          <w:rFonts w:ascii="宋体" w:hAnsi="宋体" w:eastAsia="宋体" w:cs="宋体"/>
          <w:b/>
          <w:bCs/>
          <w:spacing w:val="-4"/>
          <w:sz w:val="24"/>
          <w:szCs w:val="24"/>
        </w:rPr>
        <w:t>法定代表人身份证明</w:t>
      </w:r>
    </w:p>
    <w:p w14:paraId="22EABBD4">
      <w:pPr>
        <w:spacing w:before="222" w:line="351" w:lineRule="auto"/>
        <w:ind w:right="7772"/>
        <w:rPr>
          <w:rFonts w:ascii="宋体" w:hAnsi="宋体" w:eastAsia="宋体" w:cs="宋体"/>
          <w:sz w:val="24"/>
          <w:szCs w:val="24"/>
        </w:rPr>
      </w:pPr>
      <w:r>
        <w:rPr>
          <w:rFonts w:ascii="宋体" w:hAnsi="宋体" w:eastAsia="宋体" w:cs="宋体"/>
          <w:spacing w:val="-12"/>
          <w:sz w:val="24"/>
          <w:szCs w:val="24"/>
        </w:rPr>
        <w:t>供应商名称：</w:t>
      </w:r>
      <w:r>
        <w:rPr>
          <w:rFonts w:ascii="宋体" w:hAnsi="宋体" w:eastAsia="宋体" w:cs="宋体"/>
          <w:spacing w:val="1"/>
          <w:sz w:val="24"/>
          <w:szCs w:val="24"/>
        </w:rPr>
        <w:t xml:space="preserve"> </w:t>
      </w:r>
      <w:r>
        <w:rPr>
          <w:rFonts w:ascii="宋体" w:hAnsi="宋体" w:eastAsia="宋体" w:cs="宋体"/>
          <w:spacing w:val="-4"/>
          <w:sz w:val="24"/>
          <w:szCs w:val="24"/>
        </w:rPr>
        <w:t>地址：</w:t>
      </w:r>
    </w:p>
    <w:p w14:paraId="02541EA1">
      <w:pPr>
        <w:spacing w:before="22" w:line="220" w:lineRule="auto"/>
        <w:rPr>
          <w:rFonts w:ascii="宋体" w:hAnsi="宋体" w:eastAsia="宋体" w:cs="宋体"/>
          <w:sz w:val="24"/>
          <w:szCs w:val="24"/>
        </w:rPr>
      </w:pPr>
      <w:r>
        <w:rPr>
          <w:rFonts w:ascii="宋体" w:hAnsi="宋体" w:eastAsia="宋体" w:cs="宋体"/>
          <w:spacing w:val="-2"/>
          <w:sz w:val="24"/>
          <w:szCs w:val="24"/>
        </w:rPr>
        <w:t>姓名：           性别：</w:t>
      </w:r>
      <w:r>
        <w:rPr>
          <w:rFonts w:ascii="宋体" w:hAnsi="宋体" w:eastAsia="宋体" w:cs="宋体"/>
          <w:spacing w:val="3"/>
          <w:sz w:val="24"/>
          <w:szCs w:val="24"/>
        </w:rPr>
        <w:t xml:space="preserve">        </w:t>
      </w:r>
      <w:r>
        <w:rPr>
          <w:rFonts w:ascii="宋体" w:hAnsi="宋体" w:eastAsia="宋体" w:cs="宋体"/>
          <w:spacing w:val="-2"/>
          <w:sz w:val="24"/>
          <w:szCs w:val="24"/>
        </w:rPr>
        <w:t>年龄：</w:t>
      </w:r>
      <w:r>
        <w:rPr>
          <w:rFonts w:ascii="宋体" w:hAnsi="宋体" w:eastAsia="宋体" w:cs="宋体"/>
          <w:spacing w:val="1"/>
          <w:sz w:val="24"/>
          <w:szCs w:val="24"/>
        </w:rPr>
        <w:t xml:space="preserve">        </w:t>
      </w:r>
      <w:r>
        <w:rPr>
          <w:rFonts w:ascii="宋体" w:hAnsi="宋体" w:eastAsia="宋体" w:cs="宋体"/>
          <w:spacing w:val="-2"/>
          <w:sz w:val="24"/>
          <w:szCs w:val="24"/>
        </w:rPr>
        <w:t>职务：</w:t>
      </w:r>
    </w:p>
    <w:p w14:paraId="6821FE99">
      <w:pPr>
        <w:spacing w:before="182" w:line="219" w:lineRule="auto"/>
        <w:ind w:left="5"/>
        <w:rPr>
          <w:rFonts w:ascii="宋体" w:hAnsi="宋体" w:eastAsia="宋体" w:cs="宋体"/>
          <w:sz w:val="24"/>
          <w:szCs w:val="24"/>
        </w:rPr>
      </w:pPr>
      <w:r>
        <w:rPr>
          <w:rFonts w:ascii="宋体" w:hAnsi="宋体" w:eastAsia="宋体" w:cs="宋体"/>
          <w:sz w:val="24"/>
          <w:szCs w:val="24"/>
        </w:rPr>
        <w:t xml:space="preserve">系                              </w:t>
      </w:r>
      <w:r>
        <w:rPr>
          <w:rFonts w:ascii="宋体" w:hAnsi="宋体" w:eastAsia="宋体" w:cs="宋体"/>
          <w:spacing w:val="-1"/>
          <w:sz w:val="24"/>
          <w:szCs w:val="24"/>
        </w:rPr>
        <w:t xml:space="preserve">  （供应商名称）的法定代表人。</w:t>
      </w:r>
    </w:p>
    <w:p w14:paraId="015B45EE">
      <w:pPr>
        <w:spacing w:before="182" w:line="220" w:lineRule="auto"/>
        <w:rPr>
          <w:rFonts w:ascii="宋体" w:hAnsi="宋体" w:eastAsia="宋体" w:cs="宋体"/>
          <w:sz w:val="24"/>
          <w:szCs w:val="24"/>
        </w:rPr>
      </w:pPr>
      <w:r>
        <w:rPr>
          <w:rFonts w:ascii="宋体" w:hAnsi="宋体" w:eastAsia="宋体" w:cs="宋体"/>
          <w:spacing w:val="-2"/>
          <w:sz w:val="24"/>
          <w:szCs w:val="24"/>
        </w:rPr>
        <w:t>特此证明。</w:t>
      </w:r>
    </w:p>
    <w:p w14:paraId="3476DD54">
      <w:pPr>
        <w:spacing w:before="183" w:line="219" w:lineRule="auto"/>
        <w:ind w:left="19"/>
        <w:rPr>
          <w:rFonts w:ascii="宋体" w:hAnsi="宋体" w:eastAsia="宋体" w:cs="宋体"/>
          <w:sz w:val="24"/>
          <w:szCs w:val="24"/>
        </w:rPr>
      </w:pPr>
      <w:r>
        <w:rPr>
          <w:rFonts w:ascii="宋体" w:hAnsi="宋体" w:eastAsia="宋体" w:cs="宋体"/>
          <w:spacing w:val="-3"/>
          <w:sz w:val="24"/>
          <w:szCs w:val="24"/>
        </w:rPr>
        <w:t>附：法定代表人身份证复印件</w:t>
      </w:r>
    </w:p>
    <w:p w14:paraId="46C6ED90">
      <w:pPr>
        <w:pStyle w:val="5"/>
        <w:spacing w:line="284" w:lineRule="auto"/>
      </w:pPr>
    </w:p>
    <w:p w14:paraId="57476B38">
      <w:pPr>
        <w:pStyle w:val="5"/>
        <w:spacing w:line="284" w:lineRule="auto"/>
      </w:pPr>
    </w:p>
    <w:p w14:paraId="46AC919E">
      <w:pPr>
        <w:spacing w:before="78" w:line="347" w:lineRule="auto"/>
        <w:ind w:left="4962" w:right="1292" w:firstLine="198"/>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pacing w:val="-54"/>
          <w:w w:val="84"/>
          <w:sz w:val="24"/>
          <w:szCs w:val="24"/>
        </w:rPr>
        <w:t>）：</w:t>
      </w:r>
      <w:r>
        <w:rPr>
          <w:rFonts w:ascii="宋体" w:hAnsi="宋体" w:eastAsia="宋体" w:cs="宋体"/>
          <w:spacing w:val="4"/>
          <w:sz w:val="24"/>
          <w:szCs w:val="24"/>
        </w:rPr>
        <w:t xml:space="preserve"> </w:t>
      </w: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23F86412">
      <w:pPr>
        <w:spacing w:before="35" w:line="219" w:lineRule="auto"/>
        <w:ind w:left="3333"/>
        <w:rPr>
          <w:rFonts w:ascii="宋体" w:hAnsi="宋体" w:eastAsia="宋体" w:cs="宋体"/>
          <w:sz w:val="24"/>
          <w:szCs w:val="24"/>
        </w:rPr>
      </w:pPr>
      <w:r>
        <w:rPr>
          <w:rFonts w:ascii="宋体" w:hAnsi="宋体" w:eastAsia="宋体" w:cs="宋体"/>
          <w:b/>
          <w:bCs/>
          <w:spacing w:val="-3"/>
          <w:sz w:val="24"/>
          <w:szCs w:val="24"/>
        </w:rPr>
        <w:t>法定代表人授权委托书</w:t>
      </w:r>
    </w:p>
    <w:p w14:paraId="755C1CA5">
      <w:pPr>
        <w:pStyle w:val="5"/>
        <w:spacing w:line="284" w:lineRule="auto"/>
      </w:pPr>
    </w:p>
    <w:p w14:paraId="7C56D87F">
      <w:pPr>
        <w:pStyle w:val="5"/>
        <w:spacing w:line="285" w:lineRule="auto"/>
      </w:pPr>
    </w:p>
    <w:p w14:paraId="63EF0765">
      <w:pPr>
        <w:spacing w:before="79" w:line="220" w:lineRule="auto"/>
        <w:ind w:left="1"/>
        <w:rPr>
          <w:rFonts w:ascii="宋体" w:hAnsi="宋体" w:eastAsia="宋体" w:cs="宋体"/>
          <w:sz w:val="24"/>
          <w:szCs w:val="24"/>
        </w:rPr>
      </w:pPr>
      <w:r>
        <w:rPr>
          <w:rFonts w:hint="eastAsia" w:ascii="宋体" w:hAnsi="宋体" w:eastAsia="宋体" w:cs="宋体"/>
          <w:spacing w:val="-1"/>
          <w:sz w:val="24"/>
          <w:szCs w:val="24"/>
        </w:rPr>
        <w:t>新疆智群工程项目管理有限公司</w:t>
      </w:r>
      <w:r>
        <w:rPr>
          <w:rFonts w:ascii="宋体" w:hAnsi="宋体" w:eastAsia="宋体" w:cs="宋体"/>
          <w:spacing w:val="69"/>
          <w:sz w:val="24"/>
          <w:szCs w:val="24"/>
        </w:rPr>
        <w:t xml:space="preserve"> </w:t>
      </w:r>
      <w:r>
        <w:rPr>
          <w:rFonts w:ascii="宋体" w:hAnsi="宋体" w:eastAsia="宋体" w:cs="宋体"/>
          <w:spacing w:val="-1"/>
          <w:sz w:val="24"/>
          <w:szCs w:val="24"/>
        </w:rPr>
        <w:t>：</w:t>
      </w:r>
    </w:p>
    <w:p w14:paraId="51CD5CDE">
      <w:pPr>
        <w:spacing w:before="183" w:line="353" w:lineRule="auto"/>
        <w:ind w:left="1" w:firstLine="360"/>
        <w:jc w:val="both"/>
        <w:rPr>
          <w:rFonts w:ascii="宋体" w:hAnsi="宋体" w:eastAsia="宋体" w:cs="宋体"/>
          <w:sz w:val="24"/>
          <w:szCs w:val="24"/>
        </w:rPr>
      </w:pPr>
      <w:r>
        <w:rPr>
          <w:rFonts w:ascii="宋体" w:hAnsi="宋体" w:eastAsia="宋体" w:cs="宋体"/>
          <w:spacing w:val="1"/>
          <w:sz w:val="24"/>
          <w:szCs w:val="24"/>
        </w:rPr>
        <w:t>本授权声明</w:t>
      </w:r>
      <w:r>
        <w:rPr>
          <w:rFonts w:ascii="宋体" w:hAnsi="宋体" w:eastAsia="宋体" w:cs="宋体"/>
          <w:spacing w:val="-60"/>
          <w:sz w:val="24"/>
          <w:szCs w:val="24"/>
        </w:rPr>
        <w:t>：</w:t>
      </w:r>
      <w:r>
        <w:rPr>
          <w:rFonts w:ascii="宋体" w:hAnsi="宋体" w:eastAsia="宋体" w:cs="宋体"/>
          <w:sz w:val="24"/>
          <w:szCs w:val="24"/>
          <w:u w:val="single" w:color="auto"/>
        </w:rPr>
        <w:t xml:space="preserve">                     </w:t>
      </w:r>
      <w:r>
        <w:rPr>
          <w:rFonts w:ascii="宋体" w:hAnsi="宋体" w:eastAsia="宋体" w:cs="宋体"/>
          <w:spacing w:val="-60"/>
          <w:sz w:val="24"/>
          <w:szCs w:val="24"/>
        </w:rPr>
        <w:t>（</w:t>
      </w:r>
      <w:r>
        <w:rPr>
          <w:rFonts w:ascii="宋体" w:hAnsi="宋体" w:eastAsia="宋体" w:cs="宋体"/>
          <w:spacing w:val="1"/>
          <w:sz w:val="24"/>
          <w:szCs w:val="24"/>
        </w:rPr>
        <w:t>供应商名称</w:t>
      </w:r>
      <w:r>
        <w:rPr>
          <w:rFonts w:ascii="宋体" w:hAnsi="宋体" w:eastAsia="宋体" w:cs="宋体"/>
          <w:spacing w:val="-60"/>
          <w:sz w:val="24"/>
          <w:szCs w:val="24"/>
        </w:rPr>
        <w:t>）</w:t>
      </w:r>
      <w:r>
        <w:rPr>
          <w:rFonts w:ascii="宋体" w:hAnsi="宋体" w:eastAsia="宋体" w:cs="宋体"/>
          <w:sz w:val="24"/>
          <w:szCs w:val="24"/>
          <w:u w:val="single" w:color="auto"/>
        </w:rPr>
        <w:t xml:space="preserve">          </w:t>
      </w:r>
      <w:r>
        <w:rPr>
          <w:rFonts w:ascii="宋体" w:hAnsi="宋体" w:eastAsia="宋体" w:cs="宋体"/>
          <w:spacing w:val="-60"/>
          <w:sz w:val="24"/>
          <w:szCs w:val="24"/>
        </w:rPr>
        <w:t>（</w:t>
      </w:r>
      <w:r>
        <w:rPr>
          <w:rFonts w:ascii="宋体" w:hAnsi="宋体" w:eastAsia="宋体" w:cs="宋体"/>
          <w:spacing w:val="1"/>
          <w:sz w:val="24"/>
          <w:szCs w:val="24"/>
        </w:rPr>
        <w:t>法定代表人姓名、</w:t>
      </w:r>
      <w:r>
        <w:rPr>
          <w:rFonts w:ascii="宋体" w:hAnsi="宋体" w:eastAsia="宋体" w:cs="宋体"/>
          <w:spacing w:val="2"/>
          <w:sz w:val="24"/>
          <w:szCs w:val="24"/>
        </w:rPr>
        <w:t xml:space="preserve"> </w:t>
      </w:r>
      <w:r>
        <w:rPr>
          <w:rFonts w:ascii="宋体" w:hAnsi="宋体" w:eastAsia="宋体" w:cs="宋体"/>
          <w:spacing w:val="-1"/>
          <w:sz w:val="24"/>
          <w:szCs w:val="24"/>
        </w:rPr>
        <w:t>职务）授权</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（被授权人姓名、职务）为我方 “</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（项</w:t>
      </w:r>
      <w:r>
        <w:rPr>
          <w:rFonts w:ascii="宋体" w:hAnsi="宋体" w:eastAsia="宋体" w:cs="宋体"/>
          <w:sz w:val="24"/>
          <w:szCs w:val="24"/>
        </w:rPr>
        <w:t xml:space="preserve"> </w:t>
      </w:r>
      <w:r>
        <w:rPr>
          <w:rFonts w:ascii="宋体" w:hAnsi="宋体" w:eastAsia="宋体" w:cs="宋体"/>
          <w:spacing w:val="1"/>
          <w:sz w:val="24"/>
          <w:szCs w:val="24"/>
          <w:u w:val="single" w:color="auto"/>
        </w:rPr>
        <w:t>目名称）</w:t>
      </w:r>
      <w:r>
        <w:rPr>
          <w:rFonts w:ascii="宋体" w:hAnsi="宋体" w:eastAsia="宋体" w:cs="宋体"/>
          <w:spacing w:val="-83"/>
          <w:sz w:val="24"/>
          <w:szCs w:val="24"/>
          <w:u w:val="single" w:color="auto"/>
        </w:rPr>
        <w:t xml:space="preserve"> </w:t>
      </w:r>
      <w:r>
        <w:rPr>
          <w:rFonts w:ascii="宋体" w:hAnsi="宋体" w:eastAsia="宋体" w:cs="宋体"/>
          <w:spacing w:val="1"/>
          <w:sz w:val="24"/>
          <w:szCs w:val="24"/>
        </w:rPr>
        <w:t>”（采购项目编号：</w:t>
      </w:r>
      <w:r>
        <w:rPr>
          <w:rFonts w:ascii="宋体" w:hAnsi="宋体" w:eastAsia="宋体" w:cs="宋体"/>
          <w:sz w:val="24"/>
          <w:szCs w:val="24"/>
        </w:rPr>
        <w:t>XXX</w:t>
      </w:r>
      <w:r>
        <w:rPr>
          <w:rFonts w:ascii="宋体" w:hAnsi="宋体" w:eastAsia="宋体" w:cs="宋体"/>
          <w:spacing w:val="1"/>
          <w:sz w:val="24"/>
          <w:szCs w:val="24"/>
        </w:rPr>
        <w:t>）竞争性磋商活动的合</w:t>
      </w:r>
      <w:r>
        <w:rPr>
          <w:rFonts w:ascii="宋体" w:hAnsi="宋体" w:eastAsia="宋体" w:cs="宋体"/>
          <w:sz w:val="24"/>
          <w:szCs w:val="24"/>
        </w:rPr>
        <w:t xml:space="preserve">法代表，以我方名义全权处理 </w:t>
      </w:r>
      <w:r>
        <w:rPr>
          <w:rFonts w:ascii="宋体" w:hAnsi="宋体" w:eastAsia="宋体" w:cs="宋体"/>
          <w:spacing w:val="-1"/>
          <w:sz w:val="24"/>
          <w:szCs w:val="24"/>
        </w:rPr>
        <w:t>该项目有关磋商、签订合同以及执行合同等一切事宜。</w:t>
      </w:r>
    </w:p>
    <w:p w14:paraId="3EC1CB66">
      <w:pPr>
        <w:spacing w:before="35" w:line="220" w:lineRule="auto"/>
        <w:rPr>
          <w:rFonts w:ascii="宋体" w:hAnsi="宋体" w:eastAsia="宋体" w:cs="宋体"/>
          <w:sz w:val="24"/>
          <w:szCs w:val="24"/>
        </w:rPr>
      </w:pPr>
      <w:r>
        <w:rPr>
          <w:rFonts w:ascii="宋体" w:hAnsi="宋体" w:eastAsia="宋体" w:cs="宋体"/>
          <w:spacing w:val="-2"/>
          <w:sz w:val="24"/>
          <w:szCs w:val="24"/>
        </w:rPr>
        <w:t>特此声明。</w:t>
      </w:r>
    </w:p>
    <w:p w14:paraId="1AA6F631">
      <w:pPr>
        <w:spacing w:before="183" w:line="219" w:lineRule="auto"/>
        <w:ind w:left="19"/>
        <w:rPr>
          <w:rFonts w:ascii="宋体" w:hAnsi="宋体" w:eastAsia="宋体" w:cs="宋体"/>
          <w:sz w:val="24"/>
          <w:szCs w:val="24"/>
        </w:rPr>
      </w:pPr>
      <w:r>
        <w:rPr>
          <w:rFonts w:ascii="宋体" w:hAnsi="宋体" w:eastAsia="宋体" w:cs="宋体"/>
          <w:spacing w:val="-1"/>
          <w:sz w:val="24"/>
          <w:szCs w:val="24"/>
        </w:rPr>
        <w:t>附：被授权人身份证                                授权人身份证</w:t>
      </w:r>
    </w:p>
    <w:p w14:paraId="074F24E6">
      <w:pPr>
        <w:spacing w:before="183" w:line="220" w:lineRule="auto"/>
        <w:ind w:left="485"/>
        <w:rPr>
          <w:rFonts w:ascii="宋体" w:hAnsi="宋体" w:eastAsia="宋体" w:cs="宋体"/>
          <w:sz w:val="24"/>
          <w:szCs w:val="24"/>
        </w:rPr>
      </w:pPr>
      <w:r>
        <w:rPr>
          <w:rFonts w:ascii="宋体" w:hAnsi="宋体" w:eastAsia="宋体" w:cs="宋体"/>
          <w:sz w:val="24"/>
          <w:szCs w:val="24"/>
        </w:rPr>
        <w:t xml:space="preserve">正反面复印件                       </w:t>
      </w:r>
      <w:r>
        <w:rPr>
          <w:rFonts w:ascii="宋体" w:hAnsi="宋体" w:eastAsia="宋体" w:cs="宋体"/>
          <w:spacing w:val="-1"/>
          <w:sz w:val="24"/>
          <w:szCs w:val="24"/>
        </w:rPr>
        <w:t xml:space="preserve">           正反面复印</w:t>
      </w:r>
    </w:p>
    <w:p w14:paraId="7296C7FB">
      <w:pPr>
        <w:pStyle w:val="5"/>
        <w:spacing w:line="284" w:lineRule="auto"/>
      </w:pPr>
    </w:p>
    <w:p w14:paraId="3FFD8CFD">
      <w:pPr>
        <w:pStyle w:val="5"/>
        <w:spacing w:line="284" w:lineRule="auto"/>
      </w:pPr>
    </w:p>
    <w:p w14:paraId="70F83294">
      <w:pPr>
        <w:spacing w:before="78" w:line="220" w:lineRule="auto"/>
        <w:rPr>
          <w:rFonts w:ascii="宋体" w:hAnsi="宋体" w:eastAsia="宋体" w:cs="宋体"/>
          <w:sz w:val="24"/>
          <w:szCs w:val="24"/>
        </w:rPr>
      </w:pPr>
      <w:r>
        <w:rPr>
          <w:rFonts w:ascii="宋体" w:hAnsi="宋体" w:eastAsia="宋体" w:cs="宋体"/>
          <w:spacing w:val="-1"/>
          <w:sz w:val="24"/>
          <w:szCs w:val="24"/>
        </w:rPr>
        <w:t>被授权人签名（投标代表</w:t>
      </w:r>
      <w:r>
        <w:rPr>
          <w:rFonts w:ascii="宋体" w:hAnsi="宋体" w:eastAsia="宋体" w:cs="宋体"/>
          <w:spacing w:val="-62"/>
          <w:w w:val="97"/>
          <w:sz w:val="24"/>
          <w:szCs w:val="24"/>
        </w:rPr>
        <w:t>）：</w:t>
      </w:r>
      <w:r>
        <w:rPr>
          <w:rFonts w:ascii="宋体" w:hAnsi="宋体" w:eastAsia="宋体" w:cs="宋体"/>
          <w:spacing w:val="1"/>
          <w:sz w:val="24"/>
          <w:szCs w:val="24"/>
        </w:rPr>
        <w:t xml:space="preserve">                   </w:t>
      </w:r>
      <w:r>
        <w:rPr>
          <w:rFonts w:ascii="宋体" w:hAnsi="宋体" w:eastAsia="宋体" w:cs="宋体"/>
          <w:spacing w:val="-1"/>
          <w:sz w:val="24"/>
          <w:szCs w:val="24"/>
        </w:rPr>
        <w:t>授权人签名（法定代表</w:t>
      </w:r>
      <w:r>
        <w:rPr>
          <w:rFonts w:ascii="宋体" w:hAnsi="宋体" w:eastAsia="宋体" w:cs="宋体"/>
          <w:spacing w:val="-62"/>
          <w:w w:val="97"/>
          <w:sz w:val="24"/>
          <w:szCs w:val="24"/>
        </w:rPr>
        <w:t>）：</w:t>
      </w:r>
    </w:p>
    <w:p w14:paraId="5B93E820">
      <w:pPr>
        <w:spacing w:before="182" w:line="220" w:lineRule="auto"/>
        <w:ind w:left="1"/>
        <w:rPr>
          <w:rFonts w:ascii="宋体" w:hAnsi="宋体" w:eastAsia="宋体" w:cs="宋体"/>
          <w:sz w:val="24"/>
          <w:szCs w:val="24"/>
        </w:rPr>
      </w:pPr>
      <w:r>
        <w:rPr>
          <w:rFonts w:ascii="宋体" w:hAnsi="宋体" w:eastAsia="宋体" w:cs="宋体"/>
          <w:spacing w:val="-13"/>
          <w:sz w:val="24"/>
          <w:szCs w:val="24"/>
        </w:rPr>
        <w:t>职</w:t>
      </w:r>
      <w:r>
        <w:rPr>
          <w:rFonts w:ascii="宋体" w:hAnsi="宋体" w:eastAsia="宋体" w:cs="宋体"/>
          <w:spacing w:val="1"/>
          <w:sz w:val="24"/>
          <w:szCs w:val="24"/>
        </w:rPr>
        <w:t xml:space="preserve">        </w:t>
      </w:r>
      <w:r>
        <w:rPr>
          <w:rFonts w:ascii="宋体" w:hAnsi="宋体" w:eastAsia="宋体" w:cs="宋体"/>
          <w:spacing w:val="-13"/>
          <w:sz w:val="24"/>
          <w:szCs w:val="24"/>
        </w:rPr>
        <w:t>务</w:t>
      </w:r>
      <w:r>
        <w:rPr>
          <w:rFonts w:ascii="宋体" w:hAnsi="宋体" w:eastAsia="宋体" w:cs="宋体"/>
          <w:spacing w:val="-83"/>
          <w:sz w:val="24"/>
          <w:szCs w:val="24"/>
        </w:rPr>
        <w:t xml:space="preserve"> </w:t>
      </w:r>
      <w:r>
        <w:rPr>
          <w:rFonts w:ascii="宋体" w:hAnsi="宋体" w:eastAsia="宋体" w:cs="宋体"/>
          <w:spacing w:val="-13"/>
          <w:sz w:val="24"/>
          <w:szCs w:val="24"/>
        </w:rPr>
        <w:t>：</w:t>
      </w:r>
      <w:r>
        <w:rPr>
          <w:rFonts w:ascii="宋体" w:hAnsi="宋体" w:eastAsia="宋体" w:cs="宋体"/>
          <w:sz w:val="24"/>
          <w:szCs w:val="24"/>
        </w:rPr>
        <w:t xml:space="preserve">                              </w:t>
      </w:r>
      <w:r>
        <w:rPr>
          <w:rFonts w:ascii="宋体" w:hAnsi="宋体" w:eastAsia="宋体" w:cs="宋体"/>
          <w:spacing w:val="-13"/>
          <w:sz w:val="24"/>
          <w:szCs w:val="24"/>
        </w:rPr>
        <w:t>职</w:t>
      </w:r>
      <w:r>
        <w:rPr>
          <w:rFonts w:ascii="宋体" w:hAnsi="宋体" w:eastAsia="宋体" w:cs="宋体"/>
          <w:spacing w:val="3"/>
          <w:sz w:val="24"/>
          <w:szCs w:val="24"/>
        </w:rPr>
        <w:t xml:space="preserve">      </w:t>
      </w:r>
      <w:r>
        <w:rPr>
          <w:rFonts w:ascii="宋体" w:hAnsi="宋体" w:eastAsia="宋体" w:cs="宋体"/>
          <w:spacing w:val="-13"/>
          <w:sz w:val="24"/>
          <w:szCs w:val="24"/>
        </w:rPr>
        <w:t>务：</w:t>
      </w:r>
    </w:p>
    <w:p w14:paraId="565FFF6C">
      <w:pPr>
        <w:spacing w:before="182" w:line="222" w:lineRule="auto"/>
        <w:ind w:left="1"/>
        <w:rPr>
          <w:rFonts w:ascii="宋体" w:hAnsi="宋体" w:eastAsia="宋体" w:cs="宋体"/>
          <w:sz w:val="24"/>
          <w:szCs w:val="24"/>
        </w:rPr>
      </w:pPr>
      <w:r>
        <w:rPr>
          <w:rFonts w:ascii="宋体" w:hAnsi="宋体" w:eastAsia="宋体" w:cs="宋体"/>
          <w:spacing w:val="-15"/>
          <w:sz w:val="24"/>
          <w:szCs w:val="24"/>
        </w:rPr>
        <w:t>联</w:t>
      </w:r>
      <w:r>
        <w:rPr>
          <w:rFonts w:ascii="宋体" w:hAnsi="宋体" w:eastAsia="宋体" w:cs="宋体"/>
          <w:spacing w:val="16"/>
          <w:sz w:val="24"/>
          <w:szCs w:val="24"/>
        </w:rPr>
        <w:t xml:space="preserve"> </w:t>
      </w:r>
      <w:r>
        <w:rPr>
          <w:rFonts w:ascii="宋体" w:hAnsi="宋体" w:eastAsia="宋体" w:cs="宋体"/>
          <w:spacing w:val="-15"/>
          <w:sz w:val="24"/>
          <w:szCs w:val="24"/>
        </w:rPr>
        <w:t>系</w:t>
      </w:r>
      <w:r>
        <w:rPr>
          <w:rFonts w:ascii="宋体" w:hAnsi="宋体" w:eastAsia="宋体" w:cs="宋体"/>
          <w:spacing w:val="38"/>
          <w:sz w:val="24"/>
          <w:szCs w:val="24"/>
        </w:rPr>
        <w:t xml:space="preserve"> </w:t>
      </w:r>
      <w:r>
        <w:rPr>
          <w:rFonts w:ascii="宋体" w:hAnsi="宋体" w:eastAsia="宋体" w:cs="宋体"/>
          <w:spacing w:val="-15"/>
          <w:sz w:val="24"/>
          <w:szCs w:val="24"/>
        </w:rPr>
        <w:t>电</w:t>
      </w:r>
      <w:r>
        <w:rPr>
          <w:rFonts w:ascii="宋体" w:hAnsi="宋体" w:eastAsia="宋体" w:cs="宋体"/>
          <w:spacing w:val="9"/>
          <w:sz w:val="24"/>
          <w:szCs w:val="24"/>
        </w:rPr>
        <w:t xml:space="preserve"> </w:t>
      </w:r>
      <w:r>
        <w:rPr>
          <w:rFonts w:ascii="宋体" w:hAnsi="宋体" w:eastAsia="宋体" w:cs="宋体"/>
          <w:spacing w:val="-15"/>
          <w:sz w:val="24"/>
          <w:szCs w:val="24"/>
        </w:rPr>
        <w:t>话：</w:t>
      </w:r>
    </w:p>
    <w:p w14:paraId="0A097BB1">
      <w:pPr>
        <w:spacing w:before="180" w:line="219" w:lineRule="auto"/>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pacing w:val="-62"/>
          <w:w w:val="97"/>
          <w:sz w:val="24"/>
          <w:szCs w:val="24"/>
        </w:rPr>
        <w:t>）：</w:t>
      </w:r>
    </w:p>
    <w:p w14:paraId="16D3F5C3">
      <w:pPr>
        <w:spacing w:before="183" w:line="220" w:lineRule="auto"/>
        <w:ind w:right="29"/>
        <w:jc w:val="right"/>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6FCF7DAD">
      <w:pPr>
        <w:spacing w:before="182" w:line="346" w:lineRule="auto"/>
        <w:ind w:left="1" w:right="80" w:firstLine="1"/>
        <w:rPr>
          <w:rFonts w:ascii="宋体" w:hAnsi="宋体" w:eastAsia="宋体" w:cs="宋体"/>
          <w:sz w:val="24"/>
          <w:szCs w:val="24"/>
        </w:rPr>
      </w:pPr>
      <w:r>
        <w:rPr>
          <w:rFonts w:ascii="宋体" w:hAnsi="宋体" w:eastAsia="宋体" w:cs="宋体"/>
          <w:spacing w:val="2"/>
          <w:sz w:val="24"/>
          <w:szCs w:val="24"/>
        </w:rPr>
        <w:t>说明：1、如法定代表人参加竞争性磋商的，</w:t>
      </w:r>
      <w:r>
        <w:rPr>
          <w:rFonts w:ascii="宋体" w:hAnsi="宋体" w:eastAsia="宋体" w:cs="宋体"/>
          <w:spacing w:val="1"/>
          <w:sz w:val="24"/>
          <w:szCs w:val="24"/>
        </w:rPr>
        <w:t>响应文件中不需提供授权委托书，但必须</w:t>
      </w:r>
      <w:r>
        <w:rPr>
          <w:rFonts w:ascii="宋体" w:hAnsi="宋体" w:eastAsia="宋体" w:cs="宋体"/>
          <w:sz w:val="24"/>
          <w:szCs w:val="24"/>
        </w:rPr>
        <w:t xml:space="preserve"> </w:t>
      </w:r>
      <w:r>
        <w:rPr>
          <w:rFonts w:ascii="宋体" w:hAnsi="宋体" w:eastAsia="宋体" w:cs="宋体"/>
          <w:spacing w:val="-1"/>
          <w:sz w:val="24"/>
          <w:szCs w:val="24"/>
        </w:rPr>
        <w:t>提供法定代表人身份证明；</w:t>
      </w:r>
    </w:p>
    <w:p w14:paraId="14943196">
      <w:pPr>
        <w:spacing w:before="37" w:line="346" w:lineRule="auto"/>
        <w:ind w:right="116" w:firstLine="39"/>
        <w:rPr>
          <w:rFonts w:ascii="宋体" w:hAnsi="宋体" w:eastAsia="宋体" w:cs="宋体"/>
          <w:sz w:val="24"/>
          <w:szCs w:val="24"/>
        </w:rPr>
      </w:pPr>
      <w:r>
        <w:rPr>
          <w:rFonts w:ascii="宋体" w:hAnsi="宋体" w:eastAsia="宋体" w:cs="宋体"/>
          <w:sz w:val="24"/>
          <w:szCs w:val="24"/>
        </w:rPr>
        <w:t>2、如委托代理人参加竞争性磋商的，响应文件中必须</w:t>
      </w:r>
      <w:r>
        <w:rPr>
          <w:rFonts w:ascii="宋体" w:hAnsi="宋体" w:eastAsia="宋体" w:cs="宋体"/>
          <w:spacing w:val="-1"/>
          <w:sz w:val="24"/>
          <w:szCs w:val="24"/>
        </w:rPr>
        <w:t>提供法定代表人身份证明和法定</w:t>
      </w:r>
      <w:r>
        <w:rPr>
          <w:rFonts w:ascii="宋体" w:hAnsi="宋体" w:eastAsia="宋体" w:cs="宋体"/>
          <w:sz w:val="24"/>
          <w:szCs w:val="24"/>
        </w:rPr>
        <w:t xml:space="preserve"> </w:t>
      </w:r>
      <w:r>
        <w:rPr>
          <w:rFonts w:ascii="宋体" w:hAnsi="宋体" w:eastAsia="宋体" w:cs="宋体"/>
          <w:spacing w:val="-1"/>
          <w:sz w:val="24"/>
          <w:szCs w:val="24"/>
        </w:rPr>
        <w:t>代表人授权委托书。</w:t>
      </w:r>
    </w:p>
    <w:p w14:paraId="52F70803">
      <w:pPr>
        <w:spacing w:line="346" w:lineRule="auto"/>
        <w:rPr>
          <w:rFonts w:ascii="宋体" w:hAnsi="宋体" w:eastAsia="宋体" w:cs="宋体"/>
          <w:sz w:val="24"/>
          <w:szCs w:val="24"/>
        </w:rPr>
        <w:sectPr>
          <w:footerReference r:id="rId60" w:type="default"/>
          <w:pgSz w:w="11906" w:h="16839"/>
          <w:pgMar w:top="400" w:right="1337" w:bottom="1156" w:left="1424" w:header="0" w:footer="994" w:gutter="0"/>
          <w:pgNumType w:fmt="decimal"/>
          <w:cols w:space="720" w:num="1"/>
        </w:sectPr>
      </w:pPr>
    </w:p>
    <w:p w14:paraId="32DF7670">
      <w:pPr>
        <w:pStyle w:val="5"/>
        <w:spacing w:line="255" w:lineRule="auto"/>
      </w:pPr>
    </w:p>
    <w:p w14:paraId="4BE4CD05">
      <w:pPr>
        <w:pStyle w:val="5"/>
        <w:spacing w:line="255" w:lineRule="auto"/>
      </w:pPr>
    </w:p>
    <w:p w14:paraId="35181C3E">
      <w:pPr>
        <w:pStyle w:val="5"/>
        <w:spacing w:line="256" w:lineRule="auto"/>
      </w:pPr>
    </w:p>
    <w:p w14:paraId="3A8B95FF">
      <w:pPr>
        <w:spacing w:before="78" w:line="220" w:lineRule="auto"/>
        <w:ind w:left="3460"/>
        <w:rPr>
          <w:rFonts w:ascii="宋体" w:hAnsi="宋体" w:eastAsia="宋体" w:cs="宋体"/>
          <w:sz w:val="24"/>
          <w:szCs w:val="24"/>
        </w:rPr>
      </w:pPr>
      <w:r>
        <w:rPr>
          <w:rFonts w:ascii="宋体" w:hAnsi="宋体" w:eastAsia="宋体" w:cs="宋体"/>
          <w:b/>
          <w:bCs/>
          <w:spacing w:val="-3"/>
          <w:sz w:val="24"/>
          <w:szCs w:val="24"/>
        </w:rPr>
        <w:t>磋商文件响应偏差表</w:t>
      </w:r>
    </w:p>
    <w:p w14:paraId="1E9074A5">
      <w:pPr>
        <w:spacing w:before="205" w:line="245" w:lineRule="auto"/>
        <w:ind w:left="134" w:right="6006"/>
        <w:rPr>
          <w:rFonts w:ascii="宋体" w:hAnsi="宋体" w:eastAsia="宋体" w:cs="宋体"/>
          <w:sz w:val="24"/>
          <w:szCs w:val="24"/>
        </w:rPr>
      </w:pPr>
      <w:r>
        <w:rPr>
          <w:rFonts w:ascii="宋体" w:hAnsi="宋体" w:eastAsia="宋体" w:cs="宋体"/>
          <w:spacing w:val="-16"/>
          <w:sz w:val="24"/>
          <w:szCs w:val="24"/>
        </w:rPr>
        <w:t>采购项目编号：</w:t>
      </w:r>
      <w:r>
        <w:rPr>
          <w:rFonts w:ascii="宋体" w:hAnsi="宋体" w:eastAsia="宋体" w:cs="宋体"/>
          <w:spacing w:val="6"/>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4"/>
          <w:sz w:val="24"/>
          <w:szCs w:val="24"/>
        </w:rPr>
        <w:t>采购项目名称：</w:t>
      </w:r>
      <w:r>
        <w:rPr>
          <w:rFonts w:ascii="宋体" w:hAnsi="宋体" w:eastAsia="宋体" w:cs="宋体"/>
          <w:sz w:val="24"/>
          <w:szCs w:val="24"/>
          <w:u w:val="single" w:color="auto"/>
        </w:rPr>
        <w:t xml:space="preserve">         </w:t>
      </w:r>
    </w:p>
    <w:p w14:paraId="443B59E3">
      <w:pPr>
        <w:spacing w:before="88" w:line="221" w:lineRule="auto"/>
        <w:ind w:left="143"/>
        <w:rPr>
          <w:rFonts w:ascii="宋体" w:hAnsi="宋体" w:eastAsia="宋体" w:cs="宋体"/>
          <w:sz w:val="24"/>
          <w:szCs w:val="24"/>
        </w:rPr>
      </w:pPr>
      <w:r>
        <w:rPr>
          <w:rFonts w:ascii="宋体" w:hAnsi="宋体" w:eastAsia="宋体" w:cs="宋体"/>
          <w:spacing w:val="-2"/>
          <w:sz w:val="24"/>
          <w:szCs w:val="24"/>
          <w:u w:val="single" w:color="auto"/>
        </w:rPr>
        <w:t>分标号</w:t>
      </w:r>
      <w:r>
        <w:rPr>
          <w:rFonts w:ascii="宋体" w:hAnsi="宋体" w:eastAsia="宋体" w:cs="宋体"/>
          <w:spacing w:val="54"/>
          <w:sz w:val="24"/>
          <w:szCs w:val="24"/>
          <w:u w:val="single" w:color="auto"/>
        </w:rPr>
        <w:t xml:space="preserve"> </w:t>
      </w:r>
      <w:r>
        <w:rPr>
          <w:rFonts w:ascii="宋体" w:hAnsi="宋体" w:eastAsia="宋体" w:cs="宋体"/>
          <w:spacing w:val="-2"/>
          <w:sz w:val="24"/>
          <w:szCs w:val="24"/>
          <w:u w:val="single" w:color="auto"/>
        </w:rPr>
        <w:t>(此处有分标时填写具体分标号，无</w:t>
      </w:r>
      <w:r>
        <w:rPr>
          <w:rFonts w:ascii="宋体" w:hAnsi="宋体" w:eastAsia="宋体" w:cs="宋体"/>
          <w:spacing w:val="-3"/>
          <w:sz w:val="24"/>
          <w:szCs w:val="24"/>
          <w:u w:val="single" w:color="auto"/>
        </w:rPr>
        <w:t>分标时填写“无</w:t>
      </w:r>
      <w:r>
        <w:rPr>
          <w:rFonts w:ascii="宋体" w:hAnsi="宋体" w:eastAsia="宋体" w:cs="宋体"/>
          <w:spacing w:val="-89"/>
          <w:sz w:val="24"/>
          <w:szCs w:val="24"/>
          <w:u w:val="single" w:color="auto"/>
        </w:rPr>
        <w:t xml:space="preserve"> </w:t>
      </w:r>
      <w:r>
        <w:rPr>
          <w:rFonts w:ascii="宋体" w:hAnsi="宋体" w:eastAsia="宋体" w:cs="宋体"/>
          <w:spacing w:val="-3"/>
          <w:sz w:val="24"/>
          <w:szCs w:val="24"/>
          <w:u w:val="single" w:color="auto"/>
        </w:rPr>
        <w:t>”)</w:t>
      </w:r>
      <w:r>
        <w:rPr>
          <w:rFonts w:ascii="宋体" w:hAnsi="宋体" w:eastAsia="宋体" w:cs="宋体"/>
          <w:spacing w:val="30"/>
          <w:sz w:val="24"/>
          <w:szCs w:val="24"/>
          <w:u w:val="single" w:color="auto"/>
        </w:rPr>
        <w:t xml:space="preserve"> </w:t>
      </w:r>
      <w:r>
        <w:rPr>
          <w:rFonts w:ascii="宋体" w:hAnsi="宋体" w:eastAsia="宋体" w:cs="宋体"/>
          <w:spacing w:val="-3"/>
          <w:sz w:val="24"/>
          <w:szCs w:val="24"/>
          <w:u w:val="single" w:color="auto"/>
        </w:rPr>
        <w:t>：</w:t>
      </w:r>
    </w:p>
    <w:p w14:paraId="09A3ED32">
      <w:pPr>
        <w:spacing w:line="62" w:lineRule="exact"/>
      </w:pPr>
    </w:p>
    <w:tbl>
      <w:tblPr>
        <w:tblStyle w:val="13"/>
        <w:tblW w:w="88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3920"/>
        <w:gridCol w:w="2726"/>
        <w:gridCol w:w="1459"/>
      </w:tblGrid>
      <w:tr w14:paraId="35A64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98" w:type="dxa"/>
            <w:vAlign w:val="top"/>
          </w:tcPr>
          <w:p w14:paraId="1E299406">
            <w:pPr>
              <w:pStyle w:val="14"/>
              <w:spacing w:before="149" w:line="229" w:lineRule="auto"/>
              <w:ind w:left="156"/>
              <w:rPr>
                <w:sz w:val="20"/>
                <w:szCs w:val="20"/>
              </w:rPr>
            </w:pPr>
            <w:r>
              <w:rPr>
                <w:sz w:val="20"/>
                <w:szCs w:val="20"/>
              </w:rPr>
              <w:t>项号</w:t>
            </w:r>
          </w:p>
        </w:tc>
        <w:tc>
          <w:tcPr>
            <w:tcW w:w="3920" w:type="dxa"/>
            <w:vAlign w:val="top"/>
          </w:tcPr>
          <w:p w14:paraId="551A4EF1">
            <w:pPr>
              <w:pStyle w:val="14"/>
              <w:spacing w:before="148" w:line="228" w:lineRule="auto"/>
              <w:ind w:left="506"/>
              <w:rPr>
                <w:sz w:val="20"/>
                <w:szCs w:val="20"/>
              </w:rPr>
            </w:pPr>
            <w:r>
              <w:rPr>
                <w:spacing w:val="7"/>
                <w:sz w:val="20"/>
                <w:szCs w:val="20"/>
              </w:rPr>
              <w:t>竞争性磋商采购文件的商务需求</w:t>
            </w:r>
          </w:p>
        </w:tc>
        <w:tc>
          <w:tcPr>
            <w:tcW w:w="2726" w:type="dxa"/>
            <w:vAlign w:val="top"/>
          </w:tcPr>
          <w:p w14:paraId="60AC7E0D">
            <w:pPr>
              <w:pStyle w:val="14"/>
              <w:spacing w:before="147" w:line="228" w:lineRule="auto"/>
              <w:ind w:left="21"/>
              <w:rPr>
                <w:sz w:val="20"/>
                <w:szCs w:val="20"/>
              </w:rPr>
            </w:pPr>
            <w:r>
              <w:rPr>
                <w:spacing w:val="4"/>
                <w:sz w:val="20"/>
                <w:szCs w:val="20"/>
              </w:rPr>
              <w:t>响应文件承诺的商务条款</w:t>
            </w:r>
          </w:p>
        </w:tc>
        <w:tc>
          <w:tcPr>
            <w:tcW w:w="1459" w:type="dxa"/>
            <w:vAlign w:val="top"/>
          </w:tcPr>
          <w:p w14:paraId="00DABE92">
            <w:pPr>
              <w:pStyle w:val="14"/>
              <w:spacing w:before="147" w:line="228" w:lineRule="auto"/>
              <w:ind w:left="241"/>
              <w:rPr>
                <w:sz w:val="20"/>
                <w:szCs w:val="20"/>
              </w:rPr>
            </w:pPr>
            <w:r>
              <w:rPr>
                <w:spacing w:val="4"/>
                <w:sz w:val="20"/>
                <w:szCs w:val="20"/>
              </w:rPr>
              <w:t>偏离说明</w:t>
            </w:r>
          </w:p>
        </w:tc>
      </w:tr>
      <w:tr w14:paraId="4686A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trPr>
        <w:tc>
          <w:tcPr>
            <w:tcW w:w="698" w:type="dxa"/>
            <w:vAlign w:val="top"/>
          </w:tcPr>
          <w:p w14:paraId="1BCB26E3">
            <w:pPr>
              <w:pStyle w:val="14"/>
              <w:spacing w:before="244" w:line="63" w:lineRule="exact"/>
              <w:ind w:left="123"/>
              <w:rPr>
                <w:sz w:val="8"/>
                <w:szCs w:val="8"/>
              </w:rPr>
            </w:pPr>
            <w:r>
              <w:rPr>
                <w:spacing w:val="4"/>
                <w:position w:val="-2"/>
                <w:sz w:val="8"/>
                <w:szCs w:val="8"/>
              </w:rPr>
              <w:t>一</w:t>
            </w:r>
          </w:p>
        </w:tc>
        <w:tc>
          <w:tcPr>
            <w:tcW w:w="3920" w:type="dxa"/>
            <w:vAlign w:val="top"/>
          </w:tcPr>
          <w:p w14:paraId="66D60C2D">
            <w:pPr>
              <w:pStyle w:val="14"/>
              <w:spacing w:before="91" w:line="351" w:lineRule="auto"/>
              <w:ind w:left="122" w:right="3071" w:firstLine="24"/>
              <w:jc w:val="both"/>
              <w:rPr>
                <w:sz w:val="20"/>
                <w:szCs w:val="20"/>
              </w:rPr>
            </w:pPr>
            <w:r>
              <w:rPr>
                <w:spacing w:val="-8"/>
                <w:sz w:val="20"/>
                <w:szCs w:val="20"/>
              </w:rPr>
              <w:t>1</w:t>
            </w:r>
            <w:r>
              <w:rPr>
                <w:spacing w:val="8"/>
                <w:sz w:val="20"/>
                <w:szCs w:val="20"/>
              </w:rPr>
              <w:t xml:space="preserve">  </w:t>
            </w:r>
            <w:r>
              <w:rPr>
                <w:spacing w:val="-8"/>
                <w:sz w:val="20"/>
                <w:szCs w:val="20"/>
              </w:rPr>
              <w:t>……</w:t>
            </w:r>
            <w:r>
              <w:rPr>
                <w:spacing w:val="1"/>
                <w:sz w:val="20"/>
                <w:szCs w:val="20"/>
              </w:rPr>
              <w:t xml:space="preserve"> </w:t>
            </w:r>
            <w:r>
              <w:rPr>
                <w:spacing w:val="-4"/>
                <w:sz w:val="20"/>
                <w:szCs w:val="20"/>
              </w:rPr>
              <w:t>2</w:t>
            </w:r>
            <w:r>
              <w:rPr>
                <w:spacing w:val="16"/>
                <w:sz w:val="20"/>
                <w:szCs w:val="20"/>
              </w:rPr>
              <w:t xml:space="preserve">  </w:t>
            </w:r>
            <w:r>
              <w:rPr>
                <w:spacing w:val="-4"/>
                <w:sz w:val="20"/>
                <w:szCs w:val="20"/>
              </w:rPr>
              <w:t>……</w:t>
            </w:r>
            <w:r>
              <w:rPr>
                <w:sz w:val="20"/>
                <w:szCs w:val="20"/>
              </w:rPr>
              <w:t xml:space="preserve"> </w:t>
            </w:r>
            <w:r>
              <w:rPr>
                <w:spacing w:val="-4"/>
                <w:sz w:val="20"/>
                <w:szCs w:val="20"/>
              </w:rPr>
              <w:t>3</w:t>
            </w:r>
            <w:r>
              <w:rPr>
                <w:spacing w:val="16"/>
                <w:sz w:val="20"/>
                <w:szCs w:val="20"/>
              </w:rPr>
              <w:t xml:space="preserve">  </w:t>
            </w:r>
            <w:r>
              <w:rPr>
                <w:spacing w:val="-4"/>
                <w:sz w:val="20"/>
                <w:szCs w:val="20"/>
              </w:rPr>
              <w:t>……</w:t>
            </w:r>
          </w:p>
          <w:p w14:paraId="4FA69233">
            <w:pPr>
              <w:spacing w:before="92" w:line="35" w:lineRule="exact"/>
              <w:ind w:firstLine="142"/>
            </w:pPr>
            <w:r>
              <w:drawing>
                <wp:inline distT="0" distB="0" distL="0" distR="0">
                  <wp:extent cx="236220" cy="2159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9"/>
                          <a:stretch>
                            <a:fillRect/>
                          </a:stretch>
                        </pic:blipFill>
                        <pic:spPr>
                          <a:xfrm>
                            <a:off x="0" y="0"/>
                            <a:ext cx="236282" cy="22185"/>
                          </a:xfrm>
                          <a:prstGeom prst="rect">
                            <a:avLst/>
                          </a:prstGeom>
                        </pic:spPr>
                      </pic:pic>
                    </a:graphicData>
                  </a:graphic>
                </wp:inline>
              </w:drawing>
            </w:r>
          </w:p>
        </w:tc>
        <w:tc>
          <w:tcPr>
            <w:tcW w:w="2726" w:type="dxa"/>
            <w:vAlign w:val="top"/>
          </w:tcPr>
          <w:p w14:paraId="62E80643">
            <w:pPr>
              <w:pStyle w:val="14"/>
              <w:spacing w:before="91" w:line="351" w:lineRule="auto"/>
              <w:ind w:left="126" w:right="1870" w:firstLine="27"/>
              <w:jc w:val="both"/>
              <w:rPr>
                <w:sz w:val="20"/>
                <w:szCs w:val="20"/>
              </w:rPr>
            </w:pPr>
            <w:r>
              <w:rPr>
                <w:spacing w:val="-8"/>
                <w:sz w:val="20"/>
                <w:szCs w:val="20"/>
              </w:rPr>
              <w:t>1</w:t>
            </w:r>
            <w:r>
              <w:rPr>
                <w:spacing w:val="8"/>
                <w:sz w:val="20"/>
                <w:szCs w:val="20"/>
              </w:rPr>
              <w:t xml:space="preserve">  </w:t>
            </w:r>
            <w:r>
              <w:rPr>
                <w:spacing w:val="-8"/>
                <w:sz w:val="20"/>
                <w:szCs w:val="20"/>
              </w:rPr>
              <w:t>……</w:t>
            </w:r>
            <w:r>
              <w:rPr>
                <w:spacing w:val="1"/>
                <w:sz w:val="20"/>
                <w:szCs w:val="20"/>
              </w:rPr>
              <w:t xml:space="preserve"> </w:t>
            </w:r>
            <w:r>
              <w:rPr>
                <w:spacing w:val="-4"/>
                <w:sz w:val="20"/>
                <w:szCs w:val="20"/>
              </w:rPr>
              <w:t>2</w:t>
            </w:r>
            <w:r>
              <w:rPr>
                <w:spacing w:val="17"/>
                <w:sz w:val="20"/>
                <w:szCs w:val="20"/>
              </w:rPr>
              <w:t xml:space="preserve">  </w:t>
            </w:r>
            <w:r>
              <w:rPr>
                <w:spacing w:val="-4"/>
                <w:sz w:val="20"/>
                <w:szCs w:val="20"/>
              </w:rPr>
              <w:t>……</w:t>
            </w:r>
            <w:r>
              <w:rPr>
                <w:sz w:val="20"/>
                <w:szCs w:val="20"/>
              </w:rPr>
              <w:t xml:space="preserve"> </w:t>
            </w:r>
            <w:r>
              <w:rPr>
                <w:spacing w:val="-3"/>
                <w:sz w:val="20"/>
                <w:szCs w:val="20"/>
              </w:rPr>
              <w:t>3</w:t>
            </w:r>
            <w:r>
              <w:rPr>
                <w:spacing w:val="15"/>
                <w:sz w:val="20"/>
                <w:szCs w:val="20"/>
              </w:rPr>
              <w:t xml:space="preserve">  </w:t>
            </w:r>
            <w:r>
              <w:rPr>
                <w:spacing w:val="-3"/>
                <w:sz w:val="20"/>
                <w:szCs w:val="20"/>
              </w:rPr>
              <w:t>……</w:t>
            </w:r>
          </w:p>
          <w:p w14:paraId="48BC7A60">
            <w:pPr>
              <w:spacing w:before="92" w:line="35" w:lineRule="exact"/>
              <w:ind w:firstLine="149"/>
            </w:pPr>
            <w:r>
              <w:drawing>
                <wp:inline distT="0" distB="0" distL="0" distR="0">
                  <wp:extent cx="224790" cy="2159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0"/>
                          <a:stretch>
                            <a:fillRect/>
                          </a:stretch>
                        </pic:blipFill>
                        <pic:spPr>
                          <a:xfrm>
                            <a:off x="0" y="0"/>
                            <a:ext cx="225031" cy="22185"/>
                          </a:xfrm>
                          <a:prstGeom prst="rect">
                            <a:avLst/>
                          </a:prstGeom>
                        </pic:spPr>
                      </pic:pic>
                    </a:graphicData>
                  </a:graphic>
                </wp:inline>
              </w:drawing>
            </w:r>
          </w:p>
        </w:tc>
        <w:tc>
          <w:tcPr>
            <w:tcW w:w="1459" w:type="dxa"/>
            <w:vAlign w:val="top"/>
          </w:tcPr>
          <w:p w14:paraId="330432FF">
            <w:pPr>
              <w:rPr>
                <w:rFonts w:ascii="Arial"/>
                <w:sz w:val="21"/>
              </w:rPr>
            </w:pPr>
          </w:p>
        </w:tc>
      </w:tr>
      <w:tr w14:paraId="2D4B0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1" w:hRule="atLeast"/>
        </w:trPr>
        <w:tc>
          <w:tcPr>
            <w:tcW w:w="698" w:type="dxa"/>
            <w:vAlign w:val="top"/>
          </w:tcPr>
          <w:p w14:paraId="780A4174">
            <w:pPr>
              <w:pStyle w:val="14"/>
              <w:spacing w:before="222" w:line="183" w:lineRule="auto"/>
              <w:ind w:left="130"/>
              <w:rPr>
                <w:sz w:val="20"/>
                <w:szCs w:val="20"/>
              </w:rPr>
            </w:pPr>
            <w:r>
              <w:rPr>
                <w:sz w:val="20"/>
                <w:szCs w:val="20"/>
              </w:rPr>
              <w:t>二</w:t>
            </w:r>
          </w:p>
        </w:tc>
        <w:tc>
          <w:tcPr>
            <w:tcW w:w="3920" w:type="dxa"/>
            <w:vAlign w:val="top"/>
          </w:tcPr>
          <w:p w14:paraId="243E1F0D">
            <w:pPr>
              <w:pStyle w:val="14"/>
              <w:spacing w:before="97" w:line="350" w:lineRule="auto"/>
              <w:ind w:left="122" w:right="3071" w:firstLine="24"/>
              <w:jc w:val="both"/>
              <w:rPr>
                <w:sz w:val="20"/>
                <w:szCs w:val="20"/>
              </w:rPr>
            </w:pPr>
            <w:r>
              <w:rPr>
                <w:spacing w:val="-8"/>
                <w:sz w:val="20"/>
                <w:szCs w:val="20"/>
              </w:rPr>
              <w:t>1</w:t>
            </w:r>
            <w:r>
              <w:rPr>
                <w:spacing w:val="8"/>
                <w:sz w:val="20"/>
                <w:szCs w:val="20"/>
              </w:rPr>
              <w:t xml:space="preserve">  </w:t>
            </w:r>
            <w:r>
              <w:rPr>
                <w:spacing w:val="-8"/>
                <w:sz w:val="20"/>
                <w:szCs w:val="20"/>
              </w:rPr>
              <w:t>……</w:t>
            </w:r>
            <w:r>
              <w:rPr>
                <w:spacing w:val="1"/>
                <w:sz w:val="20"/>
                <w:szCs w:val="20"/>
              </w:rPr>
              <w:t xml:space="preserve"> </w:t>
            </w:r>
            <w:r>
              <w:rPr>
                <w:spacing w:val="-4"/>
                <w:sz w:val="20"/>
                <w:szCs w:val="20"/>
              </w:rPr>
              <w:t>2</w:t>
            </w:r>
            <w:r>
              <w:rPr>
                <w:spacing w:val="16"/>
                <w:sz w:val="20"/>
                <w:szCs w:val="20"/>
              </w:rPr>
              <w:t xml:space="preserve">  </w:t>
            </w:r>
            <w:r>
              <w:rPr>
                <w:spacing w:val="-4"/>
                <w:sz w:val="20"/>
                <w:szCs w:val="20"/>
              </w:rPr>
              <w:t>……</w:t>
            </w:r>
            <w:r>
              <w:rPr>
                <w:sz w:val="20"/>
                <w:szCs w:val="20"/>
              </w:rPr>
              <w:t xml:space="preserve"> </w:t>
            </w:r>
            <w:r>
              <w:rPr>
                <w:spacing w:val="-4"/>
                <w:sz w:val="20"/>
                <w:szCs w:val="20"/>
              </w:rPr>
              <w:t>3</w:t>
            </w:r>
            <w:r>
              <w:rPr>
                <w:spacing w:val="16"/>
                <w:sz w:val="20"/>
                <w:szCs w:val="20"/>
              </w:rPr>
              <w:t xml:space="preserve">  </w:t>
            </w:r>
            <w:r>
              <w:rPr>
                <w:spacing w:val="-4"/>
                <w:sz w:val="20"/>
                <w:szCs w:val="20"/>
              </w:rPr>
              <w:t>……</w:t>
            </w:r>
          </w:p>
          <w:p w14:paraId="5EC3CC9D">
            <w:pPr>
              <w:spacing w:before="82" w:line="38" w:lineRule="exact"/>
              <w:ind w:firstLine="142"/>
            </w:pPr>
            <w:r>
              <w:drawing>
                <wp:inline distT="0" distB="0" distL="0" distR="0">
                  <wp:extent cx="236220" cy="2413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1"/>
                          <a:stretch>
                            <a:fillRect/>
                          </a:stretch>
                        </pic:blipFill>
                        <pic:spPr>
                          <a:xfrm>
                            <a:off x="0" y="0"/>
                            <a:ext cx="236282" cy="24202"/>
                          </a:xfrm>
                          <a:prstGeom prst="rect">
                            <a:avLst/>
                          </a:prstGeom>
                        </pic:spPr>
                      </pic:pic>
                    </a:graphicData>
                  </a:graphic>
                </wp:inline>
              </w:drawing>
            </w:r>
          </w:p>
        </w:tc>
        <w:tc>
          <w:tcPr>
            <w:tcW w:w="2726" w:type="dxa"/>
            <w:vAlign w:val="top"/>
          </w:tcPr>
          <w:p w14:paraId="4E1A451F">
            <w:pPr>
              <w:pStyle w:val="14"/>
              <w:spacing w:before="97" w:line="350" w:lineRule="auto"/>
              <w:ind w:left="126" w:right="1870" w:firstLine="27"/>
              <w:jc w:val="both"/>
              <w:rPr>
                <w:sz w:val="20"/>
                <w:szCs w:val="20"/>
              </w:rPr>
            </w:pPr>
            <w:r>
              <w:rPr>
                <w:spacing w:val="-8"/>
                <w:sz w:val="20"/>
                <w:szCs w:val="20"/>
              </w:rPr>
              <w:t>1</w:t>
            </w:r>
            <w:r>
              <w:rPr>
                <w:spacing w:val="8"/>
                <w:sz w:val="20"/>
                <w:szCs w:val="20"/>
              </w:rPr>
              <w:t xml:space="preserve">  </w:t>
            </w:r>
            <w:r>
              <w:rPr>
                <w:spacing w:val="-8"/>
                <w:sz w:val="20"/>
                <w:szCs w:val="20"/>
              </w:rPr>
              <w:t>……</w:t>
            </w:r>
            <w:r>
              <w:rPr>
                <w:spacing w:val="1"/>
                <w:sz w:val="20"/>
                <w:szCs w:val="20"/>
              </w:rPr>
              <w:t xml:space="preserve"> </w:t>
            </w:r>
            <w:r>
              <w:rPr>
                <w:spacing w:val="-4"/>
                <w:sz w:val="20"/>
                <w:szCs w:val="20"/>
              </w:rPr>
              <w:t>2</w:t>
            </w:r>
            <w:r>
              <w:rPr>
                <w:spacing w:val="17"/>
                <w:sz w:val="20"/>
                <w:szCs w:val="20"/>
              </w:rPr>
              <w:t xml:space="preserve">  </w:t>
            </w:r>
            <w:r>
              <w:rPr>
                <w:spacing w:val="-4"/>
                <w:sz w:val="20"/>
                <w:szCs w:val="20"/>
              </w:rPr>
              <w:t>……</w:t>
            </w:r>
            <w:r>
              <w:rPr>
                <w:sz w:val="20"/>
                <w:szCs w:val="20"/>
              </w:rPr>
              <w:t xml:space="preserve"> </w:t>
            </w:r>
            <w:r>
              <w:rPr>
                <w:spacing w:val="-3"/>
                <w:sz w:val="20"/>
                <w:szCs w:val="20"/>
              </w:rPr>
              <w:t>3</w:t>
            </w:r>
            <w:r>
              <w:rPr>
                <w:spacing w:val="15"/>
                <w:sz w:val="20"/>
                <w:szCs w:val="20"/>
              </w:rPr>
              <w:t xml:space="preserve">  </w:t>
            </w:r>
            <w:r>
              <w:rPr>
                <w:spacing w:val="-3"/>
                <w:sz w:val="20"/>
                <w:szCs w:val="20"/>
              </w:rPr>
              <w:t>……</w:t>
            </w:r>
          </w:p>
          <w:p w14:paraId="3125843E">
            <w:pPr>
              <w:spacing w:before="82" w:line="38" w:lineRule="exact"/>
              <w:ind w:firstLine="149"/>
            </w:pPr>
            <w:r>
              <w:drawing>
                <wp:inline distT="0" distB="0" distL="0" distR="0">
                  <wp:extent cx="224790" cy="2413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2"/>
                          <a:stretch>
                            <a:fillRect/>
                          </a:stretch>
                        </pic:blipFill>
                        <pic:spPr>
                          <a:xfrm>
                            <a:off x="0" y="0"/>
                            <a:ext cx="225031" cy="24202"/>
                          </a:xfrm>
                          <a:prstGeom prst="rect">
                            <a:avLst/>
                          </a:prstGeom>
                        </pic:spPr>
                      </pic:pic>
                    </a:graphicData>
                  </a:graphic>
                </wp:inline>
              </w:drawing>
            </w:r>
          </w:p>
        </w:tc>
        <w:tc>
          <w:tcPr>
            <w:tcW w:w="1459" w:type="dxa"/>
            <w:vAlign w:val="top"/>
          </w:tcPr>
          <w:p w14:paraId="4758683E">
            <w:pPr>
              <w:rPr>
                <w:rFonts w:ascii="Arial"/>
                <w:sz w:val="21"/>
              </w:rPr>
            </w:pPr>
          </w:p>
        </w:tc>
      </w:tr>
      <w:tr w14:paraId="47D26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0" w:hRule="atLeast"/>
        </w:trPr>
        <w:tc>
          <w:tcPr>
            <w:tcW w:w="698" w:type="dxa"/>
            <w:vAlign w:val="top"/>
          </w:tcPr>
          <w:p w14:paraId="58C36644">
            <w:pPr>
              <w:pStyle w:val="14"/>
              <w:spacing w:before="285" w:line="83" w:lineRule="exact"/>
              <w:ind w:left="134"/>
              <w:rPr>
                <w:sz w:val="20"/>
                <w:szCs w:val="20"/>
              </w:rPr>
            </w:pPr>
            <w:r>
              <w:rPr>
                <w:position w:val="1"/>
                <w:sz w:val="20"/>
                <w:szCs w:val="20"/>
              </w:rPr>
              <w:t>...</w:t>
            </w:r>
          </w:p>
        </w:tc>
        <w:tc>
          <w:tcPr>
            <w:tcW w:w="3920" w:type="dxa"/>
            <w:vAlign w:val="top"/>
          </w:tcPr>
          <w:p w14:paraId="590966B5">
            <w:pPr>
              <w:pStyle w:val="14"/>
              <w:spacing w:before="100" w:line="350" w:lineRule="auto"/>
              <w:ind w:left="122" w:right="3071" w:firstLine="24"/>
              <w:jc w:val="both"/>
              <w:rPr>
                <w:sz w:val="20"/>
                <w:szCs w:val="20"/>
              </w:rPr>
            </w:pPr>
            <w:r>
              <w:rPr>
                <w:spacing w:val="-8"/>
                <w:sz w:val="20"/>
                <w:szCs w:val="20"/>
              </w:rPr>
              <w:t>1</w:t>
            </w:r>
            <w:r>
              <w:rPr>
                <w:spacing w:val="8"/>
                <w:sz w:val="20"/>
                <w:szCs w:val="20"/>
              </w:rPr>
              <w:t xml:space="preserve">  </w:t>
            </w:r>
            <w:r>
              <w:rPr>
                <w:spacing w:val="-8"/>
                <w:sz w:val="20"/>
                <w:szCs w:val="20"/>
              </w:rPr>
              <w:t>……</w:t>
            </w:r>
            <w:r>
              <w:rPr>
                <w:spacing w:val="1"/>
                <w:sz w:val="20"/>
                <w:szCs w:val="20"/>
              </w:rPr>
              <w:t xml:space="preserve"> </w:t>
            </w:r>
            <w:r>
              <w:rPr>
                <w:spacing w:val="-4"/>
                <w:sz w:val="20"/>
                <w:szCs w:val="20"/>
              </w:rPr>
              <w:t>2</w:t>
            </w:r>
            <w:r>
              <w:rPr>
                <w:spacing w:val="16"/>
                <w:sz w:val="20"/>
                <w:szCs w:val="20"/>
              </w:rPr>
              <w:t xml:space="preserve">  </w:t>
            </w:r>
            <w:r>
              <w:rPr>
                <w:spacing w:val="-4"/>
                <w:sz w:val="20"/>
                <w:szCs w:val="20"/>
              </w:rPr>
              <w:t>……</w:t>
            </w:r>
            <w:r>
              <w:rPr>
                <w:sz w:val="20"/>
                <w:szCs w:val="20"/>
              </w:rPr>
              <w:t xml:space="preserve"> </w:t>
            </w:r>
            <w:r>
              <w:rPr>
                <w:spacing w:val="-4"/>
                <w:sz w:val="20"/>
                <w:szCs w:val="20"/>
              </w:rPr>
              <w:t>3</w:t>
            </w:r>
            <w:r>
              <w:rPr>
                <w:spacing w:val="16"/>
                <w:sz w:val="20"/>
                <w:szCs w:val="20"/>
              </w:rPr>
              <w:t xml:space="preserve">  </w:t>
            </w:r>
            <w:r>
              <w:rPr>
                <w:spacing w:val="-4"/>
                <w:sz w:val="20"/>
                <w:szCs w:val="20"/>
              </w:rPr>
              <w:t>……</w:t>
            </w:r>
          </w:p>
          <w:p w14:paraId="5C7E0C9B">
            <w:pPr>
              <w:spacing w:before="97" w:line="38" w:lineRule="exact"/>
              <w:ind w:firstLine="142"/>
            </w:pPr>
            <w:r>
              <w:drawing>
                <wp:inline distT="0" distB="0" distL="0" distR="0">
                  <wp:extent cx="236220" cy="2413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9"/>
                          <a:stretch>
                            <a:fillRect/>
                          </a:stretch>
                        </pic:blipFill>
                        <pic:spPr>
                          <a:xfrm>
                            <a:off x="0" y="0"/>
                            <a:ext cx="236282" cy="24202"/>
                          </a:xfrm>
                          <a:prstGeom prst="rect">
                            <a:avLst/>
                          </a:prstGeom>
                        </pic:spPr>
                      </pic:pic>
                    </a:graphicData>
                  </a:graphic>
                </wp:inline>
              </w:drawing>
            </w:r>
          </w:p>
        </w:tc>
        <w:tc>
          <w:tcPr>
            <w:tcW w:w="2726" w:type="dxa"/>
            <w:vAlign w:val="top"/>
          </w:tcPr>
          <w:p w14:paraId="4FF3D94A">
            <w:pPr>
              <w:pStyle w:val="14"/>
              <w:spacing w:before="100" w:line="350" w:lineRule="auto"/>
              <w:ind w:left="126" w:right="1870" w:firstLine="27"/>
              <w:jc w:val="both"/>
              <w:rPr>
                <w:sz w:val="20"/>
                <w:szCs w:val="20"/>
              </w:rPr>
            </w:pPr>
            <w:r>
              <w:rPr>
                <w:spacing w:val="-8"/>
                <w:sz w:val="20"/>
                <w:szCs w:val="20"/>
              </w:rPr>
              <w:t>1</w:t>
            </w:r>
            <w:r>
              <w:rPr>
                <w:spacing w:val="8"/>
                <w:sz w:val="20"/>
                <w:szCs w:val="20"/>
              </w:rPr>
              <w:t xml:space="preserve">  </w:t>
            </w:r>
            <w:r>
              <w:rPr>
                <w:spacing w:val="-8"/>
                <w:sz w:val="20"/>
                <w:szCs w:val="20"/>
              </w:rPr>
              <w:t>……</w:t>
            </w:r>
            <w:r>
              <w:rPr>
                <w:spacing w:val="1"/>
                <w:sz w:val="20"/>
                <w:szCs w:val="20"/>
              </w:rPr>
              <w:t xml:space="preserve"> </w:t>
            </w:r>
            <w:r>
              <w:rPr>
                <w:spacing w:val="-4"/>
                <w:sz w:val="20"/>
                <w:szCs w:val="20"/>
              </w:rPr>
              <w:t>2</w:t>
            </w:r>
            <w:r>
              <w:rPr>
                <w:spacing w:val="17"/>
                <w:sz w:val="20"/>
                <w:szCs w:val="20"/>
              </w:rPr>
              <w:t xml:space="preserve">  </w:t>
            </w:r>
            <w:r>
              <w:rPr>
                <w:spacing w:val="-4"/>
                <w:sz w:val="20"/>
                <w:szCs w:val="20"/>
              </w:rPr>
              <w:t>……</w:t>
            </w:r>
            <w:r>
              <w:rPr>
                <w:sz w:val="20"/>
                <w:szCs w:val="20"/>
              </w:rPr>
              <w:t xml:space="preserve"> </w:t>
            </w:r>
            <w:r>
              <w:rPr>
                <w:spacing w:val="-3"/>
                <w:sz w:val="20"/>
                <w:szCs w:val="20"/>
              </w:rPr>
              <w:t>3</w:t>
            </w:r>
            <w:r>
              <w:rPr>
                <w:spacing w:val="15"/>
                <w:sz w:val="20"/>
                <w:szCs w:val="20"/>
              </w:rPr>
              <w:t xml:space="preserve">  </w:t>
            </w:r>
            <w:r>
              <w:rPr>
                <w:spacing w:val="-3"/>
                <w:sz w:val="20"/>
                <w:szCs w:val="20"/>
              </w:rPr>
              <w:t>……</w:t>
            </w:r>
          </w:p>
          <w:p w14:paraId="7BB23AC0">
            <w:pPr>
              <w:spacing w:before="97" w:line="38" w:lineRule="exact"/>
              <w:ind w:firstLine="149"/>
            </w:pPr>
            <w:r>
              <w:drawing>
                <wp:inline distT="0" distB="0" distL="0" distR="0">
                  <wp:extent cx="224790" cy="2413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0"/>
                          <a:stretch>
                            <a:fillRect/>
                          </a:stretch>
                        </pic:blipFill>
                        <pic:spPr>
                          <a:xfrm>
                            <a:off x="0" y="0"/>
                            <a:ext cx="225031" cy="24202"/>
                          </a:xfrm>
                          <a:prstGeom prst="rect">
                            <a:avLst/>
                          </a:prstGeom>
                        </pic:spPr>
                      </pic:pic>
                    </a:graphicData>
                  </a:graphic>
                </wp:inline>
              </w:drawing>
            </w:r>
          </w:p>
        </w:tc>
        <w:tc>
          <w:tcPr>
            <w:tcW w:w="1459" w:type="dxa"/>
            <w:vAlign w:val="top"/>
          </w:tcPr>
          <w:p w14:paraId="57D73EA3">
            <w:pPr>
              <w:rPr>
                <w:rFonts w:ascii="Arial"/>
                <w:sz w:val="21"/>
              </w:rPr>
            </w:pPr>
          </w:p>
        </w:tc>
      </w:tr>
    </w:tbl>
    <w:p w14:paraId="38D9046B">
      <w:pPr>
        <w:pStyle w:val="5"/>
        <w:spacing w:line="241" w:lineRule="auto"/>
      </w:pPr>
    </w:p>
    <w:p w14:paraId="6E75D49D">
      <w:pPr>
        <w:pStyle w:val="5"/>
        <w:spacing w:line="241" w:lineRule="auto"/>
      </w:pPr>
    </w:p>
    <w:p w14:paraId="71CD48F1">
      <w:pPr>
        <w:pStyle w:val="5"/>
        <w:spacing w:line="242" w:lineRule="auto"/>
      </w:pPr>
    </w:p>
    <w:p w14:paraId="2A61CF98">
      <w:pPr>
        <w:pStyle w:val="5"/>
        <w:spacing w:line="242" w:lineRule="auto"/>
      </w:pPr>
    </w:p>
    <w:p w14:paraId="1D95FCAE">
      <w:pPr>
        <w:spacing w:before="78" w:line="219" w:lineRule="auto"/>
        <w:ind w:left="8"/>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pacing w:val="-62"/>
          <w:w w:val="97"/>
          <w:sz w:val="24"/>
          <w:szCs w:val="24"/>
        </w:rPr>
        <w:t>）：</w:t>
      </w:r>
    </w:p>
    <w:p w14:paraId="63317F3D">
      <w:pPr>
        <w:spacing w:before="183" w:line="220" w:lineRule="auto"/>
        <w:ind w:left="9"/>
        <w:rPr>
          <w:rFonts w:ascii="宋体" w:hAnsi="宋体" w:eastAsia="宋体" w:cs="宋体"/>
          <w:sz w:val="24"/>
          <w:szCs w:val="24"/>
        </w:rPr>
      </w:pPr>
      <w:r>
        <w:rPr>
          <w:rFonts w:ascii="宋体" w:hAnsi="宋体" w:eastAsia="宋体" w:cs="宋体"/>
          <w:spacing w:val="-1"/>
          <w:sz w:val="24"/>
          <w:szCs w:val="24"/>
        </w:rPr>
        <w:t>法定代表人或授权代表（签字</w:t>
      </w:r>
      <w:r>
        <w:rPr>
          <w:rFonts w:ascii="宋体" w:hAnsi="宋体" w:eastAsia="宋体" w:cs="宋体"/>
          <w:spacing w:val="-62"/>
          <w:w w:val="97"/>
          <w:sz w:val="24"/>
          <w:szCs w:val="24"/>
        </w:rPr>
        <w:t>）：</w:t>
      </w:r>
    </w:p>
    <w:p w14:paraId="1101A39E">
      <w:pPr>
        <w:pStyle w:val="5"/>
        <w:spacing w:line="246" w:lineRule="auto"/>
      </w:pPr>
    </w:p>
    <w:p w14:paraId="07C9C06D">
      <w:pPr>
        <w:pStyle w:val="5"/>
        <w:spacing w:line="246" w:lineRule="auto"/>
      </w:pPr>
    </w:p>
    <w:p w14:paraId="1A4EAD32">
      <w:pPr>
        <w:spacing w:before="78" w:line="220" w:lineRule="auto"/>
        <w:ind w:left="49"/>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7955E809">
      <w:pPr>
        <w:spacing w:line="220" w:lineRule="auto"/>
        <w:rPr>
          <w:rFonts w:ascii="宋体" w:hAnsi="宋体" w:eastAsia="宋体" w:cs="宋体"/>
          <w:sz w:val="24"/>
          <w:szCs w:val="24"/>
        </w:rPr>
        <w:sectPr>
          <w:footerReference r:id="rId61" w:type="default"/>
          <w:pgSz w:w="11906" w:h="16839"/>
          <w:pgMar w:top="400" w:right="1680" w:bottom="1156" w:left="1417" w:header="0" w:footer="994" w:gutter="0"/>
          <w:pgNumType w:fmt="decimal"/>
          <w:cols w:space="720" w:num="1"/>
        </w:sectPr>
      </w:pPr>
    </w:p>
    <w:p w14:paraId="25FADC0E">
      <w:pPr>
        <w:pStyle w:val="5"/>
        <w:spacing w:line="255" w:lineRule="auto"/>
      </w:pPr>
    </w:p>
    <w:p w14:paraId="1801367E">
      <w:pPr>
        <w:pStyle w:val="5"/>
        <w:spacing w:line="255" w:lineRule="auto"/>
      </w:pPr>
    </w:p>
    <w:p w14:paraId="65E0A7D7">
      <w:pPr>
        <w:pStyle w:val="5"/>
        <w:spacing w:line="256" w:lineRule="auto"/>
      </w:pPr>
    </w:p>
    <w:p w14:paraId="63FC5311">
      <w:pPr>
        <w:spacing w:before="78" w:line="219" w:lineRule="auto"/>
        <w:ind w:left="3457"/>
        <w:rPr>
          <w:rFonts w:ascii="宋体" w:hAnsi="宋体" w:eastAsia="宋体" w:cs="宋体"/>
          <w:sz w:val="24"/>
          <w:szCs w:val="24"/>
        </w:rPr>
      </w:pPr>
      <w:r>
        <w:rPr>
          <w:rFonts w:ascii="宋体" w:hAnsi="宋体" w:eastAsia="宋体" w:cs="宋体"/>
          <w:b/>
          <w:bCs/>
          <w:spacing w:val="-4"/>
          <w:sz w:val="24"/>
          <w:szCs w:val="24"/>
        </w:rPr>
        <w:t>五、供应商情况介绍</w:t>
      </w:r>
    </w:p>
    <w:p w14:paraId="6BF6A809">
      <w:pPr>
        <w:spacing w:before="183" w:line="346" w:lineRule="auto"/>
        <w:ind w:left="11" w:right="5704"/>
        <w:rPr>
          <w:rFonts w:ascii="宋体" w:hAnsi="宋体" w:eastAsia="宋体" w:cs="宋体"/>
          <w:sz w:val="24"/>
          <w:szCs w:val="24"/>
        </w:rPr>
      </w:pPr>
      <w:r>
        <w:rPr>
          <w:rFonts w:ascii="宋体" w:hAnsi="宋体" w:eastAsia="宋体" w:cs="宋体"/>
          <w:spacing w:val="-2"/>
          <w:sz w:val="24"/>
          <w:szCs w:val="24"/>
        </w:rPr>
        <w:t>（1）供应商单位基本情况表</w:t>
      </w:r>
      <w:r>
        <w:rPr>
          <w:rFonts w:ascii="宋体" w:hAnsi="宋体" w:eastAsia="宋体" w:cs="宋体"/>
          <w:spacing w:val="4"/>
          <w:sz w:val="24"/>
          <w:szCs w:val="24"/>
        </w:rPr>
        <w:t xml:space="preserve"> </w:t>
      </w:r>
      <w:r>
        <w:rPr>
          <w:rFonts w:ascii="宋体" w:hAnsi="宋体" w:eastAsia="宋体" w:cs="宋体"/>
          <w:spacing w:val="19"/>
          <w:sz w:val="24"/>
          <w:szCs w:val="24"/>
        </w:rPr>
        <w:t>（格式自拟）</w:t>
      </w:r>
    </w:p>
    <w:p w14:paraId="6397EABC">
      <w:pPr>
        <w:spacing w:before="36" w:line="346" w:lineRule="auto"/>
        <w:ind w:right="1302" w:firstLine="2"/>
        <w:rPr>
          <w:rFonts w:ascii="宋体" w:hAnsi="宋体" w:eastAsia="宋体" w:cs="宋体"/>
          <w:sz w:val="24"/>
          <w:szCs w:val="24"/>
        </w:rPr>
      </w:pPr>
      <w:r>
        <w:rPr>
          <w:rFonts w:ascii="宋体" w:hAnsi="宋体" w:eastAsia="宋体" w:cs="宋体"/>
          <w:spacing w:val="-2"/>
          <w:sz w:val="24"/>
          <w:szCs w:val="24"/>
        </w:rPr>
        <w:t>说明：各供应商可以用其它的方式，就公司整体情况作出详细的介绍。</w:t>
      </w:r>
      <w:r>
        <w:rPr>
          <w:rFonts w:ascii="宋体" w:hAnsi="宋体" w:eastAsia="宋体" w:cs="宋体"/>
          <w:spacing w:val="9"/>
          <w:sz w:val="24"/>
          <w:szCs w:val="24"/>
        </w:rPr>
        <w:t xml:space="preserve"> </w:t>
      </w:r>
      <w:r>
        <w:rPr>
          <w:rFonts w:ascii="宋体" w:hAnsi="宋体" w:eastAsia="宋体" w:cs="宋体"/>
          <w:spacing w:val="-1"/>
          <w:sz w:val="24"/>
          <w:szCs w:val="24"/>
        </w:rPr>
        <w:t>供应商名称（加盖公章</w:t>
      </w:r>
      <w:r>
        <w:rPr>
          <w:rFonts w:ascii="宋体" w:hAnsi="宋体" w:eastAsia="宋体" w:cs="宋体"/>
          <w:spacing w:val="-62"/>
          <w:w w:val="97"/>
          <w:sz w:val="24"/>
          <w:szCs w:val="24"/>
        </w:rPr>
        <w:t>）：</w:t>
      </w:r>
    </w:p>
    <w:p w14:paraId="2224109E">
      <w:pPr>
        <w:spacing w:before="34" w:line="347" w:lineRule="auto"/>
        <w:ind w:left="40" w:right="5284" w:hanging="40"/>
        <w:rPr>
          <w:rFonts w:ascii="宋体" w:hAnsi="宋体" w:eastAsia="宋体" w:cs="宋体"/>
          <w:sz w:val="24"/>
          <w:szCs w:val="24"/>
        </w:rPr>
      </w:pPr>
      <w:r>
        <w:rPr>
          <w:rFonts w:ascii="宋体" w:hAnsi="宋体" w:eastAsia="宋体" w:cs="宋体"/>
          <w:spacing w:val="-1"/>
          <w:sz w:val="24"/>
          <w:szCs w:val="24"/>
        </w:rPr>
        <w:t>法定代表人或授权代表（签字</w:t>
      </w:r>
      <w:r>
        <w:rPr>
          <w:rFonts w:ascii="宋体" w:hAnsi="宋体" w:eastAsia="宋体" w:cs="宋体"/>
          <w:spacing w:val="-55"/>
          <w:w w:val="85"/>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3C72856F">
      <w:pPr>
        <w:pStyle w:val="5"/>
        <w:spacing w:line="259" w:lineRule="auto"/>
      </w:pPr>
    </w:p>
    <w:p w14:paraId="27F9781C">
      <w:pPr>
        <w:pStyle w:val="5"/>
        <w:spacing w:line="259" w:lineRule="auto"/>
      </w:pPr>
    </w:p>
    <w:p w14:paraId="4201B70B">
      <w:pPr>
        <w:pStyle w:val="5"/>
        <w:spacing w:line="260" w:lineRule="auto"/>
      </w:pPr>
    </w:p>
    <w:p w14:paraId="09FB508E">
      <w:pPr>
        <w:pStyle w:val="5"/>
        <w:spacing w:line="260" w:lineRule="auto"/>
      </w:pPr>
    </w:p>
    <w:p w14:paraId="2E4FD41F">
      <w:pPr>
        <w:pStyle w:val="5"/>
        <w:spacing w:line="260" w:lineRule="auto"/>
      </w:pPr>
    </w:p>
    <w:p w14:paraId="14AABB48">
      <w:pPr>
        <w:pStyle w:val="5"/>
        <w:spacing w:line="260" w:lineRule="auto"/>
      </w:pPr>
    </w:p>
    <w:p w14:paraId="588C2B17">
      <w:pPr>
        <w:pStyle w:val="5"/>
        <w:spacing w:line="260" w:lineRule="auto"/>
      </w:pPr>
    </w:p>
    <w:p w14:paraId="5AB608CA">
      <w:pPr>
        <w:spacing w:before="78" w:line="346" w:lineRule="auto"/>
        <w:ind w:left="11" w:right="6664"/>
        <w:rPr>
          <w:rFonts w:ascii="宋体" w:hAnsi="宋体" w:eastAsia="宋体" w:cs="宋体"/>
          <w:sz w:val="24"/>
          <w:szCs w:val="24"/>
        </w:rPr>
      </w:pPr>
      <w:r>
        <w:rPr>
          <w:rFonts w:ascii="宋体" w:hAnsi="宋体" w:eastAsia="宋体" w:cs="宋体"/>
          <w:spacing w:val="-3"/>
          <w:sz w:val="24"/>
          <w:szCs w:val="24"/>
        </w:rPr>
        <w:t>（2）企业情况简介</w:t>
      </w:r>
      <w:r>
        <w:rPr>
          <w:rFonts w:ascii="宋体" w:hAnsi="宋体" w:eastAsia="宋体" w:cs="宋体"/>
          <w:spacing w:val="5"/>
          <w:sz w:val="24"/>
          <w:szCs w:val="24"/>
        </w:rPr>
        <w:t xml:space="preserve"> </w:t>
      </w:r>
      <w:r>
        <w:rPr>
          <w:rFonts w:ascii="宋体" w:hAnsi="宋体" w:eastAsia="宋体" w:cs="宋体"/>
          <w:spacing w:val="-4"/>
          <w:sz w:val="24"/>
          <w:szCs w:val="24"/>
        </w:rPr>
        <w:t>（格式自拟）</w:t>
      </w:r>
    </w:p>
    <w:p w14:paraId="3731C090">
      <w:pPr>
        <w:spacing w:line="346" w:lineRule="auto"/>
        <w:rPr>
          <w:rFonts w:ascii="宋体" w:hAnsi="宋体" w:eastAsia="宋体" w:cs="宋体"/>
          <w:sz w:val="24"/>
          <w:szCs w:val="24"/>
        </w:rPr>
        <w:sectPr>
          <w:footerReference r:id="rId62" w:type="default"/>
          <w:pgSz w:w="11906" w:h="16839"/>
          <w:pgMar w:top="400" w:right="1785" w:bottom="1156" w:left="1425" w:header="0" w:footer="994" w:gutter="0"/>
          <w:pgNumType w:fmt="decimal"/>
          <w:cols w:space="720" w:num="1"/>
        </w:sectPr>
      </w:pPr>
    </w:p>
    <w:p w14:paraId="50CCDBAF">
      <w:pPr>
        <w:pStyle w:val="5"/>
        <w:spacing w:line="255" w:lineRule="auto"/>
      </w:pPr>
    </w:p>
    <w:p w14:paraId="0C7A2FA9">
      <w:pPr>
        <w:pStyle w:val="5"/>
        <w:spacing w:line="255" w:lineRule="auto"/>
      </w:pPr>
    </w:p>
    <w:p w14:paraId="3930CC35">
      <w:pPr>
        <w:pStyle w:val="5"/>
        <w:spacing w:line="256" w:lineRule="auto"/>
      </w:pPr>
    </w:p>
    <w:p w14:paraId="362FDDD4">
      <w:pPr>
        <w:spacing w:before="78" w:line="219" w:lineRule="auto"/>
        <w:ind w:left="2626"/>
        <w:rPr>
          <w:rFonts w:ascii="宋体" w:hAnsi="宋体" w:eastAsia="宋体" w:cs="宋体"/>
          <w:sz w:val="24"/>
          <w:szCs w:val="24"/>
        </w:rPr>
      </w:pPr>
      <w:r>
        <w:rPr>
          <w:rFonts w:ascii="宋体" w:hAnsi="宋体" w:eastAsia="宋体" w:cs="宋体"/>
          <w:b/>
          <w:bCs/>
          <w:spacing w:val="-3"/>
          <w:sz w:val="24"/>
          <w:szCs w:val="24"/>
        </w:rPr>
        <w:t>六、供应商业绩情况一览表（如有）</w:t>
      </w:r>
    </w:p>
    <w:p w14:paraId="6ED649D4">
      <w:pPr>
        <w:spacing w:line="67" w:lineRule="exact"/>
      </w:pPr>
    </w:p>
    <w:tbl>
      <w:tblPr>
        <w:tblStyle w:val="13"/>
        <w:tblW w:w="91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6"/>
        <w:gridCol w:w="1079"/>
        <w:gridCol w:w="2276"/>
        <w:gridCol w:w="1708"/>
        <w:gridCol w:w="1708"/>
        <w:gridCol w:w="1251"/>
      </w:tblGrid>
      <w:tr w14:paraId="34B99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86" w:type="dxa"/>
            <w:vAlign w:val="top"/>
          </w:tcPr>
          <w:p w14:paraId="28EEA6F5">
            <w:pPr>
              <w:spacing w:line="279" w:lineRule="auto"/>
              <w:rPr>
                <w:rFonts w:ascii="Arial"/>
                <w:sz w:val="21"/>
              </w:rPr>
            </w:pPr>
          </w:p>
          <w:p w14:paraId="6A599B8E">
            <w:pPr>
              <w:pStyle w:val="14"/>
              <w:spacing w:before="65" w:line="233" w:lineRule="auto"/>
              <w:ind w:left="335"/>
              <w:rPr>
                <w:sz w:val="20"/>
                <w:szCs w:val="20"/>
              </w:rPr>
            </w:pPr>
            <w:r>
              <w:rPr>
                <w:spacing w:val="4"/>
                <w:sz w:val="20"/>
                <w:szCs w:val="20"/>
              </w:rPr>
              <w:t>地区</w:t>
            </w:r>
          </w:p>
        </w:tc>
        <w:tc>
          <w:tcPr>
            <w:tcW w:w="1079" w:type="dxa"/>
            <w:vAlign w:val="top"/>
          </w:tcPr>
          <w:p w14:paraId="0F33D63C">
            <w:pPr>
              <w:spacing w:line="278" w:lineRule="auto"/>
              <w:rPr>
                <w:rFonts w:ascii="Arial"/>
                <w:sz w:val="21"/>
              </w:rPr>
            </w:pPr>
          </w:p>
          <w:p w14:paraId="0DB9EEA8">
            <w:pPr>
              <w:pStyle w:val="14"/>
              <w:spacing w:before="65" w:line="229" w:lineRule="auto"/>
              <w:ind w:left="121"/>
              <w:rPr>
                <w:sz w:val="20"/>
                <w:szCs w:val="20"/>
              </w:rPr>
            </w:pPr>
            <w:r>
              <w:rPr>
                <w:spacing w:val="6"/>
                <w:sz w:val="20"/>
                <w:szCs w:val="20"/>
              </w:rPr>
              <w:t>项目名称</w:t>
            </w:r>
          </w:p>
        </w:tc>
        <w:tc>
          <w:tcPr>
            <w:tcW w:w="2276" w:type="dxa"/>
            <w:vAlign w:val="top"/>
          </w:tcPr>
          <w:p w14:paraId="408AD790">
            <w:pPr>
              <w:spacing w:line="279" w:lineRule="auto"/>
              <w:rPr>
                <w:rFonts w:ascii="Arial"/>
                <w:sz w:val="21"/>
              </w:rPr>
            </w:pPr>
          </w:p>
          <w:p w14:paraId="667454A4">
            <w:pPr>
              <w:pStyle w:val="14"/>
              <w:spacing w:before="65" w:line="228" w:lineRule="auto"/>
              <w:ind w:left="722"/>
              <w:rPr>
                <w:sz w:val="20"/>
                <w:szCs w:val="20"/>
              </w:rPr>
            </w:pPr>
            <w:r>
              <w:rPr>
                <w:spacing w:val="6"/>
                <w:sz w:val="20"/>
                <w:szCs w:val="20"/>
              </w:rPr>
              <w:t>项目内容</w:t>
            </w:r>
          </w:p>
        </w:tc>
        <w:tc>
          <w:tcPr>
            <w:tcW w:w="1708" w:type="dxa"/>
            <w:vAlign w:val="top"/>
          </w:tcPr>
          <w:p w14:paraId="4418CD33">
            <w:pPr>
              <w:spacing w:line="279" w:lineRule="auto"/>
              <w:rPr>
                <w:rFonts w:ascii="Arial"/>
                <w:sz w:val="21"/>
              </w:rPr>
            </w:pPr>
          </w:p>
          <w:p w14:paraId="14BF5C53">
            <w:pPr>
              <w:pStyle w:val="14"/>
              <w:spacing w:before="65" w:line="228" w:lineRule="auto"/>
              <w:ind w:left="438"/>
              <w:rPr>
                <w:sz w:val="20"/>
                <w:szCs w:val="20"/>
              </w:rPr>
            </w:pPr>
            <w:r>
              <w:rPr>
                <w:spacing w:val="7"/>
                <w:sz w:val="20"/>
                <w:szCs w:val="20"/>
              </w:rPr>
              <w:t>合同金额</w:t>
            </w:r>
          </w:p>
        </w:tc>
        <w:tc>
          <w:tcPr>
            <w:tcW w:w="1708" w:type="dxa"/>
            <w:vAlign w:val="top"/>
          </w:tcPr>
          <w:p w14:paraId="5B2DBD2E">
            <w:pPr>
              <w:pStyle w:val="14"/>
              <w:spacing w:before="146" w:line="301" w:lineRule="auto"/>
              <w:ind w:left="542" w:right="113" w:hanging="415"/>
              <w:rPr>
                <w:sz w:val="20"/>
                <w:szCs w:val="20"/>
              </w:rPr>
            </w:pPr>
            <w:r>
              <w:rPr>
                <w:spacing w:val="8"/>
                <w:sz w:val="20"/>
                <w:szCs w:val="20"/>
              </w:rPr>
              <w:t>项目单位联系人</w:t>
            </w:r>
            <w:r>
              <w:rPr>
                <w:sz w:val="20"/>
                <w:szCs w:val="20"/>
              </w:rPr>
              <w:t xml:space="preserve"> </w:t>
            </w:r>
            <w:r>
              <w:rPr>
                <w:spacing w:val="7"/>
                <w:sz w:val="20"/>
                <w:szCs w:val="20"/>
              </w:rPr>
              <w:t>及电话</w:t>
            </w:r>
          </w:p>
        </w:tc>
        <w:tc>
          <w:tcPr>
            <w:tcW w:w="1251" w:type="dxa"/>
            <w:vAlign w:val="top"/>
          </w:tcPr>
          <w:p w14:paraId="5D5472F4">
            <w:pPr>
              <w:spacing w:line="278" w:lineRule="auto"/>
              <w:rPr>
                <w:rFonts w:ascii="Arial"/>
                <w:sz w:val="21"/>
              </w:rPr>
            </w:pPr>
          </w:p>
          <w:p w14:paraId="5884704B">
            <w:pPr>
              <w:pStyle w:val="14"/>
              <w:spacing w:before="65" w:line="230" w:lineRule="auto"/>
              <w:ind w:left="422"/>
              <w:rPr>
                <w:sz w:val="20"/>
                <w:szCs w:val="20"/>
              </w:rPr>
            </w:pPr>
            <w:r>
              <w:rPr>
                <w:spacing w:val="3"/>
                <w:sz w:val="20"/>
                <w:szCs w:val="20"/>
              </w:rPr>
              <w:t>备注</w:t>
            </w:r>
          </w:p>
        </w:tc>
      </w:tr>
      <w:tr w14:paraId="2088E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086" w:type="dxa"/>
            <w:vAlign w:val="top"/>
          </w:tcPr>
          <w:p w14:paraId="1FC9D062">
            <w:pPr>
              <w:rPr>
                <w:rFonts w:ascii="Arial"/>
                <w:sz w:val="21"/>
              </w:rPr>
            </w:pPr>
          </w:p>
        </w:tc>
        <w:tc>
          <w:tcPr>
            <w:tcW w:w="1079" w:type="dxa"/>
            <w:vAlign w:val="top"/>
          </w:tcPr>
          <w:p w14:paraId="5D6E3D23">
            <w:pPr>
              <w:rPr>
                <w:rFonts w:ascii="Arial"/>
                <w:sz w:val="21"/>
              </w:rPr>
            </w:pPr>
          </w:p>
        </w:tc>
        <w:tc>
          <w:tcPr>
            <w:tcW w:w="2276" w:type="dxa"/>
            <w:vAlign w:val="top"/>
          </w:tcPr>
          <w:p w14:paraId="044DC1DF">
            <w:pPr>
              <w:rPr>
                <w:rFonts w:ascii="Arial"/>
                <w:sz w:val="21"/>
              </w:rPr>
            </w:pPr>
          </w:p>
        </w:tc>
        <w:tc>
          <w:tcPr>
            <w:tcW w:w="1708" w:type="dxa"/>
            <w:vAlign w:val="top"/>
          </w:tcPr>
          <w:p w14:paraId="75A86D84">
            <w:pPr>
              <w:rPr>
                <w:rFonts w:ascii="Arial"/>
                <w:sz w:val="21"/>
              </w:rPr>
            </w:pPr>
          </w:p>
        </w:tc>
        <w:tc>
          <w:tcPr>
            <w:tcW w:w="1708" w:type="dxa"/>
            <w:vAlign w:val="top"/>
          </w:tcPr>
          <w:p w14:paraId="421964D6">
            <w:pPr>
              <w:rPr>
                <w:rFonts w:ascii="Arial"/>
                <w:sz w:val="21"/>
              </w:rPr>
            </w:pPr>
          </w:p>
        </w:tc>
        <w:tc>
          <w:tcPr>
            <w:tcW w:w="1251" w:type="dxa"/>
            <w:vAlign w:val="top"/>
          </w:tcPr>
          <w:p w14:paraId="0AAFC6C8">
            <w:pPr>
              <w:rPr>
                <w:rFonts w:ascii="Arial"/>
                <w:sz w:val="21"/>
              </w:rPr>
            </w:pPr>
          </w:p>
        </w:tc>
      </w:tr>
      <w:tr w14:paraId="2B55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86" w:type="dxa"/>
            <w:vAlign w:val="top"/>
          </w:tcPr>
          <w:p w14:paraId="1D26A2B9">
            <w:pPr>
              <w:rPr>
                <w:rFonts w:ascii="Arial"/>
                <w:sz w:val="21"/>
              </w:rPr>
            </w:pPr>
          </w:p>
        </w:tc>
        <w:tc>
          <w:tcPr>
            <w:tcW w:w="1079" w:type="dxa"/>
            <w:vAlign w:val="top"/>
          </w:tcPr>
          <w:p w14:paraId="38BF335D">
            <w:pPr>
              <w:rPr>
                <w:rFonts w:ascii="Arial"/>
                <w:sz w:val="21"/>
              </w:rPr>
            </w:pPr>
          </w:p>
        </w:tc>
        <w:tc>
          <w:tcPr>
            <w:tcW w:w="2276" w:type="dxa"/>
            <w:vAlign w:val="top"/>
          </w:tcPr>
          <w:p w14:paraId="41FA2966">
            <w:pPr>
              <w:rPr>
                <w:rFonts w:ascii="Arial"/>
                <w:sz w:val="21"/>
              </w:rPr>
            </w:pPr>
          </w:p>
        </w:tc>
        <w:tc>
          <w:tcPr>
            <w:tcW w:w="1708" w:type="dxa"/>
            <w:vAlign w:val="top"/>
          </w:tcPr>
          <w:p w14:paraId="75BB0B64">
            <w:pPr>
              <w:rPr>
                <w:rFonts w:ascii="Arial"/>
                <w:sz w:val="21"/>
              </w:rPr>
            </w:pPr>
          </w:p>
        </w:tc>
        <w:tc>
          <w:tcPr>
            <w:tcW w:w="1708" w:type="dxa"/>
            <w:vAlign w:val="top"/>
          </w:tcPr>
          <w:p w14:paraId="6BE75E77">
            <w:pPr>
              <w:rPr>
                <w:rFonts w:ascii="Arial"/>
                <w:sz w:val="21"/>
              </w:rPr>
            </w:pPr>
          </w:p>
        </w:tc>
        <w:tc>
          <w:tcPr>
            <w:tcW w:w="1251" w:type="dxa"/>
            <w:vAlign w:val="top"/>
          </w:tcPr>
          <w:p w14:paraId="368DD3FC">
            <w:pPr>
              <w:rPr>
                <w:rFonts w:ascii="Arial"/>
                <w:sz w:val="21"/>
              </w:rPr>
            </w:pPr>
          </w:p>
        </w:tc>
      </w:tr>
      <w:tr w14:paraId="3234A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86" w:type="dxa"/>
            <w:vAlign w:val="top"/>
          </w:tcPr>
          <w:p w14:paraId="0381CD79">
            <w:pPr>
              <w:rPr>
                <w:rFonts w:ascii="Arial"/>
                <w:sz w:val="21"/>
              </w:rPr>
            </w:pPr>
          </w:p>
        </w:tc>
        <w:tc>
          <w:tcPr>
            <w:tcW w:w="1079" w:type="dxa"/>
            <w:vAlign w:val="top"/>
          </w:tcPr>
          <w:p w14:paraId="34D98BB5">
            <w:pPr>
              <w:rPr>
                <w:rFonts w:ascii="Arial"/>
                <w:sz w:val="21"/>
              </w:rPr>
            </w:pPr>
          </w:p>
        </w:tc>
        <w:tc>
          <w:tcPr>
            <w:tcW w:w="2276" w:type="dxa"/>
            <w:vAlign w:val="top"/>
          </w:tcPr>
          <w:p w14:paraId="4C0019D8">
            <w:pPr>
              <w:rPr>
                <w:rFonts w:ascii="Arial"/>
                <w:sz w:val="21"/>
              </w:rPr>
            </w:pPr>
          </w:p>
        </w:tc>
        <w:tc>
          <w:tcPr>
            <w:tcW w:w="1708" w:type="dxa"/>
            <w:vAlign w:val="top"/>
          </w:tcPr>
          <w:p w14:paraId="0F09EE65">
            <w:pPr>
              <w:rPr>
                <w:rFonts w:ascii="Arial"/>
                <w:sz w:val="21"/>
              </w:rPr>
            </w:pPr>
          </w:p>
        </w:tc>
        <w:tc>
          <w:tcPr>
            <w:tcW w:w="1708" w:type="dxa"/>
            <w:vAlign w:val="top"/>
          </w:tcPr>
          <w:p w14:paraId="4BAB4693">
            <w:pPr>
              <w:rPr>
                <w:rFonts w:ascii="Arial"/>
                <w:sz w:val="21"/>
              </w:rPr>
            </w:pPr>
          </w:p>
        </w:tc>
        <w:tc>
          <w:tcPr>
            <w:tcW w:w="1251" w:type="dxa"/>
            <w:vAlign w:val="top"/>
          </w:tcPr>
          <w:p w14:paraId="18CB5EB7">
            <w:pPr>
              <w:rPr>
                <w:rFonts w:ascii="Arial"/>
                <w:sz w:val="21"/>
              </w:rPr>
            </w:pPr>
          </w:p>
        </w:tc>
      </w:tr>
      <w:tr w14:paraId="31797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86" w:type="dxa"/>
            <w:vAlign w:val="top"/>
          </w:tcPr>
          <w:p w14:paraId="3C25F286">
            <w:pPr>
              <w:rPr>
                <w:rFonts w:ascii="Arial"/>
                <w:sz w:val="21"/>
              </w:rPr>
            </w:pPr>
          </w:p>
        </w:tc>
        <w:tc>
          <w:tcPr>
            <w:tcW w:w="1079" w:type="dxa"/>
            <w:vAlign w:val="top"/>
          </w:tcPr>
          <w:p w14:paraId="70795D44">
            <w:pPr>
              <w:rPr>
                <w:rFonts w:ascii="Arial"/>
                <w:sz w:val="21"/>
              </w:rPr>
            </w:pPr>
          </w:p>
        </w:tc>
        <w:tc>
          <w:tcPr>
            <w:tcW w:w="2276" w:type="dxa"/>
            <w:vAlign w:val="top"/>
          </w:tcPr>
          <w:p w14:paraId="6148704F">
            <w:pPr>
              <w:rPr>
                <w:rFonts w:ascii="Arial"/>
                <w:sz w:val="21"/>
              </w:rPr>
            </w:pPr>
          </w:p>
        </w:tc>
        <w:tc>
          <w:tcPr>
            <w:tcW w:w="1708" w:type="dxa"/>
            <w:vAlign w:val="top"/>
          </w:tcPr>
          <w:p w14:paraId="2584661F">
            <w:pPr>
              <w:rPr>
                <w:rFonts w:ascii="Arial"/>
                <w:sz w:val="21"/>
              </w:rPr>
            </w:pPr>
          </w:p>
        </w:tc>
        <w:tc>
          <w:tcPr>
            <w:tcW w:w="1708" w:type="dxa"/>
            <w:vAlign w:val="top"/>
          </w:tcPr>
          <w:p w14:paraId="2B345D00">
            <w:pPr>
              <w:rPr>
                <w:rFonts w:ascii="Arial"/>
                <w:sz w:val="21"/>
              </w:rPr>
            </w:pPr>
          </w:p>
        </w:tc>
        <w:tc>
          <w:tcPr>
            <w:tcW w:w="1251" w:type="dxa"/>
            <w:vAlign w:val="top"/>
          </w:tcPr>
          <w:p w14:paraId="3577C0AD">
            <w:pPr>
              <w:rPr>
                <w:rFonts w:ascii="Arial"/>
                <w:sz w:val="21"/>
              </w:rPr>
            </w:pPr>
          </w:p>
        </w:tc>
      </w:tr>
      <w:tr w14:paraId="2B62D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86" w:type="dxa"/>
            <w:vAlign w:val="top"/>
          </w:tcPr>
          <w:p w14:paraId="5FD6CAD3">
            <w:pPr>
              <w:rPr>
                <w:rFonts w:ascii="Arial"/>
                <w:sz w:val="21"/>
              </w:rPr>
            </w:pPr>
          </w:p>
        </w:tc>
        <w:tc>
          <w:tcPr>
            <w:tcW w:w="1079" w:type="dxa"/>
            <w:vAlign w:val="top"/>
          </w:tcPr>
          <w:p w14:paraId="232168C8">
            <w:pPr>
              <w:rPr>
                <w:rFonts w:ascii="Arial"/>
                <w:sz w:val="21"/>
              </w:rPr>
            </w:pPr>
          </w:p>
        </w:tc>
        <w:tc>
          <w:tcPr>
            <w:tcW w:w="2276" w:type="dxa"/>
            <w:vAlign w:val="top"/>
          </w:tcPr>
          <w:p w14:paraId="41CA11B2">
            <w:pPr>
              <w:rPr>
                <w:rFonts w:ascii="Arial"/>
                <w:sz w:val="21"/>
              </w:rPr>
            </w:pPr>
          </w:p>
        </w:tc>
        <w:tc>
          <w:tcPr>
            <w:tcW w:w="1708" w:type="dxa"/>
            <w:vAlign w:val="top"/>
          </w:tcPr>
          <w:p w14:paraId="05B0736B">
            <w:pPr>
              <w:rPr>
                <w:rFonts w:ascii="Arial"/>
                <w:sz w:val="21"/>
              </w:rPr>
            </w:pPr>
          </w:p>
        </w:tc>
        <w:tc>
          <w:tcPr>
            <w:tcW w:w="1708" w:type="dxa"/>
            <w:vAlign w:val="top"/>
          </w:tcPr>
          <w:p w14:paraId="1B351581">
            <w:pPr>
              <w:rPr>
                <w:rFonts w:ascii="Arial"/>
                <w:sz w:val="21"/>
              </w:rPr>
            </w:pPr>
          </w:p>
        </w:tc>
        <w:tc>
          <w:tcPr>
            <w:tcW w:w="1251" w:type="dxa"/>
            <w:vAlign w:val="top"/>
          </w:tcPr>
          <w:p w14:paraId="64586163">
            <w:pPr>
              <w:rPr>
                <w:rFonts w:ascii="Arial"/>
                <w:sz w:val="21"/>
              </w:rPr>
            </w:pPr>
          </w:p>
        </w:tc>
      </w:tr>
      <w:tr w14:paraId="3C116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86" w:type="dxa"/>
            <w:vAlign w:val="top"/>
          </w:tcPr>
          <w:p w14:paraId="2376F099">
            <w:pPr>
              <w:rPr>
                <w:rFonts w:ascii="Arial"/>
                <w:sz w:val="21"/>
              </w:rPr>
            </w:pPr>
          </w:p>
        </w:tc>
        <w:tc>
          <w:tcPr>
            <w:tcW w:w="1079" w:type="dxa"/>
            <w:vAlign w:val="top"/>
          </w:tcPr>
          <w:p w14:paraId="1DCF6C85">
            <w:pPr>
              <w:rPr>
                <w:rFonts w:ascii="Arial"/>
                <w:sz w:val="21"/>
              </w:rPr>
            </w:pPr>
          </w:p>
        </w:tc>
        <w:tc>
          <w:tcPr>
            <w:tcW w:w="2276" w:type="dxa"/>
            <w:vAlign w:val="top"/>
          </w:tcPr>
          <w:p w14:paraId="18C5A1BC">
            <w:pPr>
              <w:rPr>
                <w:rFonts w:ascii="Arial"/>
                <w:sz w:val="21"/>
              </w:rPr>
            </w:pPr>
          </w:p>
        </w:tc>
        <w:tc>
          <w:tcPr>
            <w:tcW w:w="1708" w:type="dxa"/>
            <w:vAlign w:val="top"/>
          </w:tcPr>
          <w:p w14:paraId="5B87D341">
            <w:pPr>
              <w:rPr>
                <w:rFonts w:ascii="Arial"/>
                <w:sz w:val="21"/>
              </w:rPr>
            </w:pPr>
          </w:p>
        </w:tc>
        <w:tc>
          <w:tcPr>
            <w:tcW w:w="1708" w:type="dxa"/>
            <w:vAlign w:val="top"/>
          </w:tcPr>
          <w:p w14:paraId="738F796B">
            <w:pPr>
              <w:rPr>
                <w:rFonts w:ascii="Arial"/>
                <w:sz w:val="21"/>
              </w:rPr>
            </w:pPr>
          </w:p>
        </w:tc>
        <w:tc>
          <w:tcPr>
            <w:tcW w:w="1251" w:type="dxa"/>
            <w:vAlign w:val="top"/>
          </w:tcPr>
          <w:p w14:paraId="7F50775F">
            <w:pPr>
              <w:rPr>
                <w:rFonts w:ascii="Arial"/>
                <w:sz w:val="21"/>
              </w:rPr>
            </w:pPr>
          </w:p>
        </w:tc>
      </w:tr>
    </w:tbl>
    <w:p w14:paraId="5232AE2A">
      <w:pPr>
        <w:pStyle w:val="5"/>
        <w:spacing w:line="250" w:lineRule="auto"/>
      </w:pPr>
    </w:p>
    <w:p w14:paraId="386C008E">
      <w:pPr>
        <w:pStyle w:val="5"/>
        <w:spacing w:line="251" w:lineRule="auto"/>
      </w:pPr>
    </w:p>
    <w:p w14:paraId="0CFD416C">
      <w:pPr>
        <w:spacing w:before="78" w:line="540" w:lineRule="auto"/>
        <w:ind w:left="15" w:right="1351"/>
        <w:rPr>
          <w:rFonts w:ascii="宋体" w:hAnsi="宋体" w:eastAsia="宋体" w:cs="宋体"/>
          <w:sz w:val="24"/>
          <w:szCs w:val="24"/>
        </w:rPr>
      </w:pPr>
      <w:r>
        <w:rPr>
          <w:rFonts w:ascii="宋体" w:hAnsi="宋体" w:eastAsia="宋体" w:cs="宋体"/>
          <w:sz w:val="24"/>
          <w:szCs w:val="24"/>
        </w:rPr>
        <w:t>注</w:t>
      </w:r>
      <w:r>
        <w:rPr>
          <w:rFonts w:ascii="宋体" w:hAnsi="宋体" w:eastAsia="宋体" w:cs="宋体"/>
          <w:spacing w:val="-56"/>
          <w:w w:val="88"/>
          <w:sz w:val="24"/>
          <w:szCs w:val="24"/>
        </w:rPr>
        <w:t>：（</w:t>
      </w:r>
      <w:r>
        <w:rPr>
          <w:rFonts w:ascii="宋体" w:hAnsi="宋体" w:eastAsia="宋体" w:cs="宋体"/>
          <w:sz w:val="24"/>
          <w:szCs w:val="24"/>
        </w:rPr>
        <w:t xml:space="preserve">1）此表后附业绩合同复印件、中标通知书加盖公章,否则不予计分。 </w:t>
      </w:r>
      <w:r>
        <w:rPr>
          <w:rFonts w:ascii="宋体" w:hAnsi="宋体" w:eastAsia="宋体" w:cs="宋体"/>
          <w:spacing w:val="-2"/>
          <w:sz w:val="24"/>
          <w:szCs w:val="24"/>
        </w:rPr>
        <w:t>供应商名称（公章</w:t>
      </w:r>
      <w:r>
        <w:rPr>
          <w:rFonts w:ascii="宋体" w:hAnsi="宋体" w:eastAsia="宋体" w:cs="宋体"/>
          <w:spacing w:val="-63"/>
          <w:w w:val="99"/>
          <w:sz w:val="24"/>
          <w:szCs w:val="24"/>
        </w:rPr>
        <w:t>）：</w:t>
      </w:r>
    </w:p>
    <w:p w14:paraId="65387954">
      <w:pPr>
        <w:spacing w:line="220" w:lineRule="auto"/>
        <w:ind w:left="16"/>
        <w:rPr>
          <w:rFonts w:ascii="宋体" w:hAnsi="宋体" w:eastAsia="宋体" w:cs="宋体"/>
          <w:sz w:val="24"/>
          <w:szCs w:val="24"/>
        </w:rPr>
      </w:pPr>
      <w:r>
        <w:rPr>
          <w:rFonts w:ascii="宋体" w:hAnsi="宋体" w:eastAsia="宋体" w:cs="宋体"/>
          <w:spacing w:val="-1"/>
          <w:sz w:val="24"/>
          <w:szCs w:val="24"/>
        </w:rPr>
        <w:t>法定代表人或其授权代表（签字</w:t>
      </w:r>
      <w:r>
        <w:rPr>
          <w:rFonts w:ascii="宋体" w:hAnsi="宋体" w:eastAsia="宋体" w:cs="宋体"/>
          <w:spacing w:val="-63"/>
          <w:w w:val="98"/>
          <w:sz w:val="24"/>
          <w:szCs w:val="24"/>
        </w:rPr>
        <w:t>）：</w:t>
      </w:r>
    </w:p>
    <w:p w14:paraId="73704529">
      <w:pPr>
        <w:spacing w:before="182" w:line="220" w:lineRule="auto"/>
        <w:ind w:left="56"/>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6"/>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21FE9FE5">
      <w:pPr>
        <w:pStyle w:val="5"/>
        <w:spacing w:line="268" w:lineRule="auto"/>
      </w:pPr>
    </w:p>
    <w:p w14:paraId="0AE43CD4">
      <w:pPr>
        <w:pStyle w:val="5"/>
        <w:spacing w:line="268" w:lineRule="auto"/>
      </w:pPr>
    </w:p>
    <w:p w14:paraId="14E6CDAF">
      <w:pPr>
        <w:pStyle w:val="5"/>
        <w:spacing w:line="268" w:lineRule="auto"/>
      </w:pPr>
    </w:p>
    <w:p w14:paraId="1CF4E8F8">
      <w:pPr>
        <w:pStyle w:val="5"/>
        <w:spacing w:line="268" w:lineRule="auto"/>
      </w:pPr>
    </w:p>
    <w:p w14:paraId="545B5EA7">
      <w:pPr>
        <w:pStyle w:val="5"/>
        <w:spacing w:line="268" w:lineRule="auto"/>
      </w:pPr>
    </w:p>
    <w:p w14:paraId="2DE74A49">
      <w:pPr>
        <w:pStyle w:val="5"/>
        <w:spacing w:line="268" w:lineRule="auto"/>
      </w:pPr>
    </w:p>
    <w:p w14:paraId="5140516D">
      <w:pPr>
        <w:pStyle w:val="5"/>
        <w:spacing w:line="268" w:lineRule="auto"/>
      </w:pPr>
    </w:p>
    <w:p w14:paraId="121C8736">
      <w:pPr>
        <w:pStyle w:val="5"/>
        <w:spacing w:line="269" w:lineRule="auto"/>
      </w:pPr>
    </w:p>
    <w:p w14:paraId="0F3FB2E4">
      <w:pPr>
        <w:spacing w:before="79" w:line="219" w:lineRule="auto"/>
        <w:ind w:left="14"/>
        <w:rPr>
          <w:rFonts w:ascii="宋体" w:hAnsi="宋体" w:eastAsia="宋体" w:cs="宋体"/>
          <w:sz w:val="24"/>
          <w:szCs w:val="24"/>
        </w:rPr>
      </w:pPr>
      <w:r>
        <w:rPr>
          <w:rFonts w:ascii="宋体" w:hAnsi="宋体" w:eastAsia="宋体" w:cs="宋体"/>
          <w:b/>
          <w:bCs/>
          <w:spacing w:val="-3"/>
          <w:sz w:val="24"/>
          <w:szCs w:val="24"/>
        </w:rPr>
        <w:t>七、供应商认为需要提供的其他资料</w:t>
      </w:r>
    </w:p>
    <w:p w14:paraId="26423231">
      <w:pPr>
        <w:spacing w:line="219" w:lineRule="auto"/>
        <w:rPr>
          <w:rFonts w:ascii="宋体" w:hAnsi="宋体" w:eastAsia="宋体" w:cs="宋体"/>
          <w:sz w:val="24"/>
          <w:szCs w:val="24"/>
        </w:rPr>
        <w:sectPr>
          <w:footerReference r:id="rId63" w:type="default"/>
          <w:pgSz w:w="11906" w:h="16839"/>
          <w:pgMar w:top="400" w:right="1377" w:bottom="1156" w:left="1409" w:header="0" w:footer="994" w:gutter="0"/>
          <w:pgNumType w:fmt="decimal"/>
          <w:cols w:space="720" w:num="1"/>
        </w:sectPr>
      </w:pPr>
    </w:p>
    <w:p w14:paraId="7FA6479A">
      <w:pPr>
        <w:pStyle w:val="5"/>
        <w:spacing w:line="269" w:lineRule="auto"/>
      </w:pPr>
    </w:p>
    <w:p w14:paraId="193E871A">
      <w:pPr>
        <w:pStyle w:val="5"/>
        <w:spacing w:line="270" w:lineRule="auto"/>
      </w:pPr>
    </w:p>
    <w:p w14:paraId="5CF7B1E2">
      <w:pPr>
        <w:pStyle w:val="5"/>
        <w:spacing w:line="270" w:lineRule="auto"/>
      </w:pPr>
    </w:p>
    <w:p w14:paraId="4AB5762C">
      <w:pPr>
        <w:spacing w:before="91" w:line="223" w:lineRule="auto"/>
        <w:ind w:left="4000"/>
        <w:rPr>
          <w:rFonts w:ascii="仿宋" w:hAnsi="仿宋" w:eastAsia="仿宋" w:cs="仿宋"/>
          <w:sz w:val="28"/>
          <w:szCs w:val="28"/>
        </w:rPr>
      </w:pPr>
      <w:r>
        <w:rPr>
          <w:rFonts w:ascii="仿宋" w:hAnsi="仿宋" w:eastAsia="仿宋" w:cs="仿宋"/>
          <w:spacing w:val="-6"/>
          <w:sz w:val="28"/>
          <w:szCs w:val="28"/>
        </w:rPr>
        <w:t>技术文件目录</w:t>
      </w:r>
    </w:p>
    <w:p w14:paraId="6D225AFC">
      <w:pPr>
        <w:spacing w:before="308" w:line="221" w:lineRule="auto"/>
        <w:ind w:left="4"/>
        <w:rPr>
          <w:rFonts w:ascii="仿宋" w:hAnsi="仿宋" w:eastAsia="仿宋" w:cs="仿宋"/>
          <w:color w:val="auto"/>
          <w:sz w:val="24"/>
          <w:szCs w:val="24"/>
        </w:rPr>
      </w:pPr>
      <w:r>
        <w:rPr>
          <w:rFonts w:ascii="仿宋" w:hAnsi="仿宋" w:eastAsia="仿宋" w:cs="仿宋"/>
          <w:color w:val="auto"/>
          <w:spacing w:val="5"/>
          <w:sz w:val="24"/>
          <w:szCs w:val="24"/>
        </w:rPr>
        <w:t>一、货物需求偏离表………………………………………</w:t>
      </w:r>
      <w:r>
        <w:rPr>
          <w:rFonts w:ascii="仿宋" w:hAnsi="仿宋" w:eastAsia="仿宋" w:cs="仿宋"/>
          <w:color w:val="auto"/>
          <w:spacing w:val="4"/>
          <w:sz w:val="24"/>
          <w:szCs w:val="24"/>
        </w:rPr>
        <w:t>…………(页码)</w:t>
      </w:r>
    </w:p>
    <w:p w14:paraId="4B9A49A3">
      <w:pPr>
        <w:spacing w:before="211" w:line="221" w:lineRule="auto"/>
        <w:ind w:left="8"/>
        <w:rPr>
          <w:rFonts w:ascii="仿宋" w:hAnsi="仿宋" w:eastAsia="仿宋" w:cs="仿宋"/>
          <w:color w:val="auto"/>
          <w:sz w:val="24"/>
          <w:szCs w:val="24"/>
        </w:rPr>
      </w:pPr>
      <w:r>
        <w:rPr>
          <w:rFonts w:ascii="仿宋" w:hAnsi="仿宋" w:eastAsia="仿宋" w:cs="仿宋"/>
          <w:color w:val="auto"/>
          <w:spacing w:val="-6"/>
          <w:sz w:val="24"/>
          <w:szCs w:val="24"/>
        </w:rPr>
        <w:t>二、</w:t>
      </w:r>
      <w:r>
        <w:rPr>
          <w:rFonts w:hint="eastAsia" w:ascii="仿宋" w:hAnsi="仿宋" w:eastAsia="仿宋" w:cs="仿宋"/>
          <w:color w:val="auto"/>
          <w:spacing w:val="-6"/>
          <w:sz w:val="24"/>
          <w:szCs w:val="24"/>
          <w:lang w:val="en-US" w:eastAsia="zh-CN"/>
        </w:rPr>
        <w:t>货物</w:t>
      </w:r>
      <w:r>
        <w:rPr>
          <w:rFonts w:ascii="仿宋" w:hAnsi="仿宋" w:eastAsia="仿宋" w:cs="仿宋"/>
          <w:color w:val="auto"/>
          <w:spacing w:val="-6"/>
          <w:sz w:val="24"/>
          <w:szCs w:val="24"/>
        </w:rPr>
        <w:t>清单表……………… …………………………………………(页码)</w:t>
      </w:r>
    </w:p>
    <w:p w14:paraId="48097800">
      <w:pPr>
        <w:spacing w:before="214" w:line="221" w:lineRule="auto"/>
        <w:ind w:left="7"/>
        <w:rPr>
          <w:rFonts w:ascii="仿宋" w:hAnsi="仿宋" w:eastAsia="仿宋" w:cs="仿宋"/>
          <w:color w:val="auto"/>
          <w:sz w:val="24"/>
          <w:szCs w:val="24"/>
        </w:rPr>
      </w:pPr>
      <w:r>
        <w:rPr>
          <w:rFonts w:ascii="仿宋" w:hAnsi="仿宋" w:eastAsia="仿宋" w:cs="仿宋"/>
          <w:color w:val="auto"/>
          <w:spacing w:val="-7"/>
          <w:sz w:val="24"/>
          <w:szCs w:val="24"/>
        </w:rPr>
        <w:t>三、售后服务方案、项目实施人员一览表………………………………(页码)</w:t>
      </w:r>
    </w:p>
    <w:p w14:paraId="205283F2">
      <w:pPr>
        <w:spacing w:before="212" w:line="220" w:lineRule="auto"/>
        <w:ind w:left="29"/>
        <w:rPr>
          <w:rFonts w:ascii="仿宋" w:hAnsi="仿宋" w:eastAsia="仿宋" w:cs="仿宋"/>
          <w:sz w:val="24"/>
          <w:szCs w:val="24"/>
        </w:rPr>
      </w:pPr>
      <w:r>
        <w:rPr>
          <w:rFonts w:ascii="仿宋" w:hAnsi="仿宋" w:eastAsia="仿宋" w:cs="仿宋"/>
          <w:spacing w:val="-7"/>
          <w:sz w:val="24"/>
          <w:szCs w:val="24"/>
        </w:rPr>
        <w:t>四、产品详细参数、检测报告及技术服务方案等………………………(页码)</w:t>
      </w:r>
    </w:p>
    <w:p w14:paraId="601212BA">
      <w:pPr>
        <w:spacing w:before="213" w:line="221" w:lineRule="auto"/>
        <w:ind w:left="4"/>
        <w:rPr>
          <w:rFonts w:ascii="仿宋" w:hAnsi="仿宋" w:eastAsia="仿宋" w:cs="仿宋"/>
          <w:sz w:val="24"/>
          <w:szCs w:val="24"/>
        </w:rPr>
      </w:pPr>
      <w:r>
        <w:rPr>
          <w:rFonts w:ascii="仿宋" w:hAnsi="仿宋" w:eastAsia="仿宋" w:cs="仿宋"/>
          <w:spacing w:val="-6"/>
          <w:sz w:val="24"/>
          <w:szCs w:val="24"/>
        </w:rPr>
        <w:t>五、技术支持、售后服务和培训计划等内容……………………………………(页码)</w:t>
      </w:r>
    </w:p>
    <w:p w14:paraId="2FDB0E16">
      <w:pPr>
        <w:spacing w:before="214" w:line="222" w:lineRule="auto"/>
        <w:ind w:left="2"/>
        <w:rPr>
          <w:rFonts w:ascii="仿宋" w:hAnsi="仿宋" w:eastAsia="仿宋" w:cs="仿宋"/>
          <w:sz w:val="24"/>
          <w:szCs w:val="24"/>
        </w:rPr>
      </w:pPr>
      <w:r>
        <w:rPr>
          <w:rFonts w:ascii="仿宋" w:hAnsi="仿宋" w:eastAsia="仿宋" w:cs="仿宋"/>
          <w:spacing w:val="-8"/>
          <w:sz w:val="24"/>
          <w:szCs w:val="24"/>
        </w:rPr>
        <w:t>六、其他优惠条件及特殊承诺(如有)  ………………………………</w:t>
      </w:r>
      <w:r>
        <w:rPr>
          <w:rFonts w:ascii="仿宋" w:hAnsi="仿宋" w:eastAsia="仿宋" w:cs="仿宋"/>
          <w:spacing w:val="-9"/>
          <w:sz w:val="24"/>
          <w:szCs w:val="24"/>
        </w:rPr>
        <w:t>…</w:t>
      </w:r>
      <w:r>
        <w:rPr>
          <w:rFonts w:ascii="仿宋" w:hAnsi="仿宋" w:eastAsia="仿宋" w:cs="仿宋"/>
          <w:spacing w:val="27"/>
          <w:sz w:val="24"/>
          <w:szCs w:val="24"/>
        </w:rPr>
        <w:t xml:space="preserve"> </w:t>
      </w:r>
      <w:r>
        <w:rPr>
          <w:rFonts w:ascii="仿宋" w:hAnsi="仿宋" w:eastAsia="仿宋" w:cs="仿宋"/>
          <w:spacing w:val="-9"/>
          <w:sz w:val="24"/>
          <w:szCs w:val="24"/>
        </w:rPr>
        <w:t>(页码)</w:t>
      </w:r>
    </w:p>
    <w:p w14:paraId="1977A83B">
      <w:pPr>
        <w:spacing w:before="211" w:line="222" w:lineRule="auto"/>
        <w:ind w:left="5"/>
        <w:rPr>
          <w:rFonts w:ascii="仿宋" w:hAnsi="仿宋" w:eastAsia="仿宋" w:cs="仿宋"/>
          <w:sz w:val="24"/>
          <w:szCs w:val="24"/>
        </w:rPr>
      </w:pPr>
      <w:r>
        <w:rPr>
          <w:rFonts w:ascii="仿宋" w:hAnsi="仿宋" w:eastAsia="仿宋" w:cs="仿宋"/>
          <w:spacing w:val="-10"/>
          <w:sz w:val="24"/>
          <w:szCs w:val="24"/>
        </w:rPr>
        <w:t>七、投标人对项目的合理化建议和改进措施……………………………</w:t>
      </w:r>
      <w:r>
        <w:rPr>
          <w:rFonts w:ascii="仿宋" w:hAnsi="仿宋" w:eastAsia="仿宋" w:cs="仿宋"/>
          <w:spacing w:val="27"/>
          <w:sz w:val="24"/>
          <w:szCs w:val="24"/>
        </w:rPr>
        <w:t xml:space="preserve"> </w:t>
      </w:r>
      <w:r>
        <w:rPr>
          <w:rFonts w:ascii="仿宋" w:hAnsi="仿宋" w:eastAsia="仿宋" w:cs="仿宋"/>
          <w:spacing w:val="-10"/>
          <w:sz w:val="24"/>
          <w:szCs w:val="24"/>
        </w:rPr>
        <w:t>(页</w:t>
      </w:r>
      <w:r>
        <w:rPr>
          <w:rFonts w:ascii="仿宋" w:hAnsi="仿宋" w:eastAsia="仿宋" w:cs="仿宋"/>
          <w:spacing w:val="-11"/>
          <w:sz w:val="24"/>
          <w:szCs w:val="24"/>
        </w:rPr>
        <w:t>码)</w:t>
      </w:r>
    </w:p>
    <w:p w14:paraId="08B1EB04">
      <w:pPr>
        <w:spacing w:before="210" w:line="222" w:lineRule="auto"/>
        <w:rPr>
          <w:rFonts w:ascii="仿宋" w:hAnsi="仿宋" w:eastAsia="仿宋" w:cs="仿宋"/>
          <w:sz w:val="24"/>
          <w:szCs w:val="24"/>
        </w:rPr>
      </w:pPr>
      <w:r>
        <w:rPr>
          <w:rFonts w:ascii="仿宋" w:hAnsi="仿宋" w:eastAsia="仿宋" w:cs="仿宋"/>
          <w:spacing w:val="-10"/>
          <w:sz w:val="24"/>
          <w:szCs w:val="24"/>
        </w:rPr>
        <w:t>八、认为需要的其他技术文件或说明(如有)……………………………</w:t>
      </w:r>
      <w:r>
        <w:rPr>
          <w:rFonts w:ascii="仿宋" w:hAnsi="仿宋" w:eastAsia="仿宋" w:cs="仿宋"/>
          <w:spacing w:val="41"/>
          <w:sz w:val="24"/>
          <w:szCs w:val="24"/>
        </w:rPr>
        <w:t xml:space="preserve"> </w:t>
      </w:r>
      <w:r>
        <w:rPr>
          <w:rFonts w:ascii="仿宋" w:hAnsi="仿宋" w:eastAsia="仿宋" w:cs="仿宋"/>
          <w:spacing w:val="-10"/>
          <w:sz w:val="24"/>
          <w:szCs w:val="24"/>
        </w:rPr>
        <w:t>(页码)</w:t>
      </w:r>
    </w:p>
    <w:p w14:paraId="3A28B5D2">
      <w:pPr>
        <w:spacing w:before="213" w:line="221" w:lineRule="auto"/>
        <w:jc w:val="right"/>
        <w:rPr>
          <w:rFonts w:ascii="仿宋" w:hAnsi="仿宋" w:eastAsia="仿宋" w:cs="仿宋"/>
          <w:sz w:val="24"/>
          <w:szCs w:val="24"/>
        </w:rPr>
      </w:pPr>
      <w:r>
        <w:rPr>
          <w:rFonts w:ascii="仿宋" w:hAnsi="仿宋" w:eastAsia="仿宋" w:cs="仿宋"/>
          <w:spacing w:val="-10"/>
          <w:sz w:val="24"/>
          <w:szCs w:val="24"/>
        </w:rPr>
        <w:t>注：以上目录是基本格式要求， 各投标人可根据自身情况进一步向下增加内容或细化。</w:t>
      </w:r>
    </w:p>
    <w:p w14:paraId="46C47F44">
      <w:pPr>
        <w:spacing w:line="221" w:lineRule="auto"/>
        <w:rPr>
          <w:rFonts w:ascii="仿宋" w:hAnsi="仿宋" w:eastAsia="仿宋" w:cs="仿宋"/>
          <w:sz w:val="24"/>
          <w:szCs w:val="24"/>
        </w:rPr>
        <w:sectPr>
          <w:footerReference r:id="rId64" w:type="default"/>
          <w:pgSz w:w="11906" w:h="16839"/>
          <w:pgMar w:top="400" w:right="1599" w:bottom="1156" w:left="1431" w:header="0" w:footer="994" w:gutter="0"/>
          <w:pgNumType w:fmt="decimal"/>
          <w:cols w:space="720" w:num="1"/>
        </w:sectPr>
      </w:pPr>
    </w:p>
    <w:p w14:paraId="43BD5D75">
      <w:pPr>
        <w:pStyle w:val="5"/>
        <w:spacing w:line="264" w:lineRule="auto"/>
      </w:pPr>
    </w:p>
    <w:p w14:paraId="09FE4016">
      <w:pPr>
        <w:pStyle w:val="5"/>
        <w:spacing w:line="264" w:lineRule="auto"/>
      </w:pPr>
    </w:p>
    <w:p w14:paraId="1343B2DA">
      <w:pPr>
        <w:pStyle w:val="5"/>
        <w:spacing w:line="265" w:lineRule="auto"/>
      </w:pPr>
    </w:p>
    <w:p w14:paraId="278DAF9A">
      <w:pPr>
        <w:spacing w:before="98" w:line="220" w:lineRule="auto"/>
        <w:ind w:left="3185"/>
        <w:rPr>
          <w:rFonts w:ascii="宋体" w:hAnsi="宋体" w:eastAsia="宋体" w:cs="宋体"/>
          <w:sz w:val="30"/>
          <w:szCs w:val="30"/>
        </w:rPr>
      </w:pPr>
      <w:r>
        <w:rPr>
          <w:rFonts w:ascii="宋体" w:hAnsi="宋体" w:eastAsia="宋体" w:cs="宋体"/>
          <w:spacing w:val="-4"/>
          <w:sz w:val="30"/>
          <w:szCs w:val="30"/>
        </w:rPr>
        <w:t>一、投标服务技术需求偏离表</w:t>
      </w:r>
    </w:p>
    <w:p w14:paraId="378AB721">
      <w:pPr>
        <w:pStyle w:val="5"/>
        <w:spacing w:line="294" w:lineRule="auto"/>
      </w:pPr>
    </w:p>
    <w:p w14:paraId="58B70F9A">
      <w:pPr>
        <w:pStyle w:val="5"/>
        <w:spacing w:line="295" w:lineRule="auto"/>
      </w:pPr>
    </w:p>
    <w:p w14:paraId="2A3B3799">
      <w:pPr>
        <w:spacing w:before="78" w:line="219" w:lineRule="auto"/>
        <w:ind w:left="2524"/>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69"/>
          <w:sz w:val="24"/>
          <w:szCs w:val="24"/>
        </w:rPr>
        <w:t xml:space="preserve"> </w:t>
      </w:r>
      <w:r>
        <w:rPr>
          <w:rFonts w:ascii="宋体" w:hAnsi="宋体" w:eastAsia="宋体" w:cs="宋体"/>
          <w:spacing w:val="-15"/>
          <w:sz w:val="24"/>
          <w:szCs w:val="24"/>
        </w:rPr>
        <w:t>注 ：</w:t>
      </w:r>
      <w:r>
        <w:rPr>
          <w:rFonts w:ascii="宋体" w:hAnsi="宋体" w:eastAsia="宋体" w:cs="宋体"/>
          <w:spacing w:val="-35"/>
          <w:sz w:val="24"/>
          <w:szCs w:val="24"/>
        </w:rPr>
        <w:t xml:space="preserve"> </w:t>
      </w:r>
      <w:r>
        <w:rPr>
          <w:rFonts w:ascii="宋体" w:hAnsi="宋体" w:eastAsia="宋体" w:cs="宋体"/>
          <w:spacing w:val="-15"/>
          <w:sz w:val="24"/>
          <w:szCs w:val="24"/>
        </w:rPr>
        <w:t>按</w:t>
      </w:r>
      <w:r>
        <w:rPr>
          <w:rFonts w:ascii="宋体" w:hAnsi="宋体" w:eastAsia="宋体" w:cs="宋体"/>
          <w:spacing w:val="-39"/>
          <w:sz w:val="24"/>
          <w:szCs w:val="24"/>
        </w:rPr>
        <w:t xml:space="preserve"> </w:t>
      </w:r>
      <w:r>
        <w:rPr>
          <w:rFonts w:ascii="宋体" w:hAnsi="宋体" w:eastAsia="宋体" w:cs="宋体"/>
          <w:spacing w:val="-15"/>
          <w:sz w:val="24"/>
          <w:szCs w:val="24"/>
        </w:rPr>
        <w:t>采</w:t>
      </w:r>
      <w:r>
        <w:rPr>
          <w:rFonts w:ascii="宋体" w:hAnsi="宋体" w:eastAsia="宋体" w:cs="宋体"/>
          <w:spacing w:val="-38"/>
          <w:sz w:val="24"/>
          <w:szCs w:val="24"/>
        </w:rPr>
        <w:t xml:space="preserve"> </w:t>
      </w:r>
      <w:r>
        <w:rPr>
          <w:rFonts w:ascii="宋体" w:hAnsi="宋体" w:eastAsia="宋体" w:cs="宋体"/>
          <w:spacing w:val="-15"/>
          <w:sz w:val="24"/>
          <w:szCs w:val="24"/>
        </w:rPr>
        <w:t>购</w:t>
      </w:r>
      <w:r>
        <w:rPr>
          <w:rFonts w:ascii="宋体" w:hAnsi="宋体" w:eastAsia="宋体" w:cs="宋体"/>
          <w:spacing w:val="-25"/>
          <w:sz w:val="24"/>
          <w:szCs w:val="24"/>
        </w:rPr>
        <w:t xml:space="preserve"> </w:t>
      </w:r>
      <w:r>
        <w:rPr>
          <w:rFonts w:ascii="宋体" w:hAnsi="宋体" w:eastAsia="宋体" w:cs="宋体"/>
          <w:spacing w:val="-15"/>
          <w:sz w:val="24"/>
          <w:szCs w:val="24"/>
        </w:rPr>
        <w:t>需</w:t>
      </w:r>
      <w:r>
        <w:rPr>
          <w:rFonts w:ascii="宋体" w:hAnsi="宋体" w:eastAsia="宋体" w:cs="宋体"/>
          <w:spacing w:val="-35"/>
          <w:sz w:val="24"/>
          <w:szCs w:val="24"/>
        </w:rPr>
        <w:t xml:space="preserve"> </w:t>
      </w:r>
      <w:r>
        <w:rPr>
          <w:rFonts w:ascii="宋体" w:hAnsi="宋体" w:eastAsia="宋体" w:cs="宋体"/>
          <w:spacing w:val="-15"/>
          <w:sz w:val="24"/>
          <w:szCs w:val="24"/>
        </w:rPr>
        <w:t>求</w:t>
      </w:r>
      <w:r>
        <w:rPr>
          <w:rFonts w:ascii="宋体" w:hAnsi="宋体" w:eastAsia="宋体" w:cs="宋体"/>
          <w:spacing w:val="-31"/>
          <w:sz w:val="24"/>
          <w:szCs w:val="24"/>
        </w:rPr>
        <w:t xml:space="preserve"> </w:t>
      </w:r>
      <w:r>
        <w:rPr>
          <w:rFonts w:ascii="宋体" w:hAnsi="宋体" w:eastAsia="宋体" w:cs="宋体"/>
          <w:spacing w:val="-15"/>
          <w:sz w:val="24"/>
          <w:szCs w:val="24"/>
        </w:rPr>
        <w:t>具</w:t>
      </w:r>
      <w:r>
        <w:rPr>
          <w:rFonts w:ascii="宋体" w:hAnsi="宋体" w:eastAsia="宋体" w:cs="宋体"/>
          <w:spacing w:val="-36"/>
          <w:sz w:val="24"/>
          <w:szCs w:val="24"/>
        </w:rPr>
        <w:t xml:space="preserve"> </w:t>
      </w:r>
      <w:r>
        <w:rPr>
          <w:rFonts w:ascii="宋体" w:hAnsi="宋体" w:eastAsia="宋体" w:cs="宋体"/>
          <w:spacing w:val="-15"/>
          <w:sz w:val="24"/>
          <w:szCs w:val="24"/>
        </w:rPr>
        <w:t>体</w:t>
      </w:r>
      <w:r>
        <w:rPr>
          <w:rFonts w:ascii="宋体" w:hAnsi="宋体" w:eastAsia="宋体" w:cs="宋体"/>
          <w:spacing w:val="-37"/>
          <w:sz w:val="24"/>
          <w:szCs w:val="24"/>
        </w:rPr>
        <w:t xml:space="preserve"> </w:t>
      </w:r>
      <w:r>
        <w:rPr>
          <w:rFonts w:ascii="宋体" w:hAnsi="宋体" w:eastAsia="宋体" w:cs="宋体"/>
          <w:spacing w:val="-15"/>
          <w:sz w:val="24"/>
          <w:szCs w:val="24"/>
        </w:rPr>
        <w:t>条</w:t>
      </w:r>
      <w:r>
        <w:rPr>
          <w:rFonts w:ascii="宋体" w:hAnsi="宋体" w:eastAsia="宋体" w:cs="宋体"/>
          <w:spacing w:val="-35"/>
          <w:sz w:val="24"/>
          <w:szCs w:val="24"/>
        </w:rPr>
        <w:t xml:space="preserve"> </w:t>
      </w:r>
      <w:r>
        <w:rPr>
          <w:rFonts w:ascii="宋体" w:hAnsi="宋体" w:eastAsia="宋体" w:cs="宋体"/>
          <w:spacing w:val="-15"/>
          <w:sz w:val="24"/>
          <w:szCs w:val="24"/>
        </w:rPr>
        <w:t>款</w:t>
      </w:r>
      <w:r>
        <w:rPr>
          <w:rFonts w:ascii="宋体" w:hAnsi="宋体" w:eastAsia="宋体" w:cs="宋体"/>
          <w:spacing w:val="-37"/>
          <w:sz w:val="24"/>
          <w:szCs w:val="24"/>
        </w:rPr>
        <w:t xml:space="preserve"> </w:t>
      </w:r>
      <w:r>
        <w:rPr>
          <w:rFonts w:ascii="宋体" w:hAnsi="宋体" w:eastAsia="宋体" w:cs="宋体"/>
          <w:spacing w:val="-15"/>
          <w:sz w:val="24"/>
          <w:szCs w:val="24"/>
        </w:rPr>
        <w:t>修</w:t>
      </w:r>
      <w:r>
        <w:rPr>
          <w:rFonts w:ascii="宋体" w:hAnsi="宋体" w:eastAsia="宋体" w:cs="宋体"/>
          <w:spacing w:val="-27"/>
          <w:sz w:val="24"/>
          <w:szCs w:val="24"/>
        </w:rPr>
        <w:t xml:space="preserve"> </w:t>
      </w:r>
      <w:r>
        <w:rPr>
          <w:rFonts w:ascii="宋体" w:hAnsi="宋体" w:eastAsia="宋体" w:cs="宋体"/>
          <w:spacing w:val="-15"/>
          <w:sz w:val="24"/>
          <w:szCs w:val="24"/>
        </w:rPr>
        <w:t>改</w:t>
      </w:r>
      <w:r>
        <w:rPr>
          <w:rFonts w:ascii="宋体" w:hAnsi="宋体" w:eastAsia="宋体" w:cs="宋体"/>
          <w:spacing w:val="-36"/>
          <w:sz w:val="24"/>
          <w:szCs w:val="24"/>
        </w:rPr>
        <w:t xml:space="preserve"> </w:t>
      </w:r>
      <w:r>
        <w:rPr>
          <w:rFonts w:ascii="宋体" w:hAnsi="宋体" w:eastAsia="宋体" w:cs="宋体"/>
          <w:spacing w:val="-15"/>
          <w:sz w:val="24"/>
          <w:szCs w:val="24"/>
        </w:rPr>
        <w:t>)</w:t>
      </w:r>
    </w:p>
    <w:p w14:paraId="7674B9E9">
      <w:pPr>
        <w:spacing w:before="222"/>
      </w:pPr>
    </w:p>
    <w:tbl>
      <w:tblPr>
        <w:tblStyle w:val="13"/>
        <w:tblW w:w="9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3"/>
        <w:gridCol w:w="1258"/>
        <w:gridCol w:w="2307"/>
        <w:gridCol w:w="1513"/>
        <w:gridCol w:w="3132"/>
        <w:gridCol w:w="1017"/>
      </w:tblGrid>
      <w:tr w14:paraId="46DDB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43" w:type="dxa"/>
            <w:vMerge w:val="restart"/>
            <w:tcBorders>
              <w:bottom w:val="nil"/>
            </w:tcBorders>
            <w:textDirection w:val="tbRlV"/>
            <w:vAlign w:val="top"/>
          </w:tcPr>
          <w:p w14:paraId="7E073FC9">
            <w:pPr>
              <w:spacing w:line="300" w:lineRule="auto"/>
              <w:rPr>
                <w:rFonts w:ascii="Arial"/>
                <w:sz w:val="21"/>
              </w:rPr>
            </w:pPr>
          </w:p>
          <w:p w14:paraId="38612107">
            <w:pPr>
              <w:pStyle w:val="14"/>
              <w:spacing w:before="67" w:line="202" w:lineRule="auto"/>
              <w:ind w:left="257"/>
              <w:rPr>
                <w:sz w:val="20"/>
                <w:szCs w:val="20"/>
              </w:rPr>
            </w:pPr>
            <w:r>
              <w:rPr>
                <w:spacing w:val="9"/>
                <w:sz w:val="20"/>
                <w:szCs w:val="20"/>
              </w:rPr>
              <w:t>项</w:t>
            </w:r>
            <w:r>
              <w:rPr>
                <w:spacing w:val="24"/>
                <w:sz w:val="20"/>
                <w:szCs w:val="20"/>
              </w:rPr>
              <w:t xml:space="preserve"> </w:t>
            </w:r>
            <w:r>
              <w:rPr>
                <w:spacing w:val="9"/>
                <w:sz w:val="20"/>
                <w:szCs w:val="20"/>
              </w:rPr>
              <w:t>号</w:t>
            </w:r>
          </w:p>
        </w:tc>
        <w:tc>
          <w:tcPr>
            <w:tcW w:w="3565" w:type="dxa"/>
            <w:gridSpan w:val="2"/>
            <w:vAlign w:val="top"/>
          </w:tcPr>
          <w:p w14:paraId="3B3E854C">
            <w:pPr>
              <w:pStyle w:val="14"/>
              <w:spacing w:before="154" w:line="228" w:lineRule="auto"/>
              <w:ind w:left="1162"/>
              <w:rPr>
                <w:sz w:val="20"/>
                <w:szCs w:val="20"/>
              </w:rPr>
            </w:pPr>
            <w:r>
              <w:rPr>
                <w:spacing w:val="5"/>
                <w:sz w:val="20"/>
                <w:szCs w:val="20"/>
              </w:rPr>
              <w:t>采购文件需求</w:t>
            </w:r>
          </w:p>
        </w:tc>
        <w:tc>
          <w:tcPr>
            <w:tcW w:w="4645" w:type="dxa"/>
            <w:gridSpan w:val="2"/>
            <w:vAlign w:val="top"/>
          </w:tcPr>
          <w:p w14:paraId="61D3FE73">
            <w:pPr>
              <w:pStyle w:val="14"/>
              <w:spacing w:before="155" w:line="228" w:lineRule="auto"/>
              <w:ind w:left="1789"/>
              <w:rPr>
                <w:sz w:val="20"/>
                <w:szCs w:val="20"/>
              </w:rPr>
            </w:pPr>
            <w:r>
              <w:rPr>
                <w:spacing w:val="5"/>
                <w:sz w:val="20"/>
                <w:szCs w:val="20"/>
              </w:rPr>
              <w:t>投标文件承诺</w:t>
            </w:r>
          </w:p>
        </w:tc>
        <w:tc>
          <w:tcPr>
            <w:tcW w:w="1017" w:type="dxa"/>
            <w:vMerge w:val="restart"/>
            <w:tcBorders>
              <w:bottom w:val="nil"/>
            </w:tcBorders>
            <w:vAlign w:val="top"/>
          </w:tcPr>
          <w:p w14:paraId="3A8EFA4F">
            <w:pPr>
              <w:spacing w:line="252" w:lineRule="auto"/>
              <w:rPr>
                <w:rFonts w:ascii="Arial"/>
                <w:sz w:val="21"/>
              </w:rPr>
            </w:pPr>
          </w:p>
          <w:p w14:paraId="7D89CDA4">
            <w:pPr>
              <w:spacing w:line="253" w:lineRule="auto"/>
              <w:rPr>
                <w:rFonts w:ascii="Arial"/>
                <w:sz w:val="21"/>
              </w:rPr>
            </w:pPr>
          </w:p>
          <w:p w14:paraId="2AD0127B">
            <w:pPr>
              <w:pStyle w:val="14"/>
              <w:spacing w:before="65" w:line="228" w:lineRule="auto"/>
              <w:ind w:left="129"/>
              <w:rPr>
                <w:sz w:val="20"/>
                <w:szCs w:val="20"/>
              </w:rPr>
            </w:pPr>
            <w:r>
              <w:rPr>
                <w:spacing w:val="4"/>
                <w:sz w:val="20"/>
                <w:szCs w:val="20"/>
              </w:rPr>
              <w:t>偏离说明</w:t>
            </w:r>
          </w:p>
        </w:tc>
      </w:tr>
      <w:tr w14:paraId="7B9A1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43" w:type="dxa"/>
            <w:vMerge w:val="continue"/>
            <w:tcBorders>
              <w:top w:val="nil"/>
            </w:tcBorders>
            <w:textDirection w:val="tbRlV"/>
            <w:vAlign w:val="top"/>
          </w:tcPr>
          <w:p w14:paraId="7612ABE3">
            <w:pPr>
              <w:rPr>
                <w:rFonts w:ascii="Arial"/>
                <w:sz w:val="21"/>
              </w:rPr>
            </w:pPr>
          </w:p>
        </w:tc>
        <w:tc>
          <w:tcPr>
            <w:tcW w:w="1258" w:type="dxa"/>
            <w:vAlign w:val="top"/>
          </w:tcPr>
          <w:p w14:paraId="19A4282B">
            <w:pPr>
              <w:pStyle w:val="14"/>
              <w:spacing w:before="255" w:line="228" w:lineRule="auto"/>
              <w:ind w:left="223"/>
              <w:rPr>
                <w:sz w:val="20"/>
                <w:szCs w:val="20"/>
              </w:rPr>
            </w:pPr>
            <w:r>
              <w:rPr>
                <w:spacing w:val="2"/>
                <w:sz w:val="20"/>
                <w:szCs w:val="20"/>
              </w:rPr>
              <w:t>货物名称</w:t>
            </w:r>
          </w:p>
        </w:tc>
        <w:tc>
          <w:tcPr>
            <w:tcW w:w="2307" w:type="dxa"/>
            <w:vAlign w:val="top"/>
          </w:tcPr>
          <w:p w14:paraId="79BE050D">
            <w:pPr>
              <w:pStyle w:val="14"/>
              <w:spacing w:before="255" w:line="228" w:lineRule="auto"/>
              <w:ind w:left="750"/>
              <w:rPr>
                <w:sz w:val="20"/>
                <w:szCs w:val="20"/>
              </w:rPr>
            </w:pPr>
            <w:r>
              <w:rPr>
                <w:spacing w:val="2"/>
                <w:sz w:val="20"/>
                <w:szCs w:val="20"/>
              </w:rPr>
              <w:t>货物参数</w:t>
            </w:r>
          </w:p>
        </w:tc>
        <w:tc>
          <w:tcPr>
            <w:tcW w:w="1513" w:type="dxa"/>
            <w:vAlign w:val="top"/>
          </w:tcPr>
          <w:p w14:paraId="72EDE9A4">
            <w:pPr>
              <w:pStyle w:val="14"/>
              <w:spacing w:before="255" w:line="228" w:lineRule="auto"/>
              <w:ind w:left="356"/>
              <w:rPr>
                <w:sz w:val="20"/>
                <w:szCs w:val="20"/>
              </w:rPr>
            </w:pPr>
            <w:r>
              <w:rPr>
                <w:spacing w:val="2"/>
                <w:sz w:val="20"/>
                <w:szCs w:val="20"/>
              </w:rPr>
              <w:t>货物名称</w:t>
            </w:r>
          </w:p>
        </w:tc>
        <w:tc>
          <w:tcPr>
            <w:tcW w:w="3132" w:type="dxa"/>
            <w:vAlign w:val="top"/>
          </w:tcPr>
          <w:p w14:paraId="1C773C82">
            <w:pPr>
              <w:pStyle w:val="14"/>
              <w:spacing w:before="255" w:line="228" w:lineRule="auto"/>
              <w:ind w:left="823"/>
              <w:rPr>
                <w:sz w:val="20"/>
                <w:szCs w:val="20"/>
              </w:rPr>
            </w:pPr>
            <w:r>
              <w:rPr>
                <w:spacing w:val="7"/>
                <w:sz w:val="20"/>
                <w:szCs w:val="20"/>
              </w:rPr>
              <w:t>所提供货物的内容</w:t>
            </w:r>
          </w:p>
        </w:tc>
        <w:tc>
          <w:tcPr>
            <w:tcW w:w="1017" w:type="dxa"/>
            <w:vMerge w:val="continue"/>
            <w:tcBorders>
              <w:top w:val="nil"/>
            </w:tcBorders>
            <w:vAlign w:val="top"/>
          </w:tcPr>
          <w:p w14:paraId="40B59F37">
            <w:pPr>
              <w:rPr>
                <w:rFonts w:ascii="Arial"/>
                <w:sz w:val="21"/>
              </w:rPr>
            </w:pPr>
          </w:p>
        </w:tc>
      </w:tr>
      <w:tr w14:paraId="10A47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643" w:type="dxa"/>
            <w:vAlign w:val="top"/>
          </w:tcPr>
          <w:p w14:paraId="620098AB">
            <w:pPr>
              <w:spacing w:line="252" w:lineRule="auto"/>
              <w:rPr>
                <w:rFonts w:ascii="Arial"/>
                <w:sz w:val="21"/>
              </w:rPr>
            </w:pPr>
          </w:p>
          <w:p w14:paraId="23830C9F">
            <w:pPr>
              <w:spacing w:line="253" w:lineRule="auto"/>
              <w:rPr>
                <w:rFonts w:ascii="Arial"/>
                <w:sz w:val="21"/>
              </w:rPr>
            </w:pPr>
          </w:p>
          <w:p w14:paraId="2C5775AB">
            <w:pPr>
              <w:spacing w:line="253" w:lineRule="auto"/>
              <w:rPr>
                <w:rFonts w:ascii="Arial"/>
                <w:sz w:val="21"/>
              </w:rPr>
            </w:pPr>
          </w:p>
          <w:p w14:paraId="30A1B6F0">
            <w:pPr>
              <w:pStyle w:val="14"/>
              <w:spacing w:before="65" w:line="189" w:lineRule="auto"/>
              <w:ind w:left="154"/>
              <w:rPr>
                <w:sz w:val="20"/>
                <w:szCs w:val="20"/>
              </w:rPr>
            </w:pPr>
            <w:r>
              <w:rPr>
                <w:sz w:val="20"/>
                <w:szCs w:val="20"/>
              </w:rPr>
              <w:t>1</w:t>
            </w:r>
          </w:p>
        </w:tc>
        <w:tc>
          <w:tcPr>
            <w:tcW w:w="1258" w:type="dxa"/>
            <w:vAlign w:val="top"/>
          </w:tcPr>
          <w:p w14:paraId="6F04B0B1">
            <w:pPr>
              <w:spacing w:line="346" w:lineRule="auto"/>
              <w:rPr>
                <w:rFonts w:ascii="Arial"/>
                <w:sz w:val="21"/>
              </w:rPr>
            </w:pPr>
          </w:p>
          <w:p w14:paraId="556DCA41">
            <w:pPr>
              <w:spacing w:line="346" w:lineRule="auto"/>
              <w:rPr>
                <w:rFonts w:ascii="Arial"/>
                <w:sz w:val="21"/>
              </w:rPr>
            </w:pPr>
          </w:p>
          <w:p w14:paraId="4280A48E">
            <w:pPr>
              <w:pStyle w:val="14"/>
              <w:spacing w:before="65" w:line="324" w:lineRule="exact"/>
              <w:ind w:left="142"/>
              <w:rPr>
                <w:sz w:val="20"/>
                <w:szCs w:val="20"/>
              </w:rPr>
            </w:pPr>
            <w:r>
              <w:rPr>
                <w:spacing w:val="-7"/>
                <w:position w:val="3"/>
                <w:sz w:val="20"/>
                <w:szCs w:val="20"/>
              </w:rPr>
              <w:t>……</w:t>
            </w:r>
          </w:p>
        </w:tc>
        <w:tc>
          <w:tcPr>
            <w:tcW w:w="2307" w:type="dxa"/>
            <w:vAlign w:val="top"/>
          </w:tcPr>
          <w:p w14:paraId="1FAB508F">
            <w:pPr>
              <w:pStyle w:val="14"/>
              <w:spacing w:before="66" w:line="341" w:lineRule="auto"/>
              <w:ind w:left="121" w:right="1461" w:firstLine="27"/>
              <w:jc w:val="both"/>
              <w:rPr>
                <w:sz w:val="20"/>
                <w:szCs w:val="20"/>
              </w:rPr>
            </w:pPr>
            <w:r>
              <w:rPr>
                <w:spacing w:val="-10"/>
                <w:sz w:val="20"/>
                <w:szCs w:val="20"/>
              </w:rPr>
              <w:t>1</w:t>
            </w:r>
            <w:r>
              <w:rPr>
                <w:spacing w:val="9"/>
                <w:sz w:val="20"/>
                <w:szCs w:val="20"/>
              </w:rPr>
              <w:t xml:space="preserve">  </w:t>
            </w:r>
            <w:r>
              <w:rPr>
                <w:spacing w:val="-10"/>
                <w:sz w:val="20"/>
                <w:szCs w:val="20"/>
              </w:rPr>
              <w:t>……</w:t>
            </w:r>
            <w:r>
              <w:rPr>
                <w:sz w:val="20"/>
                <w:szCs w:val="20"/>
              </w:rPr>
              <w:t xml:space="preserve"> </w:t>
            </w:r>
            <w:r>
              <w:rPr>
                <w:spacing w:val="-4"/>
                <w:sz w:val="20"/>
                <w:szCs w:val="20"/>
              </w:rPr>
              <w:t>2</w:t>
            </w:r>
            <w:r>
              <w:rPr>
                <w:spacing w:val="15"/>
                <w:sz w:val="20"/>
                <w:szCs w:val="20"/>
              </w:rPr>
              <w:t xml:space="preserve">  </w:t>
            </w:r>
            <w:r>
              <w:rPr>
                <w:spacing w:val="-4"/>
                <w:sz w:val="20"/>
                <w:szCs w:val="20"/>
              </w:rPr>
              <w:t>……</w:t>
            </w:r>
            <w:r>
              <w:rPr>
                <w:sz w:val="20"/>
                <w:szCs w:val="20"/>
              </w:rPr>
              <w:t xml:space="preserve"> </w:t>
            </w:r>
            <w:r>
              <w:rPr>
                <w:spacing w:val="-3"/>
                <w:sz w:val="20"/>
                <w:szCs w:val="20"/>
              </w:rPr>
              <w:t>3</w:t>
            </w:r>
            <w:r>
              <w:rPr>
                <w:spacing w:val="13"/>
                <w:sz w:val="20"/>
                <w:szCs w:val="20"/>
              </w:rPr>
              <w:t xml:space="preserve">  </w:t>
            </w:r>
            <w:r>
              <w:rPr>
                <w:spacing w:val="-3"/>
                <w:sz w:val="20"/>
                <w:szCs w:val="20"/>
              </w:rPr>
              <w:t>……</w:t>
            </w:r>
          </w:p>
          <w:p w14:paraId="7DD6BB1F">
            <w:pPr>
              <w:spacing w:before="93" w:line="35" w:lineRule="exact"/>
              <w:ind w:firstLine="144"/>
            </w:pPr>
            <w:r>
              <w:drawing>
                <wp:inline distT="0" distB="0" distL="0" distR="0">
                  <wp:extent cx="231775" cy="2159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3"/>
                          <a:stretch>
                            <a:fillRect/>
                          </a:stretch>
                        </pic:blipFill>
                        <pic:spPr>
                          <a:xfrm>
                            <a:off x="0" y="0"/>
                            <a:ext cx="231926" cy="22185"/>
                          </a:xfrm>
                          <a:prstGeom prst="rect">
                            <a:avLst/>
                          </a:prstGeom>
                        </pic:spPr>
                      </pic:pic>
                    </a:graphicData>
                  </a:graphic>
                </wp:inline>
              </w:drawing>
            </w:r>
          </w:p>
        </w:tc>
        <w:tc>
          <w:tcPr>
            <w:tcW w:w="1513" w:type="dxa"/>
            <w:vAlign w:val="top"/>
          </w:tcPr>
          <w:p w14:paraId="5A013667">
            <w:pPr>
              <w:spacing w:line="346" w:lineRule="auto"/>
              <w:rPr>
                <w:rFonts w:ascii="Arial"/>
                <w:sz w:val="21"/>
              </w:rPr>
            </w:pPr>
          </w:p>
          <w:p w14:paraId="7334590A">
            <w:pPr>
              <w:spacing w:line="346" w:lineRule="auto"/>
              <w:rPr>
                <w:rFonts w:ascii="Arial"/>
                <w:sz w:val="21"/>
              </w:rPr>
            </w:pPr>
          </w:p>
          <w:p w14:paraId="0A7D7A39">
            <w:pPr>
              <w:pStyle w:val="14"/>
              <w:spacing w:before="65" w:line="324" w:lineRule="exact"/>
              <w:ind w:left="146"/>
              <w:rPr>
                <w:sz w:val="20"/>
                <w:szCs w:val="20"/>
              </w:rPr>
            </w:pPr>
            <w:r>
              <w:rPr>
                <w:spacing w:val="-7"/>
                <w:position w:val="3"/>
                <w:sz w:val="20"/>
                <w:szCs w:val="20"/>
              </w:rPr>
              <w:t>……</w:t>
            </w:r>
          </w:p>
        </w:tc>
        <w:tc>
          <w:tcPr>
            <w:tcW w:w="3132" w:type="dxa"/>
            <w:vAlign w:val="top"/>
          </w:tcPr>
          <w:p w14:paraId="70ABB400">
            <w:pPr>
              <w:pStyle w:val="14"/>
              <w:spacing w:before="66" w:line="341" w:lineRule="auto"/>
              <w:ind w:left="127" w:right="2278" w:firstLine="27"/>
              <w:jc w:val="both"/>
              <w:rPr>
                <w:sz w:val="20"/>
                <w:szCs w:val="20"/>
              </w:rPr>
            </w:pPr>
            <w:r>
              <w:rPr>
                <w:spacing w:val="-10"/>
                <w:sz w:val="20"/>
                <w:szCs w:val="20"/>
              </w:rPr>
              <w:t>1</w:t>
            </w:r>
            <w:r>
              <w:rPr>
                <w:spacing w:val="9"/>
                <w:sz w:val="20"/>
                <w:szCs w:val="20"/>
              </w:rPr>
              <w:t xml:space="preserve">  </w:t>
            </w:r>
            <w:r>
              <w:rPr>
                <w:spacing w:val="-10"/>
                <w:sz w:val="20"/>
                <w:szCs w:val="20"/>
              </w:rPr>
              <w:t>……</w:t>
            </w:r>
            <w:r>
              <w:rPr>
                <w:sz w:val="20"/>
                <w:szCs w:val="20"/>
              </w:rPr>
              <w:t xml:space="preserve"> </w:t>
            </w:r>
            <w:r>
              <w:rPr>
                <w:spacing w:val="-4"/>
                <w:sz w:val="20"/>
                <w:szCs w:val="20"/>
              </w:rPr>
              <w:t>2</w:t>
            </w:r>
            <w:r>
              <w:rPr>
                <w:spacing w:val="16"/>
                <w:sz w:val="20"/>
                <w:szCs w:val="20"/>
              </w:rPr>
              <w:t xml:space="preserve">  </w:t>
            </w:r>
            <w:r>
              <w:rPr>
                <w:spacing w:val="-4"/>
                <w:sz w:val="20"/>
                <w:szCs w:val="20"/>
              </w:rPr>
              <w:t>……</w:t>
            </w:r>
            <w:r>
              <w:rPr>
                <w:sz w:val="20"/>
                <w:szCs w:val="20"/>
              </w:rPr>
              <w:t xml:space="preserve"> </w:t>
            </w:r>
            <w:r>
              <w:rPr>
                <w:spacing w:val="-3"/>
                <w:sz w:val="20"/>
                <w:szCs w:val="20"/>
              </w:rPr>
              <w:t>3</w:t>
            </w:r>
            <w:r>
              <w:rPr>
                <w:spacing w:val="13"/>
                <w:sz w:val="20"/>
                <w:szCs w:val="20"/>
              </w:rPr>
              <w:t xml:space="preserve">  </w:t>
            </w:r>
            <w:r>
              <w:rPr>
                <w:spacing w:val="-3"/>
                <w:sz w:val="20"/>
                <w:szCs w:val="20"/>
              </w:rPr>
              <w:t>……</w:t>
            </w:r>
          </w:p>
          <w:p w14:paraId="3EBAD346">
            <w:pPr>
              <w:spacing w:before="93" w:line="35" w:lineRule="exact"/>
              <w:ind w:firstLine="150"/>
            </w:pPr>
            <w:r>
              <w:drawing>
                <wp:inline distT="0" distB="0" distL="0" distR="0">
                  <wp:extent cx="231775" cy="2159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3"/>
                          <a:stretch>
                            <a:fillRect/>
                          </a:stretch>
                        </pic:blipFill>
                        <pic:spPr>
                          <a:xfrm>
                            <a:off x="0" y="0"/>
                            <a:ext cx="231938" cy="22185"/>
                          </a:xfrm>
                          <a:prstGeom prst="rect">
                            <a:avLst/>
                          </a:prstGeom>
                        </pic:spPr>
                      </pic:pic>
                    </a:graphicData>
                  </a:graphic>
                </wp:inline>
              </w:drawing>
            </w:r>
          </w:p>
        </w:tc>
        <w:tc>
          <w:tcPr>
            <w:tcW w:w="1017" w:type="dxa"/>
            <w:vAlign w:val="top"/>
          </w:tcPr>
          <w:p w14:paraId="08DB1955">
            <w:pPr>
              <w:rPr>
                <w:rFonts w:ascii="Arial"/>
                <w:sz w:val="21"/>
              </w:rPr>
            </w:pPr>
          </w:p>
        </w:tc>
      </w:tr>
      <w:tr w14:paraId="7A503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43" w:type="dxa"/>
            <w:vAlign w:val="top"/>
          </w:tcPr>
          <w:p w14:paraId="5BF45659">
            <w:pPr>
              <w:spacing w:line="253" w:lineRule="auto"/>
              <w:rPr>
                <w:rFonts w:ascii="Arial"/>
                <w:sz w:val="21"/>
              </w:rPr>
            </w:pPr>
          </w:p>
          <w:p w14:paraId="376DDFC4">
            <w:pPr>
              <w:spacing w:line="253" w:lineRule="auto"/>
              <w:rPr>
                <w:rFonts w:ascii="Arial"/>
                <w:sz w:val="21"/>
              </w:rPr>
            </w:pPr>
          </w:p>
          <w:p w14:paraId="4620EBE1">
            <w:pPr>
              <w:spacing w:line="254" w:lineRule="auto"/>
              <w:rPr>
                <w:rFonts w:ascii="Arial"/>
                <w:sz w:val="21"/>
              </w:rPr>
            </w:pPr>
          </w:p>
          <w:p w14:paraId="2A2BEA96">
            <w:pPr>
              <w:pStyle w:val="14"/>
              <w:spacing w:before="65" w:line="189" w:lineRule="auto"/>
              <w:ind w:left="129"/>
              <w:rPr>
                <w:sz w:val="20"/>
                <w:szCs w:val="20"/>
              </w:rPr>
            </w:pPr>
            <w:r>
              <w:rPr>
                <w:sz w:val="20"/>
                <w:szCs w:val="20"/>
              </w:rPr>
              <w:t>2</w:t>
            </w:r>
          </w:p>
        </w:tc>
        <w:tc>
          <w:tcPr>
            <w:tcW w:w="1258" w:type="dxa"/>
            <w:vAlign w:val="top"/>
          </w:tcPr>
          <w:p w14:paraId="759C19D6">
            <w:pPr>
              <w:spacing w:line="348" w:lineRule="auto"/>
              <w:rPr>
                <w:rFonts w:ascii="Arial"/>
                <w:sz w:val="21"/>
              </w:rPr>
            </w:pPr>
          </w:p>
          <w:p w14:paraId="722DC49A">
            <w:pPr>
              <w:spacing w:line="349" w:lineRule="auto"/>
              <w:rPr>
                <w:rFonts w:ascii="Arial"/>
                <w:sz w:val="21"/>
              </w:rPr>
            </w:pPr>
          </w:p>
          <w:p w14:paraId="262C0236">
            <w:pPr>
              <w:pStyle w:val="14"/>
              <w:spacing w:before="65" w:line="324" w:lineRule="exact"/>
              <w:ind w:left="142"/>
              <w:rPr>
                <w:sz w:val="20"/>
                <w:szCs w:val="20"/>
              </w:rPr>
            </w:pPr>
            <w:r>
              <w:rPr>
                <w:spacing w:val="-7"/>
                <w:position w:val="3"/>
                <w:sz w:val="20"/>
                <w:szCs w:val="20"/>
              </w:rPr>
              <w:t>……</w:t>
            </w:r>
          </w:p>
        </w:tc>
        <w:tc>
          <w:tcPr>
            <w:tcW w:w="2307" w:type="dxa"/>
            <w:vAlign w:val="top"/>
          </w:tcPr>
          <w:p w14:paraId="44F8FFA5">
            <w:pPr>
              <w:pStyle w:val="14"/>
              <w:spacing w:before="69" w:line="341" w:lineRule="auto"/>
              <w:ind w:left="121" w:right="1461" w:firstLine="27"/>
              <w:jc w:val="both"/>
              <w:rPr>
                <w:sz w:val="20"/>
                <w:szCs w:val="20"/>
              </w:rPr>
            </w:pPr>
            <w:r>
              <w:rPr>
                <w:spacing w:val="-10"/>
                <w:sz w:val="20"/>
                <w:szCs w:val="20"/>
              </w:rPr>
              <w:t>1</w:t>
            </w:r>
            <w:r>
              <w:rPr>
                <w:spacing w:val="9"/>
                <w:sz w:val="20"/>
                <w:szCs w:val="20"/>
              </w:rPr>
              <w:t xml:space="preserve">  </w:t>
            </w:r>
            <w:r>
              <w:rPr>
                <w:spacing w:val="-10"/>
                <w:sz w:val="20"/>
                <w:szCs w:val="20"/>
              </w:rPr>
              <w:t>……</w:t>
            </w:r>
            <w:r>
              <w:rPr>
                <w:sz w:val="20"/>
                <w:szCs w:val="20"/>
              </w:rPr>
              <w:t xml:space="preserve"> </w:t>
            </w:r>
            <w:r>
              <w:rPr>
                <w:spacing w:val="-4"/>
                <w:sz w:val="20"/>
                <w:szCs w:val="20"/>
              </w:rPr>
              <w:t>2</w:t>
            </w:r>
            <w:r>
              <w:rPr>
                <w:spacing w:val="15"/>
                <w:sz w:val="20"/>
                <w:szCs w:val="20"/>
              </w:rPr>
              <w:t xml:space="preserve">  </w:t>
            </w:r>
            <w:r>
              <w:rPr>
                <w:spacing w:val="-4"/>
                <w:sz w:val="20"/>
                <w:szCs w:val="20"/>
              </w:rPr>
              <w:t>……</w:t>
            </w:r>
            <w:r>
              <w:rPr>
                <w:sz w:val="20"/>
                <w:szCs w:val="20"/>
              </w:rPr>
              <w:t xml:space="preserve"> </w:t>
            </w:r>
            <w:r>
              <w:rPr>
                <w:spacing w:val="-3"/>
                <w:sz w:val="20"/>
                <w:szCs w:val="20"/>
              </w:rPr>
              <w:t>3</w:t>
            </w:r>
            <w:r>
              <w:rPr>
                <w:spacing w:val="13"/>
                <w:sz w:val="20"/>
                <w:szCs w:val="20"/>
              </w:rPr>
              <w:t xml:space="preserve">  </w:t>
            </w:r>
            <w:r>
              <w:rPr>
                <w:spacing w:val="-3"/>
                <w:sz w:val="20"/>
                <w:szCs w:val="20"/>
              </w:rPr>
              <w:t>……</w:t>
            </w:r>
          </w:p>
          <w:p w14:paraId="6E3310FA">
            <w:pPr>
              <w:spacing w:before="96" w:line="35" w:lineRule="exact"/>
              <w:ind w:firstLine="144"/>
            </w:pPr>
            <w:r>
              <w:drawing>
                <wp:inline distT="0" distB="0" distL="0" distR="0">
                  <wp:extent cx="231775" cy="2159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3"/>
                          <a:stretch>
                            <a:fillRect/>
                          </a:stretch>
                        </pic:blipFill>
                        <pic:spPr>
                          <a:xfrm>
                            <a:off x="0" y="0"/>
                            <a:ext cx="231926" cy="22185"/>
                          </a:xfrm>
                          <a:prstGeom prst="rect">
                            <a:avLst/>
                          </a:prstGeom>
                        </pic:spPr>
                      </pic:pic>
                    </a:graphicData>
                  </a:graphic>
                </wp:inline>
              </w:drawing>
            </w:r>
          </w:p>
        </w:tc>
        <w:tc>
          <w:tcPr>
            <w:tcW w:w="1513" w:type="dxa"/>
            <w:vAlign w:val="top"/>
          </w:tcPr>
          <w:p w14:paraId="76FF4D6C">
            <w:pPr>
              <w:spacing w:line="348" w:lineRule="auto"/>
              <w:rPr>
                <w:rFonts w:ascii="Arial"/>
                <w:sz w:val="21"/>
              </w:rPr>
            </w:pPr>
          </w:p>
          <w:p w14:paraId="0960F3BE">
            <w:pPr>
              <w:spacing w:line="349" w:lineRule="auto"/>
              <w:rPr>
                <w:rFonts w:ascii="Arial"/>
                <w:sz w:val="21"/>
              </w:rPr>
            </w:pPr>
          </w:p>
          <w:p w14:paraId="3C1E979C">
            <w:pPr>
              <w:pStyle w:val="14"/>
              <w:spacing w:before="65" w:line="324" w:lineRule="exact"/>
              <w:ind w:left="146"/>
              <w:rPr>
                <w:sz w:val="20"/>
                <w:szCs w:val="20"/>
              </w:rPr>
            </w:pPr>
            <w:r>
              <w:rPr>
                <w:spacing w:val="-7"/>
                <w:position w:val="3"/>
                <w:sz w:val="20"/>
                <w:szCs w:val="20"/>
              </w:rPr>
              <w:t>……</w:t>
            </w:r>
          </w:p>
        </w:tc>
        <w:tc>
          <w:tcPr>
            <w:tcW w:w="3132" w:type="dxa"/>
            <w:vAlign w:val="top"/>
          </w:tcPr>
          <w:p w14:paraId="6B9C9A98">
            <w:pPr>
              <w:pStyle w:val="14"/>
              <w:spacing w:before="69" w:line="341" w:lineRule="auto"/>
              <w:ind w:left="127" w:right="2278" w:firstLine="27"/>
              <w:jc w:val="both"/>
              <w:rPr>
                <w:sz w:val="20"/>
                <w:szCs w:val="20"/>
              </w:rPr>
            </w:pPr>
            <w:r>
              <w:rPr>
                <w:spacing w:val="-10"/>
                <w:sz w:val="20"/>
                <w:szCs w:val="20"/>
              </w:rPr>
              <w:t>1</w:t>
            </w:r>
            <w:r>
              <w:rPr>
                <w:spacing w:val="9"/>
                <w:sz w:val="20"/>
                <w:szCs w:val="20"/>
              </w:rPr>
              <w:t xml:space="preserve">  </w:t>
            </w:r>
            <w:r>
              <w:rPr>
                <w:spacing w:val="-10"/>
                <w:sz w:val="20"/>
                <w:szCs w:val="20"/>
              </w:rPr>
              <w:t>……</w:t>
            </w:r>
            <w:r>
              <w:rPr>
                <w:sz w:val="20"/>
                <w:szCs w:val="20"/>
              </w:rPr>
              <w:t xml:space="preserve"> </w:t>
            </w:r>
            <w:r>
              <w:rPr>
                <w:spacing w:val="-4"/>
                <w:sz w:val="20"/>
                <w:szCs w:val="20"/>
              </w:rPr>
              <w:t>2</w:t>
            </w:r>
            <w:r>
              <w:rPr>
                <w:spacing w:val="16"/>
                <w:sz w:val="20"/>
                <w:szCs w:val="20"/>
              </w:rPr>
              <w:t xml:space="preserve">  </w:t>
            </w:r>
            <w:r>
              <w:rPr>
                <w:spacing w:val="-4"/>
                <w:sz w:val="20"/>
                <w:szCs w:val="20"/>
              </w:rPr>
              <w:t>……</w:t>
            </w:r>
            <w:r>
              <w:rPr>
                <w:sz w:val="20"/>
                <w:szCs w:val="20"/>
              </w:rPr>
              <w:t xml:space="preserve"> </w:t>
            </w:r>
            <w:r>
              <w:rPr>
                <w:spacing w:val="-3"/>
                <w:sz w:val="20"/>
                <w:szCs w:val="20"/>
              </w:rPr>
              <w:t>3</w:t>
            </w:r>
            <w:r>
              <w:rPr>
                <w:spacing w:val="13"/>
                <w:sz w:val="20"/>
                <w:szCs w:val="20"/>
              </w:rPr>
              <w:t xml:space="preserve">  </w:t>
            </w:r>
            <w:r>
              <w:rPr>
                <w:spacing w:val="-3"/>
                <w:sz w:val="20"/>
                <w:szCs w:val="20"/>
              </w:rPr>
              <w:t>……</w:t>
            </w:r>
          </w:p>
          <w:p w14:paraId="5244DA60">
            <w:pPr>
              <w:spacing w:before="96" w:line="35" w:lineRule="exact"/>
              <w:ind w:firstLine="150"/>
            </w:pPr>
            <w:r>
              <w:drawing>
                <wp:inline distT="0" distB="0" distL="0" distR="0">
                  <wp:extent cx="231775" cy="2159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3"/>
                          <a:stretch>
                            <a:fillRect/>
                          </a:stretch>
                        </pic:blipFill>
                        <pic:spPr>
                          <a:xfrm>
                            <a:off x="0" y="0"/>
                            <a:ext cx="231938" cy="22185"/>
                          </a:xfrm>
                          <a:prstGeom prst="rect">
                            <a:avLst/>
                          </a:prstGeom>
                        </pic:spPr>
                      </pic:pic>
                    </a:graphicData>
                  </a:graphic>
                </wp:inline>
              </w:drawing>
            </w:r>
          </w:p>
        </w:tc>
        <w:tc>
          <w:tcPr>
            <w:tcW w:w="1017" w:type="dxa"/>
            <w:vAlign w:val="top"/>
          </w:tcPr>
          <w:p w14:paraId="2DC0012D">
            <w:pPr>
              <w:rPr>
                <w:rFonts w:ascii="Arial"/>
                <w:sz w:val="21"/>
              </w:rPr>
            </w:pPr>
          </w:p>
        </w:tc>
      </w:tr>
      <w:tr w14:paraId="4AC59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643" w:type="dxa"/>
            <w:vAlign w:val="top"/>
          </w:tcPr>
          <w:p w14:paraId="4359BFFF">
            <w:pPr>
              <w:pStyle w:val="14"/>
              <w:spacing w:before="253" w:line="76" w:lineRule="exact"/>
              <w:ind w:left="134"/>
              <w:rPr>
                <w:sz w:val="20"/>
                <w:szCs w:val="20"/>
              </w:rPr>
            </w:pPr>
            <w:r>
              <w:rPr>
                <w:spacing w:val="1"/>
                <w:position w:val="1"/>
                <w:sz w:val="20"/>
                <w:szCs w:val="20"/>
              </w:rPr>
              <w:t>...</w:t>
            </w:r>
          </w:p>
        </w:tc>
        <w:tc>
          <w:tcPr>
            <w:tcW w:w="1258" w:type="dxa"/>
            <w:vAlign w:val="top"/>
          </w:tcPr>
          <w:p w14:paraId="20F0F077">
            <w:pPr>
              <w:rPr>
                <w:rFonts w:ascii="Arial"/>
                <w:sz w:val="21"/>
              </w:rPr>
            </w:pPr>
          </w:p>
        </w:tc>
        <w:tc>
          <w:tcPr>
            <w:tcW w:w="2307" w:type="dxa"/>
            <w:vAlign w:val="top"/>
          </w:tcPr>
          <w:p w14:paraId="061D8730">
            <w:pPr>
              <w:rPr>
                <w:rFonts w:ascii="Arial"/>
                <w:sz w:val="21"/>
              </w:rPr>
            </w:pPr>
          </w:p>
        </w:tc>
        <w:tc>
          <w:tcPr>
            <w:tcW w:w="1513" w:type="dxa"/>
            <w:vAlign w:val="top"/>
          </w:tcPr>
          <w:p w14:paraId="2D84B89F">
            <w:pPr>
              <w:rPr>
                <w:rFonts w:ascii="Arial"/>
                <w:sz w:val="21"/>
              </w:rPr>
            </w:pPr>
          </w:p>
        </w:tc>
        <w:tc>
          <w:tcPr>
            <w:tcW w:w="3132" w:type="dxa"/>
            <w:vAlign w:val="top"/>
          </w:tcPr>
          <w:p w14:paraId="2E0620C2">
            <w:pPr>
              <w:rPr>
                <w:rFonts w:ascii="Arial"/>
                <w:sz w:val="21"/>
              </w:rPr>
            </w:pPr>
          </w:p>
        </w:tc>
        <w:tc>
          <w:tcPr>
            <w:tcW w:w="1017" w:type="dxa"/>
            <w:vAlign w:val="top"/>
          </w:tcPr>
          <w:p w14:paraId="1C84233F">
            <w:pPr>
              <w:rPr>
                <w:rFonts w:ascii="Arial"/>
                <w:sz w:val="21"/>
              </w:rPr>
            </w:pPr>
          </w:p>
        </w:tc>
      </w:tr>
    </w:tbl>
    <w:p w14:paraId="23500A57">
      <w:pPr>
        <w:spacing w:before="107" w:line="233" w:lineRule="auto"/>
        <w:ind w:left="299"/>
        <w:rPr>
          <w:rFonts w:ascii="宋体" w:hAnsi="宋体" w:eastAsia="宋体" w:cs="宋体"/>
          <w:sz w:val="20"/>
          <w:szCs w:val="20"/>
        </w:rPr>
      </w:pPr>
      <w:r>
        <w:rPr>
          <w:rFonts w:ascii="宋体" w:hAnsi="宋体" w:eastAsia="宋体" w:cs="宋体"/>
          <w:sz w:val="20"/>
          <w:szCs w:val="20"/>
        </w:rPr>
        <w:t>注：</w:t>
      </w:r>
    </w:p>
    <w:p w14:paraId="187A2B4C">
      <w:pPr>
        <w:spacing w:before="230" w:line="228" w:lineRule="auto"/>
        <w:ind w:left="36"/>
        <w:rPr>
          <w:rFonts w:ascii="宋体" w:hAnsi="宋体" w:eastAsia="宋体" w:cs="宋体"/>
          <w:sz w:val="20"/>
          <w:szCs w:val="20"/>
        </w:rPr>
      </w:pPr>
      <w:r>
        <w:rPr>
          <w:rFonts w:ascii="宋体" w:hAnsi="宋体" w:eastAsia="宋体" w:cs="宋体"/>
          <w:spacing w:val="3"/>
          <w:sz w:val="20"/>
          <w:szCs w:val="20"/>
        </w:rPr>
        <w:t>1. 表格内容均需按要求填写并盖章，不得留空，否则按投</w:t>
      </w:r>
      <w:r>
        <w:rPr>
          <w:rFonts w:ascii="宋体" w:hAnsi="宋体" w:eastAsia="宋体" w:cs="宋体"/>
          <w:spacing w:val="2"/>
          <w:sz w:val="20"/>
          <w:szCs w:val="20"/>
        </w:rPr>
        <w:t>标无效处理。</w:t>
      </w:r>
    </w:p>
    <w:p w14:paraId="6C451DAF">
      <w:pPr>
        <w:spacing w:before="252" w:line="228" w:lineRule="auto"/>
        <w:ind w:left="23"/>
        <w:rPr>
          <w:rFonts w:ascii="宋体" w:hAnsi="宋体" w:eastAsia="宋体" w:cs="宋体"/>
          <w:sz w:val="20"/>
          <w:szCs w:val="20"/>
        </w:rPr>
      </w:pPr>
      <w:r>
        <w:rPr>
          <w:rFonts w:ascii="宋体" w:hAnsi="宋体" w:eastAsia="宋体" w:cs="宋体"/>
          <w:spacing w:val="3"/>
          <w:sz w:val="20"/>
          <w:szCs w:val="20"/>
        </w:rPr>
        <w:t>2. 当投标文件的服务内容低于采购文件要求时，投标人应当如实写明，否则视为虚假应标。</w:t>
      </w:r>
    </w:p>
    <w:p w14:paraId="4F018CDF">
      <w:pPr>
        <w:pStyle w:val="5"/>
        <w:spacing w:line="356" w:lineRule="auto"/>
      </w:pPr>
    </w:p>
    <w:p w14:paraId="0BB67631">
      <w:pPr>
        <w:spacing w:before="79" w:line="221" w:lineRule="auto"/>
        <w:ind w:left="13"/>
        <w:outlineLvl w:val="2"/>
        <w:rPr>
          <w:rFonts w:ascii="仿宋" w:hAnsi="仿宋" w:eastAsia="仿宋" w:cs="仿宋"/>
          <w:sz w:val="24"/>
          <w:szCs w:val="24"/>
        </w:rPr>
      </w:pPr>
      <w:r>
        <w:rPr>
          <w:rFonts w:ascii="仿宋" w:hAnsi="仿宋" w:eastAsia="仿宋" w:cs="仿宋"/>
          <w:b/>
          <w:bCs/>
          <w:spacing w:val="-14"/>
          <w:sz w:val="24"/>
          <w:szCs w:val="24"/>
        </w:rPr>
        <w:t>投标人名称(电子签章)：</w:t>
      </w:r>
    </w:p>
    <w:p w14:paraId="23EE5BC6">
      <w:pPr>
        <w:pStyle w:val="5"/>
        <w:spacing w:line="412" w:lineRule="auto"/>
      </w:pPr>
    </w:p>
    <w:p w14:paraId="4F39E692">
      <w:pPr>
        <w:spacing w:before="78" w:line="222" w:lineRule="auto"/>
        <w:ind w:left="65"/>
        <w:outlineLvl w:val="2"/>
        <w:rPr>
          <w:rFonts w:ascii="仿宋" w:hAnsi="仿宋" w:eastAsia="仿宋" w:cs="仿宋"/>
          <w:sz w:val="24"/>
          <w:szCs w:val="24"/>
        </w:rPr>
      </w:pPr>
      <w:r>
        <w:rPr>
          <w:rFonts w:ascii="仿宋" w:hAnsi="仿宋" w:eastAsia="仿宋" w:cs="仿宋"/>
          <w:b/>
          <w:bCs/>
          <w:spacing w:val="-22"/>
          <w:sz w:val="24"/>
          <w:szCs w:val="24"/>
        </w:rPr>
        <w:t>日期：</w:t>
      </w:r>
      <w:r>
        <w:rPr>
          <w:rFonts w:ascii="仿宋" w:hAnsi="仿宋" w:eastAsia="仿宋" w:cs="仿宋"/>
          <w:spacing w:val="-22"/>
          <w:sz w:val="24"/>
          <w:szCs w:val="24"/>
        </w:rPr>
        <w:t xml:space="preserve">   </w:t>
      </w:r>
      <w:r>
        <w:rPr>
          <w:rFonts w:ascii="仿宋" w:hAnsi="仿宋" w:eastAsia="仿宋" w:cs="仿宋"/>
          <w:b/>
          <w:bCs/>
          <w:spacing w:val="-22"/>
          <w:sz w:val="24"/>
          <w:szCs w:val="24"/>
        </w:rPr>
        <w:t>年</w:t>
      </w:r>
      <w:r>
        <w:rPr>
          <w:rFonts w:ascii="仿宋" w:hAnsi="仿宋" w:eastAsia="仿宋" w:cs="仿宋"/>
          <w:spacing w:val="-22"/>
          <w:sz w:val="24"/>
          <w:szCs w:val="24"/>
        </w:rPr>
        <w:t xml:space="preserve">  </w:t>
      </w:r>
      <w:r>
        <w:rPr>
          <w:rFonts w:ascii="仿宋" w:hAnsi="仿宋" w:eastAsia="仿宋" w:cs="仿宋"/>
          <w:b/>
          <w:bCs/>
          <w:spacing w:val="-22"/>
          <w:sz w:val="24"/>
          <w:szCs w:val="24"/>
        </w:rPr>
        <w:t>月</w:t>
      </w:r>
      <w:r>
        <w:rPr>
          <w:rFonts w:ascii="仿宋" w:hAnsi="仿宋" w:eastAsia="仿宋" w:cs="仿宋"/>
          <w:spacing w:val="3"/>
          <w:sz w:val="24"/>
          <w:szCs w:val="24"/>
        </w:rPr>
        <w:t xml:space="preserve">   </w:t>
      </w:r>
      <w:r>
        <w:rPr>
          <w:rFonts w:ascii="仿宋" w:hAnsi="仿宋" w:eastAsia="仿宋" w:cs="仿宋"/>
          <w:b/>
          <w:bCs/>
          <w:spacing w:val="-22"/>
          <w:sz w:val="24"/>
          <w:szCs w:val="24"/>
        </w:rPr>
        <w:t>日</w:t>
      </w:r>
    </w:p>
    <w:p w14:paraId="14C0F022">
      <w:pPr>
        <w:spacing w:line="222" w:lineRule="auto"/>
        <w:rPr>
          <w:rFonts w:ascii="仿宋" w:hAnsi="仿宋" w:eastAsia="仿宋" w:cs="仿宋"/>
          <w:sz w:val="24"/>
          <w:szCs w:val="24"/>
        </w:rPr>
        <w:sectPr>
          <w:footerReference r:id="rId65" w:type="default"/>
          <w:pgSz w:w="11906" w:h="16839"/>
          <w:pgMar w:top="400" w:right="613" w:bottom="1156" w:left="1417" w:header="0" w:footer="994" w:gutter="0"/>
          <w:pgNumType w:fmt="decimal"/>
          <w:cols w:space="720" w:num="1"/>
        </w:sectPr>
      </w:pPr>
    </w:p>
    <w:p w14:paraId="3886C638">
      <w:pPr>
        <w:pStyle w:val="5"/>
        <w:spacing w:line="264" w:lineRule="auto"/>
      </w:pPr>
    </w:p>
    <w:p w14:paraId="5A1E46E0">
      <w:pPr>
        <w:pStyle w:val="5"/>
        <w:spacing w:line="264" w:lineRule="auto"/>
      </w:pPr>
    </w:p>
    <w:p w14:paraId="4EEBC501">
      <w:pPr>
        <w:pStyle w:val="5"/>
        <w:spacing w:line="265" w:lineRule="auto"/>
      </w:pPr>
    </w:p>
    <w:p w14:paraId="1F6A6BC6">
      <w:pPr>
        <w:spacing w:before="97" w:line="221" w:lineRule="auto"/>
        <w:ind w:left="4"/>
        <w:rPr>
          <w:rFonts w:ascii="宋体" w:hAnsi="宋体" w:eastAsia="宋体" w:cs="宋体"/>
          <w:sz w:val="30"/>
          <w:szCs w:val="30"/>
        </w:rPr>
      </w:pPr>
      <w:r>
        <w:rPr>
          <w:rFonts w:ascii="宋体" w:hAnsi="宋体" w:eastAsia="宋体" w:cs="宋体"/>
          <w:spacing w:val="-13"/>
          <w:sz w:val="30"/>
          <w:szCs w:val="30"/>
        </w:rPr>
        <w:t>二</w:t>
      </w:r>
      <w:r>
        <w:rPr>
          <w:rFonts w:ascii="宋体" w:hAnsi="宋体" w:eastAsia="宋体" w:cs="宋体"/>
          <w:color w:val="auto"/>
          <w:spacing w:val="-13"/>
          <w:sz w:val="30"/>
          <w:szCs w:val="30"/>
        </w:rPr>
        <w:t>、</w:t>
      </w:r>
      <w:r>
        <w:rPr>
          <w:rFonts w:ascii="宋体" w:hAnsi="宋体" w:eastAsia="宋体" w:cs="宋体"/>
          <w:color w:val="auto"/>
          <w:spacing w:val="-54"/>
          <w:sz w:val="30"/>
          <w:szCs w:val="30"/>
        </w:rPr>
        <w:t xml:space="preserve"> </w:t>
      </w:r>
      <w:r>
        <w:rPr>
          <w:rFonts w:hint="eastAsia" w:ascii="宋体" w:hAnsi="宋体" w:eastAsia="宋体" w:cs="宋体"/>
          <w:b/>
          <w:bCs/>
          <w:color w:val="auto"/>
          <w:spacing w:val="-13"/>
          <w:sz w:val="30"/>
          <w:szCs w:val="30"/>
          <w:lang w:val="en-US" w:eastAsia="zh-CN"/>
        </w:rPr>
        <w:t>货物</w:t>
      </w:r>
      <w:r>
        <w:rPr>
          <w:rFonts w:ascii="宋体" w:hAnsi="宋体" w:eastAsia="宋体" w:cs="宋体"/>
          <w:b/>
          <w:bCs/>
          <w:color w:val="auto"/>
          <w:spacing w:val="-13"/>
          <w:sz w:val="30"/>
          <w:szCs w:val="30"/>
        </w:rPr>
        <w:t>清单表</w:t>
      </w:r>
    </w:p>
    <w:p w14:paraId="5C239CA8">
      <w:pPr>
        <w:spacing w:before="138" w:line="221" w:lineRule="auto"/>
        <w:ind w:left="9"/>
        <w:rPr>
          <w:rFonts w:ascii="宋体" w:hAnsi="宋体" w:eastAsia="宋体" w:cs="宋体"/>
          <w:sz w:val="24"/>
          <w:szCs w:val="24"/>
        </w:rPr>
      </w:pPr>
      <w:r>
        <w:rPr>
          <w:rFonts w:ascii="宋体" w:hAnsi="宋体" w:eastAsia="宋体" w:cs="宋体"/>
          <w:spacing w:val="-1"/>
          <w:sz w:val="24"/>
          <w:szCs w:val="24"/>
        </w:rPr>
        <w:t>（</w:t>
      </w:r>
      <w:r>
        <w:rPr>
          <w:rFonts w:ascii="仿宋" w:hAnsi="仿宋" w:eastAsia="仿宋" w:cs="仿宋"/>
          <w:spacing w:val="-1"/>
          <w:sz w:val="24"/>
          <w:szCs w:val="24"/>
        </w:rPr>
        <w:t>由投标人根据采购需求及采购文件要求编制，格式自拟</w:t>
      </w:r>
      <w:r>
        <w:rPr>
          <w:rFonts w:ascii="宋体" w:hAnsi="宋体" w:eastAsia="宋体" w:cs="宋体"/>
          <w:spacing w:val="-1"/>
          <w:sz w:val="24"/>
          <w:szCs w:val="24"/>
        </w:rPr>
        <w:t>）</w:t>
      </w:r>
    </w:p>
    <w:p w14:paraId="244979BA">
      <w:pPr>
        <w:pStyle w:val="5"/>
        <w:spacing w:line="282" w:lineRule="auto"/>
      </w:pPr>
    </w:p>
    <w:p w14:paraId="22FEE3B5">
      <w:pPr>
        <w:pStyle w:val="5"/>
        <w:spacing w:line="282" w:lineRule="auto"/>
      </w:pPr>
    </w:p>
    <w:p w14:paraId="40133E7E">
      <w:pPr>
        <w:pStyle w:val="5"/>
        <w:spacing w:line="282" w:lineRule="auto"/>
      </w:pPr>
    </w:p>
    <w:p w14:paraId="0BFC8A0B">
      <w:pPr>
        <w:spacing w:before="98" w:line="281" w:lineRule="auto"/>
        <w:ind w:left="37" w:right="4209" w:hanging="38"/>
        <w:rPr>
          <w:rFonts w:ascii="仿宋" w:hAnsi="仿宋" w:eastAsia="仿宋" w:cs="仿宋"/>
          <w:sz w:val="24"/>
          <w:szCs w:val="24"/>
        </w:rPr>
      </w:pPr>
      <w:r>
        <w:rPr>
          <w:rFonts w:ascii="宋体" w:hAnsi="宋体" w:eastAsia="宋体" w:cs="宋体"/>
          <w:spacing w:val="-33"/>
          <w:sz w:val="30"/>
          <w:szCs w:val="30"/>
        </w:rPr>
        <w:t>三、</w:t>
      </w:r>
      <w:r>
        <w:rPr>
          <w:rFonts w:ascii="宋体" w:hAnsi="宋体" w:eastAsia="宋体" w:cs="宋体"/>
          <w:spacing w:val="-47"/>
          <w:sz w:val="30"/>
          <w:szCs w:val="30"/>
        </w:rPr>
        <w:t xml:space="preserve"> </w:t>
      </w:r>
      <w:r>
        <w:rPr>
          <w:rFonts w:ascii="宋体" w:hAnsi="宋体" w:eastAsia="宋体" w:cs="宋体"/>
          <w:spacing w:val="-33"/>
          <w:sz w:val="30"/>
          <w:szCs w:val="30"/>
        </w:rPr>
        <w:t>售后服务方案、项目实施人员一览表</w:t>
      </w:r>
      <w:r>
        <w:rPr>
          <w:rFonts w:ascii="宋体" w:hAnsi="宋体" w:eastAsia="宋体" w:cs="宋体"/>
          <w:sz w:val="30"/>
          <w:szCs w:val="30"/>
        </w:rPr>
        <w:t xml:space="preserve"> </w:t>
      </w:r>
      <w:r>
        <w:rPr>
          <w:rFonts w:ascii="仿宋" w:hAnsi="仿宋" w:eastAsia="仿宋" w:cs="仿宋"/>
          <w:spacing w:val="-5"/>
          <w:sz w:val="24"/>
          <w:szCs w:val="24"/>
        </w:rPr>
        <w:t>(</w:t>
      </w:r>
      <w:r>
        <w:rPr>
          <w:rFonts w:ascii="仿宋" w:hAnsi="仿宋" w:eastAsia="仿宋" w:cs="仿宋"/>
          <w:spacing w:val="53"/>
          <w:sz w:val="24"/>
          <w:szCs w:val="24"/>
        </w:rPr>
        <w:t xml:space="preserve"> </w:t>
      </w:r>
      <w:r>
        <w:rPr>
          <w:rFonts w:ascii="仿宋" w:hAnsi="仿宋" w:eastAsia="仿宋" w:cs="仿宋"/>
          <w:spacing w:val="-5"/>
          <w:sz w:val="24"/>
          <w:szCs w:val="24"/>
        </w:rPr>
        <w:t>由投标人根据采购需求及采购文件要求编制)</w:t>
      </w:r>
    </w:p>
    <w:p w14:paraId="41EC8298">
      <w:pPr>
        <w:pStyle w:val="5"/>
        <w:spacing w:line="254" w:lineRule="auto"/>
      </w:pPr>
    </w:p>
    <w:p w14:paraId="0C6F7BE5">
      <w:pPr>
        <w:pStyle w:val="5"/>
        <w:spacing w:line="254" w:lineRule="auto"/>
      </w:pPr>
    </w:p>
    <w:p w14:paraId="581945F7">
      <w:pPr>
        <w:pStyle w:val="5"/>
        <w:spacing w:line="254" w:lineRule="auto"/>
      </w:pPr>
    </w:p>
    <w:p w14:paraId="49F2C1E6">
      <w:pPr>
        <w:pStyle w:val="5"/>
        <w:spacing w:line="254" w:lineRule="auto"/>
      </w:pPr>
    </w:p>
    <w:p w14:paraId="2E0BFA83">
      <w:pPr>
        <w:pStyle w:val="5"/>
        <w:spacing w:line="255" w:lineRule="auto"/>
      </w:pPr>
    </w:p>
    <w:p w14:paraId="064950DF">
      <w:pPr>
        <w:pStyle w:val="5"/>
        <w:spacing w:line="255" w:lineRule="auto"/>
      </w:pPr>
    </w:p>
    <w:p w14:paraId="3A3CF0AD">
      <w:pPr>
        <w:pStyle w:val="5"/>
        <w:spacing w:line="255" w:lineRule="auto"/>
      </w:pPr>
    </w:p>
    <w:p w14:paraId="2EAE009D">
      <w:pPr>
        <w:pStyle w:val="5"/>
        <w:spacing w:line="255" w:lineRule="auto"/>
      </w:pPr>
    </w:p>
    <w:p w14:paraId="335E0DA4">
      <w:pPr>
        <w:pStyle w:val="5"/>
        <w:spacing w:line="255" w:lineRule="auto"/>
      </w:pPr>
    </w:p>
    <w:p w14:paraId="08172E85">
      <w:pPr>
        <w:pStyle w:val="5"/>
        <w:spacing w:line="255" w:lineRule="auto"/>
      </w:pPr>
    </w:p>
    <w:p w14:paraId="7D30D56E">
      <w:pPr>
        <w:pStyle w:val="5"/>
        <w:spacing w:line="255" w:lineRule="auto"/>
      </w:pPr>
    </w:p>
    <w:p w14:paraId="79A9BC36">
      <w:pPr>
        <w:spacing w:before="91" w:line="275" w:lineRule="auto"/>
        <w:ind w:left="412" w:right="2990" w:firstLine="3703"/>
        <w:rPr>
          <w:rFonts w:ascii="仿宋" w:hAnsi="仿宋" w:eastAsia="仿宋" w:cs="仿宋"/>
          <w:sz w:val="24"/>
          <w:szCs w:val="24"/>
        </w:rPr>
      </w:pPr>
      <w:r>
        <w:rPr>
          <w:rFonts w:ascii="宋体" w:hAnsi="宋体" w:eastAsia="宋体" w:cs="宋体"/>
          <w:spacing w:val="-11"/>
          <w:sz w:val="28"/>
          <w:szCs w:val="28"/>
        </w:rPr>
        <w:t>1、售后服务承诺</w:t>
      </w:r>
      <w:r>
        <w:rPr>
          <w:rFonts w:ascii="宋体" w:hAnsi="宋体" w:eastAsia="宋体" w:cs="宋体"/>
          <w:sz w:val="28"/>
          <w:szCs w:val="28"/>
        </w:rPr>
        <w:t xml:space="preserve"> </w:t>
      </w:r>
      <w:r>
        <w:rPr>
          <w:rFonts w:ascii="仿宋" w:hAnsi="仿宋" w:eastAsia="仿宋" w:cs="仿宋"/>
          <w:spacing w:val="5"/>
          <w:sz w:val="24"/>
          <w:szCs w:val="24"/>
        </w:rPr>
        <w:t>附表</w:t>
      </w:r>
      <w:r>
        <w:rPr>
          <w:rFonts w:ascii="仿宋" w:hAnsi="仿宋" w:eastAsia="仿宋" w:cs="仿宋"/>
          <w:spacing w:val="-25"/>
          <w:sz w:val="24"/>
          <w:szCs w:val="24"/>
        </w:rPr>
        <w:t xml:space="preserve"> </w:t>
      </w:r>
      <w:r>
        <w:rPr>
          <w:rFonts w:ascii="仿宋" w:hAnsi="仿宋" w:eastAsia="仿宋" w:cs="仿宋"/>
          <w:spacing w:val="5"/>
          <w:sz w:val="24"/>
          <w:szCs w:val="24"/>
        </w:rPr>
        <w:t>A:售后服务机构情况表(按此格式自制)</w:t>
      </w:r>
    </w:p>
    <w:p w14:paraId="670397D4">
      <w:pPr>
        <w:spacing w:line="112" w:lineRule="exact"/>
      </w:pPr>
    </w:p>
    <w:tbl>
      <w:tblPr>
        <w:tblStyle w:val="13"/>
        <w:tblW w:w="8761" w:type="dxa"/>
        <w:tblInd w:w="3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2336"/>
        <w:gridCol w:w="1094"/>
        <w:gridCol w:w="1241"/>
        <w:gridCol w:w="1977"/>
        <w:gridCol w:w="1277"/>
      </w:tblGrid>
      <w:tr w14:paraId="2A16F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836" w:type="dxa"/>
            <w:vAlign w:val="top"/>
          </w:tcPr>
          <w:p w14:paraId="6452708A">
            <w:pPr>
              <w:spacing w:before="87" w:line="222" w:lineRule="auto"/>
              <w:ind w:left="197"/>
              <w:rPr>
                <w:rFonts w:ascii="仿宋" w:hAnsi="仿宋" w:eastAsia="仿宋" w:cs="仿宋"/>
                <w:sz w:val="24"/>
                <w:szCs w:val="24"/>
              </w:rPr>
            </w:pPr>
            <w:r>
              <w:rPr>
                <w:rFonts w:ascii="仿宋" w:hAnsi="仿宋" w:eastAsia="仿宋" w:cs="仿宋"/>
                <w:spacing w:val="-8"/>
                <w:sz w:val="24"/>
                <w:szCs w:val="24"/>
              </w:rPr>
              <w:t>序号</w:t>
            </w:r>
          </w:p>
        </w:tc>
        <w:tc>
          <w:tcPr>
            <w:tcW w:w="2336" w:type="dxa"/>
            <w:vAlign w:val="top"/>
          </w:tcPr>
          <w:p w14:paraId="72FF7D5D">
            <w:pPr>
              <w:spacing w:before="87" w:line="221" w:lineRule="auto"/>
              <w:ind w:left="705"/>
              <w:rPr>
                <w:rFonts w:ascii="仿宋" w:hAnsi="仿宋" w:eastAsia="仿宋" w:cs="仿宋"/>
                <w:sz w:val="24"/>
                <w:szCs w:val="24"/>
              </w:rPr>
            </w:pPr>
            <w:r>
              <w:rPr>
                <w:rFonts w:ascii="仿宋" w:hAnsi="仿宋" w:eastAsia="仿宋" w:cs="仿宋"/>
                <w:spacing w:val="-6"/>
                <w:sz w:val="24"/>
                <w:szCs w:val="24"/>
              </w:rPr>
              <w:t>机构名称</w:t>
            </w:r>
          </w:p>
        </w:tc>
        <w:tc>
          <w:tcPr>
            <w:tcW w:w="1094" w:type="dxa"/>
            <w:vAlign w:val="top"/>
          </w:tcPr>
          <w:p w14:paraId="00830F67">
            <w:pPr>
              <w:spacing w:before="86" w:line="233" w:lineRule="auto"/>
              <w:ind w:left="213" w:hanging="5"/>
              <w:rPr>
                <w:rFonts w:ascii="仿宋" w:hAnsi="仿宋" w:eastAsia="仿宋" w:cs="仿宋"/>
                <w:sz w:val="24"/>
                <w:szCs w:val="24"/>
              </w:rPr>
            </w:pPr>
            <w:r>
              <w:rPr>
                <w:rFonts w:ascii="仿宋" w:hAnsi="仿宋" w:eastAsia="仿宋" w:cs="仿宋"/>
                <w:spacing w:val="-16"/>
                <w:sz w:val="24"/>
                <w:szCs w:val="24"/>
              </w:rPr>
              <w:t>机</w:t>
            </w:r>
            <w:r>
              <w:rPr>
                <w:rFonts w:ascii="仿宋" w:hAnsi="仿宋" w:eastAsia="仿宋" w:cs="仿宋"/>
                <w:spacing w:val="-17"/>
                <w:sz w:val="24"/>
                <w:szCs w:val="24"/>
              </w:rPr>
              <w:t xml:space="preserve"> </w:t>
            </w:r>
            <w:r>
              <w:rPr>
                <w:rFonts w:ascii="仿宋" w:hAnsi="仿宋" w:eastAsia="仿宋" w:cs="仿宋"/>
                <w:spacing w:val="-16"/>
                <w:sz w:val="24"/>
                <w:szCs w:val="24"/>
              </w:rPr>
              <w:t>构 性</w:t>
            </w:r>
            <w:r>
              <w:rPr>
                <w:rFonts w:ascii="仿宋" w:hAnsi="仿宋" w:eastAsia="仿宋" w:cs="仿宋"/>
                <w:sz w:val="24"/>
                <w:szCs w:val="24"/>
              </w:rPr>
              <w:t xml:space="preserve"> 质</w:t>
            </w:r>
          </w:p>
        </w:tc>
        <w:tc>
          <w:tcPr>
            <w:tcW w:w="1241" w:type="dxa"/>
            <w:vAlign w:val="top"/>
          </w:tcPr>
          <w:p w14:paraId="0332F71B">
            <w:pPr>
              <w:spacing w:before="86" w:line="224" w:lineRule="auto"/>
              <w:ind w:left="179"/>
              <w:rPr>
                <w:rFonts w:ascii="仿宋" w:hAnsi="仿宋" w:eastAsia="仿宋" w:cs="仿宋"/>
                <w:sz w:val="24"/>
                <w:szCs w:val="24"/>
              </w:rPr>
            </w:pPr>
            <w:r>
              <w:rPr>
                <w:rFonts w:ascii="仿宋" w:hAnsi="仿宋" w:eastAsia="仿宋" w:cs="仿宋"/>
                <w:spacing w:val="-12"/>
                <w:sz w:val="24"/>
                <w:szCs w:val="24"/>
              </w:rPr>
              <w:t>注册地址</w:t>
            </w:r>
          </w:p>
        </w:tc>
        <w:tc>
          <w:tcPr>
            <w:tcW w:w="1977" w:type="dxa"/>
            <w:vAlign w:val="top"/>
          </w:tcPr>
          <w:p w14:paraId="4412D28A">
            <w:pPr>
              <w:spacing w:before="88" w:line="233" w:lineRule="auto"/>
              <w:ind w:left="192"/>
              <w:rPr>
                <w:rFonts w:ascii="仿宋" w:hAnsi="仿宋" w:eastAsia="仿宋" w:cs="仿宋"/>
                <w:sz w:val="24"/>
                <w:szCs w:val="24"/>
              </w:rPr>
            </w:pPr>
            <w:r>
              <w:rPr>
                <w:rFonts w:ascii="仿宋" w:hAnsi="仿宋" w:eastAsia="仿宋" w:cs="仿宋"/>
                <w:spacing w:val="14"/>
                <w:sz w:val="24"/>
                <w:szCs w:val="24"/>
              </w:rPr>
              <w:t>货物技术人员数</w:t>
            </w:r>
            <w:r>
              <w:rPr>
                <w:rFonts w:ascii="仿宋" w:hAnsi="仿宋" w:eastAsia="仿宋" w:cs="仿宋"/>
                <w:sz w:val="24"/>
                <w:szCs w:val="24"/>
              </w:rPr>
              <w:t xml:space="preserve"> 量</w:t>
            </w:r>
          </w:p>
        </w:tc>
        <w:tc>
          <w:tcPr>
            <w:tcW w:w="1277" w:type="dxa"/>
            <w:vAlign w:val="top"/>
          </w:tcPr>
          <w:p w14:paraId="333F2E99">
            <w:pPr>
              <w:spacing w:before="87" w:line="223" w:lineRule="auto"/>
              <w:ind w:left="182"/>
              <w:rPr>
                <w:rFonts w:ascii="仿宋" w:hAnsi="仿宋" w:eastAsia="仿宋" w:cs="仿宋"/>
                <w:sz w:val="24"/>
                <w:szCs w:val="24"/>
              </w:rPr>
            </w:pPr>
            <w:r>
              <w:rPr>
                <w:rFonts w:ascii="仿宋" w:hAnsi="仿宋" w:eastAsia="仿宋" w:cs="仿宋"/>
                <w:spacing w:val="-7"/>
                <w:sz w:val="24"/>
                <w:szCs w:val="24"/>
              </w:rPr>
              <w:t>联系电话</w:t>
            </w:r>
          </w:p>
        </w:tc>
      </w:tr>
      <w:tr w14:paraId="63812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36" w:type="dxa"/>
            <w:vAlign w:val="top"/>
          </w:tcPr>
          <w:p w14:paraId="5B795735">
            <w:pPr>
              <w:rPr>
                <w:rFonts w:ascii="Arial"/>
                <w:sz w:val="21"/>
              </w:rPr>
            </w:pPr>
          </w:p>
        </w:tc>
        <w:tc>
          <w:tcPr>
            <w:tcW w:w="2336" w:type="dxa"/>
            <w:vAlign w:val="top"/>
          </w:tcPr>
          <w:p w14:paraId="19D36531">
            <w:pPr>
              <w:rPr>
                <w:rFonts w:ascii="Arial"/>
                <w:sz w:val="21"/>
              </w:rPr>
            </w:pPr>
          </w:p>
        </w:tc>
        <w:tc>
          <w:tcPr>
            <w:tcW w:w="1094" w:type="dxa"/>
            <w:vAlign w:val="top"/>
          </w:tcPr>
          <w:p w14:paraId="14ADE3E7">
            <w:pPr>
              <w:rPr>
                <w:rFonts w:ascii="Arial"/>
                <w:sz w:val="21"/>
              </w:rPr>
            </w:pPr>
          </w:p>
        </w:tc>
        <w:tc>
          <w:tcPr>
            <w:tcW w:w="1241" w:type="dxa"/>
            <w:vAlign w:val="top"/>
          </w:tcPr>
          <w:p w14:paraId="754CC0D5">
            <w:pPr>
              <w:rPr>
                <w:rFonts w:ascii="Arial"/>
                <w:sz w:val="21"/>
              </w:rPr>
            </w:pPr>
          </w:p>
        </w:tc>
        <w:tc>
          <w:tcPr>
            <w:tcW w:w="1977" w:type="dxa"/>
            <w:vAlign w:val="top"/>
          </w:tcPr>
          <w:p w14:paraId="640E3747">
            <w:pPr>
              <w:rPr>
                <w:rFonts w:ascii="Arial"/>
                <w:sz w:val="21"/>
              </w:rPr>
            </w:pPr>
          </w:p>
        </w:tc>
        <w:tc>
          <w:tcPr>
            <w:tcW w:w="1277" w:type="dxa"/>
            <w:vAlign w:val="top"/>
          </w:tcPr>
          <w:p w14:paraId="50DE353A">
            <w:pPr>
              <w:rPr>
                <w:rFonts w:ascii="Arial"/>
                <w:sz w:val="21"/>
              </w:rPr>
            </w:pPr>
          </w:p>
        </w:tc>
      </w:tr>
      <w:tr w14:paraId="04466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36" w:type="dxa"/>
            <w:vAlign w:val="top"/>
          </w:tcPr>
          <w:p w14:paraId="612C1B61">
            <w:pPr>
              <w:rPr>
                <w:rFonts w:ascii="Arial"/>
                <w:sz w:val="21"/>
              </w:rPr>
            </w:pPr>
          </w:p>
        </w:tc>
        <w:tc>
          <w:tcPr>
            <w:tcW w:w="2336" w:type="dxa"/>
            <w:vAlign w:val="top"/>
          </w:tcPr>
          <w:p w14:paraId="48076379">
            <w:pPr>
              <w:rPr>
                <w:rFonts w:ascii="Arial"/>
                <w:sz w:val="21"/>
              </w:rPr>
            </w:pPr>
          </w:p>
        </w:tc>
        <w:tc>
          <w:tcPr>
            <w:tcW w:w="1094" w:type="dxa"/>
            <w:vAlign w:val="top"/>
          </w:tcPr>
          <w:p w14:paraId="12BA59BB">
            <w:pPr>
              <w:rPr>
                <w:rFonts w:ascii="Arial"/>
                <w:sz w:val="21"/>
              </w:rPr>
            </w:pPr>
          </w:p>
        </w:tc>
        <w:tc>
          <w:tcPr>
            <w:tcW w:w="1241" w:type="dxa"/>
            <w:vAlign w:val="top"/>
          </w:tcPr>
          <w:p w14:paraId="0356D65C">
            <w:pPr>
              <w:rPr>
                <w:rFonts w:ascii="Arial"/>
                <w:sz w:val="21"/>
              </w:rPr>
            </w:pPr>
          </w:p>
        </w:tc>
        <w:tc>
          <w:tcPr>
            <w:tcW w:w="1977" w:type="dxa"/>
            <w:vAlign w:val="top"/>
          </w:tcPr>
          <w:p w14:paraId="3903D545">
            <w:pPr>
              <w:rPr>
                <w:rFonts w:ascii="Arial"/>
                <w:sz w:val="21"/>
              </w:rPr>
            </w:pPr>
          </w:p>
        </w:tc>
        <w:tc>
          <w:tcPr>
            <w:tcW w:w="1277" w:type="dxa"/>
            <w:vAlign w:val="top"/>
          </w:tcPr>
          <w:p w14:paraId="4C39C3B2">
            <w:pPr>
              <w:rPr>
                <w:rFonts w:ascii="Arial"/>
                <w:sz w:val="21"/>
              </w:rPr>
            </w:pPr>
          </w:p>
        </w:tc>
      </w:tr>
      <w:tr w14:paraId="61ED5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36" w:type="dxa"/>
            <w:vAlign w:val="top"/>
          </w:tcPr>
          <w:p w14:paraId="25D30F4A">
            <w:pPr>
              <w:rPr>
                <w:rFonts w:ascii="Arial"/>
                <w:sz w:val="21"/>
              </w:rPr>
            </w:pPr>
          </w:p>
        </w:tc>
        <w:tc>
          <w:tcPr>
            <w:tcW w:w="2336" w:type="dxa"/>
            <w:vAlign w:val="top"/>
          </w:tcPr>
          <w:p w14:paraId="50504C49">
            <w:pPr>
              <w:rPr>
                <w:rFonts w:ascii="Arial"/>
                <w:sz w:val="21"/>
              </w:rPr>
            </w:pPr>
          </w:p>
        </w:tc>
        <w:tc>
          <w:tcPr>
            <w:tcW w:w="1094" w:type="dxa"/>
            <w:vAlign w:val="top"/>
          </w:tcPr>
          <w:p w14:paraId="4CA628FF">
            <w:pPr>
              <w:rPr>
                <w:rFonts w:ascii="Arial"/>
                <w:sz w:val="21"/>
              </w:rPr>
            </w:pPr>
          </w:p>
        </w:tc>
        <w:tc>
          <w:tcPr>
            <w:tcW w:w="1241" w:type="dxa"/>
            <w:vAlign w:val="top"/>
          </w:tcPr>
          <w:p w14:paraId="174B2145">
            <w:pPr>
              <w:rPr>
                <w:rFonts w:ascii="Arial"/>
                <w:sz w:val="21"/>
              </w:rPr>
            </w:pPr>
          </w:p>
        </w:tc>
        <w:tc>
          <w:tcPr>
            <w:tcW w:w="1977" w:type="dxa"/>
            <w:vAlign w:val="top"/>
          </w:tcPr>
          <w:p w14:paraId="6A7A8D72">
            <w:pPr>
              <w:rPr>
                <w:rFonts w:ascii="Arial"/>
                <w:sz w:val="21"/>
              </w:rPr>
            </w:pPr>
          </w:p>
        </w:tc>
        <w:tc>
          <w:tcPr>
            <w:tcW w:w="1277" w:type="dxa"/>
            <w:vAlign w:val="top"/>
          </w:tcPr>
          <w:p w14:paraId="7097B52B">
            <w:pPr>
              <w:rPr>
                <w:rFonts w:ascii="Arial"/>
                <w:sz w:val="21"/>
              </w:rPr>
            </w:pPr>
          </w:p>
        </w:tc>
      </w:tr>
    </w:tbl>
    <w:p w14:paraId="3B819175">
      <w:pPr>
        <w:pStyle w:val="5"/>
        <w:spacing w:line="324" w:lineRule="auto"/>
      </w:pPr>
    </w:p>
    <w:p w14:paraId="5C3FB983">
      <w:pPr>
        <w:spacing w:before="79" w:line="219" w:lineRule="auto"/>
        <w:ind w:left="10"/>
        <w:outlineLvl w:val="2"/>
        <w:rPr>
          <w:rFonts w:ascii="仿宋" w:hAnsi="仿宋" w:eastAsia="仿宋" w:cs="仿宋"/>
          <w:sz w:val="24"/>
          <w:szCs w:val="24"/>
        </w:rPr>
      </w:pPr>
      <w:r>
        <w:rPr>
          <w:rFonts w:ascii="仿宋" w:hAnsi="仿宋" w:eastAsia="仿宋" w:cs="仿宋"/>
          <w:b/>
          <w:bCs/>
          <w:spacing w:val="2"/>
          <w:sz w:val="24"/>
          <w:szCs w:val="24"/>
        </w:rPr>
        <w:t>注：关于项目涉及的所有售后服务机构均在本表注明，包括投标人本单位和符合条件</w:t>
      </w:r>
    </w:p>
    <w:p w14:paraId="603D0A45">
      <w:pPr>
        <w:spacing w:before="205" w:line="222" w:lineRule="auto"/>
        <w:ind w:left="18"/>
        <w:rPr>
          <w:rFonts w:ascii="仿宋" w:hAnsi="仿宋" w:eastAsia="仿宋" w:cs="仿宋"/>
          <w:sz w:val="24"/>
          <w:szCs w:val="24"/>
        </w:rPr>
      </w:pPr>
      <w:r>
        <w:rPr>
          <w:rFonts w:ascii="仿宋" w:hAnsi="仿宋" w:eastAsia="仿宋" w:cs="仿宋"/>
          <w:b/>
          <w:bCs/>
          <w:spacing w:val="-15"/>
          <w:sz w:val="24"/>
          <w:szCs w:val="24"/>
        </w:rPr>
        <w:t>的第三方服务机构；</w:t>
      </w:r>
    </w:p>
    <w:p w14:paraId="73146430">
      <w:pPr>
        <w:spacing w:line="222" w:lineRule="auto"/>
        <w:rPr>
          <w:rFonts w:ascii="仿宋" w:hAnsi="仿宋" w:eastAsia="仿宋" w:cs="仿宋"/>
          <w:sz w:val="24"/>
          <w:szCs w:val="24"/>
        </w:rPr>
        <w:sectPr>
          <w:footerReference r:id="rId66" w:type="default"/>
          <w:pgSz w:w="11906" w:h="16839"/>
          <w:pgMar w:top="400" w:right="1358" w:bottom="1156" w:left="1427" w:header="0" w:footer="994" w:gutter="0"/>
          <w:pgNumType w:fmt="decimal"/>
          <w:cols w:space="720" w:num="1"/>
        </w:sectPr>
      </w:pPr>
    </w:p>
    <w:p w14:paraId="3D991CE0">
      <w:pPr>
        <w:pStyle w:val="5"/>
        <w:spacing w:line="343" w:lineRule="auto"/>
      </w:pPr>
    </w:p>
    <w:p w14:paraId="411CFC5A">
      <w:pPr>
        <w:pStyle w:val="5"/>
        <w:spacing w:line="344" w:lineRule="auto"/>
      </w:pPr>
    </w:p>
    <w:p w14:paraId="0E731763">
      <w:pPr>
        <w:spacing w:before="78" w:line="221" w:lineRule="auto"/>
        <w:ind w:left="474"/>
        <w:rPr>
          <w:rFonts w:ascii="仿宋" w:hAnsi="仿宋" w:eastAsia="仿宋" w:cs="仿宋"/>
          <w:sz w:val="24"/>
          <w:szCs w:val="24"/>
        </w:rPr>
      </w:pPr>
      <w:r>
        <w:rPr>
          <w:rFonts w:ascii="仿宋" w:hAnsi="仿宋" w:eastAsia="仿宋" w:cs="仿宋"/>
          <w:spacing w:val="-6"/>
          <w:sz w:val="24"/>
          <w:szCs w:val="24"/>
        </w:rPr>
        <w:t>附表</w:t>
      </w:r>
      <w:r>
        <w:rPr>
          <w:rFonts w:ascii="仿宋" w:hAnsi="仿宋" w:eastAsia="仿宋" w:cs="仿宋"/>
          <w:spacing w:val="-58"/>
          <w:sz w:val="24"/>
          <w:szCs w:val="24"/>
        </w:rPr>
        <w:t xml:space="preserve"> </w:t>
      </w:r>
      <w:r>
        <w:rPr>
          <w:rFonts w:ascii="仿宋" w:hAnsi="仿宋" w:eastAsia="仿宋" w:cs="仿宋"/>
          <w:spacing w:val="-6"/>
          <w:sz w:val="24"/>
          <w:szCs w:val="24"/>
        </w:rPr>
        <w:t>B：售后服务人员情况表</w:t>
      </w:r>
      <w:r>
        <w:rPr>
          <w:rFonts w:ascii="仿宋" w:hAnsi="仿宋" w:eastAsia="仿宋" w:cs="仿宋"/>
          <w:spacing w:val="46"/>
          <w:sz w:val="24"/>
          <w:szCs w:val="24"/>
        </w:rPr>
        <w:t xml:space="preserve"> </w:t>
      </w:r>
      <w:r>
        <w:rPr>
          <w:rFonts w:ascii="仿宋" w:hAnsi="仿宋" w:eastAsia="仿宋" w:cs="仿宋"/>
          <w:spacing w:val="-6"/>
          <w:sz w:val="24"/>
          <w:szCs w:val="24"/>
        </w:rPr>
        <w:t>(按此格式自制)</w:t>
      </w:r>
    </w:p>
    <w:p w14:paraId="58F14609">
      <w:pPr>
        <w:spacing w:line="113" w:lineRule="exact"/>
      </w:pPr>
    </w:p>
    <w:tbl>
      <w:tblPr>
        <w:tblStyle w:val="13"/>
        <w:tblW w:w="10021" w:type="dxa"/>
        <w:tblInd w:w="2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743"/>
        <w:gridCol w:w="786"/>
        <w:gridCol w:w="559"/>
        <w:gridCol w:w="749"/>
        <w:gridCol w:w="1077"/>
        <w:gridCol w:w="1077"/>
        <w:gridCol w:w="1078"/>
        <w:gridCol w:w="1257"/>
        <w:gridCol w:w="898"/>
        <w:gridCol w:w="1138"/>
      </w:tblGrid>
      <w:tr w14:paraId="0280E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659" w:type="dxa"/>
            <w:tcBorders>
              <w:left w:val="single" w:color="000000" w:sz="4" w:space="0"/>
            </w:tcBorders>
            <w:textDirection w:val="tbRlV"/>
            <w:vAlign w:val="top"/>
          </w:tcPr>
          <w:p w14:paraId="1EFE5269">
            <w:pPr>
              <w:spacing w:line="324" w:lineRule="auto"/>
              <w:rPr>
                <w:rFonts w:ascii="Arial"/>
                <w:sz w:val="21"/>
              </w:rPr>
            </w:pPr>
          </w:p>
          <w:p w14:paraId="23EA1362">
            <w:pPr>
              <w:spacing w:before="80" w:line="187" w:lineRule="auto"/>
              <w:ind w:left="56"/>
              <w:rPr>
                <w:rFonts w:ascii="仿宋" w:hAnsi="仿宋" w:eastAsia="仿宋" w:cs="仿宋"/>
                <w:sz w:val="24"/>
                <w:szCs w:val="24"/>
              </w:rPr>
            </w:pPr>
            <w:r>
              <w:rPr>
                <w:rFonts w:ascii="仿宋" w:hAnsi="仿宋" w:eastAsia="仿宋" w:cs="仿宋"/>
                <w:sz w:val="24"/>
                <w:szCs w:val="24"/>
              </w:rPr>
              <w:t>序</w:t>
            </w:r>
            <w:r>
              <w:rPr>
                <w:rFonts w:ascii="仿宋" w:hAnsi="仿宋" w:eastAsia="仿宋" w:cs="仿宋"/>
                <w:spacing w:val="12"/>
                <w:sz w:val="24"/>
                <w:szCs w:val="24"/>
              </w:rPr>
              <w:t xml:space="preserve">  </w:t>
            </w:r>
            <w:r>
              <w:rPr>
                <w:rFonts w:ascii="仿宋" w:hAnsi="仿宋" w:eastAsia="仿宋" w:cs="仿宋"/>
                <w:sz w:val="24"/>
                <w:szCs w:val="24"/>
              </w:rPr>
              <w:t>号</w:t>
            </w:r>
          </w:p>
        </w:tc>
        <w:tc>
          <w:tcPr>
            <w:tcW w:w="743" w:type="dxa"/>
            <w:tcBorders>
              <w:right w:val="single" w:color="000000" w:sz="4" w:space="0"/>
            </w:tcBorders>
            <w:vAlign w:val="top"/>
          </w:tcPr>
          <w:p w14:paraId="5B38100C">
            <w:pPr>
              <w:spacing w:line="306" w:lineRule="auto"/>
              <w:rPr>
                <w:rFonts w:ascii="Arial"/>
                <w:sz w:val="21"/>
              </w:rPr>
            </w:pPr>
          </w:p>
          <w:p w14:paraId="1D622E0E">
            <w:pPr>
              <w:spacing w:line="307" w:lineRule="auto"/>
              <w:rPr>
                <w:rFonts w:ascii="Arial"/>
                <w:sz w:val="21"/>
              </w:rPr>
            </w:pPr>
          </w:p>
          <w:p w14:paraId="2499BB59">
            <w:pPr>
              <w:spacing w:before="78" w:line="223" w:lineRule="auto"/>
              <w:ind w:left="161"/>
              <w:rPr>
                <w:rFonts w:ascii="仿宋" w:hAnsi="仿宋" w:eastAsia="仿宋" w:cs="仿宋"/>
                <w:sz w:val="24"/>
                <w:szCs w:val="24"/>
              </w:rPr>
            </w:pPr>
            <w:r>
              <w:rPr>
                <w:rFonts w:ascii="仿宋" w:hAnsi="仿宋" w:eastAsia="仿宋" w:cs="仿宋"/>
                <w:spacing w:val="-10"/>
                <w:sz w:val="24"/>
                <w:szCs w:val="24"/>
              </w:rPr>
              <w:t>类别</w:t>
            </w:r>
          </w:p>
        </w:tc>
        <w:tc>
          <w:tcPr>
            <w:tcW w:w="786" w:type="dxa"/>
            <w:tcBorders>
              <w:left w:val="single" w:color="000000" w:sz="4" w:space="0"/>
              <w:right w:val="single" w:color="000000" w:sz="4" w:space="0"/>
            </w:tcBorders>
            <w:vAlign w:val="top"/>
          </w:tcPr>
          <w:p w14:paraId="4F90D043">
            <w:pPr>
              <w:spacing w:line="308" w:lineRule="auto"/>
              <w:rPr>
                <w:rFonts w:ascii="Arial"/>
                <w:sz w:val="21"/>
              </w:rPr>
            </w:pPr>
          </w:p>
          <w:p w14:paraId="68EE1413">
            <w:pPr>
              <w:spacing w:line="308" w:lineRule="auto"/>
              <w:rPr>
                <w:rFonts w:ascii="Arial"/>
                <w:sz w:val="21"/>
              </w:rPr>
            </w:pPr>
          </w:p>
          <w:p w14:paraId="19C4278F">
            <w:pPr>
              <w:spacing w:before="78" w:line="224" w:lineRule="auto"/>
              <w:ind w:left="166"/>
              <w:rPr>
                <w:rFonts w:ascii="仿宋" w:hAnsi="仿宋" w:eastAsia="仿宋" w:cs="仿宋"/>
                <w:sz w:val="24"/>
                <w:szCs w:val="24"/>
              </w:rPr>
            </w:pPr>
            <w:r>
              <w:rPr>
                <w:rFonts w:ascii="仿宋" w:hAnsi="仿宋" w:eastAsia="仿宋" w:cs="仿宋"/>
                <w:spacing w:val="-8"/>
                <w:sz w:val="24"/>
                <w:szCs w:val="24"/>
              </w:rPr>
              <w:t>姓名</w:t>
            </w:r>
          </w:p>
        </w:tc>
        <w:tc>
          <w:tcPr>
            <w:tcW w:w="559" w:type="dxa"/>
            <w:tcBorders>
              <w:left w:val="single" w:color="000000" w:sz="4" w:space="0"/>
              <w:right w:val="single" w:color="000000" w:sz="4" w:space="0"/>
            </w:tcBorders>
            <w:textDirection w:val="tbRlV"/>
            <w:vAlign w:val="top"/>
          </w:tcPr>
          <w:p w14:paraId="77EB62AC">
            <w:pPr>
              <w:spacing w:before="263" w:line="185" w:lineRule="auto"/>
              <w:ind w:left="283"/>
              <w:rPr>
                <w:rFonts w:ascii="仿宋" w:hAnsi="仿宋" w:eastAsia="仿宋" w:cs="仿宋"/>
                <w:sz w:val="24"/>
                <w:szCs w:val="24"/>
              </w:rPr>
            </w:pPr>
            <w:r>
              <w:rPr>
                <w:rFonts w:ascii="仿宋" w:hAnsi="仿宋" w:eastAsia="仿宋" w:cs="仿宋"/>
                <w:sz w:val="24"/>
                <w:szCs w:val="24"/>
              </w:rPr>
              <w:t>性</w:t>
            </w:r>
            <w:r>
              <w:rPr>
                <w:rFonts w:ascii="仿宋" w:hAnsi="仿宋" w:eastAsia="仿宋" w:cs="仿宋"/>
                <w:spacing w:val="12"/>
                <w:sz w:val="24"/>
                <w:szCs w:val="24"/>
              </w:rPr>
              <w:t xml:space="preserve">  </w:t>
            </w:r>
            <w:r>
              <w:rPr>
                <w:rFonts w:ascii="仿宋" w:hAnsi="仿宋" w:eastAsia="仿宋" w:cs="仿宋"/>
                <w:sz w:val="24"/>
                <w:szCs w:val="24"/>
              </w:rPr>
              <w:t>别</w:t>
            </w:r>
          </w:p>
        </w:tc>
        <w:tc>
          <w:tcPr>
            <w:tcW w:w="749" w:type="dxa"/>
            <w:tcBorders>
              <w:left w:val="single" w:color="000000" w:sz="4" w:space="0"/>
              <w:right w:val="single" w:color="000000" w:sz="4" w:space="0"/>
            </w:tcBorders>
            <w:vAlign w:val="top"/>
          </w:tcPr>
          <w:p w14:paraId="312F443D">
            <w:pPr>
              <w:spacing w:line="308" w:lineRule="auto"/>
              <w:rPr>
                <w:rFonts w:ascii="Arial"/>
                <w:sz w:val="21"/>
              </w:rPr>
            </w:pPr>
          </w:p>
          <w:p w14:paraId="4A27C092">
            <w:pPr>
              <w:spacing w:line="308" w:lineRule="auto"/>
              <w:rPr>
                <w:rFonts w:ascii="Arial"/>
                <w:sz w:val="21"/>
              </w:rPr>
            </w:pPr>
          </w:p>
          <w:p w14:paraId="2E5C84A9">
            <w:pPr>
              <w:spacing w:before="78" w:line="222" w:lineRule="auto"/>
              <w:ind w:left="234"/>
              <w:rPr>
                <w:rFonts w:ascii="仿宋" w:hAnsi="仿宋" w:eastAsia="仿宋" w:cs="仿宋"/>
                <w:sz w:val="24"/>
                <w:szCs w:val="24"/>
              </w:rPr>
            </w:pPr>
            <w:r>
              <w:rPr>
                <w:rFonts w:ascii="仿宋" w:hAnsi="仿宋" w:eastAsia="仿宋" w:cs="仿宋"/>
                <w:spacing w:val="-11"/>
                <w:sz w:val="24"/>
                <w:szCs w:val="24"/>
              </w:rPr>
              <w:t>年龄</w:t>
            </w:r>
          </w:p>
        </w:tc>
        <w:tc>
          <w:tcPr>
            <w:tcW w:w="1077" w:type="dxa"/>
            <w:tcBorders>
              <w:left w:val="single" w:color="000000" w:sz="4" w:space="0"/>
              <w:right w:val="single" w:color="000000" w:sz="4" w:space="0"/>
            </w:tcBorders>
            <w:vAlign w:val="top"/>
          </w:tcPr>
          <w:p w14:paraId="1183C374">
            <w:pPr>
              <w:spacing w:line="306" w:lineRule="auto"/>
              <w:rPr>
                <w:rFonts w:ascii="Arial"/>
                <w:sz w:val="21"/>
              </w:rPr>
            </w:pPr>
          </w:p>
          <w:p w14:paraId="486EA335">
            <w:pPr>
              <w:spacing w:line="307" w:lineRule="auto"/>
              <w:rPr>
                <w:rFonts w:ascii="Arial"/>
                <w:sz w:val="21"/>
              </w:rPr>
            </w:pPr>
          </w:p>
          <w:p w14:paraId="1BD57411">
            <w:pPr>
              <w:spacing w:before="78" w:line="223" w:lineRule="auto"/>
              <w:ind w:left="343"/>
              <w:rPr>
                <w:rFonts w:ascii="仿宋" w:hAnsi="仿宋" w:eastAsia="仿宋" w:cs="仿宋"/>
                <w:sz w:val="24"/>
                <w:szCs w:val="24"/>
              </w:rPr>
            </w:pPr>
            <w:r>
              <w:rPr>
                <w:rFonts w:ascii="仿宋" w:hAnsi="仿宋" w:eastAsia="仿宋" w:cs="仿宋"/>
                <w:spacing w:val="-14"/>
                <w:sz w:val="24"/>
                <w:szCs w:val="24"/>
              </w:rPr>
              <w:t>学历</w:t>
            </w:r>
          </w:p>
        </w:tc>
        <w:tc>
          <w:tcPr>
            <w:tcW w:w="1077" w:type="dxa"/>
            <w:tcBorders>
              <w:left w:val="single" w:color="000000" w:sz="4" w:space="0"/>
              <w:right w:val="single" w:color="000000" w:sz="4" w:space="0"/>
            </w:tcBorders>
            <w:vAlign w:val="top"/>
          </w:tcPr>
          <w:p w14:paraId="19D2C8BD">
            <w:pPr>
              <w:spacing w:line="306" w:lineRule="auto"/>
              <w:rPr>
                <w:rFonts w:ascii="Arial"/>
                <w:sz w:val="21"/>
              </w:rPr>
            </w:pPr>
          </w:p>
          <w:p w14:paraId="56AE8059">
            <w:pPr>
              <w:spacing w:line="307" w:lineRule="auto"/>
              <w:rPr>
                <w:rFonts w:ascii="Arial"/>
                <w:sz w:val="21"/>
              </w:rPr>
            </w:pPr>
          </w:p>
          <w:p w14:paraId="0F2E7B6D">
            <w:pPr>
              <w:spacing w:before="78" w:line="224" w:lineRule="auto"/>
              <w:ind w:left="331"/>
              <w:rPr>
                <w:rFonts w:ascii="仿宋" w:hAnsi="仿宋" w:eastAsia="仿宋" w:cs="仿宋"/>
                <w:sz w:val="24"/>
                <w:szCs w:val="24"/>
              </w:rPr>
            </w:pPr>
            <w:r>
              <w:rPr>
                <w:rFonts w:ascii="仿宋" w:hAnsi="仿宋" w:eastAsia="仿宋" w:cs="仿宋"/>
                <w:spacing w:val="-10"/>
                <w:sz w:val="24"/>
                <w:szCs w:val="24"/>
              </w:rPr>
              <w:t>专业</w:t>
            </w:r>
          </w:p>
        </w:tc>
        <w:tc>
          <w:tcPr>
            <w:tcW w:w="1078" w:type="dxa"/>
            <w:tcBorders>
              <w:left w:val="single" w:color="000000" w:sz="4" w:space="0"/>
              <w:right w:val="single" w:color="000000" w:sz="4" w:space="0"/>
            </w:tcBorders>
            <w:vAlign w:val="top"/>
          </w:tcPr>
          <w:p w14:paraId="2886BAE8">
            <w:pPr>
              <w:spacing w:line="306" w:lineRule="auto"/>
              <w:rPr>
                <w:rFonts w:ascii="Arial"/>
                <w:sz w:val="21"/>
              </w:rPr>
            </w:pPr>
          </w:p>
          <w:p w14:paraId="2314AF82">
            <w:pPr>
              <w:spacing w:line="307" w:lineRule="auto"/>
              <w:rPr>
                <w:rFonts w:ascii="Arial"/>
                <w:sz w:val="21"/>
              </w:rPr>
            </w:pPr>
          </w:p>
          <w:p w14:paraId="21F4D223">
            <w:pPr>
              <w:spacing w:before="78" w:line="221" w:lineRule="auto"/>
              <w:ind w:left="333"/>
              <w:rPr>
                <w:rFonts w:ascii="仿宋" w:hAnsi="仿宋" w:eastAsia="仿宋" w:cs="仿宋"/>
                <w:sz w:val="24"/>
                <w:szCs w:val="24"/>
              </w:rPr>
            </w:pPr>
            <w:r>
              <w:rPr>
                <w:rFonts w:ascii="仿宋" w:hAnsi="仿宋" w:eastAsia="仿宋" w:cs="仿宋"/>
                <w:spacing w:val="-8"/>
                <w:sz w:val="24"/>
                <w:szCs w:val="24"/>
              </w:rPr>
              <w:t>职称</w:t>
            </w:r>
          </w:p>
        </w:tc>
        <w:tc>
          <w:tcPr>
            <w:tcW w:w="1257" w:type="dxa"/>
            <w:tcBorders>
              <w:left w:val="single" w:color="000000" w:sz="4" w:space="0"/>
              <w:right w:val="single" w:color="000000" w:sz="4" w:space="0"/>
            </w:tcBorders>
            <w:vAlign w:val="top"/>
          </w:tcPr>
          <w:p w14:paraId="279E82C7">
            <w:pPr>
              <w:spacing w:line="334" w:lineRule="auto"/>
              <w:rPr>
                <w:rFonts w:ascii="Arial"/>
                <w:sz w:val="21"/>
              </w:rPr>
            </w:pPr>
          </w:p>
          <w:p w14:paraId="67D9AE00">
            <w:pPr>
              <w:spacing w:before="78" w:line="337" w:lineRule="auto"/>
              <w:ind w:left="330" w:right="129" w:hanging="154"/>
              <w:rPr>
                <w:rFonts w:ascii="仿宋" w:hAnsi="仿宋" w:eastAsia="仿宋" w:cs="仿宋"/>
                <w:sz w:val="24"/>
                <w:szCs w:val="24"/>
              </w:rPr>
            </w:pPr>
            <w:r>
              <w:rPr>
                <w:rFonts w:ascii="仿宋" w:hAnsi="仿宋" w:eastAsia="仿宋" w:cs="仿宋"/>
                <w:spacing w:val="-5"/>
                <w:sz w:val="24"/>
                <w:szCs w:val="24"/>
              </w:rPr>
              <w:t>本项目中</w:t>
            </w:r>
            <w:r>
              <w:rPr>
                <w:rFonts w:ascii="仿宋" w:hAnsi="仿宋" w:eastAsia="仿宋" w:cs="仿宋"/>
                <w:sz w:val="24"/>
                <w:szCs w:val="24"/>
              </w:rPr>
              <w:t xml:space="preserve"> </w:t>
            </w:r>
            <w:r>
              <w:rPr>
                <w:rFonts w:ascii="仿宋" w:hAnsi="仿宋" w:eastAsia="仿宋" w:cs="仿宋"/>
                <w:spacing w:val="-17"/>
                <w:sz w:val="24"/>
                <w:szCs w:val="24"/>
              </w:rPr>
              <w:t>的职责</w:t>
            </w:r>
          </w:p>
        </w:tc>
        <w:tc>
          <w:tcPr>
            <w:tcW w:w="898" w:type="dxa"/>
            <w:tcBorders>
              <w:left w:val="single" w:color="000000" w:sz="4" w:space="0"/>
              <w:right w:val="single" w:color="000000" w:sz="4" w:space="0"/>
            </w:tcBorders>
            <w:vAlign w:val="top"/>
          </w:tcPr>
          <w:p w14:paraId="710F9426">
            <w:pPr>
              <w:spacing w:before="282" w:line="388" w:lineRule="auto"/>
              <w:ind w:left="276" w:right="180" w:hanging="23"/>
              <w:rPr>
                <w:rFonts w:ascii="仿宋" w:hAnsi="仿宋" w:eastAsia="仿宋" w:cs="仿宋"/>
                <w:sz w:val="24"/>
                <w:szCs w:val="24"/>
              </w:rPr>
            </w:pPr>
            <w:r>
              <w:rPr>
                <w:rFonts w:ascii="仿宋" w:hAnsi="仿宋" w:eastAsia="仿宋" w:cs="仿宋"/>
                <w:spacing w:val="-21"/>
                <w:sz w:val="24"/>
                <w:szCs w:val="24"/>
              </w:rPr>
              <w:t>响应</w:t>
            </w:r>
            <w:r>
              <w:rPr>
                <w:rFonts w:ascii="仿宋" w:hAnsi="仿宋" w:eastAsia="仿宋" w:cs="仿宋"/>
                <w:sz w:val="24"/>
                <w:szCs w:val="24"/>
              </w:rPr>
              <w:t xml:space="preserve"> </w:t>
            </w:r>
            <w:r>
              <w:rPr>
                <w:rFonts w:ascii="仿宋" w:hAnsi="仿宋" w:eastAsia="仿宋" w:cs="仿宋"/>
                <w:spacing w:val="-25"/>
                <w:sz w:val="24"/>
                <w:szCs w:val="24"/>
              </w:rPr>
              <w:t>时间</w:t>
            </w:r>
          </w:p>
        </w:tc>
        <w:tc>
          <w:tcPr>
            <w:tcW w:w="1138" w:type="dxa"/>
            <w:tcBorders>
              <w:left w:val="single" w:color="000000" w:sz="4" w:space="0"/>
              <w:right w:val="single" w:color="000000" w:sz="4" w:space="0"/>
            </w:tcBorders>
            <w:vAlign w:val="top"/>
          </w:tcPr>
          <w:p w14:paraId="609AF289">
            <w:pPr>
              <w:spacing w:line="334" w:lineRule="auto"/>
              <w:rPr>
                <w:rFonts w:ascii="Arial"/>
                <w:sz w:val="21"/>
              </w:rPr>
            </w:pPr>
          </w:p>
          <w:p w14:paraId="783B5D20">
            <w:pPr>
              <w:spacing w:before="78" w:line="337" w:lineRule="auto"/>
              <w:ind w:left="231" w:right="185" w:firstLine="18"/>
              <w:rPr>
                <w:rFonts w:ascii="仿宋" w:hAnsi="仿宋" w:eastAsia="仿宋" w:cs="仿宋"/>
                <w:sz w:val="24"/>
                <w:szCs w:val="24"/>
              </w:rPr>
            </w:pPr>
            <w:r>
              <w:rPr>
                <w:rFonts w:ascii="仿宋" w:hAnsi="仿宋" w:eastAsia="仿宋" w:cs="仿宋"/>
                <w:spacing w:val="-10"/>
                <w:sz w:val="24"/>
                <w:szCs w:val="24"/>
              </w:rPr>
              <w:t>到达现</w:t>
            </w:r>
            <w:r>
              <w:rPr>
                <w:rFonts w:ascii="仿宋" w:hAnsi="仿宋" w:eastAsia="仿宋" w:cs="仿宋"/>
                <w:sz w:val="24"/>
                <w:szCs w:val="24"/>
              </w:rPr>
              <w:t xml:space="preserve"> </w:t>
            </w:r>
            <w:r>
              <w:rPr>
                <w:rFonts w:ascii="仿宋" w:hAnsi="仿宋" w:eastAsia="仿宋" w:cs="仿宋"/>
                <w:spacing w:val="-9"/>
                <w:sz w:val="24"/>
                <w:szCs w:val="24"/>
              </w:rPr>
              <w:t>场时间</w:t>
            </w:r>
          </w:p>
        </w:tc>
      </w:tr>
      <w:tr w14:paraId="7AD75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659" w:type="dxa"/>
            <w:tcBorders>
              <w:left w:val="single" w:color="000000" w:sz="4" w:space="0"/>
            </w:tcBorders>
            <w:vAlign w:val="top"/>
          </w:tcPr>
          <w:p w14:paraId="137A42FB">
            <w:pPr>
              <w:rPr>
                <w:rFonts w:ascii="Arial"/>
                <w:sz w:val="21"/>
              </w:rPr>
            </w:pPr>
          </w:p>
        </w:tc>
        <w:tc>
          <w:tcPr>
            <w:tcW w:w="743" w:type="dxa"/>
            <w:tcBorders>
              <w:right w:val="single" w:color="000000" w:sz="4" w:space="0"/>
            </w:tcBorders>
            <w:vAlign w:val="top"/>
          </w:tcPr>
          <w:p w14:paraId="3AE4A2F9">
            <w:pPr>
              <w:rPr>
                <w:rFonts w:ascii="Arial"/>
                <w:sz w:val="21"/>
              </w:rPr>
            </w:pPr>
          </w:p>
        </w:tc>
        <w:tc>
          <w:tcPr>
            <w:tcW w:w="786" w:type="dxa"/>
            <w:tcBorders>
              <w:left w:val="single" w:color="000000" w:sz="4" w:space="0"/>
              <w:right w:val="single" w:color="000000" w:sz="4" w:space="0"/>
            </w:tcBorders>
            <w:vAlign w:val="top"/>
          </w:tcPr>
          <w:p w14:paraId="0FAE953F">
            <w:pPr>
              <w:rPr>
                <w:rFonts w:ascii="Arial"/>
                <w:sz w:val="21"/>
              </w:rPr>
            </w:pPr>
          </w:p>
        </w:tc>
        <w:tc>
          <w:tcPr>
            <w:tcW w:w="559" w:type="dxa"/>
            <w:tcBorders>
              <w:left w:val="single" w:color="000000" w:sz="4" w:space="0"/>
              <w:right w:val="single" w:color="000000" w:sz="4" w:space="0"/>
            </w:tcBorders>
            <w:vAlign w:val="top"/>
          </w:tcPr>
          <w:p w14:paraId="13363C65">
            <w:pPr>
              <w:rPr>
                <w:rFonts w:ascii="Arial"/>
                <w:sz w:val="21"/>
              </w:rPr>
            </w:pPr>
          </w:p>
        </w:tc>
        <w:tc>
          <w:tcPr>
            <w:tcW w:w="749" w:type="dxa"/>
            <w:tcBorders>
              <w:left w:val="single" w:color="000000" w:sz="4" w:space="0"/>
              <w:right w:val="single" w:color="000000" w:sz="4" w:space="0"/>
            </w:tcBorders>
            <w:vAlign w:val="top"/>
          </w:tcPr>
          <w:p w14:paraId="225899E5">
            <w:pPr>
              <w:rPr>
                <w:rFonts w:ascii="Arial"/>
                <w:sz w:val="21"/>
              </w:rPr>
            </w:pPr>
          </w:p>
        </w:tc>
        <w:tc>
          <w:tcPr>
            <w:tcW w:w="1077" w:type="dxa"/>
            <w:tcBorders>
              <w:left w:val="single" w:color="000000" w:sz="4" w:space="0"/>
              <w:right w:val="single" w:color="000000" w:sz="4" w:space="0"/>
            </w:tcBorders>
            <w:vAlign w:val="top"/>
          </w:tcPr>
          <w:p w14:paraId="5FDB0D93">
            <w:pPr>
              <w:rPr>
                <w:rFonts w:ascii="Arial"/>
                <w:sz w:val="21"/>
              </w:rPr>
            </w:pPr>
          </w:p>
        </w:tc>
        <w:tc>
          <w:tcPr>
            <w:tcW w:w="1077" w:type="dxa"/>
            <w:tcBorders>
              <w:left w:val="single" w:color="000000" w:sz="4" w:space="0"/>
              <w:right w:val="single" w:color="000000" w:sz="4" w:space="0"/>
            </w:tcBorders>
            <w:vAlign w:val="top"/>
          </w:tcPr>
          <w:p w14:paraId="16B2EA49">
            <w:pPr>
              <w:rPr>
                <w:rFonts w:ascii="Arial"/>
                <w:sz w:val="21"/>
              </w:rPr>
            </w:pPr>
          </w:p>
        </w:tc>
        <w:tc>
          <w:tcPr>
            <w:tcW w:w="1078" w:type="dxa"/>
            <w:tcBorders>
              <w:left w:val="single" w:color="000000" w:sz="4" w:space="0"/>
              <w:right w:val="single" w:color="000000" w:sz="4" w:space="0"/>
            </w:tcBorders>
            <w:vAlign w:val="top"/>
          </w:tcPr>
          <w:p w14:paraId="4D9C57BC">
            <w:pPr>
              <w:rPr>
                <w:rFonts w:ascii="Arial"/>
                <w:sz w:val="21"/>
              </w:rPr>
            </w:pPr>
          </w:p>
        </w:tc>
        <w:tc>
          <w:tcPr>
            <w:tcW w:w="1257" w:type="dxa"/>
            <w:tcBorders>
              <w:left w:val="single" w:color="000000" w:sz="4" w:space="0"/>
              <w:right w:val="single" w:color="000000" w:sz="4" w:space="0"/>
            </w:tcBorders>
            <w:vAlign w:val="top"/>
          </w:tcPr>
          <w:p w14:paraId="5925FA58">
            <w:pPr>
              <w:rPr>
                <w:rFonts w:ascii="Arial"/>
                <w:sz w:val="21"/>
              </w:rPr>
            </w:pPr>
          </w:p>
        </w:tc>
        <w:tc>
          <w:tcPr>
            <w:tcW w:w="898" w:type="dxa"/>
            <w:tcBorders>
              <w:left w:val="single" w:color="000000" w:sz="4" w:space="0"/>
              <w:right w:val="single" w:color="000000" w:sz="4" w:space="0"/>
            </w:tcBorders>
            <w:vAlign w:val="top"/>
          </w:tcPr>
          <w:p w14:paraId="4B4E33B7">
            <w:pPr>
              <w:rPr>
                <w:rFonts w:ascii="Arial"/>
                <w:sz w:val="21"/>
              </w:rPr>
            </w:pPr>
          </w:p>
        </w:tc>
        <w:tc>
          <w:tcPr>
            <w:tcW w:w="1138" w:type="dxa"/>
            <w:tcBorders>
              <w:left w:val="single" w:color="000000" w:sz="4" w:space="0"/>
              <w:right w:val="single" w:color="000000" w:sz="4" w:space="0"/>
            </w:tcBorders>
            <w:vAlign w:val="top"/>
          </w:tcPr>
          <w:p w14:paraId="7A25FB3C">
            <w:pPr>
              <w:rPr>
                <w:rFonts w:ascii="Arial"/>
                <w:sz w:val="21"/>
              </w:rPr>
            </w:pPr>
          </w:p>
        </w:tc>
      </w:tr>
      <w:tr w14:paraId="16B2D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659" w:type="dxa"/>
            <w:tcBorders>
              <w:left w:val="single" w:color="000000" w:sz="4" w:space="0"/>
            </w:tcBorders>
            <w:vAlign w:val="top"/>
          </w:tcPr>
          <w:p w14:paraId="248A77A2">
            <w:pPr>
              <w:rPr>
                <w:rFonts w:ascii="Arial"/>
                <w:sz w:val="21"/>
              </w:rPr>
            </w:pPr>
          </w:p>
        </w:tc>
        <w:tc>
          <w:tcPr>
            <w:tcW w:w="743" w:type="dxa"/>
            <w:tcBorders>
              <w:right w:val="single" w:color="000000" w:sz="4" w:space="0"/>
            </w:tcBorders>
            <w:vAlign w:val="top"/>
          </w:tcPr>
          <w:p w14:paraId="3A8F9B74">
            <w:pPr>
              <w:rPr>
                <w:rFonts w:ascii="Arial"/>
                <w:sz w:val="21"/>
              </w:rPr>
            </w:pPr>
          </w:p>
        </w:tc>
        <w:tc>
          <w:tcPr>
            <w:tcW w:w="786" w:type="dxa"/>
            <w:tcBorders>
              <w:left w:val="single" w:color="000000" w:sz="4" w:space="0"/>
              <w:right w:val="single" w:color="000000" w:sz="4" w:space="0"/>
            </w:tcBorders>
            <w:vAlign w:val="top"/>
          </w:tcPr>
          <w:p w14:paraId="152C9467">
            <w:pPr>
              <w:rPr>
                <w:rFonts w:ascii="Arial"/>
                <w:sz w:val="21"/>
              </w:rPr>
            </w:pPr>
          </w:p>
        </w:tc>
        <w:tc>
          <w:tcPr>
            <w:tcW w:w="559" w:type="dxa"/>
            <w:tcBorders>
              <w:left w:val="single" w:color="000000" w:sz="4" w:space="0"/>
              <w:right w:val="single" w:color="000000" w:sz="4" w:space="0"/>
            </w:tcBorders>
            <w:vAlign w:val="top"/>
          </w:tcPr>
          <w:p w14:paraId="18A45E8F">
            <w:pPr>
              <w:rPr>
                <w:rFonts w:ascii="Arial"/>
                <w:sz w:val="21"/>
              </w:rPr>
            </w:pPr>
          </w:p>
        </w:tc>
        <w:tc>
          <w:tcPr>
            <w:tcW w:w="749" w:type="dxa"/>
            <w:tcBorders>
              <w:left w:val="single" w:color="000000" w:sz="4" w:space="0"/>
              <w:right w:val="single" w:color="000000" w:sz="4" w:space="0"/>
            </w:tcBorders>
            <w:vAlign w:val="top"/>
          </w:tcPr>
          <w:p w14:paraId="3DBF145D">
            <w:pPr>
              <w:rPr>
                <w:rFonts w:ascii="Arial"/>
                <w:sz w:val="21"/>
              </w:rPr>
            </w:pPr>
          </w:p>
        </w:tc>
        <w:tc>
          <w:tcPr>
            <w:tcW w:w="1077" w:type="dxa"/>
            <w:tcBorders>
              <w:left w:val="single" w:color="000000" w:sz="4" w:space="0"/>
              <w:right w:val="single" w:color="000000" w:sz="4" w:space="0"/>
            </w:tcBorders>
            <w:vAlign w:val="top"/>
          </w:tcPr>
          <w:p w14:paraId="52B33B6C">
            <w:pPr>
              <w:rPr>
                <w:rFonts w:ascii="Arial"/>
                <w:sz w:val="21"/>
              </w:rPr>
            </w:pPr>
          </w:p>
        </w:tc>
        <w:tc>
          <w:tcPr>
            <w:tcW w:w="1077" w:type="dxa"/>
            <w:tcBorders>
              <w:left w:val="single" w:color="000000" w:sz="4" w:space="0"/>
              <w:right w:val="single" w:color="000000" w:sz="4" w:space="0"/>
            </w:tcBorders>
            <w:vAlign w:val="top"/>
          </w:tcPr>
          <w:p w14:paraId="2850D9E9">
            <w:pPr>
              <w:rPr>
                <w:rFonts w:ascii="Arial"/>
                <w:sz w:val="21"/>
              </w:rPr>
            </w:pPr>
          </w:p>
        </w:tc>
        <w:tc>
          <w:tcPr>
            <w:tcW w:w="1078" w:type="dxa"/>
            <w:tcBorders>
              <w:left w:val="single" w:color="000000" w:sz="4" w:space="0"/>
              <w:right w:val="single" w:color="000000" w:sz="4" w:space="0"/>
            </w:tcBorders>
            <w:vAlign w:val="top"/>
          </w:tcPr>
          <w:p w14:paraId="2ABA7F8D">
            <w:pPr>
              <w:rPr>
                <w:rFonts w:ascii="Arial"/>
                <w:sz w:val="21"/>
              </w:rPr>
            </w:pPr>
          </w:p>
        </w:tc>
        <w:tc>
          <w:tcPr>
            <w:tcW w:w="1257" w:type="dxa"/>
            <w:tcBorders>
              <w:left w:val="single" w:color="000000" w:sz="4" w:space="0"/>
              <w:right w:val="single" w:color="000000" w:sz="4" w:space="0"/>
            </w:tcBorders>
            <w:vAlign w:val="top"/>
          </w:tcPr>
          <w:p w14:paraId="6E4CBA92">
            <w:pPr>
              <w:rPr>
                <w:rFonts w:ascii="Arial"/>
                <w:sz w:val="21"/>
              </w:rPr>
            </w:pPr>
          </w:p>
        </w:tc>
        <w:tc>
          <w:tcPr>
            <w:tcW w:w="898" w:type="dxa"/>
            <w:tcBorders>
              <w:left w:val="single" w:color="000000" w:sz="4" w:space="0"/>
              <w:right w:val="single" w:color="000000" w:sz="4" w:space="0"/>
            </w:tcBorders>
            <w:vAlign w:val="top"/>
          </w:tcPr>
          <w:p w14:paraId="4C242A3A">
            <w:pPr>
              <w:rPr>
                <w:rFonts w:ascii="Arial"/>
                <w:sz w:val="21"/>
              </w:rPr>
            </w:pPr>
          </w:p>
        </w:tc>
        <w:tc>
          <w:tcPr>
            <w:tcW w:w="1138" w:type="dxa"/>
            <w:tcBorders>
              <w:left w:val="single" w:color="000000" w:sz="4" w:space="0"/>
              <w:right w:val="single" w:color="000000" w:sz="4" w:space="0"/>
            </w:tcBorders>
            <w:vAlign w:val="top"/>
          </w:tcPr>
          <w:p w14:paraId="2696817F">
            <w:pPr>
              <w:rPr>
                <w:rFonts w:ascii="Arial"/>
                <w:sz w:val="21"/>
              </w:rPr>
            </w:pPr>
          </w:p>
        </w:tc>
      </w:tr>
      <w:tr w14:paraId="3AA15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659" w:type="dxa"/>
            <w:tcBorders>
              <w:left w:val="single" w:color="000000" w:sz="4" w:space="0"/>
            </w:tcBorders>
            <w:vAlign w:val="top"/>
          </w:tcPr>
          <w:p w14:paraId="1934C052">
            <w:pPr>
              <w:rPr>
                <w:rFonts w:ascii="Arial"/>
                <w:sz w:val="21"/>
              </w:rPr>
            </w:pPr>
          </w:p>
        </w:tc>
        <w:tc>
          <w:tcPr>
            <w:tcW w:w="743" w:type="dxa"/>
            <w:tcBorders>
              <w:right w:val="single" w:color="000000" w:sz="4" w:space="0"/>
            </w:tcBorders>
            <w:vAlign w:val="top"/>
          </w:tcPr>
          <w:p w14:paraId="3570B66A">
            <w:pPr>
              <w:rPr>
                <w:rFonts w:ascii="Arial"/>
                <w:sz w:val="21"/>
              </w:rPr>
            </w:pPr>
          </w:p>
        </w:tc>
        <w:tc>
          <w:tcPr>
            <w:tcW w:w="786" w:type="dxa"/>
            <w:tcBorders>
              <w:left w:val="single" w:color="000000" w:sz="4" w:space="0"/>
              <w:right w:val="single" w:color="000000" w:sz="4" w:space="0"/>
            </w:tcBorders>
            <w:vAlign w:val="top"/>
          </w:tcPr>
          <w:p w14:paraId="24E24E8C">
            <w:pPr>
              <w:rPr>
                <w:rFonts w:ascii="Arial"/>
                <w:sz w:val="21"/>
              </w:rPr>
            </w:pPr>
          </w:p>
        </w:tc>
        <w:tc>
          <w:tcPr>
            <w:tcW w:w="559" w:type="dxa"/>
            <w:tcBorders>
              <w:left w:val="single" w:color="000000" w:sz="4" w:space="0"/>
              <w:right w:val="single" w:color="000000" w:sz="4" w:space="0"/>
            </w:tcBorders>
            <w:vAlign w:val="top"/>
          </w:tcPr>
          <w:p w14:paraId="12643CB2">
            <w:pPr>
              <w:rPr>
                <w:rFonts w:ascii="Arial"/>
                <w:sz w:val="21"/>
              </w:rPr>
            </w:pPr>
          </w:p>
        </w:tc>
        <w:tc>
          <w:tcPr>
            <w:tcW w:w="749" w:type="dxa"/>
            <w:tcBorders>
              <w:left w:val="single" w:color="000000" w:sz="4" w:space="0"/>
              <w:right w:val="single" w:color="000000" w:sz="4" w:space="0"/>
            </w:tcBorders>
            <w:vAlign w:val="top"/>
          </w:tcPr>
          <w:p w14:paraId="19B1F482">
            <w:pPr>
              <w:rPr>
                <w:rFonts w:ascii="Arial"/>
                <w:sz w:val="21"/>
              </w:rPr>
            </w:pPr>
          </w:p>
        </w:tc>
        <w:tc>
          <w:tcPr>
            <w:tcW w:w="1077" w:type="dxa"/>
            <w:tcBorders>
              <w:left w:val="single" w:color="000000" w:sz="4" w:space="0"/>
              <w:right w:val="single" w:color="000000" w:sz="4" w:space="0"/>
            </w:tcBorders>
            <w:vAlign w:val="top"/>
          </w:tcPr>
          <w:p w14:paraId="791993B4">
            <w:pPr>
              <w:rPr>
                <w:rFonts w:ascii="Arial"/>
                <w:sz w:val="21"/>
              </w:rPr>
            </w:pPr>
          </w:p>
        </w:tc>
        <w:tc>
          <w:tcPr>
            <w:tcW w:w="1077" w:type="dxa"/>
            <w:tcBorders>
              <w:left w:val="single" w:color="000000" w:sz="4" w:space="0"/>
              <w:right w:val="single" w:color="000000" w:sz="4" w:space="0"/>
            </w:tcBorders>
            <w:vAlign w:val="top"/>
          </w:tcPr>
          <w:p w14:paraId="7611AF31">
            <w:pPr>
              <w:rPr>
                <w:rFonts w:ascii="Arial"/>
                <w:sz w:val="21"/>
              </w:rPr>
            </w:pPr>
          </w:p>
        </w:tc>
        <w:tc>
          <w:tcPr>
            <w:tcW w:w="1078" w:type="dxa"/>
            <w:tcBorders>
              <w:left w:val="single" w:color="000000" w:sz="4" w:space="0"/>
              <w:right w:val="single" w:color="000000" w:sz="4" w:space="0"/>
            </w:tcBorders>
            <w:vAlign w:val="top"/>
          </w:tcPr>
          <w:p w14:paraId="6F39EAC0">
            <w:pPr>
              <w:rPr>
                <w:rFonts w:ascii="Arial"/>
                <w:sz w:val="21"/>
              </w:rPr>
            </w:pPr>
          </w:p>
        </w:tc>
        <w:tc>
          <w:tcPr>
            <w:tcW w:w="1257" w:type="dxa"/>
            <w:tcBorders>
              <w:left w:val="single" w:color="000000" w:sz="4" w:space="0"/>
              <w:right w:val="single" w:color="000000" w:sz="4" w:space="0"/>
            </w:tcBorders>
            <w:vAlign w:val="top"/>
          </w:tcPr>
          <w:p w14:paraId="6AD36C83">
            <w:pPr>
              <w:rPr>
                <w:rFonts w:ascii="Arial"/>
                <w:sz w:val="21"/>
              </w:rPr>
            </w:pPr>
          </w:p>
        </w:tc>
        <w:tc>
          <w:tcPr>
            <w:tcW w:w="898" w:type="dxa"/>
            <w:tcBorders>
              <w:left w:val="single" w:color="000000" w:sz="4" w:space="0"/>
              <w:right w:val="single" w:color="000000" w:sz="4" w:space="0"/>
            </w:tcBorders>
            <w:vAlign w:val="top"/>
          </w:tcPr>
          <w:p w14:paraId="72886966">
            <w:pPr>
              <w:rPr>
                <w:rFonts w:ascii="Arial"/>
                <w:sz w:val="21"/>
              </w:rPr>
            </w:pPr>
          </w:p>
        </w:tc>
        <w:tc>
          <w:tcPr>
            <w:tcW w:w="1138" w:type="dxa"/>
            <w:tcBorders>
              <w:left w:val="single" w:color="000000" w:sz="4" w:space="0"/>
              <w:right w:val="single" w:color="000000" w:sz="4" w:space="0"/>
            </w:tcBorders>
            <w:vAlign w:val="top"/>
          </w:tcPr>
          <w:p w14:paraId="54FC369F">
            <w:pPr>
              <w:rPr>
                <w:rFonts w:ascii="Arial"/>
                <w:sz w:val="21"/>
              </w:rPr>
            </w:pPr>
          </w:p>
        </w:tc>
      </w:tr>
      <w:tr w14:paraId="7DE53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59" w:type="dxa"/>
            <w:tcBorders>
              <w:left w:val="single" w:color="000000" w:sz="4" w:space="0"/>
            </w:tcBorders>
            <w:vAlign w:val="top"/>
          </w:tcPr>
          <w:p w14:paraId="7939D8EA">
            <w:pPr>
              <w:rPr>
                <w:rFonts w:ascii="Arial"/>
                <w:sz w:val="21"/>
              </w:rPr>
            </w:pPr>
          </w:p>
        </w:tc>
        <w:tc>
          <w:tcPr>
            <w:tcW w:w="743" w:type="dxa"/>
            <w:tcBorders>
              <w:right w:val="single" w:color="000000" w:sz="4" w:space="0"/>
            </w:tcBorders>
            <w:vAlign w:val="top"/>
          </w:tcPr>
          <w:p w14:paraId="1F888C74">
            <w:pPr>
              <w:rPr>
                <w:rFonts w:ascii="Arial"/>
                <w:sz w:val="21"/>
              </w:rPr>
            </w:pPr>
          </w:p>
        </w:tc>
        <w:tc>
          <w:tcPr>
            <w:tcW w:w="786" w:type="dxa"/>
            <w:tcBorders>
              <w:left w:val="single" w:color="000000" w:sz="4" w:space="0"/>
              <w:right w:val="single" w:color="000000" w:sz="4" w:space="0"/>
            </w:tcBorders>
            <w:vAlign w:val="top"/>
          </w:tcPr>
          <w:p w14:paraId="4117770A">
            <w:pPr>
              <w:rPr>
                <w:rFonts w:ascii="Arial"/>
                <w:sz w:val="21"/>
              </w:rPr>
            </w:pPr>
          </w:p>
        </w:tc>
        <w:tc>
          <w:tcPr>
            <w:tcW w:w="559" w:type="dxa"/>
            <w:tcBorders>
              <w:left w:val="single" w:color="000000" w:sz="4" w:space="0"/>
              <w:right w:val="single" w:color="000000" w:sz="4" w:space="0"/>
            </w:tcBorders>
            <w:vAlign w:val="top"/>
          </w:tcPr>
          <w:p w14:paraId="72A90CDB">
            <w:pPr>
              <w:rPr>
                <w:rFonts w:ascii="Arial"/>
                <w:sz w:val="21"/>
              </w:rPr>
            </w:pPr>
          </w:p>
        </w:tc>
        <w:tc>
          <w:tcPr>
            <w:tcW w:w="749" w:type="dxa"/>
            <w:tcBorders>
              <w:left w:val="single" w:color="000000" w:sz="4" w:space="0"/>
              <w:right w:val="single" w:color="000000" w:sz="4" w:space="0"/>
            </w:tcBorders>
            <w:vAlign w:val="top"/>
          </w:tcPr>
          <w:p w14:paraId="4D279294">
            <w:pPr>
              <w:rPr>
                <w:rFonts w:ascii="Arial"/>
                <w:sz w:val="21"/>
              </w:rPr>
            </w:pPr>
          </w:p>
        </w:tc>
        <w:tc>
          <w:tcPr>
            <w:tcW w:w="1077" w:type="dxa"/>
            <w:tcBorders>
              <w:left w:val="single" w:color="000000" w:sz="4" w:space="0"/>
              <w:right w:val="single" w:color="000000" w:sz="4" w:space="0"/>
            </w:tcBorders>
            <w:vAlign w:val="top"/>
          </w:tcPr>
          <w:p w14:paraId="532DA861">
            <w:pPr>
              <w:rPr>
                <w:rFonts w:ascii="Arial"/>
                <w:sz w:val="21"/>
              </w:rPr>
            </w:pPr>
          </w:p>
        </w:tc>
        <w:tc>
          <w:tcPr>
            <w:tcW w:w="1077" w:type="dxa"/>
            <w:tcBorders>
              <w:left w:val="single" w:color="000000" w:sz="4" w:space="0"/>
              <w:right w:val="single" w:color="000000" w:sz="4" w:space="0"/>
            </w:tcBorders>
            <w:vAlign w:val="top"/>
          </w:tcPr>
          <w:p w14:paraId="714FF162">
            <w:pPr>
              <w:rPr>
                <w:rFonts w:ascii="Arial"/>
                <w:sz w:val="21"/>
              </w:rPr>
            </w:pPr>
          </w:p>
        </w:tc>
        <w:tc>
          <w:tcPr>
            <w:tcW w:w="1078" w:type="dxa"/>
            <w:tcBorders>
              <w:left w:val="single" w:color="000000" w:sz="4" w:space="0"/>
              <w:right w:val="single" w:color="000000" w:sz="4" w:space="0"/>
            </w:tcBorders>
            <w:vAlign w:val="top"/>
          </w:tcPr>
          <w:p w14:paraId="6E718469">
            <w:pPr>
              <w:rPr>
                <w:rFonts w:ascii="Arial"/>
                <w:sz w:val="21"/>
              </w:rPr>
            </w:pPr>
          </w:p>
        </w:tc>
        <w:tc>
          <w:tcPr>
            <w:tcW w:w="1257" w:type="dxa"/>
            <w:tcBorders>
              <w:left w:val="single" w:color="000000" w:sz="4" w:space="0"/>
              <w:right w:val="single" w:color="000000" w:sz="4" w:space="0"/>
            </w:tcBorders>
            <w:vAlign w:val="top"/>
          </w:tcPr>
          <w:p w14:paraId="33194546">
            <w:pPr>
              <w:rPr>
                <w:rFonts w:ascii="Arial"/>
                <w:sz w:val="21"/>
              </w:rPr>
            </w:pPr>
          </w:p>
        </w:tc>
        <w:tc>
          <w:tcPr>
            <w:tcW w:w="898" w:type="dxa"/>
            <w:tcBorders>
              <w:left w:val="single" w:color="000000" w:sz="4" w:space="0"/>
              <w:right w:val="single" w:color="000000" w:sz="4" w:space="0"/>
            </w:tcBorders>
            <w:vAlign w:val="top"/>
          </w:tcPr>
          <w:p w14:paraId="4271103D">
            <w:pPr>
              <w:rPr>
                <w:rFonts w:ascii="Arial"/>
                <w:sz w:val="21"/>
              </w:rPr>
            </w:pPr>
          </w:p>
        </w:tc>
        <w:tc>
          <w:tcPr>
            <w:tcW w:w="1138" w:type="dxa"/>
            <w:tcBorders>
              <w:left w:val="single" w:color="000000" w:sz="4" w:space="0"/>
              <w:right w:val="single" w:color="000000" w:sz="4" w:space="0"/>
            </w:tcBorders>
            <w:vAlign w:val="top"/>
          </w:tcPr>
          <w:p w14:paraId="166212F5">
            <w:pPr>
              <w:rPr>
                <w:rFonts w:ascii="Arial"/>
                <w:sz w:val="21"/>
              </w:rPr>
            </w:pPr>
          </w:p>
        </w:tc>
      </w:tr>
    </w:tbl>
    <w:p w14:paraId="5A1B4B17">
      <w:pPr>
        <w:spacing w:before="192" w:line="491" w:lineRule="auto"/>
        <w:ind w:left="7030" w:right="1115" w:hanging="509"/>
        <w:rPr>
          <w:rFonts w:ascii="仿宋" w:hAnsi="仿宋" w:eastAsia="仿宋" w:cs="仿宋"/>
          <w:sz w:val="24"/>
          <w:szCs w:val="24"/>
        </w:rPr>
      </w:pPr>
      <w:r>
        <w:rPr>
          <w:rFonts w:ascii="仿宋" w:hAnsi="仿宋" w:eastAsia="仿宋" w:cs="仿宋"/>
          <w:spacing w:val="-3"/>
          <w:sz w:val="24"/>
          <w:szCs w:val="24"/>
        </w:rPr>
        <w:t>投标人名称(电子签章)：</w:t>
      </w:r>
      <w:r>
        <w:rPr>
          <w:rFonts w:ascii="仿宋" w:hAnsi="仿宋" w:eastAsia="仿宋" w:cs="仿宋"/>
          <w:sz w:val="24"/>
          <w:szCs w:val="24"/>
        </w:rPr>
        <w:t xml:space="preserve"> </w:t>
      </w:r>
      <w:r>
        <w:rPr>
          <w:rFonts w:ascii="仿宋" w:hAnsi="仿宋" w:eastAsia="仿宋" w:cs="仿宋"/>
          <w:spacing w:val="-31"/>
          <w:sz w:val="24"/>
          <w:szCs w:val="24"/>
        </w:rPr>
        <w:t>日期：   年</w:t>
      </w:r>
      <w:r>
        <w:rPr>
          <w:rFonts w:ascii="仿宋" w:hAnsi="仿宋" w:eastAsia="仿宋" w:cs="仿宋"/>
          <w:spacing w:val="104"/>
          <w:sz w:val="24"/>
          <w:szCs w:val="24"/>
        </w:rPr>
        <w:t xml:space="preserve"> </w:t>
      </w:r>
      <w:r>
        <w:rPr>
          <w:rFonts w:ascii="仿宋" w:hAnsi="仿宋" w:eastAsia="仿宋" w:cs="仿宋"/>
          <w:spacing w:val="-31"/>
          <w:sz w:val="24"/>
          <w:szCs w:val="24"/>
        </w:rPr>
        <w:t>月</w:t>
      </w:r>
      <w:r>
        <w:rPr>
          <w:rFonts w:ascii="仿宋" w:hAnsi="仿宋" w:eastAsia="仿宋" w:cs="仿宋"/>
          <w:sz w:val="24"/>
          <w:szCs w:val="24"/>
        </w:rPr>
        <w:t xml:space="preserve">   </w:t>
      </w:r>
      <w:r>
        <w:rPr>
          <w:rFonts w:ascii="仿宋" w:hAnsi="仿宋" w:eastAsia="仿宋" w:cs="仿宋"/>
          <w:spacing w:val="-31"/>
          <w:sz w:val="24"/>
          <w:szCs w:val="24"/>
        </w:rPr>
        <w:t>日</w:t>
      </w:r>
    </w:p>
    <w:p w14:paraId="25AC5BC1">
      <w:pPr>
        <w:pStyle w:val="5"/>
        <w:spacing w:line="283" w:lineRule="auto"/>
      </w:pPr>
    </w:p>
    <w:p w14:paraId="32ED2218">
      <w:pPr>
        <w:pStyle w:val="5"/>
        <w:spacing w:line="284" w:lineRule="auto"/>
      </w:pPr>
    </w:p>
    <w:p w14:paraId="13DAFA4C">
      <w:pPr>
        <w:pStyle w:val="5"/>
        <w:spacing w:line="284" w:lineRule="auto"/>
      </w:pPr>
    </w:p>
    <w:p w14:paraId="333B55C6">
      <w:pPr>
        <w:spacing w:before="100" w:line="226" w:lineRule="auto"/>
        <w:ind w:left="3249"/>
        <w:rPr>
          <w:rFonts w:ascii="宋体" w:hAnsi="宋体" w:eastAsia="宋体" w:cs="宋体"/>
          <w:sz w:val="31"/>
          <w:szCs w:val="31"/>
        </w:rPr>
      </w:pPr>
      <w:r>
        <w:rPr>
          <w:rFonts w:ascii="宋体" w:hAnsi="宋体" w:eastAsia="宋体" w:cs="宋体"/>
          <w:sz w:val="31"/>
          <w:szCs w:val="31"/>
        </w:rPr>
        <w:t>项目实施人员一览表</w:t>
      </w:r>
    </w:p>
    <w:p w14:paraId="3CE284E9">
      <w:pPr>
        <w:spacing w:before="168" w:line="221" w:lineRule="auto"/>
        <w:ind w:left="2411"/>
        <w:rPr>
          <w:rFonts w:ascii="仿宋" w:hAnsi="仿宋" w:eastAsia="仿宋" w:cs="仿宋"/>
          <w:sz w:val="24"/>
          <w:szCs w:val="24"/>
        </w:rPr>
      </w:pPr>
      <w:r>
        <w:rPr>
          <w:rFonts w:ascii="仿宋" w:hAnsi="仿宋" w:eastAsia="仿宋" w:cs="仿宋"/>
          <w:spacing w:val="-5"/>
          <w:sz w:val="24"/>
          <w:szCs w:val="24"/>
        </w:rPr>
        <w:t>(</w:t>
      </w:r>
      <w:r>
        <w:rPr>
          <w:rFonts w:ascii="仿宋" w:hAnsi="仿宋" w:eastAsia="仿宋" w:cs="仿宋"/>
          <w:spacing w:val="53"/>
          <w:sz w:val="24"/>
          <w:szCs w:val="24"/>
        </w:rPr>
        <w:t xml:space="preserve"> </w:t>
      </w:r>
      <w:r>
        <w:rPr>
          <w:rFonts w:ascii="仿宋" w:hAnsi="仿宋" w:eastAsia="仿宋" w:cs="仿宋"/>
          <w:spacing w:val="-5"/>
          <w:sz w:val="24"/>
          <w:szCs w:val="24"/>
        </w:rPr>
        <w:t>由投标人根据采购需求及采购文件要求编制)</w:t>
      </w:r>
    </w:p>
    <w:p w14:paraId="57A4C47E">
      <w:pPr>
        <w:pStyle w:val="5"/>
        <w:spacing w:line="423" w:lineRule="auto"/>
      </w:pPr>
    </w:p>
    <w:p w14:paraId="2ED04000">
      <w:pPr>
        <w:spacing w:before="79" w:line="222" w:lineRule="auto"/>
        <w:ind w:left="114"/>
        <w:rPr>
          <w:rFonts w:ascii="仿宋" w:hAnsi="仿宋" w:eastAsia="仿宋" w:cs="仿宋"/>
          <w:sz w:val="24"/>
          <w:szCs w:val="24"/>
        </w:rPr>
      </w:pPr>
      <w:r>
        <w:rPr>
          <w:rFonts w:ascii="仿宋" w:hAnsi="仿宋" w:eastAsia="仿宋" w:cs="仿宋"/>
          <w:spacing w:val="6"/>
          <w:sz w:val="24"/>
          <w:szCs w:val="24"/>
        </w:rPr>
        <w:t>附表:本项目的项目小组人员情况表(按此格式自制)</w:t>
      </w:r>
    </w:p>
    <w:p w14:paraId="6F9A0A26">
      <w:pPr>
        <w:spacing w:line="113" w:lineRule="exact"/>
      </w:pPr>
    </w:p>
    <w:tbl>
      <w:tblPr>
        <w:tblStyle w:val="13"/>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786"/>
        <w:gridCol w:w="800"/>
        <w:gridCol w:w="1019"/>
        <w:gridCol w:w="1019"/>
        <w:gridCol w:w="1139"/>
        <w:gridCol w:w="1498"/>
        <w:gridCol w:w="2135"/>
      </w:tblGrid>
      <w:tr w14:paraId="3AECF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484" w:type="dxa"/>
            <w:tcBorders>
              <w:top w:val="single" w:color="000000" w:sz="2" w:space="0"/>
              <w:bottom w:val="single" w:color="000000" w:sz="2" w:space="0"/>
            </w:tcBorders>
            <w:textDirection w:val="tbRlV"/>
            <w:vAlign w:val="top"/>
          </w:tcPr>
          <w:p w14:paraId="405C5612">
            <w:pPr>
              <w:spacing w:before="280" w:line="179" w:lineRule="auto"/>
              <w:ind w:left="54"/>
              <w:rPr>
                <w:rFonts w:ascii="仿宋" w:hAnsi="仿宋" w:eastAsia="仿宋" w:cs="仿宋"/>
                <w:sz w:val="24"/>
                <w:szCs w:val="24"/>
              </w:rPr>
            </w:pPr>
            <w:r>
              <w:rPr>
                <w:rFonts w:ascii="仿宋" w:hAnsi="仿宋" w:eastAsia="仿宋" w:cs="仿宋"/>
                <w:sz w:val="24"/>
                <w:szCs w:val="24"/>
              </w:rPr>
              <w:t>序</w:t>
            </w:r>
            <w:r>
              <w:rPr>
                <w:rFonts w:ascii="仿宋" w:hAnsi="仿宋" w:eastAsia="仿宋" w:cs="仿宋"/>
                <w:spacing w:val="11"/>
                <w:sz w:val="24"/>
                <w:szCs w:val="24"/>
              </w:rPr>
              <w:t xml:space="preserve">  </w:t>
            </w:r>
            <w:r>
              <w:rPr>
                <w:rFonts w:ascii="仿宋" w:hAnsi="仿宋" w:eastAsia="仿宋" w:cs="仿宋"/>
                <w:sz w:val="24"/>
                <w:szCs w:val="24"/>
              </w:rPr>
              <w:t>号</w:t>
            </w:r>
          </w:p>
        </w:tc>
        <w:tc>
          <w:tcPr>
            <w:tcW w:w="786" w:type="dxa"/>
            <w:tcBorders>
              <w:top w:val="single" w:color="000000" w:sz="2" w:space="0"/>
              <w:bottom w:val="single" w:color="000000" w:sz="2" w:space="0"/>
            </w:tcBorders>
            <w:vAlign w:val="top"/>
          </w:tcPr>
          <w:p w14:paraId="7BE18C69">
            <w:pPr>
              <w:spacing w:line="261" w:lineRule="auto"/>
              <w:rPr>
                <w:rFonts w:ascii="Arial"/>
                <w:sz w:val="21"/>
              </w:rPr>
            </w:pPr>
          </w:p>
          <w:p w14:paraId="2A5840D0">
            <w:pPr>
              <w:spacing w:before="78" w:line="224" w:lineRule="auto"/>
              <w:ind w:left="164"/>
              <w:rPr>
                <w:rFonts w:ascii="仿宋" w:hAnsi="仿宋" w:eastAsia="仿宋" w:cs="仿宋"/>
                <w:sz w:val="24"/>
                <w:szCs w:val="24"/>
              </w:rPr>
            </w:pPr>
            <w:r>
              <w:rPr>
                <w:rFonts w:ascii="仿宋" w:hAnsi="仿宋" w:eastAsia="仿宋" w:cs="仿宋"/>
                <w:spacing w:val="-8"/>
                <w:sz w:val="24"/>
                <w:szCs w:val="24"/>
              </w:rPr>
              <w:t>姓名</w:t>
            </w:r>
          </w:p>
        </w:tc>
        <w:tc>
          <w:tcPr>
            <w:tcW w:w="800" w:type="dxa"/>
            <w:tcBorders>
              <w:top w:val="single" w:color="000000" w:sz="2" w:space="0"/>
              <w:bottom w:val="single" w:color="000000" w:sz="2" w:space="0"/>
            </w:tcBorders>
            <w:textDirection w:val="tbRlV"/>
            <w:vAlign w:val="top"/>
          </w:tcPr>
          <w:p w14:paraId="5DC3D7C0">
            <w:pPr>
              <w:spacing w:before="264" w:line="185" w:lineRule="auto"/>
              <w:ind w:left="55"/>
              <w:rPr>
                <w:rFonts w:ascii="仿宋" w:hAnsi="仿宋" w:eastAsia="仿宋" w:cs="仿宋"/>
                <w:sz w:val="24"/>
                <w:szCs w:val="24"/>
              </w:rPr>
            </w:pPr>
            <w:r>
              <w:rPr>
                <w:rFonts w:ascii="仿宋" w:hAnsi="仿宋" w:eastAsia="仿宋" w:cs="仿宋"/>
                <w:sz w:val="24"/>
                <w:szCs w:val="24"/>
              </w:rPr>
              <w:t>性</w:t>
            </w:r>
            <w:r>
              <w:rPr>
                <w:rFonts w:ascii="仿宋" w:hAnsi="仿宋" w:eastAsia="仿宋" w:cs="仿宋"/>
                <w:spacing w:val="11"/>
                <w:sz w:val="24"/>
                <w:szCs w:val="24"/>
              </w:rPr>
              <w:t xml:space="preserve">  </w:t>
            </w:r>
            <w:r>
              <w:rPr>
                <w:rFonts w:ascii="仿宋" w:hAnsi="仿宋" w:eastAsia="仿宋" w:cs="仿宋"/>
                <w:sz w:val="24"/>
                <w:szCs w:val="24"/>
              </w:rPr>
              <w:t>别</w:t>
            </w:r>
          </w:p>
        </w:tc>
        <w:tc>
          <w:tcPr>
            <w:tcW w:w="1019" w:type="dxa"/>
            <w:tcBorders>
              <w:top w:val="single" w:color="000000" w:sz="2" w:space="0"/>
              <w:bottom w:val="single" w:color="000000" w:sz="2" w:space="0"/>
            </w:tcBorders>
            <w:textDirection w:val="tbRlV"/>
            <w:vAlign w:val="top"/>
          </w:tcPr>
          <w:p w14:paraId="4FB39070">
            <w:pPr>
              <w:spacing w:line="283" w:lineRule="auto"/>
              <w:rPr>
                <w:rFonts w:ascii="Arial"/>
                <w:sz w:val="21"/>
              </w:rPr>
            </w:pPr>
          </w:p>
          <w:p w14:paraId="054088B9">
            <w:pPr>
              <w:spacing w:before="80" w:line="191" w:lineRule="auto"/>
              <w:ind w:left="55"/>
              <w:rPr>
                <w:rFonts w:ascii="仿宋" w:hAnsi="仿宋" w:eastAsia="仿宋" w:cs="仿宋"/>
                <w:sz w:val="24"/>
                <w:szCs w:val="24"/>
              </w:rPr>
            </w:pPr>
            <w:r>
              <w:rPr>
                <w:rFonts w:ascii="仿宋" w:hAnsi="仿宋" w:eastAsia="仿宋" w:cs="仿宋"/>
                <w:sz w:val="24"/>
                <w:szCs w:val="24"/>
              </w:rPr>
              <w:t>年</w:t>
            </w:r>
            <w:r>
              <w:rPr>
                <w:rFonts w:ascii="仿宋" w:hAnsi="仿宋" w:eastAsia="仿宋" w:cs="仿宋"/>
                <w:spacing w:val="14"/>
                <w:sz w:val="24"/>
                <w:szCs w:val="24"/>
              </w:rPr>
              <w:t xml:space="preserve"> </w:t>
            </w:r>
            <w:r>
              <w:rPr>
                <w:rFonts w:ascii="仿宋" w:hAnsi="仿宋" w:eastAsia="仿宋" w:cs="仿宋"/>
                <w:sz w:val="24"/>
                <w:szCs w:val="24"/>
              </w:rPr>
              <w:t>龄</w:t>
            </w:r>
          </w:p>
        </w:tc>
        <w:tc>
          <w:tcPr>
            <w:tcW w:w="1019" w:type="dxa"/>
            <w:tcBorders>
              <w:top w:val="single" w:color="000000" w:sz="2" w:space="0"/>
              <w:bottom w:val="single" w:color="000000" w:sz="2" w:space="0"/>
            </w:tcBorders>
            <w:vAlign w:val="top"/>
          </w:tcPr>
          <w:p w14:paraId="41901396">
            <w:pPr>
              <w:spacing w:before="71" w:line="223" w:lineRule="auto"/>
              <w:ind w:left="317"/>
              <w:rPr>
                <w:rFonts w:ascii="仿宋" w:hAnsi="仿宋" w:eastAsia="仿宋" w:cs="仿宋"/>
                <w:sz w:val="24"/>
                <w:szCs w:val="24"/>
              </w:rPr>
            </w:pPr>
            <w:r>
              <w:rPr>
                <w:rFonts w:ascii="仿宋" w:hAnsi="仿宋" w:eastAsia="仿宋" w:cs="仿宋"/>
                <w:spacing w:val="-14"/>
                <w:sz w:val="24"/>
                <w:szCs w:val="24"/>
              </w:rPr>
              <w:t>学历</w:t>
            </w:r>
          </w:p>
        </w:tc>
        <w:tc>
          <w:tcPr>
            <w:tcW w:w="1139" w:type="dxa"/>
            <w:tcBorders>
              <w:top w:val="single" w:color="000000" w:sz="2" w:space="0"/>
              <w:bottom w:val="single" w:color="000000" w:sz="2" w:space="0"/>
            </w:tcBorders>
            <w:vAlign w:val="top"/>
          </w:tcPr>
          <w:p w14:paraId="2ABB3612">
            <w:pPr>
              <w:spacing w:before="70" w:line="224" w:lineRule="auto"/>
              <w:ind w:left="330"/>
              <w:rPr>
                <w:rFonts w:ascii="仿宋" w:hAnsi="仿宋" w:eastAsia="仿宋" w:cs="仿宋"/>
                <w:sz w:val="24"/>
                <w:szCs w:val="24"/>
              </w:rPr>
            </w:pPr>
            <w:r>
              <w:rPr>
                <w:rFonts w:ascii="仿宋" w:hAnsi="仿宋" w:eastAsia="仿宋" w:cs="仿宋"/>
                <w:spacing w:val="-10"/>
                <w:sz w:val="24"/>
                <w:szCs w:val="24"/>
              </w:rPr>
              <w:t>专业</w:t>
            </w:r>
          </w:p>
        </w:tc>
        <w:tc>
          <w:tcPr>
            <w:tcW w:w="1498" w:type="dxa"/>
            <w:tcBorders>
              <w:top w:val="single" w:color="000000" w:sz="2" w:space="0"/>
              <w:bottom w:val="single" w:color="000000" w:sz="2" w:space="0"/>
            </w:tcBorders>
            <w:vAlign w:val="top"/>
          </w:tcPr>
          <w:p w14:paraId="22827C25">
            <w:pPr>
              <w:spacing w:before="54" w:line="307" w:lineRule="auto"/>
              <w:ind w:left="330" w:right="380" w:hanging="154"/>
              <w:rPr>
                <w:rFonts w:ascii="仿宋" w:hAnsi="仿宋" w:eastAsia="仿宋" w:cs="仿宋"/>
                <w:sz w:val="24"/>
                <w:szCs w:val="24"/>
              </w:rPr>
            </w:pPr>
            <w:r>
              <w:rPr>
                <w:rFonts w:ascii="仿宋" w:hAnsi="仿宋" w:eastAsia="仿宋" w:cs="仿宋"/>
                <w:spacing w:val="-8"/>
                <w:sz w:val="24"/>
                <w:szCs w:val="24"/>
              </w:rPr>
              <w:t>本项目中</w:t>
            </w:r>
            <w:r>
              <w:rPr>
                <w:rFonts w:ascii="仿宋" w:hAnsi="仿宋" w:eastAsia="仿宋" w:cs="仿宋"/>
                <w:spacing w:val="2"/>
                <w:sz w:val="24"/>
                <w:szCs w:val="24"/>
              </w:rPr>
              <w:t xml:space="preserve"> </w:t>
            </w:r>
            <w:r>
              <w:rPr>
                <w:rFonts w:ascii="仿宋" w:hAnsi="仿宋" w:eastAsia="仿宋" w:cs="仿宋"/>
                <w:spacing w:val="-17"/>
                <w:sz w:val="24"/>
                <w:szCs w:val="24"/>
              </w:rPr>
              <w:t>的职责</w:t>
            </w:r>
          </w:p>
        </w:tc>
        <w:tc>
          <w:tcPr>
            <w:tcW w:w="2135" w:type="dxa"/>
            <w:tcBorders>
              <w:top w:val="single" w:color="000000" w:sz="2" w:space="0"/>
              <w:bottom w:val="single" w:color="000000" w:sz="2" w:space="0"/>
            </w:tcBorders>
            <w:vAlign w:val="top"/>
          </w:tcPr>
          <w:p w14:paraId="2A13B586">
            <w:pPr>
              <w:spacing w:before="54" w:line="307" w:lineRule="auto"/>
              <w:ind w:left="207" w:right="782" w:hanging="24"/>
              <w:rPr>
                <w:rFonts w:ascii="仿宋" w:hAnsi="仿宋" w:eastAsia="仿宋" w:cs="仿宋"/>
                <w:sz w:val="24"/>
                <w:szCs w:val="24"/>
              </w:rPr>
            </w:pPr>
            <w:r>
              <w:rPr>
                <w:rFonts w:ascii="仿宋" w:hAnsi="仿宋" w:eastAsia="仿宋" w:cs="仿宋"/>
                <w:spacing w:val="-9"/>
                <w:sz w:val="24"/>
                <w:szCs w:val="24"/>
              </w:rPr>
              <w:t>参与本项目</w:t>
            </w:r>
            <w:r>
              <w:rPr>
                <w:rFonts w:ascii="仿宋" w:hAnsi="仿宋" w:eastAsia="仿宋" w:cs="仿宋"/>
                <w:spacing w:val="2"/>
                <w:sz w:val="24"/>
                <w:szCs w:val="24"/>
              </w:rPr>
              <w:t xml:space="preserve"> </w:t>
            </w:r>
            <w:r>
              <w:rPr>
                <w:rFonts w:ascii="仿宋" w:hAnsi="仿宋" w:eastAsia="仿宋" w:cs="仿宋"/>
                <w:spacing w:val="-16"/>
                <w:sz w:val="24"/>
                <w:szCs w:val="24"/>
              </w:rPr>
              <w:t>的到位情况</w:t>
            </w:r>
          </w:p>
        </w:tc>
      </w:tr>
      <w:tr w14:paraId="6A0BF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484" w:type="dxa"/>
            <w:tcBorders>
              <w:top w:val="single" w:color="000000" w:sz="2" w:space="0"/>
              <w:bottom w:val="single" w:color="000000" w:sz="2" w:space="0"/>
            </w:tcBorders>
            <w:vAlign w:val="top"/>
          </w:tcPr>
          <w:p w14:paraId="39C1767C">
            <w:pPr>
              <w:rPr>
                <w:rFonts w:ascii="Arial"/>
                <w:sz w:val="21"/>
              </w:rPr>
            </w:pPr>
          </w:p>
        </w:tc>
        <w:tc>
          <w:tcPr>
            <w:tcW w:w="786" w:type="dxa"/>
            <w:tcBorders>
              <w:top w:val="single" w:color="000000" w:sz="2" w:space="0"/>
              <w:bottom w:val="single" w:color="000000" w:sz="2" w:space="0"/>
            </w:tcBorders>
            <w:vAlign w:val="top"/>
          </w:tcPr>
          <w:p w14:paraId="16D65E18">
            <w:pPr>
              <w:rPr>
                <w:rFonts w:ascii="Arial"/>
                <w:sz w:val="21"/>
              </w:rPr>
            </w:pPr>
          </w:p>
        </w:tc>
        <w:tc>
          <w:tcPr>
            <w:tcW w:w="800" w:type="dxa"/>
            <w:tcBorders>
              <w:top w:val="single" w:color="000000" w:sz="2" w:space="0"/>
              <w:bottom w:val="single" w:color="000000" w:sz="2" w:space="0"/>
            </w:tcBorders>
            <w:vAlign w:val="top"/>
          </w:tcPr>
          <w:p w14:paraId="00F43327">
            <w:pPr>
              <w:rPr>
                <w:rFonts w:ascii="Arial"/>
                <w:sz w:val="21"/>
              </w:rPr>
            </w:pPr>
          </w:p>
        </w:tc>
        <w:tc>
          <w:tcPr>
            <w:tcW w:w="1019" w:type="dxa"/>
            <w:tcBorders>
              <w:top w:val="single" w:color="000000" w:sz="2" w:space="0"/>
              <w:bottom w:val="single" w:color="000000" w:sz="2" w:space="0"/>
            </w:tcBorders>
            <w:vAlign w:val="top"/>
          </w:tcPr>
          <w:p w14:paraId="0AF28A1D">
            <w:pPr>
              <w:rPr>
                <w:rFonts w:ascii="Arial"/>
                <w:sz w:val="21"/>
              </w:rPr>
            </w:pPr>
          </w:p>
        </w:tc>
        <w:tc>
          <w:tcPr>
            <w:tcW w:w="1019" w:type="dxa"/>
            <w:tcBorders>
              <w:top w:val="single" w:color="000000" w:sz="2" w:space="0"/>
              <w:bottom w:val="single" w:color="000000" w:sz="2" w:space="0"/>
            </w:tcBorders>
            <w:vAlign w:val="top"/>
          </w:tcPr>
          <w:p w14:paraId="58B7D359">
            <w:pPr>
              <w:rPr>
                <w:rFonts w:ascii="Arial"/>
                <w:sz w:val="21"/>
              </w:rPr>
            </w:pPr>
          </w:p>
        </w:tc>
        <w:tc>
          <w:tcPr>
            <w:tcW w:w="1139" w:type="dxa"/>
            <w:tcBorders>
              <w:top w:val="single" w:color="000000" w:sz="2" w:space="0"/>
              <w:bottom w:val="single" w:color="000000" w:sz="2" w:space="0"/>
            </w:tcBorders>
            <w:vAlign w:val="top"/>
          </w:tcPr>
          <w:p w14:paraId="3FB5B563">
            <w:pPr>
              <w:rPr>
                <w:rFonts w:ascii="Arial"/>
                <w:sz w:val="21"/>
              </w:rPr>
            </w:pPr>
          </w:p>
        </w:tc>
        <w:tc>
          <w:tcPr>
            <w:tcW w:w="1498" w:type="dxa"/>
            <w:tcBorders>
              <w:top w:val="single" w:color="000000" w:sz="2" w:space="0"/>
              <w:bottom w:val="single" w:color="000000" w:sz="2" w:space="0"/>
            </w:tcBorders>
            <w:vAlign w:val="top"/>
          </w:tcPr>
          <w:p w14:paraId="5201BD80">
            <w:pPr>
              <w:rPr>
                <w:rFonts w:ascii="Arial"/>
                <w:sz w:val="21"/>
              </w:rPr>
            </w:pPr>
          </w:p>
        </w:tc>
        <w:tc>
          <w:tcPr>
            <w:tcW w:w="2135" w:type="dxa"/>
            <w:tcBorders>
              <w:top w:val="single" w:color="000000" w:sz="2" w:space="0"/>
              <w:bottom w:val="single" w:color="000000" w:sz="2" w:space="0"/>
            </w:tcBorders>
            <w:vAlign w:val="top"/>
          </w:tcPr>
          <w:p w14:paraId="7C3F72C9">
            <w:pPr>
              <w:rPr>
                <w:rFonts w:ascii="Arial"/>
                <w:sz w:val="21"/>
              </w:rPr>
            </w:pPr>
          </w:p>
        </w:tc>
      </w:tr>
      <w:tr w14:paraId="673FE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84" w:type="dxa"/>
            <w:tcBorders>
              <w:top w:val="single" w:color="000000" w:sz="2" w:space="0"/>
              <w:bottom w:val="single" w:color="000000" w:sz="2" w:space="0"/>
            </w:tcBorders>
            <w:vAlign w:val="top"/>
          </w:tcPr>
          <w:p w14:paraId="7D957EAF">
            <w:pPr>
              <w:rPr>
                <w:rFonts w:ascii="Arial"/>
                <w:sz w:val="21"/>
              </w:rPr>
            </w:pPr>
          </w:p>
        </w:tc>
        <w:tc>
          <w:tcPr>
            <w:tcW w:w="786" w:type="dxa"/>
            <w:tcBorders>
              <w:top w:val="single" w:color="000000" w:sz="2" w:space="0"/>
              <w:bottom w:val="single" w:color="000000" w:sz="2" w:space="0"/>
            </w:tcBorders>
            <w:vAlign w:val="top"/>
          </w:tcPr>
          <w:p w14:paraId="2858EFD4">
            <w:pPr>
              <w:rPr>
                <w:rFonts w:ascii="Arial"/>
                <w:sz w:val="21"/>
              </w:rPr>
            </w:pPr>
          </w:p>
        </w:tc>
        <w:tc>
          <w:tcPr>
            <w:tcW w:w="800" w:type="dxa"/>
            <w:tcBorders>
              <w:top w:val="single" w:color="000000" w:sz="2" w:space="0"/>
              <w:bottom w:val="single" w:color="000000" w:sz="2" w:space="0"/>
            </w:tcBorders>
            <w:vAlign w:val="top"/>
          </w:tcPr>
          <w:p w14:paraId="49418241">
            <w:pPr>
              <w:rPr>
                <w:rFonts w:ascii="Arial"/>
                <w:sz w:val="21"/>
              </w:rPr>
            </w:pPr>
          </w:p>
        </w:tc>
        <w:tc>
          <w:tcPr>
            <w:tcW w:w="1019" w:type="dxa"/>
            <w:tcBorders>
              <w:top w:val="single" w:color="000000" w:sz="2" w:space="0"/>
              <w:bottom w:val="single" w:color="000000" w:sz="2" w:space="0"/>
            </w:tcBorders>
            <w:vAlign w:val="top"/>
          </w:tcPr>
          <w:p w14:paraId="7D3EEE7F">
            <w:pPr>
              <w:rPr>
                <w:rFonts w:ascii="Arial"/>
                <w:sz w:val="21"/>
              </w:rPr>
            </w:pPr>
          </w:p>
        </w:tc>
        <w:tc>
          <w:tcPr>
            <w:tcW w:w="1019" w:type="dxa"/>
            <w:tcBorders>
              <w:top w:val="single" w:color="000000" w:sz="2" w:space="0"/>
              <w:bottom w:val="single" w:color="000000" w:sz="2" w:space="0"/>
            </w:tcBorders>
            <w:vAlign w:val="top"/>
          </w:tcPr>
          <w:p w14:paraId="22DFF073">
            <w:pPr>
              <w:rPr>
                <w:rFonts w:ascii="Arial"/>
                <w:sz w:val="21"/>
              </w:rPr>
            </w:pPr>
          </w:p>
        </w:tc>
        <w:tc>
          <w:tcPr>
            <w:tcW w:w="1139" w:type="dxa"/>
            <w:tcBorders>
              <w:top w:val="single" w:color="000000" w:sz="2" w:space="0"/>
              <w:bottom w:val="single" w:color="000000" w:sz="2" w:space="0"/>
            </w:tcBorders>
            <w:vAlign w:val="top"/>
          </w:tcPr>
          <w:p w14:paraId="30E6EFC1">
            <w:pPr>
              <w:rPr>
                <w:rFonts w:ascii="Arial"/>
                <w:sz w:val="21"/>
              </w:rPr>
            </w:pPr>
          </w:p>
        </w:tc>
        <w:tc>
          <w:tcPr>
            <w:tcW w:w="1498" w:type="dxa"/>
            <w:tcBorders>
              <w:top w:val="single" w:color="000000" w:sz="2" w:space="0"/>
              <w:bottom w:val="single" w:color="000000" w:sz="2" w:space="0"/>
            </w:tcBorders>
            <w:vAlign w:val="top"/>
          </w:tcPr>
          <w:p w14:paraId="57DD8C16">
            <w:pPr>
              <w:rPr>
                <w:rFonts w:ascii="Arial"/>
                <w:sz w:val="21"/>
              </w:rPr>
            </w:pPr>
          </w:p>
        </w:tc>
        <w:tc>
          <w:tcPr>
            <w:tcW w:w="2135" w:type="dxa"/>
            <w:tcBorders>
              <w:top w:val="single" w:color="000000" w:sz="2" w:space="0"/>
              <w:bottom w:val="single" w:color="000000" w:sz="2" w:space="0"/>
            </w:tcBorders>
            <w:vAlign w:val="top"/>
          </w:tcPr>
          <w:p w14:paraId="500DF61A">
            <w:pPr>
              <w:rPr>
                <w:rFonts w:ascii="Arial"/>
                <w:sz w:val="21"/>
              </w:rPr>
            </w:pPr>
          </w:p>
        </w:tc>
      </w:tr>
    </w:tbl>
    <w:p w14:paraId="72829945">
      <w:pPr>
        <w:spacing w:before="9" w:line="229" w:lineRule="auto"/>
        <w:ind w:left="98"/>
        <w:rPr>
          <w:rFonts w:ascii="仿宋" w:hAnsi="仿宋" w:eastAsia="仿宋" w:cs="仿宋"/>
          <w:sz w:val="24"/>
          <w:szCs w:val="24"/>
        </w:rPr>
      </w:pPr>
      <w:r>
        <w:rPr>
          <w:rFonts w:ascii="仿宋" w:hAnsi="仿宋" w:eastAsia="仿宋" w:cs="仿宋"/>
          <w:spacing w:val="-4"/>
          <w:position w:val="2"/>
          <w:sz w:val="24"/>
          <w:szCs w:val="24"/>
        </w:rPr>
        <w:t>注：</w:t>
      </w:r>
      <w:r>
        <w:rPr>
          <w:rFonts w:ascii="仿宋" w:hAnsi="仿宋" w:eastAsia="仿宋" w:cs="仿宋"/>
          <w:spacing w:val="-4"/>
          <w:sz w:val="24"/>
          <w:szCs w:val="24"/>
        </w:rPr>
        <w:t>投标人可按上述的格式自行编制，须随表提交相应的</w:t>
      </w:r>
      <w:r>
        <w:rPr>
          <w:rFonts w:ascii="仿宋" w:hAnsi="仿宋" w:eastAsia="仿宋" w:cs="仿宋"/>
          <w:spacing w:val="-5"/>
          <w:sz w:val="24"/>
          <w:szCs w:val="24"/>
        </w:rPr>
        <w:t>证书复印件。</w:t>
      </w:r>
    </w:p>
    <w:p w14:paraId="0824682F">
      <w:pPr>
        <w:pStyle w:val="5"/>
        <w:spacing w:line="319" w:lineRule="auto"/>
      </w:pPr>
    </w:p>
    <w:p w14:paraId="701D0BEB">
      <w:pPr>
        <w:pStyle w:val="5"/>
        <w:spacing w:line="319" w:lineRule="auto"/>
      </w:pPr>
    </w:p>
    <w:p w14:paraId="6FAD3B3A">
      <w:pPr>
        <w:spacing w:before="79" w:line="221" w:lineRule="auto"/>
        <w:ind w:left="65"/>
        <w:rPr>
          <w:rFonts w:ascii="仿宋" w:hAnsi="仿宋" w:eastAsia="仿宋" w:cs="仿宋"/>
          <w:sz w:val="24"/>
          <w:szCs w:val="24"/>
        </w:rPr>
      </w:pPr>
      <w:r>
        <w:rPr>
          <w:rFonts w:ascii="仿宋" w:hAnsi="仿宋" w:eastAsia="仿宋" w:cs="仿宋"/>
          <w:b/>
          <w:bCs/>
          <w:spacing w:val="-29"/>
          <w:sz w:val="24"/>
          <w:szCs w:val="24"/>
        </w:rPr>
        <w:t>投标人名称(电子签章)：</w:t>
      </w:r>
    </w:p>
    <w:p w14:paraId="267E8D33">
      <w:pPr>
        <w:pStyle w:val="5"/>
        <w:spacing w:line="324" w:lineRule="auto"/>
      </w:pPr>
    </w:p>
    <w:p w14:paraId="0CE5AF9D">
      <w:pPr>
        <w:spacing w:before="78" w:line="222" w:lineRule="auto"/>
        <w:ind w:left="116"/>
        <w:outlineLvl w:val="2"/>
        <w:rPr>
          <w:rFonts w:ascii="仿宋" w:hAnsi="仿宋" w:eastAsia="仿宋" w:cs="仿宋"/>
          <w:sz w:val="24"/>
          <w:szCs w:val="24"/>
        </w:rPr>
      </w:pPr>
      <w:r>
        <w:rPr>
          <w:rFonts w:ascii="仿宋" w:hAnsi="仿宋" w:eastAsia="仿宋" w:cs="仿宋"/>
          <w:b/>
          <w:bCs/>
          <w:spacing w:val="-22"/>
          <w:sz w:val="24"/>
          <w:szCs w:val="24"/>
        </w:rPr>
        <w:t>日期：</w:t>
      </w:r>
      <w:r>
        <w:rPr>
          <w:rFonts w:ascii="仿宋" w:hAnsi="仿宋" w:eastAsia="仿宋" w:cs="仿宋"/>
          <w:spacing w:val="-22"/>
          <w:sz w:val="24"/>
          <w:szCs w:val="24"/>
        </w:rPr>
        <w:t xml:space="preserve">   </w:t>
      </w:r>
      <w:r>
        <w:rPr>
          <w:rFonts w:ascii="仿宋" w:hAnsi="仿宋" w:eastAsia="仿宋" w:cs="仿宋"/>
          <w:b/>
          <w:bCs/>
          <w:spacing w:val="-22"/>
          <w:sz w:val="24"/>
          <w:szCs w:val="24"/>
        </w:rPr>
        <w:t>年</w:t>
      </w:r>
      <w:r>
        <w:rPr>
          <w:rFonts w:ascii="仿宋" w:hAnsi="仿宋" w:eastAsia="仿宋" w:cs="仿宋"/>
          <w:spacing w:val="-22"/>
          <w:sz w:val="24"/>
          <w:szCs w:val="24"/>
        </w:rPr>
        <w:t xml:space="preserve">  </w:t>
      </w:r>
      <w:r>
        <w:rPr>
          <w:rFonts w:ascii="仿宋" w:hAnsi="仿宋" w:eastAsia="仿宋" w:cs="仿宋"/>
          <w:b/>
          <w:bCs/>
          <w:spacing w:val="-22"/>
          <w:sz w:val="24"/>
          <w:szCs w:val="24"/>
        </w:rPr>
        <w:t>月</w:t>
      </w:r>
      <w:r>
        <w:rPr>
          <w:rFonts w:ascii="仿宋" w:hAnsi="仿宋" w:eastAsia="仿宋" w:cs="仿宋"/>
          <w:spacing w:val="3"/>
          <w:sz w:val="24"/>
          <w:szCs w:val="24"/>
        </w:rPr>
        <w:t xml:space="preserve">   </w:t>
      </w:r>
      <w:r>
        <w:rPr>
          <w:rFonts w:ascii="仿宋" w:hAnsi="仿宋" w:eastAsia="仿宋" w:cs="仿宋"/>
          <w:b/>
          <w:bCs/>
          <w:spacing w:val="-22"/>
          <w:sz w:val="24"/>
          <w:szCs w:val="24"/>
        </w:rPr>
        <w:t>日</w:t>
      </w:r>
    </w:p>
    <w:p w14:paraId="7A3A3114">
      <w:pPr>
        <w:spacing w:line="222" w:lineRule="auto"/>
        <w:rPr>
          <w:rFonts w:ascii="仿宋" w:hAnsi="仿宋" w:eastAsia="仿宋" w:cs="仿宋"/>
          <w:sz w:val="24"/>
          <w:szCs w:val="24"/>
        </w:rPr>
        <w:sectPr>
          <w:footerReference r:id="rId67" w:type="default"/>
          <w:pgSz w:w="11906" w:h="16839"/>
          <w:pgMar w:top="400" w:right="285" w:bottom="1156" w:left="1366" w:header="0" w:footer="994" w:gutter="0"/>
          <w:pgNumType w:fmt="decimal"/>
          <w:cols w:space="720" w:num="1"/>
        </w:sectPr>
      </w:pPr>
    </w:p>
    <w:p w14:paraId="2E7B6BE4">
      <w:pPr>
        <w:pStyle w:val="5"/>
        <w:spacing w:line="260" w:lineRule="auto"/>
      </w:pPr>
    </w:p>
    <w:p w14:paraId="3C43D700">
      <w:pPr>
        <w:pStyle w:val="5"/>
        <w:spacing w:line="260" w:lineRule="auto"/>
      </w:pPr>
    </w:p>
    <w:p w14:paraId="4594E53C">
      <w:pPr>
        <w:pStyle w:val="5"/>
        <w:spacing w:line="261" w:lineRule="auto"/>
      </w:pPr>
    </w:p>
    <w:p w14:paraId="7A61F8B7">
      <w:pPr>
        <w:spacing w:before="101" w:line="224" w:lineRule="auto"/>
        <w:ind w:left="31"/>
        <w:rPr>
          <w:rFonts w:ascii="宋体" w:hAnsi="宋体" w:eastAsia="宋体" w:cs="宋体"/>
          <w:sz w:val="31"/>
          <w:szCs w:val="31"/>
        </w:rPr>
      </w:pPr>
      <w:r>
        <w:rPr>
          <w:rFonts w:ascii="宋体" w:hAnsi="宋体" w:eastAsia="宋体" w:cs="宋体"/>
          <w:b/>
          <w:bCs/>
          <w:spacing w:val="2"/>
          <w:sz w:val="31"/>
          <w:szCs w:val="31"/>
        </w:rPr>
        <w:t>四、产品详细参数、检测报告及技术服务方案等</w:t>
      </w:r>
    </w:p>
    <w:p w14:paraId="4062761B">
      <w:pPr>
        <w:spacing w:before="253" w:line="221" w:lineRule="auto"/>
        <w:ind w:left="531"/>
        <w:rPr>
          <w:rFonts w:ascii="仿宋" w:hAnsi="仿宋" w:eastAsia="仿宋" w:cs="仿宋"/>
          <w:sz w:val="24"/>
          <w:szCs w:val="24"/>
        </w:rPr>
      </w:pPr>
      <w:r>
        <w:rPr>
          <w:rFonts w:ascii="仿宋" w:hAnsi="仿宋" w:eastAsia="仿宋" w:cs="仿宋"/>
          <w:spacing w:val="-5"/>
          <w:sz w:val="24"/>
          <w:szCs w:val="24"/>
        </w:rPr>
        <w:t>(</w:t>
      </w:r>
      <w:r>
        <w:rPr>
          <w:rFonts w:ascii="仿宋" w:hAnsi="仿宋" w:eastAsia="仿宋" w:cs="仿宋"/>
          <w:spacing w:val="50"/>
          <w:sz w:val="24"/>
          <w:szCs w:val="24"/>
        </w:rPr>
        <w:t xml:space="preserve"> </w:t>
      </w:r>
      <w:r>
        <w:rPr>
          <w:rFonts w:ascii="仿宋" w:hAnsi="仿宋" w:eastAsia="仿宋" w:cs="仿宋"/>
          <w:spacing w:val="-5"/>
          <w:sz w:val="24"/>
          <w:szCs w:val="24"/>
        </w:rPr>
        <w:t>由投标人根据采购需求及采购文件要求编制)</w:t>
      </w:r>
    </w:p>
    <w:p w14:paraId="2F09AEBD">
      <w:pPr>
        <w:pStyle w:val="5"/>
        <w:spacing w:line="253" w:lineRule="auto"/>
      </w:pPr>
    </w:p>
    <w:p w14:paraId="46360B22">
      <w:pPr>
        <w:pStyle w:val="5"/>
        <w:spacing w:line="253" w:lineRule="auto"/>
      </w:pPr>
    </w:p>
    <w:p w14:paraId="2F486A64">
      <w:pPr>
        <w:pStyle w:val="5"/>
        <w:spacing w:line="253" w:lineRule="auto"/>
      </w:pPr>
    </w:p>
    <w:p w14:paraId="0C8DB44C">
      <w:pPr>
        <w:pStyle w:val="5"/>
        <w:spacing w:line="253" w:lineRule="auto"/>
      </w:pPr>
    </w:p>
    <w:p w14:paraId="0DC43EEE">
      <w:pPr>
        <w:pStyle w:val="5"/>
        <w:spacing w:line="254" w:lineRule="auto"/>
      </w:pPr>
    </w:p>
    <w:p w14:paraId="03C1AEAC">
      <w:pPr>
        <w:pStyle w:val="5"/>
        <w:spacing w:line="254" w:lineRule="auto"/>
      </w:pPr>
    </w:p>
    <w:p w14:paraId="1624F4A5">
      <w:pPr>
        <w:pStyle w:val="5"/>
        <w:spacing w:line="254" w:lineRule="auto"/>
      </w:pPr>
    </w:p>
    <w:p w14:paraId="612C6E35">
      <w:pPr>
        <w:pStyle w:val="5"/>
        <w:spacing w:line="254" w:lineRule="auto"/>
      </w:pPr>
    </w:p>
    <w:p w14:paraId="63EB1F13">
      <w:pPr>
        <w:spacing w:before="101" w:line="225" w:lineRule="auto"/>
        <w:ind w:left="6"/>
        <w:rPr>
          <w:rFonts w:ascii="宋体" w:hAnsi="宋体" w:eastAsia="宋体" w:cs="宋体"/>
          <w:sz w:val="31"/>
          <w:szCs w:val="31"/>
        </w:rPr>
      </w:pPr>
      <w:r>
        <w:rPr>
          <w:rFonts w:ascii="宋体" w:hAnsi="宋体" w:eastAsia="宋体" w:cs="宋体"/>
          <w:b/>
          <w:bCs/>
          <w:spacing w:val="3"/>
          <w:sz w:val="31"/>
          <w:szCs w:val="31"/>
        </w:rPr>
        <w:t>五、技术支持、售后服务和培训计划等内容</w:t>
      </w:r>
    </w:p>
    <w:p w14:paraId="3CEB2C97">
      <w:pPr>
        <w:spacing w:before="272" w:line="221" w:lineRule="auto"/>
        <w:ind w:left="2943"/>
        <w:rPr>
          <w:rFonts w:ascii="仿宋" w:hAnsi="仿宋" w:eastAsia="仿宋" w:cs="仿宋"/>
          <w:sz w:val="24"/>
          <w:szCs w:val="24"/>
        </w:rPr>
      </w:pPr>
      <w:r>
        <w:rPr>
          <w:rFonts w:ascii="仿宋" w:hAnsi="仿宋" w:eastAsia="仿宋" w:cs="仿宋"/>
          <w:spacing w:val="-7"/>
          <w:sz w:val="24"/>
          <w:szCs w:val="24"/>
        </w:rPr>
        <w:t>(</w:t>
      </w:r>
      <w:r>
        <w:rPr>
          <w:rFonts w:ascii="仿宋" w:hAnsi="仿宋" w:eastAsia="仿宋" w:cs="仿宋"/>
          <w:spacing w:val="57"/>
          <w:sz w:val="24"/>
          <w:szCs w:val="24"/>
        </w:rPr>
        <w:t xml:space="preserve"> </w:t>
      </w:r>
      <w:r>
        <w:rPr>
          <w:rFonts w:ascii="仿宋" w:hAnsi="仿宋" w:eastAsia="仿宋" w:cs="仿宋"/>
          <w:spacing w:val="-7"/>
          <w:sz w:val="24"/>
          <w:szCs w:val="24"/>
        </w:rPr>
        <w:t>由投标人根据采购需求自行编制)</w:t>
      </w:r>
    </w:p>
    <w:p w14:paraId="19EC6D3D">
      <w:pPr>
        <w:pStyle w:val="5"/>
        <w:spacing w:line="289" w:lineRule="auto"/>
      </w:pPr>
    </w:p>
    <w:p w14:paraId="7A3C07F1">
      <w:pPr>
        <w:pStyle w:val="5"/>
        <w:spacing w:line="290" w:lineRule="auto"/>
      </w:pPr>
    </w:p>
    <w:p w14:paraId="0F14AD9C">
      <w:pPr>
        <w:pStyle w:val="5"/>
        <w:spacing w:line="290" w:lineRule="auto"/>
      </w:pPr>
    </w:p>
    <w:p w14:paraId="2ED90913">
      <w:pPr>
        <w:spacing w:before="100" w:line="225" w:lineRule="auto"/>
        <w:ind w:left="3"/>
        <w:rPr>
          <w:rFonts w:ascii="宋体" w:hAnsi="宋体" w:eastAsia="宋体" w:cs="宋体"/>
          <w:sz w:val="31"/>
          <w:szCs w:val="31"/>
        </w:rPr>
      </w:pPr>
      <w:r>
        <w:rPr>
          <w:rFonts w:ascii="宋体" w:hAnsi="宋体" w:eastAsia="宋体" w:cs="宋体"/>
          <w:b/>
          <w:bCs/>
          <w:spacing w:val="2"/>
          <w:sz w:val="31"/>
          <w:szCs w:val="31"/>
        </w:rPr>
        <w:t>六、其他优惠条件及特殊承诺</w:t>
      </w:r>
    </w:p>
    <w:p w14:paraId="2A321B87">
      <w:pPr>
        <w:spacing w:before="274" w:line="221" w:lineRule="auto"/>
        <w:ind w:left="2943"/>
        <w:rPr>
          <w:rFonts w:ascii="仿宋" w:hAnsi="仿宋" w:eastAsia="仿宋" w:cs="仿宋"/>
          <w:sz w:val="24"/>
          <w:szCs w:val="24"/>
        </w:rPr>
      </w:pPr>
      <w:r>
        <w:rPr>
          <w:rFonts w:ascii="仿宋" w:hAnsi="仿宋" w:eastAsia="仿宋" w:cs="仿宋"/>
          <w:spacing w:val="-7"/>
          <w:sz w:val="24"/>
          <w:szCs w:val="24"/>
        </w:rPr>
        <w:t>(</w:t>
      </w:r>
      <w:r>
        <w:rPr>
          <w:rFonts w:ascii="仿宋" w:hAnsi="仿宋" w:eastAsia="仿宋" w:cs="仿宋"/>
          <w:spacing w:val="57"/>
          <w:sz w:val="24"/>
          <w:szCs w:val="24"/>
        </w:rPr>
        <w:t xml:space="preserve"> </w:t>
      </w:r>
      <w:r>
        <w:rPr>
          <w:rFonts w:ascii="仿宋" w:hAnsi="仿宋" w:eastAsia="仿宋" w:cs="仿宋"/>
          <w:spacing w:val="-7"/>
          <w:sz w:val="24"/>
          <w:szCs w:val="24"/>
        </w:rPr>
        <w:t>由投标人根据采购需求自行编制)</w:t>
      </w:r>
    </w:p>
    <w:p w14:paraId="7201D0F5">
      <w:pPr>
        <w:pStyle w:val="5"/>
        <w:spacing w:line="340" w:lineRule="auto"/>
      </w:pPr>
    </w:p>
    <w:p w14:paraId="712D056D">
      <w:pPr>
        <w:pStyle w:val="5"/>
        <w:spacing w:line="340" w:lineRule="auto"/>
      </w:pPr>
    </w:p>
    <w:p w14:paraId="7F3A39D0">
      <w:pPr>
        <w:spacing w:before="79" w:line="366" w:lineRule="auto"/>
        <w:ind w:left="5279" w:right="1034" w:hanging="461"/>
        <w:rPr>
          <w:rFonts w:ascii="仿宋" w:hAnsi="仿宋" w:eastAsia="仿宋" w:cs="仿宋"/>
          <w:sz w:val="24"/>
          <w:szCs w:val="24"/>
        </w:rPr>
      </w:pPr>
      <w:r>
        <w:rPr>
          <w:rFonts w:ascii="仿宋" w:hAnsi="仿宋" w:eastAsia="仿宋" w:cs="仿宋"/>
          <w:spacing w:val="1"/>
          <w:sz w:val="24"/>
          <w:szCs w:val="24"/>
        </w:rPr>
        <w:t>投</w:t>
      </w:r>
      <w:r>
        <w:rPr>
          <w:rFonts w:ascii="仿宋" w:hAnsi="仿宋" w:eastAsia="仿宋" w:cs="仿宋"/>
          <w:spacing w:val="-63"/>
          <w:sz w:val="24"/>
          <w:szCs w:val="24"/>
        </w:rPr>
        <w:t xml:space="preserve"> </w:t>
      </w:r>
      <w:r>
        <w:rPr>
          <w:rFonts w:ascii="仿宋" w:hAnsi="仿宋" w:eastAsia="仿宋" w:cs="仿宋"/>
          <w:spacing w:val="1"/>
          <w:sz w:val="24"/>
          <w:szCs w:val="24"/>
        </w:rPr>
        <w:t>标人名称</w:t>
      </w:r>
      <w:r>
        <w:rPr>
          <w:rFonts w:ascii="仿宋" w:hAnsi="仿宋" w:eastAsia="仿宋" w:cs="仿宋"/>
          <w:spacing w:val="-43"/>
          <w:sz w:val="24"/>
          <w:szCs w:val="24"/>
        </w:rPr>
        <w:t xml:space="preserve"> </w:t>
      </w:r>
      <w:r>
        <w:rPr>
          <w:rFonts w:ascii="仿宋" w:hAnsi="仿宋" w:eastAsia="仿宋" w:cs="仿宋"/>
          <w:spacing w:val="1"/>
          <w:sz w:val="24"/>
          <w:szCs w:val="24"/>
        </w:rPr>
        <w:t>(电</w:t>
      </w:r>
      <w:r>
        <w:rPr>
          <w:rFonts w:ascii="仿宋" w:hAnsi="仿宋" w:eastAsia="仿宋" w:cs="仿宋"/>
          <w:spacing w:val="-68"/>
          <w:sz w:val="24"/>
          <w:szCs w:val="24"/>
        </w:rPr>
        <w:t xml:space="preserve"> </w:t>
      </w:r>
      <w:r>
        <w:rPr>
          <w:rFonts w:ascii="仿宋" w:hAnsi="仿宋" w:eastAsia="仿宋" w:cs="仿宋"/>
          <w:spacing w:val="1"/>
          <w:sz w:val="24"/>
          <w:szCs w:val="24"/>
        </w:rPr>
        <w:t>子签章)：</w:t>
      </w:r>
      <w:r>
        <w:rPr>
          <w:rFonts w:ascii="仿宋" w:hAnsi="仿宋" w:eastAsia="仿宋" w:cs="仿宋"/>
          <w:sz w:val="24"/>
          <w:szCs w:val="24"/>
        </w:rPr>
        <w:t xml:space="preserve"> </w:t>
      </w:r>
      <w:r>
        <w:rPr>
          <w:rFonts w:ascii="仿宋" w:hAnsi="仿宋" w:eastAsia="仿宋" w:cs="仿宋"/>
          <w:spacing w:val="-21"/>
          <w:sz w:val="24"/>
          <w:szCs w:val="24"/>
        </w:rPr>
        <w:t>日期：</w:t>
      </w:r>
      <w:r>
        <w:rPr>
          <w:rFonts w:ascii="仿宋" w:hAnsi="仿宋" w:eastAsia="仿宋" w:cs="仿宋"/>
          <w:spacing w:val="38"/>
          <w:sz w:val="24"/>
          <w:szCs w:val="24"/>
        </w:rPr>
        <w:t xml:space="preserve">  </w:t>
      </w:r>
      <w:r>
        <w:rPr>
          <w:rFonts w:ascii="仿宋" w:hAnsi="仿宋" w:eastAsia="仿宋" w:cs="仿宋"/>
          <w:spacing w:val="-21"/>
          <w:sz w:val="24"/>
          <w:szCs w:val="24"/>
        </w:rPr>
        <w:t>年  月</w:t>
      </w:r>
      <w:r>
        <w:rPr>
          <w:rFonts w:ascii="仿宋" w:hAnsi="仿宋" w:eastAsia="仿宋" w:cs="仿宋"/>
          <w:sz w:val="24"/>
          <w:szCs w:val="24"/>
        </w:rPr>
        <w:t xml:space="preserve">   </w:t>
      </w:r>
      <w:r>
        <w:rPr>
          <w:rFonts w:ascii="仿宋" w:hAnsi="仿宋" w:eastAsia="仿宋" w:cs="仿宋"/>
          <w:spacing w:val="-21"/>
          <w:sz w:val="24"/>
          <w:szCs w:val="24"/>
        </w:rPr>
        <w:t>日</w:t>
      </w:r>
    </w:p>
    <w:p w14:paraId="46F252D8">
      <w:pPr>
        <w:pStyle w:val="5"/>
        <w:spacing w:line="285" w:lineRule="auto"/>
      </w:pPr>
    </w:p>
    <w:p w14:paraId="386C9B0D">
      <w:pPr>
        <w:pStyle w:val="5"/>
        <w:spacing w:line="285" w:lineRule="auto"/>
      </w:pPr>
    </w:p>
    <w:p w14:paraId="650A6636">
      <w:pPr>
        <w:pStyle w:val="5"/>
        <w:spacing w:line="285" w:lineRule="auto"/>
      </w:pPr>
    </w:p>
    <w:p w14:paraId="3B120D99">
      <w:pPr>
        <w:pStyle w:val="5"/>
        <w:spacing w:line="285" w:lineRule="auto"/>
      </w:pPr>
    </w:p>
    <w:p w14:paraId="3C91DE69">
      <w:pPr>
        <w:pStyle w:val="5"/>
        <w:spacing w:line="286" w:lineRule="auto"/>
      </w:pPr>
    </w:p>
    <w:p w14:paraId="34A98172">
      <w:pPr>
        <w:spacing w:before="101" w:line="225" w:lineRule="auto"/>
        <w:rPr>
          <w:rFonts w:ascii="宋体" w:hAnsi="宋体" w:eastAsia="宋体" w:cs="宋体"/>
          <w:sz w:val="31"/>
          <w:szCs w:val="31"/>
        </w:rPr>
      </w:pPr>
      <w:r>
        <w:rPr>
          <w:rFonts w:ascii="宋体" w:hAnsi="宋体" w:eastAsia="宋体" w:cs="宋体"/>
          <w:b/>
          <w:bCs/>
          <w:spacing w:val="5"/>
          <w:sz w:val="31"/>
          <w:szCs w:val="31"/>
        </w:rPr>
        <w:t>七、投标人对项目的合理化建议和改进措施</w:t>
      </w:r>
    </w:p>
    <w:p w14:paraId="7A9EB0E2">
      <w:pPr>
        <w:spacing w:before="165" w:line="222" w:lineRule="auto"/>
        <w:ind w:left="4090"/>
        <w:rPr>
          <w:rFonts w:ascii="仿宋" w:hAnsi="仿宋" w:eastAsia="仿宋" w:cs="仿宋"/>
          <w:sz w:val="24"/>
          <w:szCs w:val="24"/>
        </w:rPr>
      </w:pPr>
      <w:r>
        <w:rPr>
          <w:rFonts w:ascii="仿宋" w:hAnsi="仿宋" w:eastAsia="仿宋" w:cs="仿宋"/>
          <w:spacing w:val="-12"/>
          <w:sz w:val="24"/>
          <w:szCs w:val="24"/>
        </w:rPr>
        <w:t>(格式</w:t>
      </w:r>
      <w:r>
        <w:rPr>
          <w:rFonts w:ascii="仿宋" w:hAnsi="仿宋" w:eastAsia="仿宋" w:cs="仿宋"/>
          <w:spacing w:val="-38"/>
          <w:sz w:val="24"/>
          <w:szCs w:val="24"/>
        </w:rPr>
        <w:t xml:space="preserve"> </w:t>
      </w:r>
      <w:r>
        <w:rPr>
          <w:rFonts w:ascii="仿宋" w:hAnsi="仿宋" w:eastAsia="仿宋" w:cs="仿宋"/>
          <w:spacing w:val="-12"/>
          <w:sz w:val="24"/>
          <w:szCs w:val="24"/>
        </w:rPr>
        <w:t>自拟</w:t>
      </w:r>
      <w:r>
        <w:rPr>
          <w:rFonts w:ascii="仿宋" w:hAnsi="仿宋" w:eastAsia="仿宋" w:cs="仿宋"/>
          <w:spacing w:val="48"/>
          <w:sz w:val="24"/>
          <w:szCs w:val="24"/>
        </w:rPr>
        <w:t xml:space="preserve"> </w:t>
      </w:r>
      <w:r>
        <w:rPr>
          <w:rFonts w:ascii="仿宋" w:hAnsi="仿宋" w:eastAsia="仿宋" w:cs="仿宋"/>
          <w:spacing w:val="-12"/>
          <w:sz w:val="24"/>
          <w:szCs w:val="24"/>
        </w:rPr>
        <w:t>)</w:t>
      </w:r>
    </w:p>
    <w:p w14:paraId="797BFD64">
      <w:pPr>
        <w:pStyle w:val="5"/>
        <w:spacing w:line="254" w:lineRule="auto"/>
      </w:pPr>
    </w:p>
    <w:p w14:paraId="636D7B58">
      <w:pPr>
        <w:pStyle w:val="5"/>
        <w:spacing w:line="254" w:lineRule="auto"/>
      </w:pPr>
    </w:p>
    <w:p w14:paraId="6805CCE0">
      <w:pPr>
        <w:pStyle w:val="5"/>
        <w:spacing w:line="255" w:lineRule="auto"/>
      </w:pPr>
    </w:p>
    <w:p w14:paraId="1A0CE9C6">
      <w:pPr>
        <w:pStyle w:val="5"/>
        <w:spacing w:line="255" w:lineRule="auto"/>
      </w:pPr>
    </w:p>
    <w:p w14:paraId="225627E4">
      <w:pPr>
        <w:pStyle w:val="5"/>
        <w:spacing w:line="255" w:lineRule="auto"/>
      </w:pPr>
    </w:p>
    <w:p w14:paraId="2A0AEFF3">
      <w:pPr>
        <w:pStyle w:val="5"/>
        <w:spacing w:line="255" w:lineRule="auto"/>
      </w:pPr>
    </w:p>
    <w:p w14:paraId="7EEA5EBB">
      <w:pPr>
        <w:spacing w:before="101" w:line="225" w:lineRule="auto"/>
        <w:ind w:left="6"/>
        <w:rPr>
          <w:rFonts w:ascii="宋体" w:hAnsi="宋体" w:eastAsia="宋体" w:cs="宋体"/>
          <w:sz w:val="31"/>
          <w:szCs w:val="31"/>
        </w:rPr>
      </w:pPr>
      <w:r>
        <w:rPr>
          <w:rFonts w:ascii="宋体" w:hAnsi="宋体" w:eastAsia="宋体" w:cs="宋体"/>
          <w:b/>
          <w:bCs/>
          <w:sz w:val="31"/>
          <w:szCs w:val="31"/>
        </w:rPr>
        <w:t>八、</w:t>
      </w:r>
      <w:r>
        <w:rPr>
          <w:rFonts w:ascii="宋体" w:hAnsi="宋体" w:eastAsia="宋体" w:cs="宋体"/>
          <w:spacing w:val="-15"/>
          <w:sz w:val="31"/>
          <w:szCs w:val="31"/>
        </w:rPr>
        <w:t xml:space="preserve"> </w:t>
      </w:r>
      <w:r>
        <w:rPr>
          <w:rFonts w:ascii="宋体" w:hAnsi="宋体" w:eastAsia="宋体" w:cs="宋体"/>
          <w:b/>
          <w:bCs/>
          <w:sz w:val="31"/>
          <w:szCs w:val="31"/>
        </w:rPr>
        <w:t>认为需要的其他技术文件或说明(如有)</w:t>
      </w:r>
    </w:p>
    <w:p w14:paraId="0CFA6421">
      <w:pPr>
        <w:spacing w:before="279" w:line="221" w:lineRule="auto"/>
        <w:ind w:left="2950"/>
        <w:rPr>
          <w:rFonts w:ascii="仿宋" w:hAnsi="仿宋" w:eastAsia="仿宋" w:cs="仿宋"/>
          <w:sz w:val="24"/>
          <w:szCs w:val="24"/>
        </w:rPr>
      </w:pPr>
      <w:r>
        <w:rPr>
          <w:rFonts w:ascii="仿宋" w:hAnsi="仿宋" w:eastAsia="仿宋" w:cs="仿宋"/>
          <w:spacing w:val="-7"/>
          <w:sz w:val="24"/>
          <w:szCs w:val="24"/>
        </w:rPr>
        <w:t>(</w:t>
      </w:r>
      <w:r>
        <w:rPr>
          <w:rFonts w:ascii="仿宋" w:hAnsi="仿宋" w:eastAsia="仿宋" w:cs="仿宋"/>
          <w:spacing w:val="57"/>
          <w:sz w:val="24"/>
          <w:szCs w:val="24"/>
        </w:rPr>
        <w:t xml:space="preserve"> </w:t>
      </w:r>
      <w:r>
        <w:rPr>
          <w:rFonts w:ascii="仿宋" w:hAnsi="仿宋" w:eastAsia="仿宋" w:cs="仿宋"/>
          <w:spacing w:val="-7"/>
          <w:sz w:val="24"/>
          <w:szCs w:val="24"/>
        </w:rPr>
        <w:t>由投标人根据采购需求自行编制)</w:t>
      </w:r>
    </w:p>
    <w:p w14:paraId="1E42D3A2">
      <w:pPr>
        <w:pStyle w:val="5"/>
        <w:spacing w:line="295" w:lineRule="auto"/>
      </w:pPr>
    </w:p>
    <w:p w14:paraId="013CC857">
      <w:pPr>
        <w:pStyle w:val="5"/>
        <w:spacing w:line="295" w:lineRule="auto"/>
      </w:pPr>
    </w:p>
    <w:p w14:paraId="36B6120A">
      <w:pPr>
        <w:spacing w:before="79" w:line="437" w:lineRule="auto"/>
        <w:ind w:left="3644" w:right="2839" w:hanging="336"/>
        <w:rPr>
          <w:rFonts w:ascii="仿宋" w:hAnsi="仿宋" w:eastAsia="仿宋" w:cs="仿宋"/>
          <w:sz w:val="24"/>
          <w:szCs w:val="24"/>
        </w:rPr>
      </w:pPr>
      <w:r>
        <w:rPr>
          <w:rFonts w:ascii="仿宋" w:hAnsi="仿宋" w:eastAsia="仿宋" w:cs="仿宋"/>
          <w:spacing w:val="-8"/>
          <w:sz w:val="24"/>
          <w:szCs w:val="24"/>
        </w:rPr>
        <w:t>投标人名称(电子签章)：</w:t>
      </w:r>
      <w:r>
        <w:rPr>
          <w:rFonts w:ascii="仿宋" w:hAnsi="仿宋" w:eastAsia="仿宋" w:cs="仿宋"/>
          <w:sz w:val="24"/>
          <w:szCs w:val="24"/>
        </w:rPr>
        <w:t xml:space="preserve"> </w:t>
      </w:r>
      <w:r>
        <w:rPr>
          <w:rFonts w:ascii="仿宋" w:hAnsi="仿宋" w:eastAsia="仿宋" w:cs="仿宋"/>
          <w:spacing w:val="-24"/>
          <w:sz w:val="24"/>
          <w:szCs w:val="24"/>
        </w:rPr>
        <w:t>日期：</w:t>
      </w:r>
      <w:r>
        <w:rPr>
          <w:rFonts w:ascii="仿宋" w:hAnsi="仿宋" w:eastAsia="仿宋" w:cs="仿宋"/>
          <w:spacing w:val="41"/>
          <w:sz w:val="24"/>
          <w:szCs w:val="24"/>
        </w:rPr>
        <w:t xml:space="preserve">  </w:t>
      </w:r>
      <w:r>
        <w:rPr>
          <w:rFonts w:ascii="仿宋" w:hAnsi="仿宋" w:eastAsia="仿宋" w:cs="仿宋"/>
          <w:spacing w:val="-24"/>
          <w:sz w:val="24"/>
          <w:szCs w:val="24"/>
        </w:rPr>
        <w:t>年  月</w:t>
      </w:r>
      <w:r>
        <w:rPr>
          <w:rFonts w:ascii="仿宋" w:hAnsi="仿宋" w:eastAsia="仿宋" w:cs="仿宋"/>
          <w:spacing w:val="1"/>
          <w:sz w:val="24"/>
          <w:szCs w:val="24"/>
        </w:rPr>
        <w:t xml:space="preserve">   </w:t>
      </w:r>
      <w:r>
        <w:rPr>
          <w:rFonts w:ascii="仿宋" w:hAnsi="仿宋" w:eastAsia="仿宋" w:cs="仿宋"/>
          <w:spacing w:val="-24"/>
          <w:sz w:val="24"/>
          <w:szCs w:val="24"/>
        </w:rPr>
        <w:t>日</w:t>
      </w:r>
    </w:p>
    <w:p w14:paraId="3B008030">
      <w:pPr>
        <w:spacing w:line="437" w:lineRule="auto"/>
        <w:rPr>
          <w:rFonts w:ascii="仿宋" w:hAnsi="仿宋" w:eastAsia="仿宋" w:cs="仿宋"/>
          <w:sz w:val="24"/>
          <w:szCs w:val="24"/>
        </w:rPr>
        <w:sectPr>
          <w:footerReference r:id="rId68" w:type="default"/>
          <w:pgSz w:w="11906" w:h="16839"/>
          <w:pgMar w:top="400" w:right="1785" w:bottom="1156" w:left="1427" w:header="0" w:footer="994" w:gutter="0"/>
          <w:pgNumType w:fmt="decimal"/>
          <w:cols w:space="720" w:num="1"/>
        </w:sectPr>
      </w:pPr>
    </w:p>
    <w:p w14:paraId="60B83164">
      <w:pPr>
        <w:pStyle w:val="5"/>
        <w:spacing w:line="260" w:lineRule="auto"/>
      </w:pPr>
    </w:p>
    <w:p w14:paraId="068117C3">
      <w:pPr>
        <w:pStyle w:val="5"/>
        <w:spacing w:line="260" w:lineRule="auto"/>
      </w:pPr>
    </w:p>
    <w:p w14:paraId="0D5FDAFF">
      <w:pPr>
        <w:pStyle w:val="5"/>
        <w:spacing w:line="261" w:lineRule="auto"/>
      </w:pPr>
    </w:p>
    <w:p w14:paraId="4103EBCA">
      <w:pPr>
        <w:spacing w:before="101" w:line="224" w:lineRule="auto"/>
        <w:ind w:left="3857"/>
        <w:rPr>
          <w:rFonts w:ascii="宋体" w:hAnsi="宋体" w:eastAsia="宋体" w:cs="宋体"/>
          <w:sz w:val="31"/>
          <w:szCs w:val="31"/>
        </w:rPr>
      </w:pPr>
      <w:r>
        <w:rPr>
          <w:rFonts w:ascii="宋体" w:hAnsi="宋体" w:eastAsia="宋体" w:cs="宋体"/>
          <w:spacing w:val="5"/>
          <w:sz w:val="31"/>
          <w:szCs w:val="31"/>
        </w:rPr>
        <w:t>报价文件目录</w:t>
      </w:r>
    </w:p>
    <w:p w14:paraId="3242DE60">
      <w:pPr>
        <w:pStyle w:val="5"/>
        <w:spacing w:line="274" w:lineRule="auto"/>
      </w:pPr>
    </w:p>
    <w:p w14:paraId="15512D09">
      <w:pPr>
        <w:pStyle w:val="5"/>
        <w:spacing w:line="275" w:lineRule="auto"/>
      </w:pPr>
    </w:p>
    <w:p w14:paraId="6B7A83F3">
      <w:pPr>
        <w:spacing w:before="78" w:line="222" w:lineRule="auto"/>
        <w:ind w:left="22"/>
        <w:rPr>
          <w:rFonts w:ascii="仿宋" w:hAnsi="仿宋" w:eastAsia="仿宋" w:cs="仿宋"/>
          <w:sz w:val="24"/>
          <w:szCs w:val="24"/>
        </w:rPr>
      </w:pPr>
      <w:r>
        <w:rPr>
          <w:rFonts w:ascii="仿宋" w:hAnsi="仿宋" w:eastAsia="仿宋" w:cs="仿宋"/>
          <w:spacing w:val="5"/>
          <w:sz w:val="24"/>
          <w:szCs w:val="24"/>
        </w:rPr>
        <w:t>一、投标响应函………………………………………………………(页码)</w:t>
      </w:r>
    </w:p>
    <w:p w14:paraId="6B244027">
      <w:pPr>
        <w:spacing w:before="285" w:line="222" w:lineRule="auto"/>
        <w:rPr>
          <w:rFonts w:ascii="仿宋" w:hAnsi="仿宋" w:eastAsia="仿宋" w:cs="仿宋"/>
          <w:sz w:val="24"/>
          <w:szCs w:val="24"/>
        </w:rPr>
      </w:pPr>
      <w:r>
        <w:rPr>
          <w:rFonts w:ascii="仿宋" w:hAnsi="仿宋" w:eastAsia="仿宋" w:cs="仿宋"/>
          <w:spacing w:val="5"/>
          <w:sz w:val="24"/>
          <w:szCs w:val="24"/>
        </w:rPr>
        <w:t>二、开标一览表…………………………………………………(页码)</w:t>
      </w:r>
    </w:p>
    <w:p w14:paraId="640BD623">
      <w:pPr>
        <w:spacing w:line="222" w:lineRule="auto"/>
        <w:rPr>
          <w:rFonts w:ascii="仿宋" w:hAnsi="仿宋" w:eastAsia="仿宋" w:cs="仿宋"/>
          <w:sz w:val="24"/>
          <w:szCs w:val="24"/>
        </w:rPr>
        <w:sectPr>
          <w:footerReference r:id="rId69" w:type="default"/>
          <w:pgSz w:w="11906" w:h="16839"/>
          <w:pgMar w:top="400" w:right="1785" w:bottom="1156" w:left="1439" w:header="0" w:footer="994" w:gutter="0"/>
          <w:pgNumType w:fmt="decimal"/>
          <w:cols w:space="720" w:num="1"/>
        </w:sectPr>
      </w:pPr>
    </w:p>
    <w:p w14:paraId="4259926E">
      <w:pPr>
        <w:pStyle w:val="5"/>
        <w:spacing w:line="255" w:lineRule="auto"/>
      </w:pPr>
    </w:p>
    <w:p w14:paraId="43778F98">
      <w:pPr>
        <w:pStyle w:val="5"/>
        <w:spacing w:line="255" w:lineRule="auto"/>
      </w:pPr>
    </w:p>
    <w:p w14:paraId="54FC8CBA">
      <w:pPr>
        <w:pStyle w:val="5"/>
        <w:spacing w:line="255" w:lineRule="auto"/>
      </w:pPr>
    </w:p>
    <w:p w14:paraId="27E8D46E">
      <w:pPr>
        <w:spacing w:before="78" w:line="222" w:lineRule="auto"/>
        <w:ind w:left="4191"/>
        <w:rPr>
          <w:rFonts w:ascii="宋体" w:hAnsi="宋体" w:eastAsia="宋体" w:cs="宋体"/>
          <w:sz w:val="24"/>
          <w:szCs w:val="24"/>
        </w:rPr>
      </w:pPr>
      <w:r>
        <w:rPr>
          <w:rFonts w:ascii="宋体" w:hAnsi="宋体" w:eastAsia="宋体" w:cs="宋体"/>
          <w:b/>
          <w:bCs/>
          <w:spacing w:val="-9"/>
          <w:sz w:val="24"/>
          <w:szCs w:val="24"/>
        </w:rPr>
        <w:t>响应函</w:t>
      </w:r>
    </w:p>
    <w:p w14:paraId="6E895C8A">
      <w:pPr>
        <w:spacing w:before="179" w:line="222" w:lineRule="auto"/>
        <w:ind w:left="4215"/>
        <w:rPr>
          <w:rFonts w:ascii="宋体" w:hAnsi="宋体" w:eastAsia="宋体" w:cs="宋体"/>
          <w:sz w:val="24"/>
          <w:szCs w:val="24"/>
        </w:rPr>
      </w:pPr>
      <w:r>
        <w:rPr>
          <w:rFonts w:ascii="宋体" w:hAnsi="宋体" w:eastAsia="宋体" w:cs="宋体"/>
          <w:spacing w:val="-11"/>
          <w:sz w:val="24"/>
          <w:szCs w:val="24"/>
        </w:rPr>
        <w:t>响</w:t>
      </w:r>
      <w:r>
        <w:rPr>
          <w:rFonts w:ascii="宋体" w:hAnsi="宋体" w:eastAsia="宋体" w:cs="宋体"/>
          <w:spacing w:val="10"/>
          <w:sz w:val="24"/>
          <w:szCs w:val="24"/>
        </w:rPr>
        <w:t xml:space="preserve"> </w:t>
      </w:r>
      <w:r>
        <w:rPr>
          <w:rFonts w:ascii="宋体" w:hAnsi="宋体" w:eastAsia="宋体" w:cs="宋体"/>
          <w:spacing w:val="-11"/>
          <w:sz w:val="24"/>
          <w:szCs w:val="24"/>
        </w:rPr>
        <w:t>应</w:t>
      </w:r>
      <w:r>
        <w:rPr>
          <w:rFonts w:ascii="宋体" w:hAnsi="宋体" w:eastAsia="宋体" w:cs="宋体"/>
          <w:spacing w:val="25"/>
          <w:sz w:val="24"/>
          <w:szCs w:val="24"/>
        </w:rPr>
        <w:t xml:space="preserve"> </w:t>
      </w:r>
      <w:r>
        <w:rPr>
          <w:rFonts w:ascii="宋体" w:hAnsi="宋体" w:eastAsia="宋体" w:cs="宋体"/>
          <w:spacing w:val="-11"/>
          <w:sz w:val="24"/>
          <w:szCs w:val="24"/>
        </w:rPr>
        <w:t>函</w:t>
      </w:r>
    </w:p>
    <w:p w14:paraId="7BEDAC5B">
      <w:pPr>
        <w:spacing w:before="179" w:line="236" w:lineRule="auto"/>
        <w:rPr>
          <w:rFonts w:ascii="宋体" w:hAnsi="宋体" w:eastAsia="宋体" w:cs="宋体"/>
          <w:sz w:val="24"/>
          <w:szCs w:val="24"/>
        </w:rPr>
      </w:pPr>
      <w:r>
        <w:rPr>
          <w:rFonts w:ascii="宋体" w:hAnsi="宋体" w:eastAsia="宋体" w:cs="宋体"/>
          <w:spacing w:val="-1"/>
          <w:sz w:val="24"/>
          <w:szCs w:val="24"/>
        </w:rPr>
        <w:t>XXXXXX  ：</w:t>
      </w:r>
    </w:p>
    <w:p w14:paraId="491DE8C5">
      <w:pPr>
        <w:spacing w:before="162" w:line="346" w:lineRule="auto"/>
        <w:ind w:left="8" w:firstLine="474"/>
        <w:rPr>
          <w:rFonts w:ascii="宋体" w:hAnsi="宋体" w:eastAsia="宋体" w:cs="宋体"/>
          <w:sz w:val="24"/>
          <w:szCs w:val="24"/>
        </w:rPr>
      </w:pPr>
      <w:r>
        <w:rPr>
          <w:rFonts w:ascii="宋体" w:hAnsi="宋体" w:eastAsia="宋体" w:cs="宋体"/>
          <w:sz w:val="24"/>
          <w:szCs w:val="24"/>
        </w:rPr>
        <w:t>根据贵公司对 XXXXXXXXXX</w:t>
      </w:r>
      <w:r>
        <w:rPr>
          <w:rFonts w:ascii="宋体" w:hAnsi="宋体" w:eastAsia="宋体" w:cs="宋体"/>
          <w:spacing w:val="31"/>
          <w:sz w:val="24"/>
          <w:szCs w:val="24"/>
        </w:rPr>
        <w:t xml:space="preserve"> </w:t>
      </w:r>
      <w:r>
        <w:rPr>
          <w:rFonts w:ascii="宋体" w:hAnsi="宋体" w:eastAsia="宋体" w:cs="宋体"/>
          <w:sz w:val="24"/>
          <w:szCs w:val="24"/>
        </w:rPr>
        <w:t>的磋商邀请（项目编号：XXXXXX</w:t>
      </w:r>
      <w:r>
        <w:rPr>
          <w:rFonts w:ascii="宋体" w:hAnsi="宋体" w:eastAsia="宋体" w:cs="宋体"/>
          <w:spacing w:val="-45"/>
          <w:sz w:val="24"/>
          <w:szCs w:val="24"/>
        </w:rPr>
        <w:t>），</w:t>
      </w:r>
      <w:r>
        <w:rPr>
          <w:rFonts w:ascii="宋体" w:hAnsi="宋体" w:eastAsia="宋体" w:cs="宋体"/>
          <w:sz w:val="24"/>
          <w:szCs w:val="24"/>
        </w:rPr>
        <w:t xml:space="preserve">我公司经研究，决 </w:t>
      </w:r>
      <w:r>
        <w:rPr>
          <w:rFonts w:ascii="宋体" w:hAnsi="宋体" w:eastAsia="宋体" w:cs="宋体"/>
          <w:spacing w:val="-1"/>
          <w:sz w:val="24"/>
          <w:szCs w:val="24"/>
        </w:rPr>
        <w:t>定参与本次竞争性磋商，并提交本项目响应文件正本壹份和副本肆份。</w:t>
      </w:r>
    </w:p>
    <w:p w14:paraId="00B91302">
      <w:pPr>
        <w:spacing w:before="36" w:line="220" w:lineRule="auto"/>
        <w:ind w:left="1"/>
        <w:rPr>
          <w:rFonts w:ascii="宋体" w:hAnsi="宋体" w:eastAsia="宋体" w:cs="宋体"/>
          <w:sz w:val="24"/>
          <w:szCs w:val="24"/>
        </w:rPr>
      </w:pPr>
      <w:r>
        <w:rPr>
          <w:rFonts w:ascii="宋体" w:hAnsi="宋体" w:eastAsia="宋体" w:cs="宋体"/>
          <w:spacing w:val="-1"/>
          <w:sz w:val="24"/>
          <w:szCs w:val="24"/>
        </w:rPr>
        <w:t>据此函，我公司承诺如下：</w:t>
      </w:r>
    </w:p>
    <w:p w14:paraId="518B78D3">
      <w:pPr>
        <w:spacing w:before="182" w:line="220" w:lineRule="auto"/>
        <w:ind w:left="20"/>
        <w:rPr>
          <w:rFonts w:ascii="宋体" w:hAnsi="宋体" w:eastAsia="宋体" w:cs="宋体"/>
          <w:sz w:val="24"/>
          <w:szCs w:val="24"/>
        </w:rPr>
      </w:pPr>
      <w:r>
        <w:rPr>
          <w:rFonts w:ascii="宋体" w:hAnsi="宋体" w:eastAsia="宋体" w:cs="宋体"/>
          <w:spacing w:val="-1"/>
          <w:sz w:val="24"/>
          <w:szCs w:val="24"/>
        </w:rPr>
        <w:t>1. 我公司将按磋商文件的规定履行合同责任</w:t>
      </w:r>
      <w:r>
        <w:rPr>
          <w:rFonts w:ascii="宋体" w:hAnsi="宋体" w:eastAsia="宋体" w:cs="宋体"/>
          <w:spacing w:val="-2"/>
          <w:sz w:val="24"/>
          <w:szCs w:val="24"/>
        </w:rPr>
        <w:t>和义务。</w:t>
      </w:r>
    </w:p>
    <w:p w14:paraId="2DE6CE4F">
      <w:pPr>
        <w:spacing w:before="181" w:line="290" w:lineRule="auto"/>
        <w:ind w:left="3" w:firstLine="1"/>
        <w:rPr>
          <w:rFonts w:ascii="宋体" w:hAnsi="宋体" w:eastAsia="宋体" w:cs="宋体"/>
          <w:sz w:val="24"/>
          <w:szCs w:val="24"/>
        </w:rPr>
      </w:pPr>
      <w:r>
        <w:rPr>
          <w:rFonts w:ascii="宋体" w:hAnsi="宋体" w:eastAsia="宋体" w:cs="宋体"/>
          <w:spacing w:val="2"/>
          <w:sz w:val="24"/>
          <w:szCs w:val="24"/>
        </w:rPr>
        <w:t>2. 我公司已详细审查全部磋商文件，包</w:t>
      </w:r>
      <w:r>
        <w:rPr>
          <w:rFonts w:ascii="宋体" w:hAnsi="宋体" w:eastAsia="宋体" w:cs="宋体"/>
          <w:spacing w:val="1"/>
          <w:sz w:val="24"/>
          <w:szCs w:val="24"/>
        </w:rPr>
        <w:t>括修改文件（如有的话）以及全部参考资料和</w:t>
      </w:r>
      <w:r>
        <w:rPr>
          <w:rFonts w:ascii="宋体" w:hAnsi="宋体" w:eastAsia="宋体" w:cs="宋体"/>
          <w:sz w:val="24"/>
          <w:szCs w:val="24"/>
        </w:rPr>
        <w:t xml:space="preserve"> 有关附件。我公司完全理解并同意放弃对这</w:t>
      </w:r>
      <w:r>
        <w:rPr>
          <w:rFonts w:ascii="宋体" w:hAnsi="宋体" w:eastAsia="宋体" w:cs="宋体"/>
          <w:spacing w:val="-1"/>
          <w:sz w:val="24"/>
          <w:szCs w:val="24"/>
        </w:rPr>
        <w:t>方面有不明及误解的权利。</w:t>
      </w:r>
    </w:p>
    <w:p w14:paraId="11C6E23E">
      <w:pPr>
        <w:spacing w:before="183" w:line="219" w:lineRule="auto"/>
        <w:ind w:left="7"/>
        <w:rPr>
          <w:rFonts w:ascii="宋体" w:hAnsi="宋体" w:eastAsia="宋体" w:cs="宋体"/>
          <w:sz w:val="24"/>
          <w:szCs w:val="24"/>
        </w:rPr>
      </w:pPr>
      <w:r>
        <w:rPr>
          <w:rFonts w:ascii="宋体" w:hAnsi="宋体" w:eastAsia="宋体" w:cs="宋体"/>
          <w:sz w:val="24"/>
          <w:szCs w:val="24"/>
        </w:rPr>
        <w:t>3. 我公司同意提供按照贵公司可能要求的与其</w:t>
      </w:r>
      <w:r>
        <w:rPr>
          <w:rFonts w:ascii="宋体" w:hAnsi="宋体" w:eastAsia="宋体" w:cs="宋体"/>
          <w:spacing w:val="-1"/>
          <w:sz w:val="24"/>
          <w:szCs w:val="24"/>
        </w:rPr>
        <w:t>竞争性磋商有关的一切数据或资料。</w:t>
      </w:r>
    </w:p>
    <w:p w14:paraId="3AF98C47">
      <w:pPr>
        <w:spacing w:before="183" w:line="219" w:lineRule="auto"/>
        <w:ind w:left="1"/>
        <w:rPr>
          <w:rFonts w:ascii="宋体" w:hAnsi="宋体" w:eastAsia="宋体" w:cs="宋体"/>
          <w:sz w:val="24"/>
          <w:szCs w:val="24"/>
        </w:rPr>
      </w:pPr>
      <w:r>
        <w:rPr>
          <w:rFonts w:ascii="宋体" w:hAnsi="宋体" w:eastAsia="宋体" w:cs="宋体"/>
          <w:spacing w:val="-1"/>
          <w:sz w:val="24"/>
          <w:szCs w:val="24"/>
        </w:rPr>
        <w:t>4. 我公司愿意遵守磋商文件中对供应商的所有规定。</w:t>
      </w:r>
    </w:p>
    <w:p w14:paraId="1A849FDA">
      <w:pPr>
        <w:spacing w:before="183" w:line="220" w:lineRule="auto"/>
        <w:ind w:left="7"/>
        <w:rPr>
          <w:rFonts w:ascii="宋体" w:hAnsi="宋体" w:eastAsia="宋体" w:cs="宋体"/>
          <w:sz w:val="24"/>
          <w:szCs w:val="24"/>
        </w:rPr>
      </w:pPr>
      <w:r>
        <w:rPr>
          <w:rFonts w:ascii="宋体" w:hAnsi="宋体" w:eastAsia="宋体" w:cs="宋体"/>
          <w:sz w:val="24"/>
          <w:szCs w:val="24"/>
        </w:rPr>
        <w:t>5. 一旦我公司成交，我公司愿意履行自</w:t>
      </w:r>
      <w:r>
        <w:rPr>
          <w:rFonts w:ascii="宋体" w:hAnsi="宋体" w:eastAsia="宋体" w:cs="宋体"/>
          <w:spacing w:val="-1"/>
          <w:sz w:val="24"/>
          <w:szCs w:val="24"/>
        </w:rPr>
        <w:t>己在响应文件中的全部承诺和责任。</w:t>
      </w:r>
    </w:p>
    <w:p w14:paraId="431C37E4">
      <w:pPr>
        <w:spacing w:before="182" w:line="313" w:lineRule="auto"/>
        <w:ind w:left="25" w:hanging="21"/>
        <w:rPr>
          <w:rFonts w:ascii="宋体" w:hAnsi="宋体" w:eastAsia="宋体" w:cs="宋体"/>
          <w:sz w:val="24"/>
          <w:szCs w:val="24"/>
        </w:rPr>
      </w:pPr>
      <w:r>
        <w:rPr>
          <w:rFonts w:ascii="宋体" w:hAnsi="宋体" w:eastAsia="宋体" w:cs="宋体"/>
          <w:spacing w:val="2"/>
          <w:sz w:val="24"/>
          <w:szCs w:val="24"/>
        </w:rPr>
        <w:t>6. 我公司知道如用虚假材料或恶意方式向</w:t>
      </w:r>
      <w:r>
        <w:rPr>
          <w:rFonts w:ascii="宋体" w:hAnsi="宋体" w:eastAsia="宋体" w:cs="宋体"/>
          <w:spacing w:val="1"/>
          <w:sz w:val="24"/>
          <w:szCs w:val="24"/>
        </w:rPr>
        <w:t>贵公司提出质疑，将承担相应的法律责任。</w:t>
      </w:r>
      <w:r>
        <w:rPr>
          <w:rFonts w:ascii="宋体" w:hAnsi="宋体" w:eastAsia="宋体" w:cs="宋体"/>
          <w:sz w:val="24"/>
          <w:szCs w:val="24"/>
        </w:rPr>
        <w:t xml:space="preserve"> </w:t>
      </w:r>
      <w:r>
        <w:rPr>
          <w:rFonts w:ascii="宋体" w:hAnsi="宋体" w:eastAsia="宋体" w:cs="宋体"/>
          <w:spacing w:val="-2"/>
          <w:sz w:val="24"/>
          <w:szCs w:val="24"/>
        </w:rPr>
        <w:t>同时承诺：我公司如果有上述行为，将无条件承担贵公司相关的调查论证</w:t>
      </w:r>
      <w:r>
        <w:rPr>
          <w:rFonts w:ascii="宋体" w:hAnsi="宋体" w:eastAsia="宋体" w:cs="宋体"/>
          <w:spacing w:val="-3"/>
          <w:sz w:val="24"/>
          <w:szCs w:val="24"/>
        </w:rPr>
        <w:t>费用。我公司</w:t>
      </w:r>
      <w:r>
        <w:rPr>
          <w:rFonts w:ascii="宋体" w:hAnsi="宋体" w:eastAsia="宋体" w:cs="宋体"/>
          <w:sz w:val="24"/>
          <w:szCs w:val="24"/>
        </w:rPr>
        <w:t xml:space="preserve"> </w:t>
      </w:r>
      <w:r>
        <w:rPr>
          <w:rFonts w:ascii="宋体" w:hAnsi="宋体" w:eastAsia="宋体" w:cs="宋体"/>
          <w:spacing w:val="-1"/>
          <w:sz w:val="24"/>
          <w:szCs w:val="24"/>
        </w:rPr>
        <w:t>同意提供按贵公司可能要求的与其竞争性磋商有关的一切数据或</w:t>
      </w:r>
      <w:r>
        <w:rPr>
          <w:rFonts w:ascii="宋体" w:hAnsi="宋体" w:eastAsia="宋体" w:cs="宋体"/>
          <w:spacing w:val="-2"/>
          <w:sz w:val="24"/>
          <w:szCs w:val="24"/>
        </w:rPr>
        <w:t>资料。</w:t>
      </w:r>
    </w:p>
    <w:p w14:paraId="76A0A551">
      <w:pPr>
        <w:spacing w:before="183" w:line="220" w:lineRule="auto"/>
        <w:ind w:left="8"/>
        <w:rPr>
          <w:rFonts w:ascii="宋体" w:hAnsi="宋体" w:eastAsia="宋体" w:cs="宋体"/>
          <w:sz w:val="24"/>
          <w:szCs w:val="24"/>
        </w:rPr>
      </w:pPr>
      <w:r>
        <w:rPr>
          <w:rFonts w:ascii="宋体" w:hAnsi="宋体" w:eastAsia="宋体" w:cs="宋体"/>
          <w:spacing w:val="-3"/>
          <w:sz w:val="24"/>
          <w:szCs w:val="24"/>
        </w:rPr>
        <w:t>7. 我单位承诺磋商有效期为磋商截止之日起</w:t>
      </w:r>
      <w:r>
        <w:rPr>
          <w:rFonts w:ascii="宋体" w:hAnsi="宋体" w:eastAsia="宋体" w:cs="宋体"/>
          <w:spacing w:val="-50"/>
          <w:sz w:val="24"/>
          <w:szCs w:val="24"/>
        </w:rPr>
        <w:t xml:space="preserve"> </w:t>
      </w:r>
      <w:r>
        <w:rPr>
          <w:rFonts w:ascii="宋体" w:hAnsi="宋体" w:eastAsia="宋体" w:cs="宋体"/>
          <w:spacing w:val="-3"/>
          <w:sz w:val="24"/>
          <w:szCs w:val="24"/>
        </w:rPr>
        <w:t>90 日历天 。</w:t>
      </w:r>
    </w:p>
    <w:p w14:paraId="1A5E4F4D">
      <w:pPr>
        <w:spacing w:before="182" w:line="290" w:lineRule="auto"/>
        <w:ind w:left="2" w:right="3732"/>
        <w:rPr>
          <w:rFonts w:ascii="宋体" w:hAnsi="宋体" w:eastAsia="宋体" w:cs="宋体"/>
          <w:sz w:val="24"/>
          <w:szCs w:val="24"/>
        </w:rPr>
      </w:pPr>
      <w:r>
        <w:rPr>
          <w:rFonts w:ascii="宋体" w:hAnsi="宋体" w:eastAsia="宋体" w:cs="宋体"/>
          <w:spacing w:val="-3"/>
          <w:sz w:val="24"/>
          <w:szCs w:val="24"/>
        </w:rPr>
        <w:t>8. 本次竞争性磋商有关的一切正式往来通讯请寄：</w:t>
      </w:r>
      <w:r>
        <w:rPr>
          <w:rFonts w:ascii="宋体" w:hAnsi="宋体" w:eastAsia="宋体" w:cs="宋体"/>
          <w:sz w:val="24"/>
          <w:szCs w:val="24"/>
        </w:rPr>
        <w:t xml:space="preserve"> </w:t>
      </w:r>
      <w:r>
        <w:rPr>
          <w:rFonts w:ascii="宋体" w:hAnsi="宋体" w:eastAsia="宋体" w:cs="宋体"/>
          <w:spacing w:val="-7"/>
          <w:sz w:val="24"/>
          <w:szCs w:val="24"/>
        </w:rPr>
        <w:t>地址：</w:t>
      </w:r>
      <w:r>
        <w:rPr>
          <w:rFonts w:ascii="宋体" w:hAnsi="宋体" w:eastAsia="宋体" w:cs="宋体"/>
          <w:spacing w:val="1"/>
          <w:sz w:val="24"/>
          <w:szCs w:val="24"/>
        </w:rPr>
        <w:t xml:space="preserve">                           </w:t>
      </w:r>
      <w:r>
        <w:rPr>
          <w:rFonts w:ascii="宋体" w:hAnsi="宋体" w:eastAsia="宋体" w:cs="宋体"/>
          <w:spacing w:val="-7"/>
          <w:sz w:val="24"/>
          <w:szCs w:val="24"/>
        </w:rPr>
        <w:t>邮编：</w:t>
      </w:r>
    </w:p>
    <w:p w14:paraId="1E2B7F7B">
      <w:pPr>
        <w:spacing w:before="183" w:line="219" w:lineRule="auto"/>
        <w:ind w:left="30"/>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z w:val="24"/>
          <w:szCs w:val="24"/>
        </w:rPr>
        <w:t xml:space="preserve">                           </w:t>
      </w:r>
      <w:r>
        <w:rPr>
          <w:rFonts w:ascii="宋体" w:hAnsi="宋体" w:eastAsia="宋体" w:cs="宋体"/>
          <w:spacing w:val="-8"/>
          <w:sz w:val="24"/>
          <w:szCs w:val="24"/>
        </w:rPr>
        <w:t>传真：</w:t>
      </w:r>
    </w:p>
    <w:p w14:paraId="267DB5C2">
      <w:pPr>
        <w:spacing w:before="183" w:line="219" w:lineRule="auto"/>
        <w:ind w:left="2"/>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pacing w:val="-62"/>
          <w:w w:val="97"/>
          <w:sz w:val="24"/>
          <w:szCs w:val="24"/>
        </w:rPr>
        <w:t>）：</w:t>
      </w:r>
    </w:p>
    <w:p w14:paraId="73B9943B">
      <w:pPr>
        <w:spacing w:before="183" w:line="220" w:lineRule="auto"/>
        <w:ind w:left="3"/>
        <w:rPr>
          <w:rFonts w:ascii="宋体" w:hAnsi="宋体" w:eastAsia="宋体" w:cs="宋体"/>
          <w:sz w:val="24"/>
          <w:szCs w:val="24"/>
        </w:rPr>
      </w:pPr>
      <w:r>
        <w:rPr>
          <w:rFonts w:ascii="宋体" w:hAnsi="宋体" w:eastAsia="宋体" w:cs="宋体"/>
          <w:spacing w:val="-1"/>
          <w:sz w:val="24"/>
          <w:szCs w:val="24"/>
        </w:rPr>
        <w:t>法定代表人或授权代表（签字</w:t>
      </w:r>
      <w:r>
        <w:rPr>
          <w:rFonts w:ascii="宋体" w:hAnsi="宋体" w:eastAsia="宋体" w:cs="宋体"/>
          <w:spacing w:val="-62"/>
          <w:w w:val="97"/>
          <w:sz w:val="24"/>
          <w:szCs w:val="24"/>
        </w:rPr>
        <w:t>）：</w:t>
      </w:r>
    </w:p>
    <w:p w14:paraId="213FFDA6">
      <w:pPr>
        <w:pStyle w:val="5"/>
        <w:spacing w:line="284" w:lineRule="auto"/>
      </w:pPr>
    </w:p>
    <w:p w14:paraId="52A3D42B">
      <w:pPr>
        <w:spacing w:before="79" w:line="220" w:lineRule="auto"/>
        <w:ind w:left="3634"/>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460F9156">
      <w:pPr>
        <w:spacing w:line="220" w:lineRule="auto"/>
        <w:rPr>
          <w:rFonts w:ascii="宋体" w:hAnsi="宋体" w:eastAsia="宋体" w:cs="宋体"/>
          <w:sz w:val="24"/>
          <w:szCs w:val="24"/>
        </w:rPr>
        <w:sectPr>
          <w:footerReference r:id="rId70" w:type="default"/>
          <w:pgSz w:w="11906" w:h="16839"/>
          <w:pgMar w:top="400" w:right="1418" w:bottom="1156" w:left="1422" w:header="0" w:footer="994" w:gutter="0"/>
          <w:pgNumType w:fmt="decimal"/>
          <w:cols w:space="720" w:num="1"/>
        </w:sectPr>
      </w:pPr>
    </w:p>
    <w:p w14:paraId="16318B40">
      <w:pPr>
        <w:pStyle w:val="5"/>
        <w:spacing w:line="262" w:lineRule="auto"/>
      </w:pPr>
    </w:p>
    <w:p w14:paraId="32D02699">
      <w:pPr>
        <w:pStyle w:val="5"/>
        <w:spacing w:line="263" w:lineRule="auto"/>
      </w:pPr>
    </w:p>
    <w:p w14:paraId="43731214">
      <w:pPr>
        <w:pStyle w:val="5"/>
        <w:spacing w:line="263" w:lineRule="auto"/>
      </w:pPr>
    </w:p>
    <w:p w14:paraId="76E90F66">
      <w:pPr>
        <w:spacing w:before="98" w:line="221" w:lineRule="auto"/>
        <w:ind w:left="2727"/>
        <w:rPr>
          <w:rFonts w:ascii="仿宋" w:hAnsi="仿宋" w:eastAsia="仿宋" w:cs="仿宋"/>
          <w:sz w:val="24"/>
          <w:szCs w:val="24"/>
        </w:rPr>
      </w:pPr>
      <w:r>
        <w:rPr>
          <w:rFonts w:ascii="宋体" w:hAnsi="宋体" w:eastAsia="宋体" w:cs="宋体"/>
          <w:spacing w:val="-17"/>
          <w:sz w:val="30"/>
          <w:szCs w:val="30"/>
        </w:rPr>
        <w:t>二、 开标一览表</w:t>
      </w:r>
      <w:r>
        <w:rPr>
          <w:rFonts w:ascii="仿宋" w:hAnsi="仿宋" w:eastAsia="仿宋" w:cs="仿宋"/>
          <w:spacing w:val="-17"/>
          <w:sz w:val="24"/>
          <w:szCs w:val="24"/>
        </w:rPr>
        <w:t>(人民币元)</w:t>
      </w:r>
    </w:p>
    <w:p w14:paraId="5656CE64">
      <w:pPr>
        <w:spacing w:before="166" w:line="243" w:lineRule="auto"/>
        <w:ind w:left="28" w:right="8614"/>
        <w:rPr>
          <w:rFonts w:ascii="宋体" w:hAnsi="宋体" w:eastAsia="宋体" w:cs="宋体"/>
          <w:sz w:val="24"/>
          <w:szCs w:val="24"/>
        </w:rPr>
      </w:pPr>
      <w:r>
        <w:rPr>
          <w:rFonts w:ascii="宋体" w:hAnsi="宋体" w:eastAsia="宋体" w:cs="宋体"/>
          <w:spacing w:val="-17"/>
          <w:sz w:val="24"/>
          <w:szCs w:val="24"/>
        </w:rPr>
        <w:t>项</w:t>
      </w:r>
      <w:r>
        <w:rPr>
          <w:rFonts w:ascii="宋体" w:hAnsi="宋体" w:eastAsia="宋体" w:cs="宋体"/>
          <w:spacing w:val="-48"/>
          <w:sz w:val="24"/>
          <w:szCs w:val="24"/>
        </w:rPr>
        <w:t xml:space="preserve"> </w:t>
      </w:r>
      <w:r>
        <w:rPr>
          <w:rFonts w:ascii="宋体" w:hAnsi="宋体" w:eastAsia="宋体" w:cs="宋体"/>
          <w:spacing w:val="-17"/>
          <w:sz w:val="24"/>
          <w:szCs w:val="24"/>
        </w:rPr>
        <w:t>目名称：</w:t>
      </w:r>
      <w:r>
        <w:rPr>
          <w:rFonts w:ascii="宋体" w:hAnsi="宋体" w:eastAsia="宋体" w:cs="宋体"/>
          <w:sz w:val="24"/>
          <w:szCs w:val="24"/>
        </w:rPr>
        <w:t xml:space="preserve"> </w:t>
      </w:r>
      <w:r>
        <w:rPr>
          <w:rFonts w:ascii="宋体" w:hAnsi="宋体" w:eastAsia="宋体" w:cs="宋体"/>
          <w:spacing w:val="-8"/>
          <w:sz w:val="24"/>
          <w:szCs w:val="24"/>
        </w:rPr>
        <w:t>项目编号：</w:t>
      </w:r>
    </w:p>
    <w:p w14:paraId="7A5501A8">
      <w:pPr>
        <w:spacing w:before="143" w:line="219" w:lineRule="auto"/>
        <w:ind w:left="24"/>
        <w:rPr>
          <w:rFonts w:ascii="宋体" w:hAnsi="宋体" w:eastAsia="宋体" w:cs="宋体"/>
          <w:sz w:val="24"/>
          <w:szCs w:val="24"/>
        </w:rPr>
      </w:pPr>
      <w:r>
        <w:rPr>
          <w:rFonts w:ascii="宋体" w:hAnsi="宋体" w:eastAsia="宋体" w:cs="宋体"/>
          <w:spacing w:val="3"/>
          <w:sz w:val="24"/>
          <w:szCs w:val="24"/>
        </w:rPr>
        <w:t>供应商名称：</w:t>
      </w:r>
    </w:p>
    <w:p w14:paraId="01B3B950">
      <w:pPr>
        <w:spacing w:line="96" w:lineRule="exact"/>
      </w:pPr>
    </w:p>
    <w:tbl>
      <w:tblPr>
        <w:tblStyle w:val="13"/>
        <w:tblW w:w="98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257"/>
        <w:gridCol w:w="1825"/>
        <w:gridCol w:w="1299"/>
        <w:gridCol w:w="1100"/>
        <w:gridCol w:w="1161"/>
        <w:gridCol w:w="1287"/>
        <w:gridCol w:w="1169"/>
      </w:tblGrid>
      <w:tr w14:paraId="75870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0" w:hRule="atLeast"/>
        </w:trPr>
        <w:tc>
          <w:tcPr>
            <w:tcW w:w="729" w:type="dxa"/>
            <w:vAlign w:val="top"/>
          </w:tcPr>
          <w:p w14:paraId="44824D20">
            <w:pPr>
              <w:spacing w:line="374" w:lineRule="auto"/>
              <w:rPr>
                <w:rFonts w:ascii="Arial"/>
                <w:sz w:val="21"/>
              </w:rPr>
            </w:pPr>
          </w:p>
          <w:p w14:paraId="3EB0A0EB">
            <w:pPr>
              <w:pStyle w:val="14"/>
              <w:spacing w:before="65" w:line="230" w:lineRule="auto"/>
              <w:ind w:left="13"/>
              <w:rPr>
                <w:sz w:val="20"/>
                <w:szCs w:val="20"/>
              </w:rPr>
            </w:pPr>
            <w:r>
              <w:rPr>
                <w:sz w:val="20"/>
                <w:szCs w:val="20"/>
              </w:rPr>
              <w:t>序号</w:t>
            </w:r>
          </w:p>
        </w:tc>
        <w:tc>
          <w:tcPr>
            <w:tcW w:w="1257" w:type="dxa"/>
            <w:vAlign w:val="top"/>
          </w:tcPr>
          <w:p w14:paraId="084DBFA4">
            <w:pPr>
              <w:rPr>
                <w:rFonts w:ascii="Arial"/>
                <w:sz w:val="21"/>
              </w:rPr>
            </w:pPr>
          </w:p>
          <w:p w14:paraId="736C7942">
            <w:pPr>
              <w:spacing w:line="241" w:lineRule="auto"/>
              <w:rPr>
                <w:rFonts w:ascii="Arial"/>
                <w:sz w:val="21"/>
              </w:rPr>
            </w:pPr>
          </w:p>
          <w:p w14:paraId="29D532BA">
            <w:pPr>
              <w:pStyle w:val="14"/>
              <w:spacing w:before="65" w:line="228" w:lineRule="auto"/>
              <w:ind w:left="122"/>
              <w:rPr>
                <w:sz w:val="20"/>
                <w:szCs w:val="20"/>
              </w:rPr>
            </w:pPr>
            <w:r>
              <w:rPr>
                <w:spacing w:val="2"/>
                <w:sz w:val="20"/>
                <w:szCs w:val="20"/>
              </w:rPr>
              <w:t>货物名称</w:t>
            </w:r>
          </w:p>
        </w:tc>
        <w:tc>
          <w:tcPr>
            <w:tcW w:w="1825" w:type="dxa"/>
            <w:vAlign w:val="top"/>
          </w:tcPr>
          <w:p w14:paraId="29F69825">
            <w:pPr>
              <w:rPr>
                <w:rFonts w:ascii="Arial"/>
                <w:sz w:val="21"/>
              </w:rPr>
            </w:pPr>
          </w:p>
          <w:p w14:paraId="7575E571">
            <w:pPr>
              <w:spacing w:line="241" w:lineRule="auto"/>
              <w:rPr>
                <w:rFonts w:ascii="Arial"/>
                <w:sz w:val="21"/>
              </w:rPr>
            </w:pPr>
          </w:p>
          <w:p w14:paraId="58D39A9E">
            <w:pPr>
              <w:pStyle w:val="14"/>
              <w:spacing w:before="65" w:line="228" w:lineRule="auto"/>
              <w:ind w:left="221"/>
              <w:rPr>
                <w:sz w:val="20"/>
                <w:szCs w:val="20"/>
              </w:rPr>
            </w:pPr>
            <w:r>
              <w:rPr>
                <w:spacing w:val="4"/>
                <w:sz w:val="20"/>
                <w:szCs w:val="20"/>
              </w:rPr>
              <w:t>货物规格型号</w:t>
            </w:r>
          </w:p>
        </w:tc>
        <w:tc>
          <w:tcPr>
            <w:tcW w:w="1299" w:type="dxa"/>
            <w:vAlign w:val="top"/>
          </w:tcPr>
          <w:p w14:paraId="3CD32E61">
            <w:pPr>
              <w:spacing w:line="437" w:lineRule="auto"/>
              <w:rPr>
                <w:rFonts w:ascii="Arial"/>
                <w:sz w:val="21"/>
              </w:rPr>
            </w:pPr>
          </w:p>
          <w:p w14:paraId="6A61D800">
            <w:pPr>
              <w:pStyle w:val="14"/>
              <w:spacing w:before="65" w:line="228" w:lineRule="auto"/>
              <w:ind w:left="235"/>
              <w:rPr>
                <w:sz w:val="20"/>
                <w:szCs w:val="20"/>
              </w:rPr>
            </w:pPr>
            <w:r>
              <w:rPr>
                <w:sz w:val="20"/>
                <w:szCs w:val="20"/>
              </w:rPr>
              <w:t>品牌(如有)</w:t>
            </w:r>
          </w:p>
        </w:tc>
        <w:tc>
          <w:tcPr>
            <w:tcW w:w="1100" w:type="dxa"/>
            <w:vAlign w:val="top"/>
          </w:tcPr>
          <w:p w14:paraId="5251BBF3">
            <w:pPr>
              <w:spacing w:line="437" w:lineRule="auto"/>
              <w:rPr>
                <w:rFonts w:ascii="Arial"/>
                <w:sz w:val="21"/>
              </w:rPr>
            </w:pPr>
          </w:p>
          <w:p w14:paraId="5C526F1A">
            <w:pPr>
              <w:pStyle w:val="14"/>
              <w:spacing w:before="65" w:line="228" w:lineRule="auto"/>
              <w:ind w:left="240"/>
              <w:rPr>
                <w:sz w:val="20"/>
                <w:szCs w:val="20"/>
              </w:rPr>
            </w:pPr>
            <w:r>
              <w:rPr>
                <w:sz w:val="20"/>
                <w:szCs w:val="20"/>
              </w:rPr>
              <w:t>数量</w:t>
            </w:r>
          </w:p>
        </w:tc>
        <w:tc>
          <w:tcPr>
            <w:tcW w:w="1161" w:type="dxa"/>
            <w:vAlign w:val="top"/>
          </w:tcPr>
          <w:p w14:paraId="1127D792">
            <w:pPr>
              <w:spacing w:line="410" w:lineRule="auto"/>
              <w:rPr>
                <w:rFonts w:ascii="Arial"/>
                <w:sz w:val="21"/>
              </w:rPr>
            </w:pPr>
          </w:p>
          <w:p w14:paraId="4684FA79">
            <w:pPr>
              <w:pStyle w:val="14"/>
              <w:spacing w:before="65" w:line="227" w:lineRule="auto"/>
              <w:ind w:left="127"/>
              <w:rPr>
                <w:sz w:val="20"/>
                <w:szCs w:val="20"/>
              </w:rPr>
            </w:pPr>
            <w:r>
              <w:rPr>
                <w:spacing w:val="1"/>
                <w:sz w:val="20"/>
                <w:szCs w:val="20"/>
              </w:rPr>
              <w:t>单价(元)</w:t>
            </w:r>
          </w:p>
        </w:tc>
        <w:tc>
          <w:tcPr>
            <w:tcW w:w="1287" w:type="dxa"/>
            <w:vAlign w:val="top"/>
          </w:tcPr>
          <w:p w14:paraId="1B91D59C">
            <w:pPr>
              <w:spacing w:line="408" w:lineRule="auto"/>
              <w:rPr>
                <w:rFonts w:ascii="Arial"/>
                <w:sz w:val="21"/>
              </w:rPr>
            </w:pPr>
          </w:p>
          <w:p w14:paraId="75D8A6AD">
            <w:pPr>
              <w:pStyle w:val="14"/>
              <w:spacing w:before="65" w:line="227" w:lineRule="auto"/>
              <w:ind w:left="128"/>
              <w:rPr>
                <w:sz w:val="20"/>
                <w:szCs w:val="20"/>
              </w:rPr>
            </w:pPr>
            <w:r>
              <w:rPr>
                <w:spacing w:val="5"/>
                <w:sz w:val="20"/>
                <w:szCs w:val="20"/>
              </w:rPr>
              <w:t>总价（元）</w:t>
            </w:r>
          </w:p>
        </w:tc>
        <w:tc>
          <w:tcPr>
            <w:tcW w:w="1169" w:type="dxa"/>
            <w:vAlign w:val="top"/>
          </w:tcPr>
          <w:p w14:paraId="16314430">
            <w:pPr>
              <w:spacing w:line="376" w:lineRule="auto"/>
              <w:rPr>
                <w:rFonts w:ascii="Arial"/>
                <w:sz w:val="21"/>
              </w:rPr>
            </w:pPr>
          </w:p>
          <w:p w14:paraId="0112E5C1">
            <w:pPr>
              <w:pStyle w:val="14"/>
              <w:spacing w:before="65" w:line="230" w:lineRule="auto"/>
              <w:ind w:left="135"/>
              <w:rPr>
                <w:sz w:val="20"/>
                <w:szCs w:val="20"/>
              </w:rPr>
            </w:pPr>
            <w:r>
              <w:rPr>
                <w:spacing w:val="-1"/>
                <w:sz w:val="20"/>
                <w:szCs w:val="20"/>
              </w:rPr>
              <w:t>备注</w:t>
            </w:r>
          </w:p>
        </w:tc>
      </w:tr>
      <w:tr w14:paraId="1F420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29" w:type="dxa"/>
            <w:vAlign w:val="top"/>
          </w:tcPr>
          <w:p w14:paraId="46BF1433">
            <w:pPr>
              <w:pStyle w:val="14"/>
              <w:spacing w:before="234" w:line="189" w:lineRule="auto"/>
              <w:ind w:left="154"/>
              <w:rPr>
                <w:sz w:val="20"/>
                <w:szCs w:val="20"/>
              </w:rPr>
            </w:pPr>
            <w:r>
              <w:rPr>
                <w:sz w:val="20"/>
                <w:szCs w:val="20"/>
              </w:rPr>
              <w:t>1</w:t>
            </w:r>
          </w:p>
        </w:tc>
        <w:tc>
          <w:tcPr>
            <w:tcW w:w="1257" w:type="dxa"/>
            <w:vAlign w:val="top"/>
          </w:tcPr>
          <w:p w14:paraId="0E9A2865">
            <w:pPr>
              <w:rPr>
                <w:rFonts w:ascii="Arial"/>
                <w:sz w:val="21"/>
              </w:rPr>
            </w:pPr>
          </w:p>
        </w:tc>
        <w:tc>
          <w:tcPr>
            <w:tcW w:w="1825" w:type="dxa"/>
            <w:vAlign w:val="top"/>
          </w:tcPr>
          <w:p w14:paraId="7489F2E1">
            <w:pPr>
              <w:rPr>
                <w:rFonts w:ascii="Arial"/>
                <w:sz w:val="21"/>
              </w:rPr>
            </w:pPr>
          </w:p>
        </w:tc>
        <w:tc>
          <w:tcPr>
            <w:tcW w:w="1299" w:type="dxa"/>
            <w:vAlign w:val="top"/>
          </w:tcPr>
          <w:p w14:paraId="2A479230">
            <w:pPr>
              <w:rPr>
                <w:rFonts w:ascii="Arial"/>
                <w:sz w:val="21"/>
              </w:rPr>
            </w:pPr>
          </w:p>
        </w:tc>
        <w:tc>
          <w:tcPr>
            <w:tcW w:w="1100" w:type="dxa"/>
            <w:vAlign w:val="top"/>
          </w:tcPr>
          <w:p w14:paraId="60DBDBF0">
            <w:pPr>
              <w:rPr>
                <w:rFonts w:ascii="Arial"/>
                <w:sz w:val="21"/>
              </w:rPr>
            </w:pPr>
          </w:p>
        </w:tc>
        <w:tc>
          <w:tcPr>
            <w:tcW w:w="1161" w:type="dxa"/>
            <w:vAlign w:val="top"/>
          </w:tcPr>
          <w:p w14:paraId="44A47401">
            <w:pPr>
              <w:rPr>
                <w:rFonts w:ascii="Arial"/>
                <w:sz w:val="21"/>
              </w:rPr>
            </w:pPr>
          </w:p>
        </w:tc>
        <w:tc>
          <w:tcPr>
            <w:tcW w:w="1287" w:type="dxa"/>
            <w:vAlign w:val="top"/>
          </w:tcPr>
          <w:p w14:paraId="3187DA7D">
            <w:pPr>
              <w:rPr>
                <w:rFonts w:ascii="Arial"/>
                <w:sz w:val="21"/>
              </w:rPr>
            </w:pPr>
          </w:p>
        </w:tc>
        <w:tc>
          <w:tcPr>
            <w:tcW w:w="1169" w:type="dxa"/>
            <w:vAlign w:val="top"/>
          </w:tcPr>
          <w:p w14:paraId="6F9051CC">
            <w:pPr>
              <w:rPr>
                <w:rFonts w:ascii="Arial"/>
                <w:sz w:val="21"/>
              </w:rPr>
            </w:pPr>
          </w:p>
        </w:tc>
      </w:tr>
      <w:tr w14:paraId="45661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29" w:type="dxa"/>
            <w:vAlign w:val="top"/>
          </w:tcPr>
          <w:p w14:paraId="6E82712D">
            <w:pPr>
              <w:pStyle w:val="14"/>
              <w:spacing w:before="242" w:line="189" w:lineRule="auto"/>
              <w:ind w:left="129"/>
              <w:rPr>
                <w:sz w:val="20"/>
                <w:szCs w:val="20"/>
              </w:rPr>
            </w:pPr>
            <w:r>
              <w:rPr>
                <w:sz w:val="20"/>
                <w:szCs w:val="20"/>
              </w:rPr>
              <w:t>2</w:t>
            </w:r>
          </w:p>
        </w:tc>
        <w:tc>
          <w:tcPr>
            <w:tcW w:w="1257" w:type="dxa"/>
            <w:vAlign w:val="top"/>
          </w:tcPr>
          <w:p w14:paraId="73AB4E8F">
            <w:pPr>
              <w:rPr>
                <w:rFonts w:ascii="Arial"/>
                <w:sz w:val="21"/>
              </w:rPr>
            </w:pPr>
          </w:p>
        </w:tc>
        <w:tc>
          <w:tcPr>
            <w:tcW w:w="1825" w:type="dxa"/>
            <w:vAlign w:val="top"/>
          </w:tcPr>
          <w:p w14:paraId="2A51E706">
            <w:pPr>
              <w:rPr>
                <w:rFonts w:ascii="Arial"/>
                <w:sz w:val="21"/>
              </w:rPr>
            </w:pPr>
          </w:p>
        </w:tc>
        <w:tc>
          <w:tcPr>
            <w:tcW w:w="1299" w:type="dxa"/>
            <w:vAlign w:val="top"/>
          </w:tcPr>
          <w:p w14:paraId="62C73D8B">
            <w:pPr>
              <w:rPr>
                <w:rFonts w:ascii="Arial"/>
                <w:sz w:val="21"/>
              </w:rPr>
            </w:pPr>
          </w:p>
        </w:tc>
        <w:tc>
          <w:tcPr>
            <w:tcW w:w="1100" w:type="dxa"/>
            <w:vAlign w:val="top"/>
          </w:tcPr>
          <w:p w14:paraId="79308916">
            <w:pPr>
              <w:rPr>
                <w:rFonts w:ascii="Arial"/>
                <w:sz w:val="21"/>
              </w:rPr>
            </w:pPr>
          </w:p>
        </w:tc>
        <w:tc>
          <w:tcPr>
            <w:tcW w:w="1161" w:type="dxa"/>
            <w:vAlign w:val="top"/>
          </w:tcPr>
          <w:p w14:paraId="122162FF">
            <w:pPr>
              <w:rPr>
                <w:rFonts w:ascii="Arial"/>
                <w:sz w:val="21"/>
              </w:rPr>
            </w:pPr>
          </w:p>
        </w:tc>
        <w:tc>
          <w:tcPr>
            <w:tcW w:w="1287" w:type="dxa"/>
            <w:vAlign w:val="top"/>
          </w:tcPr>
          <w:p w14:paraId="4DFCE22E">
            <w:pPr>
              <w:rPr>
                <w:rFonts w:ascii="Arial"/>
                <w:sz w:val="21"/>
              </w:rPr>
            </w:pPr>
          </w:p>
        </w:tc>
        <w:tc>
          <w:tcPr>
            <w:tcW w:w="1169" w:type="dxa"/>
            <w:vAlign w:val="top"/>
          </w:tcPr>
          <w:p w14:paraId="20DDA048">
            <w:pPr>
              <w:rPr>
                <w:rFonts w:ascii="Arial"/>
                <w:sz w:val="21"/>
              </w:rPr>
            </w:pPr>
          </w:p>
        </w:tc>
      </w:tr>
      <w:tr w14:paraId="550CE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729" w:type="dxa"/>
            <w:vAlign w:val="top"/>
          </w:tcPr>
          <w:p w14:paraId="0DDE6FCE">
            <w:pPr>
              <w:pStyle w:val="14"/>
              <w:spacing w:before="251" w:line="75" w:lineRule="exact"/>
              <w:ind w:left="134"/>
              <w:rPr>
                <w:sz w:val="20"/>
                <w:szCs w:val="20"/>
              </w:rPr>
            </w:pPr>
            <w:r>
              <w:rPr>
                <w:spacing w:val="1"/>
                <w:position w:val="1"/>
                <w:sz w:val="20"/>
                <w:szCs w:val="20"/>
              </w:rPr>
              <w:t>...</w:t>
            </w:r>
          </w:p>
        </w:tc>
        <w:tc>
          <w:tcPr>
            <w:tcW w:w="1257" w:type="dxa"/>
            <w:vAlign w:val="top"/>
          </w:tcPr>
          <w:p w14:paraId="15697B4C">
            <w:pPr>
              <w:rPr>
                <w:rFonts w:ascii="Arial"/>
                <w:sz w:val="21"/>
              </w:rPr>
            </w:pPr>
          </w:p>
        </w:tc>
        <w:tc>
          <w:tcPr>
            <w:tcW w:w="1825" w:type="dxa"/>
            <w:vAlign w:val="top"/>
          </w:tcPr>
          <w:p w14:paraId="713C2E31">
            <w:pPr>
              <w:rPr>
                <w:rFonts w:ascii="Arial"/>
                <w:sz w:val="21"/>
              </w:rPr>
            </w:pPr>
          </w:p>
        </w:tc>
        <w:tc>
          <w:tcPr>
            <w:tcW w:w="1299" w:type="dxa"/>
            <w:vAlign w:val="top"/>
          </w:tcPr>
          <w:p w14:paraId="76FE44FE">
            <w:pPr>
              <w:rPr>
                <w:rFonts w:ascii="Arial"/>
                <w:sz w:val="21"/>
              </w:rPr>
            </w:pPr>
          </w:p>
        </w:tc>
        <w:tc>
          <w:tcPr>
            <w:tcW w:w="1100" w:type="dxa"/>
            <w:vAlign w:val="top"/>
          </w:tcPr>
          <w:p w14:paraId="64156142">
            <w:pPr>
              <w:rPr>
                <w:rFonts w:ascii="Arial"/>
                <w:sz w:val="21"/>
              </w:rPr>
            </w:pPr>
          </w:p>
        </w:tc>
        <w:tc>
          <w:tcPr>
            <w:tcW w:w="1161" w:type="dxa"/>
            <w:vAlign w:val="top"/>
          </w:tcPr>
          <w:p w14:paraId="474FDF05">
            <w:pPr>
              <w:rPr>
                <w:rFonts w:ascii="Arial"/>
                <w:sz w:val="21"/>
              </w:rPr>
            </w:pPr>
          </w:p>
        </w:tc>
        <w:tc>
          <w:tcPr>
            <w:tcW w:w="1287" w:type="dxa"/>
            <w:vAlign w:val="top"/>
          </w:tcPr>
          <w:p w14:paraId="6FCAAF21">
            <w:pPr>
              <w:rPr>
                <w:rFonts w:ascii="Arial"/>
                <w:sz w:val="21"/>
              </w:rPr>
            </w:pPr>
          </w:p>
        </w:tc>
        <w:tc>
          <w:tcPr>
            <w:tcW w:w="1169" w:type="dxa"/>
            <w:vAlign w:val="top"/>
          </w:tcPr>
          <w:p w14:paraId="09F59DE4">
            <w:pPr>
              <w:rPr>
                <w:rFonts w:ascii="Arial"/>
                <w:sz w:val="21"/>
              </w:rPr>
            </w:pPr>
          </w:p>
        </w:tc>
      </w:tr>
      <w:tr w14:paraId="16A8F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827" w:type="dxa"/>
            <w:gridSpan w:val="8"/>
            <w:vAlign w:val="top"/>
          </w:tcPr>
          <w:p w14:paraId="509A9F5E">
            <w:pPr>
              <w:pStyle w:val="14"/>
              <w:spacing w:before="115" w:line="227" w:lineRule="auto"/>
              <w:ind w:left="120"/>
              <w:rPr>
                <w:sz w:val="20"/>
                <w:szCs w:val="20"/>
              </w:rPr>
            </w:pPr>
            <w:r>
              <w:rPr>
                <w:spacing w:val="13"/>
                <w:sz w:val="20"/>
                <w:szCs w:val="20"/>
              </w:rPr>
              <w:t>报价合计</w:t>
            </w:r>
            <w:r>
              <w:rPr>
                <w:spacing w:val="-24"/>
                <w:sz w:val="20"/>
                <w:szCs w:val="20"/>
              </w:rPr>
              <w:t xml:space="preserve"> </w:t>
            </w:r>
            <w:r>
              <w:rPr>
                <w:spacing w:val="13"/>
                <w:sz w:val="20"/>
                <w:szCs w:val="20"/>
              </w:rPr>
              <w:t>(包含税</w:t>
            </w:r>
            <w:r>
              <w:rPr>
                <w:spacing w:val="-55"/>
                <w:sz w:val="20"/>
                <w:szCs w:val="20"/>
              </w:rPr>
              <w:t xml:space="preserve"> </w:t>
            </w:r>
            <w:r>
              <w:rPr>
                <w:spacing w:val="13"/>
                <w:sz w:val="20"/>
                <w:szCs w:val="20"/>
              </w:rPr>
              <w:t>费等所有</w:t>
            </w:r>
            <w:r>
              <w:rPr>
                <w:spacing w:val="-54"/>
                <w:sz w:val="20"/>
                <w:szCs w:val="20"/>
              </w:rPr>
              <w:t xml:space="preserve"> </w:t>
            </w:r>
            <w:r>
              <w:rPr>
                <w:spacing w:val="13"/>
                <w:sz w:val="20"/>
                <w:szCs w:val="20"/>
              </w:rPr>
              <w:t>费用)： (大写)人</w:t>
            </w:r>
            <w:r>
              <w:rPr>
                <w:spacing w:val="-45"/>
                <w:sz w:val="20"/>
                <w:szCs w:val="20"/>
              </w:rPr>
              <w:t xml:space="preserve"> </w:t>
            </w:r>
            <w:r>
              <w:rPr>
                <w:spacing w:val="13"/>
                <w:sz w:val="20"/>
                <w:szCs w:val="20"/>
              </w:rPr>
              <w:t>民</w:t>
            </w:r>
            <w:r>
              <w:rPr>
                <w:spacing w:val="-40"/>
                <w:sz w:val="20"/>
                <w:szCs w:val="20"/>
              </w:rPr>
              <w:t xml:space="preserve"> </w:t>
            </w:r>
            <w:r>
              <w:rPr>
                <w:spacing w:val="13"/>
                <w:sz w:val="20"/>
                <w:szCs w:val="20"/>
              </w:rPr>
              <w:t>币</w:t>
            </w:r>
            <w:r>
              <w:rPr>
                <w:spacing w:val="-74"/>
                <w:sz w:val="20"/>
                <w:szCs w:val="20"/>
              </w:rPr>
              <w:t xml:space="preserve"> </w:t>
            </w:r>
            <w:r>
              <w:rPr>
                <w:spacing w:val="5"/>
                <w:sz w:val="20"/>
                <w:szCs w:val="20"/>
                <w:u w:val="single" w:color="auto"/>
              </w:rPr>
              <w:t xml:space="preserve">     </w:t>
            </w:r>
            <w:r>
              <w:rPr>
                <w:spacing w:val="75"/>
                <w:sz w:val="20"/>
                <w:szCs w:val="20"/>
              </w:rPr>
              <w:t xml:space="preserve"> </w:t>
            </w:r>
            <w:r>
              <w:rPr>
                <w:spacing w:val="13"/>
                <w:sz w:val="20"/>
                <w:szCs w:val="20"/>
              </w:rPr>
              <w:t>(小写：   元)</w:t>
            </w:r>
          </w:p>
        </w:tc>
      </w:tr>
      <w:tr w14:paraId="0D5FB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827" w:type="dxa"/>
            <w:gridSpan w:val="8"/>
            <w:vAlign w:val="top"/>
          </w:tcPr>
          <w:p w14:paraId="4CDC805E">
            <w:pPr>
              <w:pStyle w:val="14"/>
              <w:spacing w:before="117" w:line="228" w:lineRule="auto"/>
              <w:ind w:left="121"/>
              <w:rPr>
                <w:sz w:val="20"/>
                <w:szCs w:val="20"/>
              </w:rPr>
            </w:pPr>
            <w:r>
              <w:rPr>
                <w:spacing w:val="7"/>
                <w:sz w:val="20"/>
                <w:szCs w:val="20"/>
              </w:rPr>
              <w:t>优惠及其它（如有</w:t>
            </w:r>
            <w:r>
              <w:rPr>
                <w:spacing w:val="-54"/>
                <w:w w:val="99"/>
                <w:sz w:val="20"/>
                <w:szCs w:val="20"/>
              </w:rPr>
              <w:t>）：</w:t>
            </w:r>
          </w:p>
        </w:tc>
      </w:tr>
    </w:tbl>
    <w:p w14:paraId="2E976D8D">
      <w:pPr>
        <w:spacing w:before="85" w:line="230" w:lineRule="auto"/>
        <w:ind w:left="522"/>
        <w:rPr>
          <w:rFonts w:ascii="仿宋" w:hAnsi="仿宋" w:eastAsia="仿宋" w:cs="仿宋"/>
          <w:sz w:val="24"/>
          <w:szCs w:val="24"/>
        </w:rPr>
      </w:pPr>
      <w:r>
        <w:rPr>
          <w:rFonts w:ascii="仿宋" w:hAnsi="仿宋" w:eastAsia="仿宋" w:cs="仿宋"/>
          <w:spacing w:val="-12"/>
          <w:sz w:val="24"/>
          <w:szCs w:val="24"/>
        </w:rPr>
        <w:t>注：</w:t>
      </w:r>
    </w:p>
    <w:p w14:paraId="2CCEEBE4">
      <w:pPr>
        <w:spacing w:before="159" w:line="254" w:lineRule="auto"/>
        <w:ind w:left="30" w:right="982" w:firstLine="505"/>
        <w:rPr>
          <w:rFonts w:ascii="仿宋" w:hAnsi="仿宋" w:eastAsia="仿宋" w:cs="仿宋"/>
          <w:sz w:val="24"/>
          <w:szCs w:val="24"/>
        </w:rPr>
      </w:pPr>
      <w:r>
        <w:rPr>
          <w:rFonts w:ascii="仿宋" w:hAnsi="仿宋" w:eastAsia="仿宋" w:cs="仿宋"/>
          <w:spacing w:val="-12"/>
          <w:sz w:val="24"/>
          <w:szCs w:val="24"/>
        </w:rPr>
        <w:t>1、投标人需按本表格式填写，不得自行更改，必须加盖投标人有效电子公</w:t>
      </w:r>
      <w:r>
        <w:rPr>
          <w:rFonts w:ascii="仿宋" w:hAnsi="仿宋" w:eastAsia="仿宋" w:cs="仿宋"/>
          <w:spacing w:val="-13"/>
          <w:sz w:val="24"/>
          <w:szCs w:val="24"/>
        </w:rPr>
        <w:t>章，否则</w:t>
      </w:r>
      <w:r>
        <w:rPr>
          <w:rFonts w:ascii="仿宋" w:hAnsi="仿宋" w:eastAsia="仿宋" w:cs="仿宋"/>
          <w:sz w:val="24"/>
          <w:szCs w:val="24"/>
        </w:rPr>
        <w:t xml:space="preserve"> </w:t>
      </w:r>
      <w:r>
        <w:rPr>
          <w:rFonts w:ascii="仿宋" w:hAnsi="仿宋" w:eastAsia="仿宋" w:cs="仿宋"/>
          <w:spacing w:val="-9"/>
          <w:sz w:val="24"/>
          <w:szCs w:val="24"/>
        </w:rPr>
        <w:t>其投标作无效标处理。</w:t>
      </w:r>
    </w:p>
    <w:p w14:paraId="1E578A6E">
      <w:pPr>
        <w:spacing w:before="101" w:line="249" w:lineRule="auto"/>
        <w:ind w:left="38" w:right="927" w:firstLine="475"/>
        <w:rPr>
          <w:rFonts w:ascii="仿宋" w:hAnsi="仿宋" w:eastAsia="仿宋" w:cs="仿宋"/>
          <w:sz w:val="24"/>
          <w:szCs w:val="24"/>
        </w:rPr>
      </w:pPr>
      <w:r>
        <w:rPr>
          <w:rFonts w:ascii="仿宋" w:hAnsi="仿宋" w:eastAsia="仿宋" w:cs="仿宋"/>
          <w:spacing w:val="-16"/>
          <w:sz w:val="24"/>
          <w:szCs w:val="24"/>
        </w:rPr>
        <w:t>2、以上表格要求细分项目及报价，在“具体货物内容”一栏中，填写具体货物，</w:t>
      </w:r>
      <w:r>
        <w:rPr>
          <w:rFonts w:ascii="仿宋" w:hAnsi="仿宋" w:eastAsia="仿宋" w:cs="仿宋"/>
          <w:spacing w:val="-17"/>
          <w:sz w:val="24"/>
          <w:szCs w:val="24"/>
        </w:rPr>
        <w:t>否则</w:t>
      </w:r>
      <w:r>
        <w:rPr>
          <w:rFonts w:ascii="仿宋" w:hAnsi="仿宋" w:eastAsia="仿宋" w:cs="仿宋"/>
          <w:sz w:val="24"/>
          <w:szCs w:val="24"/>
        </w:rPr>
        <w:t xml:space="preserve"> </w:t>
      </w:r>
      <w:r>
        <w:rPr>
          <w:rFonts w:ascii="仿宋" w:hAnsi="仿宋" w:eastAsia="仿宋" w:cs="仿宋"/>
          <w:spacing w:val="-20"/>
          <w:sz w:val="24"/>
          <w:szCs w:val="24"/>
        </w:rPr>
        <w:t>其投标作无效标处理。</w:t>
      </w:r>
    </w:p>
    <w:p w14:paraId="7A72D14E">
      <w:pPr>
        <w:spacing w:before="76" w:line="248" w:lineRule="auto"/>
        <w:ind w:left="41" w:right="994" w:firstLine="477"/>
        <w:rPr>
          <w:rFonts w:ascii="仿宋" w:hAnsi="仿宋" w:eastAsia="仿宋" w:cs="仿宋"/>
          <w:sz w:val="24"/>
          <w:szCs w:val="24"/>
        </w:rPr>
      </w:pPr>
      <w:r>
        <w:rPr>
          <w:rFonts w:ascii="仿宋" w:hAnsi="仿宋" w:eastAsia="仿宋" w:cs="仿宋"/>
          <w:spacing w:val="-6"/>
          <w:sz w:val="24"/>
          <w:szCs w:val="24"/>
        </w:rPr>
        <w:t>3、特别提示：采购机构将对项目名称和项目编号，中标供应商名称、地址和中标</w:t>
      </w:r>
      <w:r>
        <w:rPr>
          <w:rFonts w:ascii="仿宋" w:hAnsi="仿宋" w:eastAsia="仿宋" w:cs="仿宋"/>
          <w:spacing w:val="14"/>
          <w:sz w:val="24"/>
          <w:szCs w:val="24"/>
        </w:rPr>
        <w:t xml:space="preserve"> </w:t>
      </w:r>
      <w:r>
        <w:rPr>
          <w:rFonts w:ascii="仿宋" w:hAnsi="仿宋" w:eastAsia="仿宋" w:cs="仿宋"/>
          <w:spacing w:val="-8"/>
          <w:sz w:val="24"/>
          <w:szCs w:val="24"/>
        </w:rPr>
        <w:t>金额，主要中标标的的名称、规格型号、数量、单价、货物要求等予以公</w:t>
      </w:r>
      <w:r>
        <w:rPr>
          <w:rFonts w:ascii="仿宋" w:hAnsi="仿宋" w:eastAsia="仿宋" w:cs="仿宋"/>
          <w:spacing w:val="-9"/>
          <w:sz w:val="24"/>
          <w:szCs w:val="24"/>
        </w:rPr>
        <w:t>示。</w:t>
      </w:r>
    </w:p>
    <w:p w14:paraId="1E88A287">
      <w:pPr>
        <w:spacing w:before="74" w:line="258" w:lineRule="auto"/>
        <w:ind w:left="25" w:right="944" w:firstLine="487"/>
        <w:rPr>
          <w:rFonts w:ascii="仿宋" w:hAnsi="仿宋" w:eastAsia="仿宋" w:cs="仿宋"/>
          <w:sz w:val="24"/>
          <w:szCs w:val="24"/>
        </w:rPr>
      </w:pPr>
      <w:r>
        <w:rPr>
          <w:rFonts w:ascii="仿宋" w:hAnsi="仿宋" w:eastAsia="仿宋" w:cs="仿宋"/>
          <w:spacing w:val="-4"/>
          <w:sz w:val="24"/>
          <w:szCs w:val="24"/>
        </w:rPr>
        <w:t>4、符合采购文件中列明的可享受中小企业扶持政策的投标人</w:t>
      </w:r>
      <w:r>
        <w:rPr>
          <w:rFonts w:ascii="仿宋" w:hAnsi="仿宋" w:eastAsia="仿宋" w:cs="仿宋"/>
          <w:spacing w:val="-5"/>
          <w:sz w:val="24"/>
          <w:szCs w:val="24"/>
        </w:rPr>
        <w:t>，请填写中小企业声</w:t>
      </w:r>
      <w:r>
        <w:rPr>
          <w:rFonts w:ascii="仿宋" w:hAnsi="仿宋" w:eastAsia="仿宋" w:cs="仿宋"/>
          <w:sz w:val="24"/>
          <w:szCs w:val="24"/>
        </w:rPr>
        <w:t xml:space="preserve"> </w:t>
      </w:r>
      <w:r>
        <w:rPr>
          <w:rFonts w:ascii="仿宋" w:hAnsi="仿宋" w:eastAsia="仿宋" w:cs="仿宋"/>
          <w:spacing w:val="-11"/>
          <w:sz w:val="24"/>
          <w:szCs w:val="24"/>
        </w:rPr>
        <w:t>明函。</w:t>
      </w:r>
      <w:r>
        <w:rPr>
          <w:rFonts w:ascii="仿宋" w:hAnsi="仿宋" w:eastAsia="仿宋" w:cs="仿宋"/>
          <w:spacing w:val="39"/>
          <w:sz w:val="24"/>
          <w:szCs w:val="24"/>
        </w:rPr>
        <w:t xml:space="preserve"> </w:t>
      </w:r>
      <w:r>
        <w:rPr>
          <w:rFonts w:ascii="仿宋" w:hAnsi="仿宋" w:eastAsia="仿宋" w:cs="仿宋"/>
          <w:spacing w:val="-11"/>
          <w:sz w:val="24"/>
          <w:szCs w:val="24"/>
        </w:rPr>
        <w:t>注：投标人提供的中小企业声明函内容不实的，属于提供虚假材料谋取中标、成</w:t>
      </w:r>
      <w:r>
        <w:rPr>
          <w:rFonts w:ascii="仿宋" w:hAnsi="仿宋" w:eastAsia="仿宋" w:cs="仿宋"/>
          <w:sz w:val="24"/>
          <w:szCs w:val="24"/>
        </w:rPr>
        <w:t xml:space="preserve"> </w:t>
      </w:r>
      <w:r>
        <w:rPr>
          <w:rFonts w:ascii="仿宋" w:hAnsi="仿宋" w:eastAsia="仿宋" w:cs="仿宋"/>
          <w:spacing w:val="-2"/>
          <w:sz w:val="24"/>
          <w:szCs w:val="24"/>
        </w:rPr>
        <w:t>交，依照《中华人民共和国政府采购法》等国家有关规定追究相应责任。</w:t>
      </w:r>
    </w:p>
    <w:p w14:paraId="611D2704">
      <w:pPr>
        <w:pStyle w:val="5"/>
        <w:spacing w:line="293" w:lineRule="auto"/>
      </w:pPr>
    </w:p>
    <w:p w14:paraId="655D0D42">
      <w:pPr>
        <w:spacing w:before="79" w:line="499" w:lineRule="auto"/>
        <w:ind w:left="5265" w:right="2214" w:hanging="192"/>
        <w:rPr>
          <w:rFonts w:ascii="仿宋" w:hAnsi="仿宋" w:eastAsia="仿宋" w:cs="仿宋"/>
          <w:sz w:val="24"/>
          <w:szCs w:val="24"/>
        </w:rPr>
      </w:pPr>
      <w:r>
        <w:rPr>
          <w:rFonts w:ascii="仿宋" w:hAnsi="仿宋" w:eastAsia="仿宋" w:cs="仿宋"/>
          <w:spacing w:val="-8"/>
          <w:sz w:val="24"/>
          <w:szCs w:val="24"/>
        </w:rPr>
        <w:t>投标人名称(电子签章)：</w:t>
      </w:r>
      <w:r>
        <w:rPr>
          <w:rFonts w:ascii="仿宋" w:hAnsi="仿宋" w:eastAsia="仿宋" w:cs="仿宋"/>
          <w:sz w:val="24"/>
          <w:szCs w:val="24"/>
        </w:rPr>
        <w:t xml:space="preserve"> </w:t>
      </w:r>
      <w:r>
        <w:rPr>
          <w:rFonts w:ascii="仿宋" w:hAnsi="仿宋" w:eastAsia="仿宋" w:cs="仿宋"/>
          <w:spacing w:val="-24"/>
          <w:sz w:val="24"/>
          <w:szCs w:val="24"/>
        </w:rPr>
        <w:t>日期：</w:t>
      </w:r>
      <w:r>
        <w:rPr>
          <w:rFonts w:ascii="仿宋" w:hAnsi="仿宋" w:eastAsia="仿宋" w:cs="仿宋"/>
          <w:spacing w:val="41"/>
          <w:sz w:val="24"/>
          <w:szCs w:val="24"/>
        </w:rPr>
        <w:t xml:space="preserve">  </w:t>
      </w:r>
      <w:r>
        <w:rPr>
          <w:rFonts w:ascii="仿宋" w:hAnsi="仿宋" w:eastAsia="仿宋" w:cs="仿宋"/>
          <w:spacing w:val="-24"/>
          <w:sz w:val="24"/>
          <w:szCs w:val="24"/>
        </w:rPr>
        <w:t>年  月</w:t>
      </w:r>
      <w:r>
        <w:rPr>
          <w:rFonts w:ascii="仿宋" w:hAnsi="仿宋" w:eastAsia="仿宋" w:cs="仿宋"/>
          <w:spacing w:val="1"/>
          <w:sz w:val="24"/>
          <w:szCs w:val="24"/>
        </w:rPr>
        <w:t xml:space="preserve">   </w:t>
      </w:r>
      <w:r>
        <w:rPr>
          <w:rFonts w:ascii="仿宋" w:hAnsi="仿宋" w:eastAsia="仿宋" w:cs="仿宋"/>
          <w:spacing w:val="-24"/>
          <w:sz w:val="24"/>
          <w:szCs w:val="24"/>
        </w:rPr>
        <w:t>日</w:t>
      </w:r>
    </w:p>
    <w:p w14:paraId="002CAFAC">
      <w:pPr>
        <w:spacing w:line="499" w:lineRule="auto"/>
        <w:rPr>
          <w:rFonts w:ascii="仿宋" w:hAnsi="仿宋" w:eastAsia="仿宋" w:cs="仿宋"/>
          <w:sz w:val="24"/>
          <w:szCs w:val="24"/>
        </w:rPr>
        <w:sectPr>
          <w:footerReference r:id="rId71" w:type="default"/>
          <w:pgSz w:w="11906" w:h="16839"/>
          <w:pgMar w:top="400" w:right="656" w:bottom="1156" w:left="1417" w:header="0" w:footer="994" w:gutter="0"/>
          <w:pgNumType w:fmt="decimal"/>
          <w:cols w:space="720" w:num="1"/>
        </w:sectPr>
      </w:pPr>
    </w:p>
    <w:p w14:paraId="2C87F9F1">
      <w:pPr>
        <w:pStyle w:val="5"/>
        <w:spacing w:line="299" w:lineRule="auto"/>
      </w:pPr>
    </w:p>
    <w:p w14:paraId="0C4F526F">
      <w:pPr>
        <w:pStyle w:val="5"/>
        <w:spacing w:line="299" w:lineRule="auto"/>
      </w:pPr>
    </w:p>
    <w:p w14:paraId="3F4F08E7">
      <w:pPr>
        <w:pStyle w:val="5"/>
        <w:spacing w:line="299" w:lineRule="auto"/>
      </w:pPr>
    </w:p>
    <w:p w14:paraId="48C4326F">
      <w:pPr>
        <w:pStyle w:val="5"/>
        <w:spacing w:line="299" w:lineRule="auto"/>
      </w:pPr>
    </w:p>
    <w:p w14:paraId="6AF352D6">
      <w:pPr>
        <w:spacing w:before="78" w:line="219" w:lineRule="auto"/>
        <w:ind w:left="3693"/>
        <w:rPr>
          <w:rFonts w:ascii="宋体" w:hAnsi="宋体" w:eastAsia="宋体" w:cs="宋体"/>
          <w:sz w:val="24"/>
          <w:szCs w:val="24"/>
        </w:rPr>
      </w:pPr>
      <w:r>
        <w:rPr>
          <w:rFonts w:ascii="宋体" w:hAnsi="宋体" w:eastAsia="宋体" w:cs="宋体"/>
          <w:b/>
          <w:bCs/>
          <w:spacing w:val="-4"/>
          <w:sz w:val="24"/>
          <w:szCs w:val="24"/>
        </w:rPr>
        <w:t>廉政承诺书格式</w:t>
      </w:r>
    </w:p>
    <w:p w14:paraId="44E7051F">
      <w:pPr>
        <w:spacing w:before="182" w:line="220" w:lineRule="auto"/>
        <w:ind w:left="2"/>
        <w:rPr>
          <w:rFonts w:ascii="宋体" w:hAnsi="宋体" w:eastAsia="宋体" w:cs="宋体"/>
          <w:sz w:val="24"/>
          <w:szCs w:val="24"/>
        </w:rPr>
      </w:pPr>
      <w:r>
        <w:rPr>
          <w:rFonts w:ascii="宋体" w:hAnsi="宋体" w:eastAsia="宋体" w:cs="宋体"/>
          <w:spacing w:val="-2"/>
          <w:sz w:val="24"/>
          <w:szCs w:val="24"/>
        </w:rPr>
        <w:t>我公司承诺：</w:t>
      </w:r>
    </w:p>
    <w:p w14:paraId="2B4059F3">
      <w:pPr>
        <w:spacing w:before="182" w:line="219" w:lineRule="auto"/>
        <w:rPr>
          <w:rFonts w:ascii="宋体" w:hAnsi="宋体" w:eastAsia="宋体" w:cs="宋体"/>
          <w:sz w:val="24"/>
          <w:szCs w:val="24"/>
        </w:rPr>
      </w:pPr>
      <w:r>
        <w:rPr>
          <w:rFonts w:ascii="宋体" w:hAnsi="宋体" w:eastAsia="宋体" w:cs="宋体"/>
          <w:spacing w:val="-1"/>
          <w:sz w:val="24"/>
          <w:szCs w:val="24"/>
        </w:rPr>
        <w:t>在本次磋商活动中，我公司保证做到：</w:t>
      </w:r>
    </w:p>
    <w:p w14:paraId="4324ABEA">
      <w:pPr>
        <w:spacing w:before="183" w:line="219" w:lineRule="auto"/>
        <w:ind w:left="4"/>
        <w:rPr>
          <w:rFonts w:ascii="宋体" w:hAnsi="宋体" w:eastAsia="宋体" w:cs="宋体"/>
          <w:sz w:val="24"/>
          <w:szCs w:val="24"/>
        </w:rPr>
      </w:pPr>
      <w:r>
        <w:rPr>
          <w:rFonts w:ascii="宋体" w:hAnsi="宋体" w:eastAsia="宋体" w:cs="宋体"/>
          <w:spacing w:val="-1"/>
          <w:sz w:val="24"/>
          <w:szCs w:val="24"/>
        </w:rPr>
        <w:t>一、公平竞争参加本次招标活动。</w:t>
      </w:r>
    </w:p>
    <w:p w14:paraId="321D8E4F">
      <w:pPr>
        <w:spacing w:before="183" w:line="313" w:lineRule="auto"/>
        <w:ind w:left="1" w:firstLine="2"/>
        <w:rPr>
          <w:rFonts w:ascii="宋体" w:hAnsi="宋体" w:eastAsia="宋体" w:cs="宋体"/>
          <w:sz w:val="24"/>
          <w:szCs w:val="24"/>
        </w:rPr>
      </w:pPr>
      <w:r>
        <w:rPr>
          <w:rFonts w:ascii="宋体" w:hAnsi="宋体" w:eastAsia="宋体" w:cs="宋体"/>
          <w:spacing w:val="-2"/>
          <w:sz w:val="24"/>
          <w:szCs w:val="24"/>
        </w:rPr>
        <w:t>二、杜绝任何形式的贿赂行为。不向国家工作人员、政府采购代理机构工作人员、评审</w:t>
      </w:r>
      <w:r>
        <w:rPr>
          <w:rFonts w:ascii="宋体" w:hAnsi="宋体" w:eastAsia="宋体" w:cs="宋体"/>
          <w:spacing w:val="13"/>
          <w:sz w:val="24"/>
          <w:szCs w:val="24"/>
        </w:rPr>
        <w:t xml:space="preserve"> </w:t>
      </w:r>
      <w:r>
        <w:rPr>
          <w:rFonts w:ascii="宋体" w:hAnsi="宋体" w:eastAsia="宋体" w:cs="宋体"/>
          <w:spacing w:val="-2"/>
          <w:sz w:val="24"/>
          <w:szCs w:val="24"/>
        </w:rPr>
        <w:t>专家及其亲属提供礼品礼金、有价证券、购物券、回扣、佣金、咨询费、劳务费、赞助</w:t>
      </w:r>
      <w:r>
        <w:rPr>
          <w:rFonts w:ascii="宋体" w:hAnsi="宋体" w:eastAsia="宋体" w:cs="宋体"/>
          <w:spacing w:val="16"/>
          <w:sz w:val="24"/>
          <w:szCs w:val="24"/>
        </w:rPr>
        <w:t xml:space="preserve"> </w:t>
      </w:r>
      <w:r>
        <w:rPr>
          <w:rFonts w:ascii="宋体" w:hAnsi="宋体" w:eastAsia="宋体" w:cs="宋体"/>
          <w:sz w:val="24"/>
          <w:szCs w:val="24"/>
        </w:rPr>
        <w:t>费、宣传费、宴请；不为其报销各种消费凭证，不</w:t>
      </w:r>
      <w:r>
        <w:rPr>
          <w:rFonts w:ascii="宋体" w:hAnsi="宋体" w:eastAsia="宋体" w:cs="宋体"/>
          <w:spacing w:val="-1"/>
          <w:sz w:val="24"/>
          <w:szCs w:val="24"/>
        </w:rPr>
        <w:t>支付其旅游、娱乐等费用。</w:t>
      </w:r>
    </w:p>
    <w:p w14:paraId="11C4563F">
      <w:pPr>
        <w:spacing w:before="184" w:line="290" w:lineRule="auto"/>
        <w:rPr>
          <w:rFonts w:ascii="宋体" w:hAnsi="宋体" w:eastAsia="宋体" w:cs="宋体"/>
          <w:sz w:val="24"/>
          <w:szCs w:val="24"/>
        </w:rPr>
      </w:pPr>
      <w:r>
        <w:rPr>
          <w:rFonts w:ascii="宋体" w:hAnsi="宋体" w:eastAsia="宋体" w:cs="宋体"/>
          <w:spacing w:val="-2"/>
          <w:sz w:val="24"/>
          <w:szCs w:val="24"/>
        </w:rPr>
        <w:t>三、若出现上述行为，我公司及参与磋商的工作人员愿意接受按照国家法律法规等有关</w:t>
      </w:r>
      <w:r>
        <w:rPr>
          <w:rFonts w:ascii="宋体" w:hAnsi="宋体" w:eastAsia="宋体" w:cs="宋体"/>
          <w:spacing w:val="17"/>
          <w:sz w:val="24"/>
          <w:szCs w:val="24"/>
        </w:rPr>
        <w:t xml:space="preserve"> </w:t>
      </w:r>
      <w:r>
        <w:rPr>
          <w:rFonts w:ascii="宋体" w:hAnsi="宋体" w:eastAsia="宋体" w:cs="宋体"/>
          <w:spacing w:val="-2"/>
          <w:sz w:val="24"/>
          <w:szCs w:val="24"/>
        </w:rPr>
        <w:t>规定给予的处罚。</w:t>
      </w:r>
    </w:p>
    <w:p w14:paraId="518C6246">
      <w:pPr>
        <w:spacing w:before="181" w:line="219" w:lineRule="auto"/>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pacing w:val="-62"/>
          <w:w w:val="97"/>
          <w:sz w:val="24"/>
          <w:szCs w:val="24"/>
        </w:rPr>
        <w:t>）：</w:t>
      </w:r>
    </w:p>
    <w:p w14:paraId="79DFDBA5">
      <w:pPr>
        <w:spacing w:before="182" w:line="347" w:lineRule="auto"/>
        <w:ind w:right="6852" w:firstLine="1"/>
        <w:rPr>
          <w:rFonts w:ascii="宋体" w:hAnsi="宋体" w:eastAsia="宋体" w:cs="宋体"/>
          <w:sz w:val="24"/>
          <w:szCs w:val="24"/>
        </w:rPr>
      </w:pPr>
      <w:r>
        <w:rPr>
          <w:rFonts w:ascii="宋体" w:hAnsi="宋体" w:eastAsia="宋体" w:cs="宋体"/>
          <w:spacing w:val="-2"/>
          <w:sz w:val="24"/>
          <w:szCs w:val="24"/>
        </w:rPr>
        <w:t>法定代表人（签字</w:t>
      </w:r>
      <w:r>
        <w:rPr>
          <w:rFonts w:ascii="宋体" w:hAnsi="宋体" w:eastAsia="宋体" w:cs="宋体"/>
          <w:spacing w:val="-55"/>
          <w:w w:val="86"/>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授权代表（签字</w:t>
      </w:r>
      <w:r>
        <w:rPr>
          <w:rFonts w:ascii="宋体" w:hAnsi="宋体" w:eastAsia="宋体" w:cs="宋体"/>
          <w:spacing w:val="-63"/>
          <w:w w:val="98"/>
          <w:sz w:val="24"/>
          <w:szCs w:val="24"/>
        </w:rPr>
        <w:t>）：</w:t>
      </w:r>
    </w:p>
    <w:p w14:paraId="0D72158C">
      <w:pPr>
        <w:spacing w:before="35" w:line="220" w:lineRule="auto"/>
        <w:ind w:left="42"/>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783EA5F5">
      <w:pPr>
        <w:spacing w:line="220" w:lineRule="auto"/>
        <w:rPr>
          <w:rFonts w:ascii="宋体" w:hAnsi="宋体" w:eastAsia="宋体" w:cs="宋体"/>
          <w:sz w:val="24"/>
          <w:szCs w:val="24"/>
        </w:rPr>
        <w:sectPr>
          <w:footerReference r:id="rId72" w:type="default"/>
          <w:pgSz w:w="11906" w:h="16839"/>
          <w:pgMar w:top="400" w:right="1418" w:bottom="1156" w:left="1424" w:header="0" w:footer="994" w:gutter="0"/>
          <w:pgNumType w:fmt="decimal"/>
          <w:cols w:space="720" w:num="1"/>
        </w:sectPr>
      </w:pPr>
    </w:p>
    <w:p w14:paraId="03FEBC80">
      <w:pPr>
        <w:pStyle w:val="5"/>
        <w:spacing w:line="242" w:lineRule="auto"/>
      </w:pPr>
    </w:p>
    <w:p w14:paraId="279D53BA">
      <w:pPr>
        <w:pStyle w:val="5"/>
        <w:spacing w:line="242" w:lineRule="auto"/>
      </w:pPr>
    </w:p>
    <w:p w14:paraId="0DE1DAF1">
      <w:pPr>
        <w:pStyle w:val="5"/>
        <w:spacing w:line="243" w:lineRule="auto"/>
      </w:pPr>
    </w:p>
    <w:p w14:paraId="0FBD8E56">
      <w:pPr>
        <w:pStyle w:val="5"/>
        <w:spacing w:line="243" w:lineRule="auto"/>
      </w:pPr>
    </w:p>
    <w:p w14:paraId="2C48C0A9">
      <w:pPr>
        <w:pStyle w:val="5"/>
        <w:spacing w:line="243" w:lineRule="auto"/>
      </w:pPr>
    </w:p>
    <w:p w14:paraId="775D2C74">
      <w:pPr>
        <w:pStyle w:val="5"/>
        <w:spacing w:line="243" w:lineRule="auto"/>
      </w:pPr>
    </w:p>
    <w:p w14:paraId="060127D3">
      <w:pPr>
        <w:pStyle w:val="5"/>
        <w:spacing w:line="243" w:lineRule="auto"/>
      </w:pPr>
    </w:p>
    <w:p w14:paraId="45D71A04">
      <w:pPr>
        <w:spacing w:before="78" w:line="220" w:lineRule="auto"/>
        <w:ind w:left="2969"/>
        <w:rPr>
          <w:rFonts w:ascii="宋体" w:hAnsi="宋体" w:eastAsia="宋体" w:cs="宋体"/>
          <w:sz w:val="24"/>
          <w:szCs w:val="24"/>
        </w:rPr>
      </w:pPr>
      <w:r>
        <w:rPr>
          <w:rFonts w:ascii="宋体" w:hAnsi="宋体" w:eastAsia="宋体" w:cs="宋体"/>
          <w:b/>
          <w:bCs/>
          <w:spacing w:val="-3"/>
          <w:sz w:val="24"/>
          <w:szCs w:val="24"/>
        </w:rPr>
        <w:t>节能、环境标志产品优惠明细表</w:t>
      </w:r>
    </w:p>
    <w:p w14:paraId="4F3D2D8E">
      <w:pPr>
        <w:spacing w:before="155" w:line="221" w:lineRule="auto"/>
        <w:ind w:left="3614"/>
        <w:rPr>
          <w:rFonts w:ascii="宋体" w:hAnsi="宋体" w:eastAsia="宋体" w:cs="宋体"/>
          <w:sz w:val="24"/>
          <w:szCs w:val="24"/>
        </w:rPr>
      </w:pPr>
      <w:r>
        <w:rPr>
          <w:rFonts w:ascii="宋体" w:hAnsi="宋体" w:eastAsia="宋体" w:cs="宋体"/>
          <w:b/>
          <w:bCs/>
          <w:spacing w:val="-7"/>
          <w:sz w:val="24"/>
          <w:szCs w:val="24"/>
        </w:rPr>
        <w:t>(若有，请如实填写)</w:t>
      </w:r>
    </w:p>
    <w:p w14:paraId="58C6B99E">
      <w:pPr>
        <w:spacing w:before="151" w:line="219" w:lineRule="auto"/>
        <w:ind w:left="132"/>
        <w:rPr>
          <w:rFonts w:ascii="宋体" w:hAnsi="宋体" w:eastAsia="宋体" w:cs="宋体"/>
          <w:sz w:val="24"/>
          <w:szCs w:val="24"/>
        </w:rPr>
      </w:pPr>
      <w:r>
        <w:rPr>
          <w:rFonts w:ascii="宋体" w:hAnsi="宋体" w:eastAsia="宋体" w:cs="宋体"/>
          <w:sz w:val="24"/>
          <w:szCs w:val="24"/>
        </w:rPr>
        <w:t xml:space="preserve">（1）节能产品明细清单        </w:t>
      </w:r>
      <w:r>
        <w:rPr>
          <w:rFonts w:ascii="宋体" w:hAnsi="宋体" w:eastAsia="宋体" w:cs="宋体"/>
          <w:spacing w:val="-1"/>
          <w:sz w:val="24"/>
          <w:szCs w:val="24"/>
        </w:rPr>
        <w:t xml:space="preserve">    报价货币种类</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金额单位：元</w:t>
      </w:r>
    </w:p>
    <w:p w14:paraId="563BFC06">
      <w:pPr>
        <w:spacing w:line="97" w:lineRule="auto"/>
        <w:rPr>
          <w:rFonts w:ascii="Arial"/>
          <w:sz w:val="2"/>
        </w:rPr>
      </w:pPr>
    </w:p>
    <w:tbl>
      <w:tblPr>
        <w:tblStyle w:val="1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
        <w:gridCol w:w="518"/>
        <w:gridCol w:w="1627"/>
        <w:gridCol w:w="1073"/>
        <w:gridCol w:w="1682"/>
        <w:gridCol w:w="2003"/>
        <w:gridCol w:w="715"/>
        <w:gridCol w:w="619"/>
        <w:gridCol w:w="757"/>
      </w:tblGrid>
      <w:tr w14:paraId="74D32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864" w:type="dxa"/>
            <w:vAlign w:val="top"/>
          </w:tcPr>
          <w:p w14:paraId="64CDEFC3">
            <w:pPr>
              <w:spacing w:line="290" w:lineRule="auto"/>
              <w:rPr>
                <w:rFonts w:ascii="Arial"/>
                <w:sz w:val="21"/>
              </w:rPr>
            </w:pPr>
          </w:p>
          <w:p w14:paraId="2D9E8697">
            <w:pPr>
              <w:pStyle w:val="14"/>
              <w:spacing w:before="78" w:line="327" w:lineRule="auto"/>
              <w:ind w:left="324" w:right="188" w:hanging="123"/>
            </w:pPr>
            <w:r>
              <w:rPr>
                <w:spacing w:val="-6"/>
              </w:rPr>
              <w:t>制造</w:t>
            </w:r>
            <w:r>
              <w:t xml:space="preserve"> 商</w:t>
            </w:r>
          </w:p>
        </w:tc>
        <w:tc>
          <w:tcPr>
            <w:tcW w:w="518" w:type="dxa"/>
            <w:textDirection w:val="tbRlV"/>
            <w:vAlign w:val="top"/>
          </w:tcPr>
          <w:p w14:paraId="6C64C883">
            <w:pPr>
              <w:pStyle w:val="14"/>
              <w:spacing w:before="137" w:line="207" w:lineRule="auto"/>
              <w:ind w:left="371"/>
            </w:pPr>
            <w:r>
              <w:t>品</w:t>
            </w:r>
            <w:r>
              <w:rPr>
                <w:spacing w:val="81"/>
              </w:rPr>
              <w:t xml:space="preserve"> </w:t>
            </w:r>
            <w:r>
              <w:t>牌</w:t>
            </w:r>
          </w:p>
        </w:tc>
        <w:tc>
          <w:tcPr>
            <w:tcW w:w="1627" w:type="dxa"/>
            <w:vAlign w:val="top"/>
          </w:tcPr>
          <w:p w14:paraId="25427BD2">
            <w:pPr>
              <w:spacing w:line="291" w:lineRule="auto"/>
              <w:rPr>
                <w:rFonts w:ascii="Arial"/>
                <w:sz w:val="21"/>
              </w:rPr>
            </w:pPr>
          </w:p>
          <w:p w14:paraId="6800F0F5">
            <w:pPr>
              <w:pStyle w:val="14"/>
              <w:spacing w:before="79" w:line="326" w:lineRule="auto"/>
              <w:ind w:left="459" w:right="106" w:hanging="345"/>
            </w:pPr>
            <w:r>
              <w:rPr>
                <w:spacing w:val="-7"/>
              </w:rPr>
              <w:t>产品名称、规</w:t>
            </w:r>
            <w:r>
              <w:rPr>
                <w:spacing w:val="2"/>
              </w:rPr>
              <w:t xml:space="preserve"> </w:t>
            </w:r>
            <w:r>
              <w:rPr>
                <w:spacing w:val="-4"/>
              </w:rPr>
              <w:t>格型号</w:t>
            </w:r>
          </w:p>
        </w:tc>
        <w:tc>
          <w:tcPr>
            <w:tcW w:w="1073" w:type="dxa"/>
            <w:vAlign w:val="top"/>
          </w:tcPr>
          <w:p w14:paraId="01534090">
            <w:pPr>
              <w:pStyle w:val="14"/>
              <w:spacing w:before="150" w:line="299" w:lineRule="auto"/>
              <w:ind w:left="183" w:right="173"/>
              <w:jc w:val="both"/>
            </w:pPr>
            <w:r>
              <w:rPr>
                <w:spacing w:val="-4"/>
              </w:rPr>
              <w:t>节字标</w:t>
            </w:r>
            <w:r>
              <w:rPr>
                <w:spacing w:val="1"/>
              </w:rPr>
              <w:t xml:space="preserve"> </w:t>
            </w:r>
            <w:r>
              <w:rPr>
                <w:spacing w:val="-4"/>
              </w:rPr>
              <w:t>志认证</w:t>
            </w:r>
            <w:r>
              <w:rPr>
                <w:spacing w:val="1"/>
              </w:rPr>
              <w:t xml:space="preserve"> </w:t>
            </w:r>
            <w:r>
              <w:rPr>
                <w:spacing w:val="-4"/>
              </w:rPr>
              <w:t>证书号</w:t>
            </w:r>
          </w:p>
        </w:tc>
        <w:tc>
          <w:tcPr>
            <w:tcW w:w="1682" w:type="dxa"/>
            <w:vAlign w:val="top"/>
          </w:tcPr>
          <w:p w14:paraId="7AA40827">
            <w:pPr>
              <w:pStyle w:val="14"/>
              <w:spacing w:before="152" w:line="220" w:lineRule="auto"/>
              <w:ind w:left="128"/>
            </w:pPr>
            <w:r>
              <w:rPr>
                <w:spacing w:val="-2"/>
              </w:rPr>
              <w:t>节能产品认证</w:t>
            </w:r>
          </w:p>
          <w:p w14:paraId="24832554">
            <w:pPr>
              <w:pStyle w:val="14"/>
              <w:spacing w:before="153" w:line="219" w:lineRule="auto"/>
              <w:ind w:left="128"/>
            </w:pPr>
            <w:r>
              <w:rPr>
                <w:spacing w:val="-2"/>
              </w:rPr>
              <w:t>证书有效截止</w:t>
            </w:r>
          </w:p>
          <w:p w14:paraId="45E6D34C">
            <w:pPr>
              <w:pStyle w:val="14"/>
              <w:spacing w:before="154" w:line="220" w:lineRule="auto"/>
              <w:ind w:left="649"/>
            </w:pPr>
            <w:r>
              <w:rPr>
                <w:spacing w:val="-26"/>
              </w:rPr>
              <w:t>日期</w:t>
            </w:r>
          </w:p>
        </w:tc>
        <w:tc>
          <w:tcPr>
            <w:tcW w:w="2003" w:type="dxa"/>
            <w:vAlign w:val="top"/>
          </w:tcPr>
          <w:p w14:paraId="054A174B">
            <w:pPr>
              <w:pStyle w:val="14"/>
              <w:spacing w:before="152" w:line="220" w:lineRule="auto"/>
              <w:ind w:left="169"/>
            </w:pPr>
            <w:r>
              <w:rPr>
                <w:spacing w:val="-2"/>
              </w:rPr>
              <w:t>产品所在节能产</w:t>
            </w:r>
          </w:p>
          <w:p w14:paraId="3B484D8E">
            <w:pPr>
              <w:pStyle w:val="14"/>
              <w:spacing w:before="153" w:line="219" w:lineRule="auto"/>
              <w:ind w:left="189"/>
            </w:pPr>
            <w:r>
              <w:rPr>
                <w:spacing w:val="-5"/>
              </w:rPr>
              <w:t>品政府采购清单</w:t>
            </w:r>
          </w:p>
          <w:p w14:paraId="3B1E621D">
            <w:pPr>
              <w:pStyle w:val="14"/>
              <w:spacing w:before="154" w:line="220" w:lineRule="auto"/>
              <w:ind w:left="775"/>
            </w:pPr>
            <w:r>
              <w:rPr>
                <w:spacing w:val="-8"/>
              </w:rPr>
              <w:t>页码</w:t>
            </w:r>
          </w:p>
        </w:tc>
        <w:tc>
          <w:tcPr>
            <w:tcW w:w="715" w:type="dxa"/>
            <w:vAlign w:val="top"/>
          </w:tcPr>
          <w:p w14:paraId="2FEF3A47">
            <w:pPr>
              <w:spacing w:line="255" w:lineRule="auto"/>
              <w:rPr>
                <w:rFonts w:ascii="Arial"/>
                <w:sz w:val="21"/>
              </w:rPr>
            </w:pPr>
          </w:p>
          <w:p w14:paraId="1307ADEA">
            <w:pPr>
              <w:spacing w:line="255" w:lineRule="auto"/>
              <w:rPr>
                <w:rFonts w:ascii="Arial"/>
                <w:sz w:val="21"/>
              </w:rPr>
            </w:pPr>
          </w:p>
          <w:p w14:paraId="057AD719">
            <w:pPr>
              <w:pStyle w:val="14"/>
              <w:spacing w:before="78" w:line="221" w:lineRule="auto"/>
              <w:ind w:left="127"/>
            </w:pPr>
            <w:r>
              <w:rPr>
                <w:spacing w:val="-6"/>
              </w:rPr>
              <w:t>单位</w:t>
            </w:r>
          </w:p>
        </w:tc>
        <w:tc>
          <w:tcPr>
            <w:tcW w:w="619" w:type="dxa"/>
            <w:textDirection w:val="tbRlV"/>
            <w:vAlign w:val="top"/>
          </w:tcPr>
          <w:p w14:paraId="72E7EC5D">
            <w:pPr>
              <w:pStyle w:val="14"/>
              <w:spacing w:before="185" w:line="208" w:lineRule="auto"/>
              <w:ind w:left="371"/>
            </w:pPr>
            <w:r>
              <w:t>数</w:t>
            </w:r>
            <w:r>
              <w:rPr>
                <w:spacing w:val="81"/>
              </w:rPr>
              <w:t xml:space="preserve"> </w:t>
            </w:r>
            <w:r>
              <w:t>量</w:t>
            </w:r>
          </w:p>
        </w:tc>
        <w:tc>
          <w:tcPr>
            <w:tcW w:w="757" w:type="dxa"/>
            <w:vAlign w:val="top"/>
          </w:tcPr>
          <w:p w14:paraId="256529D4">
            <w:pPr>
              <w:spacing w:line="255" w:lineRule="auto"/>
              <w:rPr>
                <w:rFonts w:ascii="Arial"/>
                <w:sz w:val="21"/>
              </w:rPr>
            </w:pPr>
          </w:p>
          <w:p w14:paraId="48790ADF">
            <w:pPr>
              <w:spacing w:line="255" w:lineRule="auto"/>
              <w:rPr>
                <w:rFonts w:ascii="Arial"/>
                <w:sz w:val="21"/>
              </w:rPr>
            </w:pPr>
          </w:p>
          <w:p w14:paraId="3EEB4C51">
            <w:pPr>
              <w:pStyle w:val="14"/>
              <w:spacing w:before="78" w:line="219" w:lineRule="auto"/>
              <w:ind w:left="146"/>
            </w:pPr>
            <w:r>
              <w:rPr>
                <w:spacing w:val="-6"/>
              </w:rPr>
              <w:t>单价</w:t>
            </w:r>
          </w:p>
        </w:tc>
      </w:tr>
      <w:tr w14:paraId="14950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4" w:type="dxa"/>
            <w:vAlign w:val="top"/>
          </w:tcPr>
          <w:p w14:paraId="42A1DE54">
            <w:pPr>
              <w:rPr>
                <w:rFonts w:ascii="Arial"/>
                <w:sz w:val="21"/>
              </w:rPr>
            </w:pPr>
          </w:p>
        </w:tc>
        <w:tc>
          <w:tcPr>
            <w:tcW w:w="518" w:type="dxa"/>
            <w:vAlign w:val="top"/>
          </w:tcPr>
          <w:p w14:paraId="31F1A404">
            <w:pPr>
              <w:rPr>
                <w:rFonts w:ascii="Arial"/>
                <w:sz w:val="21"/>
              </w:rPr>
            </w:pPr>
          </w:p>
        </w:tc>
        <w:tc>
          <w:tcPr>
            <w:tcW w:w="1627" w:type="dxa"/>
            <w:vAlign w:val="top"/>
          </w:tcPr>
          <w:p w14:paraId="43103BFF">
            <w:pPr>
              <w:rPr>
                <w:rFonts w:ascii="Arial"/>
                <w:sz w:val="21"/>
              </w:rPr>
            </w:pPr>
          </w:p>
        </w:tc>
        <w:tc>
          <w:tcPr>
            <w:tcW w:w="1073" w:type="dxa"/>
            <w:vAlign w:val="top"/>
          </w:tcPr>
          <w:p w14:paraId="74C135BE">
            <w:pPr>
              <w:rPr>
                <w:rFonts w:ascii="Arial"/>
                <w:sz w:val="21"/>
              </w:rPr>
            </w:pPr>
          </w:p>
        </w:tc>
        <w:tc>
          <w:tcPr>
            <w:tcW w:w="1682" w:type="dxa"/>
            <w:vAlign w:val="top"/>
          </w:tcPr>
          <w:p w14:paraId="0B4BD152">
            <w:pPr>
              <w:rPr>
                <w:rFonts w:ascii="Arial"/>
                <w:sz w:val="21"/>
              </w:rPr>
            </w:pPr>
          </w:p>
        </w:tc>
        <w:tc>
          <w:tcPr>
            <w:tcW w:w="2003" w:type="dxa"/>
            <w:vAlign w:val="top"/>
          </w:tcPr>
          <w:p w14:paraId="58499D3D">
            <w:pPr>
              <w:rPr>
                <w:rFonts w:ascii="Arial"/>
                <w:sz w:val="21"/>
              </w:rPr>
            </w:pPr>
          </w:p>
        </w:tc>
        <w:tc>
          <w:tcPr>
            <w:tcW w:w="715" w:type="dxa"/>
            <w:vAlign w:val="top"/>
          </w:tcPr>
          <w:p w14:paraId="3FCD8584">
            <w:pPr>
              <w:rPr>
                <w:rFonts w:ascii="Arial"/>
                <w:sz w:val="21"/>
              </w:rPr>
            </w:pPr>
          </w:p>
        </w:tc>
        <w:tc>
          <w:tcPr>
            <w:tcW w:w="619" w:type="dxa"/>
            <w:vAlign w:val="top"/>
          </w:tcPr>
          <w:p w14:paraId="46305138">
            <w:pPr>
              <w:rPr>
                <w:rFonts w:ascii="Arial"/>
                <w:sz w:val="21"/>
              </w:rPr>
            </w:pPr>
          </w:p>
        </w:tc>
        <w:tc>
          <w:tcPr>
            <w:tcW w:w="757" w:type="dxa"/>
            <w:vAlign w:val="top"/>
          </w:tcPr>
          <w:p w14:paraId="657005F2">
            <w:pPr>
              <w:rPr>
                <w:rFonts w:ascii="Arial"/>
                <w:sz w:val="21"/>
              </w:rPr>
            </w:pPr>
          </w:p>
        </w:tc>
      </w:tr>
      <w:tr w14:paraId="30518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4" w:type="dxa"/>
            <w:vAlign w:val="top"/>
          </w:tcPr>
          <w:p w14:paraId="70D4CBCA">
            <w:pPr>
              <w:rPr>
                <w:rFonts w:ascii="Arial"/>
                <w:sz w:val="21"/>
              </w:rPr>
            </w:pPr>
          </w:p>
        </w:tc>
        <w:tc>
          <w:tcPr>
            <w:tcW w:w="518" w:type="dxa"/>
            <w:vAlign w:val="top"/>
          </w:tcPr>
          <w:p w14:paraId="19046C8C">
            <w:pPr>
              <w:rPr>
                <w:rFonts w:ascii="Arial"/>
                <w:sz w:val="21"/>
              </w:rPr>
            </w:pPr>
          </w:p>
        </w:tc>
        <w:tc>
          <w:tcPr>
            <w:tcW w:w="1627" w:type="dxa"/>
            <w:vAlign w:val="top"/>
          </w:tcPr>
          <w:p w14:paraId="771C1007">
            <w:pPr>
              <w:rPr>
                <w:rFonts w:ascii="Arial"/>
                <w:sz w:val="21"/>
              </w:rPr>
            </w:pPr>
          </w:p>
        </w:tc>
        <w:tc>
          <w:tcPr>
            <w:tcW w:w="1073" w:type="dxa"/>
            <w:vAlign w:val="top"/>
          </w:tcPr>
          <w:p w14:paraId="2ED1A46B">
            <w:pPr>
              <w:rPr>
                <w:rFonts w:ascii="Arial"/>
                <w:sz w:val="21"/>
              </w:rPr>
            </w:pPr>
          </w:p>
        </w:tc>
        <w:tc>
          <w:tcPr>
            <w:tcW w:w="1682" w:type="dxa"/>
            <w:vAlign w:val="top"/>
          </w:tcPr>
          <w:p w14:paraId="45E4F241">
            <w:pPr>
              <w:rPr>
                <w:rFonts w:ascii="Arial"/>
                <w:sz w:val="21"/>
              </w:rPr>
            </w:pPr>
          </w:p>
        </w:tc>
        <w:tc>
          <w:tcPr>
            <w:tcW w:w="2003" w:type="dxa"/>
            <w:vAlign w:val="top"/>
          </w:tcPr>
          <w:p w14:paraId="55317E2F">
            <w:pPr>
              <w:rPr>
                <w:rFonts w:ascii="Arial"/>
                <w:sz w:val="21"/>
              </w:rPr>
            </w:pPr>
          </w:p>
        </w:tc>
        <w:tc>
          <w:tcPr>
            <w:tcW w:w="715" w:type="dxa"/>
            <w:vAlign w:val="top"/>
          </w:tcPr>
          <w:p w14:paraId="48AC1762">
            <w:pPr>
              <w:rPr>
                <w:rFonts w:ascii="Arial"/>
                <w:sz w:val="21"/>
              </w:rPr>
            </w:pPr>
          </w:p>
        </w:tc>
        <w:tc>
          <w:tcPr>
            <w:tcW w:w="619" w:type="dxa"/>
            <w:vAlign w:val="top"/>
          </w:tcPr>
          <w:p w14:paraId="7C7363DE">
            <w:pPr>
              <w:rPr>
                <w:rFonts w:ascii="Arial"/>
                <w:sz w:val="21"/>
              </w:rPr>
            </w:pPr>
          </w:p>
        </w:tc>
        <w:tc>
          <w:tcPr>
            <w:tcW w:w="757" w:type="dxa"/>
            <w:vAlign w:val="top"/>
          </w:tcPr>
          <w:p w14:paraId="7AA931D1">
            <w:pPr>
              <w:rPr>
                <w:rFonts w:ascii="Arial"/>
                <w:sz w:val="21"/>
              </w:rPr>
            </w:pPr>
          </w:p>
        </w:tc>
      </w:tr>
      <w:tr w14:paraId="60C4F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64" w:type="dxa"/>
            <w:gridSpan w:val="5"/>
            <w:vAlign w:val="top"/>
          </w:tcPr>
          <w:p w14:paraId="5D4737F7">
            <w:pPr>
              <w:pStyle w:val="14"/>
              <w:spacing w:before="215" w:line="220" w:lineRule="auto"/>
              <w:ind w:left="117"/>
            </w:pPr>
            <w:r>
              <w:rPr>
                <w:spacing w:val="-3"/>
              </w:rPr>
              <w:t>合计金额</w:t>
            </w:r>
          </w:p>
        </w:tc>
        <w:tc>
          <w:tcPr>
            <w:tcW w:w="4094" w:type="dxa"/>
            <w:gridSpan w:val="4"/>
            <w:vAlign w:val="top"/>
          </w:tcPr>
          <w:p w14:paraId="28C2D35B">
            <w:pPr>
              <w:rPr>
                <w:rFonts w:ascii="Arial"/>
                <w:sz w:val="21"/>
              </w:rPr>
            </w:pPr>
          </w:p>
        </w:tc>
      </w:tr>
    </w:tbl>
    <w:p w14:paraId="41E13D35">
      <w:pPr>
        <w:pStyle w:val="5"/>
        <w:spacing w:line="252" w:lineRule="auto"/>
      </w:pPr>
    </w:p>
    <w:p w14:paraId="142B692A">
      <w:pPr>
        <w:pStyle w:val="5"/>
        <w:spacing w:line="252" w:lineRule="auto"/>
      </w:pPr>
    </w:p>
    <w:p w14:paraId="00B464DD">
      <w:pPr>
        <w:spacing w:before="78" w:line="219" w:lineRule="auto"/>
        <w:ind w:left="132"/>
        <w:rPr>
          <w:rFonts w:ascii="宋体" w:hAnsi="宋体" w:eastAsia="宋体" w:cs="宋体"/>
          <w:sz w:val="24"/>
          <w:szCs w:val="24"/>
        </w:rPr>
      </w:pPr>
      <w:r>
        <w:rPr>
          <w:rFonts w:ascii="宋体" w:hAnsi="宋体" w:eastAsia="宋体" w:cs="宋体"/>
          <w:sz w:val="24"/>
          <w:szCs w:val="24"/>
        </w:rPr>
        <w:t xml:space="preserve">（2）环保产品明细清单          </w:t>
      </w:r>
      <w:r>
        <w:rPr>
          <w:rFonts w:ascii="宋体" w:hAnsi="宋体" w:eastAsia="宋体" w:cs="宋体"/>
          <w:spacing w:val="-1"/>
          <w:sz w:val="24"/>
          <w:szCs w:val="24"/>
        </w:rPr>
        <w:t xml:space="preserve">    报价货币种类</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金额单位：元</w:t>
      </w:r>
    </w:p>
    <w:p w14:paraId="06EBA337">
      <w:pPr>
        <w:spacing w:line="103" w:lineRule="auto"/>
        <w:rPr>
          <w:rFonts w:ascii="Arial"/>
          <w:sz w:val="2"/>
        </w:rPr>
      </w:pPr>
    </w:p>
    <w:tbl>
      <w:tblPr>
        <w:tblStyle w:val="1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855"/>
        <w:gridCol w:w="1158"/>
        <w:gridCol w:w="1495"/>
        <w:gridCol w:w="1497"/>
        <w:gridCol w:w="1887"/>
        <w:gridCol w:w="605"/>
        <w:gridCol w:w="678"/>
        <w:gridCol w:w="824"/>
      </w:tblGrid>
      <w:tr w14:paraId="30E88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859" w:type="dxa"/>
            <w:vAlign w:val="top"/>
          </w:tcPr>
          <w:p w14:paraId="0FFAF422">
            <w:pPr>
              <w:spacing w:line="292" w:lineRule="auto"/>
              <w:rPr>
                <w:rFonts w:ascii="Arial"/>
                <w:sz w:val="21"/>
              </w:rPr>
            </w:pPr>
          </w:p>
          <w:p w14:paraId="422CDDAA">
            <w:pPr>
              <w:pStyle w:val="14"/>
              <w:spacing w:before="78" w:line="325" w:lineRule="auto"/>
              <w:ind w:left="319" w:right="188" w:hanging="123"/>
            </w:pPr>
            <w:r>
              <w:rPr>
                <w:spacing w:val="-6"/>
              </w:rPr>
              <w:t>制造</w:t>
            </w:r>
            <w:r>
              <w:t xml:space="preserve"> 商</w:t>
            </w:r>
          </w:p>
        </w:tc>
        <w:tc>
          <w:tcPr>
            <w:tcW w:w="855" w:type="dxa"/>
            <w:vAlign w:val="top"/>
          </w:tcPr>
          <w:p w14:paraId="005E22E6">
            <w:pPr>
              <w:spacing w:line="255" w:lineRule="auto"/>
              <w:rPr>
                <w:rFonts w:ascii="Arial"/>
                <w:sz w:val="21"/>
              </w:rPr>
            </w:pPr>
          </w:p>
          <w:p w14:paraId="50EF1EBA">
            <w:pPr>
              <w:spacing w:line="255" w:lineRule="auto"/>
              <w:rPr>
                <w:rFonts w:ascii="Arial"/>
                <w:sz w:val="21"/>
              </w:rPr>
            </w:pPr>
          </w:p>
          <w:p w14:paraId="27D418C0">
            <w:pPr>
              <w:pStyle w:val="14"/>
              <w:spacing w:before="78" w:line="220" w:lineRule="auto"/>
              <w:ind w:left="212"/>
            </w:pPr>
            <w:r>
              <w:rPr>
                <w:spacing w:val="-15"/>
              </w:rPr>
              <w:t>品牌</w:t>
            </w:r>
          </w:p>
        </w:tc>
        <w:tc>
          <w:tcPr>
            <w:tcW w:w="1158" w:type="dxa"/>
            <w:vAlign w:val="top"/>
          </w:tcPr>
          <w:p w14:paraId="252E797F">
            <w:pPr>
              <w:pStyle w:val="14"/>
              <w:spacing w:before="152" w:line="220" w:lineRule="auto"/>
              <w:ind w:left="223"/>
            </w:pPr>
            <w:r>
              <w:rPr>
                <w:spacing w:val="-4"/>
              </w:rPr>
              <w:t>产品名</w:t>
            </w:r>
          </w:p>
          <w:p w14:paraId="48C42B0E">
            <w:pPr>
              <w:pStyle w:val="14"/>
              <w:spacing w:before="153" w:line="220" w:lineRule="auto"/>
              <w:ind w:left="112"/>
            </w:pPr>
            <w:r>
              <w:rPr>
                <w:spacing w:val="-7"/>
              </w:rPr>
              <w:t>称、规格</w:t>
            </w:r>
          </w:p>
          <w:p w14:paraId="7C3B4A7F">
            <w:pPr>
              <w:pStyle w:val="14"/>
              <w:spacing w:before="154" w:line="219" w:lineRule="auto"/>
              <w:ind w:left="351"/>
            </w:pPr>
            <w:r>
              <w:rPr>
                <w:spacing w:val="-9"/>
              </w:rPr>
              <w:t>型号</w:t>
            </w:r>
          </w:p>
        </w:tc>
        <w:tc>
          <w:tcPr>
            <w:tcW w:w="1495" w:type="dxa"/>
            <w:vAlign w:val="top"/>
          </w:tcPr>
          <w:p w14:paraId="0AFE616B">
            <w:pPr>
              <w:pStyle w:val="14"/>
              <w:spacing w:before="151" w:line="221" w:lineRule="auto"/>
              <w:ind w:left="175"/>
            </w:pPr>
            <w:r>
              <w:rPr>
                <w:spacing w:val="-7"/>
              </w:rPr>
              <w:t>中国环境标</w:t>
            </w:r>
          </w:p>
          <w:p w14:paraId="7A995C1F">
            <w:pPr>
              <w:pStyle w:val="14"/>
              <w:spacing w:before="152" w:line="219" w:lineRule="auto"/>
              <w:ind w:left="156"/>
            </w:pPr>
            <w:r>
              <w:rPr>
                <w:spacing w:val="-3"/>
              </w:rPr>
              <w:t>志认证证书</w:t>
            </w:r>
          </w:p>
          <w:p w14:paraId="28F80240">
            <w:pPr>
              <w:pStyle w:val="14"/>
              <w:spacing w:before="155" w:line="219" w:lineRule="auto"/>
              <w:ind w:left="514"/>
            </w:pPr>
            <w:r>
              <w:rPr>
                <w:spacing w:val="-6"/>
              </w:rPr>
              <w:t>编号</w:t>
            </w:r>
          </w:p>
        </w:tc>
        <w:tc>
          <w:tcPr>
            <w:tcW w:w="1497" w:type="dxa"/>
            <w:vAlign w:val="top"/>
          </w:tcPr>
          <w:p w14:paraId="3BF128AA">
            <w:pPr>
              <w:spacing w:line="292" w:lineRule="auto"/>
              <w:rPr>
                <w:rFonts w:ascii="Arial"/>
                <w:sz w:val="21"/>
              </w:rPr>
            </w:pPr>
          </w:p>
          <w:p w14:paraId="13BD7571">
            <w:pPr>
              <w:pStyle w:val="14"/>
              <w:spacing w:before="78" w:line="325" w:lineRule="auto"/>
              <w:ind w:left="160" w:right="145" w:hanging="5"/>
            </w:pPr>
            <w:r>
              <w:rPr>
                <w:spacing w:val="-2"/>
              </w:rPr>
              <w:t>认证证书有</w:t>
            </w:r>
            <w:r>
              <w:t xml:space="preserve"> </w:t>
            </w:r>
            <w:r>
              <w:rPr>
                <w:spacing w:val="-4"/>
              </w:rPr>
              <w:t>效截止日期</w:t>
            </w:r>
          </w:p>
        </w:tc>
        <w:tc>
          <w:tcPr>
            <w:tcW w:w="1887" w:type="dxa"/>
            <w:vAlign w:val="top"/>
          </w:tcPr>
          <w:p w14:paraId="4B518D95">
            <w:pPr>
              <w:pStyle w:val="14"/>
              <w:spacing w:before="150" w:line="299" w:lineRule="auto"/>
              <w:ind w:left="232" w:right="218"/>
              <w:jc w:val="both"/>
            </w:pPr>
            <w:r>
              <w:rPr>
                <w:spacing w:val="-2"/>
              </w:rPr>
              <w:t>产品所在环境</w:t>
            </w:r>
            <w:r>
              <w:rPr>
                <w:spacing w:val="1"/>
              </w:rPr>
              <w:t xml:space="preserve"> </w:t>
            </w:r>
            <w:r>
              <w:rPr>
                <w:spacing w:val="-2"/>
              </w:rPr>
              <w:t>标志产品政府</w:t>
            </w:r>
            <w:r>
              <w:rPr>
                <w:spacing w:val="2"/>
              </w:rPr>
              <w:t xml:space="preserve"> </w:t>
            </w:r>
            <w:r>
              <w:rPr>
                <w:spacing w:val="-2"/>
              </w:rPr>
              <w:t>采购清单页码</w:t>
            </w:r>
          </w:p>
        </w:tc>
        <w:tc>
          <w:tcPr>
            <w:tcW w:w="605" w:type="dxa"/>
            <w:textDirection w:val="tbRlV"/>
            <w:vAlign w:val="top"/>
          </w:tcPr>
          <w:p w14:paraId="58EA3890">
            <w:pPr>
              <w:pStyle w:val="14"/>
              <w:spacing w:before="177" w:line="209" w:lineRule="auto"/>
              <w:ind w:left="372"/>
            </w:pPr>
            <w:r>
              <w:t>单</w:t>
            </w:r>
            <w:r>
              <w:rPr>
                <w:spacing w:val="78"/>
              </w:rPr>
              <w:t xml:space="preserve"> </w:t>
            </w:r>
            <w:r>
              <w:t>位</w:t>
            </w:r>
          </w:p>
        </w:tc>
        <w:tc>
          <w:tcPr>
            <w:tcW w:w="678" w:type="dxa"/>
            <w:textDirection w:val="tbRlV"/>
            <w:vAlign w:val="top"/>
          </w:tcPr>
          <w:p w14:paraId="190C6CAB">
            <w:pPr>
              <w:pStyle w:val="14"/>
              <w:spacing w:before="214" w:line="208" w:lineRule="auto"/>
              <w:ind w:left="372"/>
            </w:pPr>
            <w:r>
              <w:t>数</w:t>
            </w:r>
            <w:r>
              <w:rPr>
                <w:spacing w:val="78"/>
              </w:rPr>
              <w:t xml:space="preserve"> </w:t>
            </w:r>
            <w:r>
              <w:t>量</w:t>
            </w:r>
          </w:p>
        </w:tc>
        <w:tc>
          <w:tcPr>
            <w:tcW w:w="824" w:type="dxa"/>
            <w:vAlign w:val="top"/>
          </w:tcPr>
          <w:p w14:paraId="1B728245">
            <w:pPr>
              <w:spacing w:line="254" w:lineRule="auto"/>
              <w:rPr>
                <w:rFonts w:ascii="Arial"/>
                <w:sz w:val="21"/>
              </w:rPr>
            </w:pPr>
          </w:p>
          <w:p w14:paraId="6BA37899">
            <w:pPr>
              <w:spacing w:line="255" w:lineRule="auto"/>
              <w:rPr>
                <w:rFonts w:ascii="Arial"/>
                <w:sz w:val="21"/>
              </w:rPr>
            </w:pPr>
          </w:p>
          <w:p w14:paraId="6001E422">
            <w:pPr>
              <w:pStyle w:val="14"/>
              <w:spacing w:before="78" w:line="219" w:lineRule="auto"/>
              <w:ind w:left="180"/>
            </w:pPr>
            <w:r>
              <w:rPr>
                <w:spacing w:val="-6"/>
              </w:rPr>
              <w:t>单价</w:t>
            </w:r>
          </w:p>
        </w:tc>
      </w:tr>
      <w:tr w14:paraId="5E108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9" w:type="dxa"/>
            <w:vAlign w:val="top"/>
          </w:tcPr>
          <w:p w14:paraId="14AA10F7">
            <w:pPr>
              <w:rPr>
                <w:rFonts w:ascii="Arial"/>
                <w:sz w:val="21"/>
              </w:rPr>
            </w:pPr>
          </w:p>
        </w:tc>
        <w:tc>
          <w:tcPr>
            <w:tcW w:w="855" w:type="dxa"/>
            <w:vAlign w:val="top"/>
          </w:tcPr>
          <w:p w14:paraId="227CCD48">
            <w:pPr>
              <w:rPr>
                <w:rFonts w:ascii="Arial"/>
                <w:sz w:val="21"/>
              </w:rPr>
            </w:pPr>
          </w:p>
        </w:tc>
        <w:tc>
          <w:tcPr>
            <w:tcW w:w="1158" w:type="dxa"/>
            <w:vAlign w:val="top"/>
          </w:tcPr>
          <w:p w14:paraId="2B33DA93">
            <w:pPr>
              <w:rPr>
                <w:rFonts w:ascii="Arial"/>
                <w:sz w:val="21"/>
              </w:rPr>
            </w:pPr>
          </w:p>
        </w:tc>
        <w:tc>
          <w:tcPr>
            <w:tcW w:w="1495" w:type="dxa"/>
            <w:vAlign w:val="top"/>
          </w:tcPr>
          <w:p w14:paraId="09FF2E95">
            <w:pPr>
              <w:rPr>
                <w:rFonts w:ascii="Arial"/>
                <w:sz w:val="21"/>
              </w:rPr>
            </w:pPr>
          </w:p>
        </w:tc>
        <w:tc>
          <w:tcPr>
            <w:tcW w:w="1497" w:type="dxa"/>
            <w:vAlign w:val="top"/>
          </w:tcPr>
          <w:p w14:paraId="7E8EA5A6">
            <w:pPr>
              <w:rPr>
                <w:rFonts w:ascii="Arial"/>
                <w:sz w:val="21"/>
              </w:rPr>
            </w:pPr>
          </w:p>
        </w:tc>
        <w:tc>
          <w:tcPr>
            <w:tcW w:w="1887" w:type="dxa"/>
            <w:vAlign w:val="top"/>
          </w:tcPr>
          <w:p w14:paraId="1F702D7A">
            <w:pPr>
              <w:rPr>
                <w:rFonts w:ascii="Arial"/>
                <w:sz w:val="21"/>
              </w:rPr>
            </w:pPr>
          </w:p>
        </w:tc>
        <w:tc>
          <w:tcPr>
            <w:tcW w:w="605" w:type="dxa"/>
            <w:vAlign w:val="top"/>
          </w:tcPr>
          <w:p w14:paraId="4C58FF1F">
            <w:pPr>
              <w:rPr>
                <w:rFonts w:ascii="Arial"/>
                <w:sz w:val="21"/>
              </w:rPr>
            </w:pPr>
          </w:p>
        </w:tc>
        <w:tc>
          <w:tcPr>
            <w:tcW w:w="678" w:type="dxa"/>
            <w:vAlign w:val="top"/>
          </w:tcPr>
          <w:p w14:paraId="318CAC02">
            <w:pPr>
              <w:rPr>
                <w:rFonts w:ascii="Arial"/>
                <w:sz w:val="21"/>
              </w:rPr>
            </w:pPr>
          </w:p>
        </w:tc>
        <w:tc>
          <w:tcPr>
            <w:tcW w:w="824" w:type="dxa"/>
            <w:vAlign w:val="top"/>
          </w:tcPr>
          <w:p w14:paraId="125BB668">
            <w:pPr>
              <w:rPr>
                <w:rFonts w:ascii="Arial"/>
                <w:sz w:val="21"/>
              </w:rPr>
            </w:pPr>
          </w:p>
        </w:tc>
      </w:tr>
      <w:tr w14:paraId="73A80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9" w:type="dxa"/>
            <w:vAlign w:val="top"/>
          </w:tcPr>
          <w:p w14:paraId="3B6AEA1B">
            <w:pPr>
              <w:rPr>
                <w:rFonts w:ascii="Arial"/>
                <w:sz w:val="21"/>
              </w:rPr>
            </w:pPr>
          </w:p>
        </w:tc>
        <w:tc>
          <w:tcPr>
            <w:tcW w:w="855" w:type="dxa"/>
            <w:vAlign w:val="top"/>
          </w:tcPr>
          <w:p w14:paraId="6F48370D">
            <w:pPr>
              <w:rPr>
                <w:rFonts w:ascii="Arial"/>
                <w:sz w:val="21"/>
              </w:rPr>
            </w:pPr>
          </w:p>
        </w:tc>
        <w:tc>
          <w:tcPr>
            <w:tcW w:w="1158" w:type="dxa"/>
            <w:vAlign w:val="top"/>
          </w:tcPr>
          <w:p w14:paraId="749E36BC">
            <w:pPr>
              <w:rPr>
                <w:rFonts w:ascii="Arial"/>
                <w:sz w:val="21"/>
              </w:rPr>
            </w:pPr>
          </w:p>
        </w:tc>
        <w:tc>
          <w:tcPr>
            <w:tcW w:w="1495" w:type="dxa"/>
            <w:vAlign w:val="top"/>
          </w:tcPr>
          <w:p w14:paraId="36DA04CA">
            <w:pPr>
              <w:rPr>
                <w:rFonts w:ascii="Arial"/>
                <w:sz w:val="21"/>
              </w:rPr>
            </w:pPr>
          </w:p>
        </w:tc>
        <w:tc>
          <w:tcPr>
            <w:tcW w:w="1497" w:type="dxa"/>
            <w:vAlign w:val="top"/>
          </w:tcPr>
          <w:p w14:paraId="1390D113">
            <w:pPr>
              <w:rPr>
                <w:rFonts w:ascii="Arial"/>
                <w:sz w:val="21"/>
              </w:rPr>
            </w:pPr>
          </w:p>
        </w:tc>
        <w:tc>
          <w:tcPr>
            <w:tcW w:w="1887" w:type="dxa"/>
            <w:vAlign w:val="top"/>
          </w:tcPr>
          <w:p w14:paraId="2F3F52C3">
            <w:pPr>
              <w:rPr>
                <w:rFonts w:ascii="Arial"/>
                <w:sz w:val="21"/>
              </w:rPr>
            </w:pPr>
          </w:p>
        </w:tc>
        <w:tc>
          <w:tcPr>
            <w:tcW w:w="605" w:type="dxa"/>
            <w:vAlign w:val="top"/>
          </w:tcPr>
          <w:p w14:paraId="3A1AB1EA">
            <w:pPr>
              <w:rPr>
                <w:rFonts w:ascii="Arial"/>
                <w:sz w:val="21"/>
              </w:rPr>
            </w:pPr>
          </w:p>
        </w:tc>
        <w:tc>
          <w:tcPr>
            <w:tcW w:w="678" w:type="dxa"/>
            <w:vAlign w:val="top"/>
          </w:tcPr>
          <w:p w14:paraId="2D9BB073">
            <w:pPr>
              <w:rPr>
                <w:rFonts w:ascii="Arial"/>
                <w:sz w:val="21"/>
              </w:rPr>
            </w:pPr>
          </w:p>
        </w:tc>
        <w:tc>
          <w:tcPr>
            <w:tcW w:w="824" w:type="dxa"/>
            <w:vAlign w:val="top"/>
          </w:tcPr>
          <w:p w14:paraId="7971CAFD">
            <w:pPr>
              <w:rPr>
                <w:rFonts w:ascii="Arial"/>
                <w:sz w:val="21"/>
              </w:rPr>
            </w:pPr>
          </w:p>
        </w:tc>
      </w:tr>
      <w:tr w14:paraId="5C1A9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64" w:type="dxa"/>
            <w:gridSpan w:val="5"/>
            <w:vAlign w:val="top"/>
          </w:tcPr>
          <w:p w14:paraId="48006D21">
            <w:pPr>
              <w:pStyle w:val="14"/>
              <w:spacing w:before="214" w:line="220" w:lineRule="auto"/>
              <w:ind w:left="117"/>
            </w:pPr>
            <w:r>
              <w:rPr>
                <w:spacing w:val="-3"/>
              </w:rPr>
              <w:t>合计金额</w:t>
            </w:r>
          </w:p>
        </w:tc>
        <w:tc>
          <w:tcPr>
            <w:tcW w:w="3994" w:type="dxa"/>
            <w:gridSpan w:val="4"/>
            <w:vAlign w:val="top"/>
          </w:tcPr>
          <w:p w14:paraId="7CC80C9F">
            <w:pPr>
              <w:rPr>
                <w:rFonts w:ascii="Arial"/>
                <w:sz w:val="21"/>
              </w:rPr>
            </w:pPr>
          </w:p>
        </w:tc>
      </w:tr>
    </w:tbl>
    <w:p w14:paraId="1AABD99A">
      <w:pPr>
        <w:spacing w:before="146" w:line="224" w:lineRule="auto"/>
        <w:ind w:left="121"/>
        <w:rPr>
          <w:rFonts w:ascii="宋体" w:hAnsi="宋体" w:eastAsia="宋体" w:cs="宋体"/>
          <w:sz w:val="24"/>
          <w:szCs w:val="24"/>
        </w:rPr>
      </w:pPr>
      <w:r>
        <w:rPr>
          <w:rFonts w:ascii="宋体" w:hAnsi="宋体" w:eastAsia="宋体" w:cs="宋体"/>
          <w:spacing w:val="-5"/>
          <w:sz w:val="24"/>
          <w:szCs w:val="24"/>
        </w:rPr>
        <w:t>注：</w:t>
      </w:r>
    </w:p>
    <w:p w14:paraId="590F30E5">
      <w:pPr>
        <w:spacing w:before="149" w:line="329" w:lineRule="auto"/>
        <w:ind w:left="122" w:right="680" w:firstLine="16"/>
        <w:jc w:val="both"/>
        <w:rPr>
          <w:rFonts w:ascii="宋体" w:hAnsi="宋体" w:eastAsia="宋体" w:cs="宋体"/>
          <w:sz w:val="24"/>
          <w:szCs w:val="24"/>
        </w:rPr>
      </w:pPr>
      <w:r>
        <w:rPr>
          <w:rFonts w:ascii="宋体" w:hAnsi="宋体" w:eastAsia="宋体" w:cs="宋体"/>
          <w:b/>
          <w:bCs/>
          <w:spacing w:val="-3"/>
          <w:sz w:val="24"/>
          <w:szCs w:val="24"/>
        </w:rPr>
        <w:t>1、空调机、照明产品（包括双端荧光灯、</w:t>
      </w:r>
      <w:r>
        <w:rPr>
          <w:rFonts w:ascii="宋体" w:hAnsi="宋体" w:eastAsia="宋体" w:cs="宋体"/>
          <w:spacing w:val="-59"/>
          <w:sz w:val="24"/>
          <w:szCs w:val="24"/>
        </w:rPr>
        <w:t xml:space="preserve"> </w:t>
      </w:r>
      <w:r>
        <w:rPr>
          <w:rFonts w:ascii="宋体" w:hAnsi="宋体" w:eastAsia="宋体" w:cs="宋体"/>
          <w:b/>
          <w:bCs/>
          <w:spacing w:val="-3"/>
          <w:sz w:val="24"/>
          <w:szCs w:val="24"/>
        </w:rPr>
        <w:t>自镇流荧光灯、单端荧光灯、管形荧光灯镇</w:t>
      </w:r>
      <w:r>
        <w:rPr>
          <w:rFonts w:ascii="宋体" w:hAnsi="宋体" w:eastAsia="宋体" w:cs="宋体"/>
          <w:sz w:val="24"/>
          <w:szCs w:val="24"/>
        </w:rPr>
        <w:t xml:space="preserve"> </w:t>
      </w:r>
      <w:r>
        <w:rPr>
          <w:rFonts w:ascii="宋体" w:hAnsi="宋体" w:eastAsia="宋体" w:cs="宋体"/>
          <w:b/>
          <w:bCs/>
          <w:spacing w:val="-4"/>
          <w:sz w:val="24"/>
          <w:szCs w:val="24"/>
        </w:rPr>
        <w:t>流器）、电视机、电热水器、计算机、打印机、显示器、便器、水嘴等九</w:t>
      </w:r>
      <w:r>
        <w:rPr>
          <w:rFonts w:ascii="宋体" w:hAnsi="宋体" w:eastAsia="宋体" w:cs="宋体"/>
          <w:b/>
          <w:bCs/>
          <w:spacing w:val="-5"/>
          <w:sz w:val="24"/>
          <w:szCs w:val="24"/>
        </w:rPr>
        <w:t>类产品为政府</w:t>
      </w:r>
      <w:r>
        <w:rPr>
          <w:rFonts w:ascii="宋体" w:hAnsi="宋体" w:eastAsia="宋体" w:cs="宋体"/>
          <w:sz w:val="24"/>
          <w:szCs w:val="24"/>
        </w:rPr>
        <w:t xml:space="preserve"> </w:t>
      </w:r>
      <w:r>
        <w:rPr>
          <w:rFonts w:ascii="宋体" w:hAnsi="宋体" w:eastAsia="宋体" w:cs="宋体"/>
          <w:b/>
          <w:bCs/>
          <w:spacing w:val="-3"/>
          <w:sz w:val="24"/>
          <w:szCs w:val="24"/>
        </w:rPr>
        <w:t>强制采购节能产品。</w:t>
      </w:r>
    </w:p>
    <w:p w14:paraId="3FACFC5F">
      <w:pPr>
        <w:spacing w:before="39" w:line="219" w:lineRule="auto"/>
        <w:ind w:left="124"/>
        <w:rPr>
          <w:rFonts w:ascii="宋体" w:hAnsi="宋体" w:eastAsia="宋体" w:cs="宋体"/>
          <w:sz w:val="24"/>
          <w:szCs w:val="24"/>
        </w:rPr>
      </w:pPr>
      <w:r>
        <w:rPr>
          <w:rFonts w:ascii="宋体" w:hAnsi="宋体" w:eastAsia="宋体" w:cs="宋体"/>
          <w:b/>
          <w:bCs/>
          <w:spacing w:val="-2"/>
          <w:sz w:val="24"/>
          <w:szCs w:val="24"/>
        </w:rPr>
        <w:t>2、若无货物属于优先采购节能、环境标志产品的，则不填写</w:t>
      </w:r>
      <w:r>
        <w:rPr>
          <w:rFonts w:ascii="宋体" w:hAnsi="宋体" w:eastAsia="宋体" w:cs="宋体"/>
          <w:b/>
          <w:bCs/>
          <w:spacing w:val="-3"/>
          <w:sz w:val="24"/>
          <w:szCs w:val="24"/>
        </w:rPr>
        <w:t>此表。</w:t>
      </w:r>
    </w:p>
    <w:p w14:paraId="192B0CCD">
      <w:pPr>
        <w:pStyle w:val="5"/>
        <w:spacing w:line="256" w:lineRule="auto"/>
      </w:pPr>
    </w:p>
    <w:p w14:paraId="56E2BA25">
      <w:pPr>
        <w:pStyle w:val="5"/>
        <w:spacing w:line="256" w:lineRule="auto"/>
      </w:pPr>
    </w:p>
    <w:p w14:paraId="6BEFAF42">
      <w:pPr>
        <w:spacing w:before="78" w:line="219" w:lineRule="auto"/>
        <w:ind w:left="121"/>
        <w:rPr>
          <w:rFonts w:ascii="宋体" w:hAnsi="宋体" w:eastAsia="宋体" w:cs="宋体"/>
          <w:sz w:val="24"/>
          <w:szCs w:val="24"/>
        </w:rPr>
      </w:pPr>
      <w:r>
        <w:rPr>
          <w:rFonts w:ascii="宋体" w:hAnsi="宋体" w:eastAsia="宋体" w:cs="宋体"/>
          <w:spacing w:val="-2"/>
          <w:sz w:val="24"/>
          <w:szCs w:val="24"/>
        </w:rPr>
        <w:t>供应商（盖单位章</w:t>
      </w:r>
      <w:r>
        <w:rPr>
          <w:rFonts w:ascii="宋体" w:hAnsi="宋体" w:eastAsia="宋体" w:cs="宋体"/>
          <w:spacing w:val="-63"/>
          <w:w w:val="99"/>
          <w:sz w:val="24"/>
          <w:szCs w:val="24"/>
        </w:rPr>
        <w:t>）：</w:t>
      </w:r>
    </w:p>
    <w:p w14:paraId="7A4E89D7">
      <w:pPr>
        <w:spacing w:before="158" w:line="324" w:lineRule="auto"/>
        <w:ind w:left="162" w:right="5311" w:hanging="40"/>
        <w:rPr>
          <w:rFonts w:ascii="宋体" w:hAnsi="宋体" w:eastAsia="宋体" w:cs="宋体"/>
          <w:sz w:val="24"/>
          <w:szCs w:val="24"/>
        </w:rPr>
      </w:pPr>
      <w:r>
        <w:rPr>
          <w:rFonts w:ascii="宋体" w:hAnsi="宋体" w:eastAsia="宋体" w:cs="宋体"/>
          <w:spacing w:val="-1"/>
          <w:sz w:val="24"/>
          <w:szCs w:val="24"/>
        </w:rPr>
        <w:t>法定代表人或其委托代理人签字：</w:t>
      </w:r>
      <w:r>
        <w:rPr>
          <w:rFonts w:ascii="宋体" w:hAnsi="宋体" w:eastAsia="宋体" w:cs="宋体"/>
          <w:spacing w:val="-1"/>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40D82317">
      <w:pPr>
        <w:spacing w:line="324" w:lineRule="auto"/>
        <w:rPr>
          <w:rFonts w:ascii="宋体" w:hAnsi="宋体" w:eastAsia="宋体" w:cs="宋体"/>
          <w:sz w:val="24"/>
          <w:szCs w:val="24"/>
        </w:rPr>
        <w:sectPr>
          <w:footerReference r:id="rId73" w:type="default"/>
          <w:pgSz w:w="11906" w:h="16839"/>
          <w:pgMar w:top="400" w:right="738" w:bottom="1156" w:left="1304" w:header="0" w:footer="994" w:gutter="0"/>
          <w:pgNumType w:fmt="decimal"/>
          <w:cols w:space="720" w:num="1"/>
        </w:sectPr>
      </w:pPr>
    </w:p>
    <w:p w14:paraId="2706B288">
      <w:pPr>
        <w:pStyle w:val="5"/>
        <w:spacing w:line="265" w:lineRule="auto"/>
      </w:pPr>
    </w:p>
    <w:p w14:paraId="555A5189">
      <w:pPr>
        <w:pStyle w:val="5"/>
        <w:spacing w:line="266" w:lineRule="auto"/>
      </w:pPr>
    </w:p>
    <w:p w14:paraId="44788CBB">
      <w:pPr>
        <w:pStyle w:val="5"/>
        <w:spacing w:line="266" w:lineRule="auto"/>
      </w:pPr>
    </w:p>
    <w:p w14:paraId="3E6C83A4">
      <w:pPr>
        <w:spacing w:before="78" w:line="219" w:lineRule="auto"/>
        <w:ind w:left="2959"/>
        <w:rPr>
          <w:rFonts w:ascii="宋体" w:hAnsi="宋体" w:eastAsia="宋体" w:cs="宋体"/>
          <w:sz w:val="24"/>
          <w:szCs w:val="24"/>
        </w:rPr>
      </w:pPr>
      <w:r>
        <w:rPr>
          <w:rFonts w:ascii="宋体" w:hAnsi="宋体" w:eastAsia="宋体" w:cs="宋体"/>
          <w:b/>
          <w:bCs/>
          <w:spacing w:val="-3"/>
          <w:sz w:val="24"/>
          <w:szCs w:val="24"/>
        </w:rPr>
        <w:t>节能、环境标志产品证明材料</w:t>
      </w:r>
    </w:p>
    <w:p w14:paraId="44CB9331">
      <w:pPr>
        <w:pStyle w:val="5"/>
        <w:spacing w:line="257" w:lineRule="auto"/>
      </w:pPr>
    </w:p>
    <w:p w14:paraId="69CDB1D5">
      <w:pPr>
        <w:pStyle w:val="5"/>
        <w:spacing w:line="257" w:lineRule="auto"/>
      </w:pPr>
    </w:p>
    <w:p w14:paraId="62986945">
      <w:pPr>
        <w:spacing w:before="78" w:line="220" w:lineRule="auto"/>
        <w:ind w:left="437"/>
        <w:rPr>
          <w:rFonts w:ascii="宋体" w:hAnsi="宋体" w:eastAsia="宋体" w:cs="宋体"/>
          <w:sz w:val="24"/>
          <w:szCs w:val="24"/>
        </w:rPr>
      </w:pPr>
      <w:r>
        <w:rPr>
          <w:rFonts w:ascii="宋体" w:hAnsi="宋体" w:eastAsia="宋体" w:cs="宋体"/>
          <w:spacing w:val="-4"/>
          <w:sz w:val="24"/>
          <w:szCs w:val="24"/>
        </w:rPr>
        <w:t>1.节能产品：应在</w:t>
      </w:r>
    </w:p>
    <w:p w14:paraId="7A9EA0C7">
      <w:pPr>
        <w:spacing w:before="153" w:line="214" w:lineRule="auto"/>
        <w:ind w:left="442"/>
        <w:rPr>
          <w:rFonts w:ascii="宋体" w:hAnsi="宋体" w:eastAsia="宋体" w:cs="宋体"/>
          <w:sz w:val="24"/>
          <w:szCs w:val="24"/>
        </w:rPr>
      </w:pPr>
      <w:r>
        <w:rPr>
          <w:rFonts w:ascii="宋体" w:hAnsi="宋体" w:eastAsia="宋体" w:cs="宋体"/>
          <w:spacing w:val="-2"/>
          <w:sz w:val="24"/>
          <w:szCs w:val="24"/>
        </w:rPr>
        <w:t>中国政府采购网（</w:t>
      </w:r>
      <w:r>
        <w:rPr>
          <w:rFonts w:ascii="宋体" w:hAnsi="宋体" w:eastAsia="宋体" w:cs="宋体"/>
          <w:spacing w:val="42"/>
          <w:sz w:val="24"/>
          <w:szCs w:val="24"/>
        </w:rPr>
        <w:t xml:space="preserve"> </w:t>
      </w:r>
      <w:r>
        <w:rPr>
          <w:rFonts w:ascii="宋体" w:hAnsi="宋体" w:eastAsia="宋体" w:cs="宋体"/>
          <w:spacing w:val="-2"/>
          <w:sz w:val="24"/>
          <w:szCs w:val="24"/>
        </w:rPr>
        <w:t>http://www.ccgp</w:t>
      </w:r>
      <w:r>
        <w:rPr>
          <w:rFonts w:ascii="宋体" w:hAnsi="宋体" w:eastAsia="宋体" w:cs="宋体"/>
          <w:spacing w:val="-3"/>
          <w:sz w:val="24"/>
          <w:szCs w:val="24"/>
        </w:rPr>
        <w:t>.gov.cn ）</w:t>
      </w:r>
    </w:p>
    <w:p w14:paraId="662CC79C">
      <w:pPr>
        <w:spacing w:before="159" w:line="330" w:lineRule="auto"/>
        <w:ind w:left="422" w:right="3152" w:firstLine="20"/>
        <w:rPr>
          <w:rFonts w:ascii="宋体" w:hAnsi="宋体" w:eastAsia="宋体" w:cs="宋体"/>
          <w:sz w:val="24"/>
          <w:szCs w:val="24"/>
        </w:rPr>
      </w:pPr>
      <w:r>
        <w:rPr>
          <w:rFonts w:ascii="宋体" w:hAnsi="宋体" w:eastAsia="宋体" w:cs="宋体"/>
          <w:spacing w:val="-3"/>
          <w:sz w:val="24"/>
          <w:szCs w:val="24"/>
        </w:rPr>
        <w:t>国家发展改革委网站（</w:t>
      </w:r>
      <w:r>
        <w:rPr>
          <w:rFonts w:ascii="宋体" w:hAnsi="宋体" w:eastAsia="宋体" w:cs="宋体"/>
          <w:spacing w:val="47"/>
          <w:sz w:val="24"/>
          <w:szCs w:val="24"/>
        </w:rPr>
        <w:t xml:space="preserve"> </w:t>
      </w:r>
      <w:r>
        <w:rPr>
          <w:rFonts w:ascii="宋体" w:hAnsi="宋体" w:eastAsia="宋体" w:cs="宋体"/>
          <w:spacing w:val="-3"/>
          <w:sz w:val="24"/>
          <w:szCs w:val="24"/>
        </w:rPr>
        <w:t>http://hzs.ndrc.gov.cn ）</w:t>
      </w:r>
      <w:r>
        <w:rPr>
          <w:rFonts w:ascii="宋体" w:hAnsi="宋体" w:eastAsia="宋体" w:cs="宋体"/>
          <w:sz w:val="24"/>
          <w:szCs w:val="24"/>
        </w:rPr>
        <w:t xml:space="preserve"> </w:t>
      </w:r>
      <w:r>
        <w:rPr>
          <w:rFonts w:ascii="宋体" w:hAnsi="宋体" w:eastAsia="宋体" w:cs="宋体"/>
          <w:spacing w:val="-2"/>
          <w:sz w:val="24"/>
          <w:szCs w:val="24"/>
        </w:rPr>
        <w:t>中国质量认证心网站（</w:t>
      </w:r>
      <w:r>
        <w:rPr>
          <w:rFonts w:ascii="宋体" w:hAnsi="宋体" w:eastAsia="宋体" w:cs="宋体"/>
          <w:spacing w:val="50"/>
          <w:sz w:val="24"/>
          <w:szCs w:val="24"/>
        </w:rPr>
        <w:t xml:space="preserve"> </w:t>
      </w:r>
      <w:r>
        <w:rPr>
          <w:rFonts w:ascii="宋体" w:hAnsi="宋体" w:eastAsia="宋体" w:cs="宋体"/>
          <w:spacing w:val="-2"/>
          <w:sz w:val="24"/>
          <w:szCs w:val="24"/>
        </w:rPr>
        <w:t>http://www.cqc.com.cn</w:t>
      </w:r>
      <w:r>
        <w:rPr>
          <w:rFonts w:ascii="宋体" w:hAnsi="宋体" w:eastAsia="宋体" w:cs="宋体"/>
          <w:spacing w:val="35"/>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2"/>
          <w:sz w:val="24"/>
          <w:szCs w:val="24"/>
        </w:rPr>
        <w:t>2.环境标志产品：应在</w:t>
      </w:r>
    </w:p>
    <w:p w14:paraId="3E32BEC9">
      <w:pPr>
        <w:spacing w:before="35" w:line="214" w:lineRule="auto"/>
        <w:ind w:left="442"/>
        <w:rPr>
          <w:rFonts w:ascii="宋体" w:hAnsi="宋体" w:eastAsia="宋体" w:cs="宋体"/>
          <w:sz w:val="24"/>
          <w:szCs w:val="24"/>
        </w:rPr>
      </w:pPr>
      <w:r>
        <w:rPr>
          <w:rFonts w:ascii="宋体" w:hAnsi="宋体" w:eastAsia="宋体" w:cs="宋体"/>
          <w:spacing w:val="-2"/>
          <w:sz w:val="24"/>
          <w:szCs w:val="24"/>
        </w:rPr>
        <w:t>中国政府采购网（</w:t>
      </w:r>
      <w:r>
        <w:rPr>
          <w:rFonts w:ascii="宋体" w:hAnsi="宋体" w:eastAsia="宋体" w:cs="宋体"/>
          <w:spacing w:val="42"/>
          <w:sz w:val="24"/>
          <w:szCs w:val="24"/>
        </w:rPr>
        <w:t xml:space="preserve"> </w:t>
      </w:r>
      <w:r>
        <w:rPr>
          <w:rFonts w:ascii="宋体" w:hAnsi="宋体" w:eastAsia="宋体" w:cs="宋体"/>
          <w:spacing w:val="-2"/>
          <w:sz w:val="24"/>
          <w:szCs w:val="24"/>
        </w:rPr>
        <w:t>http://www.cc</w:t>
      </w:r>
      <w:r>
        <w:rPr>
          <w:rFonts w:ascii="宋体" w:hAnsi="宋体" w:eastAsia="宋体" w:cs="宋体"/>
          <w:spacing w:val="-3"/>
          <w:sz w:val="24"/>
          <w:szCs w:val="24"/>
        </w:rPr>
        <w:t>gp.gov.cn ）</w:t>
      </w:r>
    </w:p>
    <w:p w14:paraId="33B3DD5E">
      <w:pPr>
        <w:spacing w:before="161" w:line="322" w:lineRule="auto"/>
        <w:ind w:left="442" w:right="3392"/>
        <w:rPr>
          <w:rFonts w:ascii="宋体" w:hAnsi="宋体" w:eastAsia="宋体" w:cs="宋体"/>
          <w:sz w:val="24"/>
          <w:szCs w:val="24"/>
        </w:rPr>
      </w:pPr>
      <w:r>
        <w:rPr>
          <w:rFonts w:ascii="宋体" w:hAnsi="宋体" w:eastAsia="宋体" w:cs="宋体"/>
          <w:spacing w:val="-3"/>
          <w:sz w:val="24"/>
          <w:szCs w:val="24"/>
        </w:rPr>
        <w:t>国家环境保护部网（</w:t>
      </w:r>
      <w:r>
        <w:rPr>
          <w:rFonts w:ascii="宋体" w:hAnsi="宋体" w:eastAsia="宋体" w:cs="宋体"/>
          <w:spacing w:val="44"/>
          <w:sz w:val="24"/>
          <w:szCs w:val="24"/>
        </w:rPr>
        <w:t xml:space="preserve"> </w:t>
      </w:r>
      <w:r>
        <w:rPr>
          <w:rFonts w:ascii="宋体" w:hAnsi="宋体" w:eastAsia="宋体" w:cs="宋体"/>
          <w:spacing w:val="-3"/>
          <w:sz w:val="24"/>
          <w:szCs w:val="24"/>
        </w:rPr>
        <w:t>http://www.sepa.gov.cn ）</w:t>
      </w:r>
      <w:r>
        <w:rPr>
          <w:rFonts w:ascii="宋体" w:hAnsi="宋体" w:eastAsia="宋体" w:cs="宋体"/>
          <w:sz w:val="24"/>
          <w:szCs w:val="24"/>
        </w:rPr>
        <w:t xml:space="preserve"> </w:t>
      </w:r>
      <w:r>
        <w:rPr>
          <w:rFonts w:ascii="宋体" w:hAnsi="宋体" w:eastAsia="宋体" w:cs="宋体"/>
          <w:spacing w:val="-3"/>
          <w:sz w:val="24"/>
          <w:szCs w:val="24"/>
        </w:rPr>
        <w:t>中国绿色采购网（</w:t>
      </w:r>
      <w:r>
        <w:rPr>
          <w:rFonts w:ascii="宋体" w:hAnsi="宋体" w:eastAsia="宋体" w:cs="宋体"/>
          <w:spacing w:val="51"/>
          <w:sz w:val="24"/>
          <w:szCs w:val="24"/>
        </w:rPr>
        <w:t xml:space="preserve"> </w:t>
      </w:r>
      <w:r>
        <w:rPr>
          <w:rFonts w:ascii="宋体" w:hAnsi="宋体" w:eastAsia="宋体" w:cs="宋体"/>
          <w:spacing w:val="-3"/>
          <w:sz w:val="24"/>
          <w:szCs w:val="24"/>
        </w:rPr>
        <w:t>http://www.cgpn.cn ）</w:t>
      </w:r>
    </w:p>
    <w:p w14:paraId="06E6C91D">
      <w:pPr>
        <w:spacing w:before="43" w:line="326" w:lineRule="auto"/>
        <w:ind w:firstLine="424"/>
        <w:rPr>
          <w:rFonts w:ascii="宋体" w:hAnsi="宋体" w:eastAsia="宋体" w:cs="宋体"/>
          <w:sz w:val="24"/>
          <w:szCs w:val="24"/>
        </w:rPr>
      </w:pPr>
      <w:r>
        <w:rPr>
          <w:rFonts w:ascii="宋体" w:hAnsi="宋体" w:eastAsia="宋体" w:cs="宋体"/>
          <w:spacing w:val="-2"/>
          <w:sz w:val="24"/>
          <w:szCs w:val="24"/>
        </w:rPr>
        <w:t>3.属优先采购节能、环境标志产品须从以上权威媒体网站上下载的网页公告、</w:t>
      </w:r>
      <w:r>
        <w:rPr>
          <w:rFonts w:ascii="宋体" w:hAnsi="宋体" w:eastAsia="宋体" w:cs="宋体"/>
          <w:spacing w:val="-50"/>
          <w:sz w:val="24"/>
          <w:szCs w:val="24"/>
        </w:rPr>
        <w:t xml:space="preserve"> </w:t>
      </w:r>
      <w:r>
        <w:rPr>
          <w:rFonts w:ascii="宋体" w:hAnsi="宋体" w:eastAsia="宋体" w:cs="宋体"/>
          <w:spacing w:val="-2"/>
          <w:sz w:val="24"/>
          <w:szCs w:val="24"/>
        </w:rPr>
        <w:t>目录</w:t>
      </w:r>
      <w:r>
        <w:rPr>
          <w:rFonts w:ascii="宋体" w:hAnsi="宋体" w:eastAsia="宋体" w:cs="宋体"/>
          <w:sz w:val="24"/>
          <w:szCs w:val="24"/>
        </w:rPr>
        <w:t xml:space="preserve"> </w:t>
      </w:r>
      <w:r>
        <w:rPr>
          <w:rFonts w:ascii="宋体" w:hAnsi="宋体" w:eastAsia="宋体" w:cs="宋体"/>
          <w:spacing w:val="-1"/>
          <w:sz w:val="24"/>
          <w:szCs w:val="24"/>
        </w:rPr>
        <w:t>清单、证书等，并注出所在位置。</w:t>
      </w:r>
    </w:p>
    <w:p w14:paraId="0FABF8CA">
      <w:pPr>
        <w:spacing w:before="33" w:line="219" w:lineRule="auto"/>
        <w:ind w:left="423"/>
        <w:rPr>
          <w:rFonts w:ascii="宋体" w:hAnsi="宋体" w:eastAsia="宋体" w:cs="宋体"/>
          <w:sz w:val="24"/>
          <w:szCs w:val="24"/>
        </w:rPr>
      </w:pPr>
      <w:r>
        <w:rPr>
          <w:rFonts w:ascii="宋体" w:hAnsi="宋体" w:eastAsia="宋体" w:cs="宋体"/>
          <w:spacing w:val="-1"/>
          <w:sz w:val="24"/>
          <w:szCs w:val="24"/>
        </w:rPr>
        <w:t>4.证明材料加盖供应商公章。</w:t>
      </w:r>
    </w:p>
    <w:p w14:paraId="617C9881">
      <w:pPr>
        <w:spacing w:line="219" w:lineRule="auto"/>
        <w:rPr>
          <w:rFonts w:ascii="宋体" w:hAnsi="宋体" w:eastAsia="宋体" w:cs="宋体"/>
          <w:sz w:val="24"/>
          <w:szCs w:val="24"/>
        </w:rPr>
        <w:sectPr>
          <w:footerReference r:id="rId74" w:type="default"/>
          <w:pgSz w:w="11906" w:h="16839"/>
          <w:pgMar w:top="400" w:right="1418" w:bottom="1156" w:left="1425" w:header="0" w:footer="994" w:gutter="0"/>
          <w:pgNumType w:fmt="decimal"/>
          <w:cols w:space="720" w:num="1"/>
        </w:sectPr>
      </w:pPr>
    </w:p>
    <w:p w14:paraId="4FB13219">
      <w:pPr>
        <w:pStyle w:val="5"/>
        <w:spacing w:line="255" w:lineRule="auto"/>
      </w:pPr>
    </w:p>
    <w:p w14:paraId="50A1E4F1">
      <w:pPr>
        <w:pStyle w:val="5"/>
        <w:spacing w:line="255" w:lineRule="auto"/>
      </w:pPr>
    </w:p>
    <w:p w14:paraId="68FA79EB">
      <w:pPr>
        <w:pStyle w:val="5"/>
        <w:spacing w:line="255" w:lineRule="auto"/>
      </w:pPr>
    </w:p>
    <w:p w14:paraId="7FE7C035">
      <w:pPr>
        <w:spacing w:before="78" w:line="347" w:lineRule="auto"/>
        <w:ind w:left="3805" w:right="3154" w:hanging="710"/>
        <w:rPr>
          <w:rFonts w:ascii="宋体" w:hAnsi="宋体" w:eastAsia="宋体" w:cs="宋体"/>
          <w:sz w:val="24"/>
          <w:szCs w:val="24"/>
        </w:rPr>
      </w:pPr>
      <w:r>
        <w:rPr>
          <w:rFonts w:ascii="宋体" w:hAnsi="宋体" w:eastAsia="宋体" w:cs="宋体"/>
          <w:b/>
          <w:bCs/>
          <w:spacing w:val="-3"/>
          <w:sz w:val="24"/>
          <w:szCs w:val="24"/>
        </w:rPr>
        <w:t>投标人标人企业类型声明函</w:t>
      </w:r>
      <w:r>
        <w:rPr>
          <w:rFonts w:ascii="宋体" w:hAnsi="宋体" w:eastAsia="宋体" w:cs="宋体"/>
          <w:spacing w:val="2"/>
          <w:sz w:val="24"/>
          <w:szCs w:val="24"/>
        </w:rPr>
        <w:t xml:space="preserve"> </w:t>
      </w:r>
      <w:r>
        <w:rPr>
          <w:rFonts w:ascii="宋体" w:hAnsi="宋体" w:eastAsia="宋体" w:cs="宋体"/>
          <w:b/>
          <w:bCs/>
          <w:spacing w:val="-6"/>
          <w:sz w:val="24"/>
          <w:szCs w:val="24"/>
        </w:rPr>
        <w:t>中小微企业声明函</w:t>
      </w:r>
    </w:p>
    <w:p w14:paraId="0E02262D">
      <w:pPr>
        <w:spacing w:before="34" w:line="220" w:lineRule="auto"/>
        <w:ind w:left="3468"/>
        <w:rPr>
          <w:rFonts w:ascii="宋体" w:hAnsi="宋体" w:eastAsia="宋体" w:cs="宋体"/>
          <w:sz w:val="24"/>
          <w:szCs w:val="24"/>
        </w:rPr>
      </w:pPr>
      <w:r>
        <w:rPr>
          <w:rFonts w:ascii="宋体" w:hAnsi="宋体" w:eastAsia="宋体" w:cs="宋体"/>
          <w:spacing w:val="-3"/>
          <w:sz w:val="24"/>
          <w:szCs w:val="24"/>
        </w:rPr>
        <w:t>（中小微企业适用）</w:t>
      </w:r>
    </w:p>
    <w:p w14:paraId="4E71C59F">
      <w:pPr>
        <w:spacing w:before="184" w:line="353" w:lineRule="auto"/>
        <w:ind w:firstLine="480"/>
        <w:jc w:val="both"/>
        <w:rPr>
          <w:rFonts w:ascii="宋体" w:hAnsi="宋体" w:eastAsia="宋体" w:cs="宋体"/>
          <w:sz w:val="24"/>
          <w:szCs w:val="24"/>
        </w:rPr>
      </w:pPr>
      <w:r>
        <w:rPr>
          <w:rFonts w:ascii="宋体" w:hAnsi="宋体" w:eastAsia="宋体" w:cs="宋体"/>
          <w:spacing w:val="-2"/>
          <w:sz w:val="24"/>
          <w:szCs w:val="24"/>
        </w:rPr>
        <w:t>本公司（联合体）郑重声明，根据《政府采购促进中小企业发展管理办法》（财库</w:t>
      </w:r>
      <w:r>
        <w:rPr>
          <w:rFonts w:ascii="宋体" w:hAnsi="宋体" w:eastAsia="宋体" w:cs="宋体"/>
          <w:spacing w:val="12"/>
          <w:sz w:val="24"/>
          <w:szCs w:val="24"/>
        </w:rPr>
        <w:t xml:space="preserve"> </w:t>
      </w:r>
      <w:r>
        <w:rPr>
          <w:rFonts w:ascii="宋体" w:hAnsi="宋体" w:eastAsia="宋体" w:cs="宋体"/>
          <w:spacing w:val="-7"/>
          <w:sz w:val="24"/>
          <w:szCs w:val="24"/>
        </w:rPr>
        <w:t>﹝2020﹞46</w:t>
      </w:r>
      <w:r>
        <w:rPr>
          <w:rFonts w:ascii="宋体" w:hAnsi="宋体" w:eastAsia="宋体" w:cs="宋体"/>
          <w:spacing w:val="-44"/>
          <w:sz w:val="24"/>
          <w:szCs w:val="24"/>
        </w:rPr>
        <w:t xml:space="preserve"> </w:t>
      </w:r>
      <w:r>
        <w:rPr>
          <w:rFonts w:ascii="宋体" w:hAnsi="宋体" w:eastAsia="宋体" w:cs="宋体"/>
          <w:spacing w:val="-7"/>
          <w:sz w:val="24"/>
          <w:szCs w:val="24"/>
        </w:rPr>
        <w:t>号）的规定，本公司（联合体）参加</w:t>
      </w:r>
      <w:r>
        <w:rPr>
          <w:rFonts w:ascii="宋体" w:hAnsi="宋体" w:eastAsia="宋体" w:cs="宋体"/>
          <w:spacing w:val="-7"/>
          <w:sz w:val="24"/>
          <w:szCs w:val="24"/>
          <w:u w:val="single" w:color="auto"/>
        </w:rPr>
        <w:t>（</w:t>
      </w:r>
      <w:r>
        <w:rPr>
          <w:rFonts w:ascii="宋体" w:hAnsi="宋体" w:eastAsia="宋体" w:cs="宋体"/>
          <w:spacing w:val="-8"/>
          <w:sz w:val="24"/>
          <w:szCs w:val="24"/>
          <w:u w:val="single" w:color="auto"/>
        </w:rPr>
        <w:t>单位名称）</w:t>
      </w:r>
      <w:r>
        <w:rPr>
          <w:rFonts w:ascii="宋体" w:hAnsi="宋体" w:eastAsia="宋体" w:cs="宋体"/>
          <w:spacing w:val="-8"/>
          <w:sz w:val="24"/>
          <w:szCs w:val="24"/>
        </w:rPr>
        <w:t>的</w:t>
      </w:r>
      <w:r>
        <w:rPr>
          <w:rFonts w:ascii="宋体" w:hAnsi="宋体" w:eastAsia="宋体" w:cs="宋体"/>
          <w:spacing w:val="-8"/>
          <w:sz w:val="24"/>
          <w:szCs w:val="24"/>
          <w:u w:val="single" w:color="auto"/>
        </w:rPr>
        <w:t>（项目名称）</w:t>
      </w:r>
      <w:r>
        <w:rPr>
          <w:rFonts w:ascii="宋体" w:hAnsi="宋体" w:eastAsia="宋体" w:cs="宋体"/>
          <w:spacing w:val="-8"/>
          <w:sz w:val="24"/>
          <w:szCs w:val="24"/>
        </w:rPr>
        <w:t>采购活动，</w:t>
      </w:r>
      <w:r>
        <w:rPr>
          <w:rFonts w:ascii="宋体" w:hAnsi="宋体" w:eastAsia="宋体" w:cs="宋体"/>
          <w:sz w:val="24"/>
          <w:szCs w:val="24"/>
        </w:rPr>
        <w:t xml:space="preserve"> 提供的货物全部由符合政策要求的中小企业制造。相关企业（含联合体中的中小企业、</w:t>
      </w:r>
      <w:r>
        <w:rPr>
          <w:rFonts w:ascii="宋体" w:hAnsi="宋体" w:eastAsia="宋体" w:cs="宋体"/>
          <w:spacing w:val="5"/>
          <w:sz w:val="24"/>
          <w:szCs w:val="24"/>
        </w:rPr>
        <w:t xml:space="preserve"> </w:t>
      </w:r>
      <w:r>
        <w:rPr>
          <w:rFonts w:ascii="宋体" w:hAnsi="宋体" w:eastAsia="宋体" w:cs="宋体"/>
          <w:spacing w:val="-1"/>
          <w:sz w:val="24"/>
          <w:szCs w:val="24"/>
        </w:rPr>
        <w:t>签订分包意向协议的中小企业）的具体情况如下：</w:t>
      </w:r>
    </w:p>
    <w:p w14:paraId="4EDD6147">
      <w:pPr>
        <w:spacing w:before="35" w:line="313" w:lineRule="auto"/>
        <w:ind w:right="63" w:firstLine="498"/>
        <w:rPr>
          <w:rFonts w:ascii="宋体" w:hAnsi="宋体" w:eastAsia="宋体" w:cs="宋体"/>
          <w:sz w:val="24"/>
          <w:szCs w:val="24"/>
        </w:rPr>
      </w:pPr>
      <w:r>
        <w:rPr>
          <w:rFonts w:ascii="宋体" w:hAnsi="宋体" w:eastAsia="宋体" w:cs="宋体"/>
          <w:spacing w:val="-2"/>
          <w:sz w:val="24"/>
          <w:szCs w:val="24"/>
        </w:rPr>
        <w:t xml:space="preserve">1. </w:t>
      </w:r>
      <w:r>
        <w:rPr>
          <w:rFonts w:ascii="宋体" w:hAnsi="宋体" w:eastAsia="宋体" w:cs="宋体"/>
          <w:spacing w:val="-2"/>
          <w:sz w:val="24"/>
          <w:szCs w:val="24"/>
          <w:u w:val="single" w:color="auto"/>
        </w:rPr>
        <w:t>（标的名称</w:t>
      </w:r>
      <w:r>
        <w:rPr>
          <w:rFonts w:ascii="宋体" w:hAnsi="宋体" w:eastAsia="宋体" w:cs="宋体"/>
          <w:spacing w:val="-1"/>
          <w:sz w:val="24"/>
          <w:szCs w:val="24"/>
          <w:u w:val="single" w:color="auto"/>
        </w:rPr>
        <w:t>）</w:t>
      </w:r>
      <w:r>
        <w:rPr>
          <w:rFonts w:ascii="宋体" w:hAnsi="宋体" w:eastAsia="宋体" w:cs="宋体"/>
          <w:spacing w:val="-1"/>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（采购文件中明确的所属行业）行业</w:t>
      </w:r>
      <w:r>
        <w:rPr>
          <w:rFonts w:ascii="宋体" w:hAnsi="宋体" w:eastAsia="宋体" w:cs="宋体"/>
          <w:spacing w:val="-2"/>
          <w:sz w:val="24"/>
          <w:szCs w:val="24"/>
        </w:rPr>
        <w:t>；制造商为</w:t>
      </w:r>
      <w:r>
        <w:rPr>
          <w:rFonts w:ascii="宋体" w:hAnsi="宋体" w:eastAsia="宋体" w:cs="宋体"/>
          <w:spacing w:val="-2"/>
          <w:sz w:val="24"/>
          <w:szCs w:val="24"/>
          <w:u w:val="single" w:color="auto"/>
        </w:rPr>
        <w:t>（</w:t>
      </w:r>
      <w:r>
        <w:rPr>
          <w:rFonts w:ascii="宋体" w:hAnsi="宋体" w:eastAsia="宋体" w:cs="宋体"/>
          <w:spacing w:val="-3"/>
          <w:sz w:val="24"/>
          <w:szCs w:val="24"/>
          <w:u w:val="single" w:color="auto"/>
        </w:rPr>
        <w:t xml:space="preserve"> 企业名</w:t>
      </w:r>
      <w:r>
        <w:rPr>
          <w:rFonts w:ascii="宋体" w:hAnsi="宋体" w:eastAsia="宋体" w:cs="宋体"/>
          <w:spacing w:val="1"/>
          <w:sz w:val="24"/>
          <w:szCs w:val="24"/>
        </w:rPr>
        <w:t xml:space="preserve"> </w:t>
      </w:r>
      <w:r>
        <w:rPr>
          <w:rFonts w:ascii="宋体" w:hAnsi="宋体" w:eastAsia="宋体" w:cs="宋体"/>
          <w:spacing w:val="-3"/>
          <w:sz w:val="24"/>
          <w:szCs w:val="24"/>
          <w:u w:val="single" w:color="auto"/>
        </w:rPr>
        <w:t>称</w:t>
      </w:r>
      <w:r>
        <w:rPr>
          <w:rFonts w:ascii="宋体" w:hAnsi="宋体" w:eastAsia="宋体" w:cs="宋体"/>
          <w:spacing w:val="-2"/>
          <w:sz w:val="24"/>
          <w:szCs w:val="24"/>
          <w:u w:val="single" w:color="auto"/>
        </w:rPr>
        <w:t>）</w:t>
      </w:r>
      <w:r>
        <w:rPr>
          <w:rFonts w:ascii="宋体" w:hAnsi="宋体" w:eastAsia="宋体" w:cs="宋体"/>
          <w:spacing w:val="-2"/>
          <w:sz w:val="24"/>
          <w:szCs w:val="24"/>
        </w:rPr>
        <w:t>，</w:t>
      </w:r>
      <w:r>
        <w:rPr>
          <w:rFonts w:ascii="宋体" w:hAnsi="宋体" w:eastAsia="宋体" w:cs="宋体"/>
          <w:spacing w:val="-3"/>
          <w:sz w:val="24"/>
          <w:szCs w:val="24"/>
        </w:rPr>
        <w:t>从业人员</w:t>
      </w:r>
      <w:r>
        <w:rPr>
          <w:rFonts w:ascii="宋体" w:hAnsi="宋体" w:eastAsia="宋体" w:cs="宋体"/>
          <w:spacing w:val="-3"/>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3"/>
          <w:sz w:val="24"/>
          <w:szCs w:val="24"/>
        </w:rPr>
        <w:t>人，营业收入为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万元</w:t>
      </w:r>
      <w:r>
        <w:rPr>
          <w:rFonts w:ascii="宋体" w:hAnsi="宋体" w:eastAsia="宋体" w:cs="宋体"/>
          <w:spacing w:val="-46"/>
          <w:sz w:val="24"/>
          <w:szCs w:val="24"/>
        </w:rPr>
        <w:t xml:space="preserve"> </w:t>
      </w:r>
      <w:r>
        <w:rPr>
          <w:rFonts w:ascii="宋体" w:hAnsi="宋体" w:eastAsia="宋体" w:cs="宋体"/>
          <w:spacing w:val="-3"/>
          <w:position w:val="12"/>
          <w:sz w:val="12"/>
          <w:szCs w:val="12"/>
        </w:rPr>
        <w:t>1</w:t>
      </w:r>
      <w:r>
        <w:rPr>
          <w:rFonts w:ascii="宋体" w:hAnsi="宋体" w:eastAsia="宋体" w:cs="宋体"/>
          <w:spacing w:val="-34"/>
          <w:position w:val="12"/>
          <w:sz w:val="12"/>
          <w:szCs w:val="12"/>
        </w:rPr>
        <w:t xml:space="preserve"> </w:t>
      </w:r>
      <w:r>
        <w:rPr>
          <w:rFonts w:ascii="宋体" w:hAnsi="宋体" w:eastAsia="宋体" w:cs="宋体"/>
          <w:spacing w:val="-3"/>
          <w:sz w:val="24"/>
          <w:szCs w:val="24"/>
        </w:rPr>
        <w:t>，属</w:t>
      </w:r>
      <w:r>
        <w:rPr>
          <w:rFonts w:ascii="宋体" w:hAnsi="宋体" w:eastAsia="宋体" w:cs="宋体"/>
          <w:spacing w:val="-4"/>
          <w:sz w:val="24"/>
          <w:szCs w:val="24"/>
        </w:rPr>
        <w:t>于（</w:t>
      </w:r>
      <w:r>
        <w:rPr>
          <w:rFonts w:ascii="宋体" w:hAnsi="宋体" w:eastAsia="宋体" w:cs="宋体"/>
          <w:spacing w:val="-4"/>
          <w:sz w:val="24"/>
          <w:szCs w:val="24"/>
          <w:u w:val="single" w:color="auto"/>
        </w:rPr>
        <w:t>中</w:t>
      </w:r>
      <w:r>
        <w:rPr>
          <w:rFonts w:ascii="宋体" w:hAnsi="宋体" w:eastAsia="宋体" w:cs="宋体"/>
          <w:sz w:val="24"/>
          <w:szCs w:val="24"/>
        </w:rPr>
        <w:t xml:space="preserve"> </w:t>
      </w:r>
      <w:r>
        <w:rPr>
          <w:rFonts w:ascii="宋体" w:hAnsi="宋体" w:eastAsia="宋体" w:cs="宋体"/>
          <w:spacing w:val="-1"/>
          <w:sz w:val="24"/>
          <w:szCs w:val="24"/>
          <w:u w:val="single" w:color="auto"/>
        </w:rPr>
        <w:t>型企业、小型企业、微型企业</w:t>
      </w:r>
      <w:r>
        <w:rPr>
          <w:rFonts w:ascii="宋体" w:hAnsi="宋体" w:eastAsia="宋体" w:cs="宋体"/>
          <w:spacing w:val="1"/>
          <w:sz w:val="24"/>
          <w:szCs w:val="24"/>
        </w:rPr>
        <w:t>）；</w:t>
      </w:r>
    </w:p>
    <w:p w14:paraId="248BCC4A">
      <w:pPr>
        <w:spacing w:before="182" w:line="351" w:lineRule="auto"/>
        <w:ind w:right="63" w:firstLine="483"/>
        <w:rPr>
          <w:rFonts w:ascii="宋体" w:hAnsi="宋体" w:eastAsia="宋体" w:cs="宋体"/>
          <w:sz w:val="24"/>
          <w:szCs w:val="24"/>
        </w:rPr>
      </w:pPr>
      <w:r>
        <w:rPr>
          <w:rFonts w:ascii="宋体" w:hAnsi="宋体" w:eastAsia="宋体" w:cs="宋体"/>
          <w:spacing w:val="-2"/>
          <w:sz w:val="24"/>
          <w:szCs w:val="24"/>
        </w:rPr>
        <w:t xml:space="preserve">2. </w:t>
      </w:r>
      <w:r>
        <w:rPr>
          <w:rFonts w:ascii="宋体" w:hAnsi="宋体" w:eastAsia="宋体" w:cs="宋体"/>
          <w:spacing w:val="-2"/>
          <w:sz w:val="24"/>
          <w:szCs w:val="24"/>
          <w:u w:val="single" w:color="auto"/>
        </w:rPr>
        <w:t>（标的名称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2"/>
          <w:sz w:val="24"/>
          <w:szCs w:val="24"/>
        </w:rPr>
        <w:t>行业；制造商为</w:t>
      </w:r>
      <w:r>
        <w:rPr>
          <w:rFonts w:ascii="宋体" w:hAnsi="宋体" w:eastAsia="宋体" w:cs="宋体"/>
          <w:spacing w:val="-2"/>
          <w:sz w:val="24"/>
          <w:szCs w:val="24"/>
          <w:u w:val="single" w:color="auto"/>
        </w:rPr>
        <w:t>（ 企业名</w:t>
      </w:r>
      <w:r>
        <w:rPr>
          <w:rFonts w:ascii="宋体" w:hAnsi="宋体" w:eastAsia="宋体" w:cs="宋体"/>
          <w:sz w:val="24"/>
          <w:szCs w:val="24"/>
        </w:rPr>
        <w:t xml:space="preserve"> </w:t>
      </w:r>
      <w:r>
        <w:rPr>
          <w:rFonts w:ascii="宋体" w:hAnsi="宋体" w:eastAsia="宋体" w:cs="宋体"/>
          <w:spacing w:val="-1"/>
          <w:sz w:val="24"/>
          <w:szCs w:val="24"/>
          <w:u w:val="single" w:color="auto"/>
        </w:rPr>
        <w:t>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从业人员</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人，营业收为</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万元，资产总额为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万元，属于</w:t>
      </w:r>
      <w:r>
        <w:rPr>
          <w:rFonts w:ascii="宋体" w:hAnsi="宋体" w:eastAsia="宋体" w:cs="宋体"/>
          <w:spacing w:val="-2"/>
          <w:sz w:val="24"/>
          <w:szCs w:val="24"/>
          <w:u w:val="single" w:color="auto"/>
        </w:rPr>
        <w:t>（中型企</w:t>
      </w:r>
      <w:r>
        <w:rPr>
          <w:rFonts w:ascii="宋体" w:hAnsi="宋体" w:eastAsia="宋体" w:cs="宋体"/>
          <w:sz w:val="24"/>
          <w:szCs w:val="24"/>
        </w:rPr>
        <w:t xml:space="preserve"> </w:t>
      </w:r>
      <w:r>
        <w:rPr>
          <w:rFonts w:ascii="宋体" w:hAnsi="宋体" w:eastAsia="宋体" w:cs="宋体"/>
          <w:spacing w:val="-1"/>
          <w:sz w:val="24"/>
          <w:szCs w:val="24"/>
          <w:u w:val="single" w:color="auto"/>
        </w:rPr>
        <w:t>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31BBE64B">
      <w:pPr>
        <w:spacing w:before="35" w:line="379" w:lineRule="exact"/>
        <w:ind w:left="496"/>
        <w:rPr>
          <w:rFonts w:ascii="宋体" w:hAnsi="宋体" w:eastAsia="宋体" w:cs="宋体"/>
          <w:sz w:val="24"/>
          <w:szCs w:val="24"/>
        </w:rPr>
      </w:pPr>
      <w:r>
        <w:rPr>
          <w:rFonts w:ascii="宋体" w:hAnsi="宋体" w:eastAsia="宋体" w:cs="宋体"/>
          <w:spacing w:val="-13"/>
          <w:position w:val="3"/>
          <w:sz w:val="24"/>
          <w:szCs w:val="24"/>
        </w:rPr>
        <w:t>……</w:t>
      </w:r>
    </w:p>
    <w:p w14:paraId="13375ECB">
      <w:pPr>
        <w:spacing w:before="88" w:line="347" w:lineRule="auto"/>
        <w:ind w:right="135" w:firstLine="508"/>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 也</w:t>
      </w:r>
      <w:r>
        <w:rPr>
          <w:rFonts w:ascii="宋体" w:hAnsi="宋体" w:eastAsia="宋体" w:cs="宋体"/>
          <w:spacing w:val="-2"/>
          <w:sz w:val="24"/>
          <w:szCs w:val="24"/>
        </w:rPr>
        <w:t>不存</w:t>
      </w:r>
      <w:r>
        <w:rPr>
          <w:rFonts w:ascii="宋体" w:hAnsi="宋体" w:eastAsia="宋体" w:cs="宋体"/>
          <w:sz w:val="24"/>
          <w:szCs w:val="24"/>
        </w:rPr>
        <w:t xml:space="preserve"> </w:t>
      </w:r>
      <w:r>
        <w:rPr>
          <w:rFonts w:ascii="宋体" w:hAnsi="宋体" w:eastAsia="宋体" w:cs="宋体"/>
          <w:spacing w:val="-1"/>
          <w:sz w:val="24"/>
          <w:szCs w:val="24"/>
        </w:rPr>
        <w:t>在与大企业的负责人为同一人的情形。</w:t>
      </w:r>
    </w:p>
    <w:p w14:paraId="49D7D791">
      <w:pPr>
        <w:spacing w:before="35" w:line="219" w:lineRule="auto"/>
        <w:ind w:left="481"/>
        <w:rPr>
          <w:rFonts w:ascii="宋体" w:hAnsi="宋体" w:eastAsia="宋体" w:cs="宋体"/>
          <w:sz w:val="24"/>
          <w:szCs w:val="24"/>
        </w:rPr>
      </w:pPr>
      <w:r>
        <w:rPr>
          <w:rFonts w:ascii="宋体" w:hAnsi="宋体" w:eastAsia="宋体" w:cs="宋体"/>
          <w:sz w:val="24"/>
          <w:szCs w:val="24"/>
        </w:rPr>
        <w:t>本企业对上述声明内容的真实性负责。 如有虚假</w:t>
      </w:r>
      <w:r>
        <w:rPr>
          <w:rFonts w:ascii="宋体" w:hAnsi="宋体" w:eastAsia="宋体" w:cs="宋体"/>
          <w:spacing w:val="-1"/>
          <w:sz w:val="24"/>
          <w:szCs w:val="24"/>
        </w:rPr>
        <w:t>， 将依法承担相应责任。</w:t>
      </w:r>
    </w:p>
    <w:p w14:paraId="04C96137">
      <w:pPr>
        <w:pStyle w:val="5"/>
        <w:spacing w:line="284" w:lineRule="auto"/>
      </w:pPr>
    </w:p>
    <w:p w14:paraId="373B6ED4">
      <w:pPr>
        <w:pStyle w:val="5"/>
        <w:spacing w:line="285" w:lineRule="auto"/>
      </w:pPr>
    </w:p>
    <w:p w14:paraId="42F41612">
      <w:pPr>
        <w:spacing w:before="78" w:line="347" w:lineRule="auto"/>
        <w:ind w:left="3617" w:right="3819" w:hanging="397"/>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31"/>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3B900272">
      <w:pPr>
        <w:spacing w:before="268" w:line="233" w:lineRule="auto"/>
        <w:ind w:left="2" w:right="51" w:hanging="2"/>
        <w:rPr>
          <w:rFonts w:ascii="宋体" w:hAnsi="宋体" w:eastAsia="宋体" w:cs="宋体"/>
          <w:sz w:val="24"/>
          <w:szCs w:val="24"/>
        </w:rPr>
      </w:pPr>
      <w:r>
        <w:rPr>
          <w:rFonts w:ascii="宋体" w:hAnsi="宋体" w:eastAsia="宋体" w:cs="宋体"/>
          <w:spacing w:val="-11"/>
          <w:sz w:val="24"/>
          <w:szCs w:val="24"/>
        </w:rPr>
        <w:t>注：</w:t>
      </w:r>
      <w:r>
        <w:rPr>
          <w:rFonts w:ascii="宋体" w:hAnsi="宋体" w:eastAsia="宋体" w:cs="宋体"/>
          <w:spacing w:val="-36"/>
          <w:sz w:val="24"/>
          <w:szCs w:val="24"/>
        </w:rPr>
        <w:t xml:space="preserve"> </w:t>
      </w:r>
      <w:r>
        <w:rPr>
          <w:rFonts w:ascii="宋体" w:hAnsi="宋体" w:eastAsia="宋体" w:cs="宋体"/>
          <w:spacing w:val="-11"/>
          <w:sz w:val="24"/>
          <w:szCs w:val="24"/>
        </w:rPr>
        <w:t>享受《政府采购促进中小企业发展管理办法》(财库〔2020〕46 号)规</w:t>
      </w:r>
      <w:r>
        <w:rPr>
          <w:rFonts w:ascii="宋体" w:hAnsi="宋体" w:eastAsia="宋体" w:cs="宋体"/>
          <w:spacing w:val="-12"/>
          <w:sz w:val="24"/>
          <w:szCs w:val="24"/>
        </w:rPr>
        <w:t>定的中小企业扶</w:t>
      </w:r>
      <w:r>
        <w:rPr>
          <w:rFonts w:ascii="宋体" w:hAnsi="宋体" w:eastAsia="宋体" w:cs="宋体"/>
          <w:sz w:val="24"/>
          <w:szCs w:val="24"/>
        </w:rPr>
        <w:t xml:space="preserve"> </w:t>
      </w:r>
      <w:r>
        <w:rPr>
          <w:rFonts w:ascii="宋体" w:hAnsi="宋体" w:eastAsia="宋体" w:cs="宋体"/>
          <w:spacing w:val="-13"/>
          <w:sz w:val="24"/>
          <w:szCs w:val="24"/>
        </w:rPr>
        <w:t>持政策的，采购人、采购代理机构应当随成交结果公开成交供应商的</w:t>
      </w:r>
      <w:r>
        <w:rPr>
          <w:rFonts w:ascii="宋体" w:hAnsi="宋体" w:eastAsia="宋体" w:cs="宋体"/>
          <w:spacing w:val="-14"/>
          <w:sz w:val="24"/>
          <w:szCs w:val="24"/>
        </w:rPr>
        <w:t>《中小企业声明函》。</w:t>
      </w:r>
      <w:r>
        <w:rPr>
          <w:rFonts w:ascii="宋体" w:hAnsi="宋体" w:eastAsia="宋体" w:cs="宋体"/>
          <w:sz w:val="24"/>
          <w:szCs w:val="24"/>
        </w:rPr>
        <w:t xml:space="preserve"> </w:t>
      </w:r>
      <w:r>
        <w:rPr>
          <w:rFonts w:ascii="宋体" w:hAnsi="宋体" w:eastAsia="宋体" w:cs="宋体"/>
          <w:spacing w:val="-13"/>
          <w:sz w:val="24"/>
          <w:szCs w:val="24"/>
        </w:rPr>
        <w:t>从业人员、营业收入、资产总额填报上一年度数据，无上一年度数据</w:t>
      </w:r>
      <w:r>
        <w:rPr>
          <w:rFonts w:ascii="宋体" w:hAnsi="宋体" w:eastAsia="宋体" w:cs="宋体"/>
          <w:spacing w:val="-14"/>
          <w:sz w:val="24"/>
          <w:szCs w:val="24"/>
        </w:rPr>
        <w:t>的新成立企业可不填报</w:t>
      </w:r>
    </w:p>
    <w:p w14:paraId="46F66E76">
      <w:pPr>
        <w:spacing w:line="233" w:lineRule="auto"/>
        <w:rPr>
          <w:rFonts w:ascii="宋体" w:hAnsi="宋体" w:eastAsia="宋体" w:cs="宋体"/>
          <w:sz w:val="24"/>
          <w:szCs w:val="24"/>
        </w:rPr>
        <w:sectPr>
          <w:footerReference r:id="rId75" w:type="default"/>
          <w:pgSz w:w="11906" w:h="16839"/>
          <w:pgMar w:top="400" w:right="1354" w:bottom="1156" w:left="1424" w:header="0" w:footer="994" w:gutter="0"/>
          <w:pgNumType w:fmt="decimal"/>
          <w:cols w:space="720" w:num="1"/>
        </w:sectPr>
      </w:pPr>
    </w:p>
    <w:p w14:paraId="68504F09">
      <w:pPr>
        <w:pStyle w:val="5"/>
        <w:spacing w:line="261" w:lineRule="auto"/>
      </w:pPr>
    </w:p>
    <w:p w14:paraId="2438C7B8">
      <w:pPr>
        <w:pStyle w:val="5"/>
        <w:spacing w:line="261" w:lineRule="auto"/>
      </w:pPr>
    </w:p>
    <w:p w14:paraId="41E4017E">
      <w:pPr>
        <w:pStyle w:val="5"/>
        <w:spacing w:line="262" w:lineRule="auto"/>
      </w:pPr>
    </w:p>
    <w:p w14:paraId="07187E2C">
      <w:pPr>
        <w:pStyle w:val="5"/>
        <w:spacing w:line="262" w:lineRule="auto"/>
      </w:pPr>
    </w:p>
    <w:p w14:paraId="63C56F63">
      <w:pPr>
        <w:pStyle w:val="5"/>
        <w:spacing w:line="262" w:lineRule="auto"/>
      </w:pPr>
    </w:p>
    <w:p w14:paraId="158E557C">
      <w:pPr>
        <w:spacing w:before="78" w:line="220" w:lineRule="auto"/>
        <w:ind w:left="2915"/>
        <w:rPr>
          <w:rFonts w:ascii="宋体" w:hAnsi="宋体" w:eastAsia="宋体" w:cs="宋体"/>
          <w:sz w:val="24"/>
          <w:szCs w:val="24"/>
        </w:rPr>
      </w:pPr>
      <w:r>
        <w:rPr>
          <w:rFonts w:ascii="宋体" w:hAnsi="宋体" w:eastAsia="宋体" w:cs="宋体"/>
          <w:b/>
          <w:bCs/>
          <w:spacing w:val="-4"/>
          <w:sz w:val="24"/>
          <w:szCs w:val="24"/>
        </w:rPr>
        <w:t>中小企业生产或销售的产品优惠明细表</w:t>
      </w:r>
    </w:p>
    <w:p w14:paraId="021B3053">
      <w:pPr>
        <w:pStyle w:val="5"/>
        <w:spacing w:line="258" w:lineRule="auto"/>
      </w:pPr>
    </w:p>
    <w:p w14:paraId="7AC94687">
      <w:pPr>
        <w:spacing w:before="78" w:line="221" w:lineRule="auto"/>
        <w:ind w:left="3751"/>
        <w:rPr>
          <w:rFonts w:ascii="宋体" w:hAnsi="宋体" w:eastAsia="宋体" w:cs="宋体"/>
          <w:sz w:val="24"/>
          <w:szCs w:val="24"/>
        </w:rPr>
      </w:pPr>
      <w:r>
        <w:rPr>
          <w:rFonts w:ascii="宋体" w:hAnsi="宋体" w:eastAsia="宋体" w:cs="宋体"/>
          <w:spacing w:val="-3"/>
          <w:sz w:val="24"/>
          <w:szCs w:val="24"/>
        </w:rPr>
        <w:t>（若有，请如实填写）</w:t>
      </w:r>
    </w:p>
    <w:p w14:paraId="4A481D07">
      <w:pPr>
        <w:spacing w:before="134" w:line="219" w:lineRule="auto"/>
        <w:ind w:left="6402"/>
        <w:rPr>
          <w:rFonts w:ascii="宋体" w:hAnsi="宋体" w:eastAsia="宋体" w:cs="宋体"/>
          <w:sz w:val="24"/>
          <w:szCs w:val="24"/>
        </w:rPr>
      </w:pPr>
      <w:r>
        <w:rPr>
          <w:rFonts w:ascii="宋体" w:hAnsi="宋体" w:eastAsia="宋体" w:cs="宋体"/>
          <w:spacing w:val="-2"/>
          <w:sz w:val="24"/>
          <w:szCs w:val="24"/>
        </w:rPr>
        <w:t>报价货币种类：</w:t>
      </w:r>
      <w:r>
        <w:rPr>
          <w:rFonts w:ascii="宋体" w:hAnsi="宋体" w:eastAsia="宋体" w:cs="宋体"/>
          <w:sz w:val="24"/>
          <w:szCs w:val="24"/>
          <w:u w:val="single" w:color="auto"/>
        </w:rPr>
        <w:t xml:space="preserve">       </w:t>
      </w:r>
    </w:p>
    <w:p w14:paraId="2A556249">
      <w:pPr>
        <w:spacing w:line="97" w:lineRule="auto"/>
        <w:rPr>
          <w:rFonts w:ascii="Arial"/>
          <w:sz w:val="2"/>
        </w:rPr>
      </w:pPr>
    </w:p>
    <w:tbl>
      <w:tblPr>
        <w:tblStyle w:val="1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2011"/>
        <w:gridCol w:w="1122"/>
        <w:gridCol w:w="1050"/>
        <w:gridCol w:w="1347"/>
        <w:gridCol w:w="1347"/>
        <w:gridCol w:w="1770"/>
      </w:tblGrid>
      <w:tr w14:paraId="7D71D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11" w:type="dxa"/>
            <w:vAlign w:val="top"/>
          </w:tcPr>
          <w:p w14:paraId="5D65FA06">
            <w:pPr>
              <w:spacing w:line="301" w:lineRule="auto"/>
              <w:rPr>
                <w:rFonts w:ascii="Arial"/>
                <w:sz w:val="21"/>
              </w:rPr>
            </w:pPr>
          </w:p>
          <w:p w14:paraId="438C2A15">
            <w:pPr>
              <w:pStyle w:val="14"/>
              <w:spacing w:before="78" w:line="184" w:lineRule="auto"/>
              <w:ind w:left="570"/>
            </w:pPr>
            <w:r>
              <w:t>1</w:t>
            </w:r>
          </w:p>
        </w:tc>
        <w:tc>
          <w:tcPr>
            <w:tcW w:w="2011" w:type="dxa"/>
            <w:vAlign w:val="top"/>
          </w:tcPr>
          <w:p w14:paraId="7973D913">
            <w:pPr>
              <w:spacing w:line="302" w:lineRule="auto"/>
              <w:rPr>
                <w:rFonts w:ascii="Arial"/>
                <w:sz w:val="21"/>
              </w:rPr>
            </w:pPr>
          </w:p>
          <w:p w14:paraId="4997300E">
            <w:pPr>
              <w:pStyle w:val="14"/>
              <w:spacing w:before="78" w:line="183" w:lineRule="auto"/>
              <w:ind w:left="955"/>
            </w:pPr>
            <w:r>
              <w:t>2</w:t>
            </w:r>
          </w:p>
        </w:tc>
        <w:tc>
          <w:tcPr>
            <w:tcW w:w="1122" w:type="dxa"/>
            <w:vAlign w:val="top"/>
          </w:tcPr>
          <w:p w14:paraId="087AD16D">
            <w:pPr>
              <w:spacing w:line="302" w:lineRule="auto"/>
              <w:rPr>
                <w:rFonts w:ascii="Arial"/>
                <w:sz w:val="21"/>
              </w:rPr>
            </w:pPr>
          </w:p>
          <w:p w14:paraId="0A0560B6">
            <w:pPr>
              <w:pStyle w:val="14"/>
              <w:spacing w:before="78" w:line="183" w:lineRule="auto"/>
              <w:ind w:left="510"/>
            </w:pPr>
            <w:r>
              <w:t>3</w:t>
            </w:r>
          </w:p>
        </w:tc>
        <w:tc>
          <w:tcPr>
            <w:tcW w:w="1050" w:type="dxa"/>
            <w:vAlign w:val="top"/>
          </w:tcPr>
          <w:p w14:paraId="675B8E6F">
            <w:pPr>
              <w:spacing w:line="302" w:lineRule="auto"/>
              <w:rPr>
                <w:rFonts w:ascii="Arial"/>
                <w:sz w:val="21"/>
              </w:rPr>
            </w:pPr>
          </w:p>
          <w:p w14:paraId="69250394">
            <w:pPr>
              <w:pStyle w:val="14"/>
              <w:spacing w:before="78" w:line="183" w:lineRule="auto"/>
              <w:ind w:left="470"/>
            </w:pPr>
            <w:r>
              <w:t>4</w:t>
            </w:r>
          </w:p>
        </w:tc>
        <w:tc>
          <w:tcPr>
            <w:tcW w:w="1347" w:type="dxa"/>
            <w:vAlign w:val="top"/>
          </w:tcPr>
          <w:p w14:paraId="7DB2C17A">
            <w:pPr>
              <w:spacing w:line="304" w:lineRule="auto"/>
              <w:rPr>
                <w:rFonts w:ascii="Arial"/>
                <w:sz w:val="21"/>
              </w:rPr>
            </w:pPr>
          </w:p>
          <w:p w14:paraId="58F01568">
            <w:pPr>
              <w:pStyle w:val="14"/>
              <w:spacing w:before="78" w:line="182" w:lineRule="auto"/>
              <w:ind w:left="625"/>
            </w:pPr>
            <w:r>
              <w:t>5</w:t>
            </w:r>
          </w:p>
        </w:tc>
        <w:tc>
          <w:tcPr>
            <w:tcW w:w="1347" w:type="dxa"/>
            <w:vAlign w:val="top"/>
          </w:tcPr>
          <w:p w14:paraId="373C7ABF">
            <w:pPr>
              <w:spacing w:line="302" w:lineRule="auto"/>
              <w:rPr>
                <w:rFonts w:ascii="Arial"/>
                <w:sz w:val="21"/>
              </w:rPr>
            </w:pPr>
          </w:p>
          <w:p w14:paraId="06074D41">
            <w:pPr>
              <w:pStyle w:val="14"/>
              <w:spacing w:before="78" w:line="183" w:lineRule="auto"/>
              <w:ind w:left="624"/>
            </w:pPr>
            <w:r>
              <w:t>6</w:t>
            </w:r>
          </w:p>
        </w:tc>
        <w:tc>
          <w:tcPr>
            <w:tcW w:w="1770" w:type="dxa"/>
            <w:vAlign w:val="top"/>
          </w:tcPr>
          <w:p w14:paraId="1FCB9246">
            <w:pPr>
              <w:spacing w:line="304" w:lineRule="auto"/>
              <w:rPr>
                <w:rFonts w:ascii="Arial"/>
                <w:sz w:val="21"/>
              </w:rPr>
            </w:pPr>
          </w:p>
          <w:p w14:paraId="2083281D">
            <w:pPr>
              <w:pStyle w:val="14"/>
              <w:spacing w:before="78" w:line="182" w:lineRule="auto"/>
              <w:ind w:left="836"/>
            </w:pPr>
            <w:r>
              <w:t>7</w:t>
            </w:r>
          </w:p>
        </w:tc>
      </w:tr>
      <w:tr w14:paraId="44F55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1211" w:type="dxa"/>
            <w:tcBorders>
              <w:bottom w:val="single" w:color="000000" w:sz="4" w:space="0"/>
            </w:tcBorders>
            <w:vAlign w:val="top"/>
          </w:tcPr>
          <w:p w14:paraId="7FC6488C">
            <w:pPr>
              <w:spacing w:line="404" w:lineRule="auto"/>
              <w:rPr>
                <w:rFonts w:ascii="Arial"/>
                <w:sz w:val="21"/>
              </w:rPr>
            </w:pPr>
          </w:p>
          <w:p w14:paraId="03226B25">
            <w:pPr>
              <w:pStyle w:val="14"/>
              <w:spacing w:before="78" w:line="221" w:lineRule="auto"/>
              <w:jc w:val="right"/>
            </w:pPr>
            <w:r>
              <w:rPr>
                <w:spacing w:val="-24"/>
              </w:rPr>
              <w:t>标段（包）</w:t>
            </w:r>
          </w:p>
        </w:tc>
        <w:tc>
          <w:tcPr>
            <w:tcW w:w="2011" w:type="dxa"/>
            <w:vAlign w:val="top"/>
          </w:tcPr>
          <w:p w14:paraId="4AFC150D">
            <w:pPr>
              <w:pStyle w:val="14"/>
              <w:spacing w:before="296" w:line="278" w:lineRule="auto"/>
              <w:ind w:left="531" w:right="163" w:hanging="353"/>
            </w:pPr>
            <w:r>
              <w:rPr>
                <w:spacing w:val="-3"/>
              </w:rPr>
              <w:t>小型和微型企业</w:t>
            </w:r>
            <w:r>
              <w:rPr>
                <w:spacing w:val="4"/>
              </w:rPr>
              <w:t xml:space="preserve"> </w:t>
            </w:r>
            <w:r>
              <w:rPr>
                <w:spacing w:val="-3"/>
              </w:rPr>
              <w:t>产品名称</w:t>
            </w:r>
          </w:p>
        </w:tc>
        <w:tc>
          <w:tcPr>
            <w:tcW w:w="1122" w:type="dxa"/>
            <w:vAlign w:val="top"/>
          </w:tcPr>
          <w:p w14:paraId="44BE58FE">
            <w:pPr>
              <w:spacing w:line="404" w:lineRule="auto"/>
              <w:rPr>
                <w:rFonts w:ascii="Arial"/>
                <w:sz w:val="21"/>
              </w:rPr>
            </w:pPr>
          </w:p>
          <w:p w14:paraId="444CC974">
            <w:pPr>
              <w:pStyle w:val="14"/>
              <w:spacing w:before="78" w:line="220" w:lineRule="auto"/>
              <w:ind w:left="327"/>
            </w:pPr>
            <w:r>
              <w:rPr>
                <w:spacing w:val="-6"/>
              </w:rPr>
              <w:t>数量</w:t>
            </w:r>
          </w:p>
        </w:tc>
        <w:tc>
          <w:tcPr>
            <w:tcW w:w="1050" w:type="dxa"/>
            <w:vAlign w:val="top"/>
          </w:tcPr>
          <w:p w14:paraId="1886F853">
            <w:pPr>
              <w:pStyle w:val="14"/>
              <w:spacing w:before="294" w:line="279" w:lineRule="auto"/>
              <w:ind w:left="182" w:right="184" w:firstLine="106"/>
            </w:pPr>
            <w:r>
              <w:rPr>
                <w:spacing w:val="-4"/>
              </w:rPr>
              <w:t>报价</w:t>
            </w:r>
            <w:r>
              <w:t xml:space="preserve"> </w:t>
            </w:r>
            <w:r>
              <w:rPr>
                <w:spacing w:val="-14"/>
              </w:rPr>
              <w:t>（元）</w:t>
            </w:r>
          </w:p>
        </w:tc>
        <w:tc>
          <w:tcPr>
            <w:tcW w:w="1347" w:type="dxa"/>
            <w:vAlign w:val="top"/>
          </w:tcPr>
          <w:p w14:paraId="1B84AC4A">
            <w:pPr>
              <w:pStyle w:val="14"/>
              <w:spacing w:before="104" w:line="264" w:lineRule="auto"/>
              <w:ind w:left="204" w:right="190" w:hanging="2"/>
              <w:jc w:val="both"/>
            </w:pPr>
            <w:r>
              <w:rPr>
                <w:spacing w:val="-3"/>
              </w:rPr>
              <w:t>价格评审</w:t>
            </w:r>
            <w:r>
              <w:t xml:space="preserve"> </w:t>
            </w:r>
            <w:r>
              <w:rPr>
                <w:spacing w:val="-4"/>
              </w:rPr>
              <w:t>扣除金额</w:t>
            </w:r>
            <w:r>
              <w:rPr>
                <w:spacing w:val="1"/>
              </w:rPr>
              <w:t xml:space="preserve"> </w:t>
            </w:r>
            <w:r>
              <w:rPr>
                <w:spacing w:val="35"/>
              </w:rPr>
              <w:t>（元）</w:t>
            </w:r>
          </w:p>
        </w:tc>
        <w:tc>
          <w:tcPr>
            <w:tcW w:w="1347" w:type="dxa"/>
            <w:vAlign w:val="top"/>
          </w:tcPr>
          <w:p w14:paraId="31E07F8D">
            <w:pPr>
              <w:pStyle w:val="14"/>
              <w:spacing w:before="296" w:line="278" w:lineRule="auto"/>
              <w:ind w:left="443" w:right="188" w:hanging="221"/>
            </w:pPr>
            <w:r>
              <w:rPr>
                <w:spacing w:val="-8"/>
              </w:rPr>
              <w:t>品牌型号</w:t>
            </w:r>
            <w:r>
              <w:rPr>
                <w:spacing w:val="1"/>
              </w:rPr>
              <w:t xml:space="preserve"> </w:t>
            </w:r>
            <w:r>
              <w:rPr>
                <w:spacing w:val="-6"/>
              </w:rPr>
              <w:t>规格</w:t>
            </w:r>
          </w:p>
        </w:tc>
        <w:tc>
          <w:tcPr>
            <w:tcW w:w="1770" w:type="dxa"/>
            <w:vAlign w:val="top"/>
          </w:tcPr>
          <w:p w14:paraId="205B8B15">
            <w:pPr>
              <w:pStyle w:val="14"/>
              <w:spacing w:before="296" w:line="279" w:lineRule="auto"/>
              <w:ind w:left="651" w:right="523" w:hanging="119"/>
            </w:pPr>
            <w:r>
              <w:rPr>
                <w:spacing w:val="-4"/>
              </w:rPr>
              <w:t>制造商</w:t>
            </w:r>
            <w:r>
              <w:t xml:space="preserve"> </w:t>
            </w:r>
            <w:r>
              <w:rPr>
                <w:spacing w:val="-5"/>
              </w:rPr>
              <w:t>全称</w:t>
            </w:r>
          </w:p>
        </w:tc>
      </w:tr>
      <w:tr w14:paraId="6F41C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211" w:type="dxa"/>
            <w:tcBorders>
              <w:top w:val="single" w:color="000000" w:sz="4" w:space="0"/>
              <w:bottom w:val="single" w:color="000000" w:sz="4" w:space="0"/>
            </w:tcBorders>
            <w:vAlign w:val="top"/>
          </w:tcPr>
          <w:p w14:paraId="0FCFD788">
            <w:pPr>
              <w:rPr>
                <w:rFonts w:ascii="Arial"/>
                <w:sz w:val="21"/>
              </w:rPr>
            </w:pPr>
          </w:p>
        </w:tc>
        <w:tc>
          <w:tcPr>
            <w:tcW w:w="2011" w:type="dxa"/>
            <w:vAlign w:val="top"/>
          </w:tcPr>
          <w:p w14:paraId="55D08C76">
            <w:pPr>
              <w:rPr>
                <w:rFonts w:ascii="Arial"/>
                <w:sz w:val="21"/>
              </w:rPr>
            </w:pPr>
          </w:p>
        </w:tc>
        <w:tc>
          <w:tcPr>
            <w:tcW w:w="1122" w:type="dxa"/>
            <w:vAlign w:val="top"/>
          </w:tcPr>
          <w:p w14:paraId="65FDBDED">
            <w:pPr>
              <w:rPr>
                <w:rFonts w:ascii="Arial"/>
                <w:sz w:val="21"/>
              </w:rPr>
            </w:pPr>
          </w:p>
        </w:tc>
        <w:tc>
          <w:tcPr>
            <w:tcW w:w="1050" w:type="dxa"/>
            <w:vAlign w:val="top"/>
          </w:tcPr>
          <w:p w14:paraId="3C79CF9C">
            <w:pPr>
              <w:rPr>
                <w:rFonts w:ascii="Arial"/>
                <w:sz w:val="21"/>
              </w:rPr>
            </w:pPr>
          </w:p>
        </w:tc>
        <w:tc>
          <w:tcPr>
            <w:tcW w:w="1347" w:type="dxa"/>
            <w:vAlign w:val="top"/>
          </w:tcPr>
          <w:p w14:paraId="1E55DE8A">
            <w:pPr>
              <w:rPr>
                <w:rFonts w:ascii="Arial"/>
                <w:sz w:val="21"/>
              </w:rPr>
            </w:pPr>
          </w:p>
        </w:tc>
        <w:tc>
          <w:tcPr>
            <w:tcW w:w="1347" w:type="dxa"/>
            <w:vAlign w:val="top"/>
          </w:tcPr>
          <w:p w14:paraId="07105557">
            <w:pPr>
              <w:rPr>
                <w:rFonts w:ascii="Arial"/>
                <w:sz w:val="21"/>
              </w:rPr>
            </w:pPr>
          </w:p>
        </w:tc>
        <w:tc>
          <w:tcPr>
            <w:tcW w:w="1770" w:type="dxa"/>
            <w:vAlign w:val="top"/>
          </w:tcPr>
          <w:p w14:paraId="5C0A479D">
            <w:pPr>
              <w:rPr>
                <w:rFonts w:ascii="Arial"/>
                <w:sz w:val="21"/>
              </w:rPr>
            </w:pPr>
          </w:p>
        </w:tc>
      </w:tr>
      <w:tr w14:paraId="052DC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211" w:type="dxa"/>
            <w:tcBorders>
              <w:top w:val="single" w:color="000000" w:sz="4" w:space="0"/>
              <w:bottom w:val="single" w:color="000000" w:sz="4" w:space="0"/>
            </w:tcBorders>
            <w:vAlign w:val="top"/>
          </w:tcPr>
          <w:p w14:paraId="70D2CFFE">
            <w:pPr>
              <w:rPr>
                <w:rFonts w:ascii="Arial"/>
                <w:sz w:val="21"/>
              </w:rPr>
            </w:pPr>
          </w:p>
        </w:tc>
        <w:tc>
          <w:tcPr>
            <w:tcW w:w="2011" w:type="dxa"/>
            <w:vAlign w:val="top"/>
          </w:tcPr>
          <w:p w14:paraId="59D51127">
            <w:pPr>
              <w:rPr>
                <w:rFonts w:ascii="Arial"/>
                <w:sz w:val="21"/>
              </w:rPr>
            </w:pPr>
          </w:p>
        </w:tc>
        <w:tc>
          <w:tcPr>
            <w:tcW w:w="1122" w:type="dxa"/>
            <w:vAlign w:val="top"/>
          </w:tcPr>
          <w:p w14:paraId="6A1DF5A8">
            <w:pPr>
              <w:rPr>
                <w:rFonts w:ascii="Arial"/>
                <w:sz w:val="21"/>
              </w:rPr>
            </w:pPr>
          </w:p>
        </w:tc>
        <w:tc>
          <w:tcPr>
            <w:tcW w:w="1050" w:type="dxa"/>
            <w:vAlign w:val="top"/>
          </w:tcPr>
          <w:p w14:paraId="397503BF">
            <w:pPr>
              <w:rPr>
                <w:rFonts w:ascii="Arial"/>
                <w:sz w:val="21"/>
              </w:rPr>
            </w:pPr>
          </w:p>
        </w:tc>
        <w:tc>
          <w:tcPr>
            <w:tcW w:w="1347" w:type="dxa"/>
            <w:vAlign w:val="top"/>
          </w:tcPr>
          <w:p w14:paraId="4E2EF200">
            <w:pPr>
              <w:rPr>
                <w:rFonts w:ascii="Arial"/>
                <w:sz w:val="21"/>
              </w:rPr>
            </w:pPr>
          </w:p>
        </w:tc>
        <w:tc>
          <w:tcPr>
            <w:tcW w:w="1347" w:type="dxa"/>
            <w:vAlign w:val="top"/>
          </w:tcPr>
          <w:p w14:paraId="5211B10A">
            <w:pPr>
              <w:rPr>
                <w:rFonts w:ascii="Arial"/>
                <w:sz w:val="21"/>
              </w:rPr>
            </w:pPr>
          </w:p>
        </w:tc>
        <w:tc>
          <w:tcPr>
            <w:tcW w:w="1770" w:type="dxa"/>
            <w:vAlign w:val="top"/>
          </w:tcPr>
          <w:p w14:paraId="43BAFCE0">
            <w:pPr>
              <w:rPr>
                <w:rFonts w:ascii="Arial"/>
                <w:sz w:val="21"/>
              </w:rPr>
            </w:pPr>
          </w:p>
        </w:tc>
      </w:tr>
      <w:tr w14:paraId="49446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211" w:type="dxa"/>
            <w:tcBorders>
              <w:top w:val="single" w:color="000000" w:sz="4" w:space="0"/>
              <w:bottom w:val="single" w:color="000000" w:sz="4" w:space="0"/>
            </w:tcBorders>
            <w:vAlign w:val="top"/>
          </w:tcPr>
          <w:p w14:paraId="103500B7">
            <w:pPr>
              <w:rPr>
                <w:rFonts w:ascii="Arial"/>
                <w:sz w:val="21"/>
              </w:rPr>
            </w:pPr>
          </w:p>
        </w:tc>
        <w:tc>
          <w:tcPr>
            <w:tcW w:w="8647" w:type="dxa"/>
            <w:gridSpan w:val="6"/>
            <w:vAlign w:val="top"/>
          </w:tcPr>
          <w:p w14:paraId="07FE186F">
            <w:pPr>
              <w:spacing w:line="264" w:lineRule="auto"/>
              <w:rPr>
                <w:rFonts w:ascii="Arial"/>
                <w:sz w:val="21"/>
              </w:rPr>
            </w:pPr>
          </w:p>
          <w:p w14:paraId="6FEBEB8E">
            <w:pPr>
              <w:pStyle w:val="14"/>
              <w:spacing w:before="78" w:line="219" w:lineRule="auto"/>
              <w:ind w:left="113"/>
            </w:pPr>
            <w:r>
              <w:rPr>
                <w:spacing w:val="2"/>
              </w:rPr>
              <w:t>本标段（包）报价总计</w:t>
            </w:r>
            <w:r>
              <w:rPr>
                <w:spacing w:val="-18"/>
              </w:rPr>
              <w:t>：</w:t>
            </w:r>
            <w:r>
              <w:rPr>
                <w:spacing w:val="12"/>
              </w:rPr>
              <w:t xml:space="preserve">          </w:t>
            </w:r>
            <w:r>
              <w:rPr>
                <w:spacing w:val="-18"/>
              </w:rPr>
              <w:t>（</w:t>
            </w:r>
            <w:r>
              <w:rPr>
                <w:spacing w:val="2"/>
              </w:rPr>
              <w:t>元）</w:t>
            </w:r>
          </w:p>
        </w:tc>
      </w:tr>
      <w:tr w14:paraId="0B059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11" w:type="dxa"/>
            <w:tcBorders>
              <w:top w:val="single" w:color="000000" w:sz="4" w:space="0"/>
            </w:tcBorders>
            <w:vAlign w:val="top"/>
          </w:tcPr>
          <w:p w14:paraId="1F3C28BB">
            <w:pPr>
              <w:rPr>
                <w:rFonts w:ascii="Arial"/>
                <w:sz w:val="21"/>
              </w:rPr>
            </w:pPr>
          </w:p>
        </w:tc>
        <w:tc>
          <w:tcPr>
            <w:tcW w:w="8647" w:type="dxa"/>
            <w:gridSpan w:val="6"/>
            <w:vAlign w:val="top"/>
          </w:tcPr>
          <w:p w14:paraId="2C9302D8">
            <w:pPr>
              <w:spacing w:line="265" w:lineRule="auto"/>
              <w:rPr>
                <w:rFonts w:ascii="Arial"/>
                <w:sz w:val="21"/>
              </w:rPr>
            </w:pPr>
          </w:p>
          <w:p w14:paraId="710E811C">
            <w:pPr>
              <w:pStyle w:val="14"/>
              <w:spacing w:before="78" w:line="219" w:lineRule="auto"/>
              <w:ind w:left="113"/>
            </w:pPr>
            <w:r>
              <w:rPr>
                <w:spacing w:val="1"/>
              </w:rPr>
              <w:t>本标段（包）价格评审扣除金额总计</w:t>
            </w:r>
            <w:r>
              <w:rPr>
                <w:spacing w:val="-15"/>
              </w:rPr>
              <w:t>：</w:t>
            </w:r>
            <w:r>
              <w:rPr>
                <w:spacing w:val="12"/>
              </w:rPr>
              <w:t xml:space="preserve">          </w:t>
            </w:r>
            <w:r>
              <w:rPr>
                <w:spacing w:val="-15"/>
              </w:rPr>
              <w:t>（</w:t>
            </w:r>
            <w:r>
              <w:rPr>
                <w:spacing w:val="1"/>
              </w:rPr>
              <w:t>元）</w:t>
            </w:r>
          </w:p>
        </w:tc>
      </w:tr>
    </w:tbl>
    <w:p w14:paraId="75518261">
      <w:pPr>
        <w:pStyle w:val="5"/>
        <w:spacing w:line="253" w:lineRule="auto"/>
      </w:pPr>
    </w:p>
    <w:p w14:paraId="5B84DB2F">
      <w:pPr>
        <w:pStyle w:val="5"/>
        <w:spacing w:line="253" w:lineRule="auto"/>
      </w:pPr>
    </w:p>
    <w:p w14:paraId="60D9B805">
      <w:pPr>
        <w:spacing w:before="78" w:line="224" w:lineRule="auto"/>
        <w:ind w:left="404"/>
        <w:rPr>
          <w:rFonts w:ascii="宋体" w:hAnsi="宋体" w:eastAsia="宋体" w:cs="宋体"/>
          <w:sz w:val="24"/>
          <w:szCs w:val="24"/>
        </w:rPr>
      </w:pPr>
      <w:r>
        <w:rPr>
          <w:rFonts w:ascii="宋体" w:hAnsi="宋体" w:eastAsia="宋体" w:cs="宋体"/>
          <w:spacing w:val="-5"/>
          <w:sz w:val="24"/>
          <w:szCs w:val="24"/>
        </w:rPr>
        <w:t>注：</w:t>
      </w:r>
    </w:p>
    <w:p w14:paraId="1F13A8DD">
      <w:pPr>
        <w:spacing w:before="150" w:line="279" w:lineRule="auto"/>
        <w:ind w:left="405" w:right="396" w:firstLine="436"/>
        <w:rPr>
          <w:rFonts w:ascii="宋体" w:hAnsi="宋体" w:eastAsia="宋体" w:cs="宋体"/>
          <w:sz w:val="24"/>
          <w:szCs w:val="24"/>
        </w:rPr>
      </w:pPr>
      <w:r>
        <w:rPr>
          <w:rFonts w:ascii="宋体" w:hAnsi="宋体" w:eastAsia="宋体" w:cs="宋体"/>
          <w:sz w:val="24"/>
          <w:szCs w:val="24"/>
        </w:rPr>
        <w:t>1、当一个标段（包）内有多个属于小型和微</w:t>
      </w:r>
      <w:r>
        <w:rPr>
          <w:rFonts w:ascii="宋体" w:hAnsi="宋体" w:eastAsia="宋体" w:cs="宋体"/>
          <w:spacing w:val="-1"/>
          <w:sz w:val="24"/>
          <w:szCs w:val="24"/>
        </w:rPr>
        <w:t>型企业的产品时， 供应商应按序号详</w:t>
      </w:r>
      <w:r>
        <w:rPr>
          <w:rFonts w:ascii="宋体" w:hAnsi="宋体" w:eastAsia="宋体" w:cs="宋体"/>
          <w:sz w:val="24"/>
          <w:szCs w:val="24"/>
        </w:rPr>
        <w:t xml:space="preserve"> </w:t>
      </w:r>
      <w:r>
        <w:rPr>
          <w:rFonts w:ascii="宋体" w:hAnsi="宋体" w:eastAsia="宋体" w:cs="宋体"/>
          <w:spacing w:val="-3"/>
          <w:sz w:val="24"/>
          <w:szCs w:val="24"/>
        </w:rPr>
        <w:t>细填写。</w:t>
      </w:r>
    </w:p>
    <w:p w14:paraId="64EBF8DB">
      <w:pPr>
        <w:spacing w:before="151" w:line="219" w:lineRule="auto"/>
        <w:ind w:left="827"/>
        <w:rPr>
          <w:rFonts w:ascii="宋体" w:hAnsi="宋体" w:eastAsia="宋体" w:cs="宋体"/>
          <w:sz w:val="24"/>
          <w:szCs w:val="24"/>
        </w:rPr>
      </w:pPr>
      <w:r>
        <w:rPr>
          <w:rFonts w:ascii="宋体" w:hAnsi="宋体" w:eastAsia="宋体" w:cs="宋体"/>
          <w:spacing w:val="1"/>
          <w:sz w:val="24"/>
          <w:szCs w:val="24"/>
        </w:rPr>
        <w:t>2、栏目</w:t>
      </w:r>
      <w:r>
        <w:rPr>
          <w:rFonts w:ascii="宋体" w:hAnsi="宋体" w:eastAsia="宋体" w:cs="宋体"/>
          <w:spacing w:val="-43"/>
          <w:sz w:val="24"/>
          <w:szCs w:val="24"/>
        </w:rPr>
        <w:t xml:space="preserve"> </w:t>
      </w:r>
      <w:r>
        <w:rPr>
          <w:rFonts w:ascii="宋体" w:hAnsi="宋体" w:eastAsia="宋体" w:cs="宋体"/>
          <w:spacing w:val="1"/>
          <w:sz w:val="24"/>
          <w:szCs w:val="24"/>
        </w:rPr>
        <w:t>5=栏目4×采购文件规定的价格扣除比率的优惠幅度。</w:t>
      </w:r>
    </w:p>
    <w:p w14:paraId="45BFAA7B">
      <w:pPr>
        <w:spacing w:before="157" w:line="280" w:lineRule="auto"/>
        <w:ind w:left="410" w:right="396" w:firstLine="418"/>
        <w:rPr>
          <w:rFonts w:ascii="宋体" w:hAnsi="宋体" w:eastAsia="宋体" w:cs="宋体"/>
          <w:sz w:val="24"/>
          <w:szCs w:val="24"/>
        </w:rPr>
      </w:pPr>
      <w:r>
        <w:rPr>
          <w:rFonts w:ascii="宋体" w:hAnsi="宋体" w:eastAsia="宋体" w:cs="宋体"/>
          <w:spacing w:val="-2"/>
          <w:sz w:val="24"/>
          <w:szCs w:val="24"/>
        </w:rPr>
        <w:t>3、若所供应的产品不具备此类评审优惠条件，本“</w:t>
      </w:r>
      <w:r>
        <w:rPr>
          <w:rFonts w:ascii="宋体" w:hAnsi="宋体" w:eastAsia="宋体" w:cs="宋体"/>
          <w:spacing w:val="-84"/>
          <w:sz w:val="24"/>
          <w:szCs w:val="24"/>
        </w:rPr>
        <w:t xml:space="preserve"> </w:t>
      </w:r>
      <w:r>
        <w:rPr>
          <w:rFonts w:ascii="宋体" w:hAnsi="宋体" w:eastAsia="宋体" w:cs="宋体"/>
          <w:spacing w:val="-2"/>
          <w:sz w:val="24"/>
          <w:szCs w:val="24"/>
        </w:rPr>
        <w:t>中小价格扣除明细表</w:t>
      </w:r>
      <w:r>
        <w:rPr>
          <w:rFonts w:ascii="宋体" w:hAnsi="宋体" w:eastAsia="宋体" w:cs="宋体"/>
          <w:spacing w:val="-86"/>
          <w:sz w:val="24"/>
          <w:szCs w:val="24"/>
        </w:rPr>
        <w:t xml:space="preserve"> </w:t>
      </w:r>
      <w:r>
        <w:rPr>
          <w:rFonts w:ascii="宋体" w:hAnsi="宋体" w:eastAsia="宋体" w:cs="宋体"/>
          <w:spacing w:val="-2"/>
          <w:sz w:val="24"/>
          <w:szCs w:val="24"/>
        </w:rPr>
        <w:t>” 不必填</w:t>
      </w:r>
      <w:r>
        <w:rPr>
          <w:rFonts w:ascii="宋体" w:hAnsi="宋体" w:eastAsia="宋体" w:cs="宋体"/>
          <w:sz w:val="24"/>
          <w:szCs w:val="24"/>
        </w:rPr>
        <w:t xml:space="preserve"> </w:t>
      </w:r>
      <w:r>
        <w:rPr>
          <w:rFonts w:ascii="宋体" w:hAnsi="宋体" w:eastAsia="宋体" w:cs="宋体"/>
          <w:spacing w:val="-8"/>
          <w:sz w:val="24"/>
          <w:szCs w:val="24"/>
        </w:rPr>
        <w:t>写。</w:t>
      </w:r>
    </w:p>
    <w:p w14:paraId="429860AC">
      <w:pPr>
        <w:pStyle w:val="5"/>
        <w:spacing w:line="423" w:lineRule="auto"/>
      </w:pPr>
    </w:p>
    <w:p w14:paraId="6BE8EA14">
      <w:pPr>
        <w:spacing w:before="79" w:line="347" w:lineRule="auto"/>
        <w:ind w:left="5877" w:right="456" w:firstLine="1319"/>
        <w:rPr>
          <w:rFonts w:ascii="宋体" w:hAnsi="宋体" w:eastAsia="宋体" w:cs="宋体"/>
          <w:sz w:val="24"/>
          <w:szCs w:val="24"/>
        </w:rPr>
      </w:pPr>
      <w:r>
        <w:rPr>
          <w:rFonts w:ascii="宋体" w:hAnsi="宋体" w:eastAsia="宋体" w:cs="宋体"/>
          <w:spacing w:val="-2"/>
          <w:sz w:val="24"/>
          <w:szCs w:val="24"/>
        </w:rPr>
        <w:t>供应商（盖单位章</w:t>
      </w:r>
      <w:r>
        <w:rPr>
          <w:rFonts w:ascii="宋体" w:hAnsi="宋体" w:eastAsia="宋体" w:cs="宋体"/>
          <w:spacing w:val="-55"/>
          <w:w w:val="86"/>
          <w:sz w:val="24"/>
          <w:szCs w:val="24"/>
        </w:rPr>
        <w:t>）：</w:t>
      </w:r>
      <w:r>
        <w:rPr>
          <w:rFonts w:ascii="宋体" w:hAnsi="宋体" w:eastAsia="宋体" w:cs="宋体"/>
          <w:spacing w:val="2"/>
          <w:sz w:val="24"/>
          <w:szCs w:val="24"/>
        </w:rPr>
        <w:t xml:space="preserve"> </w:t>
      </w:r>
      <w:r>
        <w:rPr>
          <w:rFonts w:ascii="宋体" w:hAnsi="宋体" w:eastAsia="宋体" w:cs="宋体"/>
          <w:spacing w:val="-5"/>
          <w:sz w:val="24"/>
          <w:szCs w:val="24"/>
        </w:rPr>
        <w:t>法定代表人或其委托代理人签字：</w:t>
      </w:r>
    </w:p>
    <w:p w14:paraId="577A2A6F">
      <w:pPr>
        <w:spacing w:before="33" w:line="220" w:lineRule="auto"/>
        <w:ind w:left="6157"/>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21983C3B">
      <w:pPr>
        <w:spacing w:line="220" w:lineRule="auto"/>
        <w:rPr>
          <w:rFonts w:ascii="宋体" w:hAnsi="宋体" w:eastAsia="宋体" w:cs="宋体"/>
          <w:sz w:val="24"/>
          <w:szCs w:val="24"/>
        </w:rPr>
        <w:sectPr>
          <w:footerReference r:id="rId76" w:type="default"/>
          <w:pgSz w:w="11906" w:h="16839"/>
          <w:pgMar w:top="400" w:right="1021" w:bottom="1156" w:left="1021" w:header="0" w:footer="994" w:gutter="0"/>
          <w:pgNumType w:fmt="decimal"/>
          <w:cols w:space="720" w:num="1"/>
        </w:sectPr>
      </w:pPr>
    </w:p>
    <w:p w14:paraId="2BDE8EC9">
      <w:pPr>
        <w:pStyle w:val="5"/>
        <w:spacing w:line="246" w:lineRule="auto"/>
      </w:pPr>
    </w:p>
    <w:p w14:paraId="3EBDB475">
      <w:pPr>
        <w:pStyle w:val="5"/>
        <w:spacing w:line="246" w:lineRule="auto"/>
      </w:pPr>
    </w:p>
    <w:p w14:paraId="7BE64606">
      <w:pPr>
        <w:pStyle w:val="5"/>
        <w:spacing w:line="246" w:lineRule="auto"/>
      </w:pPr>
    </w:p>
    <w:p w14:paraId="36F6A169">
      <w:pPr>
        <w:pStyle w:val="5"/>
        <w:spacing w:line="246" w:lineRule="auto"/>
      </w:pPr>
    </w:p>
    <w:p w14:paraId="62ACAAC0">
      <w:pPr>
        <w:pStyle w:val="5"/>
        <w:spacing w:line="247" w:lineRule="auto"/>
      </w:pPr>
    </w:p>
    <w:p w14:paraId="0D60FE3D">
      <w:pPr>
        <w:spacing w:before="78" w:line="219" w:lineRule="auto"/>
        <w:ind w:left="3302"/>
        <w:rPr>
          <w:rFonts w:ascii="宋体" w:hAnsi="宋体" w:eastAsia="宋体" w:cs="宋体"/>
          <w:sz w:val="24"/>
          <w:szCs w:val="24"/>
        </w:rPr>
      </w:pPr>
      <w:r>
        <w:rPr>
          <w:rFonts w:ascii="宋体" w:hAnsi="宋体" w:eastAsia="宋体" w:cs="宋体"/>
          <w:b/>
          <w:bCs/>
          <w:spacing w:val="-4"/>
          <w:sz w:val="24"/>
          <w:szCs w:val="24"/>
        </w:rPr>
        <w:t>JY</w:t>
      </w:r>
      <w:r>
        <w:rPr>
          <w:rFonts w:ascii="宋体" w:hAnsi="宋体" w:eastAsia="宋体" w:cs="宋体"/>
          <w:spacing w:val="-46"/>
          <w:sz w:val="24"/>
          <w:szCs w:val="24"/>
        </w:rPr>
        <w:t xml:space="preserve"> </w:t>
      </w:r>
      <w:r>
        <w:rPr>
          <w:rFonts w:ascii="宋体" w:hAnsi="宋体" w:eastAsia="宋体" w:cs="宋体"/>
          <w:b/>
          <w:bCs/>
          <w:spacing w:val="-4"/>
          <w:sz w:val="24"/>
          <w:szCs w:val="24"/>
        </w:rPr>
        <w:t>企业声明函（如有）</w:t>
      </w:r>
    </w:p>
    <w:p w14:paraId="191BADDD">
      <w:pPr>
        <w:spacing w:before="183" w:line="219" w:lineRule="auto"/>
        <w:jc w:val="right"/>
        <w:rPr>
          <w:rFonts w:ascii="宋体" w:hAnsi="宋体" w:eastAsia="宋体" w:cs="宋体"/>
          <w:sz w:val="24"/>
          <w:szCs w:val="24"/>
        </w:rPr>
      </w:pPr>
      <w:r>
        <w:rPr>
          <w:rFonts w:ascii="宋体" w:hAnsi="宋体" w:eastAsia="宋体" w:cs="宋体"/>
          <w:spacing w:val="-1"/>
          <w:sz w:val="24"/>
          <w:szCs w:val="24"/>
        </w:rPr>
        <w:t>本公司郑重声明，根据《关于政府采购支持</w:t>
      </w:r>
      <w:r>
        <w:rPr>
          <w:rFonts w:ascii="宋体" w:hAnsi="宋体" w:eastAsia="宋体" w:cs="宋体"/>
          <w:spacing w:val="-37"/>
          <w:sz w:val="24"/>
          <w:szCs w:val="24"/>
        </w:rPr>
        <w:t xml:space="preserve"> </w:t>
      </w:r>
      <w:r>
        <w:rPr>
          <w:rFonts w:ascii="宋体" w:hAnsi="宋体" w:eastAsia="宋体" w:cs="宋体"/>
          <w:spacing w:val="-1"/>
          <w:sz w:val="24"/>
          <w:szCs w:val="24"/>
        </w:rPr>
        <w:t>JY</w:t>
      </w:r>
      <w:r>
        <w:rPr>
          <w:rFonts w:ascii="宋体" w:hAnsi="宋体" w:eastAsia="宋体" w:cs="宋体"/>
          <w:spacing w:val="-47"/>
          <w:sz w:val="24"/>
          <w:szCs w:val="24"/>
        </w:rPr>
        <w:t xml:space="preserve"> </w:t>
      </w:r>
      <w:r>
        <w:rPr>
          <w:rFonts w:ascii="宋体" w:hAnsi="宋体" w:eastAsia="宋体" w:cs="宋体"/>
          <w:spacing w:val="-1"/>
          <w:sz w:val="24"/>
          <w:szCs w:val="24"/>
        </w:rPr>
        <w:t>企业发展有关问题的通知》（财库</w:t>
      </w:r>
    </w:p>
    <w:p w14:paraId="42DB7959">
      <w:pPr>
        <w:spacing w:before="183" w:line="219" w:lineRule="auto"/>
        <w:ind w:left="38"/>
        <w:rPr>
          <w:rFonts w:ascii="宋体" w:hAnsi="宋体" w:eastAsia="宋体" w:cs="宋体"/>
          <w:sz w:val="24"/>
          <w:szCs w:val="24"/>
        </w:rPr>
      </w:pPr>
      <w:r>
        <w:rPr>
          <w:rFonts w:ascii="宋体" w:hAnsi="宋体" w:eastAsia="宋体" w:cs="宋体"/>
          <w:spacing w:val="-4"/>
          <w:sz w:val="24"/>
          <w:szCs w:val="24"/>
        </w:rPr>
        <w:t>[2014]68</w:t>
      </w:r>
      <w:r>
        <w:rPr>
          <w:rFonts w:ascii="宋体" w:hAnsi="宋体" w:eastAsia="宋体" w:cs="宋体"/>
          <w:spacing w:val="-38"/>
          <w:sz w:val="24"/>
          <w:szCs w:val="24"/>
        </w:rPr>
        <w:t xml:space="preserve"> </w:t>
      </w:r>
      <w:r>
        <w:rPr>
          <w:rFonts w:ascii="宋体" w:hAnsi="宋体" w:eastAsia="宋体" w:cs="宋体"/>
          <w:spacing w:val="-4"/>
          <w:sz w:val="24"/>
          <w:szCs w:val="24"/>
        </w:rPr>
        <w:t>号）的规定，本公司为</w:t>
      </w:r>
      <w:r>
        <w:rPr>
          <w:rFonts w:ascii="宋体" w:hAnsi="宋体" w:eastAsia="宋体" w:cs="宋体"/>
          <w:spacing w:val="-52"/>
          <w:sz w:val="24"/>
          <w:szCs w:val="24"/>
        </w:rPr>
        <w:t xml:space="preserve"> </w:t>
      </w:r>
      <w:r>
        <w:rPr>
          <w:rFonts w:ascii="宋体" w:hAnsi="宋体" w:eastAsia="宋体" w:cs="宋体"/>
          <w:spacing w:val="-4"/>
          <w:sz w:val="24"/>
          <w:szCs w:val="24"/>
        </w:rPr>
        <w:t>JY</w:t>
      </w:r>
      <w:r>
        <w:rPr>
          <w:rFonts w:ascii="宋体" w:hAnsi="宋体" w:eastAsia="宋体" w:cs="宋体"/>
          <w:spacing w:val="-46"/>
          <w:sz w:val="24"/>
          <w:szCs w:val="24"/>
        </w:rPr>
        <w:t xml:space="preserve"> </w:t>
      </w:r>
      <w:r>
        <w:rPr>
          <w:rFonts w:ascii="宋体" w:hAnsi="宋体" w:eastAsia="宋体" w:cs="宋体"/>
          <w:spacing w:val="-4"/>
          <w:sz w:val="24"/>
          <w:szCs w:val="24"/>
        </w:rPr>
        <w:t>企业。</w:t>
      </w:r>
    </w:p>
    <w:p w14:paraId="7C9C65E7">
      <w:pPr>
        <w:spacing w:before="184" w:line="346" w:lineRule="auto"/>
        <w:ind w:left="6" w:firstLine="535"/>
        <w:rPr>
          <w:rFonts w:ascii="宋体" w:hAnsi="宋体" w:eastAsia="宋体" w:cs="宋体"/>
          <w:sz w:val="24"/>
          <w:szCs w:val="24"/>
        </w:rPr>
      </w:pPr>
      <w:r>
        <w:rPr>
          <w:rFonts w:ascii="宋体" w:hAnsi="宋体" w:eastAsia="宋体" w:cs="宋体"/>
          <w:spacing w:val="-3"/>
          <w:sz w:val="24"/>
          <w:szCs w:val="24"/>
        </w:rPr>
        <w:t>本公司参加</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单位的</w:t>
      </w:r>
      <w:r>
        <w:rPr>
          <w:rFonts w:ascii="宋体" w:hAnsi="宋体" w:eastAsia="宋体" w:cs="宋体"/>
          <w:spacing w:val="-3"/>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3"/>
          <w:sz w:val="24"/>
          <w:szCs w:val="24"/>
        </w:rPr>
        <w:t>项目采购</w:t>
      </w:r>
      <w:r>
        <w:rPr>
          <w:rFonts w:ascii="宋体" w:hAnsi="宋体" w:eastAsia="宋体" w:cs="宋体"/>
          <w:spacing w:val="-4"/>
          <w:sz w:val="24"/>
          <w:szCs w:val="24"/>
        </w:rPr>
        <w:t>活动，采购活动提供本企业（填写制造的</w:t>
      </w:r>
      <w:r>
        <w:rPr>
          <w:rFonts w:ascii="宋体" w:hAnsi="宋体" w:eastAsia="宋体" w:cs="宋体"/>
          <w:sz w:val="24"/>
          <w:szCs w:val="24"/>
        </w:rPr>
        <w:t xml:space="preserve"> </w:t>
      </w:r>
      <w:r>
        <w:rPr>
          <w:rFonts w:ascii="宋体" w:hAnsi="宋体" w:eastAsia="宋体" w:cs="宋体"/>
          <w:spacing w:val="-1"/>
          <w:sz w:val="24"/>
          <w:szCs w:val="24"/>
        </w:rPr>
        <w:t>货物，由本企业承担工程、提供服务）。</w:t>
      </w:r>
    </w:p>
    <w:p w14:paraId="3AE2A5FA">
      <w:pPr>
        <w:spacing w:before="36" w:line="219" w:lineRule="auto"/>
        <w:ind w:left="541"/>
        <w:rPr>
          <w:rFonts w:ascii="宋体" w:hAnsi="宋体" w:eastAsia="宋体" w:cs="宋体"/>
          <w:sz w:val="24"/>
          <w:szCs w:val="24"/>
        </w:rPr>
      </w:pPr>
      <w:r>
        <w:rPr>
          <w:rFonts w:ascii="宋体" w:hAnsi="宋体" w:eastAsia="宋体" w:cs="宋体"/>
          <w:spacing w:val="-1"/>
          <w:sz w:val="24"/>
          <w:szCs w:val="24"/>
        </w:rPr>
        <w:t>本条所称货物不包括使用大型企业注册商标的货物和服务。</w:t>
      </w:r>
    </w:p>
    <w:p w14:paraId="6AA6353C">
      <w:pPr>
        <w:spacing w:before="183" w:line="219" w:lineRule="auto"/>
        <w:ind w:left="541"/>
        <w:rPr>
          <w:rFonts w:ascii="宋体" w:hAnsi="宋体" w:eastAsia="宋体" w:cs="宋体"/>
          <w:sz w:val="24"/>
          <w:szCs w:val="24"/>
        </w:rPr>
      </w:pPr>
      <w:r>
        <w:rPr>
          <w:rFonts w:ascii="宋体" w:hAnsi="宋体" w:eastAsia="宋体" w:cs="宋体"/>
          <w:spacing w:val="-1"/>
          <w:sz w:val="24"/>
          <w:szCs w:val="24"/>
        </w:rPr>
        <w:t>本公司对上述声明的真实性负责。如有虚假，将依法承担相应责任。</w:t>
      </w:r>
    </w:p>
    <w:p w14:paraId="1719DD2E">
      <w:pPr>
        <w:pStyle w:val="5"/>
        <w:spacing w:line="284" w:lineRule="auto"/>
      </w:pPr>
    </w:p>
    <w:p w14:paraId="26CB52D2">
      <w:pPr>
        <w:pStyle w:val="5"/>
        <w:spacing w:line="285" w:lineRule="auto"/>
      </w:pPr>
    </w:p>
    <w:p w14:paraId="041BAFBC">
      <w:pPr>
        <w:spacing w:before="78" w:line="219" w:lineRule="auto"/>
        <w:ind w:left="4"/>
        <w:rPr>
          <w:rFonts w:ascii="宋体" w:hAnsi="宋体" w:eastAsia="宋体" w:cs="宋体"/>
          <w:sz w:val="24"/>
          <w:szCs w:val="24"/>
        </w:rPr>
      </w:pPr>
      <w:r>
        <w:rPr>
          <w:rFonts w:ascii="宋体" w:hAnsi="宋体" w:eastAsia="宋体" w:cs="宋体"/>
          <w:spacing w:val="-2"/>
          <w:sz w:val="24"/>
          <w:szCs w:val="24"/>
        </w:rPr>
        <w:t>企业名称（盖公章</w:t>
      </w:r>
      <w:r>
        <w:rPr>
          <w:rFonts w:ascii="宋体" w:hAnsi="宋体" w:eastAsia="宋体" w:cs="宋体"/>
          <w:sz w:val="24"/>
          <w:szCs w:val="24"/>
        </w:rPr>
        <w:t>）：</w:t>
      </w:r>
    </w:p>
    <w:p w14:paraId="74E98012">
      <w:pPr>
        <w:spacing w:before="184" w:line="400" w:lineRule="auto"/>
        <w:ind w:left="41" w:right="4332" w:hanging="40"/>
        <w:rPr>
          <w:rFonts w:ascii="宋体" w:hAnsi="宋体" w:eastAsia="宋体" w:cs="宋体"/>
          <w:sz w:val="24"/>
          <w:szCs w:val="24"/>
        </w:rPr>
      </w:pPr>
      <w:r>
        <w:rPr>
          <w:rFonts w:ascii="宋体" w:hAnsi="宋体" w:eastAsia="宋体" w:cs="宋体"/>
          <w:spacing w:val="-4"/>
          <w:sz w:val="24"/>
          <w:szCs w:val="24"/>
        </w:rPr>
        <w:t>法定代表人（负责人）或其授权代表(签字)：</w:t>
      </w:r>
      <w:r>
        <w:rPr>
          <w:rFonts w:ascii="宋体" w:hAnsi="宋体" w:eastAsia="宋体" w:cs="宋体"/>
          <w:spacing w:val="12"/>
          <w:sz w:val="24"/>
          <w:szCs w:val="24"/>
        </w:rPr>
        <w:t xml:space="preserve"> </w:t>
      </w:r>
      <w:r>
        <w:rPr>
          <w:rFonts w:ascii="宋体" w:hAnsi="宋体" w:eastAsia="宋体" w:cs="宋体"/>
          <w:spacing w:val="-17"/>
          <w:sz w:val="24"/>
          <w:szCs w:val="24"/>
        </w:rPr>
        <w:t>日期：</w:t>
      </w:r>
    </w:p>
    <w:p w14:paraId="57CF53A8">
      <w:pPr>
        <w:pStyle w:val="5"/>
        <w:spacing w:line="313" w:lineRule="auto"/>
      </w:pPr>
    </w:p>
    <w:p w14:paraId="1F6A03E4">
      <w:pPr>
        <w:pStyle w:val="5"/>
        <w:spacing w:line="313" w:lineRule="auto"/>
      </w:pPr>
    </w:p>
    <w:p w14:paraId="0DA5E462">
      <w:pPr>
        <w:spacing w:before="79" w:line="220" w:lineRule="auto"/>
        <w:ind w:left="2640"/>
        <w:rPr>
          <w:rFonts w:ascii="宋体" w:hAnsi="宋体" w:eastAsia="宋体" w:cs="宋体"/>
          <w:sz w:val="24"/>
          <w:szCs w:val="24"/>
        </w:rPr>
      </w:pPr>
      <w:r>
        <w:rPr>
          <w:rFonts w:ascii="宋体" w:hAnsi="宋体" w:eastAsia="宋体" w:cs="宋体"/>
          <w:b/>
          <w:bCs/>
          <w:spacing w:val="8"/>
          <w:sz w:val="24"/>
          <w:szCs w:val="24"/>
        </w:rPr>
        <w:t>残疾人福利性单位声明函（如有）</w:t>
      </w:r>
    </w:p>
    <w:p w14:paraId="326CF233">
      <w:pPr>
        <w:pStyle w:val="5"/>
        <w:spacing w:line="246" w:lineRule="auto"/>
      </w:pPr>
    </w:p>
    <w:p w14:paraId="3027A383">
      <w:pPr>
        <w:pStyle w:val="5"/>
        <w:spacing w:line="247" w:lineRule="auto"/>
      </w:pPr>
    </w:p>
    <w:p w14:paraId="22288B37">
      <w:pPr>
        <w:spacing w:before="78" w:line="333" w:lineRule="auto"/>
        <w:ind w:right="11" w:firstLine="505"/>
        <w:jc w:val="both"/>
        <w:rPr>
          <w:rFonts w:ascii="宋体" w:hAnsi="宋体" w:eastAsia="宋体" w:cs="宋体"/>
          <w:sz w:val="24"/>
          <w:szCs w:val="24"/>
        </w:rPr>
      </w:pPr>
      <w:r>
        <w:rPr>
          <w:rFonts w:ascii="宋体" w:hAnsi="宋体" w:eastAsia="宋体" w:cs="宋体"/>
          <w:spacing w:val="8"/>
          <w:sz w:val="24"/>
          <w:szCs w:val="24"/>
        </w:rPr>
        <w:t>本单位郑重声明，根据《财政部</w:t>
      </w:r>
      <w:r>
        <w:rPr>
          <w:rFonts w:ascii="宋体" w:hAnsi="宋体" w:eastAsia="宋体" w:cs="宋体"/>
          <w:spacing w:val="64"/>
          <w:sz w:val="24"/>
          <w:szCs w:val="24"/>
        </w:rPr>
        <w:t xml:space="preserve"> </w:t>
      </w:r>
      <w:r>
        <w:rPr>
          <w:rFonts w:ascii="宋体" w:hAnsi="宋体" w:eastAsia="宋体" w:cs="宋体"/>
          <w:spacing w:val="8"/>
          <w:sz w:val="24"/>
          <w:szCs w:val="24"/>
        </w:rPr>
        <w:t>民政部</w:t>
      </w:r>
      <w:r>
        <w:rPr>
          <w:rFonts w:ascii="宋体" w:hAnsi="宋体" w:eastAsia="宋体" w:cs="宋体"/>
          <w:spacing w:val="56"/>
          <w:sz w:val="24"/>
          <w:szCs w:val="24"/>
        </w:rPr>
        <w:t xml:space="preserve"> </w:t>
      </w:r>
      <w:r>
        <w:rPr>
          <w:rFonts w:ascii="宋体" w:hAnsi="宋体" w:eastAsia="宋体" w:cs="宋体"/>
          <w:spacing w:val="8"/>
          <w:sz w:val="24"/>
          <w:szCs w:val="24"/>
        </w:rPr>
        <w:t>中国残疾人联合会关于促进残疾人就</w:t>
      </w:r>
      <w:r>
        <w:rPr>
          <w:rFonts w:ascii="宋体" w:hAnsi="宋体" w:eastAsia="宋体" w:cs="宋体"/>
          <w:sz w:val="24"/>
          <w:szCs w:val="24"/>
        </w:rPr>
        <w:t xml:space="preserve"> </w:t>
      </w:r>
      <w:r>
        <w:rPr>
          <w:rFonts w:ascii="宋体" w:hAnsi="宋体" w:eastAsia="宋体" w:cs="宋体"/>
          <w:spacing w:val="7"/>
          <w:sz w:val="24"/>
          <w:szCs w:val="24"/>
        </w:rPr>
        <w:t>业政府采购政策的通知》</w:t>
      </w:r>
      <w:r>
        <w:rPr>
          <w:rFonts w:ascii="宋体" w:hAnsi="宋体" w:eastAsia="宋体" w:cs="宋体"/>
          <w:spacing w:val="-96"/>
          <w:sz w:val="24"/>
          <w:szCs w:val="24"/>
        </w:rPr>
        <w:t xml:space="preserve"> </w:t>
      </w:r>
      <w:r>
        <w:rPr>
          <w:rFonts w:ascii="宋体" w:hAnsi="宋体" w:eastAsia="宋体" w:cs="宋体"/>
          <w:spacing w:val="7"/>
          <w:sz w:val="24"/>
          <w:szCs w:val="24"/>
        </w:rPr>
        <w:t>（财库〔2017〕</w:t>
      </w:r>
      <w:r>
        <w:rPr>
          <w:rFonts w:ascii="宋体" w:hAnsi="宋体" w:eastAsia="宋体" w:cs="宋体"/>
          <w:spacing w:val="-71"/>
          <w:sz w:val="24"/>
          <w:szCs w:val="24"/>
        </w:rPr>
        <w:t xml:space="preserve"> </w:t>
      </w:r>
      <w:r>
        <w:rPr>
          <w:rFonts w:ascii="宋体" w:hAnsi="宋体" w:eastAsia="宋体" w:cs="宋体"/>
          <w:spacing w:val="7"/>
          <w:sz w:val="24"/>
          <w:szCs w:val="24"/>
        </w:rPr>
        <w:t>1</w:t>
      </w:r>
      <w:r>
        <w:rPr>
          <w:rFonts w:ascii="宋体" w:hAnsi="宋体" w:eastAsia="宋体" w:cs="宋体"/>
          <w:spacing w:val="6"/>
          <w:sz w:val="24"/>
          <w:szCs w:val="24"/>
        </w:rPr>
        <w:t>41</w:t>
      </w:r>
      <w:r>
        <w:rPr>
          <w:rFonts w:ascii="宋体" w:hAnsi="宋体" w:eastAsia="宋体" w:cs="宋体"/>
          <w:spacing w:val="-33"/>
          <w:sz w:val="24"/>
          <w:szCs w:val="24"/>
        </w:rPr>
        <w:t xml:space="preserve"> </w:t>
      </w:r>
      <w:r>
        <w:rPr>
          <w:rFonts w:ascii="宋体" w:hAnsi="宋体" w:eastAsia="宋体" w:cs="宋体"/>
          <w:spacing w:val="6"/>
          <w:sz w:val="24"/>
          <w:szCs w:val="24"/>
        </w:rPr>
        <w:t>号）</w:t>
      </w:r>
      <w:r>
        <w:rPr>
          <w:rFonts w:ascii="宋体" w:hAnsi="宋体" w:eastAsia="宋体" w:cs="宋体"/>
          <w:spacing w:val="-67"/>
          <w:sz w:val="24"/>
          <w:szCs w:val="24"/>
        </w:rPr>
        <w:t xml:space="preserve"> </w:t>
      </w:r>
      <w:r>
        <w:rPr>
          <w:rFonts w:ascii="宋体" w:hAnsi="宋体" w:eastAsia="宋体" w:cs="宋体"/>
          <w:spacing w:val="6"/>
          <w:sz w:val="24"/>
          <w:szCs w:val="24"/>
        </w:rPr>
        <w:t>的规定，本单位为符合条件的残</w:t>
      </w:r>
      <w:r>
        <w:rPr>
          <w:rFonts w:ascii="宋体" w:hAnsi="宋体" w:eastAsia="宋体" w:cs="宋体"/>
          <w:sz w:val="24"/>
          <w:szCs w:val="24"/>
        </w:rPr>
        <w:t xml:space="preserve"> </w:t>
      </w:r>
      <w:r>
        <w:rPr>
          <w:rFonts w:ascii="宋体" w:hAnsi="宋体" w:eastAsia="宋体" w:cs="宋体"/>
          <w:spacing w:val="10"/>
          <w:sz w:val="24"/>
          <w:szCs w:val="24"/>
        </w:rPr>
        <w:t>疾人福利性单位，且本单位参加</w:t>
      </w:r>
      <w:r>
        <w:rPr>
          <w:rFonts w:ascii="宋体" w:hAnsi="宋体" w:eastAsia="宋体" w:cs="宋体"/>
          <w:spacing w:val="-107"/>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0"/>
          <w:sz w:val="24"/>
          <w:szCs w:val="24"/>
        </w:rPr>
        <w:t>单位的</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
          <w:sz w:val="24"/>
          <w:szCs w:val="24"/>
        </w:rPr>
        <w:t xml:space="preserve"> 项目采购活动提供本单位</w:t>
      </w:r>
      <w:r>
        <w:rPr>
          <w:rFonts w:ascii="宋体" w:hAnsi="宋体" w:eastAsia="宋体" w:cs="宋体"/>
          <w:sz w:val="24"/>
          <w:szCs w:val="24"/>
        </w:rPr>
        <w:t xml:space="preserve"> </w:t>
      </w:r>
      <w:r>
        <w:rPr>
          <w:rFonts w:ascii="宋体" w:hAnsi="宋体" w:eastAsia="宋体" w:cs="宋体"/>
          <w:spacing w:val="9"/>
          <w:sz w:val="24"/>
          <w:szCs w:val="24"/>
        </w:rPr>
        <w:t>制造的货物（由本单位承担工程/提供服务</w:t>
      </w:r>
      <w:r>
        <w:rPr>
          <w:rFonts w:ascii="宋体" w:hAnsi="宋体" w:eastAsia="宋体" w:cs="宋体"/>
          <w:spacing w:val="-13"/>
          <w:sz w:val="24"/>
          <w:szCs w:val="24"/>
        </w:rPr>
        <w:t>），</w:t>
      </w:r>
      <w:r>
        <w:rPr>
          <w:rFonts w:ascii="宋体" w:hAnsi="宋体" w:eastAsia="宋体" w:cs="宋体"/>
          <w:spacing w:val="9"/>
          <w:sz w:val="24"/>
          <w:szCs w:val="24"/>
        </w:rPr>
        <w:t>或者提供其他残疾人福利性单位制造</w:t>
      </w:r>
      <w:r>
        <w:rPr>
          <w:rFonts w:ascii="宋体" w:hAnsi="宋体" w:eastAsia="宋体" w:cs="宋体"/>
          <w:spacing w:val="1"/>
          <w:sz w:val="24"/>
          <w:szCs w:val="24"/>
        </w:rPr>
        <w:t xml:space="preserve"> </w:t>
      </w:r>
      <w:r>
        <w:rPr>
          <w:rFonts w:ascii="宋体" w:hAnsi="宋体" w:eastAsia="宋体" w:cs="宋体"/>
          <w:spacing w:val="11"/>
          <w:sz w:val="24"/>
          <w:szCs w:val="24"/>
        </w:rPr>
        <w:t>的货物（不包括使用非残疾人福利性单位注册商标的货物）。</w:t>
      </w:r>
    </w:p>
    <w:p w14:paraId="473B3FA7">
      <w:pPr>
        <w:spacing w:before="38" w:line="219"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206483A7">
      <w:pPr>
        <w:pStyle w:val="5"/>
        <w:spacing w:line="256" w:lineRule="auto"/>
      </w:pPr>
    </w:p>
    <w:p w14:paraId="3E43D6BD">
      <w:pPr>
        <w:pStyle w:val="5"/>
        <w:spacing w:line="256" w:lineRule="auto"/>
      </w:pPr>
    </w:p>
    <w:p w14:paraId="14348889">
      <w:pPr>
        <w:spacing w:before="78" w:line="219" w:lineRule="auto"/>
        <w:ind w:left="2"/>
        <w:rPr>
          <w:rFonts w:ascii="宋体" w:hAnsi="宋体" w:eastAsia="宋体" w:cs="宋体"/>
          <w:sz w:val="24"/>
          <w:szCs w:val="24"/>
        </w:rPr>
      </w:pPr>
      <w:r>
        <w:rPr>
          <w:rFonts w:ascii="宋体" w:hAnsi="宋体" w:eastAsia="宋体" w:cs="宋体"/>
          <w:spacing w:val="7"/>
          <w:sz w:val="24"/>
          <w:szCs w:val="24"/>
        </w:rPr>
        <w:t>单位名称（盖章）</w:t>
      </w:r>
    </w:p>
    <w:sectPr>
      <w:footerReference r:id="rId77" w:type="default"/>
      <w:pgSz w:w="11906" w:h="16839"/>
      <w:pgMar w:top="400" w:right="1418" w:bottom="1156" w:left="1424"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AA782">
    <w:pPr>
      <w:pStyle w:val="6"/>
      <w:tabs>
        <w:tab w:val="center" w:pos="4168"/>
        <w:tab w:val="clear" w:pos="4153"/>
      </w:tabs>
    </w:pPr>
    <w:r>
      <w:rPr>
        <w:rFonts w:hint="eastAsia" w:eastAsia="宋体"/>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09AC">
    <w:pPr>
      <w:spacing w:line="176" w:lineRule="auto"/>
      <w:ind w:left="44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A3DA0">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572A3DA0">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DC0D7">
    <w:pPr>
      <w:spacing w:line="173" w:lineRule="auto"/>
      <w:ind w:left="44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10CC8">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03E10CC8">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57635">
    <w:pPr>
      <w:spacing w:line="176" w:lineRule="auto"/>
      <w:ind w:left="44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7B0F0">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7167B0F0">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E454A">
    <w:pPr>
      <w:spacing w:line="176" w:lineRule="auto"/>
      <w:ind w:left="44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7C90B">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5907C90B">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5732">
    <w:pPr>
      <w:spacing w:line="176" w:lineRule="auto"/>
      <w:ind w:left="44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BA572">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51CBA572">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C890F">
    <w:pPr>
      <w:spacing w:line="176" w:lineRule="auto"/>
      <w:ind w:left="44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E1AA4">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3F9E1AA4">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63BF4">
    <w:pPr>
      <w:spacing w:line="176" w:lineRule="auto"/>
      <w:ind w:left="44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06539">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37806539">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CEE6B">
    <w:pPr>
      <w:spacing w:line="176" w:lineRule="auto"/>
      <w:ind w:left="44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105D5">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0CB105D5">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348CD">
    <w:pPr>
      <w:spacing w:line="176" w:lineRule="auto"/>
      <w:ind w:left="44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65840">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14:paraId="63B65840">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3855E">
    <w:pPr>
      <w:spacing w:line="176" w:lineRule="auto"/>
      <w:ind w:left="44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C7E86">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3A2C7E86">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D2A4">
    <w:pPr>
      <w:pStyle w:val="6"/>
      <w:tabs>
        <w:tab w:val="center" w:pos="4168"/>
        <w:tab w:val="clear" w:pos="4153"/>
      </w:tabs>
    </w:pPr>
    <w:r>
      <w:rPr>
        <w:rFonts w:hint="eastAsia" w:eastAsia="宋体"/>
        <w:lang w:eastAsia="zh-CN"/>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AC04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94C61">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1B894C61">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923BD">
    <w:pPr>
      <w:spacing w:line="176" w:lineRule="auto"/>
      <w:ind w:left="44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E9256">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14:paraId="784E9256">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41F00">
    <w:pPr>
      <w:spacing w:line="176" w:lineRule="auto"/>
      <w:ind w:left="44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F4E37">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14:paraId="06EF4E37">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989D3">
    <w:pPr>
      <w:spacing w:line="176" w:lineRule="auto"/>
      <w:ind w:left="44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259A7">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66B259A7">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053B0">
    <w:pPr>
      <w:spacing w:line="176" w:lineRule="auto"/>
      <w:ind w:left="44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FDFA6">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14:paraId="672FDFA6">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FACC2">
    <w:pPr>
      <w:spacing w:line="17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8E749">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14:paraId="0688E749">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21B7">
    <w:pPr>
      <w:spacing w:line="176" w:lineRule="auto"/>
      <w:ind w:left="44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7495F">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14:paraId="1DD7495F">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3BE6">
    <w:pPr>
      <w:spacing w:line="176" w:lineRule="auto"/>
      <w:ind w:left="44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21C56">
                          <w:pPr>
                            <w:pStyle w:val="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14:paraId="3CA21C56">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CE5CE">
    <w:pPr>
      <w:spacing w:line="176" w:lineRule="auto"/>
      <w:ind w:left="44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B6E6F">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14:paraId="2CCB6E6F">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08414">
    <w:pPr>
      <w:spacing w:line="176"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7E72E">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14:paraId="7117E72E">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E0628">
    <w:pPr>
      <w:pStyle w:val="6"/>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A9E2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57DA9E2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D96AC">
    <w:pPr>
      <w:spacing w:line="176" w:lineRule="auto"/>
      <w:ind w:left="45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A6682">
                          <w:pPr>
                            <w:pStyle w:val="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14:paraId="5F7A6682">
                    <w:pPr>
                      <w:pStyle w:val="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715E2">
    <w:pPr>
      <w:spacing w:line="176"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7ECE5">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14:paraId="48C7ECE5">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7D43">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B851F">
                          <w:pPr>
                            <w:pStyle w:val="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14:paraId="04EB851F">
                    <w:pPr>
                      <w:pStyle w:val="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04F5">
    <w:pPr>
      <w:spacing w:line="176" w:lineRule="auto"/>
      <w:ind w:left="44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A05A9">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14:paraId="4FFA05A9">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1A992">
    <w:pPr>
      <w:spacing w:line="176" w:lineRule="auto"/>
      <w:ind w:left="44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A30CB">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14:paraId="1FBA30CB">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C290C">
    <w:pPr>
      <w:spacing w:line="176"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0C7C9">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14:paraId="1410C7C9">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0E5C">
    <w:pPr>
      <w:spacing w:line="176" w:lineRule="auto"/>
      <w:ind w:left="45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2AF02">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14:paraId="4CB2AF02">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08FB">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64F62">
                          <w:pPr>
                            <w:pStyle w:val="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14:paraId="43C64F62">
                    <w:pPr>
                      <w:pStyle w:val="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D6A2A">
    <w:pPr>
      <w:spacing w:line="176"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2ABCC">
                          <w:pPr>
                            <w:pStyle w:val="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14:paraId="5F72ABCC">
                    <w:pPr>
                      <w:pStyle w:val="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3A177">
    <w:pPr>
      <w:spacing w:line="176" w:lineRule="auto"/>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B3AA2">
                          <w:pPr>
                            <w:pStyle w:val="6"/>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14:paraId="7F1B3AA2">
                    <w:pPr>
                      <w:pStyle w:val="6"/>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F62AE">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10724">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1AB10724">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F1251">
    <w:pPr>
      <w:spacing w:line="176"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F23AB">
                          <w:pPr>
                            <w:pStyle w:val="6"/>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14:paraId="553F23AB">
                    <w:pPr>
                      <w:pStyle w:val="6"/>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F7EF0">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95CC4">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04D95CC4">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1AA8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3E0EA">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7CA3E0EA">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960A7">
    <w:pPr>
      <w:spacing w:line="176" w:lineRule="auto"/>
      <w:ind w:left="44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45CBA">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12745CBA">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32DEB">
    <w:pPr>
      <w:spacing w:line="176" w:lineRule="auto"/>
      <w:ind w:left="46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DCE6F">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5B5DCE6F">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1E1F3">
    <w:pPr>
      <w:pStyle w:val="5"/>
      <w:spacing w:line="14" w:lineRule="auto"/>
      <w:rPr>
        <w:sz w:val="2"/>
      </w:rPr>
    </w:pPr>
    <w:r>
      <w:rPr>
        <w:sz w:val="2"/>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F838D">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0EFF838D">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79AFA">
    <w:pPr>
      <w:pStyle w:val="5"/>
      <w:spacing w:line="46" w:lineRule="auto"/>
      <w:rPr>
        <w:sz w:val="2"/>
      </w:rPr>
    </w:pPr>
    <w:r>
      <w:pict>
        <v:shape id="_x0000_s2049" o:spid="_x0000_s2049" style="position:absolute;left:0pt;margin-left:90pt;margin-top:55.2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11086">
    <w:pPr>
      <w:pStyle w:val="5"/>
      <w:spacing w:line="46" w:lineRule="auto"/>
      <w:rPr>
        <w:sz w:val="2"/>
      </w:rPr>
    </w:pPr>
    <w:r>
      <w:pict>
        <v:shape id="_x0000_s2058" o:spid="_x0000_s2058" style="position:absolute;left:0pt;margin-left:90pt;margin-top:55.2pt;height:0.75pt;width:415.3pt;mso-position-horizontal-relative:page;mso-position-vertical-relative:page;z-index:251661312;mso-width-relative:page;mso-height-relative:page;" fillcolor="#000000" filled="t" stroked="f" coordsize="8305,15" o:allowincell="f" path="m0,0l8305,0,8305,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1EDBD">
    <w:pPr>
      <w:pStyle w:val="5"/>
      <w:spacing w:line="46" w:lineRule="auto"/>
      <w:rPr>
        <w:sz w:val="2"/>
      </w:rPr>
    </w:pPr>
    <w:r>
      <w:pict>
        <v:shape id="_x0000_s2059" o:spid="_x0000_s2059" style="position:absolute;left:0pt;margin-left:90pt;margin-top:55.2pt;height:0.75pt;width:415.3pt;mso-position-horizontal-relative:page;mso-position-vertical-relative:page;z-index:251671552;mso-width-relative:page;mso-height-relative:page;" fillcolor="#000000" filled="t" stroked="f" coordsize="8305,15" o:allowincell="f" path="m0,0l8305,0,8305,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4D69C">
    <w:pPr>
      <w:pStyle w:val="5"/>
      <w:spacing w:line="46" w:lineRule="auto"/>
      <w:rPr>
        <w:sz w:val="2"/>
      </w:rPr>
    </w:pPr>
    <w:r>
      <w:pict>
        <v:shape id="_x0000_s2060" o:spid="_x0000_s2060" style="position:absolute;left:0pt;margin-left:90pt;margin-top:55.2pt;height:0.75pt;width:415.3pt;mso-position-horizontal-relative:page;mso-position-vertical-relative:page;z-index:251672576;mso-width-relative:page;mso-height-relative:page;" fillcolor="#000000" filled="t" stroked="f" coordsize="8305,15" o:allowincell="f" path="m0,0l8305,0,8305,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D75D0">
    <w:pPr>
      <w:pStyle w:val="5"/>
      <w:spacing w:line="46" w:lineRule="auto"/>
      <w:rPr>
        <w:sz w:val="2"/>
      </w:rPr>
    </w:pPr>
    <w:r>
      <w:pict>
        <v:shape id="_x0000_s2061" o:spid="_x0000_s2061" style="position:absolute;left:0pt;margin-left:90pt;margin-top:55.2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9D0DE">
    <w:pPr>
      <w:pStyle w:val="5"/>
      <w:spacing w:line="46" w:lineRule="auto"/>
      <w:rPr>
        <w:sz w:val="2"/>
      </w:rPr>
    </w:pPr>
    <w:r>
      <w:pict>
        <v:shape id="_x0000_s2062" o:spid="_x0000_s2062" style="position:absolute;left:0pt;margin-left:90pt;margin-top:55.2pt;height:0.75pt;width:415.3pt;mso-position-horizontal-relative:page;mso-position-vertical-relative:page;z-index:251674624;mso-width-relative:page;mso-height-relative:page;" fillcolor="#000000" filled="t" stroked="f" coordsize="8305,15" o:allowincell="f" path="m0,0l8305,0,8305,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3BAC2">
    <w:pPr>
      <w:pStyle w:val="5"/>
      <w:spacing w:line="46" w:lineRule="auto"/>
      <w:rPr>
        <w:sz w:val="2"/>
      </w:rPr>
    </w:pPr>
    <w:r>
      <w:pict>
        <v:shape id="_x0000_s2063" o:spid="_x0000_s2063" style="position:absolute;left:0pt;margin-left:90pt;margin-top:55.2pt;height:0.75pt;width:415.3pt;mso-position-horizontal-relative:page;mso-position-vertical-relative:page;z-index:251671552;mso-width-relative:page;mso-height-relative:page;" fillcolor="#000000" filled="t" stroked="f" coordsize="8305,15" o:allowincell="f" path="m0,0l8305,0,8305,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5681D">
    <w:pPr>
      <w:pStyle w:val="5"/>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2FE59">
    <w:pPr>
      <w:pStyle w:val="5"/>
      <w:spacing w:line="46" w:lineRule="auto"/>
      <w:rPr>
        <w:sz w:val="2"/>
      </w:rPr>
    </w:pPr>
    <w:r>
      <w:pict>
        <v:shape id="_x0000_s2064" o:spid="_x0000_s2064" style="position:absolute;left:0pt;margin-left:90pt;margin-top:55.2pt;height:0.75pt;width:415.3pt;mso-position-horizontal-relative:page;mso-position-vertical-relative:page;z-index:251675648;mso-width-relative:page;mso-height-relative:page;" fillcolor="#000000" filled="t" stroked="f" coordsize="8305,15" o:allowincell="f" path="m0,0l8305,0,8305,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209AC">
    <w:pPr>
      <w:pStyle w:val="5"/>
      <w:spacing w:line="46" w:lineRule="auto"/>
      <w:rPr>
        <w:sz w:val="2"/>
      </w:rPr>
    </w:pPr>
    <w:r>
      <w:pict>
        <v:shape id="_x0000_s2065" o:spid="_x0000_s2065" style="position:absolute;left:0pt;margin-left:90pt;margin-top:55.2pt;height:0.75pt;width:415.3pt;mso-position-horizontal-relative:page;mso-position-vertical-relative:page;z-index:251676672;mso-width-relative:page;mso-height-relative:page;" fillcolor="#000000" filled="t" stroked="f" coordsize="8305,15" o:allowincell="f" path="m0,0l8305,0,8305,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02AC5">
    <w:pPr>
      <w:pStyle w:val="5"/>
      <w:spacing w:line="46" w:lineRule="auto"/>
      <w:rPr>
        <w:sz w:val="2"/>
      </w:rPr>
    </w:pPr>
    <w:r>
      <w:pict>
        <v:shape id="_x0000_s2066" o:spid="_x0000_s2066" style="position:absolute;left:0pt;margin-left:90pt;margin-top:55.2pt;height:0.75pt;width:415.3pt;mso-position-horizontal-relative:page;mso-position-vertical-relative:page;z-index:251661312;mso-width-relative:page;mso-height-relative:page;" fillcolor="#000000" filled="t" stroked="f" coordsize="8305,15" o:allowincell="f" path="m0,0l8305,0,8305,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D242">
    <w:pPr>
      <w:pStyle w:val="5"/>
      <w:spacing w:line="46" w:lineRule="auto"/>
      <w:rPr>
        <w:sz w:val="2"/>
      </w:rPr>
    </w:pPr>
    <w:r>
      <w:pict>
        <v:shape id="_x0000_s2050" o:spid="_x0000_s2050" style="position:absolute;left:0pt;margin-left:90pt;margin-top:55.2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A380F">
    <w:pPr>
      <w:pStyle w:val="5"/>
      <w:spacing w:line="46" w:lineRule="auto"/>
      <w:rPr>
        <w:sz w:val="2"/>
      </w:rPr>
    </w:pPr>
    <w:r>
      <w:pict>
        <v:shape id="_x0000_s2067" o:spid="_x0000_s2067" style="position:absolute;left:0pt;margin-left:90pt;margin-top:55.2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CF11E">
    <w:pPr>
      <w:pStyle w:val="5"/>
      <w:spacing w:line="46" w:lineRule="auto"/>
      <w:rPr>
        <w:sz w:val="2"/>
      </w:rPr>
    </w:pPr>
    <w:r>
      <w:pict>
        <v:shape id="_x0000_s2068" o:spid="_x0000_s2068" style="position:absolute;left:0pt;margin-left:90pt;margin-top:55.2pt;height:0.75pt;width:415.3pt;mso-position-horizontal-relative:page;mso-position-vertical-relative:page;z-index:251678720;mso-width-relative:page;mso-height-relative:page;" fillcolor="#000000" filled="t" stroked="f" coordsize="8305,15" o:allowincell="f" path="m0,0l8305,0,8305,14,0,14,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7E392">
    <w:pPr>
      <w:pStyle w:val="5"/>
      <w:spacing w:line="46" w:lineRule="auto"/>
      <w:rPr>
        <w:sz w:val="2"/>
      </w:rPr>
    </w:pPr>
    <w:r>
      <mc:AlternateContent>
        <mc:Choice Requires="wps">
          <w:drawing>
            <wp:anchor distT="0" distB="0" distL="114300" distR="114300" simplePos="0" relativeHeight="251687936"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170" name="任意多边形 170"/>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87936;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8ukXZAAAADAEAAA8AAAAA&#10;AAAAAQAgAAAAIgAAAGRycy9kb3ducmV2LnhtbFBLAQIUABQAAAAIAIdO4kDju1+KEwIAAH8EAAAO&#10;AAAAAAAAAAEAIAAAACgBAABkcnMvZTJvRG9jLnhtbFBLBQYAAAAABgAGAFkBAACtBQAAAAA=&#10;" path="m0,0l8305,0,8305,14,0,14,0,0xe">
              <v:fill on="t" focussize="0,0"/>
              <v:stroke on="f"/>
              <v:imagedata o:title=""/>
              <o:lock v:ext="edit" aspectratio="f"/>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7611E">
    <w:pPr>
      <w:pStyle w:val="5"/>
      <w:spacing w:line="46" w:lineRule="auto"/>
      <w:rPr>
        <w:sz w:val="2"/>
      </w:rPr>
    </w:pPr>
    <w:r>
      <w:pict>
        <v:shape id="_x0000_s2072" o:spid="_x0000_s2072" style="position:absolute;left:0pt;margin-left:90pt;margin-top:55.2pt;height:0.75pt;width:415.3pt;mso-position-horizontal-relative:page;mso-position-vertical-relative:page;z-index:251670528;mso-width-relative:page;mso-height-relative:page;" fillcolor="#000000" filled="t" stroked="f" coordsize="8305,15" o:allowincell="f" path="m0,0l8305,0,8305,14,0,1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3781F">
    <w:pPr>
      <w:pStyle w:val="5"/>
      <w:spacing w:line="46" w:lineRule="auto"/>
      <w:rPr>
        <w:sz w:val="2"/>
      </w:rPr>
    </w:pPr>
    <w:r>
      <w:pict>
        <v:shape id="_x0000_s2073" o:spid="_x0000_s2073" style="position:absolute;left:0pt;margin-left:90pt;margin-top:55.2pt;height:0.75pt;width:415.3pt;mso-position-horizontal-relative:page;mso-position-vertical-relative:page;z-index:251679744;mso-width-relative:page;mso-height-relative:page;" fillcolor="#000000" filled="t" stroked="f" coordsize="8305,15" o:allowincell="f" path="m0,0l8305,0,8305,14,0,14,0,0xe">
          <v:path/>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B8217">
    <w:pPr>
      <w:pStyle w:val="5"/>
      <w:spacing w:line="46" w:lineRule="auto"/>
      <w:rPr>
        <w:sz w:val="2"/>
      </w:rPr>
    </w:pPr>
    <w:r>
      <w:pict>
        <v:shape id="_x0000_s2074" o:spid="_x0000_s2074" style="position:absolute;left:0pt;margin-left:90pt;margin-top:55.2pt;height:0.75pt;width:415.3pt;mso-position-horizontal-relative:page;mso-position-vertical-relative:page;z-index:251680768;mso-width-relative:page;mso-height-relative:page;" fillcolor="#000000" filled="t" stroked="f" coordsize="8305,15" o:allowincell="f" path="m0,0l8305,0,8305,14,0,14,0,0xe">
          <v:path/>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B7CFF">
    <w:pPr>
      <w:pStyle w:val="5"/>
      <w:spacing w:line="46" w:lineRule="auto"/>
      <w:rPr>
        <w:sz w:val="2"/>
      </w:rPr>
    </w:pPr>
    <w:r>
      <w:pict>
        <v:shape id="_x0000_s2075" o:spid="_x0000_s2075" style="position:absolute;left:0pt;margin-left:90pt;margin-top:55.2pt;height:0.75pt;width:415.3pt;mso-position-horizontal-relative:page;mso-position-vertical-relative:page;z-index:251661312;mso-width-relative:page;mso-height-relative:page;" fillcolor="#000000" filled="t" stroked="f" coordsize="8305,15" o:allowincell="f" path="m0,0l8305,0,8305,14,0,14,0,0xe">
          <v:path/>
          <v:fill on="t" focussize="0,0"/>
          <v:stroke on="f"/>
          <v:imagedata o:title=""/>
          <o:lock v:ext="edi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35165">
    <w:pPr>
      <w:pStyle w:val="5"/>
      <w:spacing w:line="46" w:lineRule="auto"/>
      <w:rPr>
        <w:sz w:val="2"/>
      </w:rPr>
    </w:pPr>
    <w:r>
      <w:pict>
        <v:shape id="_x0000_s2076" o:spid="_x0000_s2076" style="position:absolute;left:0pt;margin-left:90pt;margin-top:55.2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3AA6">
    <w:pPr>
      <w:pStyle w:val="5"/>
      <w:spacing w:line="46" w:lineRule="auto"/>
      <w:rPr>
        <w:sz w:val="2"/>
      </w:rPr>
    </w:pPr>
    <w:r>
      <w:pict>
        <v:shape id="_x0000_s2077" o:spid="_x0000_s2077" style="position:absolute;left:0pt;margin-left:90pt;margin-top:55.2pt;height:0.75pt;width:415.3pt;mso-position-horizontal-relative:page;mso-position-vertical-relative:page;z-index:251671552;mso-width-relative:page;mso-height-relative:page;" fillcolor="#000000" filled="t" stroked="f" coordsize="8305,15" o:allowincell="f" path="m0,0l8305,0,8305,14,0,14,0,0xe">
          <v:path/>
          <v:fill on="t" focussize="0,0"/>
          <v:stroke on="f"/>
          <v:imagedata o:title=""/>
          <o:lock v:ext="edit"/>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F7F79">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EC87E">
    <w:pPr>
      <w:pStyle w:val="5"/>
      <w:spacing w:line="46" w:lineRule="auto"/>
      <w:rPr>
        <w:sz w:val="2"/>
      </w:rPr>
    </w:pPr>
    <w:r>
      <w:pict>
        <v:shape id="_x0000_s2051" o:spid="_x0000_s2051" style="position:absolute;left:0pt;margin-left:90pt;margin-top:55.2pt;height:0.75pt;width:415.3pt;mso-position-horizontal-relative:page;mso-position-vertical-relative:page;z-index:251661312;mso-width-relative:page;mso-height-relative:page;" fillcolor="#000000" filled="t" stroked="f" coordsize="8305,15" o:allowincell="f" path="m0,0l8305,0,8305,14,0,14,0,0xe">
          <v:path/>
          <v:fill on="t" focussize="0,0"/>
          <v:stroke on="f"/>
          <v:imagedata o:title=""/>
          <o:lock v:ext="edit"/>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E6F27">
    <w:pPr>
      <w:pStyle w:val="5"/>
      <w:spacing w:line="46" w:lineRule="auto"/>
      <w:rPr>
        <w:sz w:val="2"/>
      </w:rPr>
    </w:pPr>
    <w:r>
      <w:pict>
        <v:shape id="_x0000_s2078" o:spid="_x0000_s2078" style="position:absolute;left:0pt;margin-left:90pt;margin-top:55.2pt;height:0.75pt;width:415.3pt;mso-position-horizontal-relative:page;mso-position-vertical-relative:page;z-index:251670528;mso-width-relative:page;mso-height-relative:page;" fillcolor="#000000" filled="t" stroked="f" coordsize="8305,15" o:allowincell="f" path="m0,0l8305,0,8305,14,0,14,0,0xe">
          <v:path/>
          <v:fill on="t" focussize="0,0"/>
          <v:stroke on="f"/>
          <v:imagedata o:title=""/>
          <o:lock v:ext="edit"/>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BCCA1">
    <w:pPr>
      <w:pStyle w:val="5"/>
      <w:spacing w:line="46" w:lineRule="auto"/>
      <w:rPr>
        <w:sz w:val="2"/>
      </w:rPr>
    </w:pPr>
    <w:r>
      <w:pict>
        <v:shape id="_x0000_s2079" o:spid="_x0000_s2079" style="position:absolute;left:0pt;margin-left:90pt;margin-top:55.2pt;height:0.75pt;width:415.3pt;mso-position-horizontal-relative:page;mso-position-vertical-relative:page;z-index:251685888;mso-width-relative:page;mso-height-relative:page;" fillcolor="#000000" filled="t" stroked="f" coordsize="8305,15" o:allowincell="f" path="m0,0l8305,0,8305,14,0,14,0,0xe">
          <v:path/>
          <v:fill on="t" focussize="0,0"/>
          <v:stroke on="f"/>
          <v:imagedata o:title=""/>
          <o:lock v:ext="edit"/>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1392E">
    <w:pPr>
      <w:spacing w:before="15" w:line="220" w:lineRule="auto"/>
      <w:ind w:left="2742"/>
      <w:rPr>
        <w:rFonts w:ascii="宋体" w:hAnsi="宋体" w:eastAsia="宋体" w:cs="宋体"/>
        <w:sz w:val="18"/>
        <w:szCs w:val="18"/>
      </w:rPr>
    </w:pPr>
    <w:r>
      <w:pict>
        <v:shape id="_x0000_s2080" o:spid="_x0000_s2080" style="position:absolute;left:0pt;margin-left:70.85pt;margin-top:55.2pt;height:0.75pt;width:453.65pt;mso-position-horizontal-relative:page;mso-position-vertical-relative:page;z-index:251686912;mso-width-relative:page;mso-height-relative:page;" fillcolor="#000000" filled="t" stroked="f" coordsize="9072,15" o:allowincell="f" path="m0,0l9072,0,9072,14,0,14,0,0xe">
          <v:path/>
          <v:fill on="t" focussize="0,0"/>
          <v:stroke on="f"/>
          <v:imagedata o:title=""/>
          <o:lock v:ext="edit"/>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CE0D">
    <w:pPr>
      <w:pStyle w:val="5"/>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2EC5C">
    <w:pPr>
      <w:pStyle w:val="5"/>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DB45F">
    <w:pPr>
      <w:pStyle w:val="5"/>
      <w:spacing w:line="46" w:lineRule="auto"/>
      <w:rPr>
        <w:sz w:val="2"/>
      </w:rPr>
    </w:pPr>
    <w:r>
      <w:pict>
        <v:shape id="_x0000_s2053" o:spid="_x0000_s2053" style="position:absolute;left:0pt;margin-left:90pt;margin-top:55.2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B12F">
    <w:pPr>
      <w:pStyle w:val="5"/>
      <w:spacing w:line="46" w:lineRule="auto"/>
      <w:rPr>
        <w:sz w:val="2"/>
      </w:rPr>
    </w:pPr>
    <w:r>
      <w:pict>
        <v:shape id="_x0000_s2054" o:spid="_x0000_s2054" style="position:absolute;left:0pt;margin-left:90pt;margin-top:55.2pt;height:0.75pt;width:415.3pt;mso-position-horizontal-relative:page;mso-position-vertical-relative:page;z-index:251668480;mso-width-relative:page;mso-height-relative:page;" fillcolor="#000000" filled="t" stroked="f" coordsize="8305,15" o:allowincell="f" path="m0,0l8305,0,8305,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7AA66">
    <w:pPr>
      <w:pStyle w:val="5"/>
      <w:spacing w:line="46" w:lineRule="auto"/>
      <w:rPr>
        <w:sz w:val="2"/>
      </w:rPr>
    </w:pPr>
    <w:r>
      <w:pict>
        <v:shape id="_x0000_s2055" o:spid="_x0000_s2055" style="position:absolute;left:0pt;margin-left:90pt;margin-top:55.2pt;height:0.75pt;width:415.3pt;mso-position-horizontal-relative:page;mso-position-vertical-relative:page;z-index:251669504;mso-width-relative:page;mso-height-relative:page;" fillcolor="#000000" filled="t" stroked="f" coordsize="8305,15" o:allowincell="f" path="m0,0l8305,0,8305,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854F5">
    <w:pPr>
      <w:pStyle w:val="5"/>
      <w:spacing w:line="46" w:lineRule="auto"/>
      <w:rPr>
        <w:sz w:val="2"/>
      </w:rPr>
    </w:pPr>
    <w:r>
      <w:pict>
        <v:shape id="_x0000_s2056" o:spid="_x0000_s2056" style="position:absolute;left:0pt;margin-left:90pt;margin-top:55.2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E603B">
    <w:pPr>
      <w:pStyle w:val="5"/>
      <w:spacing w:line="46" w:lineRule="auto"/>
      <w:rPr>
        <w:sz w:val="2"/>
      </w:rPr>
    </w:pPr>
    <w:r>
      <w:pict>
        <v:shape id="_x0000_s2057" o:spid="_x0000_s2057" style="position:absolute;left:0pt;margin-left:90pt;margin-top:55.2pt;height:0.75pt;width:415.3pt;mso-position-horizontal-relative:page;mso-position-vertical-relative:page;z-index:251670528;mso-width-relative:page;mso-height-relative:page;" fillcolor="#000000" filled="t" stroked="f" coordsize="8305,15" o:allowincell="f" path="m0,0l8305,0,8305,14,0,1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B238C"/>
    <w:multiLevelType w:val="singleLevel"/>
    <w:tmpl w:val="AB5B238C"/>
    <w:lvl w:ilvl="0" w:tentative="0">
      <w:start w:val="8"/>
      <w:numFmt w:val="decimal"/>
      <w:suff w:val="space"/>
      <w:lvlText w:val="%1."/>
      <w:lvlJc w:val="left"/>
    </w:lvl>
  </w:abstractNum>
  <w:abstractNum w:abstractNumId="1">
    <w:nsid w:val="CCFACAFB"/>
    <w:multiLevelType w:val="singleLevel"/>
    <w:tmpl w:val="CCFACAFB"/>
    <w:lvl w:ilvl="0" w:tentative="0">
      <w:start w:val="1"/>
      <w:numFmt w:val="decimal"/>
      <w:lvlText w:val="%1."/>
      <w:lvlJc w:val="left"/>
      <w:pPr>
        <w:tabs>
          <w:tab w:val="left" w:pos="312"/>
        </w:tabs>
      </w:pPr>
    </w:lvl>
  </w:abstractNum>
  <w:abstractNum w:abstractNumId="2">
    <w:nsid w:val="4F14584E"/>
    <w:multiLevelType w:val="singleLevel"/>
    <w:tmpl w:val="4F14584E"/>
    <w:lvl w:ilvl="0" w:tentative="0">
      <w:start w:val="4"/>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NlMDMwYWUyZWE0YmQ4MGY1MWU2ZGJjZjhjNDI2MTcifQ=="/>
  </w:docVars>
  <w:rsids>
    <w:rsidRoot w:val="00000000"/>
    <w:rsid w:val="016D6376"/>
    <w:rsid w:val="034F46D6"/>
    <w:rsid w:val="03E37E33"/>
    <w:rsid w:val="09216B15"/>
    <w:rsid w:val="09EB1FD8"/>
    <w:rsid w:val="0AA277E2"/>
    <w:rsid w:val="0B291CB1"/>
    <w:rsid w:val="0DD96A8B"/>
    <w:rsid w:val="10A02A15"/>
    <w:rsid w:val="178A7F7B"/>
    <w:rsid w:val="193208CA"/>
    <w:rsid w:val="1A1A613D"/>
    <w:rsid w:val="1A740F25"/>
    <w:rsid w:val="1C9A18FD"/>
    <w:rsid w:val="1CA613B3"/>
    <w:rsid w:val="1D3764AF"/>
    <w:rsid w:val="1DBC76AA"/>
    <w:rsid w:val="1F1F369F"/>
    <w:rsid w:val="227A4AD4"/>
    <w:rsid w:val="24B623B0"/>
    <w:rsid w:val="24E6526C"/>
    <w:rsid w:val="25D217C1"/>
    <w:rsid w:val="263C1B49"/>
    <w:rsid w:val="29FD7BFB"/>
    <w:rsid w:val="2BA54F2C"/>
    <w:rsid w:val="2BBD04C8"/>
    <w:rsid w:val="2C3562B0"/>
    <w:rsid w:val="2CA60F5C"/>
    <w:rsid w:val="2D485B6F"/>
    <w:rsid w:val="2DAE631A"/>
    <w:rsid w:val="2EBA6F40"/>
    <w:rsid w:val="2FC11C09"/>
    <w:rsid w:val="302723B3"/>
    <w:rsid w:val="33975CFB"/>
    <w:rsid w:val="37AD7642"/>
    <w:rsid w:val="3AD46C94"/>
    <w:rsid w:val="3B3360B0"/>
    <w:rsid w:val="3BB70A8F"/>
    <w:rsid w:val="400C06E1"/>
    <w:rsid w:val="420A743F"/>
    <w:rsid w:val="440079B7"/>
    <w:rsid w:val="490D716B"/>
    <w:rsid w:val="497C27C8"/>
    <w:rsid w:val="4B8A73AC"/>
    <w:rsid w:val="4DA4680F"/>
    <w:rsid w:val="4F2A7373"/>
    <w:rsid w:val="50012C26"/>
    <w:rsid w:val="50A30EDC"/>
    <w:rsid w:val="54027570"/>
    <w:rsid w:val="55AA2FBB"/>
    <w:rsid w:val="5761425E"/>
    <w:rsid w:val="578211A9"/>
    <w:rsid w:val="5AF462E6"/>
    <w:rsid w:val="5B152C85"/>
    <w:rsid w:val="5B501C5C"/>
    <w:rsid w:val="5D28609F"/>
    <w:rsid w:val="5D717537"/>
    <w:rsid w:val="60C73C7C"/>
    <w:rsid w:val="626C5880"/>
    <w:rsid w:val="62DB2048"/>
    <w:rsid w:val="68880F3A"/>
    <w:rsid w:val="68B50348"/>
    <w:rsid w:val="6A162576"/>
    <w:rsid w:val="6BBC36FB"/>
    <w:rsid w:val="6E2E4332"/>
    <w:rsid w:val="6F944668"/>
    <w:rsid w:val="6FB3622B"/>
    <w:rsid w:val="702A6D7B"/>
    <w:rsid w:val="703F210D"/>
    <w:rsid w:val="706F365A"/>
    <w:rsid w:val="7088116E"/>
    <w:rsid w:val="72E8229B"/>
    <w:rsid w:val="76EE4621"/>
    <w:rsid w:val="775F062D"/>
    <w:rsid w:val="77DD552D"/>
    <w:rsid w:val="783863BB"/>
    <w:rsid w:val="7A792DD8"/>
    <w:rsid w:val="7AEC7106"/>
    <w:rsid w:val="7C9C2DAE"/>
    <w:rsid w:val="7F166E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1"/>
    <w:basedOn w:val="3"/>
    <w:next w:val="4"/>
    <w:qFormat/>
    <w:uiPriority w:val="0"/>
    <w:pPr>
      <w:tabs>
        <w:tab w:val="left" w:pos="709"/>
        <w:tab w:val="center" w:pos="4153"/>
        <w:tab w:val="right" w:pos="8306"/>
      </w:tabs>
      <w:adjustRightInd w:val="0"/>
      <w:ind w:left="709" w:hanging="709"/>
      <w:textAlignment w:val="baseline"/>
    </w:pPr>
    <w:rPr>
      <w:rFonts w:ascii="宋体" w:hAnsi="宋体"/>
      <w:kern w:val="0"/>
      <w:szCs w:val="21"/>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99"/>
    <w:pPr>
      <w:spacing w:after="120" w:afterLines="0" w:line="480" w:lineRule="auto"/>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footnote text"/>
    <w:basedOn w:val="1"/>
    <w:qFormat/>
    <w:uiPriority w:val="0"/>
    <w:pPr>
      <w:snapToGrid w:val="0"/>
    </w:pPr>
    <w:rPr>
      <w:sz w:val="18"/>
      <w:szCs w:val="18"/>
    </w:rPr>
  </w:style>
  <w:style w:type="paragraph" w:styleId="8">
    <w:name w:val="Body Text First Indent"/>
    <w:basedOn w:val="9"/>
    <w:qFormat/>
    <w:uiPriority w:val="0"/>
    <w:pPr>
      <w:ind w:firstLine="420" w:firstLineChars="100"/>
    </w:pPr>
  </w:style>
  <w:style w:type="paragraph" w:customStyle="1" w:styleId="9">
    <w:name w:val="正文文本_0"/>
    <w:basedOn w:val="10"/>
    <w:unhideWhenUsed/>
    <w:qFormat/>
    <w:uiPriority w:val="0"/>
    <w:pPr>
      <w:spacing w:after="120"/>
    </w:pPr>
  </w:style>
  <w:style w:type="paragraph" w:customStyle="1" w:styleId="10">
    <w:name w:val="正文_2_0"/>
    <w:qFormat/>
    <w:uiPriority w:val="0"/>
    <w:pPr>
      <w:widowControl w:val="0"/>
      <w:jc w:val="both"/>
    </w:pPr>
    <w:rPr>
      <w:rFonts w:ascii="Calibri" w:hAnsi="Calibri" w:eastAsia="宋体" w:cs="Times New Roman"/>
      <w:kern w:val="2"/>
      <w:sz w:val="21"/>
      <w:szCs w:val="22"/>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paragraph" w:customStyle="1" w:styleId="15">
    <w:name w:val="正文_2_1"/>
    <w:basedOn w:val="16"/>
    <w:qFormat/>
    <w:uiPriority w:val="0"/>
    <w:rPr>
      <w:rFonts w:cs="Calibri"/>
      <w:szCs w:val="21"/>
    </w:rPr>
  </w:style>
  <w:style w:type="paragraph" w:customStyle="1" w:styleId="16">
    <w:name w:val="正文_3"/>
    <w:basedOn w:val="17"/>
    <w:next w:val="8"/>
    <w:qFormat/>
    <w:uiPriority w:val="0"/>
  </w:style>
  <w:style w:type="paragraph" w:customStyle="1" w:styleId="17">
    <w:name w:val="正文_2"/>
    <w:basedOn w:val="18"/>
    <w:next w:val="19"/>
    <w:qFormat/>
    <w:uiPriority w:val="0"/>
    <w:rPr>
      <w:szCs w:val="21"/>
    </w:rPr>
  </w:style>
  <w:style w:type="paragraph" w:customStyle="1" w:styleId="1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正文文本_1"/>
    <w:basedOn w:val="20"/>
    <w:unhideWhenUsed/>
    <w:qFormat/>
    <w:uiPriority w:val="0"/>
    <w:pPr>
      <w:spacing w:after="120"/>
    </w:pPr>
    <w:rPr>
      <w:lang w:val="en-US" w:eastAsia="zh-CN"/>
    </w:rPr>
  </w:style>
  <w:style w:type="paragraph" w:customStyle="1" w:styleId="20">
    <w:name w:val="正文_1_0"/>
    <w:basedOn w:val="17"/>
    <w:next w:val="21"/>
    <w:qFormat/>
    <w:uiPriority w:val="0"/>
    <w:rPr>
      <w:rFonts w:ascii="Calibri" w:hAnsi="Calibri"/>
    </w:rPr>
  </w:style>
  <w:style w:type="paragraph" w:customStyle="1" w:styleId="21">
    <w:name w:val="正文首行缩进1"/>
    <w:basedOn w:val="22"/>
    <w:autoRedefine/>
    <w:unhideWhenUsed/>
    <w:qFormat/>
    <w:uiPriority w:val="99"/>
    <w:pPr>
      <w:ind w:firstLine="420" w:firstLineChars="100"/>
    </w:pPr>
    <w:rPr>
      <w:szCs w:val="22"/>
    </w:rPr>
  </w:style>
  <w:style w:type="paragraph" w:customStyle="1" w:styleId="22">
    <w:name w:val="正文文本_0_0"/>
    <w:basedOn w:val="23"/>
    <w:autoRedefine/>
    <w:qFormat/>
    <w:uiPriority w:val="0"/>
    <w:pPr>
      <w:spacing w:after="120"/>
    </w:pPr>
    <w:rPr>
      <w:kern w:val="0"/>
      <w:sz w:val="20"/>
    </w:rPr>
  </w:style>
  <w:style w:type="paragraph" w:customStyle="1" w:styleId="23">
    <w:name w:val="正文_1_3"/>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6" Type="http://schemas.openxmlformats.org/officeDocument/2006/relationships/fontTable" Target="fontTable.xml"/><Relationship Id="rId85" Type="http://schemas.openxmlformats.org/officeDocument/2006/relationships/numbering" Target="numbering.xml"/><Relationship Id="rId84" Type="http://schemas.openxmlformats.org/officeDocument/2006/relationships/customXml" Target="../customXml/item1.xml"/><Relationship Id="rId83" Type="http://schemas.openxmlformats.org/officeDocument/2006/relationships/image" Target="media/image5.png"/><Relationship Id="rId82" Type="http://schemas.openxmlformats.org/officeDocument/2006/relationships/image" Target="media/image4.png"/><Relationship Id="rId81" Type="http://schemas.openxmlformats.org/officeDocument/2006/relationships/image" Target="media/image3.png"/><Relationship Id="rId80" Type="http://schemas.openxmlformats.org/officeDocument/2006/relationships/image" Target="media/image2.png"/><Relationship Id="rId8" Type="http://schemas.openxmlformats.org/officeDocument/2006/relationships/header" Target="header2.xml"/><Relationship Id="rId79" Type="http://schemas.openxmlformats.org/officeDocument/2006/relationships/image" Target="media/image1.png"/><Relationship Id="rId78" Type="http://schemas.openxmlformats.org/officeDocument/2006/relationships/theme" Target="theme/theme1.xml"/><Relationship Id="rId77" Type="http://schemas.openxmlformats.org/officeDocument/2006/relationships/footer" Target="footer40.xml"/><Relationship Id="rId76" Type="http://schemas.openxmlformats.org/officeDocument/2006/relationships/footer" Target="footer39.xml"/><Relationship Id="rId75" Type="http://schemas.openxmlformats.org/officeDocument/2006/relationships/footer" Target="footer38.xml"/><Relationship Id="rId74" Type="http://schemas.openxmlformats.org/officeDocument/2006/relationships/footer" Target="footer37.xml"/><Relationship Id="rId73" Type="http://schemas.openxmlformats.org/officeDocument/2006/relationships/footer" Target="footer36.xml"/><Relationship Id="rId72" Type="http://schemas.openxmlformats.org/officeDocument/2006/relationships/footer" Target="footer35.xml"/><Relationship Id="rId71" Type="http://schemas.openxmlformats.org/officeDocument/2006/relationships/footer" Target="footer34.xml"/><Relationship Id="rId70" Type="http://schemas.openxmlformats.org/officeDocument/2006/relationships/footer" Target="footer33.xml"/><Relationship Id="rId7" Type="http://schemas.openxmlformats.org/officeDocument/2006/relationships/footer" Target="footer2.xml"/><Relationship Id="rId69" Type="http://schemas.openxmlformats.org/officeDocument/2006/relationships/footer" Target="footer32.xml"/><Relationship Id="rId68" Type="http://schemas.openxmlformats.org/officeDocument/2006/relationships/footer" Target="footer31.xml"/><Relationship Id="rId67" Type="http://schemas.openxmlformats.org/officeDocument/2006/relationships/footer" Target="footer30.xml"/><Relationship Id="rId66" Type="http://schemas.openxmlformats.org/officeDocument/2006/relationships/footer" Target="footer29.xml"/><Relationship Id="rId65" Type="http://schemas.openxmlformats.org/officeDocument/2006/relationships/footer" Target="footer28.xml"/><Relationship Id="rId64" Type="http://schemas.openxmlformats.org/officeDocument/2006/relationships/footer" Target="footer27.xml"/><Relationship Id="rId63" Type="http://schemas.openxmlformats.org/officeDocument/2006/relationships/footer" Target="footer26.xml"/><Relationship Id="rId62" Type="http://schemas.openxmlformats.org/officeDocument/2006/relationships/footer" Target="footer25.xml"/><Relationship Id="rId61" Type="http://schemas.openxmlformats.org/officeDocument/2006/relationships/footer" Target="footer24.xml"/><Relationship Id="rId60" Type="http://schemas.openxmlformats.org/officeDocument/2006/relationships/footer" Target="footer23.xml"/><Relationship Id="rId6" Type="http://schemas.openxmlformats.org/officeDocument/2006/relationships/footer" Target="footer1.xml"/><Relationship Id="rId59" Type="http://schemas.openxmlformats.org/officeDocument/2006/relationships/footer" Target="footer22.xml"/><Relationship Id="rId58" Type="http://schemas.openxmlformats.org/officeDocument/2006/relationships/footer" Target="footer21.xml"/><Relationship Id="rId57" Type="http://schemas.openxmlformats.org/officeDocument/2006/relationships/footer" Target="footer20.xml"/><Relationship Id="rId56" Type="http://schemas.openxmlformats.org/officeDocument/2006/relationships/footer" Target="footer19.xml"/><Relationship Id="rId55" Type="http://schemas.openxmlformats.org/officeDocument/2006/relationships/footer" Target="footer18.xml"/><Relationship Id="rId54" Type="http://schemas.openxmlformats.org/officeDocument/2006/relationships/footer" Target="footer17.xml"/><Relationship Id="rId53" Type="http://schemas.openxmlformats.org/officeDocument/2006/relationships/footer" Target="footer16.xml"/><Relationship Id="rId52" Type="http://schemas.openxmlformats.org/officeDocument/2006/relationships/footer" Target="footer15.xml"/><Relationship Id="rId51" Type="http://schemas.openxmlformats.org/officeDocument/2006/relationships/footer" Target="footer14.xml"/><Relationship Id="rId50" Type="http://schemas.openxmlformats.org/officeDocument/2006/relationships/footer" Target="footer13.xml"/><Relationship Id="rId5" Type="http://schemas.openxmlformats.org/officeDocument/2006/relationships/header" Target="header1.xml"/><Relationship Id="rId49" Type="http://schemas.openxmlformats.org/officeDocument/2006/relationships/footer" Target="footer12.xml"/><Relationship Id="rId48" Type="http://schemas.openxmlformats.org/officeDocument/2006/relationships/footer" Target="footer11.xml"/><Relationship Id="rId47" Type="http://schemas.openxmlformats.org/officeDocument/2006/relationships/footer" Target="footer10.xml"/><Relationship Id="rId46" Type="http://schemas.openxmlformats.org/officeDocument/2006/relationships/footer" Target="footer9.xml"/><Relationship Id="rId45" Type="http://schemas.openxmlformats.org/officeDocument/2006/relationships/footer" Target="footer8.xml"/><Relationship Id="rId44" Type="http://schemas.openxmlformats.org/officeDocument/2006/relationships/footer" Target="footer7.xml"/><Relationship Id="rId43" Type="http://schemas.openxmlformats.org/officeDocument/2006/relationships/footer" Target="footer6.xml"/><Relationship Id="rId42" Type="http://schemas.openxmlformats.org/officeDocument/2006/relationships/header" Target="header33.xml"/><Relationship Id="rId41" Type="http://schemas.openxmlformats.org/officeDocument/2006/relationships/header" Target="header32.xml"/><Relationship Id="rId40" Type="http://schemas.openxmlformats.org/officeDocument/2006/relationships/header" Target="header31.xml"/><Relationship Id="rId4" Type="http://schemas.openxmlformats.org/officeDocument/2006/relationships/endnotes" Target="endnotes.xml"/><Relationship Id="rId39" Type="http://schemas.openxmlformats.org/officeDocument/2006/relationships/header" Target="header30.xml"/><Relationship Id="rId38" Type="http://schemas.openxmlformats.org/officeDocument/2006/relationships/footer" Target="footer5.xml"/><Relationship Id="rId37" Type="http://schemas.openxmlformats.org/officeDocument/2006/relationships/header" Target="header29.xml"/><Relationship Id="rId36" Type="http://schemas.openxmlformats.org/officeDocument/2006/relationships/footer" Target="footer4.xml"/><Relationship Id="rId35" Type="http://schemas.openxmlformats.org/officeDocument/2006/relationships/header" Target="header28.xml"/><Relationship Id="rId34" Type="http://schemas.openxmlformats.org/officeDocument/2006/relationships/header" Target="header27.xml"/><Relationship Id="rId33" Type="http://schemas.openxmlformats.org/officeDocument/2006/relationships/header" Target="header26.xml"/><Relationship Id="rId32" Type="http://schemas.openxmlformats.org/officeDocument/2006/relationships/header" Target="header25.xml"/><Relationship Id="rId31" Type="http://schemas.openxmlformats.org/officeDocument/2006/relationships/header" Target="header24.xml"/><Relationship Id="rId30" Type="http://schemas.openxmlformats.org/officeDocument/2006/relationships/header" Target="header23.xml"/><Relationship Id="rId3" Type="http://schemas.openxmlformats.org/officeDocument/2006/relationships/footnotes" Target="footnotes.xml"/><Relationship Id="rId29" Type="http://schemas.openxmlformats.org/officeDocument/2006/relationships/header" Target="header22.xml"/><Relationship Id="rId28" Type="http://schemas.openxmlformats.org/officeDocument/2006/relationships/header" Target="header21.xml"/><Relationship Id="rId27" Type="http://schemas.openxmlformats.org/officeDocument/2006/relationships/header" Target="header20.xml"/><Relationship Id="rId26" Type="http://schemas.openxmlformats.org/officeDocument/2006/relationships/header" Target="header19.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textRotate="1"/>
    <customShpInfo spid="_x0000_s2051"/>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45142</Words>
  <Characters>47361</Characters>
  <TotalTime>34</TotalTime>
  <ScaleCrop>false</ScaleCrop>
  <LinksUpToDate>false</LinksUpToDate>
  <CharactersWithSpaces>51529</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2024-06-28T17:46:00Z</dcterms:created>
  <dc:creator>Administrator</dc:creator>
  <cp:lastModifiedBy>刘刘刘</cp:lastModifiedBy>
  <dcterms:modified xsi:type="dcterms:W3CDTF">2024-08-09T12:25:11Z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2024-07-01T12:58:26Z</vt:filetime>
  </property>
  <property fmtid="{D5CDD505-2E9C-101B-9397-08002B2CF9AE}" pid="4" name="KSOProductBuildVer">
    <vt:lpwstr>2052-12.1.0.17147</vt:lpwstr>
  </property>
  <property fmtid="{D5CDD505-2E9C-101B-9397-08002B2CF9AE}" pid="5" name="ICV">
    <vt:lpwstr>434647A34BD149A8BC87EAFDA428CED7_13</vt:lpwstr>
  </property>
</Properties>
</file>