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3B99A5">
      <w:pPr>
        <w:pStyle w:val="4"/>
        <w:keepNext w:val="0"/>
        <w:keepLines w:val="0"/>
        <w:pageBreakBefore w:val="0"/>
        <w:widowControl w:val="0"/>
        <w:kinsoku/>
        <w:wordWrap/>
        <w:overflowPunct/>
        <w:topLinePunct w:val="0"/>
        <w:autoSpaceDE/>
        <w:autoSpaceDN/>
        <w:bidi w:val="0"/>
        <w:adjustRightInd/>
        <w:snapToGrid/>
        <w:spacing w:before="0" w:after="0" w:line="240" w:lineRule="auto"/>
        <w:textAlignment w:val="auto"/>
        <w:rPr>
          <w:sz w:val="44"/>
          <w:szCs w:val="44"/>
          <w:highlight w:val="none"/>
        </w:rPr>
      </w:pPr>
      <w:r>
        <w:rPr>
          <w:rFonts w:hint="eastAsia"/>
          <w:sz w:val="36"/>
          <w:szCs w:val="36"/>
          <w:highlight w:val="none"/>
          <w:lang w:val="en-US" w:eastAsia="zh-CN"/>
        </w:rPr>
        <w:t>采购需求</w:t>
      </w:r>
    </w:p>
    <w:p w14:paraId="603CD417">
      <w:pPr>
        <w:keepNext w:val="0"/>
        <w:keepLines w:val="0"/>
        <w:pageBreakBefore w:val="0"/>
        <w:widowControl/>
        <w:kinsoku/>
        <w:wordWrap/>
        <w:overflowPunct/>
        <w:topLinePunct w:val="0"/>
        <w:autoSpaceDE/>
        <w:autoSpaceDN/>
        <w:bidi w:val="0"/>
        <w:adjustRightInd/>
        <w:snapToGrid/>
        <w:spacing w:after="100" w:line="440" w:lineRule="exact"/>
        <w:textAlignment w:val="auto"/>
        <w:rPr>
          <w:rFonts w:hint="eastAsia" w:ascii="宋体" w:hAnsi="宋体" w:eastAsia="宋体"/>
          <w:color w:val="auto"/>
          <w:sz w:val="24"/>
          <w:highlight w:val="none"/>
          <w:lang w:eastAsia="zh-CN"/>
        </w:rPr>
      </w:pPr>
      <w:r>
        <w:rPr>
          <w:rFonts w:hint="eastAsia" w:ascii="宋体" w:hAnsi="宋体"/>
          <w:b/>
          <w:bCs/>
          <w:color w:val="auto"/>
          <w:kern w:val="0"/>
          <w:sz w:val="24"/>
          <w:highlight w:val="none"/>
        </w:rPr>
        <w:t>项目名称：吐鲁番市高昌区2025年城镇老旧小区改造项目-初设及施工图设计（二次）</w:t>
      </w:r>
    </w:p>
    <w:p w14:paraId="34EE1DB6">
      <w:pPr>
        <w:keepNext w:val="0"/>
        <w:keepLines w:val="0"/>
        <w:pageBreakBefore w:val="0"/>
        <w:widowControl/>
        <w:kinsoku/>
        <w:wordWrap/>
        <w:overflowPunct/>
        <w:topLinePunct w:val="0"/>
        <w:autoSpaceDE/>
        <w:autoSpaceDN/>
        <w:bidi w:val="0"/>
        <w:adjustRightInd/>
        <w:snapToGrid/>
        <w:spacing w:after="100" w:line="440" w:lineRule="exact"/>
        <w:jc w:val="left"/>
        <w:textAlignment w:val="auto"/>
        <w:rPr>
          <w:rFonts w:hint="eastAsia" w:ascii="宋体" w:hAnsi="宋体" w:eastAsia="宋体"/>
          <w:color w:val="auto"/>
          <w:kern w:val="0"/>
          <w:sz w:val="24"/>
          <w:highlight w:val="none"/>
          <w:lang w:eastAsia="zh-CN"/>
        </w:rPr>
      </w:pPr>
      <w:r>
        <w:rPr>
          <w:rFonts w:hint="eastAsia" w:ascii="宋体" w:hAnsi="宋体"/>
          <w:b/>
          <w:bCs/>
          <w:color w:val="auto"/>
          <w:kern w:val="0"/>
          <w:sz w:val="24"/>
          <w:highlight w:val="none"/>
        </w:rPr>
        <w:t>项目编号：</w:t>
      </w:r>
      <w:r>
        <w:rPr>
          <w:rFonts w:hint="eastAsia" w:ascii="宋体" w:hAnsi="宋体"/>
          <w:color w:val="auto"/>
          <w:kern w:val="0"/>
          <w:sz w:val="24"/>
          <w:highlight w:val="none"/>
          <w:lang w:eastAsia="zh-CN"/>
        </w:rPr>
        <w:t>XJ</w:t>
      </w:r>
      <w:r>
        <w:rPr>
          <w:rFonts w:hint="eastAsia" w:ascii="宋体" w:hAnsi="宋体"/>
          <w:color w:val="auto"/>
          <w:kern w:val="0"/>
          <w:sz w:val="24"/>
          <w:highlight w:val="none"/>
          <w:lang w:val="en-US" w:eastAsia="zh-CN"/>
        </w:rPr>
        <w:t>YL</w:t>
      </w:r>
      <w:r>
        <w:rPr>
          <w:rFonts w:hint="eastAsia" w:ascii="宋体" w:hAnsi="宋体"/>
          <w:color w:val="auto"/>
          <w:kern w:val="0"/>
          <w:sz w:val="24"/>
          <w:highlight w:val="none"/>
          <w:lang w:eastAsia="zh-CN"/>
        </w:rPr>
        <w:t>(TLF)-2025-001</w:t>
      </w:r>
    </w:p>
    <w:p w14:paraId="0030D644">
      <w:pPr>
        <w:keepNext w:val="0"/>
        <w:keepLines w:val="0"/>
        <w:pageBreakBefore w:val="0"/>
        <w:widowControl/>
        <w:kinsoku/>
        <w:wordWrap/>
        <w:overflowPunct/>
        <w:topLinePunct w:val="0"/>
        <w:autoSpaceDE/>
        <w:autoSpaceDN/>
        <w:bidi w:val="0"/>
        <w:adjustRightInd/>
        <w:snapToGrid/>
        <w:spacing w:after="100" w:line="440" w:lineRule="exact"/>
        <w:jc w:val="left"/>
        <w:textAlignment w:val="auto"/>
        <w:rPr>
          <w:rFonts w:ascii="宋体" w:hAnsi="宋体"/>
          <w:b/>
          <w:bCs/>
          <w:color w:val="auto"/>
          <w:sz w:val="24"/>
          <w:highlight w:val="none"/>
        </w:rPr>
      </w:pPr>
      <w:r>
        <w:rPr>
          <w:rFonts w:ascii="宋体" w:hAnsi="宋体"/>
          <w:b/>
          <w:bCs/>
          <w:color w:val="auto"/>
          <w:sz w:val="24"/>
          <w:highlight w:val="none"/>
        </w:rPr>
        <w:t>合同履约期限：</w:t>
      </w:r>
      <w:r>
        <w:rPr>
          <w:rFonts w:hint="eastAsia" w:ascii="宋体"/>
          <w:sz w:val="24"/>
          <w:szCs w:val="22"/>
          <w:highlight w:val="none"/>
          <w:lang w:val="en-US" w:eastAsia="zh-CN"/>
        </w:rPr>
        <w:t>自合同签订之日起20个日历日</w:t>
      </w:r>
      <w:r>
        <w:rPr>
          <w:rFonts w:hint="eastAsia" w:ascii="宋体" w:eastAsia="宋体"/>
          <w:sz w:val="24"/>
          <w:szCs w:val="22"/>
          <w:highlight w:val="none"/>
          <w:lang w:val="en-US" w:eastAsia="zh-CN"/>
        </w:rPr>
        <w:t>（具体时间以合同签订为准）</w:t>
      </w:r>
    </w:p>
    <w:p w14:paraId="64FFBD4C">
      <w:pPr>
        <w:keepNext w:val="0"/>
        <w:keepLines w:val="0"/>
        <w:pageBreakBefore w:val="0"/>
        <w:widowControl/>
        <w:kinsoku/>
        <w:wordWrap/>
        <w:overflowPunct/>
        <w:topLinePunct w:val="0"/>
        <w:autoSpaceDE/>
        <w:autoSpaceDN/>
        <w:bidi w:val="0"/>
        <w:adjustRightInd/>
        <w:snapToGrid/>
        <w:spacing w:after="100" w:line="440" w:lineRule="exact"/>
        <w:jc w:val="left"/>
        <w:textAlignment w:val="auto"/>
        <w:rPr>
          <w:color w:val="auto"/>
          <w:highlight w:val="none"/>
        </w:rPr>
      </w:pPr>
      <w:r>
        <w:rPr>
          <w:rFonts w:hint="eastAsia" w:ascii="宋体" w:hAnsi="宋体"/>
          <w:b/>
          <w:bCs/>
          <w:color w:val="auto"/>
          <w:kern w:val="0"/>
          <w:sz w:val="24"/>
          <w:highlight w:val="none"/>
        </w:rPr>
        <w:t>履约地点：</w:t>
      </w:r>
      <w:r>
        <w:rPr>
          <w:rFonts w:hint="eastAsia" w:ascii="宋体" w:eastAsia="宋体"/>
          <w:sz w:val="24"/>
          <w:szCs w:val="22"/>
          <w:highlight w:val="none"/>
          <w:lang w:val="en-US" w:eastAsia="zh-CN"/>
        </w:rPr>
        <w:t>采购人指定具体服务地点（具体由</w:t>
      </w:r>
      <w:r>
        <w:rPr>
          <w:rFonts w:hint="eastAsia" w:ascii="宋体"/>
          <w:sz w:val="24"/>
          <w:szCs w:val="22"/>
          <w:highlight w:val="none"/>
          <w:lang w:val="en-US" w:eastAsia="zh-CN"/>
        </w:rPr>
        <w:t>吐鲁番市高昌区房地产中心</w:t>
      </w:r>
      <w:r>
        <w:rPr>
          <w:rFonts w:hint="eastAsia" w:ascii="宋体" w:eastAsia="宋体"/>
          <w:sz w:val="24"/>
          <w:szCs w:val="22"/>
          <w:highlight w:val="none"/>
          <w:lang w:val="en-US" w:eastAsia="zh-CN"/>
        </w:rPr>
        <w:t>指定）</w:t>
      </w:r>
      <w:r>
        <w:rPr>
          <w:rFonts w:hint="eastAsia" w:ascii="宋体" w:hAnsi="宋体"/>
          <w:color w:val="auto"/>
          <w:kern w:val="0"/>
          <w:sz w:val="24"/>
          <w:highlight w:val="none"/>
        </w:rPr>
        <w:t xml:space="preserve"> </w:t>
      </w:r>
    </w:p>
    <w:p w14:paraId="03C5DE91">
      <w:pPr>
        <w:keepNext w:val="0"/>
        <w:keepLines w:val="0"/>
        <w:pageBreakBefore w:val="0"/>
        <w:widowControl/>
        <w:kinsoku/>
        <w:wordWrap/>
        <w:overflowPunct/>
        <w:topLinePunct w:val="0"/>
        <w:autoSpaceDE/>
        <w:autoSpaceDN/>
        <w:bidi w:val="0"/>
        <w:adjustRightInd/>
        <w:snapToGrid/>
        <w:spacing w:after="100" w:line="440" w:lineRule="exact"/>
        <w:jc w:val="left"/>
        <w:textAlignment w:val="auto"/>
        <w:rPr>
          <w:rFonts w:hint="eastAsia" w:ascii="宋体"/>
          <w:b w:val="0"/>
          <w:bCs/>
          <w:sz w:val="24"/>
          <w:highlight w:val="none"/>
        </w:rPr>
      </w:pPr>
      <w:r>
        <w:rPr>
          <w:rFonts w:hint="eastAsia" w:ascii="宋体" w:hAnsi="宋体"/>
          <w:b/>
          <w:bCs/>
          <w:color w:val="auto"/>
          <w:kern w:val="0"/>
          <w:sz w:val="24"/>
          <w:highlight w:val="none"/>
        </w:rPr>
        <w:t>服务要求：</w:t>
      </w:r>
      <w:r>
        <w:rPr>
          <w:rFonts w:hint="eastAsia" w:ascii="宋体"/>
          <w:b w:val="0"/>
          <w:bCs/>
          <w:sz w:val="24"/>
          <w:highlight w:val="none"/>
        </w:rPr>
        <w:t>按照国家有关技术标准</w:t>
      </w:r>
      <w:r>
        <w:rPr>
          <w:rFonts w:hint="eastAsia" w:ascii="宋体"/>
          <w:b w:val="0"/>
          <w:bCs/>
          <w:sz w:val="24"/>
          <w:highlight w:val="none"/>
          <w:lang w:val="en-US" w:eastAsia="zh-CN"/>
        </w:rPr>
        <w:t>和</w:t>
      </w:r>
      <w:r>
        <w:rPr>
          <w:rFonts w:hint="eastAsia" w:ascii="宋体"/>
          <w:b w:val="0"/>
          <w:bCs/>
          <w:sz w:val="24"/>
          <w:highlight w:val="none"/>
        </w:rPr>
        <w:t>规范完成项目</w:t>
      </w:r>
      <w:r>
        <w:rPr>
          <w:rFonts w:hint="eastAsia" w:ascii="宋体"/>
          <w:b w:val="0"/>
          <w:bCs/>
          <w:sz w:val="24"/>
          <w:highlight w:val="none"/>
          <w:lang w:val="en-US" w:eastAsia="zh-CN"/>
        </w:rPr>
        <w:t>初步设计（初步设计概算）和</w:t>
      </w:r>
      <w:r>
        <w:rPr>
          <w:rFonts w:hint="eastAsia" w:ascii="宋体"/>
          <w:b w:val="0"/>
          <w:bCs/>
          <w:sz w:val="24"/>
          <w:highlight w:val="none"/>
        </w:rPr>
        <w:t>施工图设计。</w:t>
      </w:r>
    </w:p>
    <w:p w14:paraId="547C8A64">
      <w:pPr>
        <w:keepNext w:val="0"/>
        <w:keepLines w:val="0"/>
        <w:pageBreakBefore w:val="0"/>
        <w:widowControl w:val="0"/>
        <w:kinsoku/>
        <w:wordWrap/>
        <w:overflowPunct/>
        <w:topLinePunct w:val="0"/>
        <w:autoSpaceDE/>
        <w:autoSpaceDN/>
        <w:bidi w:val="0"/>
        <w:adjustRightInd/>
        <w:snapToGrid/>
        <w:spacing w:line="440" w:lineRule="exact"/>
        <w:jc w:val="left"/>
        <w:textAlignment w:val="auto"/>
        <w:rPr>
          <w:rFonts w:hint="eastAsia" w:ascii="宋体"/>
          <w:b w:val="0"/>
          <w:bCs/>
          <w:sz w:val="24"/>
          <w:highlight w:val="none"/>
          <w:lang w:val="en-US" w:eastAsia="zh-CN"/>
        </w:rPr>
      </w:pPr>
      <w:r>
        <w:rPr>
          <w:rFonts w:hint="eastAsia" w:ascii="宋体" w:hAnsi="宋体" w:eastAsia="宋体" w:cs="Times New Roman"/>
          <w:b/>
          <w:bCs/>
          <w:color w:val="auto"/>
          <w:kern w:val="0"/>
          <w:sz w:val="24"/>
          <w:highlight w:val="none"/>
          <w:lang w:val="en-US" w:eastAsia="zh-CN"/>
        </w:rPr>
        <w:t>工程概况：</w:t>
      </w:r>
      <w:r>
        <w:rPr>
          <w:rFonts w:hint="eastAsia" w:ascii="宋体" w:hAnsi="宋体"/>
          <w:bCs/>
          <w:kern w:val="0"/>
          <w:sz w:val="24"/>
          <w:highlight w:val="none"/>
          <w:lang w:val="en-US" w:eastAsia="zh-CN"/>
        </w:rPr>
        <w:t>项目总投资16000万元，资金来源为拟申请中央财政城镇保障性安居工程补助资金及地方配套资金。主要建设内容为：</w:t>
      </w:r>
      <w:r>
        <w:rPr>
          <w:rFonts w:hint="eastAsia" w:ascii="宋体"/>
          <w:b w:val="0"/>
          <w:bCs/>
          <w:sz w:val="24"/>
          <w:highlight w:val="none"/>
          <w:lang w:val="en-US" w:eastAsia="zh-CN"/>
        </w:rPr>
        <w:t>对高昌区园丁小区、商贸小区、建银小区、鸿雁小区4个老旧小区179栋（4659户）进行改造。改造内容主要包括：外墙保温工程382000平方米，屋面防水工程14600平方米、地面硬化工程43000平方米、新建小区路灯线路6000米、</w:t>
      </w:r>
      <w:bookmarkStart w:id="0" w:name="_GoBack"/>
      <w:bookmarkEnd w:id="0"/>
      <w:r>
        <w:rPr>
          <w:rFonts w:hint="eastAsia" w:ascii="宋体"/>
          <w:b w:val="0"/>
          <w:bCs/>
          <w:sz w:val="24"/>
          <w:highlight w:val="none"/>
          <w:lang w:val="en-US" w:eastAsia="zh-CN"/>
        </w:rPr>
        <w:t>安装单元门75个、窗户4659扇、配套健身器材120套、小区庭院灯537套，环卫设施530套，增设充电桩258个，平整小区健身运动场地面3200平方米、小区停车场65360平方米。</w:t>
      </w:r>
    </w:p>
    <w:p w14:paraId="3533B04B">
      <w:pPr>
        <w:keepNext w:val="0"/>
        <w:keepLines w:val="0"/>
        <w:pageBreakBefore w:val="0"/>
        <w:widowControl w:val="0"/>
        <w:kinsoku/>
        <w:wordWrap/>
        <w:overflowPunct/>
        <w:topLinePunct w:val="0"/>
        <w:autoSpaceDE/>
        <w:autoSpaceDN/>
        <w:bidi w:val="0"/>
        <w:adjustRightInd/>
        <w:snapToGrid/>
        <w:spacing w:line="440" w:lineRule="exact"/>
        <w:jc w:val="left"/>
        <w:textAlignment w:val="auto"/>
        <w:rPr>
          <w:rFonts w:hint="eastAsia" w:ascii="宋体"/>
          <w:b w:val="0"/>
          <w:bCs/>
          <w:sz w:val="24"/>
          <w:highlight w:val="none"/>
          <w:lang w:val="en-US" w:eastAsia="zh-CN"/>
        </w:rPr>
      </w:pPr>
    </w:p>
    <w:p w14:paraId="1DF9B353">
      <w:pPr>
        <w:keepNext w:val="0"/>
        <w:keepLines w:val="0"/>
        <w:pageBreakBefore w:val="0"/>
        <w:widowControl w:val="0"/>
        <w:kinsoku/>
        <w:wordWrap/>
        <w:overflowPunct/>
        <w:topLinePunct w:val="0"/>
        <w:autoSpaceDE/>
        <w:autoSpaceDN/>
        <w:bidi w:val="0"/>
        <w:adjustRightInd/>
        <w:snapToGrid/>
        <w:spacing w:line="440" w:lineRule="exact"/>
        <w:jc w:val="left"/>
        <w:textAlignment w:val="auto"/>
        <w:rPr>
          <w:rFonts w:hint="default" w:ascii="宋体" w:hAnsi="Times New Roman" w:eastAsia="宋体" w:cs="Times New Roman"/>
          <w:sz w:val="24"/>
          <w:szCs w:val="22"/>
          <w:highlight w:val="none"/>
          <w:lang w:val="en-US" w:eastAsia="zh-CN"/>
        </w:rPr>
      </w:pPr>
      <w:r>
        <w:rPr>
          <w:rFonts w:hint="eastAsia" w:ascii="宋体" w:hAnsi="Times New Roman" w:eastAsia="宋体" w:cs="Times New Roman"/>
          <w:sz w:val="24"/>
          <w:szCs w:val="22"/>
          <w:highlight w:val="none"/>
          <w:lang w:val="en-US" w:eastAsia="zh-CN"/>
        </w:rPr>
        <w:t>★</w:t>
      </w:r>
      <w:r>
        <w:rPr>
          <w:rFonts w:hint="eastAsia" w:ascii="宋体" w:cs="Times New Roman"/>
          <w:sz w:val="24"/>
          <w:szCs w:val="22"/>
          <w:highlight w:val="none"/>
          <w:lang w:val="en-US" w:eastAsia="zh-CN"/>
        </w:rPr>
        <w:t>在合同履约期间，供应商需派设计负责人（投标文件指定设计负责人）驻场，中途不得更换，(出勤率不得少于12天)，</w:t>
      </w:r>
      <w:r>
        <w:rPr>
          <w:rFonts w:hint="eastAsia" w:ascii="宋体" w:hAnsi="Times New Roman" w:eastAsia="宋体" w:cs="Times New Roman"/>
          <w:sz w:val="24"/>
          <w:szCs w:val="22"/>
          <w:highlight w:val="none"/>
          <w:lang w:val="en-US" w:eastAsia="zh-CN"/>
        </w:rPr>
        <w:t>提供项目</w:t>
      </w:r>
      <w:r>
        <w:rPr>
          <w:rFonts w:hint="eastAsia" w:ascii="宋体" w:cs="Times New Roman"/>
          <w:sz w:val="24"/>
          <w:szCs w:val="22"/>
          <w:highlight w:val="none"/>
          <w:lang w:val="en-US" w:eastAsia="zh-CN"/>
        </w:rPr>
        <w:t>负责人</w:t>
      </w:r>
      <w:r>
        <w:rPr>
          <w:rFonts w:hint="eastAsia" w:ascii="宋体" w:hAnsi="Times New Roman" w:eastAsia="宋体" w:cs="Times New Roman"/>
          <w:sz w:val="24"/>
          <w:szCs w:val="22"/>
          <w:highlight w:val="none"/>
          <w:lang w:val="en-US" w:eastAsia="zh-CN"/>
        </w:rPr>
        <w:t>驻场承诺书</w:t>
      </w:r>
      <w:r>
        <w:rPr>
          <w:rFonts w:hint="eastAsia" w:ascii="宋体" w:cs="Times New Roman"/>
          <w:sz w:val="24"/>
          <w:szCs w:val="22"/>
          <w:highlight w:val="none"/>
          <w:lang w:val="en-US" w:eastAsia="zh-CN"/>
        </w:rPr>
        <w:t>（格式自拟）及在本单位缴纳的近3个月的社保缴纳证明。</w:t>
      </w:r>
    </w:p>
    <w:p w14:paraId="3943358A">
      <w:pPr>
        <w:keepNext w:val="0"/>
        <w:keepLines w:val="0"/>
        <w:pageBreakBefore w:val="0"/>
        <w:widowControl w:val="0"/>
        <w:kinsoku/>
        <w:wordWrap/>
        <w:overflowPunct/>
        <w:topLinePunct w:val="0"/>
        <w:autoSpaceDE/>
        <w:autoSpaceDN/>
        <w:bidi w:val="0"/>
        <w:adjustRightInd/>
        <w:snapToGrid/>
        <w:spacing w:line="440" w:lineRule="exact"/>
        <w:jc w:val="left"/>
        <w:textAlignment w:val="auto"/>
        <w:rPr>
          <w:rFonts w:hint="eastAsia" w:ascii="宋体" w:hAnsi="Times New Roman" w:eastAsia="宋体" w:cs="Times New Roman"/>
          <w:sz w:val="24"/>
          <w:szCs w:val="22"/>
          <w:highlight w:val="none"/>
          <w:lang w:val="en-US" w:eastAsia="zh-CN"/>
        </w:rPr>
      </w:pPr>
    </w:p>
    <w:p w14:paraId="341FBC25">
      <w:pPr>
        <w:keepNext w:val="0"/>
        <w:keepLines w:val="0"/>
        <w:pageBreakBefore w:val="0"/>
        <w:widowControl w:val="0"/>
        <w:kinsoku/>
        <w:wordWrap/>
        <w:overflowPunct/>
        <w:topLinePunct w:val="0"/>
        <w:autoSpaceDE/>
        <w:autoSpaceDN/>
        <w:bidi w:val="0"/>
        <w:adjustRightInd/>
        <w:snapToGrid/>
        <w:spacing w:after="100" w:line="440" w:lineRule="exact"/>
        <w:textAlignment w:val="auto"/>
        <w:rPr>
          <w:rFonts w:hint="eastAsia" w:ascii="宋体" w:hAnsi="宋体"/>
          <w:b/>
          <w:bCs/>
          <w:color w:val="auto"/>
          <w:kern w:val="0"/>
          <w:sz w:val="24"/>
          <w:highlight w:val="none"/>
        </w:rPr>
      </w:pPr>
      <w:r>
        <w:rPr>
          <w:rFonts w:hint="eastAsia" w:ascii="宋体" w:hAnsi="宋体"/>
          <w:b/>
          <w:bCs/>
          <w:color w:val="auto"/>
          <w:kern w:val="0"/>
          <w:sz w:val="24"/>
          <w:highlight w:val="none"/>
        </w:rPr>
        <w:t>注：</w:t>
      </w:r>
    </w:p>
    <w:p w14:paraId="731714CE">
      <w:pPr>
        <w:keepNext w:val="0"/>
        <w:keepLines w:val="0"/>
        <w:pageBreakBefore w:val="0"/>
        <w:widowControl w:val="0"/>
        <w:kinsoku/>
        <w:wordWrap/>
        <w:overflowPunct/>
        <w:topLinePunct w:val="0"/>
        <w:autoSpaceDE/>
        <w:autoSpaceDN/>
        <w:bidi w:val="0"/>
        <w:adjustRightInd/>
        <w:snapToGrid/>
        <w:spacing w:after="100" w:line="440" w:lineRule="exact"/>
        <w:textAlignment w:val="auto"/>
        <w:rPr>
          <w:rFonts w:hint="eastAsia" w:ascii="宋体" w:hAnsi="宋体"/>
          <w:color w:val="auto"/>
          <w:sz w:val="24"/>
          <w:highlight w:val="none"/>
          <w:lang w:val="en-US" w:eastAsia="zh-CN"/>
        </w:rPr>
      </w:pPr>
      <w:r>
        <w:rPr>
          <w:rFonts w:hint="eastAsia" w:ascii="宋体" w:hAnsi="宋体"/>
          <w:color w:val="auto"/>
          <w:sz w:val="24"/>
          <w:highlight w:val="none"/>
          <w:lang w:val="en-US" w:eastAsia="zh-CN"/>
        </w:rPr>
        <w:t>1.供应商在人员、设备、资金等方面具有相应的履约能力，能够在项目所在地提供长期稳定的售后服务；</w:t>
      </w:r>
    </w:p>
    <w:p w14:paraId="47CC0E60">
      <w:pPr>
        <w:keepNext w:val="0"/>
        <w:keepLines w:val="0"/>
        <w:pageBreakBefore w:val="0"/>
        <w:widowControl w:val="0"/>
        <w:kinsoku/>
        <w:wordWrap/>
        <w:overflowPunct/>
        <w:topLinePunct w:val="0"/>
        <w:autoSpaceDE/>
        <w:autoSpaceDN/>
        <w:bidi w:val="0"/>
        <w:adjustRightInd/>
        <w:snapToGrid/>
        <w:spacing w:before="100" w:line="400" w:lineRule="exact"/>
        <w:textAlignment w:val="auto"/>
        <w:rPr>
          <w:rFonts w:hint="eastAsia"/>
        </w:rPr>
      </w:pPr>
      <w:r>
        <w:rPr>
          <w:rFonts w:hint="eastAsia" w:ascii="宋体" w:hAnsi="宋体"/>
          <w:color w:val="auto"/>
          <w:sz w:val="24"/>
          <w:highlight w:val="none"/>
          <w:lang w:val="en-US" w:eastAsia="zh-CN"/>
        </w:rPr>
        <w:t>2.</w:t>
      </w:r>
      <w:r>
        <w:rPr>
          <w:rFonts w:hint="eastAsia" w:ascii="宋体" w:hAnsi="宋体"/>
          <w:color w:val="auto"/>
          <w:sz w:val="24"/>
          <w:highlight w:val="none"/>
        </w:rPr>
        <w:t>供应商必须自行考虑本项目产生的一切可能费用，报价中必须包含前期调研、技术咨询、资料收集、报告编制、协调服务、交通差旅费、文档和图档的打印、装订及寄送费用、成果初审、专家评审（含专家评审费、交通费、餐费、场地费、住宿费等）等所产生的费用，及合同实施过程中产生的人工、材料(含辅材)、机械、运输、安装、、采购、装卸、调试、试验、配件、验收、维护、使用培训、保修、后续宣传费、培训费、税金、管理费及企业利润等应预见和不可预见的费用。</w:t>
      </w:r>
      <w:r>
        <w:rPr>
          <w:rFonts w:hint="eastAsia" w:ascii="宋体" w:hAnsi="宋体"/>
          <w:b/>
          <w:bCs/>
          <w:color w:val="auto"/>
          <w:sz w:val="24"/>
          <w:highlight w:val="none"/>
        </w:rPr>
        <w:t>并应包含应由中标人缴纳的本次代理服务费。</w:t>
      </w:r>
      <w:r>
        <w:rPr>
          <w:rFonts w:hint="eastAsia" w:ascii="宋体" w:hAnsi="宋体"/>
          <w:color w:val="auto"/>
          <w:sz w:val="24"/>
          <w:highlight w:val="none"/>
        </w:rPr>
        <w:t>在合同执行过程中，招标人将不再另行支付与本项目相关的任何费用（非本项目要求的其它内容除外）。</w:t>
      </w:r>
      <w:r>
        <w:rPr>
          <w:rFonts w:hint="eastAsia" w:ascii="宋体" w:hAnsi="宋体" w:cs="宋体"/>
          <w:kern w:val="0"/>
          <w:sz w:val="24"/>
          <w:szCs w:val="24"/>
          <w:highlight w:val="none"/>
          <w:lang w:val="en-US" w:eastAsia="zh-CN"/>
        </w:rPr>
        <w:t xml:space="preserve">   </w:t>
      </w: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script"/>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s>
  <w:rsids>
    <w:rsidRoot w:val="7AB814F9"/>
    <w:rsid w:val="058E3296"/>
    <w:rsid w:val="0654060F"/>
    <w:rsid w:val="21576BBD"/>
    <w:rsid w:val="21BD09EA"/>
    <w:rsid w:val="21D568C7"/>
    <w:rsid w:val="231D258E"/>
    <w:rsid w:val="25F67815"/>
    <w:rsid w:val="29C11B43"/>
    <w:rsid w:val="2CE7440E"/>
    <w:rsid w:val="2EEB6F96"/>
    <w:rsid w:val="2FA04907"/>
    <w:rsid w:val="349139D8"/>
    <w:rsid w:val="383A4103"/>
    <w:rsid w:val="3AEE63BB"/>
    <w:rsid w:val="459950D4"/>
    <w:rsid w:val="531F5724"/>
    <w:rsid w:val="579E1325"/>
    <w:rsid w:val="59BD1E07"/>
    <w:rsid w:val="5B767C9D"/>
    <w:rsid w:val="5C5E6EC7"/>
    <w:rsid w:val="61ED6638"/>
    <w:rsid w:val="658C241E"/>
    <w:rsid w:val="71046947"/>
    <w:rsid w:val="72F13B80"/>
    <w:rsid w:val="79FA77BE"/>
    <w:rsid w:val="7AB814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3">
    <w:name w:val="heading 3"/>
    <w:basedOn w:val="1"/>
    <w:next w:val="1"/>
    <w:autoRedefine/>
    <w:qFormat/>
    <w:uiPriority w:val="0"/>
    <w:pPr>
      <w:keepNext/>
      <w:keepLines/>
      <w:spacing w:before="260" w:after="260" w:line="360" w:lineRule="auto"/>
      <w:ind w:left="171" w:leftChars="171"/>
      <w:outlineLvl w:val="2"/>
    </w:pPr>
    <w:rPr>
      <w:rFonts w:eastAsia="Times New Roman"/>
      <w:b/>
      <w:szCs w:val="20"/>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4">
    <w:name w:val="Title"/>
    <w:basedOn w:val="1"/>
    <w:next w:val="1"/>
    <w:qFormat/>
    <w:uiPriority w:val="0"/>
    <w:pPr>
      <w:spacing w:before="240" w:after="60"/>
      <w:jc w:val="center"/>
      <w:outlineLvl w:val="0"/>
    </w:pPr>
    <w:rPr>
      <w:rFonts w:ascii="Arial" w:hAnsi="Arial"/>
      <w:b/>
      <w:bCs/>
      <w:sz w:val="32"/>
      <w:szCs w:val="32"/>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784</Words>
  <Characters>849</Characters>
  <Lines>0</Lines>
  <Paragraphs>0</Paragraphs>
  <TotalTime>18</TotalTime>
  <ScaleCrop>false</ScaleCrop>
  <LinksUpToDate>false</LinksUpToDate>
  <CharactersWithSpaces>853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2024-02-29T03:45:00Z</dcterms:created>
  <dc:creator>文档存本地丢失不负责</dc:creator>
  <cp:lastModifiedBy>8237476691</cp:lastModifiedBy>
  <cp:lastPrinted>2025-03-12T02:17:00Z</cp:lastPrinted>
  <dcterms:modified xsi:type="dcterms:W3CDTF">2025-03-28T08:58:03Z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5440FABDE8B9419FB8D65235F4CF164C_13</vt:lpwstr>
  </property>
  <property fmtid="{D5CDD505-2E9C-101B-9397-08002B2CF9AE}" pid="4" name="KSOTemplateDocerSaveRecord">
    <vt:lpwstr>eyJoZGlkIjoiYzE0NTRhOGJkODZlMWE0MTY3NDVlZTY3MWM1NDdkNjEiLCJ1c2VySWQiOiIxNjE5Mjg1OTEyIn0=</vt:lpwstr>
  </property>
</Properties>
</file>