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B553">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14:paraId="5708B09D">
      <w:pPr>
        <w:autoSpaceDE w:val="0"/>
        <w:autoSpaceDN w:val="0"/>
        <w:adjustRightInd w:val="0"/>
        <w:spacing w:line="360" w:lineRule="auto"/>
        <w:ind w:firstLine="2349" w:firstLineChars="4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14:paraId="7085E075">
      <w:pPr>
        <w:autoSpaceDE w:val="0"/>
        <w:autoSpaceDN w:val="0"/>
        <w:adjustRightInd w:val="0"/>
        <w:spacing w:line="360" w:lineRule="auto"/>
        <w:ind w:firstLine="720"/>
        <w:rPr>
          <w:rFonts w:ascii="方正楷体_GBK" w:hAnsi="宋体" w:eastAsia="方正楷体_GBK" w:cs="华文中宋"/>
          <w:b/>
          <w:sz w:val="36"/>
          <w:szCs w:val="36"/>
          <w:lang w:val="zh-CN"/>
        </w:rPr>
      </w:pPr>
    </w:p>
    <w:p w14:paraId="585FFE61">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17116E2C">
      <w:pPr>
        <w:adjustRightInd w:val="0"/>
        <w:spacing w:line="360" w:lineRule="auto"/>
        <w:textAlignment w:val="baseline"/>
        <w:rPr>
          <w:rFonts w:ascii="仿宋_GB2312" w:hAnsi="宋体" w:eastAsia="仿宋_GB2312"/>
          <w:b/>
          <w:sz w:val="36"/>
          <w:szCs w:val="36"/>
        </w:rPr>
      </w:pPr>
    </w:p>
    <w:p w14:paraId="4201061E">
      <w:pPr>
        <w:adjustRightInd w:val="0"/>
        <w:spacing w:line="360" w:lineRule="auto"/>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青海鼎新竞磋（货物）2024-023</w:t>
      </w:r>
    </w:p>
    <w:p w14:paraId="1738ED64">
      <w:pPr>
        <w:adjustRightInd w:val="0"/>
        <w:spacing w:line="360" w:lineRule="auto"/>
        <w:ind w:left="2530" w:right="-248" w:rightChars="-118" w:hanging="2530" w:hangingChars="700"/>
        <w:textAlignment w:val="baseline"/>
        <w:rPr>
          <w:rFonts w:hint="eastAsia" w:asci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购买高原氧舱专用设备</w:t>
      </w:r>
    </w:p>
    <w:p w14:paraId="3A9CC8AA">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 xml:space="preserve"> 单</w:t>
      </w:r>
      <w:r>
        <w:rPr>
          <w:b/>
          <w:sz w:val="36"/>
          <w:szCs w:val="36"/>
        </w:rPr>
        <w:t xml:space="preserve"> </w:t>
      </w:r>
      <w:r>
        <w:rPr>
          <w:rFonts w:hint="eastAsia"/>
          <w:b/>
          <w:sz w:val="36"/>
          <w:szCs w:val="36"/>
        </w:rPr>
        <w:t>位：</w:t>
      </w:r>
      <w:r>
        <w:rPr>
          <w:rFonts w:hint="eastAsia" w:ascii="宋体" w:hAnsi="宋体"/>
          <w:b/>
          <w:sz w:val="36"/>
          <w:szCs w:val="36"/>
          <w:lang w:val="zh-CN"/>
        </w:rPr>
        <w:t>河南蒙古族自治县总工会</w:t>
      </w:r>
    </w:p>
    <w:p w14:paraId="7CEF4339">
      <w:pPr>
        <w:adjustRightInd w:val="0"/>
        <w:spacing w:line="360" w:lineRule="auto"/>
        <w:ind w:right="-248" w:rightChars="-118"/>
        <w:textAlignment w:val="baseline"/>
        <w:rPr>
          <w:b/>
          <w:sz w:val="36"/>
          <w:szCs w:val="36"/>
        </w:rPr>
      </w:pPr>
      <w:r>
        <w:rPr>
          <w:rFonts w:hint="eastAsia"/>
          <w:b/>
          <w:sz w:val="36"/>
          <w:szCs w:val="36"/>
        </w:rPr>
        <w:t>采购代理机构：青海鼎新工程项目管理有限公司</w:t>
      </w:r>
    </w:p>
    <w:p w14:paraId="7EC22F0F">
      <w:pPr>
        <w:adjustRightInd w:val="0"/>
        <w:spacing w:line="360" w:lineRule="auto"/>
        <w:textAlignment w:val="baseline"/>
        <w:rPr>
          <w:b/>
        </w:rPr>
      </w:pPr>
    </w:p>
    <w:p w14:paraId="22BEC1AB">
      <w:pPr>
        <w:adjustRightInd w:val="0"/>
        <w:spacing w:line="360" w:lineRule="auto"/>
        <w:textAlignment w:val="baseline"/>
        <w:rPr>
          <w:b/>
        </w:rPr>
      </w:pPr>
    </w:p>
    <w:p w14:paraId="2FB0D480">
      <w:pPr>
        <w:pStyle w:val="38"/>
        <w:rPr>
          <w:b/>
        </w:rPr>
      </w:pPr>
    </w:p>
    <w:p w14:paraId="1E2DB522"/>
    <w:p w14:paraId="4B9F78E1">
      <w:pPr>
        <w:jc w:val="center"/>
        <w:rPr>
          <w:rFonts w:hint="eastAsia" w:ascii="宋体" w:hAnsi="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sz w:val="40"/>
          <w:szCs w:val="40"/>
        </w:rPr>
        <w:t>202</w:t>
      </w:r>
      <w:r>
        <w:rPr>
          <w:rFonts w:hint="eastAsia" w:ascii="宋体" w:hAnsi="宋体"/>
          <w:b/>
          <w:sz w:val="40"/>
          <w:szCs w:val="40"/>
          <w:lang w:val="en-US" w:eastAsia="zh-CN"/>
        </w:rPr>
        <w:t>4</w:t>
      </w:r>
      <w:r>
        <w:rPr>
          <w:rFonts w:hint="eastAsia" w:ascii="宋体" w:hAnsi="宋体"/>
          <w:b/>
          <w:sz w:val="40"/>
          <w:szCs w:val="40"/>
        </w:rPr>
        <w:t>年</w:t>
      </w:r>
      <w:r>
        <w:rPr>
          <w:rFonts w:hint="eastAsia" w:ascii="宋体" w:hAnsi="宋体"/>
          <w:b/>
          <w:sz w:val="40"/>
          <w:szCs w:val="40"/>
          <w:lang w:val="en-US" w:eastAsia="zh-CN"/>
        </w:rPr>
        <w:t>11</w:t>
      </w:r>
      <w:r>
        <w:rPr>
          <w:rFonts w:hint="eastAsia" w:ascii="宋体" w:hAnsi="宋体"/>
          <w:b/>
          <w:sz w:val="40"/>
          <w:szCs w:val="40"/>
        </w:rPr>
        <w:t>月</w:t>
      </w:r>
    </w:p>
    <w:p w14:paraId="2F2F441F">
      <w:pPr>
        <w:pStyle w:val="2"/>
      </w:pPr>
    </w:p>
    <w:p w14:paraId="7BFE6208">
      <w:pPr>
        <w:jc w:val="center"/>
        <w:rPr>
          <w:rFonts w:ascii="宋体" w:hAnsi="宋体" w:cs="宋体"/>
          <w:sz w:val="24"/>
        </w:rPr>
      </w:pPr>
      <w:r>
        <w:rPr>
          <w:rFonts w:hint="eastAsia" w:ascii="宋体" w:hAnsi="宋体" w:cs="宋体"/>
          <w:sz w:val="24"/>
        </w:rPr>
        <w:t>目 录</w:t>
      </w:r>
    </w:p>
    <w:p w14:paraId="38DCD10B">
      <w:pPr>
        <w:pStyle w:val="18"/>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A3A6B4D">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826FD69">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4FDBD7F2">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2B147527">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8D58811">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420F80E">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2AEF11E6">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AFDB0B8">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562F2B96">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36F7D992">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0878E326">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9B5041A">
      <w:pPr>
        <w:pStyle w:val="21"/>
        <w:tabs>
          <w:tab w:val="right" w:leader="dot" w:pos="8787"/>
          <w:tab w:val="clear" w:pos="8777"/>
        </w:tabs>
        <w:spacing w:line="360" w:lineRule="auto"/>
        <w:ind w:firstLine="0" w:firstLineChars="0"/>
        <w:rPr>
          <w:rFonts w:ascii="宋体" w:hAnsi="宋体" w:cs="宋体"/>
          <w:i w:val="0"/>
          <w:iCs w:val="0"/>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76237633">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16AFB23C">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47299915">
      <w:pPr>
        <w:pStyle w:val="18"/>
        <w:tabs>
          <w:tab w:val="right" w:leader="dot" w:pos="8787"/>
        </w:tabs>
        <w:spacing w:line="360" w:lineRule="auto"/>
        <w:rPr>
          <w:rFonts w:hint="eastAsia"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2224B48">
      <w:pPr>
        <w:pStyle w:val="18"/>
        <w:tabs>
          <w:tab w:val="right" w:leader="dot" w:pos="8787"/>
        </w:tabs>
        <w:spacing w:line="360" w:lineRule="auto"/>
        <w:rPr>
          <w:rFonts w:hint="eastAsia"/>
          <w:lang w:val="en-US" w:eastAsia="zh-CN"/>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58</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9C76E2A">
      <w:pPr>
        <w:pStyle w:val="12"/>
        <w:spacing w:line="360" w:lineRule="auto"/>
        <w:sectPr>
          <w:footerReference r:id="rId10" w:type="first"/>
          <w:footerReference r:id="rId9"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sz w:val="24"/>
          <w:szCs w:val="24"/>
        </w:rPr>
        <w:fldChar w:fldCharType="end"/>
      </w:r>
    </w:p>
    <w:p w14:paraId="74DC6FFE">
      <w:pPr>
        <w:pStyle w:val="2"/>
      </w:pPr>
      <w:bookmarkStart w:id="0" w:name="_Toc20902"/>
      <w:bookmarkStart w:id="1" w:name="_Toc496626191"/>
      <w:bookmarkStart w:id="2" w:name="_Toc325725996"/>
      <w:r>
        <w:rPr>
          <w:rFonts w:hint="eastAsia"/>
        </w:rPr>
        <w:t>第一部分</w:t>
      </w:r>
      <w:r>
        <w:t xml:space="preserve">  </w:t>
      </w:r>
      <w:r>
        <w:rPr>
          <w:rFonts w:hint="eastAsia"/>
        </w:rPr>
        <w:t>投标人须知前附表</w:t>
      </w:r>
      <w:bookmarkEnd w:id="0"/>
      <w:bookmarkEnd w:id="1"/>
    </w:p>
    <w:bookmarkEnd w:id="2"/>
    <w:tbl>
      <w:tblPr>
        <w:tblStyle w:val="27"/>
        <w:tblW w:w="8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654"/>
      </w:tblGrid>
      <w:tr w14:paraId="7DE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44" w:type="dxa"/>
            <w:vAlign w:val="center"/>
          </w:tcPr>
          <w:p w14:paraId="78B24429">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654" w:type="dxa"/>
            <w:vAlign w:val="center"/>
          </w:tcPr>
          <w:p w14:paraId="1909EEFC">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购买高原氧舱专用设备</w:t>
            </w:r>
          </w:p>
        </w:tc>
      </w:tr>
      <w:tr w14:paraId="5E3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44" w:type="dxa"/>
            <w:vAlign w:val="center"/>
          </w:tcPr>
          <w:p w14:paraId="0BE2DC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654" w:type="dxa"/>
            <w:vAlign w:val="center"/>
          </w:tcPr>
          <w:p w14:paraId="329D5939">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青海鼎新竞磋（货物）2024-023</w:t>
            </w:r>
          </w:p>
        </w:tc>
      </w:tr>
      <w:tr w14:paraId="725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4" w:type="dxa"/>
            <w:vAlign w:val="center"/>
          </w:tcPr>
          <w:p w14:paraId="040328A9">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654" w:type="dxa"/>
            <w:vAlign w:val="center"/>
          </w:tcPr>
          <w:p w14:paraId="1CB633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2709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44" w:type="dxa"/>
            <w:vAlign w:val="center"/>
          </w:tcPr>
          <w:p w14:paraId="0641380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654" w:type="dxa"/>
            <w:vAlign w:val="center"/>
          </w:tcPr>
          <w:p w14:paraId="7C9121A9">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500000.00元整</w:t>
            </w:r>
          </w:p>
        </w:tc>
      </w:tr>
      <w:tr w14:paraId="5F5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44" w:type="dxa"/>
            <w:vAlign w:val="center"/>
          </w:tcPr>
          <w:p w14:paraId="575B3C9B">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最高投标限价</w:t>
            </w:r>
          </w:p>
        </w:tc>
        <w:tc>
          <w:tcPr>
            <w:tcW w:w="6654" w:type="dxa"/>
            <w:vAlign w:val="center"/>
          </w:tcPr>
          <w:p w14:paraId="04C02B34">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eastAsia="zh-CN"/>
              </w:rPr>
              <w:t>500000.00元整</w:t>
            </w:r>
          </w:p>
        </w:tc>
      </w:tr>
      <w:tr w14:paraId="62A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4" w:type="dxa"/>
            <w:vAlign w:val="center"/>
          </w:tcPr>
          <w:p w14:paraId="6961FE3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654" w:type="dxa"/>
            <w:vAlign w:val="center"/>
          </w:tcPr>
          <w:p w14:paraId="10318306">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w:t>
            </w:r>
          </w:p>
        </w:tc>
      </w:tr>
      <w:tr w14:paraId="2D4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44" w:type="dxa"/>
            <w:vAlign w:val="center"/>
          </w:tcPr>
          <w:p w14:paraId="7092A157">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654" w:type="dxa"/>
            <w:vAlign w:val="center"/>
          </w:tcPr>
          <w:p w14:paraId="19475DCC">
            <w:pPr>
              <w:pStyle w:val="47"/>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具体要求详见《磋商文件》。</w:t>
            </w:r>
          </w:p>
        </w:tc>
      </w:tr>
      <w:tr w14:paraId="1C6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44" w:type="dxa"/>
            <w:vAlign w:val="center"/>
          </w:tcPr>
          <w:p w14:paraId="00F84470">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654" w:type="dxa"/>
            <w:vAlign w:val="center"/>
          </w:tcPr>
          <w:p w14:paraId="0C02E6B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14:paraId="7D8117F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14:paraId="72494A9E">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14:paraId="6CA2401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14:paraId="1ECB7FE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14:paraId="2888F7BB">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14:paraId="5A189E6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084BE05">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466E7B13">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062A89EA">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p w14:paraId="520A0F05">
            <w:pPr>
              <w:autoSpaceDE w:val="0"/>
              <w:autoSpaceDN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6、投标供应商为生产商的，须具备有效的医疗器械生产许可证；投标供应商为代理商的，具备有效的医疗器械经营许可证。</w:t>
            </w:r>
          </w:p>
        </w:tc>
      </w:tr>
      <w:tr w14:paraId="70B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44" w:type="dxa"/>
            <w:vAlign w:val="center"/>
          </w:tcPr>
          <w:p w14:paraId="3F11727B">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654" w:type="dxa"/>
            <w:vAlign w:val="center"/>
          </w:tcPr>
          <w:p w14:paraId="488108BB">
            <w:pPr>
              <w:widowControl/>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rPr>
              <w:t>日</w:t>
            </w:r>
          </w:p>
        </w:tc>
      </w:tr>
      <w:tr w14:paraId="75C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44" w:type="dxa"/>
            <w:vAlign w:val="center"/>
          </w:tcPr>
          <w:p w14:paraId="5851EE0F">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654" w:type="dxa"/>
            <w:vAlign w:val="center"/>
          </w:tcPr>
          <w:p w14:paraId="4A72D9D4">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highlight w:val="none"/>
              </w:rPr>
              <w:t>日起至202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lang w:val="en-US" w:eastAsia="zh-CN"/>
              </w:rPr>
              <w:t>29</w:t>
            </w:r>
            <w:r>
              <w:rPr>
                <w:rFonts w:hint="eastAsia" w:asciiTheme="minorEastAsia" w:hAnsiTheme="minorEastAsia" w:eastAsiaTheme="minorEastAsia" w:cstheme="minorEastAsia"/>
                <w:color w:val="auto"/>
                <w:kern w:val="0"/>
                <w:sz w:val="24"/>
                <w:szCs w:val="24"/>
                <w:highlight w:val="none"/>
              </w:rPr>
              <w:t>日止，每天上午</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:00-12:00，下午1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:00-</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59</w:t>
            </w:r>
            <w:r>
              <w:rPr>
                <w:rFonts w:hint="eastAsia" w:asciiTheme="minorEastAsia" w:hAnsiTheme="minorEastAsia" w:eastAsiaTheme="minorEastAsia" w:cstheme="minorEastAsia"/>
                <w:color w:val="auto"/>
                <w:kern w:val="0"/>
                <w:sz w:val="24"/>
                <w:szCs w:val="24"/>
                <w:highlight w:val="none"/>
              </w:rPr>
              <w:t>（公休日、节假日除外）。</w:t>
            </w:r>
          </w:p>
        </w:tc>
      </w:tr>
      <w:tr w14:paraId="063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44" w:type="dxa"/>
            <w:vAlign w:val="center"/>
          </w:tcPr>
          <w:p w14:paraId="352051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654" w:type="dxa"/>
            <w:vAlign w:val="center"/>
          </w:tcPr>
          <w:p w14:paraId="312148FD">
            <w:pPr>
              <w:autoSpaceDE w:val="0"/>
              <w:autoSpaceDN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政采云云平台线上获取</w:t>
            </w:r>
          </w:p>
        </w:tc>
      </w:tr>
      <w:tr w14:paraId="2C73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44" w:type="dxa"/>
            <w:vAlign w:val="center"/>
          </w:tcPr>
          <w:p w14:paraId="0BC5FF8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654" w:type="dxa"/>
            <w:vAlign w:val="center"/>
          </w:tcPr>
          <w:p w14:paraId="71C54314">
            <w:pPr>
              <w:autoSpaceDE w:val="0"/>
              <w:autoSpaceDN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w:t>
            </w:r>
            <w:r>
              <w:rPr>
                <w:rFonts w:hint="eastAsia" w:asciiTheme="minorEastAsia" w:hAnsiTheme="minorEastAsia" w:eastAsiaTheme="minorEastAsia" w:cstheme="minorEastAsia"/>
                <w:color w:val="auto"/>
                <w:kern w:val="0"/>
                <w:sz w:val="24"/>
                <w:szCs w:val="24"/>
                <w:lang w:val="zh-CN"/>
              </w:rPr>
              <w:t>元</w:t>
            </w:r>
          </w:p>
        </w:tc>
      </w:tr>
      <w:tr w14:paraId="5C6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44" w:type="dxa"/>
            <w:vAlign w:val="center"/>
          </w:tcPr>
          <w:p w14:paraId="1CEA869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654" w:type="dxa"/>
            <w:vAlign w:val="center"/>
          </w:tcPr>
          <w:p w14:paraId="5F0AFD07">
            <w:pPr>
              <w:widowControl/>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rPr>
              <w:t>政采云云平台线上获取</w:t>
            </w:r>
          </w:p>
        </w:tc>
      </w:tr>
      <w:tr w14:paraId="7E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vAlign w:val="center"/>
          </w:tcPr>
          <w:p w14:paraId="25DB1024">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654" w:type="dxa"/>
            <w:vAlign w:val="center"/>
          </w:tcPr>
          <w:p w14:paraId="3548A494">
            <w:pPr>
              <w:autoSpaceDE w:val="0"/>
              <w:autoSpaceDN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磋商保证金：</w:t>
            </w:r>
            <w:r>
              <w:rPr>
                <w:rFonts w:hint="eastAsia" w:asciiTheme="minorEastAsia" w:hAnsiTheme="minorEastAsia" w:eastAsiaTheme="minorEastAsia" w:cstheme="minorEastAsia"/>
                <w:color w:val="auto"/>
                <w:sz w:val="24"/>
                <w:szCs w:val="24"/>
                <w:lang w:val="en-US" w:eastAsia="zh-CN"/>
              </w:rPr>
              <w:t>10000.00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；大写：壹万元整</w:t>
            </w:r>
          </w:p>
          <w:p w14:paraId="10C9D912">
            <w:pPr>
              <w:autoSpaceDE w:val="0"/>
              <w:autoSpaceDN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收款单位：青海鼎新工程项目管理有限公司</w:t>
            </w:r>
          </w:p>
          <w:p w14:paraId="5885A4D0">
            <w:pPr>
              <w:autoSpaceDE w:val="0"/>
              <w:autoSpaceDN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开户行：</w:t>
            </w:r>
            <w:r>
              <w:rPr>
                <w:rFonts w:hint="eastAsia" w:asciiTheme="minorEastAsia" w:hAnsiTheme="minorEastAsia" w:eastAsiaTheme="minorEastAsia" w:cstheme="minorEastAsia"/>
                <w:b/>
                <w:bCs/>
                <w:color w:val="auto"/>
                <w:sz w:val="24"/>
                <w:szCs w:val="24"/>
                <w:lang w:val="zh-CN" w:eastAsia="zh-CN"/>
              </w:rPr>
              <w:t>中国农业发展银行黄南藏族自治州分行营业部</w:t>
            </w:r>
          </w:p>
          <w:p w14:paraId="034622FB">
            <w:pPr>
              <w:autoSpaceDE w:val="0"/>
              <w:autoSpaceDN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银行账号：</w:t>
            </w:r>
            <w:r>
              <w:rPr>
                <w:rFonts w:hint="eastAsia" w:asciiTheme="minorEastAsia" w:hAnsiTheme="minorEastAsia" w:eastAsiaTheme="minorEastAsia" w:cstheme="minorEastAsia"/>
                <w:b/>
                <w:bCs/>
                <w:color w:val="auto"/>
                <w:sz w:val="24"/>
                <w:szCs w:val="24"/>
                <w:lang w:val="zh-CN" w:eastAsia="zh-CN"/>
              </w:rPr>
              <w:t>2036 3239 9001 0000 0244 671</w:t>
            </w:r>
            <w:r>
              <w:rPr>
                <w:rFonts w:hint="eastAsia" w:asciiTheme="minorEastAsia" w:hAnsiTheme="minorEastAsia" w:eastAsiaTheme="minorEastAsia" w:cstheme="minorEastAsia"/>
                <w:b/>
                <w:bCs/>
                <w:color w:val="auto"/>
                <w:sz w:val="24"/>
                <w:szCs w:val="24"/>
                <w:lang w:val="zh-CN"/>
              </w:rPr>
              <w:t>（保证金专用账号）</w:t>
            </w:r>
          </w:p>
          <w:p w14:paraId="2CCEB755">
            <w:pPr>
              <w:pStyle w:val="37"/>
              <w:rPr>
                <w:rFonts w:hint="eastAsia" w:eastAsiaTheme="minorEastAsia"/>
                <w:b/>
                <w:bCs/>
                <w:color w:val="auto"/>
                <w:lang w:val="en-US" w:eastAsia="zh-CN"/>
              </w:rPr>
            </w:pPr>
            <w:r>
              <w:rPr>
                <w:rFonts w:hint="eastAsia" w:asciiTheme="minorEastAsia" w:hAnsiTheme="minorEastAsia" w:eastAsiaTheme="minorEastAsia" w:cstheme="minorEastAsia"/>
                <w:b/>
                <w:bCs/>
                <w:color w:val="auto"/>
                <w:kern w:val="2"/>
                <w:sz w:val="24"/>
                <w:szCs w:val="24"/>
                <w:lang w:val="en-US" w:eastAsia="zh-CN" w:bidi="ar-SA"/>
              </w:rPr>
              <w:t>行号：203855000014</w:t>
            </w:r>
          </w:p>
          <w:p w14:paraId="61CD0C8C">
            <w:pPr>
              <w:autoSpaceDE w:val="0"/>
              <w:autoSpaceDN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val="0"/>
                <w:bCs w:val="0"/>
                <w:color w:val="auto"/>
                <w:sz w:val="24"/>
                <w:szCs w:val="24"/>
                <w:lang w:val="zh-CN" w:eastAsia="zh-CN"/>
              </w:rPr>
              <w:t>缴费方式：投标保证金应当以支票、汇票、本票或者金融机构、担保机构出具的保函等非现金形式提交。</w:t>
            </w:r>
          </w:p>
        </w:tc>
      </w:tr>
      <w:tr w14:paraId="57A8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4" w:type="dxa"/>
            <w:vAlign w:val="center"/>
          </w:tcPr>
          <w:p w14:paraId="356529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654" w:type="dxa"/>
            <w:vAlign w:val="center"/>
          </w:tcPr>
          <w:p w14:paraId="49DA7C75">
            <w:pPr>
              <w:widowControl/>
              <w:spacing w:line="360" w:lineRule="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2024年</w:t>
            </w:r>
            <w:r>
              <w:rPr>
                <w:rFonts w:hint="eastAsia" w:asciiTheme="minorEastAsia" w:hAnsiTheme="minorEastAsia" w:eastAsiaTheme="minorEastAsia" w:cstheme="minorEastAsia"/>
                <w:color w:val="auto"/>
                <w:kern w:val="0"/>
                <w:sz w:val="24"/>
                <w:szCs w:val="24"/>
                <w:lang w:val="en-US" w:eastAsia="zh-CN"/>
              </w:rPr>
              <w:t>12</w:t>
            </w:r>
            <w:r>
              <w:rPr>
                <w:rFonts w:hint="eastAsia" w:asciiTheme="minorEastAsia" w:hAnsiTheme="minorEastAsia" w:eastAsiaTheme="minorEastAsia" w:cstheme="minorEastAsia"/>
                <w:color w:val="auto"/>
                <w:kern w:val="0"/>
                <w:sz w:val="24"/>
                <w:szCs w:val="24"/>
                <w:lang w:eastAsia="zh-CN"/>
              </w:rPr>
              <w:t>月</w:t>
            </w:r>
            <w:r>
              <w:rPr>
                <w:rFonts w:hint="eastAsia" w:asciiTheme="minorEastAsia" w:hAnsiTheme="minorEastAsia" w:eastAsiaTheme="minorEastAsia" w:cstheme="minorEastAsia"/>
                <w:color w:val="auto"/>
                <w:kern w:val="0"/>
                <w:sz w:val="24"/>
                <w:szCs w:val="24"/>
                <w:lang w:val="en-US" w:eastAsia="zh-CN"/>
              </w:rPr>
              <w:t>04</w:t>
            </w:r>
            <w:r>
              <w:rPr>
                <w:rFonts w:hint="eastAsia" w:asciiTheme="minorEastAsia" w:hAnsiTheme="minorEastAsia" w:eastAsiaTheme="minorEastAsia" w:cstheme="minorEastAsia"/>
                <w:color w:val="auto"/>
                <w:kern w:val="0"/>
                <w:sz w:val="24"/>
                <w:szCs w:val="24"/>
                <w:lang w:eastAsia="zh-CN"/>
              </w:rPr>
              <w:t>日09:30（北京时间）</w:t>
            </w:r>
          </w:p>
        </w:tc>
      </w:tr>
      <w:tr w14:paraId="723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44" w:type="dxa"/>
            <w:vAlign w:val="center"/>
          </w:tcPr>
          <w:p w14:paraId="16E85BF4">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654" w:type="dxa"/>
            <w:vAlign w:val="center"/>
          </w:tcPr>
          <w:p w14:paraId="4ECEC840">
            <w:pPr>
              <w:widowControl/>
              <w:spacing w:line="360" w:lineRule="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2024年</w:t>
            </w:r>
            <w:r>
              <w:rPr>
                <w:rFonts w:hint="eastAsia" w:asciiTheme="minorEastAsia" w:hAnsiTheme="minorEastAsia" w:eastAsiaTheme="minorEastAsia" w:cstheme="minorEastAsia"/>
                <w:color w:val="auto"/>
                <w:kern w:val="0"/>
                <w:sz w:val="24"/>
                <w:szCs w:val="24"/>
                <w:lang w:val="en-US" w:eastAsia="zh-CN"/>
              </w:rPr>
              <w:t>12</w:t>
            </w:r>
            <w:r>
              <w:rPr>
                <w:rFonts w:hint="eastAsia" w:asciiTheme="minorEastAsia" w:hAnsiTheme="minorEastAsia" w:eastAsiaTheme="minorEastAsia" w:cstheme="minorEastAsia"/>
                <w:color w:val="auto"/>
                <w:kern w:val="0"/>
                <w:sz w:val="24"/>
                <w:szCs w:val="24"/>
                <w:lang w:eastAsia="zh-CN"/>
              </w:rPr>
              <w:t>月</w:t>
            </w:r>
            <w:r>
              <w:rPr>
                <w:rFonts w:hint="eastAsia" w:asciiTheme="minorEastAsia" w:hAnsiTheme="minorEastAsia" w:eastAsiaTheme="minorEastAsia" w:cstheme="minorEastAsia"/>
                <w:color w:val="auto"/>
                <w:kern w:val="0"/>
                <w:sz w:val="24"/>
                <w:szCs w:val="24"/>
                <w:lang w:val="en-US" w:eastAsia="zh-CN"/>
              </w:rPr>
              <w:t>04</w:t>
            </w:r>
            <w:r>
              <w:rPr>
                <w:rFonts w:hint="eastAsia" w:asciiTheme="minorEastAsia" w:hAnsiTheme="minorEastAsia" w:eastAsiaTheme="minorEastAsia" w:cstheme="minorEastAsia"/>
                <w:color w:val="auto"/>
                <w:kern w:val="0"/>
                <w:sz w:val="24"/>
                <w:szCs w:val="24"/>
                <w:lang w:eastAsia="zh-CN"/>
              </w:rPr>
              <w:t>日09:30（北京时间）</w:t>
            </w:r>
          </w:p>
        </w:tc>
      </w:tr>
      <w:tr w14:paraId="470D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225EDDE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654" w:type="dxa"/>
            <w:vAlign w:val="center"/>
          </w:tcPr>
          <w:p w14:paraId="2F7EEE00">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青海鼎新工程项目管理有限公司地址：</w:t>
            </w:r>
            <w:r>
              <w:rPr>
                <w:rFonts w:hint="eastAsia" w:asciiTheme="minorEastAsia" w:hAnsiTheme="minorEastAsia" w:eastAsiaTheme="minorEastAsia" w:cstheme="minorEastAsia"/>
                <w:sz w:val="24"/>
                <w:szCs w:val="24"/>
                <w:lang w:val="zh-CN"/>
              </w:rPr>
              <w:t>西宁市城北区孵化基地人才公寓12楼（宁张路44号）</w:t>
            </w:r>
          </w:p>
          <w:p w14:paraId="22833590">
            <w:pPr>
              <w:pStyle w:val="1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14:paraId="3B6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4" w:type="dxa"/>
            <w:vAlign w:val="center"/>
          </w:tcPr>
          <w:p w14:paraId="46BEE859">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654" w:type="dxa"/>
            <w:vAlign w:val="center"/>
          </w:tcPr>
          <w:p w14:paraId="17EEA2BE">
            <w:pPr>
              <w:widowControl/>
              <w:spacing w:line="360" w:lineRule="auto"/>
              <w:rPr>
                <w:rFonts w:hint="default"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p>
          <w:p w14:paraId="3ED3E188">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14:paraId="492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241E042A">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654" w:type="dxa"/>
            <w:vAlign w:val="center"/>
          </w:tcPr>
          <w:p w14:paraId="6FBE1BAC">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14:paraId="475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7E26694E">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654" w:type="dxa"/>
          </w:tcPr>
          <w:p w14:paraId="553E3646">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7A5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65D0430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654" w:type="dxa"/>
          </w:tcPr>
          <w:p w14:paraId="783EC7CF">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yellow"/>
                <w:lang w:val="zh-CN" w:eastAsia="zh-CN"/>
              </w:rPr>
            </w:pPr>
            <w:r>
              <w:rPr>
                <w:rFonts w:hint="eastAsia" w:asciiTheme="minorEastAsia" w:hAnsiTheme="minorEastAsia" w:eastAsiaTheme="minorEastAsia" w:cstheme="minorEastAsia"/>
                <w:kern w:val="0"/>
                <w:sz w:val="24"/>
                <w:szCs w:val="24"/>
                <w:lang w:val="zh-CN"/>
              </w:rPr>
              <w:t>收取</w:t>
            </w:r>
            <w:r>
              <w:rPr>
                <w:rFonts w:hint="eastAsia" w:asciiTheme="minorEastAsia" w:hAnsiTheme="minorEastAsia" w:eastAsiaTheme="minorEastAsia" w:cstheme="minorEastAsia"/>
                <w:kern w:val="0"/>
                <w:sz w:val="24"/>
                <w:szCs w:val="24"/>
                <w:highlight w:val="none"/>
                <w:lang w:val="zh-CN"/>
              </w:rPr>
              <w:t>对象</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成交人</w:t>
            </w:r>
          </w:p>
          <w:p w14:paraId="70610AA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3869DC60">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中国工商银行股份有限公司西宁高新技术产业园支行</w:t>
            </w:r>
          </w:p>
          <w:p w14:paraId="21A08B4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收款人:青海鼎新工程项目管理有限公司</w:t>
            </w:r>
          </w:p>
          <w:p w14:paraId="7D6EB7D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2806 0468 0910 0032 708</w:t>
            </w:r>
          </w:p>
          <w:p w14:paraId="4FA652EC">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color w:val="FF0000"/>
                <w:kern w:val="0"/>
                <w:sz w:val="24"/>
                <w:szCs w:val="24"/>
                <w:lang w:val="en-US" w:eastAsia="zh-CN"/>
              </w:rPr>
              <w:t>(注：</w:t>
            </w:r>
            <w:r>
              <w:rPr>
                <w:rFonts w:hint="eastAsia" w:asciiTheme="minorEastAsia" w:hAnsiTheme="minorEastAsia" w:eastAsiaTheme="minorEastAsia" w:cstheme="minorEastAsia"/>
                <w:b/>
                <w:bCs/>
                <w:color w:val="FF0000"/>
                <w:kern w:val="0"/>
                <w:sz w:val="24"/>
                <w:szCs w:val="24"/>
                <w:lang w:val="zh-CN"/>
              </w:rPr>
              <w:t>中标服务费支付账号</w:t>
            </w:r>
            <w:r>
              <w:rPr>
                <w:rFonts w:hint="eastAsia" w:asciiTheme="minorEastAsia" w:hAnsiTheme="minorEastAsia" w:eastAsiaTheme="minorEastAsia" w:cstheme="minorEastAsia"/>
                <w:b/>
                <w:bCs/>
                <w:color w:val="FF0000"/>
                <w:kern w:val="0"/>
                <w:sz w:val="24"/>
                <w:szCs w:val="24"/>
                <w:lang w:val="en-US" w:eastAsia="zh-CN"/>
              </w:rPr>
              <w:t>)</w:t>
            </w:r>
          </w:p>
        </w:tc>
      </w:tr>
      <w:tr w14:paraId="019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44" w:type="dxa"/>
            <w:vAlign w:val="center"/>
          </w:tcPr>
          <w:p w14:paraId="150A2CC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654" w:type="dxa"/>
            <w:vAlign w:val="center"/>
          </w:tcPr>
          <w:p w14:paraId="5C731DF2">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14:paraId="50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44" w:type="dxa"/>
            <w:vAlign w:val="center"/>
          </w:tcPr>
          <w:p w14:paraId="60C14061">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654" w:type="dxa"/>
          </w:tcPr>
          <w:p w14:paraId="29E4B83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14:paraId="363225F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lang w:val="en-US" w:eastAsia="zh-CN"/>
              </w:rPr>
              <w:t>壹</w:t>
            </w:r>
            <w:r>
              <w:rPr>
                <w:rFonts w:hint="eastAsia" w:asciiTheme="minorEastAsia" w:hAnsiTheme="minorEastAsia" w:eastAsiaTheme="minorEastAsia" w:cstheme="minorEastAsia"/>
                <w:kern w:val="0"/>
                <w:sz w:val="24"/>
                <w:szCs w:val="24"/>
                <w:lang w:val="zh-CN"/>
              </w:rPr>
              <w:t>份原件备案。</w:t>
            </w:r>
          </w:p>
        </w:tc>
      </w:tr>
      <w:tr w14:paraId="505A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44" w:type="dxa"/>
            <w:vAlign w:val="center"/>
          </w:tcPr>
          <w:p w14:paraId="4138CA3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654" w:type="dxa"/>
          </w:tcPr>
          <w:p w14:paraId="3D60A948">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14:paraId="1DC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44" w:type="dxa"/>
            <w:vAlign w:val="center"/>
          </w:tcPr>
          <w:p w14:paraId="093016D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654" w:type="dxa"/>
            <w:vAlign w:val="center"/>
          </w:tcPr>
          <w:p w14:paraId="75F2F0D7">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采购人：河南蒙古族自治县总工会</w:t>
            </w:r>
          </w:p>
          <w:p w14:paraId="1490636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kern w:val="0"/>
                <w:sz w:val="24"/>
                <w:szCs w:val="24"/>
                <w:lang w:val="zh-CN" w:eastAsia="zh-CN"/>
              </w:rPr>
              <w:t>联</w:t>
            </w:r>
            <w:r>
              <w:rPr>
                <w:rFonts w:hint="eastAsia" w:asciiTheme="minorEastAsia" w:hAnsiTheme="minorEastAsia" w:eastAsiaTheme="minorEastAsia" w:cstheme="minorEastAsia"/>
                <w:color w:val="auto"/>
                <w:kern w:val="0"/>
                <w:sz w:val="24"/>
                <w:szCs w:val="24"/>
                <w:lang w:val="zh-CN" w:eastAsia="zh-CN"/>
              </w:rPr>
              <w:t>系人：更尕卓玛</w:t>
            </w:r>
          </w:p>
          <w:p w14:paraId="41F54836">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zh-CN" w:eastAsia="zh-CN"/>
              </w:rPr>
              <w:t>电  话：</w:t>
            </w:r>
            <w:r>
              <w:rPr>
                <w:rFonts w:hint="eastAsia" w:asciiTheme="minorEastAsia" w:hAnsiTheme="minorEastAsia" w:eastAsiaTheme="minorEastAsia" w:cstheme="minorEastAsia"/>
                <w:color w:val="auto"/>
                <w:kern w:val="0"/>
                <w:sz w:val="24"/>
                <w:szCs w:val="24"/>
                <w:highlight w:val="none"/>
                <w:lang w:val="zh-CN" w:eastAsia="zh-CN"/>
              </w:rPr>
              <w:t>0973-8763035</w:t>
            </w:r>
            <w:r>
              <w:rPr>
                <w:rFonts w:hint="eastAsia" w:asciiTheme="minorEastAsia" w:hAnsiTheme="minorEastAsia" w:eastAsiaTheme="minorEastAsia" w:cstheme="minorEastAsia"/>
                <w:color w:val="auto"/>
                <w:kern w:val="0"/>
                <w:sz w:val="24"/>
                <w:szCs w:val="24"/>
                <w:lang w:val="zh-CN" w:eastAsia="zh-CN"/>
              </w:rPr>
              <w:t>   </w:t>
            </w:r>
          </w:p>
          <w:p w14:paraId="72E94707">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lang w:val="zh-CN" w:eastAsia="zh-CN"/>
              </w:rPr>
              <w:t>联系地址：黄南州</w:t>
            </w:r>
            <w:r>
              <w:rPr>
                <w:rFonts w:hint="eastAsia" w:asciiTheme="minorEastAsia" w:hAnsiTheme="minorEastAsia" w:eastAsiaTheme="minorEastAsia" w:cstheme="minorEastAsia"/>
                <w:color w:val="auto"/>
                <w:kern w:val="0"/>
                <w:sz w:val="24"/>
                <w:szCs w:val="24"/>
                <w:lang w:val="en-US" w:eastAsia="zh-CN"/>
              </w:rPr>
              <w:t>河南县</w:t>
            </w:r>
          </w:p>
        </w:tc>
      </w:tr>
      <w:tr w14:paraId="09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44" w:type="dxa"/>
            <w:vAlign w:val="center"/>
          </w:tcPr>
          <w:p w14:paraId="2CED1E3B">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654" w:type="dxa"/>
            <w:vAlign w:val="center"/>
          </w:tcPr>
          <w:p w14:paraId="0FC63030">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采购代理机构：青海鼎新工程项目管理有限公司</w:t>
            </w:r>
          </w:p>
          <w:p w14:paraId="52E7DEB3">
            <w:pPr>
              <w:widowControl/>
              <w:spacing w:line="360" w:lineRule="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rPr>
              <w:t>联系人：</w:t>
            </w:r>
            <w:r>
              <w:rPr>
                <w:rFonts w:hint="eastAsia" w:asciiTheme="minorEastAsia" w:hAnsiTheme="minorEastAsia" w:eastAsiaTheme="minorEastAsia" w:cstheme="minorEastAsia"/>
                <w:kern w:val="0"/>
                <w:sz w:val="24"/>
                <w:szCs w:val="24"/>
                <w:lang w:val="en-US" w:eastAsia="zh-CN"/>
              </w:rPr>
              <w:t>李先生</w:t>
            </w:r>
          </w:p>
          <w:p w14:paraId="7D9B34D0">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lang w:val="en-US" w:eastAsia="zh-CN"/>
              </w:rPr>
              <w:t>0971-5191148</w:t>
            </w:r>
          </w:p>
          <w:p w14:paraId="109B69C8">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联系地址：西宁市城北区孵化基地人才公寓12楼东侧（宁张路44号）</w:t>
            </w:r>
          </w:p>
        </w:tc>
      </w:tr>
      <w:tr w14:paraId="2E3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44" w:type="dxa"/>
            <w:vAlign w:val="center"/>
          </w:tcPr>
          <w:p w14:paraId="037F68B3">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654" w:type="dxa"/>
            <w:vAlign w:val="center"/>
          </w:tcPr>
          <w:p w14:paraId="0339CE39">
            <w:pPr>
              <w:pStyle w:val="12"/>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1、本公告在《中国采购与招标网》、《青海政府采购网》同时发布。公告内容以青海政府采购网发布的为准。</w:t>
            </w:r>
          </w:p>
          <w:p w14:paraId="3DF834D0">
            <w:pPr>
              <w:pStyle w:val="12"/>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1DEC1EF6">
            <w:pPr>
              <w:pStyle w:val="1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5AC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944" w:type="dxa"/>
            <w:vAlign w:val="center"/>
          </w:tcPr>
          <w:p w14:paraId="25514B4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654" w:type="dxa"/>
            <w:vAlign w:val="center"/>
          </w:tcPr>
          <w:p w14:paraId="707A2EEC">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单位名称：河南县财政局</w:t>
            </w:r>
          </w:p>
          <w:p w14:paraId="358A9BFE">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宋体" w:hAnsi="宋体" w:cs="宋体"/>
                <w:kern w:val="0"/>
                <w:sz w:val="24"/>
                <w:lang w:val="en-US" w:eastAsia="zh-CN"/>
              </w:rPr>
              <w:t>联系电话：</w:t>
            </w:r>
            <w:r>
              <w:rPr>
                <w:rFonts w:hint="eastAsia" w:ascii="宋体" w:hAnsi="宋体" w:cs="宋体"/>
                <w:kern w:val="0"/>
                <w:sz w:val="24"/>
                <w:lang w:val="en-US" w:eastAsia="zh-CN"/>
              </w:rPr>
              <w:tab/>
            </w:r>
            <w:r>
              <w:rPr>
                <w:rFonts w:hint="eastAsia" w:ascii="宋体" w:hAnsi="宋体" w:cs="宋体"/>
                <w:kern w:val="0"/>
                <w:sz w:val="24"/>
                <w:lang w:val="en-US" w:eastAsia="zh-CN"/>
              </w:rPr>
              <w:t>0973—8763928</w:t>
            </w:r>
          </w:p>
        </w:tc>
      </w:tr>
    </w:tbl>
    <w:p w14:paraId="793F4959">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496626192"/>
      <w:bookmarkStart w:id="5" w:name="_Toc30098"/>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14:paraId="0E63ECE5">
      <w:pPr>
        <w:widowControl/>
        <w:spacing w:before="624" w:beforeLines="200" w:after="624" w:afterLines="200"/>
        <w:jc w:val="center"/>
        <w:outlineLvl w:val="1"/>
        <w:rPr>
          <w:rFonts w:ascii="宋体"/>
          <w:b/>
          <w:bCs/>
          <w:kern w:val="0"/>
          <w:sz w:val="36"/>
          <w:szCs w:val="36"/>
        </w:rPr>
      </w:pPr>
      <w:bookmarkStart w:id="7" w:name="_Toc3015"/>
      <w:bookmarkStart w:id="8" w:name="_Toc376936728"/>
      <w:bookmarkStart w:id="9" w:name="_Toc496626193"/>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14:paraId="36F62ED7">
      <w:pPr>
        <w:widowControl/>
        <w:spacing w:before="100" w:beforeAutospacing="1" w:after="100" w:afterAutospacing="1"/>
        <w:ind w:firstLine="542"/>
        <w:jc w:val="left"/>
        <w:outlineLvl w:val="2"/>
        <w:rPr>
          <w:rFonts w:ascii="宋体"/>
          <w:b/>
          <w:bCs/>
          <w:kern w:val="0"/>
          <w:sz w:val="27"/>
          <w:szCs w:val="27"/>
        </w:rPr>
      </w:pPr>
      <w:bookmarkStart w:id="10" w:name="_Toc325725998"/>
      <w:bookmarkStart w:id="11" w:name="_Toc376936729"/>
      <w:bookmarkStart w:id="12" w:name="_Toc31089"/>
      <w:bookmarkStart w:id="13" w:name="_Toc496626194"/>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14:paraId="1CD5A910">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14:paraId="6C3ECDE8">
      <w:pPr>
        <w:widowControl/>
        <w:spacing w:before="100" w:beforeAutospacing="1" w:after="100" w:afterAutospacing="1" w:line="360" w:lineRule="auto"/>
        <w:ind w:firstLine="542"/>
        <w:jc w:val="left"/>
        <w:outlineLvl w:val="2"/>
        <w:rPr>
          <w:rFonts w:ascii="宋体"/>
          <w:b/>
          <w:bCs/>
          <w:kern w:val="0"/>
          <w:sz w:val="27"/>
          <w:szCs w:val="27"/>
        </w:rPr>
      </w:pPr>
      <w:bookmarkStart w:id="14" w:name="_Toc325725999"/>
      <w:bookmarkStart w:id="15" w:name="_Toc376936730"/>
      <w:bookmarkStart w:id="16" w:name="_Toc15625"/>
      <w:bookmarkStart w:id="17" w:name="_Toc496626195"/>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14:paraId="38DF8016">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14:paraId="0150E654">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14:paraId="4F67675B">
      <w:pPr>
        <w:widowControl/>
        <w:spacing w:before="100" w:beforeAutospacing="1" w:after="100" w:afterAutospacing="1" w:line="360" w:lineRule="auto"/>
        <w:ind w:firstLine="542"/>
        <w:jc w:val="left"/>
        <w:outlineLvl w:val="2"/>
        <w:rPr>
          <w:rFonts w:ascii="宋体"/>
          <w:b/>
          <w:bCs/>
          <w:kern w:val="0"/>
          <w:sz w:val="27"/>
          <w:szCs w:val="27"/>
        </w:rPr>
      </w:pPr>
      <w:bookmarkStart w:id="18" w:name="_Toc376936731"/>
      <w:bookmarkStart w:id="19" w:name="_Toc496626196"/>
      <w:bookmarkStart w:id="20" w:name="_Toc13357"/>
      <w:bookmarkStart w:id="21" w:name="_Toc325726000"/>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14:paraId="6CF00149">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14:paraId="3945A605">
      <w:pPr>
        <w:widowControl/>
        <w:spacing w:before="624" w:beforeLines="200" w:after="624" w:afterLines="200"/>
        <w:jc w:val="center"/>
        <w:outlineLvl w:val="1"/>
        <w:rPr>
          <w:rFonts w:ascii="宋体"/>
          <w:b/>
          <w:bCs/>
          <w:kern w:val="0"/>
          <w:sz w:val="36"/>
          <w:szCs w:val="36"/>
        </w:rPr>
      </w:pPr>
      <w:bookmarkStart w:id="22" w:name="_Toc4583"/>
      <w:bookmarkStart w:id="23" w:name="_Toc325726001"/>
      <w:bookmarkStart w:id="24" w:name="_Toc496626197"/>
      <w:bookmarkStart w:id="25" w:name="_Toc376936732"/>
      <w:r>
        <w:rPr>
          <w:rFonts w:hint="eastAsia" w:ascii="宋体" w:hAnsi="宋体"/>
          <w:b/>
          <w:bCs/>
          <w:kern w:val="0"/>
          <w:sz w:val="36"/>
          <w:szCs w:val="36"/>
        </w:rPr>
        <w:t>二、磋商文件说明</w:t>
      </w:r>
      <w:bookmarkEnd w:id="22"/>
      <w:bookmarkEnd w:id="23"/>
      <w:bookmarkEnd w:id="24"/>
      <w:bookmarkEnd w:id="25"/>
    </w:p>
    <w:p w14:paraId="5ACED443">
      <w:pPr>
        <w:widowControl/>
        <w:spacing w:before="100" w:beforeAutospacing="1" w:after="100" w:afterAutospacing="1"/>
        <w:ind w:firstLine="542"/>
        <w:jc w:val="left"/>
        <w:outlineLvl w:val="2"/>
        <w:rPr>
          <w:rFonts w:ascii="宋体"/>
          <w:b/>
          <w:bCs/>
          <w:kern w:val="0"/>
          <w:sz w:val="27"/>
          <w:szCs w:val="27"/>
        </w:rPr>
      </w:pPr>
      <w:bookmarkStart w:id="26" w:name="_Toc376936733"/>
      <w:bookmarkStart w:id="27" w:name="_Toc496626198"/>
      <w:bookmarkStart w:id="28" w:name="_Toc325726002"/>
      <w:bookmarkStart w:id="29" w:name="_Toc21620"/>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14:paraId="5A67B93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14:paraId="796BD378">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14:paraId="1ECE3F0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14:paraId="0C9675A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14:paraId="4EAE99A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14:paraId="258BC5C2">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14:paraId="21E9CCD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14:paraId="412E9435">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14:paraId="6C251E24">
      <w:pPr>
        <w:widowControl/>
        <w:spacing w:before="100" w:beforeAutospacing="1" w:after="100" w:afterAutospacing="1"/>
        <w:ind w:firstLine="542"/>
        <w:jc w:val="left"/>
        <w:outlineLvl w:val="2"/>
        <w:rPr>
          <w:rFonts w:ascii="宋体"/>
          <w:b/>
          <w:bCs/>
          <w:kern w:val="0"/>
          <w:sz w:val="27"/>
          <w:szCs w:val="27"/>
        </w:rPr>
      </w:pPr>
      <w:bookmarkStart w:id="30" w:name="_Toc325726003"/>
      <w:bookmarkStart w:id="31" w:name="_Toc376936734"/>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14:paraId="1E9F2B12">
      <w:pPr>
        <w:tabs>
          <w:tab w:val="left" w:pos="840"/>
        </w:tabs>
        <w:spacing w:line="360" w:lineRule="auto"/>
        <w:ind w:firstLine="360" w:firstLineChars="150"/>
        <w:rPr>
          <w:rFonts w:hint="eastAsia" w:ascii="宋体" w:hAnsi="宋体" w:eastAsia="宋体"/>
          <w:sz w:val="24"/>
          <w:szCs w:val="24"/>
        </w:rPr>
      </w:pPr>
      <w:bookmarkStart w:id="34" w:name="_Toc376936735"/>
      <w:bookmarkStart w:id="35" w:name="_Toc325726004"/>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38582D28">
      <w:pPr>
        <w:widowControl/>
        <w:spacing w:before="100" w:beforeAutospacing="1" w:after="100" w:afterAutospacing="1"/>
        <w:ind w:firstLine="542"/>
        <w:jc w:val="left"/>
        <w:outlineLvl w:val="2"/>
        <w:rPr>
          <w:rFonts w:ascii="宋体"/>
          <w:b/>
          <w:bCs/>
          <w:kern w:val="0"/>
          <w:sz w:val="27"/>
          <w:szCs w:val="27"/>
        </w:rPr>
      </w:pPr>
      <w:bookmarkStart w:id="36" w:name="_Toc29"/>
      <w:bookmarkStart w:id="37" w:name="_Toc496626200"/>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14:paraId="509476A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14:paraId="58B16FB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F797C6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A75C8FE">
      <w:pPr>
        <w:widowControl/>
        <w:spacing w:before="624" w:beforeLines="200" w:after="624" w:afterLines="200"/>
        <w:jc w:val="center"/>
        <w:outlineLvl w:val="1"/>
        <w:rPr>
          <w:rFonts w:ascii="宋体"/>
          <w:b/>
          <w:bCs/>
          <w:kern w:val="0"/>
          <w:sz w:val="36"/>
          <w:szCs w:val="36"/>
        </w:rPr>
      </w:pPr>
      <w:bookmarkStart w:id="38" w:name="_Toc376936736"/>
      <w:bookmarkStart w:id="39" w:name="_Toc27966"/>
      <w:bookmarkStart w:id="40" w:name="_Toc325726005"/>
      <w:bookmarkStart w:id="41" w:name="_Toc496626201"/>
      <w:r>
        <w:rPr>
          <w:rFonts w:hint="eastAsia" w:ascii="宋体" w:hAnsi="宋体"/>
          <w:b/>
          <w:bCs/>
          <w:kern w:val="0"/>
          <w:sz w:val="36"/>
          <w:szCs w:val="36"/>
        </w:rPr>
        <w:t>三、磋商响应文件的编制</w:t>
      </w:r>
      <w:bookmarkEnd w:id="38"/>
      <w:bookmarkEnd w:id="39"/>
      <w:bookmarkEnd w:id="40"/>
      <w:bookmarkEnd w:id="41"/>
    </w:p>
    <w:p w14:paraId="32C82A64">
      <w:pPr>
        <w:widowControl/>
        <w:spacing w:before="100" w:beforeAutospacing="1" w:after="100" w:afterAutospacing="1"/>
        <w:ind w:firstLine="542"/>
        <w:jc w:val="left"/>
        <w:outlineLvl w:val="2"/>
        <w:rPr>
          <w:rFonts w:ascii="宋体"/>
          <w:b/>
          <w:bCs/>
          <w:kern w:val="0"/>
          <w:sz w:val="27"/>
          <w:szCs w:val="27"/>
        </w:rPr>
      </w:pPr>
      <w:bookmarkStart w:id="42" w:name="_Toc376936737"/>
      <w:bookmarkStart w:id="43" w:name="_Toc496626202"/>
      <w:bookmarkStart w:id="44" w:name="_Toc325726006"/>
      <w:bookmarkStart w:id="45" w:name="_Toc15425"/>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14:paraId="44B12F47">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14:paraId="76CF65E6">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14:paraId="2E1E2E74">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14:paraId="56A7EB8C">
      <w:pPr>
        <w:widowControl/>
        <w:spacing w:before="100" w:beforeAutospacing="1" w:after="100" w:afterAutospacing="1"/>
        <w:ind w:firstLine="542"/>
        <w:jc w:val="left"/>
        <w:outlineLvl w:val="2"/>
        <w:rPr>
          <w:rFonts w:ascii="宋体"/>
          <w:b/>
          <w:bCs/>
          <w:kern w:val="0"/>
          <w:sz w:val="27"/>
          <w:szCs w:val="27"/>
        </w:rPr>
      </w:pPr>
      <w:bookmarkStart w:id="46" w:name="_Toc325726007"/>
      <w:bookmarkStart w:id="47" w:name="_Toc496626203"/>
      <w:bookmarkStart w:id="48" w:name="_Toc32628"/>
      <w:bookmarkStart w:id="49" w:name="_Toc376936738"/>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14:paraId="51E810DE">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产品费、验收费、手续费、包装费、运输费、保险费、售前、售中、售后服务费、招标代理费、税金及不可预见费等全部费用。</w:t>
      </w:r>
    </w:p>
    <w:p w14:paraId="4D9C7C54">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14:paraId="2762178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14:paraId="64EAEBB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14:paraId="17B3F3C8">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14:paraId="71136280">
      <w:pPr>
        <w:widowControl/>
        <w:spacing w:before="100" w:beforeAutospacing="1" w:after="100" w:afterAutospacing="1"/>
        <w:ind w:firstLine="542"/>
        <w:jc w:val="left"/>
        <w:outlineLvl w:val="2"/>
        <w:rPr>
          <w:rFonts w:ascii="宋体"/>
          <w:b/>
          <w:bCs/>
          <w:kern w:val="0"/>
          <w:sz w:val="27"/>
          <w:szCs w:val="27"/>
        </w:rPr>
      </w:pPr>
      <w:bookmarkStart w:id="50" w:name="_Toc2771"/>
      <w:bookmarkStart w:id="51" w:name="_Toc376936743"/>
      <w:bookmarkStart w:id="52" w:name="_Toc325726012"/>
      <w:bookmarkStart w:id="53" w:name="_Toc496626204"/>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14:paraId="7D481C83">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3DF3E2F7">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磋商保证金由供应商基本户转账的方式直接缴入“青海鼎新工程项目管理有限公司”银行帐户。</w:t>
      </w:r>
    </w:p>
    <w:p w14:paraId="06629D73">
      <w:pPr>
        <w:widowControl/>
        <w:spacing w:before="100" w:beforeAutospacing="1" w:after="100" w:afterAutospacing="1"/>
        <w:ind w:firstLine="542"/>
        <w:jc w:val="left"/>
        <w:outlineLvl w:val="2"/>
        <w:rPr>
          <w:rFonts w:ascii="宋体"/>
          <w:b/>
          <w:bCs/>
          <w:kern w:val="0"/>
          <w:sz w:val="27"/>
          <w:szCs w:val="27"/>
        </w:rPr>
      </w:pPr>
      <w:bookmarkStart w:id="54" w:name="_Toc496626205"/>
      <w:bookmarkStart w:id="55" w:name="_Toc30912"/>
      <w:bookmarkStart w:id="56" w:name="_Toc325726013"/>
      <w:bookmarkStart w:id="57" w:name="_Toc376936744"/>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14:paraId="54028A71">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14:paraId="41F530E0">
      <w:pPr>
        <w:pStyle w:val="3"/>
        <w:spacing w:line="360" w:lineRule="auto"/>
        <w:jc w:val="left"/>
        <w:rPr>
          <w:rFonts w:ascii="宋体" w:cs="宋体"/>
          <w:lang w:val="zh-CN"/>
        </w:rPr>
      </w:pPr>
      <w:bookmarkStart w:id="58" w:name="_Toc4618"/>
      <w:bookmarkStart w:id="59" w:name="_Toc515908182"/>
      <w:bookmarkStart w:id="60" w:name="_Toc496626207"/>
      <w:bookmarkStart w:id="61" w:name="_Toc412617729"/>
      <w:bookmarkStart w:id="62" w:name="_Toc373392580"/>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14:paraId="2BA5F00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w:t>
      </w:r>
      <w:r>
        <w:rPr>
          <w:rFonts w:hint="eastAsia" w:ascii="宋体" w:hAnsi="宋体"/>
          <w:sz w:val="24"/>
          <w:szCs w:val="24"/>
          <w:lang w:val="zh-CN"/>
        </w:rPr>
        <w:t>磋商文件</w:t>
      </w:r>
      <w:r>
        <w:rPr>
          <w:rFonts w:hint="eastAsia" w:ascii="宋体" w:hAnsi="宋体" w:eastAsia="宋体"/>
          <w:sz w:val="24"/>
          <w:szCs w:val="24"/>
          <w:lang w:val="zh-CN"/>
        </w:rPr>
        <w:t>第四部分）：</w:t>
      </w:r>
    </w:p>
    <w:p w14:paraId="08F289D7">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14:paraId="04D82F2E">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14:paraId="10AD3134">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14:paraId="2AEE07B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14:paraId="19A2172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14:paraId="52E82B5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14:paraId="7DF6F54D">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14:paraId="20FA0EEC">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14:paraId="78DD946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14:paraId="5DFA705A">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14:paraId="7121790C">
      <w:pPr>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14:paraId="1733A8E7">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14:paraId="0A962EC8">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14:paraId="299C7FA9">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12</w:t>
      </w:r>
      <w:r>
        <w:rPr>
          <w:rFonts w:hint="eastAsia" w:ascii="宋体" w:hAnsi="宋体" w:cs="宋体"/>
          <w:kern w:val="0"/>
          <w:sz w:val="24"/>
          <w:szCs w:val="24"/>
          <w:lang w:val="zh-CN"/>
        </w:rPr>
        <w:t>）分项报价表</w:t>
      </w:r>
    </w:p>
    <w:p w14:paraId="0E2CF5F8">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13</w:t>
      </w:r>
      <w:r>
        <w:rPr>
          <w:rFonts w:hint="eastAsia" w:ascii="宋体" w:hAnsi="宋体" w:cs="宋体"/>
          <w:kern w:val="0"/>
          <w:sz w:val="24"/>
          <w:szCs w:val="24"/>
          <w:lang w:val="zh-CN"/>
        </w:rPr>
        <w:t>）技术规格响应表</w:t>
      </w:r>
    </w:p>
    <w:p w14:paraId="44067D8A">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lang w:val="zh-CN"/>
        </w:rPr>
        <w:t>）投标产品相关资料</w:t>
      </w:r>
    </w:p>
    <w:p w14:paraId="3391AD14">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5</w:t>
      </w:r>
      <w:r>
        <w:rPr>
          <w:rFonts w:hint="eastAsia" w:ascii="宋体" w:hAnsi="宋体" w:cs="宋体"/>
          <w:kern w:val="0"/>
          <w:sz w:val="24"/>
          <w:szCs w:val="24"/>
          <w:lang w:val="zh-CN"/>
        </w:rPr>
        <w:t>）供应商类似业绩证明材料</w:t>
      </w:r>
    </w:p>
    <w:p w14:paraId="2957C38E">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lang w:val="zh-CN"/>
        </w:rPr>
        <w:t>）中小企业声明函</w:t>
      </w:r>
    </w:p>
    <w:p w14:paraId="0BFA89A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）残疾人福利性单位声明函</w:t>
      </w:r>
    </w:p>
    <w:p w14:paraId="0699B749">
      <w:pPr>
        <w:pStyle w:val="23"/>
        <w:ind w:firstLine="480" w:firstLineChars="200"/>
        <w:rPr>
          <w:sz w:val="24"/>
          <w:szCs w:val="24"/>
          <w:lang w:val="zh-CN"/>
        </w:rPr>
      </w:pPr>
      <w:r>
        <w:rPr>
          <w:rFonts w:hint="eastAsia" w:cs="宋体"/>
          <w:sz w:val="24"/>
          <w:szCs w:val="24"/>
        </w:rPr>
        <w:t>（1</w:t>
      </w:r>
      <w:r>
        <w:rPr>
          <w:rFonts w:hint="eastAsia" w:cs="宋体"/>
          <w:sz w:val="24"/>
          <w:szCs w:val="24"/>
          <w:lang w:val="en-US" w:eastAsia="zh-CN"/>
        </w:rPr>
        <w:t>8</w:t>
      </w:r>
      <w:r>
        <w:rPr>
          <w:rFonts w:hint="eastAsia" w:cs="宋体"/>
          <w:sz w:val="24"/>
          <w:szCs w:val="24"/>
        </w:rPr>
        <w:t>）</w:t>
      </w:r>
      <w:r>
        <w:rPr>
          <w:rFonts w:hint="eastAsia"/>
          <w:sz w:val="24"/>
          <w:szCs w:val="24"/>
        </w:rPr>
        <w:t>从业人员声明函</w:t>
      </w:r>
    </w:p>
    <w:p w14:paraId="720EDCBF">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19</w:t>
      </w:r>
      <w:r>
        <w:rPr>
          <w:rFonts w:hint="eastAsia" w:ascii="宋体" w:hAnsi="宋体" w:cs="宋体"/>
          <w:kern w:val="0"/>
          <w:sz w:val="24"/>
          <w:szCs w:val="24"/>
          <w:lang w:val="zh-CN"/>
        </w:rPr>
        <w:t>）供应商认为在其他方面有必要说明的事项</w:t>
      </w:r>
    </w:p>
    <w:p w14:paraId="0273F692">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14:paraId="7AA3C0A8">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96626208"/>
      <w:bookmarkStart w:id="66" w:name="_Toc412617730"/>
      <w:bookmarkStart w:id="67" w:name="_Toc371090029"/>
      <w:bookmarkStart w:id="68" w:name="_Toc376936748"/>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14:paraId="21EFDB5A">
      <w:pPr>
        <w:pStyle w:val="12"/>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14:paraId="57C5BCE3">
      <w:pPr>
        <w:pStyle w:val="12"/>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14:paraId="0225C3C0">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14:paraId="5645710C">
      <w:pPr>
        <w:widowControl/>
        <w:spacing w:before="100" w:beforeAutospacing="1" w:after="100" w:afterAutospacing="1"/>
        <w:ind w:firstLine="542"/>
        <w:jc w:val="left"/>
        <w:outlineLvl w:val="2"/>
        <w:rPr>
          <w:rFonts w:ascii="宋体" w:cs="宋体"/>
          <w:b/>
          <w:bCs/>
          <w:kern w:val="0"/>
          <w:sz w:val="27"/>
          <w:szCs w:val="27"/>
        </w:rPr>
      </w:pPr>
      <w:bookmarkStart w:id="70" w:name="_Toc373392582"/>
      <w:bookmarkStart w:id="71" w:name="_Toc23880"/>
      <w:bookmarkStart w:id="72" w:name="_Toc325726016"/>
      <w:bookmarkStart w:id="73" w:name="_Toc412617731"/>
      <w:bookmarkStart w:id="74" w:name="_Toc12087"/>
      <w:bookmarkStart w:id="75" w:name="_Toc325726017"/>
      <w:bookmarkStart w:id="76" w:name="_Toc412617732"/>
      <w:bookmarkStart w:id="77" w:name="_Toc373392583"/>
      <w:bookmarkStart w:id="78" w:name="_Toc496626210"/>
      <w:bookmarkStart w:id="79" w:name="_Toc371090030"/>
      <w:bookmarkStart w:id="80" w:name="_Toc376936749"/>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14:paraId="448F50A9">
      <w:pPr>
        <w:pStyle w:val="12"/>
        <w:ind w:firstLine="480"/>
        <w:rPr>
          <w:rFonts w:hAnsi="宋体"/>
          <w:sz w:val="24"/>
          <w:szCs w:val="24"/>
        </w:rPr>
      </w:pPr>
      <w:r>
        <w:rPr>
          <w:rFonts w:hint="eastAsia" w:hAnsi="宋体"/>
          <w:sz w:val="24"/>
          <w:szCs w:val="24"/>
        </w:rPr>
        <w:t>13.1磋商响应文件根据磋商文件和线上响应文件格式进行编制，并根据要求进行签字盖章。</w:t>
      </w:r>
    </w:p>
    <w:p w14:paraId="20B316C4">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14:paraId="47226DA0">
      <w:pPr>
        <w:pStyle w:val="12"/>
        <w:spacing w:line="360" w:lineRule="auto"/>
        <w:ind w:firstLine="480"/>
        <w:rPr>
          <w:rFonts w:hAnsi="宋体"/>
          <w:sz w:val="24"/>
          <w:szCs w:val="24"/>
        </w:rPr>
      </w:pPr>
      <w:bookmarkStart w:id="82" w:name="_Toc325726019"/>
      <w:bookmarkStart w:id="83" w:name="_Toc376936750"/>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14:paraId="78350BAA">
      <w:pPr>
        <w:pStyle w:val="12"/>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0B6A077">
      <w:pPr>
        <w:pStyle w:val="12"/>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14:paraId="14406F12">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14:paraId="0D1506F9">
      <w:pPr>
        <w:widowControl/>
        <w:spacing w:before="100" w:beforeAutospacing="1" w:after="100" w:afterAutospacing="1"/>
        <w:ind w:firstLine="542"/>
        <w:jc w:val="left"/>
        <w:outlineLvl w:val="2"/>
        <w:rPr>
          <w:rFonts w:ascii="宋体"/>
          <w:b/>
          <w:bCs/>
          <w:kern w:val="0"/>
          <w:sz w:val="24"/>
          <w:szCs w:val="24"/>
        </w:rPr>
      </w:pPr>
      <w:bookmarkStart w:id="86" w:name="_Toc496189551"/>
      <w:bookmarkStart w:id="87" w:name="_Toc496004007"/>
      <w:bookmarkStart w:id="88" w:name="_Toc19376"/>
      <w:bookmarkStart w:id="89" w:name="_Toc496626212"/>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14:paraId="4A0EC9D0">
      <w:pPr>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14:paraId="7E096B57">
      <w:pPr>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14:paraId="739FAC70">
      <w:pPr>
        <w:widowControl/>
        <w:spacing w:before="100" w:beforeAutospacing="1" w:after="100" w:afterAutospacing="1"/>
        <w:ind w:firstLine="542"/>
        <w:jc w:val="left"/>
        <w:outlineLvl w:val="2"/>
        <w:rPr>
          <w:rFonts w:ascii="宋体"/>
          <w:b/>
          <w:bCs/>
          <w:kern w:val="0"/>
          <w:sz w:val="27"/>
          <w:szCs w:val="27"/>
        </w:rPr>
      </w:pPr>
      <w:bookmarkStart w:id="90" w:name="_Toc496189552"/>
      <w:bookmarkStart w:id="91" w:name="_Toc496626213"/>
      <w:bookmarkStart w:id="92" w:name="_Toc496004008"/>
      <w:bookmarkStart w:id="93" w:name="_Toc19770"/>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14:paraId="01C4B00D">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14:paraId="5BFE844C">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14:paraId="57AA6420">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14:paraId="0DF5691F">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14:paraId="0348E982">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14:paraId="04AAB279">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14:paraId="6AB01F42">
      <w:pPr>
        <w:widowControl/>
        <w:spacing w:before="624" w:beforeLines="200" w:after="624" w:afterLines="200"/>
        <w:jc w:val="center"/>
        <w:outlineLvl w:val="1"/>
        <w:rPr>
          <w:rFonts w:ascii="宋体"/>
          <w:b/>
          <w:bCs/>
          <w:kern w:val="0"/>
          <w:sz w:val="36"/>
          <w:szCs w:val="36"/>
        </w:rPr>
      </w:pPr>
      <w:bookmarkStart w:id="94" w:name="_Toc325726021"/>
      <w:bookmarkStart w:id="95" w:name="_Toc496626214"/>
      <w:bookmarkStart w:id="96" w:name="_Toc376936752"/>
      <w:bookmarkStart w:id="97" w:name="_Toc4592"/>
      <w:r>
        <w:rPr>
          <w:rFonts w:hint="eastAsia" w:ascii="宋体" w:hAnsi="宋体"/>
          <w:b/>
          <w:bCs/>
          <w:kern w:val="0"/>
          <w:sz w:val="36"/>
          <w:szCs w:val="36"/>
        </w:rPr>
        <w:t>六、磋商程序及方法</w:t>
      </w:r>
      <w:bookmarkEnd w:id="94"/>
      <w:bookmarkEnd w:id="95"/>
      <w:bookmarkEnd w:id="96"/>
      <w:bookmarkEnd w:id="97"/>
    </w:p>
    <w:p w14:paraId="4432C846">
      <w:pPr>
        <w:widowControl/>
        <w:spacing w:before="100" w:beforeAutospacing="1" w:after="100" w:afterAutospacing="1"/>
        <w:ind w:firstLine="542"/>
        <w:jc w:val="left"/>
        <w:outlineLvl w:val="2"/>
        <w:rPr>
          <w:rFonts w:ascii="宋体"/>
          <w:b/>
          <w:bCs/>
          <w:kern w:val="0"/>
          <w:sz w:val="27"/>
          <w:szCs w:val="27"/>
        </w:rPr>
      </w:pPr>
      <w:bookmarkStart w:id="98" w:name="_Toc25665"/>
      <w:bookmarkStart w:id="99" w:name="_Toc325726022"/>
      <w:bookmarkStart w:id="100" w:name="_Toc376936753"/>
      <w:bookmarkStart w:id="101" w:name="_Toc496626215"/>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14:paraId="5CAC8E73">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A09D946">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14:paraId="42DA09F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14:paraId="13293F4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14:paraId="73FD4FD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14:paraId="1BE0279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14:paraId="45FBE98F">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14:paraId="4F8AF97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14:paraId="7580D5E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14:paraId="5937E32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14:paraId="5FE906F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14:paraId="381B4A5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14:paraId="05A61E6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14:paraId="7D20442B">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14:paraId="2C2FBB29">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14:paraId="63CB31D6">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05945">
      <w:pPr>
        <w:widowControl/>
        <w:spacing w:before="100" w:beforeAutospacing="1" w:after="100" w:afterAutospacing="1"/>
        <w:ind w:firstLine="542"/>
        <w:jc w:val="left"/>
        <w:outlineLvl w:val="2"/>
        <w:rPr>
          <w:rFonts w:ascii="宋体"/>
          <w:b/>
          <w:bCs/>
          <w:kern w:val="0"/>
          <w:sz w:val="27"/>
          <w:szCs w:val="27"/>
        </w:rPr>
      </w:pPr>
      <w:bookmarkStart w:id="102" w:name="_Toc496626216"/>
      <w:bookmarkStart w:id="103" w:name="_Toc325726023"/>
      <w:bookmarkStart w:id="104" w:name="_Toc376936754"/>
      <w:bookmarkStart w:id="105" w:name="_Toc22180"/>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14:paraId="348CC8A1">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7133D76">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14:paraId="3097E4F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rPr>
        <w:t>3）要求提供相关资料的；</w:t>
      </w:r>
    </w:p>
    <w:p w14:paraId="6A66432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14:paraId="045F4D3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14:paraId="661CE4E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）产品交货期、投标有效期不能满足磋商文件要求的；</w:t>
      </w:r>
    </w:p>
    <w:p w14:paraId="2ADE58E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14:paraId="1E764AA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）投标产品的技术规格、技术标准明显不符合采购项目要求的；</w:t>
      </w:r>
    </w:p>
    <w:p w14:paraId="6790DD9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）投标产品未完全满足磋商文件确定的重要技术指标、参数的；</w:t>
      </w:r>
    </w:p>
    <w:p w14:paraId="68E4A32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）磋商响应文件含有采购人不能接受的附加条件的；</w:t>
      </w:r>
    </w:p>
    <w:p w14:paraId="68C1990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）磋商小组认为应按无效投标处理的其他情况；</w:t>
      </w:r>
    </w:p>
    <w:p w14:paraId="183EA66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7FCD389D">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9307FE8">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89C6A5C">
      <w:pPr>
        <w:widowControl/>
        <w:spacing w:before="100" w:beforeAutospacing="1" w:after="100" w:afterAutospacing="1"/>
        <w:ind w:firstLine="542"/>
        <w:jc w:val="left"/>
        <w:outlineLvl w:val="2"/>
        <w:rPr>
          <w:rFonts w:ascii="宋体"/>
          <w:b/>
          <w:bCs/>
          <w:kern w:val="0"/>
          <w:sz w:val="27"/>
          <w:szCs w:val="27"/>
        </w:rPr>
      </w:pPr>
      <w:bookmarkStart w:id="106" w:name="_Toc496626217"/>
      <w:bookmarkStart w:id="107" w:name="_Toc496004012"/>
      <w:bookmarkStart w:id="108" w:name="_Toc906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14:paraId="7AB80E46">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D9D1A">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14:paraId="64EB4488">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14:paraId="364F50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14:paraId="36F7B3D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14:paraId="5B0A655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14:paraId="1ADF759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14:paraId="35FA2887">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14:paraId="0C858F80">
      <w:pPr>
        <w:widowControl/>
        <w:spacing w:before="100" w:beforeAutospacing="1" w:after="100" w:afterAutospacing="1"/>
        <w:ind w:firstLine="542"/>
        <w:jc w:val="left"/>
        <w:outlineLvl w:val="2"/>
        <w:rPr>
          <w:rFonts w:ascii="宋体"/>
          <w:b/>
          <w:bCs/>
          <w:kern w:val="0"/>
          <w:sz w:val="27"/>
          <w:szCs w:val="27"/>
        </w:rPr>
      </w:pPr>
      <w:bookmarkStart w:id="109" w:name="_Toc376936755"/>
      <w:bookmarkStart w:id="110" w:name="_Toc325726024"/>
      <w:bookmarkStart w:id="111" w:name="_Toc496626218"/>
      <w:bookmarkStart w:id="112" w:name="_Toc29071"/>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14:paraId="565EEEB3">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2413117A">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14:paraId="1B0292EB">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ascii="宋体" w:hAnsi="宋体"/>
          <w:sz w:val="24"/>
          <w:szCs w:val="24"/>
        </w:rPr>
        <w:t xml:space="preserve">     </w:t>
      </w:r>
      <w:r>
        <w:rPr>
          <w:rFonts w:hint="eastAsia" w:ascii="宋体" w:hAnsi="宋体"/>
          <w:bCs/>
          <w:sz w:val="24"/>
          <w:szCs w:val="24"/>
        </w:rPr>
        <w:t>供应商提供的《小型、微型企业声明函》资料必须真实，否则，按照有关规定予以处理。</w:t>
      </w:r>
    </w:p>
    <w:p w14:paraId="2C5B56AA">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80276F4">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FEF7444">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评审标准和分值分配：</w:t>
      </w:r>
      <w:bookmarkStart w:id="113" w:name="_Toc325726025"/>
      <w:bookmarkStart w:id="114" w:name="_Toc376936756"/>
      <w:bookmarkStart w:id="115" w:name="_Toc496626219"/>
    </w:p>
    <w:tbl>
      <w:tblPr>
        <w:tblStyle w:val="27"/>
        <w:tblW w:w="8860" w:type="dxa"/>
        <w:jc w:val="center"/>
        <w:tblLayout w:type="fixed"/>
        <w:tblCellMar>
          <w:top w:w="0" w:type="dxa"/>
          <w:left w:w="108" w:type="dxa"/>
          <w:bottom w:w="0" w:type="dxa"/>
          <w:right w:w="108" w:type="dxa"/>
        </w:tblCellMar>
      </w:tblPr>
      <w:tblGrid>
        <w:gridCol w:w="637"/>
        <w:gridCol w:w="1378"/>
        <w:gridCol w:w="6845"/>
      </w:tblGrid>
      <w:tr w14:paraId="2BC17D08">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5939AF89">
            <w:pPr>
              <w:widowControl/>
              <w:spacing w:line="360" w:lineRule="auto"/>
              <w:jc w:val="center"/>
              <w:rPr>
                <w:rFonts w:ascii="Arial" w:hAnsi="Arial" w:cs="Arial"/>
                <w:color w:val="000000"/>
                <w:kern w:val="0"/>
                <w:sz w:val="24"/>
                <w:lang w:val="zh-CN" w:bidi="ar"/>
              </w:rPr>
            </w:pPr>
            <w:bookmarkStart w:id="116" w:name="_Toc18738"/>
            <w:r>
              <w:rPr>
                <w:rFonts w:ascii="Arial" w:hAnsi="宋体" w:cs="Arial"/>
                <w:color w:val="000000"/>
                <w:kern w:val="0"/>
                <w:sz w:val="24"/>
                <w:lang w:val="zh-CN" w:bidi="ar"/>
              </w:rPr>
              <w:t>序号</w:t>
            </w:r>
          </w:p>
        </w:tc>
        <w:tc>
          <w:tcPr>
            <w:tcW w:w="1378" w:type="dxa"/>
            <w:tcBorders>
              <w:top w:val="single" w:color="000000" w:sz="6" w:space="0"/>
              <w:left w:val="single" w:color="000000" w:sz="6" w:space="0"/>
              <w:bottom w:val="single" w:color="000000" w:sz="6" w:space="0"/>
              <w:right w:val="single" w:color="000000" w:sz="6" w:space="0"/>
            </w:tcBorders>
            <w:vAlign w:val="center"/>
          </w:tcPr>
          <w:p w14:paraId="566CBFF9">
            <w:pPr>
              <w:widowControl/>
              <w:spacing w:line="360" w:lineRule="auto"/>
              <w:jc w:val="center"/>
              <w:rPr>
                <w:rFonts w:ascii="Arial" w:hAnsi="Arial" w:cs="Arial"/>
                <w:color w:val="000000"/>
                <w:kern w:val="0"/>
                <w:sz w:val="24"/>
                <w:lang w:bidi="ar"/>
              </w:rPr>
            </w:pPr>
            <w:r>
              <w:rPr>
                <w:rFonts w:ascii="Arial" w:hAnsi="宋体" w:cs="Arial"/>
                <w:color w:val="000000"/>
                <w:kern w:val="0"/>
                <w:sz w:val="24"/>
                <w:lang w:val="zh-CN" w:bidi="ar"/>
              </w:rPr>
              <w:t>评审</w:t>
            </w:r>
            <w:r>
              <w:rPr>
                <w:rFonts w:ascii="Arial" w:hAnsi="宋体" w:cs="Arial"/>
                <w:color w:val="000000"/>
                <w:kern w:val="0"/>
                <w:sz w:val="24"/>
                <w:lang w:bidi="ar"/>
              </w:rPr>
              <w:t>因素</w:t>
            </w:r>
          </w:p>
        </w:tc>
        <w:tc>
          <w:tcPr>
            <w:tcW w:w="6845" w:type="dxa"/>
            <w:tcBorders>
              <w:top w:val="single" w:color="000000" w:sz="6" w:space="0"/>
              <w:left w:val="single" w:color="000000" w:sz="6" w:space="0"/>
              <w:bottom w:val="single" w:color="000000" w:sz="6" w:space="0"/>
              <w:right w:val="single" w:color="000000" w:sz="6" w:space="0"/>
            </w:tcBorders>
            <w:vAlign w:val="center"/>
          </w:tcPr>
          <w:p w14:paraId="1B844137">
            <w:pPr>
              <w:widowControl/>
              <w:spacing w:line="360" w:lineRule="auto"/>
              <w:jc w:val="center"/>
              <w:rPr>
                <w:rFonts w:ascii="Arial" w:hAnsi="Arial" w:cs="Arial"/>
                <w:color w:val="000000"/>
                <w:kern w:val="0"/>
                <w:sz w:val="24"/>
                <w:lang w:val="zh-CN" w:bidi="ar"/>
              </w:rPr>
            </w:pPr>
            <w:r>
              <w:rPr>
                <w:rFonts w:ascii="Arial" w:hAnsi="宋体" w:cs="Arial"/>
                <w:color w:val="000000"/>
                <w:kern w:val="0"/>
                <w:sz w:val="24"/>
                <w:lang w:bidi="ar"/>
              </w:rPr>
              <w:t>评审标准</w:t>
            </w:r>
          </w:p>
        </w:tc>
      </w:tr>
      <w:tr w14:paraId="1928C324">
        <w:tblPrEx>
          <w:tblCellMar>
            <w:top w:w="0" w:type="dxa"/>
            <w:left w:w="108" w:type="dxa"/>
            <w:bottom w:w="0" w:type="dxa"/>
            <w:right w:w="108" w:type="dxa"/>
          </w:tblCellMar>
        </w:tblPrEx>
        <w:trPr>
          <w:trHeight w:val="3783"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6730420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1</w:t>
            </w:r>
          </w:p>
        </w:tc>
        <w:tc>
          <w:tcPr>
            <w:tcW w:w="1378" w:type="dxa"/>
            <w:tcBorders>
              <w:top w:val="single" w:color="000000" w:sz="6" w:space="0"/>
              <w:left w:val="single" w:color="000000" w:sz="6" w:space="0"/>
              <w:bottom w:val="single" w:color="000000" w:sz="6" w:space="0"/>
              <w:right w:val="single" w:color="000000" w:sz="6" w:space="0"/>
            </w:tcBorders>
            <w:vAlign w:val="center"/>
          </w:tcPr>
          <w:p w14:paraId="489DBC7B">
            <w:pPr>
              <w:widowControl/>
              <w:spacing w:line="360" w:lineRule="auto"/>
              <w:jc w:val="center"/>
              <w:rPr>
                <w:rFonts w:ascii="Arial" w:hAnsi="Arial" w:cs="Arial"/>
                <w:b/>
                <w:bCs/>
                <w:color w:val="000000"/>
                <w:kern w:val="0"/>
                <w:sz w:val="24"/>
                <w:shd w:val="clear" w:color="auto" w:fill="FFFFFF"/>
                <w:lang w:bidi="ar"/>
              </w:rPr>
            </w:pPr>
            <w:r>
              <w:rPr>
                <w:rFonts w:ascii="Arial" w:hAnsi="宋体" w:cs="Arial"/>
                <w:b/>
                <w:bCs/>
                <w:color w:val="000000"/>
                <w:kern w:val="0"/>
                <w:sz w:val="24"/>
                <w:shd w:val="clear" w:color="auto" w:fill="FFFFFF"/>
                <w:lang w:bidi="ar"/>
              </w:rPr>
              <w:t>投标报价</w:t>
            </w:r>
          </w:p>
          <w:p w14:paraId="7FD404DD">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ascii="Arial" w:hAnsi="Arial" w:cs="Arial"/>
                <w:b/>
                <w:bCs/>
                <w:color w:val="000000"/>
                <w:kern w:val="0"/>
                <w:sz w:val="24"/>
                <w:lang w:bidi="ar"/>
              </w:rPr>
              <w:t>30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19C7676D">
            <w:pPr>
              <w:widowControl/>
              <w:spacing w:before="100" w:beforeAutospacing="1" w:after="100" w:afterAutospacing="1" w:line="360" w:lineRule="auto"/>
              <w:jc w:val="left"/>
              <w:rPr>
                <w:rFonts w:hint="eastAsia" w:ascii="Arial" w:hAnsi="宋体" w:eastAsia="宋体" w:cs="Arial"/>
                <w:color w:val="000000"/>
                <w:kern w:val="0"/>
                <w:sz w:val="24"/>
                <w:shd w:val="clear" w:color="auto" w:fill="FFFFFF"/>
                <w:lang w:val="en-US" w:eastAsia="zh-CN" w:bidi="ar"/>
              </w:rPr>
            </w:pPr>
            <w:r>
              <w:rPr>
                <w:rFonts w:hint="eastAsia"/>
                <w:kern w:val="0"/>
              </w:rPr>
              <w:t>在所有的有效投标报价中，以最低投标报价为基准价，其价格分为满分。其他投标人的报价分统一按下列公式计算：投标报价得分=(评标基准价／投标报价)×价格权值（30%）×100（四舍五入后保留小数点后两位）。注：1、根据《</w:t>
            </w:r>
            <w:r>
              <w:rPr>
                <w:rFonts w:hint="eastAsia"/>
                <w:kern w:val="0"/>
                <w:lang w:eastAsia="zh-CN"/>
              </w:rPr>
              <w:t>政府采购促进中小企业发展管理办法</w:t>
            </w:r>
            <w:r>
              <w:rPr>
                <w:rFonts w:hint="eastAsia"/>
                <w:kern w:val="0"/>
              </w:rPr>
              <w:t>》的相关规定，对小型和微型企业制造（生产）产品的价格给予</w:t>
            </w:r>
            <w:r>
              <w:rPr>
                <w:rFonts w:hint="eastAsia"/>
                <w:kern w:val="0"/>
                <w:lang w:val="en-US" w:eastAsia="zh-CN"/>
              </w:rPr>
              <w:t>10</w:t>
            </w:r>
            <w:r>
              <w:rPr>
                <w:rFonts w:hint="eastAsia"/>
                <w:kern w:val="0"/>
              </w:rPr>
              <w:t>%的扣除，用扣除后的价格参与评审。2、残疾人福利性单位属于小型、微型企业的，不重复享受政策。3、根据《关于促进残疾人就业政府采购政策的通知》（财库[2017]141号），</w:t>
            </w:r>
            <w:r>
              <w:rPr>
                <w:rFonts w:hint="eastAsia"/>
                <w:kern w:val="0"/>
                <w:lang w:val="zh-CN"/>
              </w:rPr>
              <w:t>残疾人福利性单位视同小型、微型企业。</w:t>
            </w:r>
          </w:p>
        </w:tc>
      </w:tr>
      <w:tr w14:paraId="548CE695">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238ABCA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2</w:t>
            </w:r>
          </w:p>
        </w:tc>
        <w:tc>
          <w:tcPr>
            <w:tcW w:w="1378" w:type="dxa"/>
            <w:tcBorders>
              <w:top w:val="single" w:color="000000" w:sz="6" w:space="0"/>
              <w:left w:val="single" w:color="000000" w:sz="6" w:space="0"/>
              <w:bottom w:val="single" w:color="000000" w:sz="6" w:space="0"/>
              <w:right w:val="single" w:color="000000" w:sz="6" w:space="0"/>
            </w:tcBorders>
            <w:vAlign w:val="center"/>
          </w:tcPr>
          <w:p w14:paraId="59DDBF37">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技术水平</w:t>
            </w:r>
          </w:p>
          <w:p w14:paraId="2C6D8CE4">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w:t>
            </w:r>
            <w:r>
              <w:rPr>
                <w:rFonts w:hint="eastAsia" w:ascii="Arial" w:hAnsi="Arial" w:cs="Arial"/>
                <w:b/>
                <w:bCs/>
                <w:color w:val="000000"/>
                <w:kern w:val="0"/>
                <w:sz w:val="24"/>
                <w:lang w:val="en-US" w:eastAsia="zh-CN" w:bidi="ar"/>
              </w:rPr>
              <w:t>52</w:t>
            </w:r>
            <w:r>
              <w:rPr>
                <w:rFonts w:ascii="Arial" w:hAnsi="宋体" w:cs="Arial"/>
                <w:b/>
                <w:bCs/>
                <w:color w:val="000000"/>
                <w:kern w:val="0"/>
                <w:sz w:val="24"/>
                <w:lang w:bidi="ar"/>
              </w:rPr>
              <w:t>分</w:t>
            </w:r>
            <w:r>
              <w:rPr>
                <w:rFonts w:ascii="Arial" w:hAnsi="宋体" w:cs="Arial"/>
                <w:b/>
                <w:bCs/>
                <w:color w:val="000000"/>
                <w:kern w:val="0"/>
                <w:sz w:val="24"/>
                <w:lang w:val="zh-CN"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6A3FB065">
            <w:pPr>
              <w:widowControl/>
              <w:spacing w:line="400" w:lineRule="exact"/>
              <w:rPr>
                <w:rFonts w:hint="eastAsia" w:eastAsia="宋体"/>
                <w:color w:val="auto"/>
                <w:lang w:val="zh-CN"/>
              </w:rPr>
            </w:pPr>
            <w:r>
              <w:rPr>
                <w:rFonts w:hint="eastAsia"/>
                <w:color w:val="auto"/>
                <w:lang w:val="zh-CN"/>
              </w:rPr>
              <w:t>（</w:t>
            </w:r>
            <w:r>
              <w:rPr>
                <w:rFonts w:hint="eastAsia"/>
                <w:color w:val="auto"/>
                <w:lang w:val="en-US" w:eastAsia="zh-CN"/>
              </w:rPr>
              <w:t>1</w:t>
            </w:r>
            <w:r>
              <w:rPr>
                <w:rFonts w:hint="eastAsia"/>
                <w:color w:val="auto"/>
                <w:lang w:val="zh-CN"/>
              </w:rPr>
              <w:t>）</w:t>
            </w:r>
            <w:r>
              <w:rPr>
                <w:rFonts w:hint="eastAsia"/>
                <w:b/>
                <w:bCs/>
                <w:lang w:val="zh-CN"/>
              </w:rPr>
              <w:t>技术参数（</w:t>
            </w:r>
            <w:r>
              <w:rPr>
                <w:rFonts w:hint="eastAsia"/>
                <w:b/>
                <w:bCs/>
                <w:lang w:val="en-US" w:eastAsia="zh-CN"/>
              </w:rPr>
              <w:t>28</w:t>
            </w:r>
            <w:r>
              <w:rPr>
                <w:rFonts w:hint="eastAsia"/>
                <w:b/>
                <w:bCs/>
              </w:rPr>
              <w:t>分</w:t>
            </w:r>
            <w:r>
              <w:rPr>
                <w:rFonts w:hint="eastAsia"/>
                <w:b/>
                <w:bCs/>
                <w:lang w:val="zh-CN"/>
              </w:rPr>
              <w:t>）</w:t>
            </w:r>
            <w:r>
              <w:rPr>
                <w:rFonts w:hint="eastAsia"/>
                <w:color w:val="auto"/>
                <w:lang w:val="zh-CN"/>
              </w:rPr>
              <w:t>：投标人所提供的产品技术参数、性能指标完全满足或高于磋商文件要求的，得28分；主要标的物评分以投标时提供国家认可的质监机构出具的投标产品的产品检验报告或技术白皮书或证明技术参数响应的相关资料或彩页（或厂家公开发布的资料参数</w:t>
            </w:r>
            <w:r>
              <w:rPr>
                <w:rFonts w:hint="eastAsia"/>
                <w:color w:val="auto"/>
                <w:lang w:val="en-US" w:eastAsia="zh-CN"/>
              </w:rPr>
              <w:t>或白皮书</w:t>
            </w:r>
            <w:r>
              <w:rPr>
                <w:rFonts w:hint="eastAsia"/>
                <w:color w:val="auto"/>
                <w:lang w:val="zh-CN"/>
              </w:rPr>
              <w:t>）或相关认证等资料为准；配置不详，技术参数不清，缺或漏项的，有负偏离的，未按要求提供参数证明材料且材料参数不祥、图片模糊不能辨认、不能完全体现参数要求功能的，有负偏离的，每处扣1分，采购文件中标注“★”项</w:t>
            </w:r>
            <w:r>
              <w:rPr>
                <w:rFonts w:hint="eastAsia"/>
                <w:color w:val="auto"/>
                <w:lang w:val="en-US" w:eastAsia="zh-CN"/>
              </w:rPr>
              <w:t>的为重要参数，</w:t>
            </w:r>
            <w:r>
              <w:rPr>
                <w:rFonts w:hint="eastAsia"/>
                <w:color w:val="auto"/>
                <w:lang w:val="zh-CN"/>
              </w:rPr>
              <w:t>有负偏离的，每项扣2分，扣完为止。</w:t>
            </w:r>
          </w:p>
          <w:p w14:paraId="7E14725B">
            <w:pPr>
              <w:pStyle w:val="24"/>
              <w:spacing w:before="0" w:beforeAutospacing="0" w:after="0" w:afterAutospacing="0" w:line="360" w:lineRule="auto"/>
            </w:pPr>
            <w:r>
              <w:rPr>
                <w:rFonts w:hint="eastAsia"/>
              </w:rPr>
              <w:t>（2）</w:t>
            </w:r>
            <w:r>
              <w:rPr>
                <w:rFonts w:hint="eastAsia"/>
                <w:b/>
                <w:bCs/>
              </w:rPr>
              <w:t>节能和环保（</w:t>
            </w:r>
            <w:r>
              <w:rPr>
                <w:rFonts w:hint="eastAsia"/>
                <w:b/>
                <w:bCs/>
                <w:lang w:val="en-US" w:eastAsia="zh-CN"/>
              </w:rPr>
              <w:t>2</w:t>
            </w:r>
            <w:r>
              <w:rPr>
                <w:rFonts w:hint="eastAsia"/>
                <w:b/>
                <w:bCs/>
              </w:rPr>
              <w:t>分）</w:t>
            </w:r>
            <w:r>
              <w:rPr>
                <w:rFonts w:hint="eastAsia"/>
              </w:rPr>
              <w:t>：所投产品属于《品目清单》范围的节能产品得</w:t>
            </w:r>
            <w:r>
              <w:rPr>
                <w:rFonts w:hint="eastAsia"/>
                <w:lang w:val="en-US" w:eastAsia="zh-CN"/>
              </w:rPr>
              <w:t>1</w:t>
            </w:r>
            <w:r>
              <w:rPr>
                <w:rFonts w:hint="eastAsia"/>
              </w:rPr>
              <w:t>分；环保产品得</w:t>
            </w:r>
            <w:r>
              <w:rPr>
                <w:rFonts w:hint="eastAsia"/>
                <w:lang w:val="en-US" w:eastAsia="zh-CN"/>
              </w:rPr>
              <w:t>1</w:t>
            </w:r>
            <w:r>
              <w:rPr>
                <w:rFonts w:hint="eastAsia"/>
              </w:rPr>
              <w:t>分。（投标人必须提供财政部、发展改革委、生态环境部等部门确定的品目清单和认证证书）</w:t>
            </w:r>
          </w:p>
          <w:p w14:paraId="04A005EF">
            <w:pPr>
              <w:pStyle w:val="24"/>
              <w:spacing w:before="0" w:beforeAutospacing="0" w:after="0" w:afterAutospacing="0" w:line="360" w:lineRule="auto"/>
              <w:rPr>
                <w:lang w:val="zh-CN"/>
              </w:rPr>
            </w:pPr>
            <w:r>
              <w:rPr>
                <w:rFonts w:hint="eastAsia"/>
              </w:rPr>
              <w:t>（3）</w:t>
            </w:r>
            <w:r>
              <w:rPr>
                <w:rFonts w:hint="eastAsia"/>
                <w:b/>
                <w:bCs/>
              </w:rPr>
              <w:t>项目管理机构及实施方案（</w:t>
            </w:r>
            <w:r>
              <w:rPr>
                <w:rFonts w:hint="eastAsia"/>
                <w:b/>
                <w:bCs/>
                <w:lang w:val="en-US" w:eastAsia="zh-CN"/>
              </w:rPr>
              <w:t>8</w:t>
            </w:r>
            <w:r>
              <w:rPr>
                <w:rFonts w:hint="eastAsia"/>
                <w:b/>
                <w:bCs/>
              </w:rPr>
              <w:t>分）</w:t>
            </w:r>
            <w:r>
              <w:rPr>
                <w:rFonts w:hint="eastAsia"/>
              </w:rPr>
              <w:t>：设置了项目管理机构，并且有科学、具体的项目管理措施。包括但不限于：①实施计划②实施团队③实施进度④安全保障措施。</w:t>
            </w:r>
            <w:r>
              <w:rPr>
                <w:rFonts w:hint="eastAsia"/>
                <w:lang w:val="en-US" w:eastAsia="zh-CN"/>
              </w:rPr>
              <w:t>每有一项存在缺陷或不完善的扣2分，满分8分，未实质性响应或未提供不得分。</w:t>
            </w:r>
            <w:r>
              <w:rPr>
                <w:rFonts w:hint="eastAsia"/>
              </w:rPr>
              <w:t xml:space="preserve"> </w:t>
            </w:r>
          </w:p>
          <w:p w14:paraId="0CC43A0A">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pPr>
            <w:r>
              <w:rPr>
                <w:rFonts w:hint="eastAsia"/>
              </w:rPr>
              <w:t>（4）</w:t>
            </w:r>
            <w:r>
              <w:rPr>
                <w:rFonts w:hint="eastAsia"/>
                <w:b/>
                <w:bCs/>
                <w:lang w:val="en-US" w:eastAsia="zh-CN"/>
              </w:rPr>
              <w:t>运输及安装方案（8分）</w:t>
            </w:r>
            <w:r>
              <w:rPr>
                <w:rFonts w:hint="eastAsia"/>
                <w:lang w:eastAsia="zh-CN"/>
              </w:rPr>
              <w:t>：</w:t>
            </w:r>
            <w:r>
              <w:rPr>
                <w:rFonts w:hint="eastAsia"/>
                <w:lang w:val="zh-CN" w:eastAsia="zh-CN"/>
              </w:rPr>
              <w:t>为保证此次项目能够有效投入使用，投标人需针对项目所在地，时效性保证、货物安全等方面编写运输方案，包括但不限于</w:t>
            </w:r>
            <w:r>
              <w:rPr>
                <w:rFonts w:hint="eastAsia"/>
              </w:rPr>
              <w:t>①</w:t>
            </w:r>
            <w:r>
              <w:rPr>
                <w:rFonts w:hint="eastAsia"/>
                <w:lang w:eastAsia="zh-CN"/>
              </w:rPr>
              <w:t>运输安全保障控制</w:t>
            </w:r>
            <w:r>
              <w:rPr>
                <w:rFonts w:hint="eastAsia"/>
              </w:rPr>
              <w:t>②</w:t>
            </w:r>
            <w:r>
              <w:rPr>
                <w:rFonts w:hint="eastAsia"/>
                <w:lang w:eastAsia="zh-CN"/>
              </w:rPr>
              <w:t>技术安全措施</w:t>
            </w:r>
            <w:r>
              <w:rPr>
                <w:rFonts w:hint="eastAsia"/>
              </w:rPr>
              <w:t>③</w:t>
            </w:r>
            <w:r>
              <w:rPr>
                <w:rFonts w:hint="eastAsia"/>
                <w:lang w:eastAsia="zh-CN"/>
              </w:rPr>
              <w:t>应急预案及处理</w:t>
            </w:r>
            <w:r>
              <w:rPr>
                <w:rFonts w:hint="eastAsia"/>
              </w:rPr>
              <w:t>④</w:t>
            </w:r>
            <w:r>
              <w:rPr>
                <w:rFonts w:hint="eastAsia"/>
                <w:lang w:val="en-US" w:eastAsia="zh-CN"/>
              </w:rPr>
              <w:t>现场安装方案</w:t>
            </w:r>
            <w:r>
              <w:rPr>
                <w:rFonts w:hint="eastAsia"/>
                <w:lang w:eastAsia="zh-CN"/>
              </w:rPr>
              <w:t>。</w:t>
            </w:r>
            <w:r>
              <w:rPr>
                <w:rFonts w:hint="eastAsia"/>
                <w:lang w:val="en-US" w:eastAsia="zh-CN"/>
              </w:rPr>
              <w:t>每有一项存在缺陷或不完善的扣2分，满分8分，未实质性响应或未提供不得分。</w:t>
            </w:r>
            <w:r>
              <w:rPr>
                <w:rFonts w:hint="eastAsia"/>
              </w:rPr>
              <w:t xml:space="preserve"> </w:t>
            </w:r>
          </w:p>
          <w:p w14:paraId="12CF7DC2">
            <w:pPr>
              <w:pStyle w:val="2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pPr>
            <w:r>
              <w:rPr>
                <w:rFonts w:hint="eastAsia"/>
                <w:b w:val="0"/>
                <w:bCs w:val="0"/>
                <w:lang w:eastAsia="zh-CN"/>
              </w:rPr>
              <w:t>（</w:t>
            </w:r>
            <w:r>
              <w:rPr>
                <w:rFonts w:hint="eastAsia"/>
                <w:b w:val="0"/>
                <w:bCs w:val="0"/>
                <w:lang w:val="en-US" w:eastAsia="zh-CN"/>
              </w:rPr>
              <w:t>5</w:t>
            </w:r>
            <w:r>
              <w:rPr>
                <w:rFonts w:hint="eastAsia"/>
                <w:b w:val="0"/>
                <w:bCs w:val="0"/>
                <w:lang w:eastAsia="zh-CN"/>
              </w:rPr>
              <w:t>）</w:t>
            </w:r>
            <w:r>
              <w:rPr>
                <w:rFonts w:hint="eastAsia" w:ascii="Arial" w:hAnsi="Arial" w:cs="Arial"/>
                <w:b/>
                <w:bCs/>
                <w:color w:val="000000"/>
                <w:sz w:val="21"/>
                <w:szCs w:val="21"/>
                <w:lang w:val="zh-CN"/>
              </w:rPr>
              <w:t>质量保障措施（</w:t>
            </w:r>
            <w:r>
              <w:rPr>
                <w:rFonts w:hint="eastAsia" w:ascii="Arial" w:hAnsi="Arial" w:cs="Arial"/>
                <w:b/>
                <w:bCs/>
                <w:color w:val="000000"/>
                <w:sz w:val="21"/>
                <w:szCs w:val="21"/>
                <w:lang w:val="en-US" w:eastAsia="zh-CN"/>
              </w:rPr>
              <w:t>6</w:t>
            </w:r>
            <w:r>
              <w:rPr>
                <w:rFonts w:hint="eastAsia" w:ascii="Arial" w:hAnsi="Arial" w:cs="Arial"/>
                <w:b/>
                <w:bCs/>
                <w:color w:val="000000"/>
                <w:sz w:val="21"/>
                <w:szCs w:val="21"/>
              </w:rPr>
              <w:t>分</w:t>
            </w:r>
            <w:r>
              <w:rPr>
                <w:rFonts w:hint="eastAsia" w:ascii="Arial" w:hAnsi="Arial" w:cs="Arial"/>
                <w:b/>
                <w:bCs/>
                <w:color w:val="000000"/>
                <w:sz w:val="21"/>
                <w:szCs w:val="21"/>
                <w:lang w:val="zh-CN"/>
              </w:rPr>
              <w:t>） ：</w:t>
            </w:r>
            <w:r>
              <w:rPr>
                <w:rFonts w:ascii="宋体" w:hAnsi="宋体" w:cs="宋体"/>
                <w:sz w:val="21"/>
              </w:rPr>
              <w:t>对项目总体安排，表述清晰、完整、严谨、先进合理，措施先进、具体、有效、成熟，符合规范要求，并且有科学、具体的质量保障方案，能够结合项目特点制定实施方案</w:t>
            </w:r>
            <w:r>
              <w:rPr>
                <w:rFonts w:hint="eastAsia" w:ascii="宋体" w:hAnsi="宋体" w:cs="Arial"/>
                <w:sz w:val="21"/>
                <w:lang w:bidi="ar"/>
              </w:rPr>
              <w:t>所述内容方案详尽、完整、易于理解、具有可实施性的得</w:t>
            </w:r>
            <w:r>
              <w:rPr>
                <w:rFonts w:hint="eastAsia" w:ascii="宋体" w:hAnsi="宋体" w:cs="Arial"/>
                <w:sz w:val="21"/>
                <w:lang w:val="en-US" w:eastAsia="zh-CN" w:bidi="ar"/>
              </w:rPr>
              <w:t>6</w:t>
            </w:r>
            <w:r>
              <w:rPr>
                <w:rFonts w:hint="eastAsia" w:ascii="宋体" w:hAnsi="宋体" w:cs="Arial"/>
                <w:sz w:val="21"/>
                <w:lang w:bidi="ar"/>
              </w:rPr>
              <w:t>分；方案基本完整、内容详细、无明显不准确、不合理问题的得</w:t>
            </w:r>
            <w:r>
              <w:rPr>
                <w:rFonts w:hint="eastAsia" w:ascii="宋体" w:hAnsi="宋体" w:cs="Arial"/>
                <w:sz w:val="21"/>
                <w:lang w:val="en-US" w:eastAsia="zh-CN" w:bidi="ar"/>
              </w:rPr>
              <w:t>4</w:t>
            </w:r>
            <w:r>
              <w:rPr>
                <w:rFonts w:hint="eastAsia" w:ascii="宋体" w:hAnsi="宋体" w:cs="Arial"/>
                <w:sz w:val="21"/>
                <w:lang w:bidi="ar"/>
              </w:rPr>
              <w:t>分；方案基本完整，但内容简单、操作性差的得</w:t>
            </w:r>
            <w:r>
              <w:rPr>
                <w:rFonts w:hint="eastAsia" w:ascii="宋体" w:hAnsi="宋体" w:cs="Arial"/>
                <w:sz w:val="21"/>
                <w:lang w:val="en-US" w:eastAsia="zh-CN" w:bidi="ar"/>
              </w:rPr>
              <w:t>2</w:t>
            </w:r>
            <w:r>
              <w:rPr>
                <w:rFonts w:hint="eastAsia" w:ascii="宋体" w:hAnsi="宋体" w:cs="Arial"/>
                <w:sz w:val="21"/>
                <w:lang w:bidi="ar"/>
              </w:rPr>
              <w:t>分；所提供方案不完整、有明显不准确、不合理的得1分；不提供不得分。</w:t>
            </w:r>
          </w:p>
        </w:tc>
      </w:tr>
      <w:tr w14:paraId="55243116">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72D71254">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3</w:t>
            </w:r>
          </w:p>
        </w:tc>
        <w:tc>
          <w:tcPr>
            <w:tcW w:w="1378" w:type="dxa"/>
            <w:tcBorders>
              <w:top w:val="single" w:color="000000" w:sz="6" w:space="0"/>
              <w:left w:val="single" w:color="000000" w:sz="6" w:space="0"/>
              <w:bottom w:val="single" w:color="000000" w:sz="6" w:space="0"/>
              <w:right w:val="single" w:color="000000" w:sz="6" w:space="0"/>
            </w:tcBorders>
            <w:vAlign w:val="center"/>
          </w:tcPr>
          <w:p w14:paraId="71DE804C">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履约能力</w:t>
            </w:r>
          </w:p>
          <w:p w14:paraId="5E0B4F73">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val="en-US" w:eastAsia="zh-CN" w:bidi="ar"/>
              </w:rPr>
              <w:t>10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6D910C46">
            <w:pPr>
              <w:spacing w:line="360" w:lineRule="auto"/>
              <w:jc w:val="left"/>
              <w:rPr>
                <w:rFonts w:ascii="Arial" w:hAnsi="Arial" w:cs="Arial"/>
                <w:kern w:val="0"/>
                <w:sz w:val="24"/>
                <w:lang w:val="zh-CN" w:bidi="ar"/>
              </w:rPr>
            </w:pPr>
            <w:r>
              <w:rPr>
                <w:rFonts w:hint="eastAsia" w:ascii="Arial" w:hAnsi="Arial" w:cs="Arial"/>
                <w:b/>
                <w:bCs/>
                <w:color w:val="000000"/>
                <w:kern w:val="0"/>
                <w:sz w:val="24"/>
                <w:lang w:bidi="ar"/>
              </w:rPr>
              <w:t>类似业绩情况：</w:t>
            </w:r>
            <w:r>
              <w:rPr>
                <w:rFonts w:hint="eastAsia"/>
              </w:rPr>
              <w:t>提供自20</w:t>
            </w:r>
            <w:r>
              <w:rPr>
                <w:rFonts w:hint="eastAsia"/>
                <w:lang w:val="en-US" w:eastAsia="zh-CN"/>
              </w:rPr>
              <w:t>21</w:t>
            </w:r>
            <w:r>
              <w:rPr>
                <w:rFonts w:hint="eastAsia"/>
              </w:rPr>
              <w:t>年</w:t>
            </w:r>
            <w:r>
              <w:rPr>
                <w:rFonts w:hint="eastAsia"/>
                <w:lang w:val="en-US" w:eastAsia="zh-CN"/>
              </w:rPr>
              <w:t>1月1日</w:t>
            </w:r>
            <w:r>
              <w:rPr>
                <w:rFonts w:hint="eastAsia"/>
              </w:rPr>
              <w:t>以来的投标人类似</w:t>
            </w:r>
            <w:r>
              <w:rPr>
                <w:rFonts w:hint="eastAsia"/>
                <w:lang w:val="zh-CN"/>
              </w:rPr>
              <w:t>业绩证明材料</w:t>
            </w:r>
            <w:r>
              <w:rPr>
                <w:rFonts w:hint="eastAsia"/>
              </w:rPr>
              <w:t>。每提供1项得2分,满分</w:t>
            </w:r>
            <w:r>
              <w:rPr>
                <w:rFonts w:hint="eastAsia"/>
                <w:lang w:val="en-US" w:eastAsia="zh-CN"/>
              </w:rPr>
              <w:t>10</w:t>
            </w:r>
            <w:r>
              <w:rPr>
                <w:rFonts w:hint="eastAsia"/>
              </w:rPr>
              <w:t>分；不提供不得分。</w:t>
            </w:r>
            <w:r>
              <w:rPr>
                <w:rFonts w:hint="eastAsia"/>
                <w:lang w:val="zh-CN"/>
              </w:rPr>
              <w:t>（</w:t>
            </w:r>
            <w:r>
              <w:rPr>
                <w:rFonts w:hint="eastAsia"/>
                <w:lang w:val="zh-CN" w:eastAsia="zh-CN"/>
              </w:rPr>
              <w:t>须</w:t>
            </w:r>
            <w:r>
              <w:rPr>
                <w:rFonts w:hint="eastAsia"/>
                <w:lang w:val="zh-CN"/>
              </w:rPr>
              <w:t>提供包含合同首页、标的及金额所在页、供货合同签字盖章页的扫描（或复印）件</w:t>
            </w:r>
            <w:r>
              <w:rPr>
                <w:rFonts w:hint="eastAsia"/>
                <w:lang w:val="en-US" w:eastAsia="zh-CN"/>
              </w:rPr>
              <w:t>或</w:t>
            </w:r>
            <w:r>
              <w:rPr>
                <w:rFonts w:hint="eastAsia"/>
                <w:lang w:val="zh-CN"/>
              </w:rPr>
              <w:t>中标通知书）。</w:t>
            </w:r>
          </w:p>
        </w:tc>
      </w:tr>
      <w:tr w14:paraId="28819ED0">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3931EF81">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4</w:t>
            </w:r>
          </w:p>
        </w:tc>
        <w:tc>
          <w:tcPr>
            <w:tcW w:w="1378" w:type="dxa"/>
            <w:tcBorders>
              <w:top w:val="single" w:color="000000" w:sz="6" w:space="0"/>
              <w:left w:val="single" w:color="000000" w:sz="6" w:space="0"/>
              <w:bottom w:val="single" w:color="000000" w:sz="6" w:space="0"/>
              <w:right w:val="single" w:color="000000" w:sz="6" w:space="0"/>
            </w:tcBorders>
            <w:vAlign w:val="center"/>
          </w:tcPr>
          <w:p w14:paraId="47046C8B">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售后服务</w:t>
            </w:r>
          </w:p>
          <w:p w14:paraId="13BF4233">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val="en-US" w:eastAsia="zh-CN" w:bidi="ar"/>
              </w:rPr>
              <w:t>8</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76E67571">
            <w:pPr>
              <w:pStyle w:val="9"/>
              <w:spacing w:line="360" w:lineRule="auto"/>
            </w:pPr>
            <w:r>
              <w:rPr>
                <w:rFonts w:hint="eastAsia" w:ascii="Times New Roman" w:hAnsi="Times New Roman"/>
                <w:b/>
                <w:bCs/>
              </w:rPr>
              <w:t>售后服务计划、措施（</w:t>
            </w:r>
            <w:r>
              <w:rPr>
                <w:rFonts w:hint="eastAsia" w:ascii="Times New Roman" w:hAnsi="Times New Roman"/>
                <w:b/>
                <w:bCs/>
                <w:lang w:val="en-US" w:eastAsia="zh-CN"/>
              </w:rPr>
              <w:t>8</w:t>
            </w:r>
            <w:r>
              <w:rPr>
                <w:rFonts w:hint="eastAsia" w:ascii="Times New Roman" w:hAnsi="Times New Roman"/>
                <w:b/>
                <w:bCs/>
              </w:rPr>
              <w:t>分</w:t>
            </w:r>
            <w:r>
              <w:rPr>
                <w:rFonts w:hint="eastAsia" w:ascii="Times New Roman" w:hAnsi="Times New Roman"/>
              </w:rPr>
              <w:t>）</w:t>
            </w:r>
            <w:r>
              <w:rPr>
                <w:rFonts w:hint="eastAsia" w:ascii="Arial" w:hAnsi="宋体" w:cs="Arial"/>
                <w:color w:val="000000"/>
                <w:sz w:val="21"/>
                <w:szCs w:val="21"/>
                <w:shd w:val="clear" w:color="auto" w:fill="FFFFFF"/>
              </w:rPr>
              <w:t>针对该项目须有详尽的售后服务计划及措施，包括但不限于①售后服务方案②售后团队③售后组织措施④</w:t>
            </w:r>
            <w:r>
              <w:rPr>
                <w:rFonts w:hint="eastAsia" w:ascii="Arial" w:hAnsi="宋体" w:cs="Arial"/>
                <w:color w:val="000000"/>
                <w:sz w:val="21"/>
                <w:szCs w:val="21"/>
                <w:shd w:val="clear" w:color="auto" w:fill="FFFFFF"/>
                <w:lang w:val="en-US" w:eastAsia="zh-CN"/>
              </w:rPr>
              <w:t>售后</w:t>
            </w:r>
            <w:r>
              <w:rPr>
                <w:rFonts w:hint="eastAsia" w:ascii="Arial" w:hAnsi="宋体" w:cs="Arial"/>
                <w:color w:val="000000"/>
                <w:sz w:val="21"/>
                <w:szCs w:val="21"/>
                <w:shd w:val="clear" w:color="auto" w:fill="FFFFFF"/>
                <w:lang w:eastAsia="zh-CN"/>
              </w:rPr>
              <w:t>应急保障措施</w:t>
            </w:r>
            <w:r>
              <w:rPr>
                <w:rFonts w:hint="eastAsia" w:ascii="Arial" w:hAnsi="宋体" w:cs="Arial"/>
                <w:color w:val="000000"/>
                <w:sz w:val="21"/>
                <w:szCs w:val="21"/>
                <w:shd w:val="clear" w:color="auto" w:fill="FFFFFF"/>
              </w:rPr>
              <w:t>；</w:t>
            </w:r>
            <w:r>
              <w:rPr>
                <w:rFonts w:hint="eastAsia" w:ascii="Arial" w:hAnsi="宋体" w:cs="Arial"/>
                <w:color w:val="000000"/>
                <w:sz w:val="21"/>
                <w:szCs w:val="21"/>
                <w:shd w:val="clear" w:color="auto" w:fill="FFFFFF"/>
                <w:lang w:val="en-US" w:eastAsia="zh-CN"/>
              </w:rPr>
              <w:t>每有一项存在缺陷或不完善的扣2分，满分8分，未实质性响应或未提供不得分</w:t>
            </w:r>
            <w:r>
              <w:rPr>
                <w:rFonts w:hint="eastAsia" w:ascii="Arial" w:hAnsi="宋体" w:cs="Arial"/>
                <w:color w:val="000000"/>
                <w:sz w:val="21"/>
                <w:szCs w:val="21"/>
                <w:shd w:val="clear" w:color="auto" w:fill="FFFFFF"/>
                <w:lang w:val="zh-CN"/>
              </w:rPr>
              <w:t>。</w:t>
            </w:r>
          </w:p>
        </w:tc>
      </w:tr>
    </w:tbl>
    <w:p w14:paraId="2EE2BEBB">
      <w:pPr>
        <w:rPr>
          <w:rFonts w:ascii="宋体" w:hAnsi="宋体"/>
          <w:b/>
          <w:bCs/>
          <w:kern w:val="0"/>
          <w:sz w:val="36"/>
          <w:szCs w:val="36"/>
        </w:rPr>
      </w:pPr>
      <w:r>
        <w:rPr>
          <w:rFonts w:hint="eastAsia" w:ascii="宋体" w:hAnsi="宋体"/>
          <w:b/>
          <w:bCs/>
          <w:kern w:val="0"/>
          <w:sz w:val="36"/>
          <w:szCs w:val="36"/>
        </w:rPr>
        <w:br w:type="page"/>
      </w:r>
    </w:p>
    <w:p w14:paraId="794519B5">
      <w:pPr>
        <w:widowControl/>
        <w:spacing w:before="624" w:beforeLines="200" w:after="624" w:afterLines="200"/>
        <w:jc w:val="center"/>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14:paraId="2CE868BD">
      <w:pPr>
        <w:widowControl/>
        <w:spacing w:before="100" w:beforeAutospacing="1" w:after="100" w:afterAutospacing="1"/>
        <w:ind w:firstLine="542"/>
        <w:jc w:val="left"/>
        <w:outlineLvl w:val="2"/>
        <w:rPr>
          <w:rFonts w:ascii="宋体"/>
          <w:b/>
          <w:bCs/>
          <w:kern w:val="0"/>
          <w:sz w:val="27"/>
          <w:szCs w:val="27"/>
        </w:rPr>
      </w:pPr>
      <w:bookmarkStart w:id="117" w:name="_Toc325726026"/>
      <w:bookmarkStart w:id="118" w:name="_Toc376936757"/>
      <w:bookmarkStart w:id="119" w:name="_Toc496626220"/>
      <w:bookmarkStart w:id="120" w:name="_Toc7588"/>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14:paraId="609A1AEA">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14:paraId="33209CE2">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14:paraId="366610C7">
      <w:pPr>
        <w:widowControl/>
        <w:spacing w:before="100" w:beforeAutospacing="1" w:after="100" w:afterAutospacing="1"/>
        <w:ind w:firstLine="542"/>
        <w:jc w:val="left"/>
        <w:outlineLvl w:val="2"/>
        <w:rPr>
          <w:rFonts w:ascii="宋体"/>
          <w:b/>
          <w:bCs/>
          <w:kern w:val="0"/>
          <w:sz w:val="27"/>
          <w:szCs w:val="27"/>
        </w:rPr>
      </w:pPr>
      <w:bookmarkStart w:id="122" w:name="_Toc376936759"/>
      <w:bookmarkStart w:id="123" w:name="_Toc26928"/>
      <w:bookmarkStart w:id="124" w:name="_Toc496626221"/>
      <w:bookmarkStart w:id="125" w:name="_Toc325726028"/>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14:paraId="3A1506E4">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14:paraId="77600857">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14:paraId="75B5CD2F">
      <w:pPr>
        <w:widowControl/>
        <w:spacing w:before="624" w:beforeLines="200" w:after="624" w:afterLines="200"/>
        <w:jc w:val="center"/>
        <w:outlineLvl w:val="1"/>
        <w:rPr>
          <w:rFonts w:ascii="宋体"/>
          <w:b/>
          <w:bCs/>
          <w:kern w:val="0"/>
          <w:sz w:val="36"/>
          <w:szCs w:val="36"/>
        </w:rPr>
      </w:pPr>
      <w:bookmarkStart w:id="126" w:name="_Toc376936758"/>
      <w:bookmarkStart w:id="127" w:name="_Toc23317"/>
      <w:bookmarkStart w:id="128" w:name="_Toc496626222"/>
      <w:r>
        <w:rPr>
          <w:rFonts w:hint="eastAsia" w:ascii="宋体" w:hAnsi="宋体"/>
          <w:b/>
          <w:bCs/>
          <w:kern w:val="0"/>
          <w:sz w:val="36"/>
          <w:szCs w:val="36"/>
        </w:rPr>
        <w:t>八、授予合同</w:t>
      </w:r>
      <w:bookmarkEnd w:id="121"/>
      <w:bookmarkEnd w:id="126"/>
      <w:bookmarkEnd w:id="127"/>
      <w:bookmarkEnd w:id="128"/>
    </w:p>
    <w:p w14:paraId="42F3E421">
      <w:pPr>
        <w:widowControl/>
        <w:spacing w:before="100" w:beforeAutospacing="1" w:after="100" w:afterAutospacing="1"/>
        <w:ind w:firstLine="542"/>
        <w:jc w:val="left"/>
        <w:outlineLvl w:val="2"/>
        <w:rPr>
          <w:rFonts w:ascii="宋体"/>
          <w:b/>
          <w:bCs/>
          <w:kern w:val="0"/>
          <w:sz w:val="27"/>
          <w:szCs w:val="27"/>
        </w:rPr>
      </w:pPr>
      <w:bookmarkStart w:id="129" w:name="_Toc325726029"/>
      <w:bookmarkStart w:id="130" w:name="_Toc496626223"/>
      <w:bookmarkStart w:id="131" w:name="_Toc376936760"/>
      <w:bookmarkStart w:id="132" w:name="_Toc14906"/>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14:paraId="4B9A6C73">
      <w:pPr>
        <w:spacing w:line="360" w:lineRule="auto"/>
        <w:ind w:firstLine="480"/>
        <w:jc w:val="left"/>
        <w:rPr>
          <w:rFonts w:ascii="宋体"/>
          <w:sz w:val="24"/>
          <w:szCs w:val="24"/>
        </w:rPr>
      </w:pPr>
      <w:bookmarkStart w:id="133" w:name="_Toc325726030"/>
      <w:bookmarkStart w:id="134" w:name="_Toc376936761"/>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日内，按照磋商文件确定的合同文本以及采购标的、规格型号、采购金额、采购数量、技术和服务要求等事项签订政府采购合同，并报青海鼎新工程项目管理有限公司审核备案。</w:t>
      </w:r>
    </w:p>
    <w:p w14:paraId="7402F1CD">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66B517A">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14:paraId="68745F18">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14:paraId="15674EE8">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14:paraId="78DECDD5">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14:paraId="7A963659">
      <w:pPr>
        <w:widowControl/>
        <w:spacing w:before="624" w:beforeLines="200" w:after="624" w:afterLines="200"/>
        <w:jc w:val="center"/>
        <w:outlineLvl w:val="1"/>
        <w:rPr>
          <w:rFonts w:ascii="宋体"/>
          <w:b/>
          <w:bCs/>
          <w:kern w:val="0"/>
          <w:sz w:val="36"/>
          <w:szCs w:val="36"/>
        </w:rPr>
      </w:pPr>
      <w:bookmarkStart w:id="135" w:name="_Toc496626224"/>
      <w:bookmarkStart w:id="136" w:name="_Toc9987"/>
      <w:r>
        <w:rPr>
          <w:rFonts w:hint="eastAsia" w:ascii="宋体" w:hAnsi="宋体"/>
          <w:b/>
          <w:bCs/>
          <w:kern w:val="0"/>
          <w:sz w:val="36"/>
          <w:szCs w:val="36"/>
        </w:rPr>
        <w:t>九、串通投标的认定及处理办法</w:t>
      </w:r>
      <w:bookmarkEnd w:id="135"/>
      <w:bookmarkEnd w:id="136"/>
    </w:p>
    <w:p w14:paraId="374E8914">
      <w:pPr>
        <w:widowControl/>
        <w:spacing w:before="100" w:beforeAutospacing="1" w:after="100" w:afterAutospacing="1"/>
        <w:ind w:firstLine="542"/>
        <w:jc w:val="left"/>
        <w:outlineLvl w:val="2"/>
        <w:rPr>
          <w:rFonts w:ascii="宋体"/>
          <w:b/>
          <w:bCs/>
          <w:kern w:val="0"/>
          <w:sz w:val="27"/>
          <w:szCs w:val="27"/>
        </w:rPr>
      </w:pPr>
      <w:bookmarkStart w:id="137" w:name="_Toc2030"/>
      <w:bookmarkStart w:id="138" w:name="_Toc496626225"/>
      <w:bookmarkStart w:id="139" w:name="_Toc496004020"/>
      <w:bookmarkStart w:id="140" w:name="_Toc496189563"/>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14:paraId="5627419F">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14:paraId="3F239F3F">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14:paraId="02F7867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14:paraId="13F605F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14:paraId="0FD0869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14:paraId="00B55B9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14:paraId="7CF437E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14:paraId="35CDA0B6">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14:paraId="26F588EA">
      <w:pPr>
        <w:widowControl/>
        <w:spacing w:before="624" w:beforeLines="200" w:after="624" w:afterLines="200"/>
        <w:jc w:val="center"/>
        <w:outlineLvl w:val="1"/>
        <w:rPr>
          <w:rFonts w:ascii="宋体"/>
          <w:b/>
          <w:bCs/>
          <w:kern w:val="0"/>
          <w:sz w:val="36"/>
          <w:szCs w:val="36"/>
        </w:rPr>
      </w:pPr>
      <w:bookmarkStart w:id="141" w:name="_Toc496626226"/>
      <w:bookmarkStart w:id="142" w:name="_Toc23945"/>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14:paraId="1B33BCD3">
      <w:pPr>
        <w:widowControl/>
        <w:spacing w:before="100" w:beforeAutospacing="1" w:after="100" w:afterAutospacing="1"/>
        <w:ind w:firstLine="542"/>
        <w:jc w:val="left"/>
        <w:outlineLvl w:val="2"/>
        <w:rPr>
          <w:rFonts w:ascii="宋体"/>
          <w:b/>
          <w:bCs/>
          <w:kern w:val="0"/>
          <w:sz w:val="27"/>
          <w:szCs w:val="27"/>
        </w:rPr>
      </w:pPr>
      <w:bookmarkStart w:id="143" w:name="_Toc26893"/>
      <w:bookmarkStart w:id="144" w:name="_Toc496626227"/>
      <w:bookmarkStart w:id="145" w:name="_Toc325726031"/>
      <w:bookmarkStart w:id="146" w:name="_Toc376936762"/>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14:paraId="5EB4C18D">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14:paraId="47328D2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14:paraId="59279E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14:paraId="24FB7CC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14:paraId="4624E75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14:paraId="0F87B018">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14:paraId="44E95100">
      <w:pPr>
        <w:widowControl/>
        <w:spacing w:before="624" w:beforeLines="200" w:after="624" w:afterLines="200"/>
        <w:jc w:val="center"/>
        <w:outlineLvl w:val="1"/>
        <w:rPr>
          <w:rFonts w:ascii="宋体"/>
          <w:b/>
          <w:bCs/>
          <w:kern w:val="0"/>
          <w:sz w:val="36"/>
          <w:szCs w:val="36"/>
        </w:rPr>
      </w:pPr>
      <w:bookmarkStart w:id="148" w:name="_Toc376936763"/>
      <w:bookmarkStart w:id="149" w:name="_Toc496626228"/>
      <w:bookmarkStart w:id="150" w:name="_Toc309"/>
      <w:r>
        <w:rPr>
          <w:rFonts w:hint="eastAsia" w:ascii="宋体" w:hAnsi="宋体"/>
          <w:b/>
          <w:bCs/>
          <w:kern w:val="0"/>
          <w:sz w:val="36"/>
          <w:szCs w:val="36"/>
        </w:rPr>
        <w:t>十一、处罚</w:t>
      </w:r>
      <w:bookmarkEnd w:id="147"/>
      <w:bookmarkEnd w:id="148"/>
      <w:bookmarkEnd w:id="149"/>
      <w:bookmarkEnd w:id="150"/>
    </w:p>
    <w:p w14:paraId="63F84EDD">
      <w:pPr>
        <w:widowControl/>
        <w:spacing w:before="100" w:beforeAutospacing="1" w:after="100" w:afterAutospacing="1"/>
        <w:ind w:firstLine="542"/>
        <w:jc w:val="left"/>
        <w:outlineLvl w:val="2"/>
        <w:rPr>
          <w:rFonts w:ascii="宋体"/>
          <w:b/>
          <w:bCs/>
          <w:kern w:val="0"/>
          <w:sz w:val="27"/>
          <w:szCs w:val="27"/>
        </w:rPr>
      </w:pPr>
      <w:bookmarkStart w:id="151" w:name="_Toc376936764"/>
      <w:bookmarkStart w:id="152" w:name="_Toc325726033"/>
      <w:bookmarkStart w:id="153" w:name="_Toc10642"/>
      <w:bookmarkStart w:id="154" w:name="_Toc496626229"/>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14:paraId="0EAEA65A">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14:paraId="3808E94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14:paraId="070D680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14:paraId="22E4607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14:paraId="5221CAF5">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14:paraId="2423756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14:paraId="4C6F5C9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14:paraId="11F2E05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14:paraId="228FF29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14:paraId="44692E9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14:paraId="78C20ADF">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14:paraId="7299E2FD">
      <w:pPr>
        <w:rPr>
          <w:rFonts w:hint="eastAsia" w:ascii="宋体" w:hAnsi="宋体"/>
          <w:b/>
          <w:bCs/>
          <w:kern w:val="0"/>
          <w:sz w:val="36"/>
          <w:szCs w:val="36"/>
        </w:rPr>
      </w:pPr>
      <w:bookmarkStart w:id="155" w:name="_Toc496626230"/>
      <w:bookmarkStart w:id="156" w:name="_Toc325726034"/>
      <w:bookmarkStart w:id="157" w:name="_Toc15147"/>
      <w:bookmarkStart w:id="158" w:name="_Toc376936765"/>
      <w:r>
        <w:rPr>
          <w:rFonts w:hint="eastAsia" w:ascii="宋体" w:hAnsi="宋体"/>
          <w:b/>
          <w:bCs/>
          <w:kern w:val="0"/>
          <w:sz w:val="36"/>
          <w:szCs w:val="36"/>
        </w:rPr>
        <w:br w:type="page"/>
      </w:r>
    </w:p>
    <w:p w14:paraId="6E1A6F66">
      <w:pPr>
        <w:widowControl/>
        <w:spacing w:before="624" w:beforeLines="200" w:after="624" w:afterLines="200" w:line="240" w:lineRule="auto"/>
        <w:jc w:val="center"/>
        <w:outlineLvl w:val="1"/>
        <w:rPr>
          <w:rFonts w:hint="eastAsia" w:ascii="宋体" w:hAnsi="宋体"/>
          <w:b/>
          <w:bCs/>
          <w:kern w:val="0"/>
          <w:sz w:val="36"/>
          <w:szCs w:val="36"/>
        </w:rPr>
      </w:pPr>
    </w:p>
    <w:p w14:paraId="02B9BAFA">
      <w:pPr>
        <w:widowControl/>
        <w:spacing w:before="624" w:beforeLines="200" w:after="624" w:afterLines="200" w:line="240" w:lineRule="auto"/>
        <w:jc w:val="center"/>
        <w:outlineLvl w:val="1"/>
        <w:rPr>
          <w:rFonts w:ascii="宋体"/>
          <w:b/>
          <w:bCs/>
          <w:kern w:val="0"/>
          <w:sz w:val="36"/>
          <w:szCs w:val="36"/>
        </w:rPr>
      </w:pPr>
      <w:r>
        <w:rPr>
          <w:rFonts w:hint="eastAsia" w:ascii="宋体" w:hAnsi="宋体"/>
          <w:b/>
          <w:bCs/>
          <w:kern w:val="0"/>
          <w:sz w:val="36"/>
          <w:szCs w:val="36"/>
        </w:rPr>
        <w:t>十二、其他</w:t>
      </w:r>
      <w:bookmarkEnd w:id="155"/>
      <w:bookmarkEnd w:id="156"/>
      <w:bookmarkEnd w:id="157"/>
      <w:bookmarkEnd w:id="158"/>
    </w:p>
    <w:p w14:paraId="66AF5D7E">
      <w:pPr>
        <w:spacing w:line="240" w:lineRule="auto"/>
        <w:ind w:firstLine="480"/>
        <w:jc w:val="left"/>
        <w:rPr>
          <w:rFonts w:ascii="宋体"/>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rPr>
        <w:t>。</w:t>
      </w:r>
    </w:p>
    <w:p w14:paraId="2A872618">
      <w:pPr>
        <w:spacing w:line="360" w:lineRule="auto"/>
        <w:ind w:firstLine="480"/>
        <w:jc w:val="left"/>
        <w:rPr>
          <w:rFonts w:ascii="宋体"/>
        </w:rPr>
      </w:pPr>
    </w:p>
    <w:p w14:paraId="7B4CBF24">
      <w:pPr>
        <w:keepNext/>
        <w:keepLines/>
        <w:widowControl/>
        <w:snapToGrid w:val="0"/>
        <w:spacing w:line="400" w:lineRule="atLeast"/>
        <w:jc w:val="center"/>
        <w:outlineLvl w:val="0"/>
        <w:rPr>
          <w:rFonts w:hint="eastAsia" w:ascii="宋体"/>
          <w:b/>
          <w:kern w:val="28"/>
          <w:sz w:val="36"/>
          <w:szCs w:val="2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59" w:name="_Toc376936766"/>
      <w:bookmarkStart w:id="160" w:name="_Toc3778"/>
      <w:bookmarkStart w:id="161" w:name="_Toc496626231"/>
    </w:p>
    <w:p w14:paraId="2D95B62D">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p w14:paraId="7C56F4CC">
      <w:pPr>
        <w:keepNext/>
        <w:keepLines/>
        <w:widowControl/>
        <w:snapToGrid w:val="0"/>
        <w:spacing w:line="400" w:lineRule="atLeast"/>
        <w:jc w:val="center"/>
        <w:outlineLvl w:val="0"/>
        <w:rPr>
          <w:sz w:val="48"/>
          <w:szCs w:val="48"/>
        </w:rPr>
      </w:pPr>
      <w:bookmarkStart w:id="162" w:name="_Toc16775"/>
      <w:r>
        <w:rPr>
          <w:rFonts w:hint="eastAsia" w:ascii="宋体"/>
          <w:b/>
          <w:kern w:val="28"/>
          <w:sz w:val="36"/>
          <w:szCs w:val="20"/>
        </w:rPr>
        <w:t>（货物类）</w:t>
      </w:r>
      <w:bookmarkEnd w:id="161"/>
      <w:bookmarkEnd w:id="162"/>
      <w:bookmarkStart w:id="163" w:name="_Toc373936315"/>
      <w:bookmarkStart w:id="164" w:name="_Toc375576842"/>
      <w:bookmarkStart w:id="165" w:name="_Toc373954603"/>
    </w:p>
    <w:p w14:paraId="30FFC157">
      <w:pPr>
        <w:pStyle w:val="23"/>
      </w:pPr>
    </w:p>
    <w:p w14:paraId="7BDEB0CE">
      <w:pPr>
        <w:pStyle w:val="23"/>
      </w:pPr>
    </w:p>
    <w:p w14:paraId="2E2CD82C">
      <w:pPr>
        <w:pStyle w:val="23"/>
      </w:pPr>
    </w:p>
    <w:p w14:paraId="50D6C122">
      <w:pPr>
        <w:pStyle w:val="23"/>
      </w:pPr>
    </w:p>
    <w:p w14:paraId="1315669D">
      <w:pPr>
        <w:pStyle w:val="2"/>
        <w:ind w:firstLine="1378" w:firstLineChars="286"/>
        <w:jc w:val="both"/>
        <w:rPr>
          <w:sz w:val="48"/>
          <w:szCs w:val="48"/>
        </w:rPr>
      </w:pPr>
      <w:bookmarkStart w:id="166" w:name="_Toc496626232"/>
      <w:bookmarkStart w:id="167" w:name="_Toc3209"/>
      <w:r>
        <w:rPr>
          <w:rFonts w:hint="eastAsia"/>
          <w:sz w:val="48"/>
          <w:szCs w:val="48"/>
        </w:rPr>
        <w:t>青海省政府采购项目合同</w:t>
      </w:r>
      <w:bookmarkEnd w:id="163"/>
      <w:bookmarkEnd w:id="164"/>
      <w:bookmarkEnd w:id="165"/>
      <w:r>
        <w:rPr>
          <w:rFonts w:hint="eastAsia"/>
          <w:sz w:val="48"/>
          <w:szCs w:val="48"/>
        </w:rPr>
        <w:t>书</w:t>
      </w:r>
      <w:bookmarkEnd w:id="166"/>
      <w:bookmarkEnd w:id="167"/>
    </w:p>
    <w:p w14:paraId="027EDA9D">
      <w:pPr>
        <w:ind w:firstLine="480"/>
      </w:pPr>
    </w:p>
    <w:p w14:paraId="26C43C3A">
      <w:pPr>
        <w:ind w:firstLine="480"/>
      </w:pPr>
    </w:p>
    <w:p w14:paraId="3CDAAFA6">
      <w:pPr>
        <w:ind w:firstLine="480"/>
      </w:pPr>
    </w:p>
    <w:p w14:paraId="0C312356">
      <w:pPr>
        <w:pStyle w:val="12"/>
      </w:pPr>
    </w:p>
    <w:p w14:paraId="5585B709">
      <w:pPr>
        <w:pStyle w:val="12"/>
      </w:pPr>
    </w:p>
    <w:p w14:paraId="3113AE73"/>
    <w:p w14:paraId="7EA1FF79">
      <w:pPr>
        <w:ind w:firstLine="480"/>
      </w:pPr>
    </w:p>
    <w:p w14:paraId="3531C841">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购买高原氧舱专用设备</w:t>
      </w:r>
      <w:r>
        <w:rPr>
          <w:b/>
          <w:sz w:val="30"/>
          <w:szCs w:val="30"/>
          <w:u w:val="single"/>
        </w:rPr>
        <w:t xml:space="preserve">   </w:t>
      </w:r>
    </w:p>
    <w:p w14:paraId="368D4FEC">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rFonts w:hint="eastAsia" w:ascii="宋体" w:hAnsi="宋体" w:cs="宋体"/>
          <w:b/>
          <w:bCs/>
          <w:kern w:val="0"/>
          <w:sz w:val="30"/>
          <w:szCs w:val="30"/>
          <w:u w:val="single"/>
          <w:lang w:val="zh-CN"/>
        </w:rPr>
        <w:t>青海鼎新竞磋（货物）2024-023</w:t>
      </w:r>
      <w:r>
        <w:rPr>
          <w:b/>
          <w:sz w:val="30"/>
          <w:szCs w:val="30"/>
          <w:u w:val="single"/>
        </w:rPr>
        <w:t xml:space="preserve"> </w:t>
      </w:r>
      <w:r>
        <w:rPr>
          <w:b/>
          <w:sz w:val="30"/>
          <w:szCs w:val="30"/>
        </w:rPr>
        <w:t xml:space="preserve">                                            </w:t>
      </w:r>
    </w:p>
    <w:p w14:paraId="3B182BD0">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b/>
          <w:sz w:val="30"/>
          <w:szCs w:val="30"/>
          <w:u w:val="single"/>
        </w:rPr>
        <w:t>QHDX</w:t>
      </w:r>
      <w:r>
        <w:rPr>
          <w:b/>
          <w:sz w:val="30"/>
          <w:szCs w:val="30"/>
          <w:u w:val="single"/>
        </w:rPr>
        <w:t>-202</w:t>
      </w:r>
      <w:r>
        <w:rPr>
          <w:rFonts w:hint="eastAsia"/>
          <w:b/>
          <w:sz w:val="30"/>
          <w:szCs w:val="30"/>
          <w:u w:val="single"/>
          <w:lang w:val="en-US" w:eastAsia="zh-CN"/>
        </w:rPr>
        <w:t>4</w:t>
      </w:r>
      <w:r>
        <w:rPr>
          <w:b/>
          <w:sz w:val="30"/>
          <w:szCs w:val="30"/>
          <w:u w:val="single"/>
        </w:rPr>
        <w:t>-</w:t>
      </w:r>
      <w:r>
        <w:rPr>
          <w:rFonts w:hint="eastAsia"/>
          <w:b/>
          <w:sz w:val="30"/>
          <w:szCs w:val="30"/>
          <w:u w:val="single"/>
        </w:rPr>
        <w:t>0</w:t>
      </w:r>
      <w:r>
        <w:rPr>
          <w:rFonts w:hint="eastAsia"/>
          <w:b/>
          <w:sz w:val="30"/>
          <w:szCs w:val="30"/>
          <w:u w:val="single"/>
          <w:lang w:val="en-US" w:eastAsia="zh-CN"/>
        </w:rPr>
        <w:t>23</w:t>
      </w:r>
      <w:r>
        <w:rPr>
          <w:b/>
          <w:sz w:val="30"/>
          <w:szCs w:val="30"/>
          <w:u w:val="single"/>
        </w:rPr>
        <w:t xml:space="preserve">          </w:t>
      </w:r>
    </w:p>
    <w:p w14:paraId="6B78C07C">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40CA0902">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1D52ECC7">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373CF037">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25726036"/>
      <w:bookmarkStart w:id="169" w:name="_Toc376936767"/>
    </w:p>
    <w:p w14:paraId="10D8401E">
      <w:pPr>
        <w:spacing w:line="360" w:lineRule="auto"/>
        <w:rPr>
          <w:rFonts w:ascii="宋体" w:hAnsi="宋体"/>
          <w:b/>
          <w:bCs/>
        </w:rPr>
      </w:pPr>
    </w:p>
    <w:p w14:paraId="54A5A68B">
      <w:pPr>
        <w:autoSpaceDE w:val="0"/>
        <w:autoSpaceDN w:val="0"/>
        <w:adjustRightInd w:val="0"/>
        <w:spacing w:line="500" w:lineRule="exact"/>
        <w:jc w:val="left"/>
        <w:rPr>
          <w:rFonts w:ascii="宋体" w:hAnsi="宋体" w:cs="宋体"/>
          <w:b/>
          <w:bCs/>
          <w:color w:val="000000"/>
          <w:kern w:val="0"/>
          <w:sz w:val="28"/>
          <w:szCs w:val="28"/>
          <w:lang w:val="zh-CN"/>
        </w:rPr>
      </w:pPr>
    </w:p>
    <w:p w14:paraId="7DDA01B0">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14:paraId="06F9A4B3">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14:paraId="58DCBACE">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14:paraId="1FF039AE">
      <w:pPr>
        <w:pStyle w:val="10"/>
        <w:spacing w:line="360" w:lineRule="auto"/>
        <w:ind w:firstLine="566" w:firstLineChars="236"/>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）的竞争性磋商文件要求和采购代理机构出具的《成交通知书》，并经双方协商一致，签订本合同协议书。</w:t>
      </w:r>
    </w:p>
    <w:p w14:paraId="66CB1551">
      <w:pPr>
        <w:autoSpaceDE w:val="0"/>
        <w:autoSpaceDN w:val="0"/>
        <w:adjustRightInd w:val="0"/>
        <w:spacing w:line="360" w:lineRule="auto"/>
        <w:ind w:firstLine="48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一、签订本政府采购合同的依据</w:t>
      </w:r>
    </w:p>
    <w:p w14:paraId="20561059">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14:paraId="3FE6DC17">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1.竞争性磋商文件；</w:t>
      </w:r>
    </w:p>
    <w:p w14:paraId="7BBC1A46">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2.竞争性磋商文件的更正、变更公告；</w:t>
      </w:r>
    </w:p>
    <w:p w14:paraId="1CB324ED">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3.成交供应商提交的响应文件；</w:t>
      </w:r>
    </w:p>
    <w:p w14:paraId="79EC7B03">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4.竞争性磋商文件中规定的政府采购合同通用条款；</w:t>
      </w:r>
    </w:p>
    <w:p w14:paraId="45694105">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5.竞争性磋商最后报价表；</w:t>
      </w:r>
    </w:p>
    <w:p w14:paraId="4F00479A">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6.分项报价表；</w:t>
      </w:r>
    </w:p>
    <w:p w14:paraId="4C4A6818">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7.其他相关承诺；</w:t>
      </w:r>
    </w:p>
    <w:p w14:paraId="13A5343A">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.成交通知书；</w:t>
      </w:r>
    </w:p>
    <w:p w14:paraId="4AF18D9F">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9</w:t>
      </w:r>
      <w:r>
        <w:rPr>
          <w:rFonts w:hint="eastAsia" w:ascii="宋体" w:hAnsi="宋体" w:cs="宋体"/>
          <w:color w:val="000000"/>
          <w:kern w:val="0"/>
          <w:sz w:val="24"/>
          <w:szCs w:val="24"/>
          <w:lang w:val="zh-CN"/>
        </w:rPr>
        <w:t>.履约保证金缴费证明（本项目不适用）。</w:t>
      </w:r>
    </w:p>
    <w:p w14:paraId="386DC20C">
      <w:pPr>
        <w:pStyle w:val="10"/>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27"/>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63D377A7">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2AA27E1">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34F4B982">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17185AC3">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7796AD80">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2719FA9">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67840B2">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561CD96A">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14:paraId="050FBAF6">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8F33D7C">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524151B">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3072248">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2D3C1F6">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753E814">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C3B58A9">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AA3EF17">
            <w:pPr>
              <w:autoSpaceDE w:val="0"/>
              <w:autoSpaceDN w:val="0"/>
              <w:spacing w:line="360" w:lineRule="auto"/>
              <w:jc w:val="center"/>
              <w:rPr>
                <w:rFonts w:ascii="宋体" w:hAnsi="宋体" w:cs="宋体"/>
                <w:color w:val="000000"/>
                <w:kern w:val="0"/>
                <w:sz w:val="24"/>
                <w:szCs w:val="24"/>
                <w:lang w:val="zh-CN"/>
              </w:rPr>
            </w:pPr>
          </w:p>
        </w:tc>
      </w:tr>
      <w:tr w14:paraId="4D3FBC42">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B4D004C">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AB6EF7">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F0209D3">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C876437">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4AA764A7">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3D3447F">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13B3306">
            <w:pPr>
              <w:autoSpaceDE w:val="0"/>
              <w:autoSpaceDN w:val="0"/>
              <w:spacing w:line="360" w:lineRule="auto"/>
              <w:jc w:val="center"/>
              <w:rPr>
                <w:rFonts w:ascii="宋体" w:hAnsi="宋体" w:cs="宋体"/>
                <w:color w:val="000000"/>
                <w:kern w:val="0"/>
                <w:sz w:val="24"/>
                <w:szCs w:val="24"/>
                <w:lang w:val="zh-CN"/>
              </w:rPr>
            </w:pPr>
          </w:p>
        </w:tc>
      </w:tr>
      <w:tr w14:paraId="1805E2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ABFEA44">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FFA6555">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6456C00D">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0AA2CCE">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7C2551C">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8B77B30">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CAA5524">
            <w:pPr>
              <w:autoSpaceDE w:val="0"/>
              <w:autoSpaceDN w:val="0"/>
              <w:spacing w:line="360" w:lineRule="auto"/>
              <w:jc w:val="center"/>
              <w:rPr>
                <w:rFonts w:ascii="宋体" w:hAnsi="宋体" w:cs="宋体"/>
                <w:color w:val="000000"/>
                <w:kern w:val="0"/>
                <w:sz w:val="24"/>
                <w:szCs w:val="24"/>
                <w:lang w:val="zh-CN"/>
              </w:rPr>
            </w:pPr>
          </w:p>
        </w:tc>
      </w:tr>
    </w:tbl>
    <w:p w14:paraId="440D40EA">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根据上述政府采购合同文件要求，本政府采购合同的总金额为：</w:t>
      </w:r>
    </w:p>
    <w:p w14:paraId="6B55B721">
      <w:pPr>
        <w:autoSpaceDE w:val="0"/>
        <w:autoSpaceDN w:val="0"/>
        <w:adjustRightIn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p>
    <w:p w14:paraId="2A9097AD">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人民币（小写）：</w:t>
      </w:r>
      <w:r>
        <w:rPr>
          <w:rFonts w:hint="eastAsia" w:ascii="宋体" w:hAnsi="宋体" w:cs="宋体"/>
          <w:color w:val="000000"/>
          <w:kern w:val="0"/>
          <w:sz w:val="24"/>
          <w:szCs w:val="24"/>
          <w:u w:val="single"/>
          <w:lang w:val="zh-CN"/>
        </w:rPr>
        <w:t xml:space="preserve">                          </w:t>
      </w:r>
    </w:p>
    <w:p w14:paraId="35F4B188">
      <w:pPr>
        <w:pStyle w:val="10"/>
        <w:spacing w:line="40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本合同以人民币进行结算，合同总价包括：</w:t>
      </w:r>
      <w:r>
        <w:rPr>
          <w:rFonts w:hint="eastAsia" w:ascii="宋体" w:hAnsi="宋体" w:eastAsia="宋体" w:cs="宋体"/>
          <w:color w:val="000000"/>
          <w:sz w:val="24"/>
          <w:szCs w:val="24"/>
          <w:lang w:val="zh-CN"/>
        </w:rPr>
        <w:t>产品费、验收费、手续费、包装费、运输费、保险费、售前、售中、售后服务费、招标代理费、</w:t>
      </w:r>
      <w:r>
        <w:rPr>
          <w:rFonts w:hint="eastAsia" w:ascii="宋体" w:hAnsi="宋体" w:eastAsia="宋体" w:cs="宋体"/>
          <w:color w:val="000000"/>
          <w:sz w:val="24"/>
          <w:szCs w:val="24"/>
          <w:highlight w:val="none"/>
          <w:lang w:val="zh-CN" w:eastAsia="zh-CN"/>
        </w:rPr>
        <w:t>房屋承重检测费用、</w:t>
      </w:r>
      <w:r>
        <w:rPr>
          <w:rFonts w:hint="eastAsia" w:ascii="宋体" w:hAnsi="宋体" w:eastAsia="宋体" w:cs="宋体"/>
          <w:color w:val="000000"/>
          <w:sz w:val="24"/>
          <w:szCs w:val="24"/>
          <w:highlight w:val="none"/>
          <w:lang w:val="zh-CN"/>
        </w:rPr>
        <w:t>税金及不可预见费等全</w:t>
      </w:r>
      <w:r>
        <w:rPr>
          <w:rFonts w:hint="eastAsia" w:ascii="宋体" w:hAnsi="宋体" w:eastAsia="宋体" w:cs="宋体"/>
          <w:color w:val="000000"/>
          <w:sz w:val="24"/>
          <w:szCs w:val="24"/>
          <w:lang w:val="zh-CN"/>
        </w:rPr>
        <w:t>部费用。</w:t>
      </w:r>
    </w:p>
    <w:p w14:paraId="4D15E831">
      <w:pPr>
        <w:pStyle w:val="10"/>
        <w:spacing w:line="400" w:lineRule="exact"/>
        <w:ind w:firstLine="420"/>
        <w:rPr>
          <w:rFonts w:hint="eastAsia" w:ascii="宋体" w:hAnsi="宋体" w:eastAsia="宋体" w:cs="宋体"/>
          <w:color w:val="000000"/>
          <w:sz w:val="24"/>
          <w:szCs w:val="24"/>
        </w:rPr>
      </w:pPr>
    </w:p>
    <w:p w14:paraId="38AAC357">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14:paraId="06AB1454">
      <w:pPr>
        <w:autoSpaceDE w:val="0"/>
        <w:autoSpaceDN w:val="0"/>
        <w:adjustRightInd w:val="0"/>
        <w:spacing w:line="400" w:lineRule="exact"/>
        <w:ind w:firstLine="36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 xml:space="preserve"> 交货期：合同签订后</w:t>
      </w:r>
      <w:r>
        <w:rPr>
          <w:rFonts w:hint="eastAsia" w:ascii="宋体" w:hAnsi="宋体" w:cs="宋体"/>
          <w:kern w:val="0"/>
          <w:sz w:val="24"/>
          <w:szCs w:val="24"/>
          <w:highlight w:val="none"/>
          <w:lang w:val="zh-CN" w:eastAsia="zh-CN"/>
        </w:rPr>
        <w:t>30个日历日内</w:t>
      </w:r>
      <w:r>
        <w:rPr>
          <w:rFonts w:hint="eastAsia" w:ascii="宋体" w:hAnsi="宋体" w:cs="宋体"/>
          <w:kern w:val="0"/>
          <w:sz w:val="24"/>
          <w:szCs w:val="24"/>
          <w:highlight w:val="none"/>
        </w:rPr>
        <w:t>；</w:t>
      </w:r>
    </w:p>
    <w:p w14:paraId="03B66268">
      <w:pPr>
        <w:autoSpaceDE w:val="0"/>
        <w:autoSpaceDN w:val="0"/>
        <w:adjustRightInd w:val="0"/>
        <w:spacing w:line="400" w:lineRule="exact"/>
        <w:ind w:firstLine="36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 </w:t>
      </w:r>
      <w:r>
        <w:rPr>
          <w:rFonts w:hint="eastAsia" w:ascii="宋体" w:hAnsi="宋体" w:cs="宋体"/>
          <w:color w:val="000000" w:themeColor="text1"/>
          <w:kern w:val="0"/>
          <w:sz w:val="24"/>
          <w:szCs w:val="24"/>
          <w:lang w:val="zh-CN"/>
          <w14:textFill>
            <w14:solidFill>
              <w14:schemeClr w14:val="tx1"/>
            </w14:solidFill>
          </w14:textFill>
        </w:rPr>
        <w:t>地点：</w:t>
      </w:r>
      <w:r>
        <w:rPr>
          <w:rFonts w:hint="eastAsia" w:ascii="宋体" w:hAnsi="宋体" w:cs="宋体"/>
          <w:color w:val="000000" w:themeColor="text1"/>
          <w:kern w:val="0"/>
          <w:sz w:val="24"/>
          <w:szCs w:val="24"/>
          <w:u w:val="single"/>
          <w:lang w:eastAsia="zh-CN"/>
          <w14:textFill>
            <w14:solidFill>
              <w14:schemeClr w14:val="tx1"/>
            </w14:solidFill>
          </w14:textFill>
        </w:rPr>
        <w:t>采购人指定地点</w:t>
      </w:r>
      <w:r>
        <w:rPr>
          <w:rFonts w:hint="eastAsia" w:ascii="宋体" w:hAnsi="宋体" w:cs="宋体"/>
          <w:color w:val="000000" w:themeColor="text1"/>
          <w:kern w:val="0"/>
          <w:sz w:val="24"/>
          <w:szCs w:val="24"/>
          <w:u w:val="single"/>
          <w14:textFill>
            <w14:solidFill>
              <w14:schemeClr w14:val="tx1"/>
            </w14:solidFill>
          </w14:textFill>
        </w:rPr>
        <w:t>。</w:t>
      </w:r>
    </w:p>
    <w:p w14:paraId="74C1590B">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乙方提供不符合招投标文件和本合</w:t>
      </w:r>
      <w:r>
        <w:rPr>
          <w:rFonts w:hint="eastAsia" w:ascii="宋体" w:hAnsi="宋体" w:cs="宋体"/>
          <w:color w:val="000000"/>
          <w:kern w:val="0"/>
          <w:sz w:val="24"/>
          <w:szCs w:val="24"/>
          <w:lang w:val="zh-CN"/>
        </w:rPr>
        <w:t>同规定的产品，甲方有权拒绝接受。</w:t>
      </w:r>
    </w:p>
    <w:p w14:paraId="265789E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14:paraId="09D3C54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甲方应当在到货（安装、调</w:t>
      </w:r>
      <w:r>
        <w:rPr>
          <w:rFonts w:hint="eastAsia" w:ascii="宋体" w:hAnsi="宋体" w:cs="宋体"/>
          <w:color w:val="000000" w:themeColor="text1"/>
          <w:kern w:val="0"/>
          <w:sz w:val="24"/>
          <w:szCs w:val="24"/>
          <w:lang w:val="zh-CN"/>
          <w14:textFill>
            <w14:solidFill>
              <w14:schemeClr w14:val="tx1"/>
            </w14:solidFill>
          </w14:textFill>
        </w:rPr>
        <w:t>试完）后</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15</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个工作日内进行验</w:t>
      </w:r>
      <w:r>
        <w:rPr>
          <w:rFonts w:hint="eastAsia" w:ascii="宋体" w:hAnsi="宋体" w:cs="宋体"/>
          <w:color w:val="000000"/>
          <w:kern w:val="0"/>
          <w:sz w:val="24"/>
          <w:szCs w:val="24"/>
          <w:lang w:val="zh-CN"/>
        </w:rPr>
        <w:t>收，逾期不验收的，乙方可视为验收合格。验收合格后，由甲乙双方签署产品验收单并加盖采购人公章，甲乙双方各执一份。</w:t>
      </w:r>
    </w:p>
    <w:p w14:paraId="10CC3944">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 xml:space="preserve"> 甲方应提供该项目验收报告交同级财政监管部门，由财政部门按规定程序抽验后办理资金拨付。</w:t>
      </w:r>
    </w:p>
    <w:p w14:paraId="0BFE5B9C">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 xml:space="preserve"> 甲方在验收过程中发现乙方有违约问题，可按招、投标文件的规定要求乙方及时予以解决。</w:t>
      </w:r>
    </w:p>
    <w:p w14:paraId="2C145F21">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乙方向甲方提供产品相关完税销售发票。</w:t>
      </w:r>
    </w:p>
    <w:p w14:paraId="202944CF">
      <w:pPr>
        <w:spacing w:line="540" w:lineRule="exact"/>
        <w:rPr>
          <w:rFonts w:ascii="Arial" w:hAnsi="Arial" w:cs="Arial"/>
          <w:b/>
          <w:color w:val="000000"/>
          <w:sz w:val="24"/>
          <w:highlight w:val="none"/>
        </w:rPr>
      </w:pPr>
      <w:r>
        <w:rPr>
          <w:rFonts w:hint="eastAsia" w:ascii="Arial" w:hAnsi="Arial" w:cs="Arial"/>
          <w:b/>
          <w:color w:val="000000"/>
          <w:sz w:val="24"/>
          <w:highlight w:val="none"/>
        </w:rPr>
        <w:t>四、</w:t>
      </w:r>
      <w:r>
        <w:rPr>
          <w:rFonts w:ascii="Arial" w:hAnsi="Arial" w:cs="Arial"/>
          <w:b/>
          <w:color w:val="000000"/>
          <w:sz w:val="24"/>
          <w:highlight w:val="none"/>
        </w:rPr>
        <w:t>资金拨付</w:t>
      </w:r>
    </w:p>
    <w:p w14:paraId="7124A957">
      <w:pPr>
        <w:autoSpaceDE w:val="0"/>
        <w:autoSpaceDN w:val="0"/>
        <w:adjustRightInd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甲乙双方签订合同后，按照甲方指定地点供货，合同签订后甲方按合同金额</w:t>
      </w:r>
    </w:p>
    <w:p w14:paraId="2DD31AB3">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向乙方支付合同总价款的</w:t>
      </w:r>
      <w:r>
        <w:rPr>
          <w:rFonts w:hint="eastAsia" w:ascii="宋体" w:hAnsi="宋体" w:cs="宋体"/>
          <w:color w:val="000000"/>
          <w:kern w:val="0"/>
          <w:sz w:val="24"/>
          <w:szCs w:val="24"/>
          <w:lang w:val="en-US" w:eastAsia="zh-CN"/>
        </w:rPr>
        <w:t>50</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元,供货率达到总体的</w:t>
      </w:r>
      <w:r>
        <w:rPr>
          <w:rFonts w:hint="eastAsia" w:ascii="宋体" w:hAnsi="宋体" w:cs="宋体"/>
          <w:color w:val="000000"/>
          <w:kern w:val="0"/>
          <w:sz w:val="24"/>
          <w:szCs w:val="24"/>
          <w:lang w:val="en-US" w:eastAsia="zh-CN"/>
        </w:rPr>
        <w:t>80%后，</w:t>
      </w:r>
      <w:r>
        <w:rPr>
          <w:rFonts w:hint="eastAsia" w:ascii="宋体" w:hAnsi="宋体" w:cs="宋体"/>
          <w:color w:val="000000"/>
          <w:kern w:val="0"/>
          <w:sz w:val="24"/>
          <w:szCs w:val="24"/>
          <w:lang w:val="zh-CN"/>
        </w:rPr>
        <w:t>向乙方支付合同总价款的</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w:t>
      </w:r>
      <w:r>
        <w:rPr>
          <w:rFonts w:hint="eastAsia" w:ascii="宋体" w:hAnsi="宋体" w:cs="宋体"/>
          <w:color w:val="000000"/>
          <w:kern w:val="0"/>
          <w:sz w:val="24"/>
          <w:szCs w:val="24"/>
          <w:lang w:val="zh-CN" w:eastAsia="zh-CN"/>
        </w:rPr>
        <w:t>；</w:t>
      </w:r>
      <w:r>
        <w:rPr>
          <w:rFonts w:hint="eastAsia" w:ascii="宋体" w:hAnsi="宋体" w:cs="宋体"/>
          <w:color w:val="000000"/>
          <w:kern w:val="0"/>
          <w:sz w:val="24"/>
          <w:szCs w:val="24"/>
          <w:lang w:val="zh-CN"/>
        </w:rPr>
        <w:t>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元，验收合格后支付合同总价款的1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元;剩余合同总价款的</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元，作为质量保证金，质量保证金待约定的质量保修期满壹(年)且产品无质量问题，付清剩余3%的合同总价款。（具体付款方式甲方双方可根据实际情况确定）</w:t>
      </w:r>
    </w:p>
    <w:p w14:paraId="792DC206">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14:paraId="3B0AAEDC">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14:paraId="044EDF6B">
      <w:pPr>
        <w:autoSpaceDE w:val="0"/>
        <w:autoSpaceDN w:val="0"/>
        <w:adjustRightInd w:val="0"/>
        <w:spacing w:line="360" w:lineRule="auto"/>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乙方不得擅自转让其应履行的合同义务。</w:t>
      </w:r>
    </w:p>
    <w:p w14:paraId="4CB66AC6">
      <w:pPr>
        <w:autoSpaceDE w:val="0"/>
        <w:autoSpaceDN w:val="0"/>
        <w:adjustRightInd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14:paraId="32E8DC8A">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4B33A3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14:paraId="7B2CB689">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14:paraId="4AC589B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lang w:val="zh-CN"/>
        </w:rPr>
        <w:t xml:space="preserve"> 15   </w:t>
      </w:r>
      <w:r>
        <w:rPr>
          <w:rFonts w:hint="eastAsia" w:ascii="宋体" w:hAnsi="宋体" w:cs="宋体"/>
          <w:color w:val="000000"/>
          <w:kern w:val="0"/>
          <w:sz w:val="24"/>
          <w:szCs w:val="24"/>
          <w:lang w:val="zh-CN"/>
        </w:rPr>
        <w:t>天对方有权解除合同，违约方承担因此给对方造成的经济损失</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w:t>
      </w:r>
    </w:p>
    <w:p w14:paraId="3E023D3E">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14:paraId="443D7F21">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14:paraId="61285B6A">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14:paraId="6DD7CFEA">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14:paraId="42913FB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不可抗力使合同的某些内容有变更必要的，双方应通过协商在天内达成进一步履行合同的协议，因不可抗力致使合同不能履行的，合同终止。</w:t>
      </w:r>
    </w:p>
    <w:p w14:paraId="4A8B6C4D">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除法律、法规规定的不可抗力情形外，双方约定出现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lang w:val="zh-CN"/>
        </w:rPr>
        <w:t>情况亦视为不可抗力</w:t>
      </w:r>
      <w:r>
        <w:rPr>
          <w:rFonts w:hint="eastAsia" w:ascii="宋体" w:hAnsi="宋体" w:cs="宋体"/>
          <w:color w:val="000000"/>
          <w:kern w:val="0"/>
          <w:szCs w:val="21"/>
          <w:lang w:val="zh-CN"/>
        </w:rPr>
        <w:t>。</w:t>
      </w:r>
    </w:p>
    <w:p w14:paraId="5C12B1B9">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14:paraId="1280A64D">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14:paraId="082966DB">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14:paraId="7C44E4E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14:paraId="0916E52D">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14:paraId="6827EF4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14:paraId="464841DE">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14:paraId="4999D1D5">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本合同一式十份，经双方签字，并加盖公章即为生效。</w:t>
      </w:r>
    </w:p>
    <w:p w14:paraId="7288DEA9">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14:paraId="36AAB000">
      <w:pPr>
        <w:autoSpaceDE w:val="0"/>
        <w:autoSpaceDN w:val="0"/>
        <w:adjustRightInd w:val="0"/>
        <w:spacing w:line="360" w:lineRule="auto"/>
        <w:ind w:firstLine="360"/>
        <w:rPr>
          <w:rFonts w:ascii="宋体" w:hAnsi="Calibri"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本合同的组成包含《合同通用条款》，可自行在青海政府采购网下载《合同通用条款》。</w:t>
      </w:r>
    </w:p>
    <w:p w14:paraId="1927406D">
      <w:pPr>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br w:type="page"/>
      </w:r>
    </w:p>
    <w:p w14:paraId="16C6E9A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14:paraId="1D97AAEA">
      <w:pPr>
        <w:autoSpaceDE w:val="0"/>
        <w:autoSpaceDN w:val="0"/>
        <w:adjustRightInd w:val="0"/>
        <w:spacing w:line="400" w:lineRule="exact"/>
        <w:ind w:firstLine="360"/>
        <w:rPr>
          <w:rFonts w:ascii="宋体" w:hAnsi="宋体" w:cs="宋体"/>
          <w:color w:val="000000"/>
          <w:kern w:val="0"/>
          <w:sz w:val="24"/>
          <w:szCs w:val="24"/>
          <w:lang w:val="zh-CN"/>
        </w:rPr>
      </w:pPr>
    </w:p>
    <w:p w14:paraId="77517F6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14:paraId="42A7225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14:paraId="095DECA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14:paraId="7962D67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14:paraId="3D2E13B2">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14:paraId="33D711C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14:paraId="43E4945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14:paraId="48B49820">
      <w:pPr>
        <w:autoSpaceDE w:val="0"/>
        <w:autoSpaceDN w:val="0"/>
        <w:adjustRightInd w:val="0"/>
        <w:spacing w:line="400" w:lineRule="exact"/>
        <w:ind w:firstLine="360"/>
        <w:rPr>
          <w:rFonts w:ascii="宋体" w:hAnsi="宋体" w:cs="宋体"/>
          <w:color w:val="000000"/>
          <w:kern w:val="0"/>
          <w:sz w:val="24"/>
          <w:szCs w:val="24"/>
          <w:lang w:val="zh-CN"/>
        </w:rPr>
      </w:pPr>
    </w:p>
    <w:p w14:paraId="1C0BF29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采购代理机构：青海鼎新工程项目管理有限公司</w:t>
      </w:r>
    </w:p>
    <w:p w14:paraId="2D7CA54C">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14:paraId="62FC3BDF">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14:paraId="1AAD8884">
      <w:pPr>
        <w:autoSpaceDE w:val="0"/>
        <w:autoSpaceDN w:val="0"/>
        <w:adjustRightInd w:val="0"/>
        <w:spacing w:line="400" w:lineRule="exact"/>
        <w:ind w:firstLine="360"/>
        <w:rPr>
          <w:rFonts w:ascii="宋体" w:hAnsi="宋体" w:cs="宋体"/>
          <w:color w:val="000000"/>
          <w:kern w:val="0"/>
          <w:sz w:val="24"/>
          <w:szCs w:val="24"/>
          <w:lang w:val="zh-CN"/>
        </w:rPr>
      </w:pPr>
    </w:p>
    <w:p w14:paraId="549F394C">
      <w:pPr>
        <w:rPr>
          <w:rFonts w:ascii="宋体" w:hAnsi="宋体"/>
          <w:b/>
          <w:sz w:val="36"/>
          <w:szCs w:val="36"/>
        </w:rPr>
      </w:pPr>
      <w:r>
        <w:rPr>
          <w:rFonts w:hint="eastAsia" w:ascii="宋体" w:hAnsi="宋体"/>
          <w:b/>
          <w:sz w:val="36"/>
          <w:szCs w:val="36"/>
        </w:rPr>
        <w:br w:type="page"/>
      </w:r>
    </w:p>
    <w:p w14:paraId="4D0F1A58">
      <w:pPr>
        <w:jc w:val="center"/>
        <w:rPr>
          <w:rFonts w:ascii="宋体"/>
          <w:b/>
          <w:sz w:val="36"/>
          <w:szCs w:val="36"/>
        </w:rPr>
      </w:pPr>
      <w:r>
        <w:rPr>
          <w:rFonts w:hint="eastAsia" w:ascii="宋体" w:hAnsi="宋体"/>
          <w:b/>
          <w:sz w:val="36"/>
          <w:szCs w:val="36"/>
        </w:rPr>
        <w:t>合同通用条款</w:t>
      </w:r>
    </w:p>
    <w:p w14:paraId="764222F3">
      <w:pPr>
        <w:spacing w:line="360" w:lineRule="auto"/>
        <w:ind w:firstLine="480"/>
        <w:rPr>
          <w:rFonts w:ascii="宋体"/>
        </w:rPr>
      </w:pPr>
    </w:p>
    <w:p w14:paraId="017071DB">
      <w:pPr>
        <w:spacing w:line="360" w:lineRule="auto"/>
        <w:ind w:firstLine="480"/>
        <w:rPr>
          <w:rFonts w:asci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2DA099AE">
      <w:pPr>
        <w:spacing w:line="360" w:lineRule="auto"/>
        <w:ind w:firstLine="482"/>
        <w:rPr>
          <w:rFonts w:ascii="宋体"/>
          <w:b/>
          <w:sz w:val="24"/>
          <w:szCs w:val="24"/>
        </w:rPr>
      </w:pPr>
      <w:r>
        <w:rPr>
          <w:rFonts w:ascii="宋体" w:hAnsi="宋体"/>
          <w:b/>
          <w:sz w:val="24"/>
          <w:szCs w:val="24"/>
        </w:rPr>
        <w:t>1.</w:t>
      </w:r>
      <w:r>
        <w:rPr>
          <w:rFonts w:hint="eastAsia" w:ascii="宋体" w:hAnsi="宋体"/>
          <w:b/>
          <w:sz w:val="24"/>
          <w:szCs w:val="24"/>
        </w:rPr>
        <w:t>定义</w:t>
      </w:r>
    </w:p>
    <w:p w14:paraId="52C27F81">
      <w:pPr>
        <w:spacing w:line="360" w:lineRule="auto"/>
        <w:ind w:firstLine="480"/>
        <w:rPr>
          <w:rFonts w:ascii="宋体"/>
          <w:sz w:val="24"/>
          <w:szCs w:val="24"/>
        </w:rPr>
      </w:pPr>
      <w:r>
        <w:rPr>
          <w:rFonts w:hint="eastAsia" w:ascii="宋体" w:hAnsi="宋体"/>
          <w:sz w:val="24"/>
          <w:szCs w:val="24"/>
        </w:rPr>
        <w:t>本合同中的下列术语应解释为：</w:t>
      </w:r>
    </w:p>
    <w:p w14:paraId="2B0DABBD">
      <w:pPr>
        <w:spacing w:line="360" w:lineRule="auto"/>
        <w:ind w:firstLine="480"/>
        <w:rPr>
          <w:rFonts w:ascii="宋体"/>
          <w:sz w:val="24"/>
          <w:szCs w:val="24"/>
        </w:rPr>
      </w:pPr>
      <w:r>
        <w:rPr>
          <w:rFonts w:ascii="宋体" w:hAnsi="宋体"/>
          <w:sz w:val="24"/>
          <w:szCs w:val="24"/>
        </w:rPr>
        <w:t xml:space="preserve">1.1 </w:t>
      </w:r>
      <w:r>
        <w:rPr>
          <w:rFonts w:hint="eastAsia" w:ascii="宋体" w:hAnsi="宋体"/>
          <w:sz w:val="24"/>
          <w:szCs w:val="24"/>
        </w:rPr>
        <w:t>“合同</w:t>
      </w:r>
      <w:r>
        <w:rPr>
          <w:rFonts w:hint="eastAsia" w:ascii="宋体"/>
          <w:sz w:val="24"/>
          <w:szCs w:val="24"/>
        </w:rPr>
        <w:t>”</w:t>
      </w:r>
      <w:r>
        <w:rPr>
          <w:rFonts w:hint="eastAsia" w:ascii="宋体" w:hAnsi="宋体"/>
          <w:sz w:val="24"/>
          <w:szCs w:val="24"/>
        </w:rPr>
        <w:t>指甲乙双方签署的、载明的甲乙双方权利义务的协议，包括所有的附件、附录和上述文件所提到的构成合同的所有文件。</w:t>
      </w:r>
    </w:p>
    <w:p w14:paraId="3DDFAC07">
      <w:pPr>
        <w:spacing w:line="360" w:lineRule="auto"/>
        <w:ind w:firstLine="480"/>
        <w:rPr>
          <w:rFonts w:ascii="宋体"/>
          <w:sz w:val="24"/>
          <w:szCs w:val="24"/>
        </w:rPr>
      </w:pPr>
      <w:r>
        <w:rPr>
          <w:rFonts w:ascii="宋体" w:hAnsi="宋体"/>
          <w:sz w:val="24"/>
          <w:szCs w:val="24"/>
        </w:rPr>
        <w:t xml:space="preserve">1.2 </w:t>
      </w:r>
      <w:r>
        <w:rPr>
          <w:rFonts w:hint="eastAsia" w:ascii="宋体" w:hAnsi="宋体"/>
          <w:sz w:val="24"/>
          <w:szCs w:val="24"/>
        </w:rPr>
        <w:t>“合同金额</w:t>
      </w:r>
      <w:r>
        <w:rPr>
          <w:rFonts w:hint="eastAsia" w:ascii="宋体"/>
          <w:sz w:val="24"/>
          <w:szCs w:val="24"/>
        </w:rPr>
        <w:t>”</w:t>
      </w:r>
      <w:r>
        <w:rPr>
          <w:rFonts w:hint="eastAsia" w:ascii="宋体" w:hAnsi="宋体"/>
          <w:sz w:val="24"/>
          <w:szCs w:val="24"/>
        </w:rPr>
        <w:t>指根据合同规定，乙方在正确地完全履行合同义务后甲方应付给乙方的价款。</w:t>
      </w:r>
    </w:p>
    <w:p w14:paraId="664948FC">
      <w:pPr>
        <w:spacing w:line="360" w:lineRule="auto"/>
        <w:ind w:firstLine="480"/>
        <w:rPr>
          <w:rFonts w:ascii="宋体"/>
          <w:sz w:val="24"/>
          <w:szCs w:val="24"/>
        </w:rPr>
      </w:pPr>
      <w:r>
        <w:rPr>
          <w:rFonts w:ascii="宋体" w:hAnsi="宋体"/>
          <w:sz w:val="24"/>
          <w:szCs w:val="24"/>
        </w:rPr>
        <w:t xml:space="preserve">1.3 </w:t>
      </w:r>
      <w:r>
        <w:rPr>
          <w:rFonts w:hint="eastAsia" w:ascii="宋体" w:hAnsi="宋体"/>
          <w:sz w:val="24"/>
          <w:szCs w:val="24"/>
        </w:rPr>
        <w:t>“合同条款”指本合同条款。</w:t>
      </w:r>
    </w:p>
    <w:p w14:paraId="4407E872">
      <w:pPr>
        <w:spacing w:line="360" w:lineRule="auto"/>
        <w:ind w:firstLine="480"/>
        <w:rPr>
          <w:rFonts w:ascii="宋体"/>
          <w:sz w:val="24"/>
          <w:szCs w:val="24"/>
        </w:rPr>
      </w:pPr>
      <w:r>
        <w:rPr>
          <w:rFonts w:ascii="宋体" w:hAnsi="宋体"/>
          <w:sz w:val="24"/>
          <w:szCs w:val="24"/>
        </w:rPr>
        <w:t xml:space="preserve">1.4 </w:t>
      </w:r>
      <w:r>
        <w:rPr>
          <w:rFonts w:hint="eastAsia" w:ascii="宋体" w:hAnsi="宋体"/>
          <w:sz w:val="24"/>
          <w:szCs w:val="24"/>
        </w:rPr>
        <w:t>“货物</w:t>
      </w:r>
      <w:r>
        <w:rPr>
          <w:rFonts w:hint="eastAsia" w:ascii="宋体"/>
          <w:sz w:val="24"/>
          <w:szCs w:val="24"/>
        </w:rPr>
        <w:t>”</w:t>
      </w:r>
      <w:r>
        <w:rPr>
          <w:rFonts w:hint="eastAsia" w:ascii="宋体" w:hAnsi="宋体"/>
          <w:sz w:val="24"/>
          <w:szCs w:val="24"/>
        </w:rPr>
        <w:t>指乙方根据合同约定须向甲方提供的一切产品、设备、机械、仪表、备件等，包括辅助工具、使用手册等相关资料。</w:t>
      </w:r>
    </w:p>
    <w:p w14:paraId="536CB680">
      <w:pPr>
        <w:spacing w:line="360" w:lineRule="auto"/>
        <w:ind w:firstLine="480"/>
        <w:rPr>
          <w:rFonts w:ascii="宋体"/>
          <w:sz w:val="24"/>
          <w:szCs w:val="24"/>
        </w:rPr>
      </w:pPr>
      <w:r>
        <w:rPr>
          <w:rFonts w:ascii="宋体" w:hAnsi="宋体"/>
          <w:sz w:val="24"/>
          <w:szCs w:val="24"/>
        </w:rPr>
        <w:t xml:space="preserve">1.5 </w:t>
      </w:r>
      <w:r>
        <w:rPr>
          <w:rFonts w:hint="eastAsia" w:ascii="宋体" w:hAnsi="宋体"/>
          <w:sz w:val="24"/>
          <w:szCs w:val="24"/>
        </w:rPr>
        <w:t>“服务”指根据本合同规定乙方承担与供货有关的辅助服务，如运输、保险及安装、调试、提供技术援助、培训和合同中规定乙方应承担的其它义务。</w:t>
      </w:r>
    </w:p>
    <w:p w14:paraId="7EA2B954">
      <w:pPr>
        <w:spacing w:line="360" w:lineRule="auto"/>
        <w:ind w:firstLine="480"/>
        <w:rPr>
          <w:rFonts w:ascii="宋体"/>
          <w:sz w:val="24"/>
          <w:szCs w:val="24"/>
        </w:rPr>
      </w:pPr>
      <w:r>
        <w:rPr>
          <w:rFonts w:ascii="宋体" w:hAnsi="宋体"/>
          <w:sz w:val="24"/>
          <w:szCs w:val="24"/>
        </w:rPr>
        <w:t xml:space="preserve">1.6 </w:t>
      </w:r>
      <w:r>
        <w:rPr>
          <w:rFonts w:hint="eastAsia" w:ascii="宋体" w:hAnsi="宋体"/>
          <w:sz w:val="24"/>
          <w:szCs w:val="24"/>
        </w:rPr>
        <w:t>“甲方</w:t>
      </w:r>
      <w:r>
        <w:rPr>
          <w:rFonts w:hint="eastAsia" w:ascii="宋体"/>
          <w:sz w:val="24"/>
          <w:szCs w:val="24"/>
        </w:rPr>
        <w:t>”</w:t>
      </w:r>
      <w:r>
        <w:rPr>
          <w:rFonts w:hint="eastAsia" w:ascii="宋体" w:hAnsi="宋体"/>
          <w:sz w:val="24"/>
          <w:szCs w:val="24"/>
        </w:rPr>
        <w:t>指购买货物和服务的单位。</w:t>
      </w:r>
    </w:p>
    <w:p w14:paraId="3ED6EBB2">
      <w:pPr>
        <w:spacing w:line="360" w:lineRule="auto"/>
        <w:ind w:firstLine="480"/>
        <w:rPr>
          <w:rFonts w:ascii="宋体"/>
          <w:sz w:val="24"/>
          <w:szCs w:val="24"/>
        </w:rPr>
      </w:pPr>
      <w:r>
        <w:rPr>
          <w:rFonts w:ascii="宋体" w:hAnsi="宋体"/>
          <w:sz w:val="24"/>
          <w:szCs w:val="24"/>
        </w:rPr>
        <w:t xml:space="preserve">1.7 </w:t>
      </w:r>
      <w:r>
        <w:rPr>
          <w:rFonts w:hint="eastAsia" w:ascii="宋体" w:hAnsi="宋体"/>
          <w:sz w:val="24"/>
          <w:szCs w:val="24"/>
        </w:rPr>
        <w:t>“乙方</w:t>
      </w:r>
      <w:r>
        <w:rPr>
          <w:rFonts w:hint="eastAsia" w:ascii="宋体"/>
          <w:sz w:val="24"/>
          <w:szCs w:val="24"/>
        </w:rPr>
        <w:t>”</w:t>
      </w:r>
      <w:r>
        <w:rPr>
          <w:rFonts w:hint="eastAsia" w:ascii="宋体" w:hAnsi="宋体"/>
          <w:sz w:val="24"/>
          <w:szCs w:val="24"/>
        </w:rPr>
        <w:t>指提供本合同条款下货物和服务的公司或其他实体。</w:t>
      </w:r>
    </w:p>
    <w:p w14:paraId="15438B9B">
      <w:pPr>
        <w:spacing w:line="360" w:lineRule="auto"/>
        <w:ind w:firstLine="480"/>
        <w:rPr>
          <w:rFonts w:ascii="宋体"/>
          <w:sz w:val="24"/>
          <w:szCs w:val="24"/>
        </w:rPr>
      </w:pPr>
      <w:r>
        <w:rPr>
          <w:rFonts w:ascii="宋体" w:hAnsi="宋体"/>
          <w:sz w:val="24"/>
          <w:szCs w:val="24"/>
        </w:rPr>
        <w:t xml:space="preserve">1.8 </w:t>
      </w:r>
      <w:r>
        <w:rPr>
          <w:rFonts w:hint="eastAsia" w:ascii="宋体" w:hAnsi="宋体"/>
          <w:sz w:val="24"/>
          <w:szCs w:val="24"/>
        </w:rPr>
        <w:t>“现场</w:t>
      </w:r>
      <w:r>
        <w:rPr>
          <w:rFonts w:hint="eastAsia" w:ascii="宋体"/>
          <w:sz w:val="24"/>
          <w:szCs w:val="24"/>
        </w:rPr>
        <w:t>”</w:t>
      </w:r>
      <w:r>
        <w:rPr>
          <w:rFonts w:hint="eastAsia" w:ascii="宋体" w:hAnsi="宋体"/>
          <w:sz w:val="24"/>
          <w:szCs w:val="24"/>
        </w:rPr>
        <w:t>指合同规定货物将要运至和安装的地点。</w:t>
      </w:r>
    </w:p>
    <w:p w14:paraId="3FCC7C2C">
      <w:pPr>
        <w:spacing w:line="360" w:lineRule="auto"/>
        <w:ind w:firstLine="480"/>
        <w:rPr>
          <w:rFonts w:ascii="宋体"/>
          <w:sz w:val="24"/>
          <w:szCs w:val="24"/>
        </w:rPr>
      </w:pPr>
      <w:r>
        <w:rPr>
          <w:rFonts w:ascii="宋体" w:hAnsi="宋体"/>
          <w:sz w:val="24"/>
          <w:szCs w:val="24"/>
        </w:rPr>
        <w:t xml:space="preserve">1.9 </w:t>
      </w:r>
      <w:r>
        <w:rPr>
          <w:rFonts w:hint="eastAsia" w:ascii="宋体"/>
          <w:sz w:val="24"/>
          <w:szCs w:val="24"/>
        </w:rPr>
        <w:t>“</w:t>
      </w:r>
      <w:r>
        <w:rPr>
          <w:rFonts w:hint="eastAsia" w:ascii="宋体" w:hAnsi="宋体"/>
          <w:sz w:val="24"/>
          <w:szCs w:val="24"/>
        </w:rPr>
        <w:t>验收</w:t>
      </w:r>
      <w:r>
        <w:rPr>
          <w:rFonts w:hint="eastAsia" w:ascii="宋体"/>
          <w:sz w:val="24"/>
          <w:szCs w:val="24"/>
        </w:rPr>
        <w:t>”</w:t>
      </w:r>
      <w:r>
        <w:rPr>
          <w:rFonts w:hint="eastAsia" w:ascii="宋体" w:hAnsi="宋体"/>
          <w:sz w:val="24"/>
          <w:szCs w:val="24"/>
        </w:rPr>
        <w:t>指合同双方依据强制性的国家技术质量规范和合同约定，确认合同条款下的货物符合合同规定的活动。</w:t>
      </w:r>
    </w:p>
    <w:p w14:paraId="5CE8A4AA">
      <w:pPr>
        <w:spacing w:line="360" w:lineRule="auto"/>
        <w:ind w:firstLine="480"/>
        <w:rPr>
          <w:rFonts w:ascii="宋体"/>
          <w:sz w:val="24"/>
          <w:szCs w:val="24"/>
        </w:rPr>
      </w:pPr>
      <w:r>
        <w:rPr>
          <w:rFonts w:ascii="宋体" w:hAnsi="宋体"/>
          <w:sz w:val="24"/>
          <w:szCs w:val="24"/>
        </w:rPr>
        <w:t>1.10</w:t>
      </w:r>
      <w:r>
        <w:rPr>
          <w:rFonts w:hint="eastAsia" w:ascii="宋体" w:hAnsi="宋体"/>
          <w:sz w:val="24"/>
          <w:szCs w:val="24"/>
        </w:rPr>
        <w:t>原厂商：产品制造商或其在中国境内设立的办事或技术服务机构。除另有说明外，本合同文件所述的制造商、产品制造商、制造厂家、产品制造厂家均为原厂商。</w:t>
      </w:r>
    </w:p>
    <w:p w14:paraId="279C0A79">
      <w:pPr>
        <w:spacing w:line="360" w:lineRule="auto"/>
        <w:ind w:firstLine="480"/>
        <w:rPr>
          <w:rFonts w:ascii="宋体"/>
          <w:sz w:val="24"/>
          <w:szCs w:val="24"/>
        </w:rPr>
      </w:pPr>
      <w:r>
        <w:rPr>
          <w:rFonts w:ascii="宋体" w:hAnsi="宋体"/>
          <w:sz w:val="24"/>
          <w:szCs w:val="24"/>
        </w:rPr>
        <w:t xml:space="preserve">1.11 </w:t>
      </w:r>
      <w:r>
        <w:rPr>
          <w:rFonts w:hint="eastAsia" w:ascii="宋体" w:hAnsi="宋体"/>
          <w:sz w:val="24"/>
          <w:szCs w:val="24"/>
        </w:rPr>
        <w:t>原产地：指产品的生产地，或提供服务的来源地。</w:t>
      </w:r>
    </w:p>
    <w:p w14:paraId="1FB9373B">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“工作日”指国家法定工作日，“天”指日历天数。</w:t>
      </w:r>
    </w:p>
    <w:p w14:paraId="22FF927D">
      <w:pPr>
        <w:spacing w:line="360" w:lineRule="auto"/>
        <w:ind w:firstLine="482"/>
        <w:rPr>
          <w:rFonts w:ascii="宋体"/>
          <w:b/>
          <w:sz w:val="24"/>
          <w:szCs w:val="24"/>
        </w:rPr>
      </w:pPr>
      <w:r>
        <w:rPr>
          <w:rFonts w:ascii="宋体" w:hAnsi="宋体"/>
          <w:b/>
          <w:sz w:val="24"/>
          <w:szCs w:val="24"/>
        </w:rPr>
        <w:t>2</w:t>
      </w:r>
      <w:r>
        <w:rPr>
          <w:rFonts w:ascii="宋体"/>
          <w:b/>
          <w:sz w:val="24"/>
          <w:szCs w:val="24"/>
        </w:rPr>
        <w:t>.</w:t>
      </w:r>
      <w:r>
        <w:rPr>
          <w:rFonts w:hint="eastAsia" w:ascii="宋体" w:hAnsi="宋体"/>
          <w:b/>
          <w:sz w:val="24"/>
          <w:szCs w:val="24"/>
        </w:rPr>
        <w:t>技术规格要求</w:t>
      </w:r>
    </w:p>
    <w:p w14:paraId="23CA1997">
      <w:pPr>
        <w:spacing w:line="360" w:lineRule="auto"/>
        <w:ind w:firstLine="480"/>
        <w:rPr>
          <w:rFonts w:ascii="宋体"/>
          <w:sz w:val="24"/>
          <w:szCs w:val="24"/>
        </w:rPr>
      </w:pPr>
      <w:r>
        <w:rPr>
          <w:rFonts w:ascii="宋体" w:hAnsi="宋体"/>
          <w:sz w:val="24"/>
          <w:szCs w:val="24"/>
        </w:rPr>
        <w:t xml:space="preserve">2.1 </w:t>
      </w:r>
      <w:r>
        <w:rPr>
          <w:rFonts w:hint="eastAsia" w:ascii="宋体" w:hAnsi="宋体"/>
          <w:sz w:val="24"/>
          <w:szCs w:val="24"/>
        </w:rPr>
        <w:t>本合同条款下提交货物的技术规格要求应等于或优于磋商文件磋商响应文件技术规格要求。若技术规格要求中无相应规定，则应符合相应的国家有关部门最新颁布的相应正式标准。</w:t>
      </w:r>
    </w:p>
    <w:p w14:paraId="4CA60D37">
      <w:pPr>
        <w:spacing w:line="360" w:lineRule="auto"/>
        <w:ind w:firstLine="480"/>
        <w:rPr>
          <w:rFonts w:ascii="宋体"/>
          <w:sz w:val="24"/>
          <w:szCs w:val="24"/>
        </w:rPr>
      </w:pPr>
      <w:r>
        <w:rPr>
          <w:rFonts w:ascii="宋体" w:hAnsi="宋体"/>
          <w:sz w:val="24"/>
          <w:szCs w:val="24"/>
        </w:rPr>
        <w:t xml:space="preserve">2.2 </w:t>
      </w:r>
      <w:r>
        <w:rPr>
          <w:rFonts w:hint="eastAsia" w:ascii="宋体" w:hAnsi="宋体"/>
          <w:sz w:val="24"/>
          <w:szCs w:val="24"/>
        </w:rPr>
        <w:t>乙方应向甲方提供货物及服务有关的标准的中文文本。</w:t>
      </w:r>
    </w:p>
    <w:p w14:paraId="12FBFD54">
      <w:pPr>
        <w:spacing w:line="360" w:lineRule="auto"/>
        <w:ind w:firstLine="480"/>
        <w:rPr>
          <w:rFonts w:ascii="宋体"/>
          <w:sz w:val="24"/>
          <w:szCs w:val="24"/>
        </w:rPr>
      </w:pPr>
      <w:r>
        <w:rPr>
          <w:rFonts w:ascii="宋体" w:hAnsi="宋体"/>
          <w:sz w:val="24"/>
          <w:szCs w:val="24"/>
        </w:rPr>
        <w:t xml:space="preserve">2.3 </w:t>
      </w:r>
      <w:r>
        <w:rPr>
          <w:rFonts w:hint="eastAsia" w:ascii="宋体" w:hAnsi="宋体"/>
          <w:sz w:val="24"/>
          <w:szCs w:val="24"/>
        </w:rPr>
        <w:t>除非技术规范中另有规定，计量单位均采用中华人民共和国法定计量单位。</w:t>
      </w:r>
    </w:p>
    <w:p w14:paraId="47271D43">
      <w:pPr>
        <w:spacing w:line="360" w:lineRule="auto"/>
        <w:ind w:firstLine="482"/>
        <w:rPr>
          <w:rFonts w:ascii="宋体"/>
          <w:b/>
          <w:sz w:val="24"/>
          <w:szCs w:val="24"/>
        </w:rPr>
      </w:pPr>
      <w:r>
        <w:rPr>
          <w:rFonts w:ascii="宋体" w:hAnsi="宋体"/>
          <w:b/>
          <w:sz w:val="24"/>
          <w:szCs w:val="24"/>
        </w:rPr>
        <w:t>3.</w:t>
      </w:r>
      <w:r>
        <w:rPr>
          <w:rFonts w:hint="eastAsia" w:ascii="宋体" w:hAnsi="宋体"/>
          <w:b/>
          <w:sz w:val="24"/>
          <w:szCs w:val="24"/>
        </w:rPr>
        <w:t>合同范围</w:t>
      </w:r>
    </w:p>
    <w:p w14:paraId="32A530A9">
      <w:pPr>
        <w:spacing w:line="360" w:lineRule="auto"/>
        <w:ind w:firstLine="480"/>
        <w:rPr>
          <w:rFonts w:ascii="宋体"/>
          <w:sz w:val="24"/>
          <w:szCs w:val="24"/>
        </w:rPr>
      </w:pPr>
      <w:r>
        <w:rPr>
          <w:rFonts w:ascii="宋体" w:hAnsi="宋体"/>
          <w:sz w:val="24"/>
          <w:szCs w:val="24"/>
        </w:rPr>
        <w:t xml:space="preserve">3.1 </w:t>
      </w:r>
      <w:r>
        <w:rPr>
          <w:rFonts w:hint="eastAsia" w:ascii="宋体" w:hAnsi="宋体"/>
          <w:sz w:val="24"/>
          <w:szCs w:val="24"/>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3F348F3">
      <w:pPr>
        <w:spacing w:line="360" w:lineRule="auto"/>
        <w:ind w:firstLine="480"/>
        <w:rPr>
          <w:rFonts w:ascii="宋体"/>
          <w:sz w:val="24"/>
          <w:szCs w:val="24"/>
        </w:rPr>
      </w:pPr>
      <w:r>
        <w:rPr>
          <w:rFonts w:ascii="宋体" w:hAnsi="宋体"/>
          <w:sz w:val="24"/>
          <w:szCs w:val="24"/>
        </w:rPr>
        <w:t xml:space="preserve">3.2 </w:t>
      </w:r>
      <w:r>
        <w:rPr>
          <w:rFonts w:hint="eastAsia" w:ascii="宋体" w:hAnsi="宋体"/>
          <w:sz w:val="24"/>
          <w:szCs w:val="24"/>
        </w:rPr>
        <w:t>乙方应负责培训甲方的技术人员。</w:t>
      </w:r>
    </w:p>
    <w:p w14:paraId="2FF87B17">
      <w:pPr>
        <w:spacing w:line="360" w:lineRule="auto"/>
        <w:ind w:firstLine="480"/>
        <w:rPr>
          <w:rFonts w:ascii="宋体"/>
          <w:sz w:val="24"/>
          <w:szCs w:val="24"/>
        </w:rPr>
      </w:pPr>
      <w:r>
        <w:rPr>
          <w:rFonts w:ascii="宋体" w:hAnsi="宋体"/>
          <w:sz w:val="24"/>
          <w:szCs w:val="24"/>
        </w:rPr>
        <w:t xml:space="preserve">3.3 </w:t>
      </w:r>
      <w:r>
        <w:rPr>
          <w:rFonts w:hint="eastAsia" w:ascii="宋体" w:hAnsi="宋体"/>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998DCA8">
      <w:pPr>
        <w:spacing w:line="360" w:lineRule="auto"/>
        <w:ind w:firstLine="482"/>
        <w:rPr>
          <w:rFonts w:ascii="宋体"/>
          <w:b/>
          <w:sz w:val="24"/>
          <w:szCs w:val="24"/>
        </w:rPr>
      </w:pPr>
      <w:r>
        <w:rPr>
          <w:rFonts w:ascii="宋体" w:hAnsi="宋体"/>
          <w:b/>
          <w:sz w:val="24"/>
          <w:szCs w:val="24"/>
        </w:rPr>
        <w:t>4.</w:t>
      </w:r>
      <w:r>
        <w:rPr>
          <w:rFonts w:hint="eastAsia" w:ascii="宋体" w:hAnsi="宋体"/>
          <w:b/>
          <w:sz w:val="24"/>
          <w:szCs w:val="24"/>
        </w:rPr>
        <w:t>合同文件和资料</w:t>
      </w:r>
    </w:p>
    <w:p w14:paraId="2CC69C2B">
      <w:pPr>
        <w:spacing w:line="360" w:lineRule="auto"/>
        <w:ind w:firstLine="480"/>
        <w:rPr>
          <w:rFonts w:ascii="宋体"/>
          <w:sz w:val="24"/>
          <w:szCs w:val="24"/>
        </w:rPr>
      </w:pPr>
      <w:r>
        <w:rPr>
          <w:rFonts w:ascii="宋体" w:hAnsi="宋体"/>
          <w:sz w:val="24"/>
          <w:szCs w:val="24"/>
        </w:rPr>
        <w:t>4.1</w:t>
      </w:r>
      <w:r>
        <w:rPr>
          <w:rFonts w:hint="eastAsia" w:ascii="宋体" w:hAnsi="宋体"/>
          <w:sz w:val="24"/>
          <w:szCs w:val="24"/>
        </w:rPr>
        <w:t>乙方在提供仪器设备时应同时提供中文版相关的技术资料，如目录索引、图纸、操作手册、使用指南、维修指南、服务手册等。</w:t>
      </w:r>
    </w:p>
    <w:p w14:paraId="5510F8F5">
      <w:pPr>
        <w:spacing w:line="360" w:lineRule="auto"/>
        <w:ind w:firstLine="480"/>
        <w:rPr>
          <w:rFonts w:ascii="宋体"/>
          <w:sz w:val="24"/>
          <w:szCs w:val="24"/>
        </w:rPr>
      </w:pPr>
      <w:r>
        <w:rPr>
          <w:rFonts w:ascii="宋体" w:hAnsi="宋体"/>
          <w:sz w:val="24"/>
          <w:szCs w:val="24"/>
        </w:rPr>
        <w:t>4.2</w:t>
      </w:r>
      <w:r>
        <w:rPr>
          <w:rFonts w:hint="eastAsia" w:ascii="宋体" w:hAnsi="宋体"/>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F4BC60">
      <w:pPr>
        <w:spacing w:line="360" w:lineRule="auto"/>
        <w:ind w:firstLine="482"/>
        <w:rPr>
          <w:rFonts w:ascii="宋体"/>
          <w:b/>
          <w:sz w:val="24"/>
          <w:szCs w:val="24"/>
        </w:rPr>
      </w:pPr>
      <w:r>
        <w:rPr>
          <w:rFonts w:ascii="宋体" w:hAnsi="宋体"/>
          <w:b/>
          <w:sz w:val="24"/>
          <w:szCs w:val="24"/>
        </w:rPr>
        <w:t>5.</w:t>
      </w:r>
      <w:r>
        <w:rPr>
          <w:rFonts w:hint="eastAsia" w:ascii="宋体" w:hAnsi="宋体"/>
          <w:b/>
          <w:sz w:val="24"/>
          <w:szCs w:val="24"/>
        </w:rPr>
        <w:t>知识产权</w:t>
      </w:r>
    </w:p>
    <w:p w14:paraId="754EA362">
      <w:pPr>
        <w:spacing w:line="360" w:lineRule="auto"/>
        <w:ind w:firstLine="480"/>
        <w:rPr>
          <w:rFonts w:ascii="宋体"/>
          <w:sz w:val="24"/>
          <w:szCs w:val="24"/>
        </w:rPr>
      </w:pPr>
      <w:r>
        <w:rPr>
          <w:rFonts w:ascii="宋体" w:hAnsi="宋体"/>
          <w:sz w:val="24"/>
          <w:szCs w:val="24"/>
        </w:rPr>
        <w:t>5.1</w:t>
      </w:r>
      <w:r>
        <w:rPr>
          <w:rFonts w:hint="eastAsia" w:ascii="宋体" w:hAnsi="宋体"/>
          <w:sz w:val="24"/>
          <w:szCs w:val="24"/>
        </w:rPr>
        <w:t>乙方应保证甲方在使用该货物或其任何一部分时不受第三方提出的侵犯专利权、</w:t>
      </w:r>
      <w:r>
        <w:rPr>
          <w:rFonts w:ascii="宋体" w:hAnsi="宋体"/>
          <w:sz w:val="24"/>
          <w:szCs w:val="24"/>
        </w:rPr>
        <w:t xml:space="preserve"> </w:t>
      </w:r>
      <w:r>
        <w:rPr>
          <w:rFonts w:hint="eastAsia" w:ascii="宋体" w:hAnsi="宋体"/>
          <w:sz w:val="24"/>
          <w:szCs w:val="24"/>
        </w:rPr>
        <w:t>著作权、商标权和工业设计权等的起诉。</w:t>
      </w:r>
    </w:p>
    <w:p w14:paraId="13B3DC04">
      <w:pPr>
        <w:spacing w:line="360" w:lineRule="auto"/>
        <w:ind w:firstLine="480"/>
        <w:rPr>
          <w:rFonts w:ascii="宋体"/>
          <w:sz w:val="24"/>
          <w:szCs w:val="24"/>
        </w:rPr>
      </w:pPr>
      <w:r>
        <w:rPr>
          <w:rFonts w:ascii="宋体" w:hAnsi="宋体"/>
          <w:sz w:val="24"/>
          <w:szCs w:val="24"/>
        </w:rPr>
        <w:t>5.2</w:t>
      </w:r>
      <w:r>
        <w:rPr>
          <w:rFonts w:hint="eastAsia" w:ascii="宋体" w:hAnsi="宋体"/>
          <w:sz w:val="24"/>
          <w:szCs w:val="24"/>
        </w:rPr>
        <w:t>任何第三方提出侵权指控，乙方须与第三方交涉并承担由此产生的一切责任、费用和经济赔偿。</w:t>
      </w:r>
    </w:p>
    <w:p w14:paraId="1B071C29">
      <w:pPr>
        <w:spacing w:line="360" w:lineRule="auto"/>
        <w:ind w:firstLine="480"/>
        <w:rPr>
          <w:rFonts w:ascii="宋体"/>
          <w:sz w:val="24"/>
          <w:szCs w:val="24"/>
        </w:rPr>
      </w:pPr>
      <w:r>
        <w:rPr>
          <w:rFonts w:ascii="宋体" w:hAnsi="宋体"/>
          <w:sz w:val="24"/>
          <w:szCs w:val="24"/>
        </w:rPr>
        <w:t>5.3</w:t>
      </w:r>
      <w:r>
        <w:rPr>
          <w:rFonts w:hint="eastAsia" w:ascii="宋体" w:hAnsi="宋体"/>
          <w:sz w:val="24"/>
          <w:szCs w:val="24"/>
        </w:rPr>
        <w:t>双方应共同遵守国家有关版权、专利、商标等知识产权方面的法律规定，相互尊重对方的知识产权，对本合同内容、对方的技术秘密和商业秘密负有保密责任。如有违反，违约方负相关法律责任。</w:t>
      </w:r>
    </w:p>
    <w:p w14:paraId="2A30254B">
      <w:pPr>
        <w:spacing w:line="360" w:lineRule="auto"/>
        <w:ind w:firstLine="480"/>
        <w:rPr>
          <w:rFonts w:ascii="宋体"/>
          <w:sz w:val="24"/>
          <w:szCs w:val="24"/>
        </w:rPr>
      </w:pPr>
      <w:r>
        <w:rPr>
          <w:rFonts w:ascii="宋体" w:hAnsi="宋体"/>
          <w:sz w:val="24"/>
          <w:szCs w:val="24"/>
        </w:rPr>
        <w:t>5.4</w:t>
      </w:r>
      <w:r>
        <w:rPr>
          <w:rFonts w:hint="eastAsia" w:ascii="宋体" w:hAnsi="宋体"/>
          <w:sz w:val="24"/>
          <w:szCs w:val="24"/>
        </w:rPr>
        <w:t>在本合同生效时已经存在并为各方合法拥有或使用的所有技术、资料和信息的知识产权，仍应属于其各自的原权利人所有或享有，另有约定的除外。</w:t>
      </w:r>
    </w:p>
    <w:p w14:paraId="6018D383">
      <w:pPr>
        <w:spacing w:line="360" w:lineRule="auto"/>
        <w:ind w:firstLine="482"/>
        <w:rPr>
          <w:rFonts w:ascii="宋体"/>
          <w:b/>
          <w:sz w:val="24"/>
          <w:szCs w:val="24"/>
        </w:rPr>
      </w:pPr>
      <w:r>
        <w:rPr>
          <w:rFonts w:ascii="宋体" w:hAnsi="宋体"/>
          <w:b/>
          <w:sz w:val="24"/>
          <w:szCs w:val="24"/>
        </w:rPr>
        <w:t>6.</w:t>
      </w:r>
      <w:r>
        <w:rPr>
          <w:rFonts w:hint="eastAsia" w:ascii="宋体" w:hAnsi="宋体"/>
          <w:b/>
          <w:sz w:val="24"/>
          <w:szCs w:val="24"/>
        </w:rPr>
        <w:t>保密</w:t>
      </w:r>
    </w:p>
    <w:p w14:paraId="4CA09379">
      <w:pPr>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F16F1A2">
      <w:pPr>
        <w:spacing w:line="360" w:lineRule="auto"/>
        <w:ind w:firstLine="480"/>
        <w:rPr>
          <w:rFonts w:ascii="宋体"/>
          <w:sz w:val="24"/>
          <w:szCs w:val="24"/>
        </w:rPr>
      </w:pPr>
      <w:r>
        <w:rPr>
          <w:rFonts w:ascii="宋体" w:hAnsi="宋体"/>
          <w:sz w:val="24"/>
          <w:szCs w:val="24"/>
        </w:rPr>
        <w:t>6.2</w:t>
      </w:r>
      <w:r>
        <w:rPr>
          <w:rFonts w:hint="eastAsia" w:ascii="宋体" w:hAnsi="宋体"/>
          <w:sz w:val="24"/>
          <w:szCs w:val="24"/>
        </w:rPr>
        <w:t>保密信息指任何一方因履行本合同所知悉的任何以口头、书面、图表或电子形式存在的对方信息，具体包括：</w:t>
      </w:r>
    </w:p>
    <w:p w14:paraId="2C33D660">
      <w:pPr>
        <w:spacing w:line="360" w:lineRule="auto"/>
        <w:ind w:firstLine="480"/>
        <w:rPr>
          <w:rFonts w:ascii="宋体"/>
          <w:sz w:val="24"/>
          <w:szCs w:val="24"/>
        </w:rPr>
      </w:pPr>
      <w:r>
        <w:rPr>
          <w:rFonts w:ascii="宋体" w:hAnsi="宋体"/>
          <w:sz w:val="24"/>
          <w:szCs w:val="24"/>
        </w:rPr>
        <w:t>6.2.1</w:t>
      </w:r>
      <w:r>
        <w:rPr>
          <w:rFonts w:hint="eastAsia" w:ascii="宋体" w:hAnsi="宋体"/>
          <w:sz w:val="24"/>
          <w:szCs w:val="24"/>
        </w:rPr>
        <w:t>任何涉及对方过去、现在或将来的商业计划、规章制度、操作规程、处理手段、财务信息；</w:t>
      </w:r>
    </w:p>
    <w:p w14:paraId="10ABF658">
      <w:pPr>
        <w:spacing w:line="360" w:lineRule="auto"/>
        <w:ind w:firstLine="480"/>
        <w:rPr>
          <w:rFonts w:ascii="宋体"/>
          <w:sz w:val="24"/>
          <w:szCs w:val="24"/>
        </w:rPr>
      </w:pPr>
      <w:r>
        <w:rPr>
          <w:rFonts w:ascii="宋体" w:hAnsi="宋体"/>
          <w:sz w:val="24"/>
          <w:szCs w:val="24"/>
        </w:rPr>
        <w:t>6.2.2</w:t>
      </w:r>
      <w:r>
        <w:rPr>
          <w:rFonts w:hint="eastAsia" w:ascii="宋体" w:hAnsi="宋体"/>
          <w:sz w:val="24"/>
          <w:szCs w:val="24"/>
        </w:rPr>
        <w:t>乙方应根据甲方的要求签署相应的保密协议，保密协议与本条款存在不一致的，以保密协议为准。</w:t>
      </w:r>
    </w:p>
    <w:p w14:paraId="56C67DFA">
      <w:pPr>
        <w:spacing w:line="360" w:lineRule="auto"/>
        <w:ind w:firstLine="482"/>
        <w:rPr>
          <w:rFonts w:ascii="宋体"/>
          <w:b/>
          <w:sz w:val="24"/>
          <w:szCs w:val="24"/>
        </w:rPr>
      </w:pPr>
      <w:r>
        <w:rPr>
          <w:rFonts w:ascii="宋体" w:hAnsi="宋体"/>
          <w:b/>
          <w:sz w:val="24"/>
          <w:szCs w:val="24"/>
        </w:rPr>
        <w:t xml:space="preserve">7. </w:t>
      </w:r>
      <w:r>
        <w:rPr>
          <w:rFonts w:hint="eastAsia" w:ascii="宋体" w:hAnsi="宋体"/>
          <w:b/>
          <w:sz w:val="24"/>
          <w:szCs w:val="24"/>
        </w:rPr>
        <w:t>质量保证</w:t>
      </w:r>
    </w:p>
    <w:p w14:paraId="0E7CEE22">
      <w:pPr>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货物质量保证</w:t>
      </w:r>
    </w:p>
    <w:p w14:paraId="73E46F22">
      <w:pPr>
        <w:spacing w:line="360" w:lineRule="auto"/>
        <w:ind w:firstLine="480"/>
        <w:rPr>
          <w:rFonts w:ascii="宋体"/>
          <w:sz w:val="24"/>
          <w:szCs w:val="24"/>
        </w:rPr>
      </w:pPr>
      <w:r>
        <w:rPr>
          <w:rFonts w:ascii="宋体" w:hAnsi="宋体"/>
          <w:sz w:val="24"/>
          <w:szCs w:val="24"/>
        </w:rPr>
        <w:t>7.1.1</w:t>
      </w:r>
      <w:r>
        <w:rPr>
          <w:rFonts w:hint="eastAsia" w:ascii="宋体" w:hAnsi="宋体"/>
          <w:sz w:val="24"/>
          <w:szCs w:val="24"/>
        </w:rPr>
        <w:t>乙方必须保证货物是全新、未使用过的，并完全符合强制性的国家技术质量规范和合同规定的质量、规格、性能和技术规范等的要求。</w:t>
      </w:r>
    </w:p>
    <w:p w14:paraId="52D02C20">
      <w:pPr>
        <w:spacing w:line="360" w:lineRule="auto"/>
        <w:ind w:firstLine="480"/>
        <w:rPr>
          <w:rFonts w:ascii="宋体"/>
          <w:sz w:val="24"/>
          <w:szCs w:val="24"/>
        </w:rPr>
      </w:pPr>
      <w:r>
        <w:rPr>
          <w:rFonts w:ascii="宋体" w:hAnsi="宋体"/>
          <w:sz w:val="24"/>
          <w:szCs w:val="24"/>
        </w:rPr>
        <w:t>7.1.2</w:t>
      </w:r>
      <w:r>
        <w:rPr>
          <w:rFonts w:hint="eastAsia" w:ascii="宋体" w:hAnsi="宋体"/>
          <w:sz w:val="24"/>
          <w:szCs w:val="24"/>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sz w:val="24"/>
          <w:szCs w:val="24"/>
        </w:rPr>
        <w:t>，并免费予以改进或更换</w:t>
      </w:r>
      <w:r>
        <w:rPr>
          <w:rFonts w:hint="eastAsia" w:ascii="宋体" w:hAnsi="宋体"/>
          <w:sz w:val="24"/>
          <w:szCs w:val="24"/>
        </w:rPr>
        <w:t>。</w:t>
      </w:r>
    </w:p>
    <w:p w14:paraId="5C99E72C">
      <w:pPr>
        <w:spacing w:line="360" w:lineRule="auto"/>
        <w:ind w:firstLine="480"/>
        <w:rPr>
          <w:rFonts w:ascii="宋体" w:cs="宋体"/>
          <w:sz w:val="24"/>
          <w:szCs w:val="24"/>
        </w:rPr>
      </w:pPr>
      <w:r>
        <w:rPr>
          <w:rFonts w:ascii="宋体" w:hAnsi="宋体"/>
          <w:sz w:val="24"/>
          <w:szCs w:val="24"/>
        </w:rPr>
        <w:t>7.1.3</w:t>
      </w:r>
      <w:r>
        <w:rPr>
          <w:rFonts w:hint="eastAsia" w:ascii="宋体" w:hAnsi="宋体"/>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686A7FFF">
      <w:pPr>
        <w:spacing w:line="360" w:lineRule="auto"/>
        <w:ind w:firstLine="480"/>
        <w:rPr>
          <w:rFonts w:ascii="宋体"/>
          <w:sz w:val="24"/>
          <w:szCs w:val="24"/>
        </w:rPr>
      </w:pPr>
      <w:r>
        <w:rPr>
          <w:rFonts w:ascii="宋体" w:hAnsi="宋体"/>
          <w:sz w:val="24"/>
          <w:szCs w:val="24"/>
        </w:rPr>
        <w:t>7.1.4</w:t>
      </w:r>
      <w:r>
        <w:rPr>
          <w:rFonts w:hint="eastAsia" w:ascii="宋体" w:hAnsi="宋体"/>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737B466">
      <w:pPr>
        <w:spacing w:line="360" w:lineRule="auto"/>
        <w:ind w:firstLine="480"/>
        <w:rPr>
          <w:rFonts w:ascii="宋体"/>
          <w:sz w:val="24"/>
          <w:szCs w:val="24"/>
        </w:rPr>
      </w:pPr>
      <w:r>
        <w:rPr>
          <w:rFonts w:ascii="宋体" w:hAnsi="宋体"/>
          <w:sz w:val="24"/>
          <w:szCs w:val="24"/>
        </w:rPr>
        <w:t xml:space="preserve">7.1.5 </w:t>
      </w:r>
      <w:r>
        <w:rPr>
          <w:rFonts w:hint="eastAsia" w:ascii="宋体" w:hAnsi="宋体"/>
          <w:sz w:val="24"/>
          <w:szCs w:val="24"/>
        </w:rPr>
        <w:t>合同条款下货物的质量保证期自货物通过最终验收起算，合同另行规定除外。</w:t>
      </w:r>
    </w:p>
    <w:p w14:paraId="55470D8F">
      <w:pPr>
        <w:spacing w:line="360" w:lineRule="auto"/>
        <w:ind w:firstLine="482"/>
        <w:rPr>
          <w:rFonts w:ascii="宋体"/>
          <w:b/>
          <w:sz w:val="24"/>
          <w:szCs w:val="24"/>
        </w:rPr>
      </w:pPr>
      <w:r>
        <w:rPr>
          <w:rFonts w:ascii="宋体" w:hAnsi="宋体"/>
          <w:b/>
          <w:sz w:val="24"/>
          <w:szCs w:val="24"/>
        </w:rPr>
        <w:t>8.</w:t>
      </w:r>
      <w:r>
        <w:rPr>
          <w:rFonts w:hint="eastAsia" w:ascii="宋体" w:hAnsi="宋体"/>
          <w:b/>
          <w:sz w:val="24"/>
          <w:szCs w:val="24"/>
        </w:rPr>
        <w:t>包装要求</w:t>
      </w:r>
    </w:p>
    <w:p w14:paraId="5A004A00">
      <w:pPr>
        <w:spacing w:line="360" w:lineRule="auto"/>
        <w:ind w:firstLine="480"/>
        <w:rPr>
          <w:rFonts w:ascii="宋体"/>
          <w:sz w:val="24"/>
          <w:szCs w:val="24"/>
        </w:rPr>
      </w:pPr>
      <w:r>
        <w:rPr>
          <w:rFonts w:ascii="宋体" w:hAnsi="宋体"/>
          <w:sz w:val="24"/>
          <w:szCs w:val="24"/>
        </w:rPr>
        <w:t xml:space="preserve">8.1 </w:t>
      </w:r>
      <w:r>
        <w:rPr>
          <w:rFonts w:hint="eastAsia" w:ascii="宋体" w:hAnsi="宋体"/>
          <w:sz w:val="24"/>
          <w:szCs w:val="24"/>
        </w:rPr>
        <w:t>除合同另有约定外</w:t>
      </w:r>
      <w:r>
        <w:rPr>
          <w:rFonts w:ascii="宋体"/>
          <w:sz w:val="24"/>
          <w:szCs w:val="24"/>
        </w:rPr>
        <w:t>,</w:t>
      </w:r>
      <w:r>
        <w:rPr>
          <w:rFonts w:hint="eastAsia" w:ascii="宋体" w:hAnsi="宋体"/>
          <w:sz w:val="24"/>
          <w:szCs w:val="24"/>
        </w:rPr>
        <w:t>乙方提供的全部货物</w:t>
      </w:r>
      <w:r>
        <w:rPr>
          <w:rFonts w:ascii="宋体"/>
          <w:sz w:val="24"/>
          <w:szCs w:val="24"/>
        </w:rPr>
        <w:t>,</w:t>
      </w:r>
      <w:r>
        <w:rPr>
          <w:rFonts w:hint="eastAsia" w:ascii="宋体" w:hAnsi="宋体"/>
          <w:sz w:val="24"/>
          <w:szCs w:val="24"/>
        </w:rPr>
        <w:t>均应采用本行业通用的方式进行包装，且该包装应符合国家有关包装的法律、法规的规定。</w:t>
      </w:r>
    </w:p>
    <w:p w14:paraId="787AFE22">
      <w:pPr>
        <w:spacing w:line="360" w:lineRule="auto"/>
        <w:ind w:firstLine="480"/>
        <w:rPr>
          <w:rFonts w:ascii="宋体"/>
          <w:sz w:val="24"/>
          <w:szCs w:val="24"/>
        </w:rPr>
      </w:pPr>
      <w:r>
        <w:rPr>
          <w:rFonts w:ascii="宋体" w:hAnsi="宋体"/>
          <w:sz w:val="24"/>
          <w:szCs w:val="24"/>
        </w:rPr>
        <w:t xml:space="preserve">8.2 </w:t>
      </w:r>
      <w:r>
        <w:rPr>
          <w:rFonts w:hint="eastAsia" w:ascii="宋体" w:hAnsi="宋体"/>
          <w:sz w:val="24"/>
          <w:szCs w:val="24"/>
        </w:rPr>
        <w:t>包装应适应于远距离运输，</w:t>
      </w:r>
      <w:r>
        <w:rPr>
          <w:rFonts w:hint="eastAsia" w:ascii="宋体" w:hAnsi="宋体" w:cs="宋体"/>
          <w:sz w:val="24"/>
          <w:szCs w:val="24"/>
        </w:rPr>
        <w:t>并有良好的</w:t>
      </w:r>
      <w:r>
        <w:rPr>
          <w:rFonts w:hint="eastAsia" w:ascii="宋体" w:hAnsi="宋体"/>
          <w:sz w:val="24"/>
          <w:szCs w:val="24"/>
        </w:rPr>
        <w:t>防潮、防震、防锈和防粗暴装卸等保护措施，</w:t>
      </w:r>
      <w:r>
        <w:rPr>
          <w:rFonts w:hint="eastAsia" w:ascii="宋体" w:hAnsi="宋体" w:cs="宋体"/>
          <w:sz w:val="24"/>
          <w:szCs w:val="24"/>
        </w:rPr>
        <w:t>以确保货物安全运抵现场。</w:t>
      </w:r>
      <w:r>
        <w:rPr>
          <w:rFonts w:hint="eastAsia" w:ascii="宋体" w:hAnsi="宋体"/>
          <w:sz w:val="24"/>
          <w:szCs w:val="24"/>
        </w:rPr>
        <w:t>由于包装不善所引起的货物锈蚀、损坏和损失均由乙方承担。</w:t>
      </w:r>
    </w:p>
    <w:p w14:paraId="03CE6A8E">
      <w:pPr>
        <w:spacing w:line="360" w:lineRule="auto"/>
        <w:ind w:firstLine="480"/>
        <w:rPr>
          <w:rFonts w:ascii="宋体"/>
          <w:sz w:val="24"/>
          <w:szCs w:val="24"/>
        </w:rPr>
      </w:pPr>
      <w:r>
        <w:rPr>
          <w:rFonts w:hint="eastAsia" w:ascii="宋体" w:hAnsi="宋体"/>
          <w:sz w:val="24"/>
          <w:szCs w:val="24"/>
        </w:rPr>
        <w:t>乙方应提供货物运至合同规定的最终目的地所需要的包装，以防止货物在转运中损坏或变质。</w:t>
      </w:r>
    </w:p>
    <w:p w14:paraId="1F5B17D3">
      <w:pPr>
        <w:spacing w:line="360" w:lineRule="auto"/>
        <w:ind w:firstLine="480"/>
        <w:rPr>
          <w:rFonts w:ascii="宋体"/>
          <w:sz w:val="24"/>
          <w:szCs w:val="24"/>
        </w:rPr>
      </w:pPr>
      <w:r>
        <w:rPr>
          <w:rFonts w:ascii="宋体" w:hAnsi="宋体"/>
          <w:sz w:val="24"/>
          <w:szCs w:val="24"/>
        </w:rPr>
        <w:t xml:space="preserve">8.3 </w:t>
      </w:r>
      <w:r>
        <w:rPr>
          <w:rFonts w:hint="eastAsia" w:ascii="宋体" w:hAnsi="宋体"/>
          <w:sz w:val="24"/>
          <w:szCs w:val="24"/>
        </w:rPr>
        <w:t>乙方所提供的货物包装均为出厂时原包装。</w:t>
      </w:r>
    </w:p>
    <w:p w14:paraId="73393AA1">
      <w:pPr>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4A64D70A">
      <w:pPr>
        <w:spacing w:line="360" w:lineRule="auto"/>
        <w:ind w:firstLine="480"/>
        <w:rPr>
          <w:rFonts w:ascii="宋体"/>
          <w:sz w:val="24"/>
          <w:szCs w:val="24"/>
        </w:rPr>
      </w:pPr>
      <w:r>
        <w:rPr>
          <w:rFonts w:ascii="宋体" w:hAnsi="宋体"/>
          <w:sz w:val="24"/>
          <w:szCs w:val="24"/>
        </w:rPr>
        <w:t xml:space="preserve">8.5 </w:t>
      </w:r>
      <w:r>
        <w:rPr>
          <w:rFonts w:hint="eastAsia" w:ascii="宋体" w:hAnsi="宋体"/>
          <w:sz w:val="24"/>
          <w:szCs w:val="24"/>
        </w:rPr>
        <w:t>货物运输中的运输费用和保险费用均由乙方承担。运输过程中的一切损失、损坏均由乙方负责。</w:t>
      </w:r>
    </w:p>
    <w:p w14:paraId="07A6AC4E">
      <w:pPr>
        <w:spacing w:line="360" w:lineRule="auto"/>
        <w:ind w:firstLine="482"/>
        <w:rPr>
          <w:rFonts w:ascii="宋体"/>
          <w:b/>
          <w:sz w:val="24"/>
          <w:szCs w:val="24"/>
        </w:rPr>
      </w:pPr>
      <w:r>
        <w:rPr>
          <w:rFonts w:ascii="宋体" w:hAnsi="宋体"/>
          <w:b/>
          <w:sz w:val="24"/>
          <w:szCs w:val="24"/>
        </w:rPr>
        <w:t xml:space="preserve">9. </w:t>
      </w:r>
      <w:r>
        <w:rPr>
          <w:rFonts w:hint="eastAsia" w:ascii="宋体" w:hAnsi="宋体"/>
          <w:b/>
          <w:sz w:val="24"/>
          <w:szCs w:val="24"/>
        </w:rPr>
        <w:t>价格</w:t>
      </w:r>
    </w:p>
    <w:p w14:paraId="6AB2E1E8">
      <w:pPr>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7360E9F">
      <w:pPr>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本合同价格为固定价格，包括了乙方履行合同全过程产生的所有成本和费用以及乙方应承担的一切税费。</w:t>
      </w:r>
    </w:p>
    <w:p w14:paraId="35B433A2">
      <w:pPr>
        <w:spacing w:line="360" w:lineRule="auto"/>
        <w:ind w:firstLine="480"/>
        <w:rPr>
          <w:rFonts w:ascii="宋体"/>
          <w:sz w:val="24"/>
          <w:szCs w:val="24"/>
        </w:rPr>
      </w:pPr>
      <w:r>
        <w:rPr>
          <w:rFonts w:ascii="宋体" w:hAnsi="宋体"/>
          <w:sz w:val="24"/>
          <w:szCs w:val="24"/>
        </w:rPr>
        <w:t>9.3</w:t>
      </w:r>
      <w:r>
        <w:rPr>
          <w:rFonts w:hint="eastAsia" w:ascii="宋体" w:hAnsi="宋体"/>
          <w:sz w:val="24"/>
          <w:szCs w:val="24"/>
        </w:rPr>
        <w:t>检验费用</w:t>
      </w:r>
      <w:r>
        <w:rPr>
          <w:rFonts w:ascii="宋体" w:hAnsi="宋体"/>
          <w:sz w:val="24"/>
          <w:szCs w:val="24"/>
        </w:rPr>
        <w:t xml:space="preserve"> </w:t>
      </w:r>
    </w:p>
    <w:p w14:paraId="2238A111">
      <w:pPr>
        <w:spacing w:line="360" w:lineRule="auto"/>
        <w:ind w:firstLine="480"/>
        <w:rPr>
          <w:rFonts w:ascii="宋体"/>
          <w:sz w:val="24"/>
          <w:szCs w:val="24"/>
        </w:rPr>
      </w:pPr>
      <w:r>
        <w:rPr>
          <w:rFonts w:ascii="宋体" w:hAnsi="宋体"/>
          <w:sz w:val="24"/>
          <w:szCs w:val="24"/>
        </w:rPr>
        <w:t>9.3.1</w:t>
      </w:r>
      <w:r>
        <w:rPr>
          <w:rFonts w:hint="eastAsia" w:ascii="宋体" w:hAnsi="宋体"/>
          <w:sz w:val="24"/>
          <w:szCs w:val="24"/>
        </w:rPr>
        <w:t>乙方必须负担本条款下属于乙方负责的检验、测试和验收的所有费用，并负责乙方派往买方组织的检验、测试和验收人员的所有费用。</w:t>
      </w:r>
    </w:p>
    <w:p w14:paraId="551AD382">
      <w:pPr>
        <w:spacing w:line="360" w:lineRule="auto"/>
        <w:ind w:firstLine="480"/>
        <w:rPr>
          <w:rFonts w:ascii="宋体"/>
          <w:sz w:val="24"/>
          <w:szCs w:val="24"/>
        </w:rPr>
      </w:pPr>
      <w:r>
        <w:rPr>
          <w:rFonts w:ascii="宋体" w:hAnsi="宋体"/>
          <w:sz w:val="24"/>
          <w:szCs w:val="24"/>
        </w:rPr>
        <w:t xml:space="preserve">9.3.2 </w:t>
      </w:r>
      <w:r>
        <w:rPr>
          <w:rFonts w:hint="eastAsia" w:ascii="宋体" w:hAnsi="宋体"/>
          <w:sz w:val="24"/>
          <w:szCs w:val="24"/>
        </w:rPr>
        <w:t>甲方按合同计划参加在乙方工厂所在地检验、测试和验收的费用全部由乙方负责并已包含在合同总价中。</w:t>
      </w:r>
    </w:p>
    <w:p w14:paraId="0CDBB34E">
      <w:pPr>
        <w:spacing w:line="360" w:lineRule="auto"/>
        <w:ind w:firstLine="480"/>
        <w:rPr>
          <w:rFonts w:ascii="宋体" w:cs="宋体"/>
          <w:sz w:val="24"/>
          <w:szCs w:val="24"/>
        </w:rPr>
      </w:pPr>
      <w:r>
        <w:rPr>
          <w:rFonts w:ascii="宋体" w:hAnsi="宋体" w:cs="宋体"/>
          <w:sz w:val="24"/>
          <w:szCs w:val="24"/>
        </w:rPr>
        <w:t>9.3</w:t>
      </w:r>
      <w:r>
        <w:rPr>
          <w:rFonts w:ascii="宋体" w:hAnsi="宋体"/>
          <w:sz w:val="24"/>
          <w:szCs w:val="24"/>
        </w:rPr>
        <w:t>.3</w:t>
      </w:r>
      <w:r>
        <w:rPr>
          <w:rFonts w:hint="eastAsia" w:ascii="宋体" w:hAnsi="宋体"/>
          <w:sz w:val="24"/>
          <w:szCs w:val="24"/>
        </w:rPr>
        <w:t>甲方检验人员已到卖方所在地，测试无法依照合同进行，</w:t>
      </w:r>
      <w:r>
        <w:rPr>
          <w:rFonts w:ascii="宋体" w:hAnsi="宋体"/>
          <w:sz w:val="24"/>
          <w:szCs w:val="24"/>
        </w:rPr>
        <w:t xml:space="preserve"> </w:t>
      </w:r>
      <w:r>
        <w:rPr>
          <w:rFonts w:hint="eastAsia" w:ascii="宋体" w:hAnsi="宋体"/>
          <w:sz w:val="24"/>
          <w:szCs w:val="24"/>
        </w:rPr>
        <w:t>而引起甲方人员延长逗留时间，所有由此产生的包括甲方人员在内的直接费用及成本由乙方承担。</w:t>
      </w:r>
      <w:r>
        <w:rPr>
          <w:rFonts w:ascii="宋体" w:hAnsi="宋体"/>
          <w:sz w:val="24"/>
          <w:szCs w:val="24"/>
        </w:rPr>
        <w:t xml:space="preserve"> </w:t>
      </w:r>
    </w:p>
    <w:p w14:paraId="1A26C42F">
      <w:pPr>
        <w:spacing w:line="360" w:lineRule="auto"/>
        <w:ind w:firstLine="482"/>
        <w:rPr>
          <w:rFonts w:ascii="宋体"/>
          <w:b/>
          <w:sz w:val="24"/>
          <w:szCs w:val="24"/>
        </w:rPr>
      </w:pPr>
      <w:r>
        <w:rPr>
          <w:rFonts w:ascii="宋体" w:hAnsi="宋体"/>
          <w:b/>
          <w:sz w:val="24"/>
          <w:szCs w:val="24"/>
        </w:rPr>
        <w:t>10.</w:t>
      </w:r>
      <w:r>
        <w:rPr>
          <w:rFonts w:hint="eastAsia" w:ascii="宋体" w:hAnsi="宋体"/>
          <w:b/>
          <w:sz w:val="24"/>
          <w:szCs w:val="24"/>
        </w:rPr>
        <w:t>交货方式及交货日期</w:t>
      </w:r>
    </w:p>
    <w:p w14:paraId="63332F2D">
      <w:pPr>
        <w:spacing w:line="360" w:lineRule="auto"/>
        <w:ind w:firstLine="480"/>
        <w:rPr>
          <w:rFonts w:ascii="宋体"/>
          <w:sz w:val="24"/>
          <w:szCs w:val="24"/>
        </w:rPr>
      </w:pPr>
      <w:r>
        <w:rPr>
          <w:rFonts w:hint="eastAsia" w:ascii="宋体" w:hAnsi="宋体"/>
          <w:sz w:val="24"/>
          <w:szCs w:val="24"/>
        </w:rPr>
        <w:t>交货方式：现场交货，乙方负责办理运输和保险，将货物运抵现场。</w:t>
      </w:r>
    </w:p>
    <w:p w14:paraId="027C8C53">
      <w:pPr>
        <w:spacing w:line="360" w:lineRule="auto"/>
        <w:ind w:firstLine="480"/>
        <w:rPr>
          <w:rFonts w:ascii="宋体"/>
          <w:sz w:val="24"/>
          <w:szCs w:val="24"/>
        </w:rPr>
      </w:pPr>
      <w:r>
        <w:rPr>
          <w:rFonts w:hint="eastAsia" w:ascii="宋体" w:hAnsi="宋体"/>
          <w:sz w:val="24"/>
          <w:szCs w:val="24"/>
        </w:rPr>
        <w:t>交货日期：所有货物运抵现场并经双方开箱验收合格之日。</w:t>
      </w:r>
    </w:p>
    <w:p w14:paraId="3F09027E">
      <w:pPr>
        <w:spacing w:line="360" w:lineRule="auto"/>
        <w:ind w:firstLine="482"/>
        <w:rPr>
          <w:rFonts w:ascii="宋体"/>
          <w:b/>
          <w:sz w:val="24"/>
          <w:szCs w:val="24"/>
        </w:rPr>
      </w:pPr>
      <w:r>
        <w:rPr>
          <w:rFonts w:ascii="宋体" w:hAnsi="宋体"/>
          <w:b/>
          <w:sz w:val="24"/>
          <w:szCs w:val="24"/>
        </w:rPr>
        <w:t>11.</w:t>
      </w:r>
      <w:r>
        <w:rPr>
          <w:rFonts w:hint="eastAsia" w:ascii="宋体" w:hAnsi="宋体"/>
          <w:b/>
          <w:sz w:val="24"/>
          <w:szCs w:val="24"/>
        </w:rPr>
        <w:t>检验和验收</w:t>
      </w:r>
    </w:p>
    <w:p w14:paraId="773AB7C1">
      <w:pPr>
        <w:spacing w:line="360" w:lineRule="auto"/>
        <w:ind w:firstLine="480"/>
        <w:rPr>
          <w:rFonts w:ascii="宋体"/>
          <w:sz w:val="24"/>
          <w:szCs w:val="24"/>
        </w:rPr>
      </w:pPr>
      <w:r>
        <w:rPr>
          <w:rFonts w:ascii="宋体" w:hAnsi="宋体"/>
          <w:sz w:val="24"/>
          <w:szCs w:val="24"/>
        </w:rPr>
        <w:t>11.1</w:t>
      </w:r>
      <w:r>
        <w:rPr>
          <w:rFonts w:hint="eastAsia" w:ascii="宋体" w:hAnsi="宋体"/>
          <w:sz w:val="24"/>
          <w:szCs w:val="24"/>
        </w:rPr>
        <w:t>开箱验收</w:t>
      </w:r>
    </w:p>
    <w:p w14:paraId="045B2623">
      <w:pPr>
        <w:spacing w:line="360" w:lineRule="auto"/>
        <w:ind w:firstLine="480"/>
        <w:rPr>
          <w:rFonts w:ascii="宋体" w:cs="宋体"/>
          <w:sz w:val="24"/>
          <w:szCs w:val="24"/>
        </w:rPr>
      </w:pPr>
      <w:r>
        <w:rPr>
          <w:rFonts w:ascii="宋体" w:hAnsi="宋体"/>
          <w:sz w:val="24"/>
          <w:szCs w:val="24"/>
        </w:rPr>
        <w:t>11.1.1</w:t>
      </w:r>
      <w:r>
        <w:rPr>
          <w:rFonts w:hint="eastAsia" w:ascii="宋体" w:hAnsi="宋体"/>
          <w:sz w:val="24"/>
          <w:szCs w:val="24"/>
        </w:rPr>
        <w:t>货物运抵现场后，双方应及时开箱验收，并制作验收记录，以确认与本合同约定的数量、型号等是否一致</w:t>
      </w:r>
      <w:r>
        <w:rPr>
          <w:rFonts w:hint="eastAsia" w:ascii="宋体" w:hAnsi="宋体" w:cs="宋体"/>
          <w:sz w:val="24"/>
          <w:szCs w:val="24"/>
        </w:rPr>
        <w:t>。</w:t>
      </w:r>
    </w:p>
    <w:p w14:paraId="6AD4F2A0">
      <w:pPr>
        <w:spacing w:line="360" w:lineRule="auto"/>
        <w:ind w:firstLine="480"/>
        <w:rPr>
          <w:rFonts w:ascii="宋体"/>
          <w:sz w:val="24"/>
          <w:szCs w:val="24"/>
        </w:rPr>
      </w:pPr>
      <w:r>
        <w:rPr>
          <w:rFonts w:ascii="宋体" w:hAnsi="宋体" w:cs="宋体"/>
          <w:sz w:val="24"/>
          <w:szCs w:val="24"/>
        </w:rPr>
        <w:t xml:space="preserve">11.1.2 </w:t>
      </w:r>
      <w:r>
        <w:rPr>
          <w:rFonts w:hint="eastAsia" w:ascii="宋体" w:hAnsi="宋体"/>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14:paraId="203FFAFB">
      <w:pPr>
        <w:spacing w:line="360" w:lineRule="auto"/>
        <w:ind w:firstLine="480"/>
        <w:rPr>
          <w:rFonts w:ascii="宋体"/>
          <w:sz w:val="24"/>
          <w:szCs w:val="24"/>
        </w:rPr>
      </w:pPr>
      <w:r>
        <w:rPr>
          <w:rFonts w:ascii="宋体" w:hAnsi="宋体"/>
          <w:sz w:val="24"/>
          <w:szCs w:val="24"/>
        </w:rPr>
        <w:t xml:space="preserve">11.1.3 </w:t>
      </w:r>
      <w:r>
        <w:rPr>
          <w:rFonts w:hint="eastAsia" w:ascii="宋体" w:hAnsi="宋体"/>
          <w:sz w:val="24"/>
          <w:szCs w:val="24"/>
        </w:rPr>
        <w:t>开箱验收中如发现货物的数量、规格与合同约定不符，甲方有权拒收货物，乙方应及时按甲方要求免费对拒收货物采取更换或其他必要的补救措施，直至开箱验收合格，方视为乙方完成交货。</w:t>
      </w:r>
    </w:p>
    <w:p w14:paraId="7669DD63">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检验验收</w:t>
      </w:r>
    </w:p>
    <w:p w14:paraId="175BD02B">
      <w:pPr>
        <w:spacing w:line="360" w:lineRule="auto"/>
        <w:ind w:firstLine="480"/>
        <w:rPr>
          <w:rFonts w:ascii="宋体"/>
          <w:sz w:val="24"/>
          <w:szCs w:val="24"/>
        </w:rPr>
      </w:pPr>
      <w:r>
        <w:rPr>
          <w:rFonts w:ascii="宋体" w:hAnsi="宋体"/>
          <w:sz w:val="24"/>
          <w:szCs w:val="24"/>
        </w:rPr>
        <w:t>11.2.1</w:t>
      </w:r>
      <w:r>
        <w:rPr>
          <w:rFonts w:hint="eastAsia" w:ascii="宋体" w:hAnsi="宋体"/>
          <w:sz w:val="24"/>
          <w:szCs w:val="24"/>
        </w:rPr>
        <w:t>交货完成后，双方应及时组织对货物检验验收。合同双方均须派人参加合同要求双方参加的试验、检验。</w:t>
      </w:r>
    </w:p>
    <w:p w14:paraId="55B6D6D8">
      <w:pPr>
        <w:spacing w:line="360" w:lineRule="auto"/>
        <w:ind w:firstLine="480"/>
        <w:rPr>
          <w:rFonts w:ascii="宋体"/>
          <w:sz w:val="24"/>
          <w:szCs w:val="24"/>
        </w:rPr>
      </w:pPr>
      <w:r>
        <w:rPr>
          <w:rFonts w:ascii="宋体" w:hAnsi="宋体"/>
          <w:sz w:val="24"/>
          <w:szCs w:val="24"/>
        </w:rPr>
        <w:t>11.2.2</w:t>
      </w:r>
      <w:r>
        <w:rPr>
          <w:rFonts w:hint="eastAsia" w:ascii="宋体" w:hAnsi="宋体"/>
          <w:sz w:val="24"/>
          <w:szCs w:val="24"/>
        </w:rPr>
        <w:t>在具体实施合同规定的检验验收之前，乙方需提前提交相应的检测计划供甲方确认。</w:t>
      </w:r>
    </w:p>
    <w:p w14:paraId="29FEAC00">
      <w:pPr>
        <w:spacing w:line="360" w:lineRule="auto"/>
        <w:ind w:firstLine="480"/>
        <w:rPr>
          <w:rFonts w:ascii="宋体"/>
          <w:sz w:val="24"/>
          <w:szCs w:val="24"/>
        </w:rPr>
      </w:pPr>
      <w:r>
        <w:rPr>
          <w:rFonts w:ascii="宋体" w:hAnsi="宋体"/>
          <w:sz w:val="24"/>
          <w:szCs w:val="24"/>
        </w:rPr>
        <w:t xml:space="preserve">11.2.3  </w:t>
      </w:r>
      <w:r>
        <w:rPr>
          <w:rFonts w:hint="eastAsia" w:ascii="宋体" w:hAnsi="宋体"/>
          <w:sz w:val="24"/>
          <w:szCs w:val="24"/>
        </w:rPr>
        <w:t>除需甲方确认的试验验收外，乙方还应对所有检验验收测试的结果、步骤、原始数据等作妥善记录。如甲方要求，乙方应提供这些记录给买方。</w:t>
      </w:r>
    </w:p>
    <w:p w14:paraId="7909BF97">
      <w:pPr>
        <w:spacing w:line="360" w:lineRule="auto"/>
        <w:ind w:firstLine="480"/>
        <w:rPr>
          <w:rFonts w:ascii="宋体"/>
          <w:sz w:val="24"/>
          <w:szCs w:val="24"/>
        </w:rPr>
      </w:pPr>
      <w:r>
        <w:rPr>
          <w:rFonts w:ascii="宋体" w:hAnsi="宋体"/>
          <w:sz w:val="24"/>
          <w:szCs w:val="24"/>
        </w:rPr>
        <w:t xml:space="preserve">11.2.4  </w:t>
      </w:r>
      <w:r>
        <w:rPr>
          <w:rFonts w:hint="eastAsia" w:ascii="宋体" w:hAnsi="宋体"/>
          <w:sz w:val="24"/>
          <w:szCs w:val="24"/>
        </w:rPr>
        <w:t>检验测试出现全部或部分未达到本合同所约定的技术指标，甲方有权选择下列任一处理方式：</w:t>
      </w:r>
    </w:p>
    <w:p w14:paraId="75AEE0EA">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重新测试直至合格为止；</w:t>
      </w:r>
    </w:p>
    <w:p w14:paraId="498E0C2C">
      <w:pPr>
        <w:spacing w:line="360" w:lineRule="auto"/>
        <w:ind w:firstLine="480"/>
        <w:rPr>
          <w:rFonts w:ascii="宋体"/>
          <w:sz w:val="24"/>
          <w:szCs w:val="24"/>
        </w:rPr>
      </w:pPr>
      <w:r>
        <w:rPr>
          <w:rFonts w:ascii="宋体" w:hAnsi="宋体"/>
          <w:sz w:val="24"/>
          <w:szCs w:val="24"/>
        </w:rPr>
        <w:t>b.</w:t>
      </w:r>
      <w:r>
        <w:rPr>
          <w:rFonts w:hint="eastAsia" w:ascii="宋体" w:hAnsi="宋体"/>
          <w:sz w:val="24"/>
          <w:szCs w:val="24"/>
        </w:rPr>
        <w:t>要求乙方对货物进行免费更换，然后重新测试直至合格为止；</w:t>
      </w:r>
    </w:p>
    <w:p w14:paraId="15D58209">
      <w:pPr>
        <w:spacing w:line="360" w:lineRule="auto"/>
        <w:ind w:firstLine="480"/>
        <w:rPr>
          <w:rFonts w:ascii="宋体"/>
          <w:sz w:val="24"/>
          <w:szCs w:val="24"/>
        </w:rPr>
      </w:pPr>
      <w:r>
        <w:rPr>
          <w:rFonts w:hint="eastAsia" w:ascii="宋体" w:hAnsi="宋体"/>
          <w:sz w:val="24"/>
          <w:szCs w:val="24"/>
        </w:rPr>
        <w:t>无论选择何种方式，甲方因此而发生的因卖方原因引起的所有费用均由乙方负担。</w:t>
      </w:r>
    </w:p>
    <w:p w14:paraId="1C56B05E">
      <w:pPr>
        <w:spacing w:line="360" w:lineRule="auto"/>
        <w:ind w:firstLine="480"/>
        <w:rPr>
          <w:rFonts w:ascii="宋体"/>
          <w:sz w:val="24"/>
          <w:szCs w:val="24"/>
        </w:rPr>
      </w:pPr>
      <w:r>
        <w:rPr>
          <w:rFonts w:ascii="宋体" w:hAnsi="宋体"/>
          <w:sz w:val="24"/>
          <w:szCs w:val="24"/>
        </w:rPr>
        <w:t xml:space="preserve">11.3  </w:t>
      </w:r>
      <w:r>
        <w:rPr>
          <w:rFonts w:hint="eastAsia" w:ascii="宋体" w:hAnsi="宋体"/>
          <w:sz w:val="24"/>
          <w:szCs w:val="24"/>
        </w:rPr>
        <w:t>使用过程检验</w:t>
      </w:r>
    </w:p>
    <w:p w14:paraId="2844D507">
      <w:pPr>
        <w:spacing w:line="360" w:lineRule="auto"/>
        <w:ind w:firstLine="480"/>
        <w:rPr>
          <w:rFonts w:ascii="宋体"/>
          <w:sz w:val="24"/>
          <w:szCs w:val="24"/>
        </w:rPr>
      </w:pPr>
      <w:r>
        <w:rPr>
          <w:rFonts w:ascii="宋体" w:hAnsi="宋体"/>
          <w:sz w:val="24"/>
          <w:szCs w:val="24"/>
        </w:rPr>
        <w:t>11.3.1</w:t>
      </w:r>
      <w:r>
        <w:rPr>
          <w:rFonts w:hint="eastAsia" w:ascii="宋体" w:hAnsi="宋体"/>
          <w:sz w:val="24"/>
          <w:szCs w:val="24"/>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A97E1D7">
      <w:pPr>
        <w:spacing w:line="360" w:lineRule="auto"/>
        <w:ind w:firstLine="480"/>
        <w:rPr>
          <w:rFonts w:ascii="宋体"/>
          <w:sz w:val="24"/>
          <w:szCs w:val="24"/>
        </w:rPr>
      </w:pPr>
      <w:r>
        <w:rPr>
          <w:rFonts w:ascii="宋体" w:hAnsi="宋体"/>
          <w:sz w:val="24"/>
          <w:szCs w:val="24"/>
        </w:rPr>
        <w:t>11.3.2</w:t>
      </w:r>
      <w:r>
        <w:rPr>
          <w:rFonts w:hint="eastAsia" w:ascii="宋体" w:hAnsi="宋体"/>
          <w:sz w:val="24"/>
          <w:szCs w:val="24"/>
        </w:rPr>
        <w:t>如果合同双方对乙方提供的上述试验结果报告的解释有分歧，双方须于出现分歧后</w:t>
      </w:r>
      <w:r>
        <w:rPr>
          <w:rFonts w:ascii="宋体" w:hAnsi="宋体"/>
          <w:sz w:val="24"/>
          <w:szCs w:val="24"/>
        </w:rPr>
        <w:t>10</w:t>
      </w:r>
      <w:r>
        <w:rPr>
          <w:rFonts w:hint="eastAsia" w:ascii="宋体" w:hAnsi="宋体"/>
          <w:sz w:val="24"/>
          <w:szCs w:val="24"/>
        </w:rPr>
        <w:t>天内给对方声明，以陈述己方的观点。声明须附有关证据。分歧应通过协商解决。</w:t>
      </w:r>
    </w:p>
    <w:p w14:paraId="66BC5242">
      <w:pPr>
        <w:spacing w:line="360" w:lineRule="auto"/>
        <w:ind w:firstLine="482"/>
        <w:rPr>
          <w:rFonts w:ascii="宋体"/>
          <w:b/>
          <w:sz w:val="24"/>
          <w:szCs w:val="24"/>
        </w:rPr>
      </w:pPr>
      <w:r>
        <w:rPr>
          <w:rFonts w:ascii="宋体" w:hAnsi="宋体"/>
          <w:b/>
          <w:sz w:val="24"/>
          <w:szCs w:val="24"/>
        </w:rPr>
        <w:t>12.</w:t>
      </w:r>
      <w:r>
        <w:rPr>
          <w:rFonts w:hint="eastAsia" w:ascii="宋体" w:hAnsi="宋体"/>
          <w:b/>
          <w:sz w:val="24"/>
          <w:szCs w:val="24"/>
        </w:rPr>
        <w:t>付款条件</w:t>
      </w:r>
    </w:p>
    <w:p w14:paraId="28EAC7E8">
      <w:pPr>
        <w:spacing w:line="360" w:lineRule="auto"/>
        <w:ind w:firstLine="480"/>
        <w:rPr>
          <w:rFonts w:ascii="宋体"/>
          <w:sz w:val="24"/>
          <w:szCs w:val="24"/>
        </w:rPr>
      </w:pPr>
      <w:r>
        <w:rPr>
          <w:rFonts w:hint="eastAsia" w:ascii="宋体" w:hAnsi="宋体"/>
          <w:sz w:val="24"/>
          <w:szCs w:val="24"/>
        </w:rPr>
        <w:t>本合同条款下的付款方法和条件在“合同专用条款”中具体规定。</w:t>
      </w:r>
    </w:p>
    <w:p w14:paraId="43326826">
      <w:pPr>
        <w:spacing w:line="360" w:lineRule="auto"/>
        <w:ind w:firstLine="482"/>
        <w:rPr>
          <w:rFonts w:ascii="宋体"/>
          <w:b/>
          <w:sz w:val="24"/>
          <w:szCs w:val="24"/>
        </w:rPr>
      </w:pPr>
      <w:r>
        <w:rPr>
          <w:rFonts w:ascii="宋体" w:hAnsi="宋体"/>
          <w:b/>
          <w:sz w:val="24"/>
          <w:szCs w:val="24"/>
        </w:rPr>
        <w:t>13.</w:t>
      </w:r>
      <w:r>
        <w:rPr>
          <w:rFonts w:hint="eastAsia" w:ascii="宋体" w:hAnsi="宋体"/>
          <w:b/>
          <w:sz w:val="24"/>
          <w:szCs w:val="24"/>
        </w:rPr>
        <w:t>履约保证金</w:t>
      </w:r>
    </w:p>
    <w:p w14:paraId="70B87B3F">
      <w:pPr>
        <w:spacing w:line="360" w:lineRule="auto"/>
        <w:ind w:firstLine="480"/>
        <w:rPr>
          <w:rFonts w:ascii="宋体"/>
          <w:sz w:val="24"/>
          <w:szCs w:val="24"/>
        </w:rPr>
      </w:pPr>
      <w:r>
        <w:rPr>
          <w:rFonts w:ascii="宋体" w:hAnsi="宋体"/>
          <w:sz w:val="24"/>
          <w:szCs w:val="24"/>
        </w:rPr>
        <w:t>13.1</w:t>
      </w:r>
      <w:r>
        <w:rPr>
          <w:rFonts w:hint="eastAsia" w:ascii="宋体" w:hAnsi="宋体"/>
          <w:sz w:val="24"/>
          <w:szCs w:val="24"/>
        </w:rPr>
        <w:t>乙方应在合同签订后，按合同专用条款的约定提交履约保证金。</w:t>
      </w:r>
    </w:p>
    <w:p w14:paraId="633B617F">
      <w:pPr>
        <w:spacing w:line="360" w:lineRule="auto"/>
        <w:ind w:firstLine="480"/>
        <w:rPr>
          <w:rFonts w:ascii="宋体"/>
          <w:sz w:val="24"/>
          <w:szCs w:val="24"/>
        </w:rPr>
      </w:pPr>
      <w:r>
        <w:rPr>
          <w:rFonts w:ascii="宋体" w:hAnsi="宋体"/>
          <w:sz w:val="24"/>
          <w:szCs w:val="24"/>
        </w:rPr>
        <w:t>13.2</w:t>
      </w:r>
      <w:r>
        <w:rPr>
          <w:rFonts w:hint="eastAsia" w:ascii="宋体" w:hAnsi="宋体"/>
          <w:sz w:val="24"/>
          <w:szCs w:val="24"/>
        </w:rPr>
        <w:t>履约保证金用于补偿甲方因卖方不能履行其合同义务而蒙受的损失。</w:t>
      </w:r>
    </w:p>
    <w:p w14:paraId="4FA0BF33">
      <w:pPr>
        <w:spacing w:line="360" w:lineRule="auto"/>
        <w:ind w:firstLine="480"/>
        <w:rPr>
          <w:rFonts w:ascii="宋体"/>
          <w:sz w:val="24"/>
          <w:szCs w:val="24"/>
        </w:rPr>
      </w:pPr>
      <w:r>
        <w:rPr>
          <w:rFonts w:ascii="宋体" w:hAnsi="宋体"/>
          <w:sz w:val="24"/>
          <w:szCs w:val="24"/>
        </w:rPr>
        <w:t>13.3</w:t>
      </w:r>
      <w:r>
        <w:rPr>
          <w:rFonts w:hint="eastAsia" w:ascii="宋体" w:hAnsi="宋体"/>
          <w:sz w:val="24"/>
          <w:szCs w:val="24"/>
        </w:rPr>
        <w:t>履约保证金应使用本合同货币，按下述方式之一提交（磋商文件中另有约定的除外）：</w:t>
      </w:r>
    </w:p>
    <w:p w14:paraId="0C66F9C7">
      <w:pPr>
        <w:spacing w:line="360" w:lineRule="auto"/>
        <w:ind w:firstLine="480"/>
        <w:rPr>
          <w:rFonts w:ascii="宋体"/>
          <w:sz w:val="24"/>
          <w:szCs w:val="24"/>
        </w:rPr>
      </w:pPr>
      <w:r>
        <w:rPr>
          <w:rFonts w:ascii="宋体" w:hAnsi="宋体"/>
          <w:sz w:val="24"/>
          <w:szCs w:val="24"/>
        </w:rPr>
        <w:t>13.3.1</w:t>
      </w:r>
      <w:r>
        <w:rPr>
          <w:rFonts w:hint="eastAsia" w:ascii="宋体" w:hAnsi="宋体"/>
          <w:sz w:val="24"/>
          <w:szCs w:val="24"/>
        </w:rPr>
        <w:t>甲方可接受的在中华人民共和国注册和营业的银行出具的履约保函；</w:t>
      </w:r>
      <w:r>
        <w:rPr>
          <w:rFonts w:ascii="宋体" w:hAnsi="宋体"/>
          <w:sz w:val="24"/>
          <w:szCs w:val="24"/>
        </w:rPr>
        <w:t xml:space="preserve"> </w:t>
      </w:r>
    </w:p>
    <w:p w14:paraId="46EE28B7">
      <w:pPr>
        <w:spacing w:line="360" w:lineRule="auto"/>
        <w:ind w:firstLine="480"/>
        <w:rPr>
          <w:rFonts w:ascii="宋体"/>
          <w:sz w:val="24"/>
          <w:szCs w:val="24"/>
        </w:rPr>
      </w:pPr>
      <w:r>
        <w:rPr>
          <w:rFonts w:ascii="宋体" w:hAnsi="宋体"/>
          <w:sz w:val="24"/>
          <w:szCs w:val="24"/>
        </w:rPr>
        <w:t xml:space="preserve">13.3.2 </w:t>
      </w:r>
      <w:r>
        <w:rPr>
          <w:rFonts w:hint="eastAsia" w:ascii="宋体" w:hAnsi="宋体"/>
          <w:sz w:val="24"/>
          <w:szCs w:val="24"/>
        </w:rPr>
        <w:t>支票、汇票或现金。</w:t>
      </w:r>
    </w:p>
    <w:p w14:paraId="110EE89A">
      <w:pPr>
        <w:spacing w:line="360" w:lineRule="auto"/>
        <w:ind w:firstLine="480"/>
        <w:rPr>
          <w:rFonts w:ascii="宋体"/>
          <w:sz w:val="24"/>
          <w:szCs w:val="24"/>
        </w:rPr>
      </w:pPr>
      <w:r>
        <w:rPr>
          <w:rFonts w:ascii="宋体" w:hAnsi="宋体"/>
          <w:sz w:val="24"/>
          <w:szCs w:val="24"/>
        </w:rPr>
        <w:t>13.4</w:t>
      </w:r>
      <w:r>
        <w:rPr>
          <w:rFonts w:hint="eastAsia" w:ascii="宋体" w:hAnsi="宋体"/>
          <w:sz w:val="24"/>
          <w:szCs w:val="24"/>
        </w:rPr>
        <w:t>乙方未能按合同规定履行其义务，甲方有权从履约保证金中取得补偿。货物验收合格后，甲方将履约保证金退还乙方或转为质量保证金。</w:t>
      </w:r>
    </w:p>
    <w:p w14:paraId="51D7EADE">
      <w:pPr>
        <w:spacing w:line="360" w:lineRule="auto"/>
        <w:ind w:firstLine="482"/>
        <w:rPr>
          <w:rFonts w:ascii="宋体"/>
          <w:b/>
          <w:sz w:val="24"/>
          <w:szCs w:val="24"/>
        </w:rPr>
      </w:pPr>
      <w:r>
        <w:rPr>
          <w:rFonts w:ascii="宋体" w:hAnsi="宋体"/>
          <w:b/>
          <w:sz w:val="24"/>
          <w:szCs w:val="24"/>
        </w:rPr>
        <w:t>14.</w:t>
      </w:r>
      <w:r>
        <w:rPr>
          <w:rFonts w:hint="eastAsia" w:ascii="宋体" w:hAnsi="宋体"/>
          <w:b/>
          <w:sz w:val="24"/>
          <w:szCs w:val="24"/>
        </w:rPr>
        <w:t>索赔</w:t>
      </w:r>
    </w:p>
    <w:p w14:paraId="574335F2">
      <w:pPr>
        <w:spacing w:line="360" w:lineRule="auto"/>
        <w:ind w:firstLine="480"/>
        <w:rPr>
          <w:rFonts w:ascii="宋体"/>
          <w:sz w:val="24"/>
          <w:szCs w:val="24"/>
        </w:rPr>
      </w:pPr>
      <w:r>
        <w:rPr>
          <w:rFonts w:ascii="宋体" w:hAnsi="宋体"/>
          <w:sz w:val="24"/>
          <w:szCs w:val="24"/>
        </w:rPr>
        <w:t>14.1</w:t>
      </w:r>
      <w:r>
        <w:rPr>
          <w:rFonts w:hint="eastAsia" w:ascii="宋体" w:hAnsi="宋体"/>
          <w:sz w:val="24"/>
          <w:szCs w:val="24"/>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7827F3">
      <w:pPr>
        <w:spacing w:line="360" w:lineRule="auto"/>
        <w:ind w:firstLine="480"/>
        <w:rPr>
          <w:rFonts w:ascii="宋体"/>
          <w:sz w:val="24"/>
          <w:szCs w:val="24"/>
        </w:rPr>
      </w:pPr>
      <w:r>
        <w:rPr>
          <w:rFonts w:ascii="宋体" w:hAnsi="宋体"/>
          <w:sz w:val="24"/>
          <w:szCs w:val="24"/>
        </w:rPr>
        <w:t>14.2</w:t>
      </w:r>
      <w:r>
        <w:rPr>
          <w:rFonts w:hint="eastAsia" w:ascii="宋体" w:hAnsi="宋体"/>
          <w:sz w:val="24"/>
          <w:szCs w:val="24"/>
        </w:rPr>
        <w:t>在履约保证期和检验期内，乙方对甲方提出的索赔负有责任，乙方应按照甲方同意的下列一种或多种方式解决索赔事宜：</w:t>
      </w:r>
    </w:p>
    <w:p w14:paraId="1C242E54">
      <w:pPr>
        <w:spacing w:line="360" w:lineRule="auto"/>
        <w:ind w:firstLine="480"/>
        <w:rPr>
          <w:rFonts w:ascii="宋体"/>
          <w:sz w:val="24"/>
          <w:szCs w:val="24"/>
        </w:rPr>
      </w:pPr>
      <w:r>
        <w:rPr>
          <w:rFonts w:ascii="宋体" w:hAnsi="宋体"/>
          <w:sz w:val="24"/>
          <w:szCs w:val="24"/>
        </w:rPr>
        <w:t>14.2.1</w:t>
      </w:r>
      <w:r>
        <w:rPr>
          <w:rFonts w:hint="eastAsia" w:ascii="宋体" w:hAnsi="宋体"/>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C1F18F1">
      <w:pPr>
        <w:spacing w:line="360" w:lineRule="auto"/>
        <w:ind w:firstLine="480"/>
        <w:rPr>
          <w:rFonts w:ascii="宋体"/>
          <w:sz w:val="24"/>
          <w:szCs w:val="24"/>
        </w:rPr>
      </w:pPr>
      <w:r>
        <w:rPr>
          <w:rFonts w:ascii="宋体" w:hAnsi="宋体"/>
          <w:sz w:val="24"/>
          <w:szCs w:val="24"/>
        </w:rPr>
        <w:t>14.2.2</w:t>
      </w:r>
      <w:r>
        <w:rPr>
          <w:rFonts w:hint="eastAsia" w:ascii="宋体" w:hAnsi="宋体"/>
          <w:sz w:val="24"/>
          <w:szCs w:val="24"/>
        </w:rPr>
        <w:t>根据货物低劣程度、损坏程度以及甲方所遭受损失的数额，经甲乙双方商定降低货物的价格，或由有资质的中介机构评估，以降低后的价格或评估价格为准。</w:t>
      </w:r>
    </w:p>
    <w:p w14:paraId="42EAC8B9">
      <w:pPr>
        <w:spacing w:line="360" w:lineRule="auto"/>
        <w:ind w:firstLine="480"/>
        <w:rPr>
          <w:rFonts w:ascii="宋体"/>
          <w:sz w:val="24"/>
          <w:szCs w:val="24"/>
        </w:rPr>
      </w:pPr>
      <w:r>
        <w:rPr>
          <w:rFonts w:ascii="宋体" w:hAnsi="宋体"/>
          <w:sz w:val="24"/>
          <w:szCs w:val="24"/>
        </w:rPr>
        <w:t>14.2.3</w:t>
      </w:r>
      <w:r>
        <w:rPr>
          <w:rFonts w:hint="eastAsia" w:ascii="宋体" w:hAnsi="宋体"/>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91F7241">
      <w:pPr>
        <w:spacing w:line="360" w:lineRule="auto"/>
        <w:ind w:firstLine="480"/>
        <w:rPr>
          <w:rFonts w:ascii="宋体"/>
          <w:sz w:val="24"/>
          <w:szCs w:val="24"/>
        </w:rPr>
      </w:pPr>
      <w:r>
        <w:rPr>
          <w:rFonts w:ascii="宋体" w:hAnsi="宋体"/>
          <w:sz w:val="24"/>
          <w:szCs w:val="24"/>
        </w:rPr>
        <w:t>14.3</w:t>
      </w:r>
      <w:r>
        <w:rPr>
          <w:rFonts w:hint="eastAsia" w:ascii="宋体" w:hAnsi="宋体"/>
          <w:sz w:val="24"/>
          <w:szCs w:val="24"/>
        </w:rPr>
        <w:t>乙方收到甲方发出的索赔通知之日起</w:t>
      </w:r>
      <w:r>
        <w:rPr>
          <w:rFonts w:ascii="宋体" w:hAnsi="宋体"/>
          <w:sz w:val="24"/>
          <w:szCs w:val="24"/>
        </w:rPr>
        <w:t>5</w:t>
      </w:r>
      <w:r>
        <w:rPr>
          <w:rFonts w:hint="eastAsia" w:ascii="宋体" w:hAnsi="宋体"/>
          <w:sz w:val="24"/>
          <w:szCs w:val="24"/>
        </w:rPr>
        <w:t>个工作日内未作答复的，甲方可从合同款或履约保证金中扣回索赔金额，如金额不足以补偿索赔金额，乙方应补足差额部分。</w:t>
      </w:r>
    </w:p>
    <w:p w14:paraId="48A987A0">
      <w:pPr>
        <w:spacing w:line="360" w:lineRule="auto"/>
        <w:ind w:firstLine="482"/>
        <w:rPr>
          <w:rFonts w:ascii="宋体"/>
          <w:b/>
          <w:sz w:val="24"/>
          <w:szCs w:val="24"/>
        </w:rPr>
      </w:pPr>
      <w:r>
        <w:rPr>
          <w:rFonts w:ascii="宋体" w:hAnsi="宋体"/>
          <w:b/>
          <w:sz w:val="24"/>
          <w:szCs w:val="24"/>
        </w:rPr>
        <w:t>15.</w:t>
      </w:r>
      <w:r>
        <w:rPr>
          <w:rFonts w:hint="eastAsia" w:ascii="宋体" w:hAnsi="宋体"/>
          <w:b/>
          <w:sz w:val="24"/>
          <w:szCs w:val="24"/>
        </w:rPr>
        <w:t>迟延交货</w:t>
      </w:r>
    </w:p>
    <w:p w14:paraId="1D71CF69">
      <w:pPr>
        <w:spacing w:line="360" w:lineRule="auto"/>
        <w:ind w:firstLine="480"/>
        <w:rPr>
          <w:rFonts w:ascii="宋体"/>
          <w:sz w:val="24"/>
          <w:szCs w:val="24"/>
        </w:rPr>
      </w:pPr>
      <w:r>
        <w:rPr>
          <w:rFonts w:ascii="宋体" w:hAnsi="宋体"/>
          <w:sz w:val="24"/>
          <w:szCs w:val="24"/>
        </w:rPr>
        <w:t xml:space="preserve">15.1 </w:t>
      </w:r>
      <w:r>
        <w:rPr>
          <w:rFonts w:hint="eastAsia" w:ascii="宋体" w:hAnsi="宋体"/>
          <w:sz w:val="24"/>
          <w:szCs w:val="24"/>
        </w:rPr>
        <w:t>乙方应按照合同约定的时间交货和提供服务。</w:t>
      </w:r>
    </w:p>
    <w:p w14:paraId="37A25CCD">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除不可抗力因素外，乙方迟延交货，甲方有权提出违约损失赔偿或解除合同。</w:t>
      </w:r>
    </w:p>
    <w:p w14:paraId="4291DE6F">
      <w:pPr>
        <w:spacing w:line="360" w:lineRule="auto"/>
        <w:ind w:firstLine="480"/>
        <w:rPr>
          <w:rFonts w:ascii="宋体"/>
          <w:sz w:val="24"/>
          <w:szCs w:val="24"/>
        </w:rPr>
      </w:pPr>
      <w:r>
        <w:rPr>
          <w:rFonts w:ascii="宋体" w:hAnsi="宋体"/>
          <w:sz w:val="24"/>
          <w:szCs w:val="24"/>
        </w:rPr>
        <w:t>15.3</w:t>
      </w:r>
      <w:r>
        <w:rPr>
          <w:rFonts w:hint="eastAsia" w:ascii="宋体" w:hAnsi="宋体"/>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14:paraId="26C54B69">
      <w:pPr>
        <w:spacing w:line="360" w:lineRule="auto"/>
        <w:ind w:firstLine="482"/>
        <w:rPr>
          <w:rFonts w:ascii="宋体"/>
          <w:b/>
          <w:sz w:val="24"/>
          <w:szCs w:val="24"/>
        </w:rPr>
      </w:pPr>
      <w:r>
        <w:rPr>
          <w:rFonts w:ascii="宋体" w:hAnsi="宋体"/>
          <w:b/>
          <w:sz w:val="24"/>
          <w:szCs w:val="24"/>
        </w:rPr>
        <w:t>16.</w:t>
      </w:r>
      <w:r>
        <w:rPr>
          <w:rFonts w:hint="eastAsia" w:ascii="宋体" w:hAnsi="宋体"/>
          <w:b/>
          <w:sz w:val="24"/>
          <w:szCs w:val="24"/>
        </w:rPr>
        <w:t>违约赔偿</w:t>
      </w:r>
    </w:p>
    <w:p w14:paraId="7C05714B">
      <w:pPr>
        <w:spacing w:line="360" w:lineRule="auto"/>
        <w:ind w:firstLine="480"/>
        <w:rPr>
          <w:rFonts w:ascii="宋体"/>
          <w:sz w:val="24"/>
          <w:szCs w:val="24"/>
        </w:rPr>
      </w:pPr>
      <w:r>
        <w:rPr>
          <w:rFonts w:hint="eastAsia" w:ascii="宋体" w:hAnsi="宋体"/>
          <w:sz w:val="24"/>
          <w:szCs w:val="24"/>
        </w:rPr>
        <w:t>除不可抗力因素外，乙方没有按照合同规定的时间交货和提供服务，甲方可要求乙方支付违约金。违约金每日按合同总价款的千分之五计收。</w:t>
      </w:r>
    </w:p>
    <w:p w14:paraId="50D5A810">
      <w:pPr>
        <w:spacing w:line="360" w:lineRule="auto"/>
        <w:ind w:firstLine="482"/>
        <w:rPr>
          <w:rFonts w:ascii="宋体"/>
          <w:b/>
          <w:sz w:val="24"/>
          <w:szCs w:val="24"/>
        </w:rPr>
      </w:pPr>
      <w:r>
        <w:rPr>
          <w:rFonts w:ascii="宋体" w:hAnsi="宋体"/>
          <w:b/>
          <w:sz w:val="24"/>
          <w:szCs w:val="24"/>
        </w:rPr>
        <w:t>17.</w:t>
      </w:r>
      <w:r>
        <w:rPr>
          <w:rFonts w:hint="eastAsia" w:ascii="宋体" w:hAnsi="宋体"/>
          <w:b/>
          <w:sz w:val="24"/>
          <w:szCs w:val="24"/>
        </w:rPr>
        <w:t>不可抗力</w:t>
      </w:r>
    </w:p>
    <w:p w14:paraId="6E2E689B">
      <w:pPr>
        <w:spacing w:line="360" w:lineRule="auto"/>
        <w:ind w:firstLine="480"/>
        <w:rPr>
          <w:rFonts w:ascii="宋体"/>
          <w:sz w:val="24"/>
          <w:szCs w:val="24"/>
        </w:rPr>
      </w:pPr>
      <w:r>
        <w:rPr>
          <w:rFonts w:ascii="宋体" w:hAnsi="宋体"/>
          <w:sz w:val="24"/>
          <w:szCs w:val="24"/>
        </w:rPr>
        <w:t>17.1.</w:t>
      </w:r>
      <w:r>
        <w:rPr>
          <w:rFonts w:hint="eastAsia" w:ascii="宋体" w:hAnsi="宋体"/>
          <w:sz w:val="24"/>
          <w:szCs w:val="24"/>
        </w:rPr>
        <w:t>双方中任何一方遭遇法律规定的不可抗力，致使合同履行受阻时，履行合同的期限应予延长，延长的期限应相当于不可抗力所影响的时间。</w:t>
      </w:r>
    </w:p>
    <w:p w14:paraId="6F8E287F">
      <w:pPr>
        <w:spacing w:line="360" w:lineRule="auto"/>
        <w:ind w:firstLine="480"/>
        <w:rPr>
          <w:rFonts w:ascii="宋体"/>
          <w:sz w:val="24"/>
          <w:szCs w:val="24"/>
        </w:rPr>
      </w:pPr>
      <w:r>
        <w:rPr>
          <w:rFonts w:ascii="宋体" w:hAnsi="宋体"/>
          <w:sz w:val="24"/>
          <w:szCs w:val="24"/>
        </w:rPr>
        <w:t>17.2</w:t>
      </w:r>
      <w:r>
        <w:rPr>
          <w:rFonts w:hint="eastAsia" w:ascii="宋体" w:hAnsi="宋体"/>
          <w:sz w:val="24"/>
          <w:szCs w:val="24"/>
        </w:rPr>
        <w:t>受事故影响的一方应在不可抗力的事故发生后以书面形式通知另一方。</w:t>
      </w:r>
    </w:p>
    <w:p w14:paraId="1A2FB142">
      <w:pPr>
        <w:spacing w:line="360" w:lineRule="auto"/>
        <w:ind w:firstLine="480"/>
        <w:rPr>
          <w:rFonts w:ascii="宋体"/>
          <w:sz w:val="24"/>
          <w:szCs w:val="24"/>
        </w:rPr>
      </w:pPr>
      <w:r>
        <w:rPr>
          <w:rFonts w:ascii="宋体" w:hAnsi="宋体"/>
          <w:sz w:val="24"/>
          <w:szCs w:val="24"/>
        </w:rPr>
        <w:t>17.3</w:t>
      </w:r>
      <w:r>
        <w:rPr>
          <w:rFonts w:hint="eastAsia" w:ascii="宋体" w:hAnsi="宋体"/>
          <w:sz w:val="24"/>
          <w:szCs w:val="24"/>
        </w:rPr>
        <w:t>不可抗力使合同的某些内容有变更必要的，</w:t>
      </w:r>
      <w:r>
        <w:rPr>
          <w:rFonts w:ascii="宋体" w:hAnsi="宋体"/>
          <w:sz w:val="24"/>
          <w:szCs w:val="24"/>
        </w:rPr>
        <w:t xml:space="preserve"> </w:t>
      </w:r>
      <w:r>
        <w:rPr>
          <w:rFonts w:hint="eastAsia" w:ascii="宋体" w:hAnsi="宋体"/>
          <w:sz w:val="24"/>
          <w:szCs w:val="24"/>
        </w:rPr>
        <w:t>双方应通过协商达成进一步履行合同的协议，因不可抗力致使合同不能履行的，合同终止。</w:t>
      </w:r>
    </w:p>
    <w:p w14:paraId="3E1AB6C7">
      <w:pPr>
        <w:spacing w:line="360" w:lineRule="auto"/>
        <w:ind w:firstLine="482"/>
        <w:rPr>
          <w:rFonts w:ascii="宋体"/>
          <w:b/>
          <w:sz w:val="24"/>
          <w:szCs w:val="24"/>
        </w:rPr>
      </w:pPr>
      <w:r>
        <w:rPr>
          <w:rFonts w:ascii="宋体" w:hAnsi="宋体"/>
          <w:b/>
          <w:sz w:val="24"/>
          <w:szCs w:val="24"/>
        </w:rPr>
        <w:t>18.</w:t>
      </w:r>
      <w:r>
        <w:rPr>
          <w:rFonts w:hint="eastAsia" w:ascii="宋体" w:hAnsi="宋体"/>
          <w:b/>
          <w:sz w:val="24"/>
          <w:szCs w:val="24"/>
        </w:rPr>
        <w:t>税费</w:t>
      </w:r>
    </w:p>
    <w:p w14:paraId="463724B4">
      <w:pPr>
        <w:spacing w:line="360" w:lineRule="auto"/>
        <w:ind w:firstLine="480"/>
        <w:rPr>
          <w:rFonts w:ascii="宋体"/>
          <w:sz w:val="24"/>
          <w:szCs w:val="24"/>
        </w:rPr>
      </w:pPr>
      <w:r>
        <w:rPr>
          <w:rFonts w:hint="eastAsia" w:ascii="宋体" w:hAnsi="宋体"/>
          <w:sz w:val="24"/>
          <w:szCs w:val="24"/>
        </w:rPr>
        <w:t>与本合同有关的一切税费均由乙方承担。</w:t>
      </w:r>
    </w:p>
    <w:p w14:paraId="09EE1121">
      <w:pPr>
        <w:spacing w:line="360" w:lineRule="auto"/>
        <w:ind w:firstLine="482"/>
        <w:rPr>
          <w:rFonts w:ascii="宋体"/>
          <w:b/>
          <w:sz w:val="24"/>
          <w:szCs w:val="24"/>
        </w:rPr>
      </w:pPr>
      <w:r>
        <w:rPr>
          <w:rFonts w:ascii="宋体" w:hAnsi="宋体"/>
          <w:b/>
          <w:sz w:val="24"/>
          <w:szCs w:val="24"/>
        </w:rPr>
        <w:t>19.</w:t>
      </w:r>
      <w:r>
        <w:rPr>
          <w:rFonts w:hint="eastAsia" w:ascii="宋体" w:hAnsi="宋体"/>
          <w:b/>
          <w:sz w:val="24"/>
          <w:szCs w:val="24"/>
        </w:rPr>
        <w:t>合同争议的解决</w:t>
      </w:r>
    </w:p>
    <w:p w14:paraId="30D7B3C1">
      <w:pPr>
        <w:spacing w:line="360" w:lineRule="auto"/>
        <w:ind w:firstLine="480"/>
        <w:rPr>
          <w:rFonts w:ascii="宋体"/>
          <w:sz w:val="24"/>
          <w:szCs w:val="24"/>
        </w:rPr>
      </w:pPr>
      <w:r>
        <w:rPr>
          <w:rFonts w:ascii="宋体" w:hAnsi="宋体"/>
          <w:sz w:val="24"/>
          <w:szCs w:val="24"/>
        </w:rPr>
        <w:t>19.1</w:t>
      </w:r>
      <w:r>
        <w:rPr>
          <w:rFonts w:hint="eastAsia" w:ascii="宋体" w:hAnsi="宋体"/>
          <w:sz w:val="24"/>
          <w:szCs w:val="24"/>
        </w:rPr>
        <w:t>甲方和乙方由于本合同的履行而发生任何争议时，双方可先通过协商解决。</w:t>
      </w:r>
    </w:p>
    <w:p w14:paraId="2EDF475B">
      <w:pPr>
        <w:spacing w:line="360" w:lineRule="auto"/>
        <w:ind w:firstLine="480"/>
        <w:rPr>
          <w:rFonts w:ascii="宋体"/>
          <w:sz w:val="24"/>
          <w:szCs w:val="24"/>
        </w:rPr>
      </w:pPr>
      <w:r>
        <w:rPr>
          <w:rFonts w:ascii="宋体" w:hAnsi="宋体"/>
          <w:sz w:val="24"/>
          <w:szCs w:val="24"/>
        </w:rPr>
        <w:t>19.2</w:t>
      </w:r>
      <w:r>
        <w:rPr>
          <w:rFonts w:hint="eastAsia" w:ascii="宋体" w:hAnsi="宋体"/>
          <w:sz w:val="24"/>
          <w:szCs w:val="24"/>
        </w:rPr>
        <w:t>任何一方不愿通过协商或通过协商仍不能解决争议，则双方中任何一方均应向甲方所在地人民法院起诉。</w:t>
      </w:r>
    </w:p>
    <w:p w14:paraId="2C3220EA">
      <w:pPr>
        <w:spacing w:line="360" w:lineRule="auto"/>
        <w:ind w:firstLine="482"/>
        <w:rPr>
          <w:rFonts w:ascii="宋体"/>
          <w:b/>
          <w:sz w:val="24"/>
          <w:szCs w:val="24"/>
        </w:rPr>
      </w:pPr>
      <w:r>
        <w:rPr>
          <w:rFonts w:ascii="宋体" w:hAnsi="宋体"/>
          <w:b/>
          <w:sz w:val="24"/>
          <w:szCs w:val="24"/>
        </w:rPr>
        <w:t>20.</w:t>
      </w:r>
      <w:r>
        <w:rPr>
          <w:rFonts w:hint="eastAsia" w:ascii="宋体" w:hAnsi="宋体"/>
          <w:b/>
          <w:sz w:val="24"/>
          <w:szCs w:val="24"/>
        </w:rPr>
        <w:t>违约解除合同</w:t>
      </w:r>
    </w:p>
    <w:p w14:paraId="7C823469">
      <w:pPr>
        <w:spacing w:line="360" w:lineRule="auto"/>
        <w:ind w:firstLine="480"/>
        <w:rPr>
          <w:rFonts w:ascii="宋体"/>
          <w:sz w:val="24"/>
          <w:szCs w:val="24"/>
        </w:rPr>
      </w:pPr>
      <w:r>
        <w:rPr>
          <w:rFonts w:ascii="宋体" w:hAnsi="宋体"/>
          <w:sz w:val="24"/>
          <w:szCs w:val="24"/>
        </w:rPr>
        <w:t>20.1</w:t>
      </w:r>
      <w:r>
        <w:rPr>
          <w:rFonts w:hint="eastAsia" w:ascii="宋体" w:hAnsi="宋体"/>
          <w:sz w:val="24"/>
          <w:szCs w:val="24"/>
        </w:rPr>
        <w:t>出现下列情形之一的，视为乙方违约。甲方可向乙方发出书面通知，部分或全部终止合同，同时保留向乙方索赔的权利。</w:t>
      </w:r>
    </w:p>
    <w:p w14:paraId="4A04A3A0">
      <w:pPr>
        <w:spacing w:line="360" w:lineRule="auto"/>
        <w:ind w:firstLine="480"/>
        <w:rPr>
          <w:rFonts w:ascii="宋体"/>
          <w:sz w:val="24"/>
          <w:szCs w:val="24"/>
        </w:rPr>
      </w:pPr>
      <w:r>
        <w:rPr>
          <w:rFonts w:ascii="宋体" w:hAnsi="宋体"/>
          <w:sz w:val="24"/>
          <w:szCs w:val="24"/>
        </w:rPr>
        <w:t>20.1.1</w:t>
      </w:r>
      <w:r>
        <w:rPr>
          <w:rFonts w:hint="eastAsia" w:ascii="宋体" w:hAnsi="宋体"/>
          <w:sz w:val="24"/>
          <w:szCs w:val="24"/>
        </w:rPr>
        <w:t>乙方未能在合同规定的限期或甲方同意延长的限期内，提供全部或部分货物的；</w:t>
      </w:r>
      <w:r>
        <w:rPr>
          <w:rFonts w:ascii="宋体" w:hAnsi="宋体"/>
          <w:sz w:val="24"/>
          <w:szCs w:val="24"/>
        </w:rPr>
        <w:t xml:space="preserve"> </w:t>
      </w:r>
    </w:p>
    <w:p w14:paraId="26D7DCE6">
      <w:pPr>
        <w:spacing w:line="360" w:lineRule="auto"/>
        <w:ind w:firstLine="480"/>
        <w:rPr>
          <w:rFonts w:ascii="宋体"/>
          <w:sz w:val="24"/>
          <w:szCs w:val="24"/>
        </w:rPr>
      </w:pPr>
      <w:r>
        <w:rPr>
          <w:rFonts w:ascii="宋体" w:hAnsi="宋体"/>
          <w:sz w:val="24"/>
          <w:szCs w:val="24"/>
        </w:rPr>
        <w:t>20.1.2</w:t>
      </w:r>
      <w:r>
        <w:rPr>
          <w:rFonts w:hint="eastAsia" w:ascii="宋体" w:hAnsi="宋体"/>
          <w:sz w:val="24"/>
          <w:szCs w:val="24"/>
        </w:rPr>
        <w:t>乙方未能履行合同规定的其它主要义务的；</w:t>
      </w:r>
    </w:p>
    <w:p w14:paraId="23F800BA">
      <w:pPr>
        <w:spacing w:line="360" w:lineRule="auto"/>
        <w:ind w:firstLine="480"/>
        <w:rPr>
          <w:rFonts w:ascii="宋体"/>
          <w:sz w:val="24"/>
          <w:szCs w:val="24"/>
        </w:rPr>
      </w:pPr>
      <w:r>
        <w:rPr>
          <w:rFonts w:ascii="宋体" w:hAnsi="宋体"/>
          <w:sz w:val="24"/>
          <w:szCs w:val="24"/>
        </w:rPr>
        <w:t>20.1.3</w:t>
      </w:r>
      <w:r>
        <w:rPr>
          <w:rFonts w:hint="eastAsia" w:ascii="宋体" w:hAnsi="宋体"/>
          <w:sz w:val="24"/>
          <w:szCs w:val="24"/>
        </w:rPr>
        <w:t>乙方在本合同履行过程中有欺诈行为的。</w:t>
      </w:r>
    </w:p>
    <w:p w14:paraId="088944F6">
      <w:pPr>
        <w:spacing w:line="360" w:lineRule="auto"/>
        <w:ind w:firstLine="480"/>
        <w:rPr>
          <w:rFonts w:ascii="宋体"/>
          <w:sz w:val="24"/>
          <w:szCs w:val="24"/>
        </w:rPr>
      </w:pPr>
      <w:r>
        <w:rPr>
          <w:rFonts w:ascii="宋体" w:hAnsi="宋体"/>
          <w:sz w:val="24"/>
          <w:szCs w:val="24"/>
        </w:rPr>
        <w:t>20.2</w:t>
      </w:r>
      <w:r>
        <w:rPr>
          <w:rFonts w:hint="eastAsia" w:ascii="宋体" w:hAnsi="宋体"/>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52A13F2">
      <w:pPr>
        <w:spacing w:line="360" w:lineRule="auto"/>
        <w:ind w:firstLine="482"/>
        <w:rPr>
          <w:rFonts w:ascii="宋体"/>
          <w:b/>
          <w:sz w:val="24"/>
          <w:szCs w:val="24"/>
        </w:rPr>
      </w:pPr>
      <w:r>
        <w:rPr>
          <w:rFonts w:ascii="宋体" w:hAnsi="宋体"/>
          <w:b/>
          <w:sz w:val="24"/>
          <w:szCs w:val="24"/>
        </w:rPr>
        <w:t>21.</w:t>
      </w:r>
      <w:r>
        <w:rPr>
          <w:rFonts w:hint="eastAsia" w:ascii="宋体" w:hAnsi="宋体"/>
          <w:b/>
          <w:sz w:val="24"/>
          <w:szCs w:val="24"/>
        </w:rPr>
        <w:t>破产终止合同</w:t>
      </w:r>
    </w:p>
    <w:p w14:paraId="67B61C40">
      <w:pPr>
        <w:spacing w:line="360" w:lineRule="auto"/>
        <w:ind w:firstLine="480"/>
        <w:rPr>
          <w:rFonts w:ascii="宋体"/>
          <w:sz w:val="24"/>
          <w:szCs w:val="24"/>
        </w:rPr>
      </w:pPr>
      <w:r>
        <w:rPr>
          <w:rFonts w:hint="eastAsia" w:ascii="宋体" w:hAnsi="宋体"/>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2ADD60FA">
      <w:pPr>
        <w:spacing w:line="360" w:lineRule="auto"/>
        <w:ind w:firstLine="482"/>
        <w:rPr>
          <w:rFonts w:ascii="宋体"/>
          <w:b/>
          <w:sz w:val="24"/>
          <w:szCs w:val="24"/>
        </w:rPr>
      </w:pPr>
      <w:r>
        <w:rPr>
          <w:rFonts w:ascii="宋体" w:hAnsi="宋体"/>
          <w:b/>
          <w:sz w:val="24"/>
          <w:szCs w:val="24"/>
        </w:rPr>
        <w:t>22.</w:t>
      </w:r>
      <w:r>
        <w:rPr>
          <w:rFonts w:hint="eastAsia" w:ascii="宋体" w:hAnsi="宋体"/>
          <w:b/>
          <w:sz w:val="24"/>
          <w:szCs w:val="24"/>
        </w:rPr>
        <w:t>转让和分包</w:t>
      </w:r>
    </w:p>
    <w:p w14:paraId="1FD845D7">
      <w:pPr>
        <w:spacing w:line="360" w:lineRule="auto"/>
        <w:ind w:firstLine="480"/>
        <w:rPr>
          <w:rFonts w:ascii="宋体"/>
          <w:sz w:val="24"/>
          <w:szCs w:val="24"/>
        </w:rPr>
      </w:pPr>
      <w:r>
        <w:rPr>
          <w:rFonts w:ascii="宋体" w:hAnsi="宋体"/>
          <w:sz w:val="24"/>
          <w:szCs w:val="24"/>
        </w:rPr>
        <w:t>22.1</w:t>
      </w:r>
      <w:r>
        <w:rPr>
          <w:rFonts w:hint="eastAsia" w:ascii="宋体" w:hAnsi="宋体"/>
          <w:sz w:val="24"/>
          <w:szCs w:val="24"/>
        </w:rPr>
        <w:t>政府采购合同不能转让。</w:t>
      </w:r>
    </w:p>
    <w:p w14:paraId="682A6A67">
      <w:pPr>
        <w:spacing w:line="360" w:lineRule="auto"/>
        <w:ind w:firstLine="480"/>
        <w:rPr>
          <w:rFonts w:ascii="宋体"/>
          <w:sz w:val="24"/>
          <w:szCs w:val="24"/>
        </w:rPr>
      </w:pPr>
      <w:r>
        <w:rPr>
          <w:rFonts w:ascii="宋体" w:hAnsi="宋体"/>
          <w:sz w:val="24"/>
          <w:szCs w:val="24"/>
        </w:rPr>
        <w:t>22.2</w:t>
      </w:r>
      <w:r>
        <w:rPr>
          <w:rFonts w:hint="eastAsia" w:ascii="宋体" w:hAnsi="宋体"/>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76ECB2D">
      <w:pPr>
        <w:spacing w:line="360" w:lineRule="auto"/>
        <w:ind w:firstLine="482"/>
        <w:rPr>
          <w:rFonts w:ascii="宋体"/>
          <w:b/>
          <w:sz w:val="24"/>
          <w:szCs w:val="24"/>
        </w:rPr>
      </w:pPr>
      <w:r>
        <w:rPr>
          <w:rFonts w:ascii="宋体" w:hAnsi="宋体"/>
          <w:b/>
          <w:sz w:val="24"/>
          <w:szCs w:val="24"/>
        </w:rPr>
        <w:t>23.</w:t>
      </w:r>
      <w:r>
        <w:rPr>
          <w:rFonts w:hint="eastAsia" w:ascii="宋体" w:hAnsi="宋体"/>
          <w:b/>
          <w:sz w:val="24"/>
          <w:szCs w:val="24"/>
          <w:u w:color="FF0000"/>
        </w:rPr>
        <w:t>合同修改</w:t>
      </w:r>
    </w:p>
    <w:p w14:paraId="08702B54">
      <w:pPr>
        <w:spacing w:line="360" w:lineRule="auto"/>
        <w:ind w:firstLine="480"/>
        <w:rPr>
          <w:rFonts w:ascii="宋体"/>
          <w:sz w:val="24"/>
          <w:szCs w:val="24"/>
        </w:rPr>
      </w:pPr>
      <w:r>
        <w:rPr>
          <w:rFonts w:hint="eastAsia" w:ascii="宋体" w:hAnsi="宋体"/>
          <w:sz w:val="24"/>
          <w:szCs w:val="24"/>
        </w:rPr>
        <w:t>甲方和乙方都不得擅自变更本合同，但合同继续履行将损害国家和社会公共利益的除外。如必须对合同条款进行改动时，当事人双方须共同签署书面文件，做为合同的补充。</w:t>
      </w:r>
    </w:p>
    <w:p w14:paraId="1E192CED">
      <w:pPr>
        <w:spacing w:line="360" w:lineRule="auto"/>
        <w:ind w:firstLine="482"/>
        <w:rPr>
          <w:rFonts w:ascii="宋体"/>
          <w:b/>
          <w:sz w:val="24"/>
          <w:szCs w:val="24"/>
        </w:rPr>
      </w:pPr>
      <w:r>
        <w:rPr>
          <w:rFonts w:ascii="宋体" w:hAnsi="宋体"/>
          <w:b/>
          <w:sz w:val="24"/>
          <w:szCs w:val="24"/>
        </w:rPr>
        <w:t>24.</w:t>
      </w:r>
      <w:r>
        <w:rPr>
          <w:rFonts w:hint="eastAsia" w:ascii="宋体" w:hAnsi="宋体"/>
          <w:b/>
          <w:sz w:val="24"/>
          <w:szCs w:val="24"/>
        </w:rPr>
        <w:t>通知</w:t>
      </w:r>
    </w:p>
    <w:p w14:paraId="111BE5EB">
      <w:pPr>
        <w:spacing w:line="360" w:lineRule="auto"/>
        <w:ind w:firstLine="480"/>
        <w:rPr>
          <w:rFonts w:ascii="宋体"/>
          <w:sz w:val="24"/>
          <w:szCs w:val="24"/>
        </w:rPr>
      </w:pPr>
      <w:r>
        <w:rPr>
          <w:rFonts w:hint="eastAsia" w:ascii="宋体" w:hAnsi="宋体"/>
          <w:sz w:val="24"/>
          <w:szCs w:val="24"/>
        </w:rPr>
        <w:t>本合同任何一方给另一方的通知，都应以书面形式发送，而另一方也应以书面形式确认并发送到对方明确的地址。</w:t>
      </w:r>
    </w:p>
    <w:p w14:paraId="6E926C87">
      <w:pPr>
        <w:spacing w:line="360" w:lineRule="auto"/>
        <w:ind w:firstLine="482"/>
        <w:rPr>
          <w:rFonts w:ascii="宋体"/>
          <w:b/>
          <w:sz w:val="24"/>
          <w:szCs w:val="24"/>
        </w:rPr>
      </w:pPr>
      <w:r>
        <w:rPr>
          <w:rFonts w:ascii="宋体" w:hAnsi="宋体"/>
          <w:b/>
          <w:sz w:val="24"/>
          <w:szCs w:val="24"/>
        </w:rPr>
        <w:t>25.</w:t>
      </w:r>
      <w:r>
        <w:rPr>
          <w:rFonts w:hint="eastAsia" w:ascii="宋体" w:hAnsi="宋体"/>
          <w:b/>
          <w:sz w:val="24"/>
          <w:szCs w:val="24"/>
        </w:rPr>
        <w:t>计量单位</w:t>
      </w:r>
    </w:p>
    <w:p w14:paraId="71902F4D">
      <w:pPr>
        <w:spacing w:line="360" w:lineRule="auto"/>
        <w:ind w:firstLine="480"/>
        <w:rPr>
          <w:rFonts w:ascii="宋体"/>
          <w:sz w:val="24"/>
          <w:szCs w:val="24"/>
        </w:rPr>
      </w:pPr>
      <w:r>
        <w:rPr>
          <w:rFonts w:hint="eastAsia" w:ascii="宋体" w:hAnsi="宋体"/>
          <w:sz w:val="24"/>
          <w:szCs w:val="24"/>
        </w:rPr>
        <w:t>除技术规范中另有规定外</w:t>
      </w:r>
      <w:r>
        <w:rPr>
          <w:rFonts w:ascii="宋体"/>
          <w:sz w:val="24"/>
          <w:szCs w:val="24"/>
        </w:rPr>
        <w:t>,</w:t>
      </w:r>
      <w:r>
        <w:rPr>
          <w:rFonts w:hint="eastAsia" w:ascii="宋体" w:hAnsi="宋体"/>
          <w:sz w:val="24"/>
          <w:szCs w:val="24"/>
        </w:rPr>
        <w:t>计量单位均使用国家法定计量单位。</w:t>
      </w:r>
    </w:p>
    <w:p w14:paraId="54BAC17C">
      <w:pPr>
        <w:spacing w:line="360" w:lineRule="auto"/>
        <w:ind w:firstLine="482"/>
        <w:rPr>
          <w:rFonts w:ascii="宋体"/>
          <w:b/>
          <w:sz w:val="24"/>
          <w:szCs w:val="24"/>
        </w:rPr>
      </w:pPr>
      <w:r>
        <w:rPr>
          <w:rFonts w:ascii="宋体" w:hAnsi="宋体"/>
          <w:b/>
          <w:sz w:val="24"/>
          <w:szCs w:val="24"/>
        </w:rPr>
        <w:t>26.</w:t>
      </w:r>
      <w:r>
        <w:rPr>
          <w:rFonts w:hint="eastAsia" w:ascii="宋体" w:hAnsi="宋体"/>
          <w:b/>
          <w:sz w:val="24"/>
          <w:szCs w:val="24"/>
        </w:rPr>
        <w:t>适用法律</w:t>
      </w:r>
    </w:p>
    <w:p w14:paraId="2F570127">
      <w:pPr>
        <w:spacing w:line="360" w:lineRule="auto"/>
        <w:ind w:firstLine="480"/>
        <w:rPr>
          <w:rFonts w:ascii="宋体"/>
          <w:b/>
          <w:kern w:val="28"/>
          <w:sz w:val="24"/>
          <w:szCs w:val="24"/>
        </w:rPr>
      </w:pPr>
      <w:r>
        <w:rPr>
          <w:rFonts w:hint="eastAsia" w:ascii="宋体" w:hAnsi="宋体"/>
          <w:sz w:val="24"/>
          <w:szCs w:val="24"/>
        </w:rPr>
        <w:t>本合同按照中华人民共和国的相关法律进行解释。</w:t>
      </w:r>
    </w:p>
    <w:p w14:paraId="6EFE0A2B">
      <w:pPr>
        <w:keepNext/>
        <w:keepLines/>
        <w:widowControl/>
        <w:snapToGrid w:val="0"/>
        <w:spacing w:line="400" w:lineRule="atLeast"/>
        <w:ind w:firstLine="2187" w:firstLineChars="605"/>
        <w:outlineLvl w:val="0"/>
        <w:rPr>
          <w:rFonts w:hint="eastAsia" w:ascii="宋体"/>
          <w:b/>
          <w:kern w:val="28"/>
          <w:sz w:val="36"/>
          <w:szCs w:val="2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70" w:name="_Toc32192"/>
      <w:bookmarkStart w:id="171" w:name="_Toc496004028"/>
      <w:bookmarkStart w:id="172" w:name="_Toc496626233"/>
    </w:p>
    <w:p w14:paraId="621A876F">
      <w:pPr>
        <w:keepNext/>
        <w:keepLines/>
        <w:widowControl/>
        <w:snapToGrid w:val="0"/>
        <w:spacing w:line="400" w:lineRule="atLeast"/>
        <w:ind w:firstLine="2187" w:firstLineChars="605"/>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14:paraId="67FC4ABE">
      <w:pPr>
        <w:keepNext/>
        <w:keepLines/>
        <w:widowControl/>
        <w:snapToGrid w:val="0"/>
        <w:spacing w:line="400" w:lineRule="atLeast"/>
        <w:jc w:val="center"/>
        <w:outlineLvl w:val="0"/>
        <w:rPr>
          <w:rFonts w:ascii="宋体"/>
          <w:b/>
          <w:kern w:val="28"/>
          <w:sz w:val="36"/>
          <w:szCs w:val="20"/>
        </w:rPr>
      </w:pPr>
      <w:bookmarkStart w:id="173" w:name="_Toc32471"/>
      <w:bookmarkStart w:id="174" w:name="_Toc496004029"/>
      <w:bookmarkStart w:id="175" w:name="_Toc496626234"/>
      <w:r>
        <w:rPr>
          <w:rFonts w:hint="eastAsia" w:ascii="宋体"/>
          <w:b/>
          <w:kern w:val="28"/>
          <w:sz w:val="36"/>
          <w:szCs w:val="20"/>
        </w:rPr>
        <w:t>磋商响应文件的组成</w:t>
      </w:r>
      <w:bookmarkEnd w:id="173"/>
      <w:bookmarkEnd w:id="174"/>
      <w:bookmarkEnd w:id="175"/>
    </w:p>
    <w:p w14:paraId="59652380">
      <w:pPr>
        <w:spacing w:line="500" w:lineRule="exact"/>
        <w:ind w:firstLine="480"/>
        <w:rPr>
          <w:rFonts w:ascii="宋体"/>
          <w:sz w:val="24"/>
          <w:szCs w:val="24"/>
        </w:rPr>
      </w:pPr>
      <w:r>
        <w:rPr>
          <w:rFonts w:hint="eastAsia" w:ascii="宋体" w:hAnsi="宋体"/>
          <w:sz w:val="24"/>
          <w:szCs w:val="24"/>
        </w:rPr>
        <w:t>（一）资格审查文件</w:t>
      </w:r>
    </w:p>
    <w:p w14:paraId="59B93543">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14:paraId="64B05BC4">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14:paraId="3B55310D">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14:paraId="3FE1433C">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14:paraId="52B3A758">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14:paraId="752A0D7D">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14:paraId="0CBDEFAA">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14:paraId="462F310E">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14:paraId="191B48C2">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14:paraId="3B524861">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14:paraId="21C4C174">
      <w:pPr>
        <w:spacing w:line="500" w:lineRule="exact"/>
        <w:ind w:firstLine="480"/>
        <w:rPr>
          <w:rFonts w:ascii="宋体"/>
          <w:sz w:val="24"/>
          <w:szCs w:val="24"/>
        </w:rPr>
      </w:pPr>
      <w:r>
        <w:rPr>
          <w:rFonts w:hint="eastAsia" w:ascii="宋体" w:hAnsi="宋体"/>
          <w:sz w:val="24"/>
          <w:szCs w:val="24"/>
        </w:rPr>
        <w:t>（二）符合性审查文件</w:t>
      </w:r>
    </w:p>
    <w:p w14:paraId="6269CD32">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14:paraId="55FD1689">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、分项报价表………………………………………………………（附件</w:t>
      </w:r>
      <w:r>
        <w:rPr>
          <w:rFonts w:ascii="宋体" w:hAnsi="宋体"/>
          <w:sz w:val="24"/>
          <w:szCs w:val="24"/>
        </w:rPr>
        <w:t>1</w:t>
      </w:r>
      <w:r>
        <w:rPr>
          <w:rFonts w:hint="eastAsia" w:ascii="宋体" w:hAnsi="宋体"/>
          <w:sz w:val="24"/>
          <w:szCs w:val="24"/>
        </w:rPr>
        <w:t>2）</w:t>
      </w:r>
    </w:p>
    <w:p w14:paraId="4315C928">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、技术规格响应表…………………………………………………（附件</w:t>
      </w:r>
      <w:r>
        <w:rPr>
          <w:rFonts w:ascii="宋体" w:hAnsi="宋体"/>
          <w:sz w:val="24"/>
          <w:szCs w:val="24"/>
        </w:rPr>
        <w:t>1</w:t>
      </w:r>
      <w:r>
        <w:rPr>
          <w:rFonts w:hint="eastAsia" w:ascii="宋体" w:hAnsi="宋体"/>
          <w:sz w:val="24"/>
          <w:szCs w:val="24"/>
        </w:rPr>
        <w:t>3）</w:t>
      </w:r>
    </w:p>
    <w:p w14:paraId="5DB10B64">
      <w:pPr>
        <w:spacing w:line="500" w:lineRule="exact"/>
        <w:ind w:firstLine="480"/>
        <w:rPr>
          <w:rFonts w:ascii="宋体"/>
          <w:sz w:val="24"/>
          <w:szCs w:val="24"/>
        </w:rPr>
      </w:pPr>
      <w:r>
        <w:rPr>
          <w:rFonts w:hint="eastAsia" w:ascii="宋体" w:hAnsi="宋体"/>
          <w:sz w:val="24"/>
          <w:szCs w:val="24"/>
          <w:lang w:val="en-US" w:eastAsia="zh-CN"/>
        </w:rPr>
        <w:t>4</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p>
    <w:p w14:paraId="5A2FFD50">
      <w:pPr>
        <w:spacing w:line="500" w:lineRule="exact"/>
        <w:ind w:firstLine="480"/>
        <w:rPr>
          <w:rFonts w:ascii="宋体"/>
          <w:sz w:val="24"/>
          <w:szCs w:val="24"/>
        </w:rPr>
      </w:pPr>
      <w:r>
        <w:rPr>
          <w:rFonts w:hint="eastAsia" w:ascii="宋体" w:hAnsi="宋体"/>
          <w:sz w:val="24"/>
          <w:szCs w:val="24"/>
          <w:lang w:val="en-US" w:eastAsia="zh-CN"/>
        </w:rPr>
        <w:t>5</w:t>
      </w:r>
      <w:r>
        <w:rPr>
          <w:rFonts w:hint="eastAsia" w:ascii="宋体" w:hAnsi="宋体"/>
          <w:sz w:val="24"/>
          <w:szCs w:val="24"/>
        </w:rPr>
        <w:t>、供应商类似业绩证明材料………………………………………（附件1</w:t>
      </w:r>
      <w:r>
        <w:rPr>
          <w:rFonts w:hint="eastAsia" w:ascii="宋体" w:hAnsi="宋体"/>
          <w:sz w:val="24"/>
          <w:szCs w:val="24"/>
          <w:lang w:val="en-US" w:eastAsia="zh-CN"/>
        </w:rPr>
        <w:t>5</w:t>
      </w:r>
      <w:r>
        <w:rPr>
          <w:rFonts w:hint="eastAsia" w:ascii="宋体" w:hAnsi="宋体"/>
          <w:sz w:val="24"/>
          <w:szCs w:val="24"/>
        </w:rPr>
        <w:t>）</w:t>
      </w:r>
    </w:p>
    <w:p w14:paraId="0EAFD2CA">
      <w:pPr>
        <w:spacing w:line="500" w:lineRule="exact"/>
        <w:ind w:firstLine="480"/>
        <w:rPr>
          <w:rFonts w:ascii="宋体"/>
          <w:sz w:val="24"/>
          <w:szCs w:val="24"/>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p>
    <w:p w14:paraId="6111F371">
      <w:pPr>
        <w:spacing w:line="500" w:lineRule="exact"/>
        <w:ind w:firstLine="480"/>
        <w:rPr>
          <w:rFonts w:ascii="宋体"/>
          <w:sz w:val="24"/>
          <w:szCs w:val="24"/>
        </w:rPr>
      </w:pPr>
      <w:r>
        <w:rPr>
          <w:rFonts w:hint="eastAsia" w:ascii="宋体" w:hAnsi="宋体"/>
          <w:sz w:val="24"/>
          <w:szCs w:val="24"/>
          <w:lang w:val="en-US" w:eastAsia="zh-CN"/>
        </w:rPr>
        <w:t>7</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lang w:val="en-US" w:eastAsia="zh-CN"/>
        </w:rPr>
        <w:t>7</w:t>
      </w:r>
      <w:r>
        <w:rPr>
          <w:rFonts w:hint="eastAsia" w:ascii="宋体" w:hAnsi="宋体"/>
          <w:sz w:val="24"/>
          <w:szCs w:val="24"/>
        </w:rPr>
        <w:t>）</w:t>
      </w:r>
    </w:p>
    <w:p w14:paraId="3166F588">
      <w:pPr>
        <w:spacing w:line="500" w:lineRule="exact"/>
        <w:ind w:firstLine="480"/>
        <w:rPr>
          <w:rFonts w:ascii="宋体"/>
          <w:sz w:val="24"/>
          <w:szCs w:val="24"/>
        </w:rPr>
      </w:pPr>
      <w:r>
        <w:rPr>
          <w:rFonts w:hint="eastAsia" w:ascii="宋体" w:hAnsi="宋体"/>
          <w:sz w:val="24"/>
          <w:szCs w:val="24"/>
          <w:lang w:val="en-US" w:eastAsia="zh-CN"/>
        </w:rPr>
        <w:t>8</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lang w:val="en-US" w:eastAsia="zh-CN"/>
        </w:rPr>
        <w:t>8</w:t>
      </w:r>
      <w:r>
        <w:rPr>
          <w:rFonts w:hint="eastAsia" w:ascii="宋体" w:hAnsi="宋体"/>
          <w:sz w:val="24"/>
          <w:szCs w:val="24"/>
        </w:rPr>
        <w:t>）</w:t>
      </w:r>
    </w:p>
    <w:p w14:paraId="7B1D3D41">
      <w:pPr>
        <w:spacing w:line="500" w:lineRule="exact"/>
        <w:ind w:firstLine="480"/>
        <w:rPr>
          <w:rFonts w:ascii="宋体"/>
          <w:sz w:val="24"/>
          <w:szCs w:val="24"/>
        </w:rPr>
      </w:pPr>
      <w:r>
        <w:rPr>
          <w:rFonts w:hint="eastAsia" w:ascii="宋体" w:hAnsi="宋体"/>
          <w:sz w:val="24"/>
          <w:szCs w:val="24"/>
          <w:lang w:val="en-US" w:eastAsia="zh-CN"/>
        </w:rPr>
        <w:t>9</w:t>
      </w:r>
      <w:r>
        <w:rPr>
          <w:rFonts w:hint="eastAsia" w:ascii="宋体" w:hAnsi="宋体"/>
          <w:sz w:val="24"/>
          <w:szCs w:val="24"/>
        </w:rPr>
        <w:t>、供应商认为在其他方面有必要说明的事项…………………（附件</w:t>
      </w:r>
      <w:r>
        <w:rPr>
          <w:rFonts w:hint="eastAsia" w:ascii="宋体" w:hAnsi="宋体"/>
          <w:sz w:val="24"/>
          <w:szCs w:val="24"/>
          <w:lang w:val="en-US" w:eastAsia="zh-CN"/>
        </w:rPr>
        <w:t>19</w:t>
      </w:r>
      <w:r>
        <w:rPr>
          <w:rFonts w:hint="eastAsia" w:ascii="宋体" w:hAnsi="宋体"/>
          <w:sz w:val="24"/>
          <w:szCs w:val="24"/>
        </w:rPr>
        <w:t>）</w:t>
      </w:r>
    </w:p>
    <w:p w14:paraId="6F792FB9">
      <w:pPr>
        <w:ind w:firstLine="174" w:firstLineChars="83"/>
        <w:rPr>
          <w:b/>
        </w:rPr>
      </w:pPr>
      <w:r>
        <w:rPr>
          <w:rFonts w:hAnsi="宋体"/>
        </w:rPr>
        <w:br w:type="page"/>
      </w:r>
      <w:bookmarkEnd w:id="168"/>
      <w:bookmarkEnd w:id="169"/>
      <w:r>
        <w:rPr>
          <w:rFonts w:hint="eastAsia"/>
          <w:b/>
        </w:rPr>
        <w:t>（磋商响应文件封面）</w:t>
      </w:r>
    </w:p>
    <w:p w14:paraId="0CFB28EC">
      <w:pPr>
        <w:spacing w:line="360" w:lineRule="auto"/>
        <w:ind w:firstLine="2088" w:firstLineChars="400"/>
        <w:rPr>
          <w:rFonts w:ascii="仿宋_GB2312" w:hAnsi="宋体" w:eastAsia="仿宋_GB2312"/>
          <w:b/>
          <w:sz w:val="52"/>
          <w:szCs w:val="52"/>
        </w:rPr>
      </w:pPr>
    </w:p>
    <w:p w14:paraId="53C2D216">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0F990CC1">
      <w:pPr>
        <w:spacing w:line="360" w:lineRule="auto"/>
        <w:ind w:firstLine="826" w:firstLineChars="392"/>
        <w:rPr>
          <w:rFonts w:ascii="宋体"/>
          <w:b/>
          <w:szCs w:val="21"/>
        </w:rPr>
      </w:pPr>
    </w:p>
    <w:p w14:paraId="70AC394D">
      <w:pPr>
        <w:spacing w:line="360" w:lineRule="auto"/>
        <w:ind w:firstLine="2364" w:firstLineChars="327"/>
        <w:rPr>
          <w:rFonts w:ascii="宋体"/>
          <w:b/>
          <w:sz w:val="72"/>
          <w:szCs w:val="72"/>
        </w:rPr>
      </w:pPr>
    </w:p>
    <w:p w14:paraId="1DBC8263">
      <w:pPr>
        <w:spacing w:line="360" w:lineRule="auto"/>
        <w:ind w:firstLine="2364" w:firstLineChars="327"/>
        <w:rPr>
          <w:rFonts w:ascii="宋体"/>
          <w:b/>
          <w:sz w:val="72"/>
          <w:szCs w:val="72"/>
        </w:rPr>
      </w:pPr>
      <w:r>
        <w:rPr>
          <w:rFonts w:hint="eastAsia" w:ascii="宋体" w:hAnsi="宋体"/>
          <w:b/>
          <w:sz w:val="72"/>
          <w:szCs w:val="72"/>
        </w:rPr>
        <w:t>磋商响应文件</w:t>
      </w:r>
    </w:p>
    <w:p w14:paraId="662B7A6A">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14:paraId="0D3ED2BF">
      <w:pPr>
        <w:spacing w:line="360" w:lineRule="auto"/>
        <w:ind w:firstLine="689" w:firstLineChars="327"/>
        <w:rPr>
          <w:rFonts w:ascii="宋体"/>
          <w:b/>
        </w:rPr>
      </w:pPr>
    </w:p>
    <w:p w14:paraId="49F50376">
      <w:pPr>
        <w:adjustRightInd w:val="0"/>
        <w:spacing w:line="360" w:lineRule="auto"/>
        <w:textAlignment w:val="baseline"/>
        <w:rPr>
          <w:rFonts w:ascii="宋体"/>
          <w:b/>
          <w:bCs/>
          <w:sz w:val="32"/>
        </w:rPr>
      </w:pPr>
    </w:p>
    <w:p w14:paraId="57E6B9A2">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青海鼎新竞磋（货物）2024-023</w:t>
      </w:r>
    </w:p>
    <w:p w14:paraId="4F436F1D">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购买高原氧舱专用设备</w:t>
      </w:r>
    </w:p>
    <w:p w14:paraId="58F0F276">
      <w:pPr>
        <w:adjustRightInd w:val="0"/>
        <w:spacing w:line="360" w:lineRule="auto"/>
        <w:ind w:right="-248" w:rightChars="-118"/>
        <w:textAlignment w:val="baseline"/>
        <w:rPr>
          <w:rFonts w:ascii="宋体"/>
          <w:b/>
          <w:bCs/>
          <w:sz w:val="36"/>
          <w:szCs w:val="36"/>
        </w:rPr>
      </w:pPr>
    </w:p>
    <w:p w14:paraId="33243DE0">
      <w:pPr>
        <w:adjustRightInd w:val="0"/>
        <w:spacing w:line="360" w:lineRule="auto"/>
        <w:ind w:right="-248" w:rightChars="-118"/>
        <w:textAlignment w:val="baseline"/>
        <w:rPr>
          <w:rFonts w:ascii="宋体"/>
          <w:b/>
          <w:bCs/>
          <w:sz w:val="36"/>
          <w:szCs w:val="36"/>
        </w:rPr>
      </w:pPr>
    </w:p>
    <w:p w14:paraId="436DCC7F">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492C05C0">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39BE38ED">
      <w:pPr>
        <w:widowControl/>
        <w:snapToGrid w:val="0"/>
        <w:spacing w:line="360" w:lineRule="auto"/>
        <w:jc w:val="left"/>
        <w:outlineLvl w:val="1"/>
        <w:rPr>
          <w:rFonts w:ascii="宋体"/>
          <w:b/>
          <w:sz w:val="28"/>
          <w:szCs w:val="28"/>
        </w:rPr>
      </w:pPr>
      <w:r>
        <w:rPr>
          <w:rFonts w:ascii="宋体"/>
          <w:b/>
          <w:sz w:val="28"/>
          <w:szCs w:val="28"/>
        </w:rPr>
        <w:br w:type="page"/>
      </w:r>
      <w:bookmarkStart w:id="176" w:name="_Toc23310"/>
      <w:bookmarkStart w:id="177" w:name="_Toc496626235"/>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14:paraId="261EB870">
      <w:pPr>
        <w:ind w:firstLine="3813" w:firstLineChars="1055"/>
        <w:rPr>
          <w:rFonts w:ascii="宋体"/>
          <w:b/>
          <w:sz w:val="36"/>
          <w:szCs w:val="36"/>
        </w:rPr>
      </w:pPr>
    </w:p>
    <w:p w14:paraId="33C43F5D">
      <w:pPr>
        <w:ind w:firstLine="3813" w:firstLineChars="1055"/>
        <w:rPr>
          <w:rFonts w:ascii="宋体"/>
          <w:b/>
          <w:sz w:val="36"/>
          <w:szCs w:val="36"/>
        </w:rPr>
      </w:pPr>
      <w:r>
        <w:rPr>
          <w:rFonts w:hint="eastAsia" w:ascii="宋体" w:hAnsi="宋体"/>
          <w:b/>
          <w:sz w:val="36"/>
          <w:szCs w:val="36"/>
        </w:rPr>
        <w:t>磋商函</w:t>
      </w:r>
    </w:p>
    <w:p w14:paraId="15C37E8D">
      <w:pPr>
        <w:adjustRightInd w:val="0"/>
        <w:textAlignment w:val="baseline"/>
        <w:rPr>
          <w:rFonts w:ascii="宋体"/>
          <w:b/>
        </w:rPr>
      </w:pPr>
    </w:p>
    <w:p w14:paraId="315E7548">
      <w:pPr>
        <w:adjustRightInd w:val="0"/>
        <w:spacing w:line="360" w:lineRule="auto"/>
        <w:textAlignment w:val="baseline"/>
        <w:rPr>
          <w:rFonts w:ascii="宋体"/>
          <w:b/>
          <w:sz w:val="24"/>
          <w:szCs w:val="24"/>
        </w:rPr>
      </w:pPr>
      <w:r>
        <w:rPr>
          <w:rFonts w:hint="eastAsia" w:ascii="宋体" w:hAnsi="宋体"/>
          <w:b/>
          <w:sz w:val="24"/>
          <w:szCs w:val="24"/>
        </w:rPr>
        <w:t>致：青海鼎新工程项目管理有限公司</w:t>
      </w:r>
    </w:p>
    <w:p w14:paraId="16E7505B">
      <w:pPr>
        <w:adjustRightInd w:val="0"/>
        <w:spacing w:line="360" w:lineRule="auto"/>
        <w:ind w:firstLine="480"/>
        <w:textAlignment w:val="baseline"/>
        <w:rPr>
          <w:rFonts w:ascii="宋体"/>
          <w:sz w:val="24"/>
          <w:szCs w:val="24"/>
        </w:rPr>
      </w:pPr>
    </w:p>
    <w:p w14:paraId="29CA6764">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14:paraId="7CB40E50">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14:paraId="7C91FD79">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14:paraId="197D0C67">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14:paraId="73EF4646">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14:paraId="0BFD6030">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14:paraId="6B5CF1E8">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14:paraId="3B605BBD">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14:paraId="60BBE0D8">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14:paraId="420A33DC">
      <w:pPr>
        <w:adjustRightInd w:val="0"/>
        <w:ind w:firstLine="480"/>
        <w:textAlignment w:val="baseline"/>
        <w:rPr>
          <w:rFonts w:ascii="宋体"/>
        </w:rPr>
      </w:pPr>
    </w:p>
    <w:p w14:paraId="2EB58876">
      <w:pPr>
        <w:ind w:firstLine="480"/>
        <w:jc w:val="center"/>
        <w:rPr>
          <w:rFonts w:ascii="宋体"/>
        </w:rPr>
      </w:pPr>
    </w:p>
    <w:p w14:paraId="3516AEAB">
      <w:pPr>
        <w:ind w:firstLine="480"/>
        <w:jc w:val="center"/>
        <w:rPr>
          <w:rFonts w:ascii="宋体"/>
        </w:rPr>
      </w:pPr>
    </w:p>
    <w:p w14:paraId="78C22E7A">
      <w:pPr>
        <w:ind w:firstLine="560"/>
        <w:jc w:val="center"/>
        <w:rPr>
          <w:rFonts w:ascii="宋体"/>
          <w:sz w:val="28"/>
          <w:szCs w:val="28"/>
        </w:rPr>
      </w:pPr>
    </w:p>
    <w:p w14:paraId="221009F5">
      <w:pPr>
        <w:adjustRightInd w:val="0"/>
        <w:spacing w:line="360" w:lineRule="auto"/>
        <w:textAlignment w:val="baseline"/>
        <w:rPr>
          <w:rFonts w:ascii="仿宋_GB2312" w:hAnsi="宋体" w:eastAsia="仿宋_GB2312"/>
          <w:sz w:val="24"/>
          <w:szCs w:val="24"/>
        </w:rPr>
      </w:pPr>
    </w:p>
    <w:p w14:paraId="173DB6C6">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14:paraId="428243B8">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FE5DD66">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270E12CB">
      <w:pPr>
        <w:spacing w:line="360" w:lineRule="auto"/>
        <w:ind w:firstLine="482"/>
        <w:jc w:val="center"/>
        <w:rPr>
          <w:rFonts w:ascii="宋体"/>
          <w:b/>
          <w:sz w:val="24"/>
          <w:szCs w:val="24"/>
        </w:rPr>
      </w:pPr>
    </w:p>
    <w:p w14:paraId="5FDB7A09">
      <w:pPr>
        <w:ind w:firstLine="482"/>
        <w:jc w:val="center"/>
        <w:rPr>
          <w:rFonts w:ascii="宋体"/>
          <w:b/>
        </w:rPr>
      </w:pPr>
    </w:p>
    <w:p w14:paraId="453900B3">
      <w:pPr>
        <w:widowControl/>
        <w:snapToGrid w:val="0"/>
        <w:spacing w:line="360" w:lineRule="auto"/>
        <w:outlineLvl w:val="1"/>
        <w:rPr>
          <w:rFonts w:ascii="宋体"/>
          <w:b/>
          <w:sz w:val="28"/>
          <w:szCs w:val="28"/>
        </w:rPr>
      </w:pPr>
      <w:bookmarkStart w:id="180" w:name="_Toc20195"/>
      <w:bookmarkStart w:id="181" w:name="_Toc496626236"/>
      <w:r>
        <w:rPr>
          <w:rFonts w:hint="eastAsia" w:ascii="宋体"/>
          <w:b/>
          <w:sz w:val="28"/>
          <w:szCs w:val="28"/>
        </w:rPr>
        <w:t>附件</w:t>
      </w:r>
      <w:bookmarkStart w:id="182" w:name="_Toc376936774"/>
      <w:bookmarkStart w:id="183" w:name="_Toc325726043"/>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14:paraId="6AD9CCCD">
      <w:pPr>
        <w:ind w:firstLine="723"/>
        <w:jc w:val="center"/>
        <w:rPr>
          <w:rFonts w:ascii="宋体"/>
          <w:b/>
          <w:bCs/>
          <w:sz w:val="36"/>
          <w:szCs w:val="36"/>
        </w:rPr>
      </w:pPr>
    </w:p>
    <w:p w14:paraId="2429ED67">
      <w:pPr>
        <w:ind w:firstLine="723"/>
        <w:jc w:val="center"/>
        <w:rPr>
          <w:rFonts w:ascii="宋体"/>
          <w:b/>
          <w:bCs/>
          <w:sz w:val="36"/>
          <w:szCs w:val="36"/>
        </w:rPr>
      </w:pPr>
      <w:r>
        <w:rPr>
          <w:rFonts w:hint="eastAsia" w:ascii="宋体" w:hAnsi="宋体"/>
          <w:b/>
          <w:bCs/>
          <w:sz w:val="36"/>
          <w:szCs w:val="36"/>
        </w:rPr>
        <w:t>法定代表人证明书</w:t>
      </w:r>
    </w:p>
    <w:p w14:paraId="54233E6C">
      <w:pPr>
        <w:rPr>
          <w:rFonts w:ascii="宋体"/>
          <w:b/>
          <w:bCs/>
        </w:rPr>
      </w:pPr>
    </w:p>
    <w:p w14:paraId="6E5F1945">
      <w:pPr>
        <w:spacing w:line="360" w:lineRule="auto"/>
        <w:rPr>
          <w:rFonts w:ascii="宋体"/>
          <w:b/>
          <w:bCs/>
          <w:sz w:val="24"/>
          <w:szCs w:val="24"/>
        </w:rPr>
      </w:pPr>
      <w:r>
        <w:rPr>
          <w:rFonts w:hint="eastAsia" w:ascii="宋体" w:hAnsi="宋体"/>
          <w:b/>
          <w:bCs/>
          <w:sz w:val="24"/>
          <w:szCs w:val="24"/>
        </w:rPr>
        <w:t>致：青海鼎新工程项目管理有限公司</w:t>
      </w:r>
    </w:p>
    <w:p w14:paraId="7AB75B9F">
      <w:pPr>
        <w:autoSpaceDE w:val="0"/>
        <w:autoSpaceDN w:val="0"/>
        <w:adjustRightInd w:val="0"/>
        <w:spacing w:line="360" w:lineRule="auto"/>
        <w:ind w:firstLine="480"/>
        <w:jc w:val="left"/>
        <w:rPr>
          <w:rFonts w:ascii="宋体" w:cs="宋体"/>
          <w:kern w:val="0"/>
          <w:sz w:val="24"/>
          <w:szCs w:val="24"/>
        </w:rPr>
      </w:pPr>
    </w:p>
    <w:p w14:paraId="02BF9533">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692CE67C">
      <w:pPr>
        <w:autoSpaceDE w:val="0"/>
        <w:autoSpaceDN w:val="0"/>
        <w:adjustRightInd w:val="0"/>
        <w:spacing w:line="360" w:lineRule="auto"/>
        <w:ind w:firstLine="480"/>
        <w:jc w:val="left"/>
        <w:rPr>
          <w:rFonts w:ascii="宋体"/>
          <w:sz w:val="24"/>
          <w:szCs w:val="24"/>
        </w:rPr>
      </w:pPr>
    </w:p>
    <w:p w14:paraId="6BD86BD4">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14:paraId="1F5BA6A2">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14:paraId="1190739D">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14:paraId="394AA2BC">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14:paraId="7869FC4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14:paraId="003F2E01">
      <w:pPr>
        <w:autoSpaceDE w:val="0"/>
        <w:autoSpaceDN w:val="0"/>
        <w:adjustRightInd w:val="0"/>
        <w:spacing w:line="360" w:lineRule="auto"/>
        <w:ind w:firstLine="480"/>
        <w:jc w:val="left"/>
        <w:rPr>
          <w:rFonts w:ascii="宋体" w:cs="宋体"/>
          <w:kern w:val="0"/>
          <w:sz w:val="24"/>
          <w:szCs w:val="24"/>
        </w:rPr>
      </w:pPr>
    </w:p>
    <w:p w14:paraId="5F302364">
      <w:pPr>
        <w:autoSpaceDE w:val="0"/>
        <w:autoSpaceDN w:val="0"/>
        <w:adjustRightInd w:val="0"/>
        <w:spacing w:line="360" w:lineRule="auto"/>
        <w:jc w:val="left"/>
        <w:rPr>
          <w:rFonts w:ascii="宋体" w:cs="宋体"/>
          <w:kern w:val="0"/>
          <w:sz w:val="24"/>
          <w:szCs w:val="24"/>
        </w:rPr>
      </w:pPr>
    </w:p>
    <w:p w14:paraId="2CA1FBEF">
      <w:pPr>
        <w:autoSpaceDE w:val="0"/>
        <w:autoSpaceDN w:val="0"/>
        <w:adjustRightInd w:val="0"/>
        <w:spacing w:line="360" w:lineRule="auto"/>
        <w:ind w:firstLine="480"/>
        <w:jc w:val="left"/>
        <w:rPr>
          <w:rFonts w:ascii="宋体" w:cs="宋体"/>
          <w:kern w:val="0"/>
          <w:sz w:val="24"/>
          <w:szCs w:val="24"/>
        </w:rPr>
      </w:pPr>
    </w:p>
    <w:p w14:paraId="1CD3BD56">
      <w:pPr>
        <w:autoSpaceDE w:val="0"/>
        <w:autoSpaceDN w:val="0"/>
        <w:adjustRightInd w:val="0"/>
        <w:spacing w:line="360" w:lineRule="auto"/>
        <w:ind w:firstLine="480"/>
        <w:jc w:val="left"/>
        <w:rPr>
          <w:rFonts w:ascii="宋体" w:cs="宋体"/>
          <w:kern w:val="0"/>
          <w:sz w:val="24"/>
          <w:szCs w:val="24"/>
        </w:rPr>
      </w:pPr>
    </w:p>
    <w:p w14:paraId="52BAD411">
      <w:pPr>
        <w:autoSpaceDE w:val="0"/>
        <w:autoSpaceDN w:val="0"/>
        <w:adjustRightInd w:val="0"/>
        <w:spacing w:line="360" w:lineRule="auto"/>
        <w:ind w:firstLine="480"/>
        <w:jc w:val="left"/>
        <w:rPr>
          <w:rFonts w:ascii="宋体" w:cs="宋体"/>
          <w:kern w:val="0"/>
          <w:sz w:val="24"/>
          <w:szCs w:val="24"/>
        </w:rPr>
      </w:pPr>
    </w:p>
    <w:p w14:paraId="67390BAE">
      <w:pPr>
        <w:autoSpaceDE w:val="0"/>
        <w:autoSpaceDN w:val="0"/>
        <w:adjustRightInd w:val="0"/>
        <w:spacing w:line="360" w:lineRule="auto"/>
        <w:ind w:firstLine="480"/>
        <w:jc w:val="left"/>
        <w:rPr>
          <w:rFonts w:ascii="宋体" w:cs="宋体"/>
          <w:kern w:val="0"/>
          <w:sz w:val="24"/>
          <w:szCs w:val="24"/>
        </w:rPr>
      </w:pPr>
    </w:p>
    <w:p w14:paraId="5E2D6FDC">
      <w:pPr>
        <w:autoSpaceDE w:val="0"/>
        <w:autoSpaceDN w:val="0"/>
        <w:adjustRightInd w:val="0"/>
        <w:spacing w:line="360" w:lineRule="auto"/>
        <w:jc w:val="left"/>
        <w:rPr>
          <w:rFonts w:ascii="宋体" w:cs="宋体"/>
          <w:kern w:val="0"/>
          <w:sz w:val="24"/>
          <w:szCs w:val="24"/>
        </w:rPr>
      </w:pPr>
    </w:p>
    <w:p w14:paraId="75D6FD0C">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676523E4">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4"/>
    <w:bookmarkEnd w:id="185"/>
    <w:p w14:paraId="1DC8491A">
      <w:pPr>
        <w:rPr>
          <w:rFonts w:ascii="宋体"/>
          <w:b/>
          <w:bCs/>
        </w:rPr>
      </w:pPr>
    </w:p>
    <w:p w14:paraId="6AAB9D88">
      <w:pPr>
        <w:rPr>
          <w:rFonts w:ascii="宋体"/>
          <w:b/>
          <w:bCs/>
        </w:rPr>
      </w:pPr>
    </w:p>
    <w:p w14:paraId="5F3D389A">
      <w:pPr>
        <w:rPr>
          <w:rFonts w:hint="eastAsia" w:ascii="宋体"/>
          <w:b/>
          <w:sz w:val="28"/>
          <w:szCs w:val="28"/>
        </w:rPr>
      </w:pPr>
      <w:bookmarkStart w:id="186" w:name="_Toc324756736"/>
      <w:bookmarkStart w:id="187" w:name="_Toc201287639"/>
      <w:bookmarkStart w:id="188" w:name="_Toc9514"/>
      <w:bookmarkStart w:id="189" w:name="_Toc496626237"/>
      <w:r>
        <w:rPr>
          <w:rFonts w:hint="eastAsia" w:ascii="宋体"/>
          <w:b/>
          <w:sz w:val="28"/>
          <w:szCs w:val="28"/>
        </w:rPr>
        <w:br w:type="page"/>
      </w:r>
    </w:p>
    <w:p w14:paraId="30FE0716">
      <w:pPr>
        <w:widowControl/>
        <w:snapToGrid w:val="0"/>
        <w:spacing w:line="360" w:lineRule="auto"/>
        <w:outlineLvl w:val="1"/>
        <w:rPr>
          <w:rFonts w:ascii="宋体"/>
          <w:b/>
          <w:sz w:val="28"/>
          <w:szCs w:val="28"/>
        </w:rPr>
      </w:pPr>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14:paraId="0738FB5A">
      <w:pPr>
        <w:ind w:firstLine="3813" w:firstLineChars="1055"/>
        <w:rPr>
          <w:rFonts w:ascii="宋体"/>
          <w:b/>
          <w:sz w:val="36"/>
          <w:szCs w:val="36"/>
        </w:rPr>
      </w:pPr>
    </w:p>
    <w:p w14:paraId="415631CD">
      <w:pPr>
        <w:ind w:firstLine="2909" w:firstLineChars="805"/>
        <w:rPr>
          <w:rFonts w:ascii="宋体"/>
          <w:b/>
          <w:sz w:val="36"/>
          <w:szCs w:val="36"/>
        </w:rPr>
      </w:pPr>
      <w:r>
        <w:rPr>
          <w:rFonts w:hint="eastAsia" w:ascii="宋体" w:hAnsi="宋体"/>
          <w:b/>
          <w:sz w:val="36"/>
          <w:szCs w:val="36"/>
        </w:rPr>
        <w:t>法定代表人授权书</w:t>
      </w:r>
    </w:p>
    <w:p w14:paraId="1F86ECAC">
      <w:pPr>
        <w:ind w:firstLine="173" w:firstLineChars="82"/>
        <w:rPr>
          <w:rFonts w:ascii="宋体"/>
          <w:b/>
          <w:bCs/>
        </w:rPr>
      </w:pPr>
    </w:p>
    <w:p w14:paraId="71D938A8">
      <w:pPr>
        <w:spacing w:line="360" w:lineRule="auto"/>
        <w:ind w:firstLine="198" w:firstLineChars="82"/>
        <w:rPr>
          <w:rFonts w:ascii="宋体"/>
          <w:b/>
          <w:bCs/>
          <w:sz w:val="24"/>
          <w:szCs w:val="24"/>
        </w:rPr>
      </w:pPr>
      <w:r>
        <w:rPr>
          <w:rFonts w:hint="eastAsia" w:ascii="宋体" w:hAnsi="宋体"/>
          <w:b/>
          <w:bCs/>
          <w:sz w:val="24"/>
          <w:szCs w:val="24"/>
        </w:rPr>
        <w:t>致：青海鼎新工程项目管理有限公司</w:t>
      </w:r>
    </w:p>
    <w:p w14:paraId="6420B599">
      <w:pPr>
        <w:spacing w:line="360" w:lineRule="auto"/>
        <w:ind w:firstLine="480"/>
        <w:rPr>
          <w:rFonts w:ascii="宋体"/>
          <w:sz w:val="24"/>
          <w:szCs w:val="24"/>
          <w:u w:val="single"/>
        </w:rPr>
      </w:pPr>
    </w:p>
    <w:p w14:paraId="3D62CE7C">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14:paraId="2C18A912">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14:paraId="30FA071E">
      <w:pPr>
        <w:spacing w:line="360" w:lineRule="auto"/>
        <w:ind w:firstLine="480"/>
        <w:rPr>
          <w:rFonts w:ascii="宋体"/>
          <w:sz w:val="24"/>
          <w:szCs w:val="24"/>
        </w:rPr>
      </w:pPr>
      <w:r>
        <w:rPr>
          <w:rFonts w:hint="eastAsia" w:ascii="宋体" w:hAnsi="宋体"/>
          <w:sz w:val="24"/>
          <w:szCs w:val="24"/>
        </w:rPr>
        <w:t>我单位对被授权人的签名负全部责任。</w:t>
      </w:r>
    </w:p>
    <w:p w14:paraId="73D4BF7B">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4F1C19CC">
      <w:pPr>
        <w:spacing w:line="360" w:lineRule="auto"/>
        <w:ind w:firstLine="480"/>
        <w:rPr>
          <w:rFonts w:ascii="宋体"/>
          <w:sz w:val="24"/>
          <w:szCs w:val="24"/>
        </w:rPr>
      </w:pPr>
    </w:p>
    <w:p w14:paraId="588E0F80">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14:paraId="761F3F5C">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14:paraId="75E30231">
      <w:pPr>
        <w:spacing w:line="360" w:lineRule="auto"/>
        <w:ind w:firstLine="480"/>
        <w:rPr>
          <w:rFonts w:ascii="宋体"/>
          <w:sz w:val="24"/>
          <w:szCs w:val="24"/>
        </w:rPr>
      </w:pPr>
    </w:p>
    <w:p w14:paraId="129B4A25">
      <w:pPr>
        <w:spacing w:line="360" w:lineRule="auto"/>
        <w:rPr>
          <w:rFonts w:ascii="宋体"/>
          <w:sz w:val="24"/>
          <w:szCs w:val="24"/>
        </w:rPr>
      </w:pPr>
    </w:p>
    <w:p w14:paraId="243A5326">
      <w:pPr>
        <w:spacing w:line="360" w:lineRule="auto"/>
        <w:ind w:firstLine="480"/>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ascii="宋体" w:hAnsi="宋体"/>
          <w:sz w:val="24"/>
          <w:szCs w:val="24"/>
          <w:u w:val="single"/>
        </w:rPr>
        <w:t xml:space="preserve">          </w:t>
      </w:r>
    </w:p>
    <w:p w14:paraId="2C4B2424">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4BBEF35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14:paraId="6521A7C4">
      <w:pPr>
        <w:ind w:firstLine="480"/>
        <w:jc w:val="center"/>
        <w:rPr>
          <w:rFonts w:ascii="宋体"/>
        </w:rPr>
      </w:pPr>
    </w:p>
    <w:p w14:paraId="3953499B">
      <w:pPr>
        <w:ind w:firstLine="480"/>
        <w:rPr>
          <w:rFonts w:ascii="宋体"/>
        </w:rPr>
      </w:pPr>
    </w:p>
    <w:p w14:paraId="0575EA8E">
      <w:pPr>
        <w:pStyle w:val="51"/>
        <w:rPr>
          <w:rFonts w:ascii="宋体"/>
        </w:rPr>
      </w:pPr>
    </w:p>
    <w:p w14:paraId="660614B8">
      <w:pPr>
        <w:pStyle w:val="51"/>
        <w:rPr>
          <w:rFonts w:ascii="宋体"/>
        </w:rPr>
      </w:pPr>
    </w:p>
    <w:p w14:paraId="344D0888">
      <w:pPr>
        <w:rPr>
          <w:rFonts w:ascii="宋体"/>
        </w:rPr>
      </w:pPr>
    </w:p>
    <w:p w14:paraId="53A069DD">
      <w:pPr>
        <w:rPr>
          <w:rFonts w:ascii="宋体"/>
          <w:sz w:val="24"/>
          <w:szCs w:val="24"/>
        </w:rPr>
      </w:pPr>
    </w:p>
    <w:p w14:paraId="22F552ED">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4E0EEC54">
      <w:pPr>
        <w:ind w:firstLine="4185" w:firstLineChars="1737"/>
        <w:rPr>
          <w:rFonts w:ascii="宋体"/>
          <w:b/>
          <w:sz w:val="28"/>
          <w:szCs w:val="28"/>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bookmarkStart w:id="190" w:name="_Toc496626238"/>
    </w:p>
    <w:p w14:paraId="536B8278">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27510"/>
    </w:p>
    <w:p w14:paraId="05801198">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14:paraId="7C4D0A2C">
      <w:pPr>
        <w:ind w:firstLine="723"/>
        <w:jc w:val="center"/>
        <w:rPr>
          <w:rFonts w:ascii="宋体"/>
          <w:b/>
          <w:bCs/>
          <w:sz w:val="36"/>
          <w:szCs w:val="36"/>
        </w:rPr>
      </w:pPr>
    </w:p>
    <w:p w14:paraId="46A7E56F">
      <w:pPr>
        <w:ind w:firstLine="3253" w:firstLineChars="900"/>
        <w:rPr>
          <w:rFonts w:ascii="宋体"/>
          <w:b/>
          <w:bCs/>
          <w:sz w:val="36"/>
          <w:szCs w:val="36"/>
        </w:rPr>
      </w:pPr>
      <w:r>
        <w:rPr>
          <w:rFonts w:hint="eastAsia" w:ascii="宋体" w:hAnsi="宋体"/>
          <w:b/>
          <w:bCs/>
          <w:sz w:val="36"/>
          <w:szCs w:val="36"/>
        </w:rPr>
        <w:t>供应商承诺函</w:t>
      </w:r>
    </w:p>
    <w:p w14:paraId="7FCAFAF0">
      <w:pPr>
        <w:rPr>
          <w:rFonts w:ascii="宋体"/>
          <w:b/>
          <w:bCs/>
        </w:rPr>
      </w:pPr>
    </w:p>
    <w:p w14:paraId="7BB86D57">
      <w:pPr>
        <w:spacing w:line="360" w:lineRule="auto"/>
        <w:rPr>
          <w:rFonts w:ascii="宋体"/>
          <w:b/>
          <w:bCs/>
          <w:sz w:val="24"/>
          <w:szCs w:val="24"/>
        </w:rPr>
      </w:pPr>
      <w:r>
        <w:rPr>
          <w:rFonts w:hint="eastAsia" w:ascii="宋体" w:hAnsi="宋体"/>
          <w:b/>
          <w:bCs/>
          <w:sz w:val="24"/>
          <w:szCs w:val="24"/>
        </w:rPr>
        <w:t>致：青海鼎新工程项目管理有限公司</w:t>
      </w:r>
    </w:p>
    <w:p w14:paraId="4C12FA23">
      <w:pPr>
        <w:spacing w:line="360" w:lineRule="auto"/>
        <w:ind w:firstLine="480"/>
        <w:rPr>
          <w:rFonts w:ascii="宋体"/>
          <w:sz w:val="24"/>
          <w:szCs w:val="24"/>
        </w:rPr>
      </w:pPr>
      <w:r>
        <w:rPr>
          <w:rFonts w:hint="eastAsia" w:ascii="宋体" w:hAnsi="宋体"/>
          <w:sz w:val="24"/>
          <w:szCs w:val="24"/>
        </w:rPr>
        <w:t>关于贵方</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1E02E3B7">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14:paraId="670CD014">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053BBA6">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14:paraId="74F971A7">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14:paraId="70384D57">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14:paraId="496A3D27">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14:paraId="4F681CC3">
      <w:pPr>
        <w:ind w:firstLine="480"/>
        <w:rPr>
          <w:rFonts w:ascii="宋体"/>
        </w:rPr>
      </w:pPr>
    </w:p>
    <w:p w14:paraId="5E991761">
      <w:pPr>
        <w:ind w:firstLine="480"/>
        <w:rPr>
          <w:rFonts w:ascii="宋体"/>
        </w:rPr>
      </w:pPr>
    </w:p>
    <w:p w14:paraId="7F28102F">
      <w:pPr>
        <w:ind w:firstLine="480"/>
        <w:rPr>
          <w:rFonts w:ascii="宋体"/>
        </w:rPr>
      </w:pPr>
    </w:p>
    <w:p w14:paraId="54ABC35D">
      <w:pPr>
        <w:ind w:firstLine="480"/>
        <w:rPr>
          <w:rFonts w:ascii="宋体"/>
        </w:rPr>
      </w:pPr>
    </w:p>
    <w:p w14:paraId="60B35583">
      <w:pPr>
        <w:ind w:firstLine="480"/>
        <w:rPr>
          <w:rFonts w:ascii="宋体"/>
        </w:rPr>
      </w:pPr>
    </w:p>
    <w:p w14:paraId="2D857069">
      <w:pPr>
        <w:rPr>
          <w:rFonts w:ascii="宋体"/>
        </w:rPr>
      </w:pPr>
    </w:p>
    <w:p w14:paraId="01172D64">
      <w:pPr>
        <w:ind w:firstLine="480"/>
        <w:rPr>
          <w:rFonts w:ascii="宋体"/>
        </w:rPr>
      </w:pPr>
    </w:p>
    <w:p w14:paraId="6666DD67">
      <w:pPr>
        <w:ind w:firstLine="480"/>
        <w:rPr>
          <w:rFonts w:ascii="宋体"/>
        </w:rPr>
      </w:pPr>
    </w:p>
    <w:p w14:paraId="7C6AD1A6">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B28B56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719A831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48FBBEBD">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2" w:name="_Toc496626239"/>
      <w:bookmarkStart w:id="193" w:name="_Toc25053"/>
    </w:p>
    <w:p w14:paraId="644005C8">
      <w:pPr>
        <w:widowControl/>
        <w:snapToGrid w:val="0"/>
        <w:spacing w:line="360" w:lineRule="auto"/>
        <w:outlineLvl w:val="1"/>
        <w:rPr>
          <w:rFonts w:ascii="宋体"/>
          <w:b/>
          <w:sz w:val="28"/>
          <w:szCs w:val="28"/>
        </w:rPr>
      </w:pPr>
      <w:r>
        <w:rPr>
          <w:rFonts w:hint="eastAsia" w:ascii="宋体"/>
          <w:b/>
          <w:sz w:val="28"/>
          <w:szCs w:val="28"/>
        </w:rPr>
        <w:t>附件</w:t>
      </w:r>
      <w:bookmarkStart w:id="194" w:name="_Toc376936779"/>
      <w:bookmarkStart w:id="195" w:name="_Toc351475542"/>
      <w:bookmarkStart w:id="196" w:name="_Toc365019584"/>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14:paraId="51928506">
      <w:pPr>
        <w:ind w:firstLine="2729" w:firstLineChars="755"/>
        <w:rPr>
          <w:rFonts w:ascii="宋体"/>
          <w:b/>
          <w:sz w:val="36"/>
          <w:szCs w:val="36"/>
        </w:rPr>
      </w:pPr>
      <w:r>
        <w:rPr>
          <w:rFonts w:hint="eastAsia" w:ascii="宋体" w:hAnsi="宋体"/>
          <w:b/>
          <w:sz w:val="36"/>
          <w:szCs w:val="36"/>
        </w:rPr>
        <w:t>供应商诚信承诺书</w:t>
      </w:r>
    </w:p>
    <w:p w14:paraId="22ABC40D">
      <w:pPr>
        <w:ind w:firstLine="2729" w:firstLineChars="755"/>
        <w:rPr>
          <w:rFonts w:ascii="宋体"/>
          <w:b/>
          <w:sz w:val="36"/>
          <w:szCs w:val="36"/>
        </w:rPr>
      </w:pPr>
    </w:p>
    <w:p w14:paraId="3F50417B">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587E09C2">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14:paraId="48B79585">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4A5D0535">
      <w:pPr>
        <w:spacing w:line="360" w:lineRule="auto"/>
        <w:ind w:firstLine="480"/>
        <w:rPr>
          <w:rFonts w:ascii="宋体"/>
          <w:sz w:val="24"/>
          <w:szCs w:val="24"/>
        </w:rPr>
      </w:pPr>
      <w:r>
        <w:rPr>
          <w:rFonts w:hint="eastAsia" w:ascii="宋体" w:hAnsi="宋体"/>
          <w:sz w:val="24"/>
          <w:szCs w:val="24"/>
        </w:rPr>
        <w:t>二、参加青海鼎新工程项目管理有限公司组织的政府采购活动时，严格按照磋商文件的规定和要求提供所需的相关材料，并对所提供的各类资料的真实性负责，不虚假应标，不虚列业绩。</w:t>
      </w:r>
    </w:p>
    <w:p w14:paraId="082DEC8F">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14:paraId="6A8D9796">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14:paraId="5B08758A">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B23532B">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101DEA0E">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0D6694FF">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14:paraId="3CB31563">
      <w:pPr>
        <w:pStyle w:val="7"/>
      </w:pPr>
    </w:p>
    <w:p w14:paraId="7EF39951">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DED8173">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C6470C2">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B6CE5D7">
      <w:pPr>
        <w:rPr>
          <w:rFonts w:ascii="宋体"/>
          <w:b/>
          <w:bCs/>
          <w:sz w:val="28"/>
          <w:szCs w:val="28"/>
        </w:rPr>
      </w:pPr>
    </w:p>
    <w:p w14:paraId="029FE7FB">
      <w:pPr>
        <w:rPr>
          <w:rFonts w:hint="eastAsia" w:ascii="宋体"/>
          <w:b/>
          <w:sz w:val="28"/>
          <w:szCs w:val="28"/>
        </w:rPr>
      </w:pPr>
      <w:bookmarkStart w:id="197" w:name="_Toc496626240"/>
      <w:bookmarkStart w:id="198" w:name="_Toc29875"/>
      <w:r>
        <w:rPr>
          <w:rFonts w:hint="eastAsia" w:ascii="宋体"/>
          <w:b/>
          <w:sz w:val="28"/>
          <w:szCs w:val="28"/>
        </w:rPr>
        <w:br w:type="page"/>
      </w:r>
    </w:p>
    <w:p w14:paraId="7D6962E1">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14:paraId="199FD660">
      <w:pPr>
        <w:ind w:firstLine="3090" w:firstLineChars="855"/>
        <w:rPr>
          <w:rFonts w:ascii="宋体"/>
          <w:b/>
          <w:sz w:val="36"/>
          <w:szCs w:val="36"/>
        </w:rPr>
      </w:pPr>
      <w:bookmarkStart w:id="199" w:name="_Toc482176311"/>
      <w:bookmarkStart w:id="200" w:name="_Toc491781021"/>
      <w:bookmarkStart w:id="201" w:name="_Toc492284572"/>
      <w:bookmarkStart w:id="202" w:name="_Toc455574903"/>
      <w:bookmarkStart w:id="203" w:name="_Toc475526729"/>
      <w:bookmarkStart w:id="204" w:name="_Toc444158184"/>
      <w:bookmarkStart w:id="205" w:name="_Toc451264359"/>
      <w:bookmarkStart w:id="206" w:name="_Toc451333907"/>
      <w:bookmarkStart w:id="207" w:name="_Toc465259557"/>
      <w:bookmarkStart w:id="208" w:name="_Toc441229743"/>
      <w:bookmarkStart w:id="209" w:name="_Toc469410485"/>
      <w:bookmarkStart w:id="210" w:name="_Toc450574560"/>
      <w:bookmarkStart w:id="211" w:name="_Toc490122951"/>
      <w:r>
        <w:rPr>
          <w:rFonts w:hint="eastAsia" w:ascii="宋体" w:hAnsi="宋体"/>
          <w:b/>
          <w:sz w:val="36"/>
          <w:szCs w:val="36"/>
        </w:rPr>
        <w:t>供应商资格证明文件</w:t>
      </w:r>
    </w:p>
    <w:bookmarkEnd w:id="199"/>
    <w:bookmarkEnd w:id="200"/>
    <w:bookmarkEnd w:id="201"/>
    <w:bookmarkEnd w:id="202"/>
    <w:bookmarkEnd w:id="203"/>
    <w:bookmarkEnd w:id="204"/>
    <w:bookmarkEnd w:id="205"/>
    <w:bookmarkEnd w:id="206"/>
    <w:bookmarkEnd w:id="207"/>
    <w:bookmarkEnd w:id="208"/>
    <w:bookmarkEnd w:id="209"/>
    <w:bookmarkEnd w:id="210"/>
    <w:bookmarkEnd w:id="211"/>
    <w:p w14:paraId="265D0185">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14:paraId="6FBEAACE">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063D997C">
      <w:pPr>
        <w:spacing w:line="360" w:lineRule="auto"/>
        <w:ind w:firstLine="480"/>
        <w:rPr>
          <w:rFonts w:hint="eastAsia" w:ascii="宋体" w:eastAsia="宋体"/>
          <w:b/>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 w:val="24"/>
          <w:szCs w:val="24"/>
        </w:rPr>
        <w:t>2</w:t>
      </w:r>
      <w:r>
        <w:rPr>
          <w:rFonts w:hint="eastAsia" w:ascii="宋体" w:hAnsi="宋体"/>
          <w:sz w:val="24"/>
          <w:szCs w:val="24"/>
        </w:rPr>
        <w:t>、根据采购项目内容，提供投标人的相关资质证书、许可证等</w:t>
      </w:r>
      <w:bookmarkStart w:id="212" w:name="_Toc496626241"/>
      <w:bookmarkStart w:id="213" w:name="_Toc9275"/>
      <w:r>
        <w:rPr>
          <w:rFonts w:hint="eastAsia" w:ascii="宋体" w:hAnsi="宋体"/>
          <w:sz w:val="24"/>
          <w:szCs w:val="24"/>
          <w:lang w:eastAsia="zh-CN"/>
        </w:rPr>
        <w:t>。</w:t>
      </w:r>
    </w:p>
    <w:p w14:paraId="61F8A66D">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14:paraId="38FBC83D">
      <w:pPr>
        <w:autoSpaceDE w:val="0"/>
        <w:autoSpaceDN w:val="0"/>
        <w:adjustRightInd w:val="0"/>
        <w:ind w:firstLine="904" w:firstLineChars="250"/>
        <w:jc w:val="center"/>
        <w:rPr>
          <w:rFonts w:ascii="宋体"/>
          <w:b/>
          <w:sz w:val="36"/>
          <w:szCs w:val="36"/>
        </w:rPr>
      </w:pPr>
    </w:p>
    <w:p w14:paraId="2A6AEC22">
      <w:pPr>
        <w:autoSpaceDE w:val="0"/>
        <w:autoSpaceDN w:val="0"/>
        <w:adjustRightInd w:val="0"/>
        <w:ind w:firstLine="904" w:firstLineChars="250"/>
        <w:jc w:val="center"/>
        <w:rPr>
          <w:rFonts w:ascii="宋体"/>
          <w:b/>
          <w:sz w:val="36"/>
          <w:szCs w:val="36"/>
        </w:rPr>
      </w:pPr>
      <w:r>
        <w:rPr>
          <w:rFonts w:hint="eastAsia" w:ascii="宋体" w:hAnsi="宋体"/>
          <w:b/>
          <w:sz w:val="36"/>
          <w:szCs w:val="36"/>
        </w:rPr>
        <w:t>财务状况、缴纳税收和社会保障资金证明</w:t>
      </w:r>
    </w:p>
    <w:p w14:paraId="5E1DBE3D">
      <w:pPr>
        <w:autoSpaceDE w:val="0"/>
        <w:autoSpaceDN w:val="0"/>
        <w:adjustRightInd w:val="0"/>
        <w:ind w:firstLine="904" w:firstLineChars="250"/>
        <w:rPr>
          <w:rFonts w:ascii="宋体"/>
          <w:b/>
          <w:sz w:val="36"/>
          <w:szCs w:val="36"/>
        </w:rPr>
      </w:pPr>
    </w:p>
    <w:p w14:paraId="43E13817">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14:paraId="0DD50100">
      <w:pPr>
        <w:autoSpaceDE w:val="0"/>
        <w:autoSpaceDN w:val="0"/>
        <w:adjustRightInd w:val="0"/>
        <w:spacing w:line="360" w:lineRule="auto"/>
        <w:ind w:firstLine="600" w:firstLineChars="250"/>
        <w:jc w:val="left"/>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4"/>
          <w:szCs w:val="24"/>
          <w:lang w:val="zh-CN"/>
        </w:rPr>
        <w:t>供应商是法人的，提供</w:t>
      </w:r>
      <w:r>
        <w:rPr>
          <w:rFonts w:hint="eastAsia" w:ascii="宋体" w:hAnsi="宋体"/>
          <w:sz w:val="24"/>
          <w:szCs w:val="24"/>
        </w:rPr>
        <w:t>基本开户银行出具的近三个月资信证明或</w:t>
      </w:r>
      <w:r>
        <w:rPr>
          <w:rFonts w:hint="eastAsia" w:ascii="宋体" w:hAnsi="宋体"/>
          <w:sz w:val="24"/>
          <w:szCs w:val="24"/>
          <w:lang w:val="en-US" w:eastAsia="zh-CN"/>
        </w:rPr>
        <w:t>2023年度</w:t>
      </w:r>
      <w:r>
        <w:rPr>
          <w:rFonts w:hint="eastAsia" w:ascii="宋体" w:hAnsi="宋体"/>
          <w:sz w:val="24"/>
          <w:szCs w:val="24"/>
          <w:lang w:val="zh-CN"/>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近三个月内出具的资信证明（同时提供基本存款账户开户许可证或基本存款账户信息）。</w:t>
      </w:r>
    </w:p>
    <w:p w14:paraId="6A11BE8F">
      <w:pPr>
        <w:widowControl/>
        <w:snapToGrid w:val="0"/>
        <w:spacing w:line="360" w:lineRule="auto"/>
        <w:ind w:firstLine="480" w:firstLineChars="200"/>
        <w:outlineLvl w:val="1"/>
        <w:rPr>
          <w:rFonts w:ascii="宋体"/>
          <w:b/>
        </w:rPr>
      </w:pPr>
      <w:r>
        <w:rPr>
          <w:rFonts w:ascii="宋体" w:hAnsi="宋体"/>
          <w:sz w:val="24"/>
          <w:szCs w:val="24"/>
        </w:rPr>
        <w:t>2</w:t>
      </w:r>
      <w:r>
        <w:rPr>
          <w:rFonts w:hint="eastAsia" w:ascii="宋体" w:hAnsi="宋体"/>
          <w:sz w:val="24"/>
          <w:szCs w:val="24"/>
        </w:rPr>
        <w:t>、</w:t>
      </w:r>
      <w:r>
        <w:rPr>
          <w:rFonts w:hint="eastAsia" w:ascii="宋体" w:hAnsi="宋体"/>
          <w:sz w:val="24"/>
          <w:szCs w:val="24"/>
          <w:lang w:val="zh-CN"/>
        </w:rPr>
        <w:t>近半年内任意一个月的依法缴纳税收和社会保障资金记录的证明材料；依法免税或不需要缴纳社会保障资金的投标供应商须提供相应文件证明其依法免税或不需要缴纳社会保障资金。</w:t>
      </w:r>
    </w:p>
    <w:p w14:paraId="262EC28E">
      <w:pPr>
        <w:rPr>
          <w:rFonts w:ascii="宋体"/>
          <w:b/>
          <w:bCs/>
          <w:sz w:val="28"/>
          <w:szCs w:val="28"/>
        </w:rPr>
      </w:pPr>
    </w:p>
    <w:p w14:paraId="667A408E">
      <w:pPr>
        <w:rPr>
          <w:rFonts w:ascii="宋体"/>
          <w:b/>
          <w:bCs/>
          <w:sz w:val="28"/>
          <w:szCs w:val="28"/>
        </w:rPr>
      </w:pPr>
    </w:p>
    <w:p w14:paraId="6C2AA490">
      <w:pPr>
        <w:rPr>
          <w:rFonts w:hint="eastAsia" w:ascii="宋体"/>
          <w:b/>
          <w:sz w:val="28"/>
          <w:szCs w:val="28"/>
        </w:rPr>
      </w:pPr>
      <w:bookmarkStart w:id="214" w:name="_Toc496626242"/>
      <w:bookmarkStart w:id="215" w:name="_Toc16118"/>
      <w:bookmarkStart w:id="216" w:name="_Toc29145"/>
      <w:r>
        <w:rPr>
          <w:rFonts w:hint="eastAsia" w:ascii="宋体"/>
          <w:b/>
          <w:sz w:val="28"/>
          <w:szCs w:val="28"/>
        </w:rPr>
        <w:br w:type="page"/>
      </w:r>
    </w:p>
    <w:p w14:paraId="451CFF26">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14:paraId="10EC710B">
      <w:pPr>
        <w:ind w:firstLine="2909" w:firstLineChars="805"/>
        <w:rPr>
          <w:rFonts w:ascii="宋体"/>
          <w:b/>
          <w:sz w:val="36"/>
          <w:szCs w:val="36"/>
        </w:rPr>
      </w:pPr>
    </w:p>
    <w:p w14:paraId="29AE87F0">
      <w:pPr>
        <w:ind w:firstLine="2909" w:firstLineChars="805"/>
        <w:rPr>
          <w:rFonts w:ascii="宋体"/>
          <w:b/>
          <w:sz w:val="36"/>
          <w:szCs w:val="36"/>
        </w:rPr>
      </w:pPr>
      <w:r>
        <w:rPr>
          <w:rFonts w:hint="eastAsia" w:ascii="宋体" w:hAnsi="宋体"/>
          <w:b/>
          <w:sz w:val="36"/>
          <w:szCs w:val="36"/>
        </w:rPr>
        <w:t>无重大违法记录声明</w:t>
      </w:r>
    </w:p>
    <w:p w14:paraId="62A4FE60">
      <w:pPr>
        <w:tabs>
          <w:tab w:val="left" w:pos="168"/>
        </w:tabs>
        <w:adjustRightInd w:val="0"/>
        <w:ind w:firstLine="2530" w:firstLineChars="700"/>
        <w:textAlignment w:val="baseline"/>
        <w:rPr>
          <w:rFonts w:ascii="宋体"/>
          <w:b/>
          <w:sz w:val="36"/>
          <w:szCs w:val="36"/>
        </w:rPr>
      </w:pPr>
    </w:p>
    <w:p w14:paraId="4AB2D34A">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附“信用中国”网站无任何不良记录的查询截图，时间为投标截止时间前20天内</w:t>
      </w:r>
      <w:r>
        <w:rPr>
          <w:rFonts w:hint="eastAsia" w:ascii="宋体" w:hAnsi="宋体"/>
          <w:sz w:val="24"/>
          <w:szCs w:val="24"/>
        </w:rPr>
        <w:t>。（格式可自定）</w:t>
      </w:r>
    </w:p>
    <w:p w14:paraId="7F2CE80C">
      <w:pPr>
        <w:tabs>
          <w:tab w:val="left" w:pos="168"/>
        </w:tabs>
        <w:adjustRightInd w:val="0"/>
        <w:spacing w:line="360" w:lineRule="auto"/>
        <w:textAlignment w:val="baseline"/>
        <w:rPr>
          <w:rFonts w:ascii="宋体"/>
          <w:b/>
          <w:bCs/>
          <w:sz w:val="24"/>
          <w:szCs w:val="24"/>
        </w:rPr>
      </w:pPr>
    </w:p>
    <w:p w14:paraId="6D2D6D53">
      <w:pPr>
        <w:tabs>
          <w:tab w:val="left" w:pos="168"/>
        </w:tabs>
        <w:adjustRightInd w:val="0"/>
        <w:spacing w:line="360" w:lineRule="auto"/>
        <w:textAlignment w:val="baseline"/>
        <w:rPr>
          <w:rFonts w:ascii="宋体"/>
          <w:b/>
          <w:bCs/>
          <w:sz w:val="24"/>
          <w:szCs w:val="24"/>
        </w:rPr>
      </w:pPr>
    </w:p>
    <w:p w14:paraId="0F385D37">
      <w:pPr>
        <w:tabs>
          <w:tab w:val="left" w:pos="168"/>
        </w:tabs>
        <w:adjustRightInd w:val="0"/>
        <w:textAlignment w:val="baseline"/>
        <w:rPr>
          <w:rFonts w:ascii="宋体"/>
          <w:b/>
          <w:bCs/>
        </w:rPr>
      </w:pPr>
    </w:p>
    <w:p w14:paraId="176C50F0">
      <w:pPr>
        <w:tabs>
          <w:tab w:val="left" w:pos="168"/>
        </w:tabs>
        <w:adjustRightInd w:val="0"/>
        <w:textAlignment w:val="baseline"/>
        <w:rPr>
          <w:rFonts w:ascii="宋体"/>
          <w:b/>
          <w:bCs/>
        </w:rPr>
      </w:pPr>
    </w:p>
    <w:p w14:paraId="71F9DD02">
      <w:pPr>
        <w:tabs>
          <w:tab w:val="left" w:pos="168"/>
        </w:tabs>
        <w:adjustRightInd w:val="0"/>
        <w:textAlignment w:val="baseline"/>
        <w:rPr>
          <w:rFonts w:ascii="宋体"/>
          <w:b/>
          <w:bCs/>
        </w:rPr>
      </w:pPr>
    </w:p>
    <w:p w14:paraId="79D096B8">
      <w:pPr>
        <w:tabs>
          <w:tab w:val="left" w:pos="168"/>
        </w:tabs>
        <w:adjustRightInd w:val="0"/>
        <w:textAlignment w:val="baseline"/>
        <w:rPr>
          <w:rFonts w:ascii="宋体"/>
          <w:b/>
          <w:bCs/>
        </w:rPr>
      </w:pPr>
    </w:p>
    <w:p w14:paraId="308C97EC">
      <w:pPr>
        <w:tabs>
          <w:tab w:val="left" w:pos="168"/>
        </w:tabs>
        <w:adjustRightInd w:val="0"/>
        <w:textAlignment w:val="baseline"/>
        <w:rPr>
          <w:rFonts w:ascii="宋体"/>
          <w:b/>
          <w:bCs/>
        </w:rPr>
      </w:pPr>
    </w:p>
    <w:p w14:paraId="2A387BF5">
      <w:pPr>
        <w:tabs>
          <w:tab w:val="left" w:pos="168"/>
        </w:tabs>
        <w:adjustRightInd w:val="0"/>
        <w:textAlignment w:val="baseline"/>
        <w:rPr>
          <w:rFonts w:ascii="宋体"/>
          <w:b/>
          <w:bCs/>
        </w:rPr>
      </w:pPr>
    </w:p>
    <w:p w14:paraId="3C21E9C6">
      <w:pPr>
        <w:tabs>
          <w:tab w:val="left" w:pos="168"/>
        </w:tabs>
        <w:adjustRightInd w:val="0"/>
        <w:textAlignment w:val="baseline"/>
        <w:rPr>
          <w:rFonts w:ascii="宋体"/>
          <w:b/>
          <w:bCs/>
        </w:rPr>
      </w:pPr>
    </w:p>
    <w:p w14:paraId="7E8851E3">
      <w:pPr>
        <w:tabs>
          <w:tab w:val="left" w:pos="168"/>
        </w:tabs>
        <w:adjustRightInd w:val="0"/>
        <w:textAlignment w:val="baseline"/>
        <w:rPr>
          <w:rFonts w:ascii="宋体"/>
          <w:b/>
          <w:bCs/>
        </w:rPr>
      </w:pPr>
    </w:p>
    <w:p w14:paraId="0FBFB9FD">
      <w:pPr>
        <w:tabs>
          <w:tab w:val="left" w:pos="168"/>
        </w:tabs>
        <w:adjustRightInd w:val="0"/>
        <w:textAlignment w:val="baseline"/>
        <w:rPr>
          <w:rFonts w:ascii="宋体"/>
          <w:b/>
          <w:bCs/>
        </w:rPr>
      </w:pPr>
    </w:p>
    <w:p w14:paraId="0D3AB78A">
      <w:pPr>
        <w:tabs>
          <w:tab w:val="left" w:pos="168"/>
        </w:tabs>
        <w:adjustRightInd w:val="0"/>
        <w:textAlignment w:val="baseline"/>
        <w:rPr>
          <w:rFonts w:ascii="宋体"/>
          <w:b/>
          <w:bCs/>
        </w:rPr>
      </w:pPr>
    </w:p>
    <w:p w14:paraId="6DE26A77">
      <w:pPr>
        <w:tabs>
          <w:tab w:val="left" w:pos="168"/>
        </w:tabs>
        <w:adjustRightInd w:val="0"/>
        <w:textAlignment w:val="baseline"/>
        <w:rPr>
          <w:rFonts w:ascii="宋体"/>
          <w:b/>
          <w:bCs/>
        </w:rPr>
      </w:pPr>
    </w:p>
    <w:p w14:paraId="2FED720E">
      <w:pPr>
        <w:tabs>
          <w:tab w:val="left" w:pos="168"/>
        </w:tabs>
        <w:adjustRightInd w:val="0"/>
        <w:textAlignment w:val="baseline"/>
        <w:rPr>
          <w:rFonts w:ascii="宋体"/>
          <w:b/>
          <w:bCs/>
        </w:rPr>
      </w:pPr>
    </w:p>
    <w:p w14:paraId="53F036CC">
      <w:pPr>
        <w:tabs>
          <w:tab w:val="left" w:pos="168"/>
        </w:tabs>
        <w:adjustRightInd w:val="0"/>
        <w:textAlignment w:val="baseline"/>
        <w:rPr>
          <w:rFonts w:ascii="宋体"/>
          <w:b/>
          <w:bCs/>
        </w:rPr>
      </w:pPr>
    </w:p>
    <w:p w14:paraId="1601DD3D">
      <w:pPr>
        <w:tabs>
          <w:tab w:val="left" w:pos="168"/>
        </w:tabs>
        <w:adjustRightInd w:val="0"/>
        <w:textAlignment w:val="baseline"/>
        <w:rPr>
          <w:rFonts w:ascii="宋体"/>
          <w:b/>
          <w:bCs/>
        </w:rPr>
      </w:pPr>
    </w:p>
    <w:p w14:paraId="0223EC10">
      <w:pPr>
        <w:tabs>
          <w:tab w:val="left" w:pos="168"/>
        </w:tabs>
        <w:adjustRightInd w:val="0"/>
        <w:textAlignment w:val="baseline"/>
        <w:rPr>
          <w:rFonts w:ascii="宋体"/>
          <w:b/>
          <w:bCs/>
        </w:rPr>
      </w:pPr>
    </w:p>
    <w:p w14:paraId="3F1B85DB">
      <w:pPr>
        <w:widowControl/>
        <w:snapToGrid w:val="0"/>
        <w:spacing w:line="360" w:lineRule="auto"/>
        <w:outlineLvl w:val="1"/>
        <w:rPr>
          <w:rFonts w:hint="eastAsia" w:ascii="宋体"/>
          <w:b/>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7" w:name="_Toc496626243"/>
      <w:bookmarkStart w:id="218" w:name="_Toc3707"/>
    </w:p>
    <w:p w14:paraId="1D5817BF">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14:paraId="0CD2D540">
      <w:pPr>
        <w:ind w:firstLine="3090" w:firstLineChars="855"/>
        <w:rPr>
          <w:rFonts w:hint="eastAsia" w:ascii="宋体" w:eastAsia="宋体"/>
          <w:b/>
          <w:sz w:val="36"/>
          <w:szCs w:val="36"/>
          <w:lang w:eastAsia="zh-CN"/>
        </w:rPr>
      </w:pPr>
      <w:r>
        <w:rPr>
          <w:rFonts w:hint="eastAsia" w:ascii="宋体" w:hAnsi="宋体"/>
          <w:b/>
          <w:sz w:val="36"/>
          <w:szCs w:val="36"/>
        </w:rPr>
        <w:t>磋商保证金</w:t>
      </w:r>
    </w:p>
    <w:p w14:paraId="6387E163">
      <w:pPr>
        <w:ind w:firstLine="2367" w:firstLineChars="655"/>
        <w:rPr>
          <w:rFonts w:ascii="宋体"/>
          <w:b/>
          <w:sz w:val="36"/>
          <w:szCs w:val="36"/>
        </w:rPr>
      </w:pPr>
    </w:p>
    <w:p w14:paraId="318A66E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rPr>
        <w:t>致：青海鼎新工程项目管理有限公司</w:t>
      </w:r>
    </w:p>
    <w:p w14:paraId="0AC50A1D">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14:paraId="0DA63A69">
      <w:pPr>
        <w:tabs>
          <w:tab w:val="left" w:pos="168"/>
        </w:tabs>
        <w:adjustRightInd w:val="0"/>
        <w:spacing w:line="360" w:lineRule="auto"/>
        <w:ind w:firstLine="480"/>
        <w:textAlignment w:val="baseline"/>
        <w:rPr>
          <w:rFonts w:ascii="宋体" w:hAnsi="宋体" w:cs="宋体"/>
          <w:kern w:val="0"/>
          <w:sz w:val="24"/>
          <w:szCs w:val="24"/>
          <w:lang w:val="zh-CN"/>
        </w:rPr>
      </w:pPr>
    </w:p>
    <w:p w14:paraId="264FFDF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7AF4794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5255006">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14:paraId="03526787">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14:paraId="3F00C76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14:paraId="14486E45">
      <w:pPr>
        <w:spacing w:line="360" w:lineRule="auto"/>
        <w:rPr>
          <w:rFonts w:ascii="宋体"/>
          <w:sz w:val="24"/>
          <w:szCs w:val="24"/>
        </w:rPr>
      </w:pPr>
    </w:p>
    <w:p w14:paraId="23A24572">
      <w:pPr>
        <w:spacing w:line="360" w:lineRule="auto"/>
        <w:rPr>
          <w:rFonts w:ascii="宋体"/>
          <w:sz w:val="24"/>
          <w:szCs w:val="24"/>
        </w:rPr>
      </w:pPr>
    </w:p>
    <w:p w14:paraId="3705C233">
      <w:pPr>
        <w:rPr>
          <w:rFonts w:ascii="宋体"/>
        </w:rPr>
      </w:pPr>
    </w:p>
    <w:p w14:paraId="0392FAA6">
      <w:pPr>
        <w:rPr>
          <w:rFonts w:ascii="宋体"/>
        </w:rPr>
      </w:pPr>
    </w:p>
    <w:p w14:paraId="51792741">
      <w:pPr>
        <w:rPr>
          <w:rFonts w:ascii="宋体"/>
        </w:rPr>
      </w:pPr>
    </w:p>
    <w:p w14:paraId="203820AE">
      <w:pPr>
        <w:rPr>
          <w:rFonts w:ascii="宋体"/>
        </w:rPr>
      </w:pPr>
    </w:p>
    <w:p w14:paraId="6D6F2D57">
      <w:pPr>
        <w:rPr>
          <w:rFonts w:ascii="宋体"/>
        </w:rPr>
      </w:pPr>
    </w:p>
    <w:p w14:paraId="1B5270F7">
      <w:pPr>
        <w:rPr>
          <w:rFonts w:ascii="宋体"/>
        </w:rPr>
      </w:pPr>
    </w:p>
    <w:p w14:paraId="084E5A4F">
      <w:pPr>
        <w:rPr>
          <w:rFonts w:ascii="宋体"/>
        </w:rPr>
      </w:pPr>
    </w:p>
    <w:p w14:paraId="52007F97">
      <w:pPr>
        <w:rPr>
          <w:rFonts w:ascii="宋体"/>
        </w:rPr>
      </w:pPr>
    </w:p>
    <w:p w14:paraId="0F2758AF">
      <w:pPr>
        <w:rPr>
          <w:rFonts w:ascii="宋体"/>
        </w:rPr>
      </w:pPr>
    </w:p>
    <w:p w14:paraId="7B911B39">
      <w:pPr>
        <w:rPr>
          <w:rFonts w:ascii="宋体"/>
        </w:rPr>
      </w:pPr>
    </w:p>
    <w:p w14:paraId="481F01CA">
      <w:pPr>
        <w:rPr>
          <w:rFonts w:ascii="宋体"/>
        </w:rPr>
      </w:pPr>
    </w:p>
    <w:p w14:paraId="4ADA758F">
      <w:pPr>
        <w:rPr>
          <w:rFonts w:ascii="宋体"/>
        </w:rPr>
      </w:pPr>
    </w:p>
    <w:p w14:paraId="1559396D">
      <w:pPr>
        <w:rPr>
          <w:rFonts w:ascii="宋体"/>
        </w:rPr>
      </w:pPr>
    </w:p>
    <w:p w14:paraId="48AA1885">
      <w:pPr>
        <w:rPr>
          <w:rFonts w:ascii="宋体"/>
        </w:rPr>
      </w:pPr>
    </w:p>
    <w:p w14:paraId="7A516A88">
      <w:pPr>
        <w:rPr>
          <w:rFonts w:ascii="宋体"/>
        </w:rPr>
      </w:pPr>
    </w:p>
    <w:p w14:paraId="7E6D85EE">
      <w:pPr>
        <w:rPr>
          <w:rFonts w:ascii="宋体"/>
        </w:rPr>
      </w:pPr>
    </w:p>
    <w:bookmarkEnd w:id="216"/>
    <w:p w14:paraId="5BAD8C28">
      <w:pPr>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9" w:name="_Toc28726"/>
    </w:p>
    <w:p w14:paraId="5ABCB10B">
      <w:pPr>
        <w:rPr>
          <w:b/>
          <w:sz w:val="28"/>
          <w:szCs w:val="28"/>
        </w:rPr>
      </w:pPr>
      <w:r>
        <w:rPr>
          <w:rFonts w:hint="eastAsia" w:ascii="宋体"/>
          <w:b/>
          <w:sz w:val="28"/>
          <w:szCs w:val="28"/>
        </w:rPr>
        <w:t>附件10：</w:t>
      </w:r>
      <w:r>
        <w:rPr>
          <w:rFonts w:hint="eastAsia"/>
          <w:b/>
          <w:sz w:val="28"/>
          <w:szCs w:val="28"/>
        </w:rPr>
        <w:t>具备履行合同所必需的设备和专业技术能力的证明材料</w:t>
      </w:r>
    </w:p>
    <w:p w14:paraId="18EE8EDA">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宋体" w:hAnsi="Cambria" w:cs="宋体"/>
          <w:color w:val="000000"/>
          <w:kern w:val="0"/>
          <w:sz w:val="24"/>
          <w:szCs w:val="24"/>
          <w:lang w:val="zh-CN"/>
        </w:rPr>
        <w:t>；</w:t>
      </w:r>
      <w:r>
        <w:rPr>
          <w:rFonts w:ascii="Arial" w:hAnsi="Arial" w:cs="Arial"/>
          <w:color w:val="000000"/>
          <w:kern w:val="0"/>
          <w:sz w:val="24"/>
          <w:szCs w:val="24"/>
          <w:lang w:val="zh-CN"/>
        </w:rPr>
        <w:t>提供投标产品交货地点、</w:t>
      </w:r>
      <w:r>
        <w:rPr>
          <w:rFonts w:hint="eastAsia" w:ascii="Arial" w:hAnsi="Arial" w:cs="Arial"/>
          <w:color w:val="000000"/>
          <w:kern w:val="0"/>
          <w:sz w:val="24"/>
          <w:szCs w:val="24"/>
          <w:lang w:val="zh-CN"/>
        </w:rPr>
        <w:t>交货期</w:t>
      </w:r>
      <w:r>
        <w:rPr>
          <w:rFonts w:ascii="Arial" w:hAnsi="Arial" w:cs="Arial"/>
          <w:color w:val="000000"/>
          <w:kern w:val="0"/>
          <w:sz w:val="24"/>
          <w:szCs w:val="24"/>
          <w:lang w:val="zh-CN"/>
        </w:rPr>
        <w:t>、交货方式以及售后服务等方面的承诺。</w:t>
      </w:r>
    </w:p>
    <w:p w14:paraId="321BB3C9">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142B3BA0">
      <w:pPr>
        <w:pStyle w:val="12"/>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AB1445">
      <w:pPr>
        <w:ind w:firstLine="175" w:firstLineChars="83"/>
        <w:rPr>
          <w:b/>
        </w:rPr>
      </w:pPr>
      <w:r>
        <w:rPr>
          <w:rFonts w:hint="eastAsia"/>
          <w:b/>
        </w:rPr>
        <w:t>（磋商响应文件封面）</w:t>
      </w:r>
    </w:p>
    <w:p w14:paraId="2FA5D832">
      <w:pPr>
        <w:spacing w:line="360" w:lineRule="auto"/>
        <w:ind w:firstLine="2088" w:firstLineChars="400"/>
        <w:rPr>
          <w:rFonts w:ascii="仿宋_GB2312" w:hAnsi="宋体" w:eastAsia="仿宋_GB2312"/>
          <w:b/>
          <w:sz w:val="52"/>
          <w:szCs w:val="52"/>
        </w:rPr>
      </w:pPr>
    </w:p>
    <w:p w14:paraId="7703E304">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6D80D28E">
      <w:pPr>
        <w:spacing w:line="360" w:lineRule="auto"/>
        <w:ind w:firstLine="826" w:firstLineChars="392"/>
        <w:rPr>
          <w:rFonts w:ascii="宋体"/>
          <w:b/>
          <w:szCs w:val="21"/>
        </w:rPr>
      </w:pPr>
    </w:p>
    <w:p w14:paraId="3C9AE15B">
      <w:pPr>
        <w:spacing w:line="360" w:lineRule="auto"/>
        <w:ind w:firstLine="2364" w:firstLineChars="327"/>
        <w:rPr>
          <w:rFonts w:ascii="宋体"/>
          <w:b/>
          <w:sz w:val="72"/>
          <w:szCs w:val="72"/>
        </w:rPr>
      </w:pPr>
    </w:p>
    <w:p w14:paraId="66490D3D">
      <w:pPr>
        <w:spacing w:line="360" w:lineRule="auto"/>
        <w:ind w:firstLine="2364" w:firstLineChars="327"/>
        <w:rPr>
          <w:rFonts w:ascii="宋体"/>
          <w:b/>
          <w:sz w:val="72"/>
          <w:szCs w:val="72"/>
        </w:rPr>
      </w:pPr>
      <w:r>
        <w:rPr>
          <w:rFonts w:hint="eastAsia" w:ascii="宋体" w:hAnsi="宋体"/>
          <w:b/>
          <w:sz w:val="72"/>
          <w:szCs w:val="72"/>
        </w:rPr>
        <w:t>磋商响应文件</w:t>
      </w:r>
    </w:p>
    <w:p w14:paraId="5F52915B">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14:paraId="789C3679">
      <w:pPr>
        <w:spacing w:line="360" w:lineRule="auto"/>
        <w:ind w:firstLine="689" w:firstLineChars="327"/>
        <w:rPr>
          <w:rFonts w:ascii="宋体"/>
          <w:b/>
        </w:rPr>
      </w:pPr>
    </w:p>
    <w:p w14:paraId="21D165C3">
      <w:pPr>
        <w:adjustRightInd w:val="0"/>
        <w:spacing w:line="360" w:lineRule="auto"/>
        <w:textAlignment w:val="baseline"/>
        <w:rPr>
          <w:rFonts w:ascii="宋体"/>
          <w:b/>
          <w:bCs/>
          <w:sz w:val="32"/>
        </w:rPr>
      </w:pPr>
    </w:p>
    <w:p w14:paraId="44D824EB">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青海鼎新竞磋（货物）2024-023</w:t>
      </w:r>
    </w:p>
    <w:p w14:paraId="03C201C4">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购买高原氧舱专用设备</w:t>
      </w:r>
    </w:p>
    <w:p w14:paraId="4F4609ED">
      <w:pPr>
        <w:adjustRightInd w:val="0"/>
        <w:spacing w:line="360" w:lineRule="auto"/>
        <w:ind w:right="-248" w:rightChars="-118"/>
        <w:textAlignment w:val="baseline"/>
        <w:rPr>
          <w:rFonts w:ascii="宋体"/>
          <w:b/>
          <w:bCs/>
          <w:sz w:val="36"/>
          <w:szCs w:val="36"/>
        </w:rPr>
      </w:pPr>
    </w:p>
    <w:p w14:paraId="5C0A50B1">
      <w:pPr>
        <w:adjustRightInd w:val="0"/>
        <w:spacing w:line="360" w:lineRule="auto"/>
        <w:ind w:right="-248" w:rightChars="-118"/>
        <w:textAlignment w:val="baseline"/>
        <w:rPr>
          <w:rFonts w:ascii="宋体"/>
          <w:b/>
          <w:bCs/>
          <w:sz w:val="36"/>
          <w:szCs w:val="36"/>
        </w:rPr>
      </w:pPr>
    </w:p>
    <w:p w14:paraId="5AA7205D">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614ADDA1">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544A6154">
      <w:pPr>
        <w:widowControl/>
        <w:snapToGrid w:val="0"/>
        <w:spacing w:line="360" w:lineRule="auto"/>
        <w:outlineLvl w:val="1"/>
        <w:rPr>
          <w:rFonts w:ascii="宋体"/>
          <w:b/>
          <w:sz w:val="36"/>
          <w:szCs w:val="36"/>
        </w:rPr>
      </w:pPr>
      <w:r>
        <w:rPr>
          <w:rFonts w:ascii="宋体"/>
          <w:b/>
          <w:sz w:val="28"/>
          <w:szCs w:val="28"/>
        </w:rPr>
        <w:br w:type="page"/>
      </w:r>
      <w:bookmarkStart w:id="220" w:name="_Toc496626244"/>
      <w:bookmarkStart w:id="221" w:name="_Toc11705"/>
      <w:r>
        <w:rPr>
          <w:rFonts w:hint="eastAsia" w:ascii="宋体"/>
          <w:b/>
          <w:sz w:val="28"/>
          <w:szCs w:val="28"/>
        </w:rPr>
        <w:t>附件</w:t>
      </w:r>
      <w:bookmarkStart w:id="222" w:name="_Toc325726038"/>
      <w:bookmarkStart w:id="223" w:name="_Toc376936769"/>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14:paraId="3BB0F49C">
      <w:pPr>
        <w:ind w:firstLine="2711" w:firstLineChars="750"/>
        <w:rPr>
          <w:rFonts w:ascii="宋体"/>
          <w:b/>
          <w:sz w:val="36"/>
          <w:szCs w:val="36"/>
        </w:rPr>
      </w:pPr>
      <w:r>
        <w:rPr>
          <w:rFonts w:hint="eastAsia" w:ascii="宋体" w:hAnsi="宋体"/>
          <w:b/>
          <w:sz w:val="36"/>
          <w:szCs w:val="36"/>
        </w:rPr>
        <w:t>竞争性磋商首次报价表</w:t>
      </w:r>
    </w:p>
    <w:p w14:paraId="5A0BF35C">
      <w:pPr>
        <w:ind w:firstLine="2711" w:firstLineChars="750"/>
        <w:rPr>
          <w:rFonts w:ascii="宋体"/>
          <w:b/>
          <w:sz w:val="36"/>
          <w:szCs w:val="36"/>
        </w:rPr>
      </w:pPr>
    </w:p>
    <w:p w14:paraId="462FF323">
      <w:pPr>
        <w:rPr>
          <w:rFonts w:ascii="宋体"/>
          <w:b/>
        </w:rPr>
      </w:pPr>
      <w:r>
        <w:rPr>
          <w:rFonts w:hint="eastAsia" w:ascii="宋体" w:hAnsi="宋体"/>
          <w:b/>
        </w:rPr>
        <w:t>供应商名称：</w:t>
      </w:r>
      <w:r>
        <w:rPr>
          <w:rFonts w:ascii="宋体" w:hAnsi="宋体"/>
          <w:b/>
        </w:rPr>
        <w:t xml:space="preserve">                                       </w:t>
      </w:r>
    </w:p>
    <w:p w14:paraId="7F1BBE11">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27"/>
        <w:tblW w:w="8522" w:type="dxa"/>
        <w:jc w:val="center"/>
        <w:tblLayout w:type="fixed"/>
        <w:tblCellMar>
          <w:top w:w="0" w:type="dxa"/>
          <w:left w:w="108" w:type="dxa"/>
          <w:bottom w:w="0" w:type="dxa"/>
          <w:right w:w="108" w:type="dxa"/>
        </w:tblCellMar>
      </w:tblPr>
      <w:tblGrid>
        <w:gridCol w:w="2336"/>
        <w:gridCol w:w="6186"/>
      </w:tblGrid>
      <w:tr w14:paraId="50BE46A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413D3B2">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57784E">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购买高原氧舱专用设备</w:t>
            </w:r>
          </w:p>
        </w:tc>
      </w:tr>
      <w:tr w14:paraId="6F66567C">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FA69B56">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6E482DB">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青海鼎新竞磋（货物）2024-023</w:t>
            </w:r>
          </w:p>
        </w:tc>
      </w:tr>
      <w:tr w14:paraId="6A17276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0D9EEA">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0686E9">
            <w:pPr>
              <w:autoSpaceDE w:val="0"/>
              <w:autoSpaceDN w:val="0"/>
              <w:spacing w:line="360" w:lineRule="auto"/>
              <w:rPr>
                <w:rFonts w:ascii="宋体" w:cs="宋体"/>
                <w:kern w:val="0"/>
                <w:sz w:val="24"/>
                <w:szCs w:val="24"/>
                <w:u w:val="single"/>
              </w:rPr>
            </w:pPr>
          </w:p>
        </w:tc>
      </w:tr>
      <w:tr w14:paraId="39BB4796">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398BD87">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D4DEA4E">
            <w:pPr>
              <w:autoSpaceDE w:val="0"/>
              <w:autoSpaceDN w:val="0"/>
              <w:spacing w:line="360" w:lineRule="auto"/>
              <w:rPr>
                <w:rFonts w:ascii="宋体" w:cs="宋体"/>
                <w:kern w:val="0"/>
                <w:sz w:val="24"/>
                <w:szCs w:val="24"/>
                <w:lang w:val="zh-CN"/>
              </w:rPr>
            </w:pPr>
          </w:p>
        </w:tc>
      </w:tr>
      <w:tr w14:paraId="2D21D75D">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7976D9C7">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4E864CAD">
            <w:pPr>
              <w:autoSpaceDE w:val="0"/>
              <w:autoSpaceDN w:val="0"/>
              <w:spacing w:line="360" w:lineRule="auto"/>
              <w:rPr>
                <w:rFonts w:ascii="宋体" w:cs="宋体"/>
                <w:kern w:val="0"/>
                <w:sz w:val="24"/>
                <w:szCs w:val="24"/>
                <w:lang w:val="zh-CN"/>
              </w:rPr>
            </w:pPr>
          </w:p>
        </w:tc>
      </w:tr>
      <w:tr w14:paraId="14D7B2F0">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881E6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50099E">
            <w:pPr>
              <w:autoSpaceDE w:val="0"/>
              <w:autoSpaceDN w:val="0"/>
              <w:spacing w:line="360" w:lineRule="auto"/>
              <w:rPr>
                <w:rFonts w:ascii="宋体" w:cs="宋体"/>
                <w:kern w:val="0"/>
                <w:sz w:val="24"/>
                <w:szCs w:val="24"/>
                <w:lang w:val="zh-CN"/>
              </w:rPr>
            </w:pPr>
          </w:p>
        </w:tc>
      </w:tr>
    </w:tbl>
    <w:p w14:paraId="43A0C653">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14:paraId="10C89FDA">
      <w:pPr>
        <w:spacing w:before="240" w:line="360" w:lineRule="auto"/>
        <w:ind w:firstLine="787" w:firstLineChars="328"/>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、“投标报价”为投标总价。包括：产品费、验收费、手续费、包装费、运输费、保险费、售前、售中、售后服务费、招标代理</w:t>
      </w:r>
      <w:r>
        <w:rPr>
          <w:rFonts w:hint="eastAsia" w:ascii="宋体" w:hAnsi="宋体" w:cs="宋体"/>
          <w:kern w:val="0"/>
          <w:sz w:val="24"/>
          <w:szCs w:val="24"/>
          <w:highlight w:val="none"/>
          <w:lang w:val="zh-CN"/>
        </w:rPr>
        <w:t>费、</w:t>
      </w:r>
      <w:r>
        <w:rPr>
          <w:rFonts w:hint="eastAsia" w:ascii="宋体" w:hAnsi="宋体" w:cs="宋体"/>
          <w:kern w:val="0"/>
          <w:sz w:val="24"/>
          <w:szCs w:val="24"/>
          <w:highlight w:val="none"/>
          <w:lang w:val="en-US" w:eastAsia="zh-CN"/>
        </w:rPr>
        <w:t>房屋承重检测费用</w:t>
      </w:r>
      <w:r>
        <w:rPr>
          <w:rFonts w:hint="eastAsia" w:ascii="宋体" w:hAnsi="宋体" w:cs="宋体"/>
          <w:kern w:val="0"/>
          <w:sz w:val="24"/>
          <w:szCs w:val="24"/>
          <w:lang w:val="en-US" w:eastAsia="zh-CN"/>
        </w:rPr>
        <w:t>、</w:t>
      </w:r>
      <w:r>
        <w:rPr>
          <w:rFonts w:hint="eastAsia" w:ascii="宋体" w:hAnsi="宋体" w:cs="宋体"/>
          <w:kern w:val="0"/>
          <w:sz w:val="24"/>
          <w:szCs w:val="24"/>
          <w:lang w:val="zh-CN"/>
        </w:rPr>
        <w:t>税金及不可预见费等全部费用。</w:t>
      </w:r>
    </w:p>
    <w:p w14:paraId="5387A059">
      <w:pPr>
        <w:adjustRightInd w:val="0"/>
        <w:spacing w:line="360" w:lineRule="auto"/>
        <w:ind w:firstLine="720" w:firstLineChars="300"/>
        <w:textAlignment w:val="baseline"/>
        <w:rPr>
          <w:rFonts w:hint="eastAsia" w:ascii="宋体" w:hAnsi="宋体"/>
          <w:sz w:val="24"/>
          <w:szCs w:val="24"/>
        </w:rPr>
      </w:pPr>
      <w:r>
        <w:rPr>
          <w:rFonts w:ascii="宋体" w:hAnsi="宋体"/>
          <w:sz w:val="24"/>
          <w:szCs w:val="24"/>
        </w:rPr>
        <w:t>3</w:t>
      </w:r>
      <w:r>
        <w:rPr>
          <w:rFonts w:hint="eastAsia" w:ascii="宋体" w:hAnsi="宋体"/>
          <w:sz w:val="24"/>
          <w:szCs w:val="24"/>
        </w:rPr>
        <w:t>、“交货期”是指产品能够交付使用的具体时间。</w:t>
      </w:r>
    </w:p>
    <w:p w14:paraId="340F8709">
      <w:pPr>
        <w:adjustRightInd w:val="0"/>
        <w:spacing w:line="360" w:lineRule="auto"/>
        <w:ind w:firstLine="720" w:firstLineChars="300"/>
        <w:textAlignment w:val="baseline"/>
        <w:rPr>
          <w:rFonts w:hint="eastAsia" w:ascii="宋体" w:hAnsi="宋体" w:eastAsia="宋体"/>
          <w:sz w:val="24"/>
          <w:szCs w:val="24"/>
          <w:lang w:val="en-US" w:eastAsia="zh-CN"/>
        </w:rPr>
      </w:pPr>
      <w:r>
        <w:rPr>
          <w:rFonts w:hint="eastAsia" w:ascii="宋体" w:hAnsi="宋体"/>
          <w:sz w:val="24"/>
          <w:szCs w:val="24"/>
          <w:lang w:val="en-US" w:eastAsia="zh-CN"/>
        </w:rPr>
        <w:t>4、</w:t>
      </w:r>
      <w:r>
        <w:rPr>
          <w:rFonts w:hint="eastAsia" w:ascii="宋体" w:hAnsi="宋体" w:cs="宋体"/>
          <w:i w:val="0"/>
          <w:iCs w:val="0"/>
          <w:color w:val="auto"/>
          <w:kern w:val="0"/>
          <w:sz w:val="24"/>
          <w:szCs w:val="24"/>
          <w:highlight w:val="none"/>
          <w:lang w:val="en-US" w:eastAsia="zh-CN"/>
        </w:rPr>
        <w:t>设备安装及使用地点为老旧房屋，考虑到使用安全，供应商还需在实施安装前进行第三方</w:t>
      </w:r>
      <w:r>
        <w:rPr>
          <w:rFonts w:hint="eastAsia" w:ascii="宋体" w:hAnsi="宋体" w:cs="宋体"/>
          <w:kern w:val="0"/>
          <w:sz w:val="24"/>
          <w:szCs w:val="24"/>
          <w:highlight w:val="none"/>
          <w:lang w:val="en-US" w:eastAsia="zh-CN"/>
        </w:rPr>
        <w:t>房屋</w:t>
      </w:r>
      <w:r>
        <w:rPr>
          <w:rFonts w:hint="eastAsia" w:ascii="宋体" w:hAnsi="宋体" w:cs="宋体"/>
          <w:i w:val="0"/>
          <w:iCs w:val="0"/>
          <w:color w:val="auto"/>
          <w:kern w:val="0"/>
          <w:sz w:val="24"/>
          <w:szCs w:val="24"/>
          <w:highlight w:val="none"/>
          <w:lang w:val="en-US" w:eastAsia="zh-CN"/>
        </w:rPr>
        <w:t>承重检测，届时须在响应文件中分项报价表内同其它标的物一同报价。</w:t>
      </w:r>
    </w:p>
    <w:p w14:paraId="0B889680">
      <w:pPr>
        <w:adjustRightInd w:val="0"/>
        <w:textAlignment w:val="baseline"/>
        <w:rPr>
          <w:rFonts w:ascii="宋体"/>
          <w:sz w:val="24"/>
          <w:szCs w:val="24"/>
        </w:rPr>
      </w:pPr>
    </w:p>
    <w:p w14:paraId="4FB989C5">
      <w:pPr>
        <w:adjustRightInd w:val="0"/>
        <w:textAlignment w:val="baseline"/>
        <w:rPr>
          <w:rFonts w:ascii="宋体"/>
          <w:sz w:val="24"/>
          <w:szCs w:val="24"/>
        </w:rPr>
      </w:pPr>
    </w:p>
    <w:p w14:paraId="419FF9B9">
      <w:pPr>
        <w:adjustRightInd w:val="0"/>
        <w:textAlignment w:val="baseline"/>
        <w:rPr>
          <w:rFonts w:ascii="宋体"/>
          <w:sz w:val="24"/>
          <w:szCs w:val="24"/>
        </w:rPr>
      </w:pPr>
    </w:p>
    <w:p w14:paraId="61D1782C">
      <w:pPr>
        <w:rPr>
          <w:rFonts w:ascii="宋体"/>
          <w:sz w:val="24"/>
          <w:szCs w:val="24"/>
        </w:rPr>
      </w:pPr>
    </w:p>
    <w:p w14:paraId="06B4CD6D">
      <w:pPr>
        <w:ind w:firstLine="2532" w:firstLineChars="1055"/>
        <w:rPr>
          <w:rFonts w:ascii="宋体"/>
          <w:sz w:val="24"/>
          <w:szCs w:val="24"/>
        </w:rPr>
      </w:pPr>
    </w:p>
    <w:p w14:paraId="45B9E826">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5415656F">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3665A7B9">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3579063B">
      <w:pPr>
        <w:widowControl/>
        <w:snapToGrid w:val="0"/>
        <w:spacing w:line="360" w:lineRule="auto"/>
        <w:outlineLvl w:val="1"/>
        <w:rPr>
          <w:rFonts w:ascii="宋体"/>
          <w:b/>
          <w:sz w:val="28"/>
          <w:szCs w:val="28"/>
        </w:rPr>
      </w:pPr>
      <w:bookmarkStart w:id="224" w:name="_Toc8139"/>
      <w:bookmarkStart w:id="225" w:name="_Toc496626245"/>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14:paraId="31FDAE2A">
      <w:pPr>
        <w:ind w:firstLine="3795" w:firstLineChars="1050"/>
        <w:rPr>
          <w:rFonts w:ascii="宋体" w:cs="宋体"/>
          <w:b/>
          <w:sz w:val="36"/>
          <w:szCs w:val="36"/>
        </w:rPr>
      </w:pPr>
      <w:bookmarkStart w:id="226" w:name="_Toc325726039"/>
      <w:bookmarkStart w:id="227" w:name="_Toc365019575"/>
    </w:p>
    <w:p w14:paraId="669F8691">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14:paraId="0B7E09DB">
      <w:pPr>
        <w:rPr>
          <w:rFonts w:ascii="宋体" w:cs="宋体"/>
          <w:b/>
        </w:rPr>
      </w:pPr>
    </w:p>
    <w:p w14:paraId="39CCB1E0">
      <w:pPr>
        <w:rPr>
          <w:rFonts w:ascii="宋体" w:cs="宋体"/>
          <w:b/>
        </w:rPr>
      </w:pPr>
      <w:r>
        <w:rPr>
          <w:rFonts w:hint="eastAsia" w:ascii="宋体" w:hAnsi="宋体" w:cs="宋体"/>
          <w:b/>
        </w:rPr>
        <w:t>供应商名称</w:t>
      </w:r>
      <w:r>
        <w:rPr>
          <w:rFonts w:ascii="宋体" w:hAnsi="宋体" w:cs="宋体"/>
          <w:b/>
        </w:rPr>
        <w:t>:</w:t>
      </w:r>
    </w:p>
    <w:p w14:paraId="00E53899">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27"/>
        <w:tblW w:w="8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571"/>
      </w:tblGrid>
      <w:tr w14:paraId="242B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F736750">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14:paraId="2F80FB7F">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14:paraId="1301DC3C">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14:paraId="38895935">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14:paraId="3C0350AF">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14:paraId="750485FB">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14:paraId="337E5194">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14:paraId="774E8728">
            <w:pPr>
              <w:jc w:val="center"/>
              <w:rPr>
                <w:rFonts w:ascii="宋体" w:cs="宋体"/>
              </w:rPr>
            </w:pPr>
            <w:r>
              <w:rPr>
                <w:rFonts w:hint="eastAsia" w:ascii="宋体" w:hAnsi="宋体" w:cs="宋体"/>
              </w:rPr>
              <w:t>合计</w:t>
            </w:r>
          </w:p>
        </w:tc>
        <w:tc>
          <w:tcPr>
            <w:tcW w:w="571" w:type="dxa"/>
            <w:tcBorders>
              <w:top w:val="single" w:color="auto" w:sz="12" w:space="0"/>
            </w:tcBorders>
            <w:vAlign w:val="center"/>
          </w:tcPr>
          <w:p w14:paraId="65C790BA">
            <w:pPr>
              <w:jc w:val="center"/>
              <w:rPr>
                <w:rFonts w:ascii="宋体" w:cs="宋体"/>
              </w:rPr>
            </w:pPr>
            <w:r>
              <w:rPr>
                <w:rFonts w:hint="eastAsia" w:ascii="宋体" w:hAnsi="宋体" w:cs="宋体"/>
              </w:rPr>
              <w:t>备注</w:t>
            </w:r>
          </w:p>
        </w:tc>
      </w:tr>
      <w:tr w14:paraId="2616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55C8CE">
            <w:pPr>
              <w:ind w:firstLine="174" w:firstLineChars="83"/>
              <w:jc w:val="center"/>
              <w:rPr>
                <w:rFonts w:ascii="宋体" w:cs="宋体"/>
              </w:rPr>
            </w:pPr>
            <w:r>
              <w:rPr>
                <w:rFonts w:ascii="宋体" w:hAnsi="宋体" w:cs="宋体"/>
              </w:rPr>
              <w:t>1</w:t>
            </w:r>
          </w:p>
        </w:tc>
        <w:tc>
          <w:tcPr>
            <w:tcW w:w="1704" w:type="dxa"/>
            <w:vAlign w:val="center"/>
          </w:tcPr>
          <w:p w14:paraId="207F2B72">
            <w:pPr>
              <w:ind w:firstLine="480"/>
              <w:jc w:val="center"/>
              <w:rPr>
                <w:rFonts w:ascii="宋体" w:cs="宋体"/>
              </w:rPr>
            </w:pPr>
          </w:p>
        </w:tc>
        <w:tc>
          <w:tcPr>
            <w:tcW w:w="1081" w:type="dxa"/>
            <w:vAlign w:val="center"/>
          </w:tcPr>
          <w:p w14:paraId="13EBF24E">
            <w:pPr>
              <w:ind w:firstLine="480"/>
              <w:jc w:val="center"/>
              <w:rPr>
                <w:rFonts w:ascii="宋体" w:cs="宋体"/>
              </w:rPr>
            </w:pPr>
          </w:p>
        </w:tc>
        <w:tc>
          <w:tcPr>
            <w:tcW w:w="756" w:type="dxa"/>
            <w:vAlign w:val="center"/>
          </w:tcPr>
          <w:p w14:paraId="4F42B011">
            <w:pPr>
              <w:ind w:firstLine="480"/>
              <w:jc w:val="center"/>
              <w:rPr>
                <w:rFonts w:ascii="宋体" w:cs="宋体"/>
              </w:rPr>
            </w:pPr>
          </w:p>
        </w:tc>
        <w:tc>
          <w:tcPr>
            <w:tcW w:w="1356" w:type="dxa"/>
            <w:vAlign w:val="center"/>
          </w:tcPr>
          <w:p w14:paraId="742F3138">
            <w:pPr>
              <w:ind w:firstLine="480"/>
              <w:jc w:val="center"/>
              <w:rPr>
                <w:rFonts w:ascii="宋体" w:cs="宋体"/>
              </w:rPr>
            </w:pPr>
          </w:p>
        </w:tc>
        <w:tc>
          <w:tcPr>
            <w:tcW w:w="953" w:type="dxa"/>
            <w:vAlign w:val="center"/>
          </w:tcPr>
          <w:p w14:paraId="4A17BE30">
            <w:pPr>
              <w:ind w:firstLine="480"/>
              <w:jc w:val="center"/>
              <w:rPr>
                <w:rFonts w:ascii="宋体" w:cs="宋体"/>
              </w:rPr>
            </w:pPr>
          </w:p>
        </w:tc>
        <w:tc>
          <w:tcPr>
            <w:tcW w:w="710" w:type="dxa"/>
            <w:tcBorders>
              <w:right w:val="single" w:color="auto" w:sz="4" w:space="0"/>
            </w:tcBorders>
            <w:vAlign w:val="center"/>
          </w:tcPr>
          <w:p w14:paraId="08DB4C9F">
            <w:pPr>
              <w:ind w:firstLine="480"/>
              <w:jc w:val="center"/>
              <w:rPr>
                <w:rFonts w:ascii="宋体" w:cs="宋体"/>
              </w:rPr>
            </w:pPr>
          </w:p>
        </w:tc>
        <w:tc>
          <w:tcPr>
            <w:tcW w:w="851" w:type="dxa"/>
            <w:tcBorders>
              <w:left w:val="single" w:color="auto" w:sz="4" w:space="0"/>
            </w:tcBorders>
            <w:vAlign w:val="center"/>
          </w:tcPr>
          <w:p w14:paraId="34866E1D">
            <w:pPr>
              <w:ind w:firstLine="480"/>
              <w:jc w:val="center"/>
              <w:rPr>
                <w:rFonts w:ascii="宋体" w:cs="宋体"/>
              </w:rPr>
            </w:pPr>
          </w:p>
        </w:tc>
        <w:tc>
          <w:tcPr>
            <w:tcW w:w="571" w:type="dxa"/>
            <w:vAlign w:val="center"/>
          </w:tcPr>
          <w:p w14:paraId="3B1ED04B">
            <w:pPr>
              <w:ind w:firstLine="480"/>
              <w:jc w:val="center"/>
              <w:rPr>
                <w:rFonts w:ascii="宋体" w:cs="宋体"/>
              </w:rPr>
            </w:pPr>
          </w:p>
        </w:tc>
      </w:tr>
      <w:tr w14:paraId="7F89B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8C83583">
            <w:pPr>
              <w:ind w:firstLine="174" w:firstLineChars="83"/>
              <w:jc w:val="center"/>
              <w:rPr>
                <w:rFonts w:ascii="宋体" w:cs="宋体"/>
              </w:rPr>
            </w:pPr>
            <w:r>
              <w:rPr>
                <w:rFonts w:ascii="宋体" w:hAnsi="宋体" w:cs="宋体"/>
              </w:rPr>
              <w:t>2</w:t>
            </w:r>
          </w:p>
        </w:tc>
        <w:tc>
          <w:tcPr>
            <w:tcW w:w="1704" w:type="dxa"/>
            <w:vAlign w:val="center"/>
          </w:tcPr>
          <w:p w14:paraId="7397392F">
            <w:pPr>
              <w:ind w:firstLine="480"/>
              <w:jc w:val="center"/>
              <w:rPr>
                <w:rFonts w:ascii="宋体" w:cs="宋体"/>
              </w:rPr>
            </w:pPr>
          </w:p>
        </w:tc>
        <w:tc>
          <w:tcPr>
            <w:tcW w:w="1081" w:type="dxa"/>
            <w:vAlign w:val="center"/>
          </w:tcPr>
          <w:p w14:paraId="753E55A0">
            <w:pPr>
              <w:ind w:firstLine="480"/>
              <w:jc w:val="center"/>
              <w:rPr>
                <w:rFonts w:ascii="宋体" w:cs="宋体"/>
              </w:rPr>
            </w:pPr>
          </w:p>
        </w:tc>
        <w:tc>
          <w:tcPr>
            <w:tcW w:w="756" w:type="dxa"/>
            <w:vAlign w:val="center"/>
          </w:tcPr>
          <w:p w14:paraId="6E4B2AFB">
            <w:pPr>
              <w:ind w:firstLine="480"/>
              <w:jc w:val="center"/>
              <w:rPr>
                <w:rFonts w:ascii="宋体" w:cs="宋体"/>
              </w:rPr>
            </w:pPr>
          </w:p>
        </w:tc>
        <w:tc>
          <w:tcPr>
            <w:tcW w:w="1356" w:type="dxa"/>
            <w:vAlign w:val="center"/>
          </w:tcPr>
          <w:p w14:paraId="62D70D2B">
            <w:pPr>
              <w:ind w:firstLine="480"/>
              <w:jc w:val="center"/>
              <w:rPr>
                <w:rFonts w:ascii="宋体" w:cs="宋体"/>
              </w:rPr>
            </w:pPr>
          </w:p>
        </w:tc>
        <w:tc>
          <w:tcPr>
            <w:tcW w:w="953" w:type="dxa"/>
            <w:vAlign w:val="center"/>
          </w:tcPr>
          <w:p w14:paraId="41955112">
            <w:pPr>
              <w:ind w:firstLine="480"/>
              <w:jc w:val="center"/>
              <w:rPr>
                <w:rFonts w:ascii="宋体" w:cs="宋体"/>
              </w:rPr>
            </w:pPr>
          </w:p>
        </w:tc>
        <w:tc>
          <w:tcPr>
            <w:tcW w:w="710" w:type="dxa"/>
            <w:tcBorders>
              <w:right w:val="single" w:color="auto" w:sz="4" w:space="0"/>
            </w:tcBorders>
            <w:vAlign w:val="center"/>
          </w:tcPr>
          <w:p w14:paraId="0AAC9D15">
            <w:pPr>
              <w:ind w:firstLine="480"/>
              <w:jc w:val="center"/>
              <w:rPr>
                <w:rFonts w:ascii="宋体" w:cs="宋体"/>
              </w:rPr>
            </w:pPr>
          </w:p>
        </w:tc>
        <w:tc>
          <w:tcPr>
            <w:tcW w:w="851" w:type="dxa"/>
            <w:tcBorders>
              <w:left w:val="single" w:color="auto" w:sz="4" w:space="0"/>
            </w:tcBorders>
            <w:vAlign w:val="center"/>
          </w:tcPr>
          <w:p w14:paraId="0A97E70A">
            <w:pPr>
              <w:ind w:firstLine="480"/>
              <w:jc w:val="center"/>
              <w:rPr>
                <w:rFonts w:ascii="宋体" w:cs="宋体"/>
              </w:rPr>
            </w:pPr>
          </w:p>
        </w:tc>
        <w:tc>
          <w:tcPr>
            <w:tcW w:w="571" w:type="dxa"/>
            <w:vAlign w:val="center"/>
          </w:tcPr>
          <w:p w14:paraId="100A0EA0">
            <w:pPr>
              <w:ind w:firstLine="480"/>
              <w:jc w:val="center"/>
              <w:rPr>
                <w:rFonts w:ascii="宋体" w:cs="宋体"/>
              </w:rPr>
            </w:pPr>
          </w:p>
        </w:tc>
      </w:tr>
      <w:tr w14:paraId="2D88D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62E27BC">
            <w:pPr>
              <w:ind w:firstLine="174" w:firstLineChars="83"/>
              <w:jc w:val="center"/>
              <w:rPr>
                <w:rFonts w:ascii="宋体" w:cs="宋体"/>
              </w:rPr>
            </w:pPr>
            <w:r>
              <w:rPr>
                <w:rFonts w:ascii="宋体" w:hAnsi="宋体" w:cs="宋体"/>
              </w:rPr>
              <w:t>3</w:t>
            </w:r>
          </w:p>
        </w:tc>
        <w:tc>
          <w:tcPr>
            <w:tcW w:w="1704" w:type="dxa"/>
            <w:vAlign w:val="center"/>
          </w:tcPr>
          <w:p w14:paraId="185E783A">
            <w:pPr>
              <w:ind w:firstLine="480"/>
              <w:jc w:val="center"/>
              <w:rPr>
                <w:rFonts w:ascii="宋体" w:cs="宋体"/>
              </w:rPr>
            </w:pPr>
          </w:p>
        </w:tc>
        <w:tc>
          <w:tcPr>
            <w:tcW w:w="1081" w:type="dxa"/>
            <w:vAlign w:val="center"/>
          </w:tcPr>
          <w:p w14:paraId="55DB22C2">
            <w:pPr>
              <w:ind w:firstLine="480"/>
              <w:jc w:val="center"/>
              <w:rPr>
                <w:rFonts w:ascii="宋体" w:cs="宋体"/>
              </w:rPr>
            </w:pPr>
          </w:p>
        </w:tc>
        <w:tc>
          <w:tcPr>
            <w:tcW w:w="756" w:type="dxa"/>
            <w:vAlign w:val="center"/>
          </w:tcPr>
          <w:p w14:paraId="59C53558">
            <w:pPr>
              <w:ind w:firstLine="480"/>
              <w:jc w:val="center"/>
              <w:rPr>
                <w:rFonts w:ascii="宋体" w:cs="宋体"/>
              </w:rPr>
            </w:pPr>
          </w:p>
        </w:tc>
        <w:tc>
          <w:tcPr>
            <w:tcW w:w="1356" w:type="dxa"/>
            <w:vAlign w:val="center"/>
          </w:tcPr>
          <w:p w14:paraId="16B9D9C8">
            <w:pPr>
              <w:ind w:firstLine="480"/>
              <w:jc w:val="center"/>
              <w:rPr>
                <w:rFonts w:ascii="宋体" w:cs="宋体"/>
              </w:rPr>
            </w:pPr>
          </w:p>
        </w:tc>
        <w:tc>
          <w:tcPr>
            <w:tcW w:w="953" w:type="dxa"/>
            <w:vAlign w:val="center"/>
          </w:tcPr>
          <w:p w14:paraId="20F0C714">
            <w:pPr>
              <w:ind w:firstLine="480"/>
              <w:jc w:val="center"/>
              <w:rPr>
                <w:rFonts w:ascii="宋体" w:cs="宋体"/>
              </w:rPr>
            </w:pPr>
          </w:p>
        </w:tc>
        <w:tc>
          <w:tcPr>
            <w:tcW w:w="710" w:type="dxa"/>
            <w:tcBorders>
              <w:right w:val="single" w:color="auto" w:sz="4" w:space="0"/>
            </w:tcBorders>
            <w:vAlign w:val="center"/>
          </w:tcPr>
          <w:p w14:paraId="63CCE852">
            <w:pPr>
              <w:ind w:firstLine="480"/>
              <w:jc w:val="center"/>
              <w:rPr>
                <w:rFonts w:ascii="宋体" w:cs="宋体"/>
              </w:rPr>
            </w:pPr>
          </w:p>
        </w:tc>
        <w:tc>
          <w:tcPr>
            <w:tcW w:w="851" w:type="dxa"/>
            <w:tcBorders>
              <w:left w:val="single" w:color="auto" w:sz="4" w:space="0"/>
            </w:tcBorders>
            <w:vAlign w:val="center"/>
          </w:tcPr>
          <w:p w14:paraId="3834C933">
            <w:pPr>
              <w:ind w:firstLine="480"/>
              <w:jc w:val="center"/>
              <w:rPr>
                <w:rFonts w:ascii="宋体" w:cs="宋体"/>
              </w:rPr>
            </w:pPr>
          </w:p>
        </w:tc>
        <w:tc>
          <w:tcPr>
            <w:tcW w:w="571" w:type="dxa"/>
            <w:vAlign w:val="center"/>
          </w:tcPr>
          <w:p w14:paraId="5DBD779F">
            <w:pPr>
              <w:ind w:firstLine="480"/>
              <w:jc w:val="center"/>
              <w:rPr>
                <w:rFonts w:ascii="宋体" w:cs="宋体"/>
              </w:rPr>
            </w:pPr>
          </w:p>
        </w:tc>
      </w:tr>
      <w:tr w14:paraId="116DB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AA40300">
            <w:pPr>
              <w:ind w:firstLine="174" w:firstLineChars="83"/>
              <w:jc w:val="center"/>
              <w:rPr>
                <w:rFonts w:ascii="宋体" w:cs="宋体"/>
              </w:rPr>
            </w:pPr>
            <w:r>
              <w:rPr>
                <w:rFonts w:ascii="宋体" w:hAnsi="宋体" w:cs="宋体"/>
              </w:rPr>
              <w:t>4</w:t>
            </w:r>
          </w:p>
        </w:tc>
        <w:tc>
          <w:tcPr>
            <w:tcW w:w="1704" w:type="dxa"/>
            <w:vAlign w:val="center"/>
          </w:tcPr>
          <w:p w14:paraId="640A508B">
            <w:pPr>
              <w:ind w:firstLine="480"/>
              <w:jc w:val="center"/>
              <w:rPr>
                <w:rFonts w:ascii="宋体" w:cs="宋体"/>
              </w:rPr>
            </w:pPr>
          </w:p>
        </w:tc>
        <w:tc>
          <w:tcPr>
            <w:tcW w:w="1081" w:type="dxa"/>
            <w:vAlign w:val="center"/>
          </w:tcPr>
          <w:p w14:paraId="23EF0427">
            <w:pPr>
              <w:ind w:firstLine="480"/>
              <w:jc w:val="center"/>
              <w:rPr>
                <w:rFonts w:ascii="宋体" w:cs="宋体"/>
              </w:rPr>
            </w:pPr>
          </w:p>
        </w:tc>
        <w:tc>
          <w:tcPr>
            <w:tcW w:w="756" w:type="dxa"/>
            <w:vAlign w:val="center"/>
          </w:tcPr>
          <w:p w14:paraId="27014AAE">
            <w:pPr>
              <w:ind w:firstLine="480"/>
              <w:jc w:val="center"/>
              <w:rPr>
                <w:rFonts w:ascii="宋体" w:cs="宋体"/>
              </w:rPr>
            </w:pPr>
          </w:p>
        </w:tc>
        <w:tc>
          <w:tcPr>
            <w:tcW w:w="1356" w:type="dxa"/>
            <w:vAlign w:val="center"/>
          </w:tcPr>
          <w:p w14:paraId="0AE281CD">
            <w:pPr>
              <w:ind w:firstLine="480"/>
              <w:jc w:val="center"/>
              <w:rPr>
                <w:rFonts w:ascii="宋体" w:cs="宋体"/>
              </w:rPr>
            </w:pPr>
          </w:p>
        </w:tc>
        <w:tc>
          <w:tcPr>
            <w:tcW w:w="953" w:type="dxa"/>
            <w:vAlign w:val="center"/>
          </w:tcPr>
          <w:p w14:paraId="6FCF6D89">
            <w:pPr>
              <w:ind w:firstLine="480"/>
              <w:jc w:val="center"/>
              <w:rPr>
                <w:rFonts w:ascii="宋体" w:cs="宋体"/>
              </w:rPr>
            </w:pPr>
          </w:p>
        </w:tc>
        <w:tc>
          <w:tcPr>
            <w:tcW w:w="710" w:type="dxa"/>
            <w:tcBorders>
              <w:right w:val="single" w:color="auto" w:sz="4" w:space="0"/>
            </w:tcBorders>
            <w:vAlign w:val="center"/>
          </w:tcPr>
          <w:p w14:paraId="54B93354">
            <w:pPr>
              <w:ind w:firstLine="480"/>
              <w:jc w:val="center"/>
              <w:rPr>
                <w:rFonts w:ascii="宋体" w:cs="宋体"/>
              </w:rPr>
            </w:pPr>
          </w:p>
        </w:tc>
        <w:tc>
          <w:tcPr>
            <w:tcW w:w="851" w:type="dxa"/>
            <w:tcBorders>
              <w:left w:val="single" w:color="auto" w:sz="4" w:space="0"/>
            </w:tcBorders>
            <w:vAlign w:val="center"/>
          </w:tcPr>
          <w:p w14:paraId="153EB01B">
            <w:pPr>
              <w:ind w:firstLine="480"/>
              <w:jc w:val="center"/>
              <w:rPr>
                <w:rFonts w:ascii="宋体" w:cs="宋体"/>
              </w:rPr>
            </w:pPr>
          </w:p>
        </w:tc>
        <w:tc>
          <w:tcPr>
            <w:tcW w:w="571" w:type="dxa"/>
            <w:vAlign w:val="center"/>
          </w:tcPr>
          <w:p w14:paraId="3FC42E1A">
            <w:pPr>
              <w:ind w:firstLine="480"/>
              <w:jc w:val="center"/>
              <w:rPr>
                <w:rFonts w:ascii="宋体" w:cs="宋体"/>
              </w:rPr>
            </w:pPr>
          </w:p>
        </w:tc>
      </w:tr>
      <w:tr w14:paraId="1BE26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A6547CD">
            <w:pPr>
              <w:ind w:firstLine="174" w:firstLineChars="83"/>
              <w:jc w:val="center"/>
              <w:rPr>
                <w:rFonts w:ascii="宋体" w:cs="宋体"/>
              </w:rPr>
            </w:pPr>
            <w:r>
              <w:rPr>
                <w:rFonts w:hint="eastAsia" w:ascii="宋体" w:hAnsi="宋体" w:cs="宋体"/>
              </w:rPr>
              <w:t>…</w:t>
            </w:r>
          </w:p>
        </w:tc>
        <w:tc>
          <w:tcPr>
            <w:tcW w:w="1704" w:type="dxa"/>
            <w:vAlign w:val="center"/>
          </w:tcPr>
          <w:p w14:paraId="76A65C88">
            <w:pPr>
              <w:ind w:firstLine="480"/>
              <w:jc w:val="center"/>
              <w:rPr>
                <w:rFonts w:ascii="宋体" w:cs="宋体"/>
              </w:rPr>
            </w:pPr>
          </w:p>
        </w:tc>
        <w:tc>
          <w:tcPr>
            <w:tcW w:w="1081" w:type="dxa"/>
            <w:vAlign w:val="center"/>
          </w:tcPr>
          <w:p w14:paraId="056C02EC">
            <w:pPr>
              <w:ind w:firstLine="480"/>
              <w:jc w:val="center"/>
              <w:rPr>
                <w:rFonts w:ascii="宋体" w:cs="宋体"/>
              </w:rPr>
            </w:pPr>
          </w:p>
        </w:tc>
        <w:tc>
          <w:tcPr>
            <w:tcW w:w="756" w:type="dxa"/>
            <w:vAlign w:val="center"/>
          </w:tcPr>
          <w:p w14:paraId="44725C10">
            <w:pPr>
              <w:ind w:firstLine="480"/>
              <w:jc w:val="center"/>
              <w:rPr>
                <w:rFonts w:ascii="宋体" w:cs="宋体"/>
              </w:rPr>
            </w:pPr>
          </w:p>
        </w:tc>
        <w:tc>
          <w:tcPr>
            <w:tcW w:w="1356" w:type="dxa"/>
            <w:vAlign w:val="center"/>
          </w:tcPr>
          <w:p w14:paraId="4B9013D5">
            <w:pPr>
              <w:ind w:firstLine="480"/>
              <w:jc w:val="center"/>
              <w:rPr>
                <w:rFonts w:ascii="宋体" w:cs="宋体"/>
              </w:rPr>
            </w:pPr>
          </w:p>
        </w:tc>
        <w:tc>
          <w:tcPr>
            <w:tcW w:w="953" w:type="dxa"/>
            <w:vAlign w:val="center"/>
          </w:tcPr>
          <w:p w14:paraId="2EDBC76E">
            <w:pPr>
              <w:ind w:firstLine="480"/>
              <w:jc w:val="center"/>
              <w:rPr>
                <w:rFonts w:ascii="宋体" w:cs="宋体"/>
              </w:rPr>
            </w:pPr>
          </w:p>
        </w:tc>
        <w:tc>
          <w:tcPr>
            <w:tcW w:w="710" w:type="dxa"/>
            <w:tcBorders>
              <w:right w:val="single" w:color="auto" w:sz="4" w:space="0"/>
            </w:tcBorders>
            <w:vAlign w:val="center"/>
          </w:tcPr>
          <w:p w14:paraId="33EC7E68">
            <w:pPr>
              <w:ind w:firstLine="480"/>
              <w:jc w:val="center"/>
              <w:rPr>
                <w:rFonts w:ascii="宋体" w:cs="宋体"/>
              </w:rPr>
            </w:pPr>
          </w:p>
        </w:tc>
        <w:tc>
          <w:tcPr>
            <w:tcW w:w="851" w:type="dxa"/>
            <w:tcBorders>
              <w:left w:val="single" w:color="auto" w:sz="4" w:space="0"/>
            </w:tcBorders>
            <w:vAlign w:val="center"/>
          </w:tcPr>
          <w:p w14:paraId="650B6250">
            <w:pPr>
              <w:ind w:firstLine="480"/>
              <w:jc w:val="center"/>
              <w:rPr>
                <w:rFonts w:ascii="宋体" w:cs="宋体"/>
              </w:rPr>
            </w:pPr>
          </w:p>
        </w:tc>
        <w:tc>
          <w:tcPr>
            <w:tcW w:w="571" w:type="dxa"/>
            <w:vAlign w:val="center"/>
          </w:tcPr>
          <w:p w14:paraId="40BAB7A7">
            <w:pPr>
              <w:ind w:firstLine="480"/>
              <w:jc w:val="center"/>
              <w:rPr>
                <w:rFonts w:ascii="宋体" w:cs="宋体"/>
              </w:rPr>
            </w:pPr>
          </w:p>
        </w:tc>
      </w:tr>
      <w:tr w14:paraId="726E3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640" w:type="dxa"/>
            <w:gridSpan w:val="9"/>
            <w:vAlign w:val="center"/>
          </w:tcPr>
          <w:p w14:paraId="4515456C">
            <w:pPr>
              <w:adjustRightInd w:val="0"/>
              <w:textAlignment w:val="baseline"/>
              <w:rPr>
                <w:rFonts w:ascii="宋体" w:cs="宋体"/>
              </w:rPr>
            </w:pPr>
            <w:r>
              <w:rPr>
                <w:rFonts w:hint="eastAsia" w:ascii="宋体" w:hAnsi="宋体" w:cs="宋体"/>
              </w:rPr>
              <w:t>优惠承诺及其他：</w:t>
            </w:r>
          </w:p>
          <w:p w14:paraId="3196D464">
            <w:pPr>
              <w:ind w:firstLine="480"/>
              <w:rPr>
                <w:rFonts w:ascii="宋体" w:cs="宋体"/>
              </w:rPr>
            </w:pPr>
          </w:p>
        </w:tc>
      </w:tr>
      <w:tr w14:paraId="048B9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14D3BCE7">
            <w:pPr>
              <w:ind w:firstLine="480"/>
              <w:rPr>
                <w:rFonts w:ascii="宋体" w:cs="宋体"/>
              </w:rPr>
            </w:pPr>
            <w:r>
              <w:rPr>
                <w:rFonts w:hint="eastAsia" w:ascii="宋体" w:hAnsi="宋体" w:cs="宋体"/>
              </w:rPr>
              <w:t>投标总价</w:t>
            </w:r>
          </w:p>
        </w:tc>
        <w:tc>
          <w:tcPr>
            <w:tcW w:w="6278" w:type="dxa"/>
            <w:gridSpan w:val="7"/>
            <w:tcBorders>
              <w:bottom w:val="single" w:color="auto" w:sz="12" w:space="0"/>
            </w:tcBorders>
            <w:vAlign w:val="center"/>
          </w:tcPr>
          <w:p w14:paraId="379A2A3B">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14:paraId="77D2C27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注：</w:t>
      </w:r>
      <w:r>
        <w:rPr>
          <w:rFonts w:ascii="宋体" w:hAnsi="宋体" w:cs="宋体"/>
          <w:kern w:val="0"/>
          <w:sz w:val="24"/>
          <w:szCs w:val="24"/>
        </w:rPr>
        <w:t>1.</w:t>
      </w:r>
      <w:r>
        <w:rPr>
          <w:rFonts w:hint="eastAsia" w:ascii="宋体" w:hAnsi="宋体" w:cs="宋体"/>
          <w:kern w:val="0"/>
          <w:sz w:val="24"/>
          <w:szCs w:val="24"/>
          <w:lang w:val="zh-CN"/>
        </w:rPr>
        <w:t>本表应依照采购一览表中的产品序号按顺序逐项填写，不得遗漏，</w:t>
      </w:r>
      <w:r>
        <w:rPr>
          <w:rFonts w:hint="eastAsia" w:ascii="宋体" w:hAnsi="宋体"/>
          <w:sz w:val="24"/>
          <w:szCs w:val="24"/>
        </w:rPr>
        <w:t>否则</w:t>
      </w:r>
      <w:r>
        <w:rPr>
          <w:rFonts w:hint="eastAsia" w:ascii="宋体" w:hAnsi="宋体"/>
          <w:kern w:val="0"/>
          <w:sz w:val="24"/>
          <w:szCs w:val="24"/>
        </w:rPr>
        <w:t>，按无效投标处理</w:t>
      </w:r>
      <w:r>
        <w:rPr>
          <w:rFonts w:hint="eastAsia" w:ascii="宋体" w:hAnsi="宋体" w:cs="宋体"/>
          <w:kern w:val="0"/>
          <w:sz w:val="24"/>
          <w:szCs w:val="24"/>
          <w:lang w:val="zh-CN"/>
        </w:rPr>
        <w:t>。</w:t>
      </w:r>
    </w:p>
    <w:p w14:paraId="590CBC49">
      <w:pPr>
        <w:numPr>
          <w:ilvl w:val="0"/>
          <w:numId w:val="2"/>
        </w:numPr>
        <w:autoSpaceDE w:val="0"/>
        <w:autoSpaceDN w:val="0"/>
        <w:spacing w:line="360" w:lineRule="auto"/>
        <w:ind w:left="480" w:leftChars="0" w:firstLine="0" w:firstLineChars="0"/>
        <w:rPr>
          <w:rFonts w:hint="eastAsia" w:ascii="宋体" w:hAnsi="宋体" w:cs="宋体"/>
          <w:kern w:val="0"/>
          <w:sz w:val="24"/>
          <w:szCs w:val="24"/>
          <w:lang w:val="zh-CN"/>
        </w:rPr>
      </w:pPr>
      <w:r>
        <w:rPr>
          <w:rFonts w:hint="eastAsia" w:ascii="宋体" w:hAnsi="宋体" w:cs="宋体"/>
          <w:kern w:val="0"/>
          <w:sz w:val="24"/>
          <w:szCs w:val="24"/>
          <w:lang w:val="zh-CN"/>
        </w:rPr>
        <w:t>投标报价不能有两个或两个以上的报价方案。</w:t>
      </w:r>
    </w:p>
    <w:p w14:paraId="4EAA7BB9">
      <w:pPr>
        <w:numPr>
          <w:ilvl w:val="0"/>
          <w:numId w:val="2"/>
        </w:numPr>
        <w:autoSpaceDE w:val="0"/>
        <w:autoSpaceDN w:val="0"/>
        <w:spacing w:line="360" w:lineRule="auto"/>
        <w:ind w:left="480" w:leftChars="0" w:firstLine="0" w:firstLineChars="0"/>
        <w:rPr>
          <w:rFonts w:hint="eastAsia" w:ascii="宋体" w:hAnsi="宋体" w:cs="宋体"/>
          <w:kern w:val="0"/>
          <w:sz w:val="24"/>
          <w:szCs w:val="24"/>
          <w:lang w:val="zh-CN"/>
        </w:rPr>
      </w:pPr>
      <w:r>
        <w:rPr>
          <w:rFonts w:hint="eastAsia" w:ascii="宋体" w:hAnsi="宋体" w:cs="宋体"/>
          <w:i w:val="0"/>
          <w:iCs w:val="0"/>
          <w:color w:val="auto"/>
          <w:kern w:val="0"/>
          <w:sz w:val="24"/>
          <w:szCs w:val="24"/>
          <w:highlight w:val="none"/>
          <w:lang w:val="en-US" w:eastAsia="zh-CN"/>
        </w:rPr>
        <w:t>设备安装及使用地点为老旧房屋，考虑到使用安全，供应商还需在实施安装前进行第三方</w:t>
      </w:r>
      <w:r>
        <w:rPr>
          <w:rFonts w:hint="eastAsia" w:ascii="宋体" w:hAnsi="宋体" w:cs="宋体"/>
          <w:kern w:val="0"/>
          <w:sz w:val="24"/>
          <w:szCs w:val="24"/>
          <w:highlight w:val="none"/>
          <w:lang w:val="en-US" w:eastAsia="zh-CN"/>
        </w:rPr>
        <w:t>房屋</w:t>
      </w:r>
      <w:r>
        <w:rPr>
          <w:rFonts w:hint="eastAsia" w:ascii="宋体" w:hAnsi="宋体" w:cs="宋体"/>
          <w:i w:val="0"/>
          <w:iCs w:val="0"/>
          <w:color w:val="auto"/>
          <w:kern w:val="0"/>
          <w:sz w:val="24"/>
          <w:szCs w:val="24"/>
          <w:highlight w:val="none"/>
          <w:lang w:val="en-US" w:eastAsia="zh-CN"/>
        </w:rPr>
        <w:t>承重检测，届时须在响应文件中分项报价表内同其它标的物一同报价。</w:t>
      </w:r>
    </w:p>
    <w:p w14:paraId="049A9D75">
      <w:pPr>
        <w:adjustRightInd w:val="0"/>
        <w:ind w:firstLine="480"/>
        <w:textAlignment w:val="baseline"/>
        <w:rPr>
          <w:rFonts w:ascii="宋体"/>
          <w:sz w:val="24"/>
          <w:szCs w:val="24"/>
        </w:rPr>
      </w:pPr>
    </w:p>
    <w:p w14:paraId="05EB7376">
      <w:pPr>
        <w:rPr>
          <w:rFonts w:ascii="宋体"/>
          <w:b/>
          <w:sz w:val="24"/>
          <w:szCs w:val="24"/>
        </w:rPr>
      </w:pPr>
    </w:p>
    <w:p w14:paraId="6EE4ECD8">
      <w:pPr>
        <w:rPr>
          <w:rFonts w:ascii="宋体"/>
          <w:b/>
          <w:sz w:val="24"/>
          <w:szCs w:val="24"/>
        </w:rPr>
      </w:pPr>
    </w:p>
    <w:p w14:paraId="432D5356">
      <w:pPr>
        <w:rPr>
          <w:rFonts w:ascii="宋体"/>
          <w:b/>
          <w:sz w:val="24"/>
          <w:szCs w:val="24"/>
        </w:rPr>
      </w:pPr>
    </w:p>
    <w:p w14:paraId="61B9CA7C">
      <w:pPr>
        <w:rPr>
          <w:rFonts w:ascii="宋体"/>
          <w:b/>
          <w:sz w:val="24"/>
          <w:szCs w:val="24"/>
        </w:rPr>
      </w:pPr>
    </w:p>
    <w:p w14:paraId="7FA4942B">
      <w:pPr>
        <w:rPr>
          <w:rFonts w:ascii="宋体"/>
          <w:b/>
          <w:sz w:val="24"/>
          <w:szCs w:val="24"/>
        </w:rPr>
      </w:pPr>
    </w:p>
    <w:p w14:paraId="3F8A0B8B">
      <w:pPr>
        <w:jc w:val="right"/>
        <w:rPr>
          <w:rFonts w:ascii="宋体"/>
          <w:b/>
          <w:sz w:val="24"/>
          <w:szCs w:val="24"/>
        </w:rPr>
      </w:pPr>
    </w:p>
    <w:p w14:paraId="4A35483E">
      <w:pPr>
        <w:ind w:right="480" w:firstLine="4204" w:firstLineChars="1745"/>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65B1014">
      <w:pPr>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0812E9E6">
      <w:pPr>
        <w:ind w:right="480" w:firstLine="5903" w:firstLineChars="2450"/>
        <w:rPr>
          <w:rFonts w:ascii="宋体"/>
          <w:b/>
          <w:sz w:val="28"/>
          <w:szCs w:val="28"/>
        </w:rPr>
      </w:pP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bookmarkStart w:id="228" w:name="_Toc427748095"/>
      <w:bookmarkStart w:id="229" w:name="_Toc496626246"/>
    </w:p>
    <w:p w14:paraId="19ADF517">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0" w:name="_Toc11941"/>
    </w:p>
    <w:p w14:paraId="2E4355B5">
      <w:pPr>
        <w:widowControl/>
        <w:snapToGrid w:val="0"/>
        <w:spacing w:line="360" w:lineRule="auto"/>
        <w:outlineLvl w:val="1"/>
        <w:rPr>
          <w:rFonts w:ascii="宋体"/>
          <w:b/>
          <w:sz w:val="28"/>
          <w:szCs w:val="28"/>
        </w:rPr>
      </w:pPr>
      <w:r>
        <w:rPr>
          <w:rFonts w:hint="eastAsia" w:ascii="宋体"/>
          <w:b/>
          <w:sz w:val="28"/>
          <w:szCs w:val="28"/>
        </w:rPr>
        <w:t>附件</w:t>
      </w:r>
      <w:bookmarkStart w:id="231" w:name="_Toc376936771"/>
      <w:bookmarkStart w:id="232" w:name="_Toc325726040"/>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14:paraId="07B12185">
      <w:pPr>
        <w:jc w:val="center"/>
        <w:rPr>
          <w:rFonts w:ascii="宋体"/>
          <w:b/>
          <w:sz w:val="36"/>
          <w:szCs w:val="36"/>
        </w:rPr>
      </w:pPr>
    </w:p>
    <w:p w14:paraId="4B49A8EF">
      <w:pPr>
        <w:jc w:val="center"/>
        <w:rPr>
          <w:rFonts w:ascii="宋体" w:cs="宋体"/>
          <w:b/>
          <w:sz w:val="36"/>
          <w:szCs w:val="36"/>
        </w:rPr>
      </w:pPr>
      <w:r>
        <w:rPr>
          <w:rFonts w:hint="eastAsia" w:ascii="宋体" w:hAnsi="宋体" w:cs="宋体"/>
          <w:b/>
          <w:sz w:val="36"/>
          <w:szCs w:val="36"/>
        </w:rPr>
        <w:t>技术规格响应表</w:t>
      </w:r>
    </w:p>
    <w:p w14:paraId="2DB32F49">
      <w:pPr>
        <w:rPr>
          <w:rFonts w:ascii="宋体" w:cs="宋体"/>
          <w:b/>
        </w:rPr>
      </w:pPr>
      <w:r>
        <w:rPr>
          <w:rFonts w:hint="eastAsia" w:ascii="宋体" w:hAnsi="宋体" w:cs="宋体"/>
          <w:b/>
        </w:rPr>
        <w:t>磋商供应商</w:t>
      </w:r>
      <w:r>
        <w:rPr>
          <w:rFonts w:ascii="宋体" w:hAnsi="宋体" w:cs="宋体"/>
          <w:b/>
        </w:rPr>
        <w:t>:</w:t>
      </w:r>
    </w:p>
    <w:tbl>
      <w:tblPr>
        <w:tblStyle w:val="2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23C8B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32" w:type="dxa"/>
          </w:tcPr>
          <w:p w14:paraId="37894008">
            <w:pPr>
              <w:spacing w:before="40" w:after="40"/>
              <w:ind w:firstLine="480"/>
              <w:jc w:val="center"/>
              <w:rPr>
                <w:rFonts w:ascii="宋体" w:cs="宋体"/>
              </w:rPr>
            </w:pPr>
            <w:r>
              <w:rPr>
                <w:rFonts w:ascii="宋体" w:hAnsi="宋体" w:cs="宋体"/>
              </w:rPr>
              <w:t xml:space="preserve">  </w:t>
            </w:r>
          </w:p>
        </w:tc>
        <w:tc>
          <w:tcPr>
            <w:tcW w:w="3261" w:type="dxa"/>
            <w:gridSpan w:val="3"/>
          </w:tcPr>
          <w:p w14:paraId="1DCAA708">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14:paraId="7EE38857">
            <w:pPr>
              <w:spacing w:before="40" w:after="40"/>
              <w:ind w:firstLine="480"/>
              <w:rPr>
                <w:rFonts w:ascii="宋体" w:cs="宋体"/>
              </w:rPr>
            </w:pPr>
            <w:r>
              <w:rPr>
                <w:rFonts w:hint="eastAsia" w:ascii="宋体" w:hAnsi="宋体" w:cs="宋体"/>
              </w:rPr>
              <w:t>投标产品技术参数、指标</w:t>
            </w:r>
          </w:p>
        </w:tc>
        <w:tc>
          <w:tcPr>
            <w:tcW w:w="695" w:type="dxa"/>
            <w:vAlign w:val="center"/>
          </w:tcPr>
          <w:p w14:paraId="64144B5B">
            <w:pPr>
              <w:spacing w:before="40" w:after="40"/>
              <w:jc w:val="center"/>
              <w:rPr>
                <w:rFonts w:ascii="宋体" w:cs="宋体"/>
              </w:rPr>
            </w:pPr>
            <w:r>
              <w:rPr>
                <w:rFonts w:hint="eastAsia" w:ascii="宋体" w:hAnsi="宋体" w:cs="宋体"/>
              </w:rPr>
              <w:t>偏离</w:t>
            </w:r>
          </w:p>
        </w:tc>
      </w:tr>
      <w:tr w14:paraId="2CF11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1CF5006">
            <w:pPr>
              <w:spacing w:before="40" w:after="40"/>
              <w:rPr>
                <w:rFonts w:ascii="宋体" w:cs="宋体"/>
              </w:rPr>
            </w:pPr>
            <w:r>
              <w:rPr>
                <w:rFonts w:hint="eastAsia" w:ascii="宋体" w:hAnsi="宋体" w:cs="宋体"/>
              </w:rPr>
              <w:t>序号</w:t>
            </w:r>
          </w:p>
        </w:tc>
        <w:tc>
          <w:tcPr>
            <w:tcW w:w="851" w:type="dxa"/>
            <w:vAlign w:val="center"/>
          </w:tcPr>
          <w:p w14:paraId="1A7888B2">
            <w:pPr>
              <w:spacing w:before="40" w:after="40"/>
              <w:ind w:firstLine="174" w:firstLineChars="83"/>
              <w:rPr>
                <w:rFonts w:ascii="宋体" w:cs="宋体"/>
              </w:rPr>
            </w:pPr>
            <w:r>
              <w:rPr>
                <w:rFonts w:hint="eastAsia" w:ascii="宋体" w:hAnsi="宋体" w:cs="宋体"/>
              </w:rPr>
              <w:t>名称</w:t>
            </w:r>
          </w:p>
        </w:tc>
        <w:tc>
          <w:tcPr>
            <w:tcW w:w="1701" w:type="dxa"/>
            <w:vAlign w:val="center"/>
          </w:tcPr>
          <w:p w14:paraId="1BEC52C4">
            <w:pPr>
              <w:spacing w:before="40" w:after="40"/>
              <w:rPr>
                <w:rFonts w:ascii="宋体" w:cs="宋体"/>
              </w:rPr>
            </w:pPr>
            <w:r>
              <w:rPr>
                <w:rFonts w:hint="eastAsia" w:ascii="宋体" w:hAnsi="宋体" w:cs="宋体"/>
              </w:rPr>
              <w:t>技术参数、指标</w:t>
            </w:r>
          </w:p>
        </w:tc>
        <w:tc>
          <w:tcPr>
            <w:tcW w:w="709" w:type="dxa"/>
            <w:vAlign w:val="center"/>
          </w:tcPr>
          <w:p w14:paraId="61F9F447">
            <w:pPr>
              <w:spacing w:before="40" w:after="40"/>
              <w:jc w:val="center"/>
              <w:rPr>
                <w:rFonts w:ascii="宋体" w:cs="宋体"/>
              </w:rPr>
            </w:pPr>
            <w:r>
              <w:rPr>
                <w:rFonts w:hint="eastAsia" w:ascii="宋体" w:hAnsi="宋体" w:cs="宋体"/>
              </w:rPr>
              <w:t>数量</w:t>
            </w:r>
          </w:p>
        </w:tc>
        <w:tc>
          <w:tcPr>
            <w:tcW w:w="708" w:type="dxa"/>
            <w:vAlign w:val="center"/>
          </w:tcPr>
          <w:p w14:paraId="073F0B50">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14:paraId="021B478B">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14:paraId="7778088F">
            <w:pPr>
              <w:spacing w:before="40" w:after="40"/>
              <w:ind w:left="94"/>
              <w:jc w:val="center"/>
              <w:rPr>
                <w:rFonts w:ascii="宋体" w:cs="宋体"/>
              </w:rPr>
            </w:pPr>
            <w:r>
              <w:rPr>
                <w:rFonts w:hint="eastAsia" w:ascii="宋体" w:hAnsi="宋体" w:cs="宋体"/>
              </w:rPr>
              <w:t>技术参数、指标</w:t>
            </w:r>
          </w:p>
        </w:tc>
        <w:tc>
          <w:tcPr>
            <w:tcW w:w="709" w:type="dxa"/>
            <w:vAlign w:val="center"/>
          </w:tcPr>
          <w:p w14:paraId="12E69779">
            <w:pPr>
              <w:spacing w:before="40" w:after="40"/>
              <w:jc w:val="center"/>
              <w:rPr>
                <w:rFonts w:ascii="宋体" w:cs="宋体"/>
              </w:rPr>
            </w:pPr>
            <w:r>
              <w:rPr>
                <w:rFonts w:hint="eastAsia" w:ascii="宋体" w:hAnsi="宋体" w:cs="宋体"/>
              </w:rPr>
              <w:t>数量</w:t>
            </w:r>
          </w:p>
        </w:tc>
        <w:tc>
          <w:tcPr>
            <w:tcW w:w="695" w:type="dxa"/>
          </w:tcPr>
          <w:p w14:paraId="429AE5E4">
            <w:pPr>
              <w:spacing w:before="40" w:after="40"/>
              <w:ind w:firstLine="480"/>
              <w:jc w:val="center"/>
              <w:rPr>
                <w:rFonts w:ascii="宋体" w:cs="宋体"/>
              </w:rPr>
            </w:pPr>
          </w:p>
        </w:tc>
      </w:tr>
      <w:tr w14:paraId="15F2D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136977F">
            <w:pPr>
              <w:spacing w:before="40" w:after="40"/>
              <w:ind w:firstLine="174" w:firstLineChars="83"/>
              <w:jc w:val="center"/>
              <w:rPr>
                <w:rFonts w:ascii="宋体" w:cs="宋体"/>
              </w:rPr>
            </w:pPr>
            <w:r>
              <w:rPr>
                <w:rFonts w:ascii="宋体" w:hAnsi="宋体" w:cs="宋体"/>
              </w:rPr>
              <w:t>1</w:t>
            </w:r>
          </w:p>
        </w:tc>
        <w:tc>
          <w:tcPr>
            <w:tcW w:w="851" w:type="dxa"/>
          </w:tcPr>
          <w:p w14:paraId="26F3D83E">
            <w:pPr>
              <w:spacing w:before="40" w:after="40"/>
              <w:ind w:firstLine="480"/>
              <w:jc w:val="center"/>
              <w:rPr>
                <w:rFonts w:ascii="宋体" w:cs="宋体"/>
              </w:rPr>
            </w:pPr>
          </w:p>
        </w:tc>
        <w:tc>
          <w:tcPr>
            <w:tcW w:w="1701" w:type="dxa"/>
          </w:tcPr>
          <w:p w14:paraId="7714FF96">
            <w:pPr>
              <w:spacing w:before="40" w:after="40"/>
              <w:ind w:firstLine="480"/>
              <w:jc w:val="center"/>
              <w:rPr>
                <w:rFonts w:ascii="宋体" w:cs="宋体"/>
              </w:rPr>
            </w:pPr>
          </w:p>
        </w:tc>
        <w:tc>
          <w:tcPr>
            <w:tcW w:w="709" w:type="dxa"/>
          </w:tcPr>
          <w:p w14:paraId="1C5DDC8C">
            <w:pPr>
              <w:spacing w:before="40" w:after="40"/>
              <w:ind w:firstLine="480"/>
              <w:jc w:val="center"/>
              <w:rPr>
                <w:rFonts w:ascii="宋体" w:cs="宋体"/>
              </w:rPr>
            </w:pPr>
          </w:p>
        </w:tc>
        <w:tc>
          <w:tcPr>
            <w:tcW w:w="708" w:type="dxa"/>
          </w:tcPr>
          <w:p w14:paraId="79FBDE0F">
            <w:pPr>
              <w:spacing w:before="40" w:after="40"/>
              <w:ind w:firstLine="480"/>
              <w:jc w:val="center"/>
              <w:rPr>
                <w:rFonts w:ascii="宋体" w:cs="宋体"/>
              </w:rPr>
            </w:pPr>
          </w:p>
        </w:tc>
        <w:tc>
          <w:tcPr>
            <w:tcW w:w="1070" w:type="dxa"/>
            <w:tcBorders>
              <w:right w:val="single" w:color="auto" w:sz="4" w:space="0"/>
            </w:tcBorders>
          </w:tcPr>
          <w:p w14:paraId="1686F91C">
            <w:pPr>
              <w:spacing w:before="40" w:after="40"/>
              <w:ind w:firstLine="480"/>
              <w:jc w:val="center"/>
              <w:rPr>
                <w:rFonts w:ascii="宋体" w:cs="宋体"/>
              </w:rPr>
            </w:pPr>
          </w:p>
        </w:tc>
        <w:tc>
          <w:tcPr>
            <w:tcW w:w="1842" w:type="dxa"/>
            <w:tcBorders>
              <w:left w:val="single" w:color="auto" w:sz="4" w:space="0"/>
            </w:tcBorders>
          </w:tcPr>
          <w:p w14:paraId="02FE63CD">
            <w:pPr>
              <w:spacing w:before="40" w:after="40"/>
              <w:ind w:firstLine="480"/>
              <w:jc w:val="center"/>
              <w:rPr>
                <w:rFonts w:ascii="宋体" w:cs="宋体"/>
              </w:rPr>
            </w:pPr>
          </w:p>
        </w:tc>
        <w:tc>
          <w:tcPr>
            <w:tcW w:w="709" w:type="dxa"/>
          </w:tcPr>
          <w:p w14:paraId="7118A1C9">
            <w:pPr>
              <w:spacing w:before="40" w:after="40"/>
              <w:ind w:firstLine="480"/>
              <w:jc w:val="center"/>
              <w:rPr>
                <w:rFonts w:ascii="宋体" w:cs="宋体"/>
              </w:rPr>
            </w:pPr>
          </w:p>
        </w:tc>
        <w:tc>
          <w:tcPr>
            <w:tcW w:w="695" w:type="dxa"/>
          </w:tcPr>
          <w:p w14:paraId="503DE73E">
            <w:pPr>
              <w:spacing w:before="40" w:after="40"/>
              <w:ind w:firstLine="480"/>
              <w:jc w:val="center"/>
              <w:rPr>
                <w:rFonts w:ascii="宋体" w:cs="宋体"/>
              </w:rPr>
            </w:pPr>
          </w:p>
        </w:tc>
      </w:tr>
      <w:tr w14:paraId="5FA59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6A46A6E">
            <w:pPr>
              <w:spacing w:before="40" w:after="40"/>
              <w:ind w:firstLine="174" w:firstLineChars="83"/>
              <w:jc w:val="center"/>
              <w:rPr>
                <w:rFonts w:ascii="宋体" w:cs="宋体"/>
              </w:rPr>
            </w:pPr>
            <w:r>
              <w:rPr>
                <w:rFonts w:ascii="宋体" w:hAnsi="宋体" w:cs="宋体"/>
              </w:rPr>
              <w:t>2</w:t>
            </w:r>
          </w:p>
        </w:tc>
        <w:tc>
          <w:tcPr>
            <w:tcW w:w="851" w:type="dxa"/>
          </w:tcPr>
          <w:p w14:paraId="2322E7DB">
            <w:pPr>
              <w:spacing w:before="40" w:after="40"/>
              <w:ind w:firstLine="480"/>
              <w:jc w:val="center"/>
              <w:rPr>
                <w:rFonts w:ascii="宋体" w:cs="宋体"/>
              </w:rPr>
            </w:pPr>
          </w:p>
        </w:tc>
        <w:tc>
          <w:tcPr>
            <w:tcW w:w="1701" w:type="dxa"/>
          </w:tcPr>
          <w:p w14:paraId="4D23BE15">
            <w:pPr>
              <w:spacing w:before="40" w:after="40"/>
              <w:ind w:firstLine="480"/>
              <w:jc w:val="center"/>
              <w:rPr>
                <w:rFonts w:ascii="宋体" w:cs="宋体"/>
              </w:rPr>
            </w:pPr>
          </w:p>
        </w:tc>
        <w:tc>
          <w:tcPr>
            <w:tcW w:w="709" w:type="dxa"/>
          </w:tcPr>
          <w:p w14:paraId="3B60A5A3">
            <w:pPr>
              <w:spacing w:before="40" w:after="40"/>
              <w:ind w:firstLine="480"/>
              <w:jc w:val="center"/>
              <w:rPr>
                <w:rFonts w:ascii="宋体" w:cs="宋体"/>
              </w:rPr>
            </w:pPr>
          </w:p>
        </w:tc>
        <w:tc>
          <w:tcPr>
            <w:tcW w:w="708" w:type="dxa"/>
          </w:tcPr>
          <w:p w14:paraId="3BBA6402">
            <w:pPr>
              <w:spacing w:before="40" w:after="40"/>
              <w:ind w:firstLine="480"/>
              <w:jc w:val="center"/>
              <w:rPr>
                <w:rFonts w:ascii="宋体" w:cs="宋体"/>
              </w:rPr>
            </w:pPr>
          </w:p>
        </w:tc>
        <w:tc>
          <w:tcPr>
            <w:tcW w:w="1070" w:type="dxa"/>
            <w:tcBorders>
              <w:right w:val="single" w:color="auto" w:sz="4" w:space="0"/>
            </w:tcBorders>
          </w:tcPr>
          <w:p w14:paraId="5B4E8CC9">
            <w:pPr>
              <w:spacing w:before="40" w:after="40"/>
              <w:ind w:firstLine="480"/>
              <w:jc w:val="center"/>
              <w:rPr>
                <w:rFonts w:ascii="宋体" w:cs="宋体"/>
              </w:rPr>
            </w:pPr>
          </w:p>
        </w:tc>
        <w:tc>
          <w:tcPr>
            <w:tcW w:w="1842" w:type="dxa"/>
            <w:tcBorders>
              <w:left w:val="single" w:color="auto" w:sz="4" w:space="0"/>
            </w:tcBorders>
          </w:tcPr>
          <w:p w14:paraId="264F5263">
            <w:pPr>
              <w:spacing w:before="40" w:after="40"/>
              <w:ind w:firstLine="480"/>
              <w:jc w:val="center"/>
              <w:rPr>
                <w:rFonts w:ascii="宋体" w:cs="宋体"/>
              </w:rPr>
            </w:pPr>
          </w:p>
        </w:tc>
        <w:tc>
          <w:tcPr>
            <w:tcW w:w="709" w:type="dxa"/>
          </w:tcPr>
          <w:p w14:paraId="68B2F86C">
            <w:pPr>
              <w:spacing w:before="40" w:after="40"/>
              <w:ind w:firstLine="480"/>
              <w:jc w:val="center"/>
              <w:rPr>
                <w:rFonts w:ascii="宋体" w:cs="宋体"/>
              </w:rPr>
            </w:pPr>
          </w:p>
        </w:tc>
        <w:tc>
          <w:tcPr>
            <w:tcW w:w="695" w:type="dxa"/>
          </w:tcPr>
          <w:p w14:paraId="3E30506D">
            <w:pPr>
              <w:spacing w:before="40" w:after="40"/>
              <w:ind w:firstLine="480"/>
              <w:jc w:val="center"/>
              <w:rPr>
                <w:rFonts w:ascii="宋体" w:cs="宋体"/>
              </w:rPr>
            </w:pPr>
          </w:p>
        </w:tc>
      </w:tr>
      <w:tr w14:paraId="70205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1DF762CC">
            <w:pPr>
              <w:spacing w:before="40" w:after="40"/>
              <w:ind w:firstLine="174" w:firstLineChars="83"/>
              <w:jc w:val="center"/>
              <w:rPr>
                <w:rFonts w:ascii="宋体" w:cs="宋体"/>
              </w:rPr>
            </w:pPr>
            <w:r>
              <w:rPr>
                <w:rFonts w:ascii="宋体" w:hAnsi="宋体" w:cs="宋体"/>
              </w:rPr>
              <w:t>3</w:t>
            </w:r>
          </w:p>
        </w:tc>
        <w:tc>
          <w:tcPr>
            <w:tcW w:w="851" w:type="dxa"/>
          </w:tcPr>
          <w:p w14:paraId="7D99DF90">
            <w:pPr>
              <w:spacing w:before="40" w:after="40"/>
              <w:ind w:firstLine="480"/>
              <w:jc w:val="center"/>
              <w:rPr>
                <w:rFonts w:ascii="宋体" w:cs="宋体"/>
              </w:rPr>
            </w:pPr>
          </w:p>
        </w:tc>
        <w:tc>
          <w:tcPr>
            <w:tcW w:w="1701" w:type="dxa"/>
          </w:tcPr>
          <w:p w14:paraId="5D0F4A0F">
            <w:pPr>
              <w:spacing w:before="40" w:after="40"/>
              <w:ind w:firstLine="480"/>
              <w:jc w:val="center"/>
              <w:rPr>
                <w:rFonts w:ascii="宋体" w:cs="宋体"/>
              </w:rPr>
            </w:pPr>
          </w:p>
        </w:tc>
        <w:tc>
          <w:tcPr>
            <w:tcW w:w="709" w:type="dxa"/>
          </w:tcPr>
          <w:p w14:paraId="362AD89F">
            <w:pPr>
              <w:spacing w:before="40" w:after="40"/>
              <w:ind w:firstLine="480"/>
              <w:jc w:val="center"/>
              <w:rPr>
                <w:rFonts w:ascii="宋体" w:cs="宋体"/>
              </w:rPr>
            </w:pPr>
          </w:p>
        </w:tc>
        <w:tc>
          <w:tcPr>
            <w:tcW w:w="708" w:type="dxa"/>
          </w:tcPr>
          <w:p w14:paraId="234321B7">
            <w:pPr>
              <w:spacing w:before="40" w:after="40"/>
              <w:ind w:firstLine="480"/>
              <w:jc w:val="center"/>
              <w:rPr>
                <w:rFonts w:ascii="宋体" w:cs="宋体"/>
              </w:rPr>
            </w:pPr>
          </w:p>
        </w:tc>
        <w:tc>
          <w:tcPr>
            <w:tcW w:w="1070" w:type="dxa"/>
            <w:tcBorders>
              <w:right w:val="single" w:color="auto" w:sz="4" w:space="0"/>
            </w:tcBorders>
          </w:tcPr>
          <w:p w14:paraId="3F04E274">
            <w:pPr>
              <w:spacing w:before="40" w:after="40"/>
              <w:ind w:firstLine="480"/>
              <w:jc w:val="center"/>
              <w:rPr>
                <w:rFonts w:ascii="宋体" w:cs="宋体"/>
              </w:rPr>
            </w:pPr>
          </w:p>
        </w:tc>
        <w:tc>
          <w:tcPr>
            <w:tcW w:w="1842" w:type="dxa"/>
            <w:tcBorders>
              <w:left w:val="single" w:color="auto" w:sz="4" w:space="0"/>
            </w:tcBorders>
          </w:tcPr>
          <w:p w14:paraId="4F8FFA5C">
            <w:pPr>
              <w:spacing w:before="40" w:after="40"/>
              <w:ind w:firstLine="480"/>
              <w:jc w:val="center"/>
              <w:rPr>
                <w:rFonts w:ascii="宋体" w:cs="宋体"/>
              </w:rPr>
            </w:pPr>
          </w:p>
        </w:tc>
        <w:tc>
          <w:tcPr>
            <w:tcW w:w="709" w:type="dxa"/>
          </w:tcPr>
          <w:p w14:paraId="4D4E7DA5">
            <w:pPr>
              <w:spacing w:before="40" w:after="40"/>
              <w:ind w:firstLine="480"/>
              <w:jc w:val="center"/>
              <w:rPr>
                <w:rFonts w:ascii="宋体" w:cs="宋体"/>
              </w:rPr>
            </w:pPr>
          </w:p>
        </w:tc>
        <w:tc>
          <w:tcPr>
            <w:tcW w:w="695" w:type="dxa"/>
          </w:tcPr>
          <w:p w14:paraId="3DB52E37">
            <w:pPr>
              <w:spacing w:before="40" w:after="40"/>
              <w:ind w:firstLine="480"/>
              <w:jc w:val="center"/>
              <w:rPr>
                <w:rFonts w:ascii="宋体" w:cs="宋体"/>
              </w:rPr>
            </w:pPr>
          </w:p>
        </w:tc>
      </w:tr>
      <w:tr w14:paraId="58E4E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2A1DBB83">
            <w:pPr>
              <w:spacing w:before="40" w:after="40"/>
              <w:ind w:firstLine="174" w:firstLineChars="83"/>
              <w:jc w:val="center"/>
              <w:rPr>
                <w:rFonts w:ascii="宋体" w:cs="宋体"/>
              </w:rPr>
            </w:pPr>
            <w:r>
              <w:rPr>
                <w:rFonts w:ascii="宋体" w:hAnsi="宋体" w:cs="宋体"/>
              </w:rPr>
              <w:t>4</w:t>
            </w:r>
          </w:p>
        </w:tc>
        <w:tc>
          <w:tcPr>
            <w:tcW w:w="851" w:type="dxa"/>
          </w:tcPr>
          <w:p w14:paraId="5CB5325F">
            <w:pPr>
              <w:spacing w:before="40" w:after="40"/>
              <w:ind w:firstLine="480"/>
              <w:jc w:val="center"/>
              <w:rPr>
                <w:rFonts w:ascii="宋体" w:cs="宋体"/>
              </w:rPr>
            </w:pPr>
          </w:p>
        </w:tc>
        <w:tc>
          <w:tcPr>
            <w:tcW w:w="1701" w:type="dxa"/>
          </w:tcPr>
          <w:p w14:paraId="4CE247D3">
            <w:pPr>
              <w:spacing w:before="40" w:after="40"/>
              <w:ind w:firstLine="480"/>
              <w:jc w:val="center"/>
              <w:rPr>
                <w:rFonts w:ascii="宋体" w:cs="宋体"/>
              </w:rPr>
            </w:pPr>
          </w:p>
        </w:tc>
        <w:tc>
          <w:tcPr>
            <w:tcW w:w="709" w:type="dxa"/>
          </w:tcPr>
          <w:p w14:paraId="6AA91121">
            <w:pPr>
              <w:spacing w:before="40" w:after="40"/>
              <w:ind w:firstLine="480"/>
              <w:jc w:val="center"/>
              <w:rPr>
                <w:rFonts w:ascii="宋体" w:cs="宋体"/>
              </w:rPr>
            </w:pPr>
          </w:p>
        </w:tc>
        <w:tc>
          <w:tcPr>
            <w:tcW w:w="708" w:type="dxa"/>
          </w:tcPr>
          <w:p w14:paraId="4A1CDB30">
            <w:pPr>
              <w:spacing w:before="40" w:after="40"/>
              <w:ind w:firstLine="480"/>
              <w:jc w:val="center"/>
              <w:rPr>
                <w:rFonts w:ascii="宋体" w:cs="宋体"/>
              </w:rPr>
            </w:pPr>
          </w:p>
        </w:tc>
        <w:tc>
          <w:tcPr>
            <w:tcW w:w="1070" w:type="dxa"/>
            <w:tcBorders>
              <w:right w:val="single" w:color="auto" w:sz="4" w:space="0"/>
            </w:tcBorders>
          </w:tcPr>
          <w:p w14:paraId="0CC02D20">
            <w:pPr>
              <w:spacing w:before="40" w:after="40"/>
              <w:ind w:firstLine="480"/>
              <w:jc w:val="center"/>
              <w:rPr>
                <w:rFonts w:ascii="宋体" w:cs="宋体"/>
              </w:rPr>
            </w:pPr>
          </w:p>
        </w:tc>
        <w:tc>
          <w:tcPr>
            <w:tcW w:w="1842" w:type="dxa"/>
            <w:tcBorders>
              <w:left w:val="single" w:color="auto" w:sz="4" w:space="0"/>
            </w:tcBorders>
          </w:tcPr>
          <w:p w14:paraId="265EEB2D">
            <w:pPr>
              <w:spacing w:before="40" w:after="40"/>
              <w:ind w:firstLine="480"/>
              <w:jc w:val="center"/>
              <w:rPr>
                <w:rFonts w:ascii="宋体" w:cs="宋体"/>
              </w:rPr>
            </w:pPr>
          </w:p>
        </w:tc>
        <w:tc>
          <w:tcPr>
            <w:tcW w:w="709" w:type="dxa"/>
          </w:tcPr>
          <w:p w14:paraId="769423CB">
            <w:pPr>
              <w:spacing w:before="40" w:after="40"/>
              <w:ind w:firstLine="480"/>
              <w:jc w:val="center"/>
              <w:rPr>
                <w:rFonts w:ascii="宋体" w:cs="宋体"/>
              </w:rPr>
            </w:pPr>
          </w:p>
        </w:tc>
        <w:tc>
          <w:tcPr>
            <w:tcW w:w="695" w:type="dxa"/>
          </w:tcPr>
          <w:p w14:paraId="668DC3AF">
            <w:pPr>
              <w:spacing w:before="40" w:after="40"/>
              <w:ind w:firstLine="480"/>
              <w:jc w:val="center"/>
              <w:rPr>
                <w:rFonts w:ascii="宋体" w:cs="宋体"/>
              </w:rPr>
            </w:pPr>
          </w:p>
        </w:tc>
      </w:tr>
      <w:tr w14:paraId="20F6D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EA2861A">
            <w:pPr>
              <w:spacing w:before="40" w:after="40"/>
              <w:ind w:firstLine="174" w:firstLineChars="83"/>
              <w:jc w:val="center"/>
              <w:rPr>
                <w:rFonts w:ascii="宋体" w:cs="宋体"/>
              </w:rPr>
            </w:pPr>
            <w:r>
              <w:rPr>
                <w:rFonts w:hint="eastAsia" w:ascii="宋体" w:hAnsi="宋体" w:cs="宋体"/>
              </w:rPr>
              <w:t>…</w:t>
            </w:r>
          </w:p>
        </w:tc>
        <w:tc>
          <w:tcPr>
            <w:tcW w:w="851" w:type="dxa"/>
          </w:tcPr>
          <w:p w14:paraId="473F4258">
            <w:pPr>
              <w:spacing w:before="40" w:after="40"/>
              <w:ind w:firstLine="480"/>
              <w:jc w:val="center"/>
              <w:rPr>
                <w:rFonts w:ascii="宋体" w:cs="宋体"/>
              </w:rPr>
            </w:pPr>
          </w:p>
        </w:tc>
        <w:tc>
          <w:tcPr>
            <w:tcW w:w="1701" w:type="dxa"/>
          </w:tcPr>
          <w:p w14:paraId="5C05C22D">
            <w:pPr>
              <w:spacing w:before="40" w:after="40"/>
              <w:ind w:firstLine="480"/>
              <w:jc w:val="center"/>
              <w:rPr>
                <w:rFonts w:ascii="宋体" w:cs="宋体"/>
              </w:rPr>
            </w:pPr>
          </w:p>
        </w:tc>
        <w:tc>
          <w:tcPr>
            <w:tcW w:w="709" w:type="dxa"/>
          </w:tcPr>
          <w:p w14:paraId="42717A0A">
            <w:pPr>
              <w:spacing w:before="40" w:after="40"/>
              <w:ind w:firstLine="480"/>
              <w:jc w:val="center"/>
              <w:rPr>
                <w:rFonts w:ascii="宋体" w:cs="宋体"/>
              </w:rPr>
            </w:pPr>
          </w:p>
        </w:tc>
        <w:tc>
          <w:tcPr>
            <w:tcW w:w="708" w:type="dxa"/>
          </w:tcPr>
          <w:p w14:paraId="4F0E41D3">
            <w:pPr>
              <w:spacing w:before="40" w:after="40"/>
              <w:ind w:firstLine="480"/>
              <w:jc w:val="center"/>
              <w:rPr>
                <w:rFonts w:ascii="宋体" w:cs="宋体"/>
              </w:rPr>
            </w:pPr>
          </w:p>
        </w:tc>
        <w:tc>
          <w:tcPr>
            <w:tcW w:w="1070" w:type="dxa"/>
            <w:tcBorders>
              <w:right w:val="single" w:color="auto" w:sz="4" w:space="0"/>
            </w:tcBorders>
          </w:tcPr>
          <w:p w14:paraId="2AA5880F">
            <w:pPr>
              <w:spacing w:before="40" w:after="40"/>
              <w:ind w:firstLine="480"/>
              <w:jc w:val="center"/>
              <w:rPr>
                <w:rFonts w:ascii="宋体" w:cs="宋体"/>
              </w:rPr>
            </w:pPr>
          </w:p>
        </w:tc>
        <w:tc>
          <w:tcPr>
            <w:tcW w:w="1842" w:type="dxa"/>
            <w:tcBorders>
              <w:left w:val="single" w:color="auto" w:sz="4" w:space="0"/>
            </w:tcBorders>
          </w:tcPr>
          <w:p w14:paraId="742D1997">
            <w:pPr>
              <w:spacing w:before="40" w:after="40"/>
              <w:ind w:firstLine="480"/>
              <w:jc w:val="center"/>
              <w:rPr>
                <w:rFonts w:ascii="宋体" w:cs="宋体"/>
              </w:rPr>
            </w:pPr>
          </w:p>
        </w:tc>
        <w:tc>
          <w:tcPr>
            <w:tcW w:w="709" w:type="dxa"/>
          </w:tcPr>
          <w:p w14:paraId="3A2CFFFC">
            <w:pPr>
              <w:spacing w:before="40" w:after="40"/>
              <w:ind w:firstLine="480"/>
              <w:jc w:val="center"/>
              <w:rPr>
                <w:rFonts w:ascii="宋体" w:cs="宋体"/>
              </w:rPr>
            </w:pPr>
          </w:p>
        </w:tc>
        <w:tc>
          <w:tcPr>
            <w:tcW w:w="695" w:type="dxa"/>
          </w:tcPr>
          <w:p w14:paraId="6514DFDF">
            <w:pPr>
              <w:spacing w:before="40" w:after="40"/>
              <w:ind w:firstLine="480"/>
              <w:jc w:val="center"/>
              <w:rPr>
                <w:rFonts w:ascii="宋体" w:cs="宋体"/>
              </w:rPr>
            </w:pPr>
          </w:p>
        </w:tc>
      </w:tr>
    </w:tbl>
    <w:p w14:paraId="011477A6">
      <w:pPr>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、本表应按照采购一览表中产品序号的指标逐项填写，不得遗漏。</w:t>
      </w:r>
    </w:p>
    <w:p w14:paraId="3AB2D746">
      <w:pPr>
        <w:numPr>
          <w:ilvl w:val="0"/>
          <w:numId w:val="3"/>
        </w:numPr>
        <w:spacing w:line="360" w:lineRule="auto"/>
        <w:rPr>
          <w:rFonts w:ascii="宋体" w:hAnsi="宋体" w:cs="宋体"/>
          <w:kern w:val="0"/>
          <w:sz w:val="24"/>
          <w:szCs w:val="24"/>
        </w:rPr>
      </w:pPr>
      <w:r>
        <w:rPr>
          <w:rFonts w:hint="eastAsia" w:ascii="宋体" w:hAnsi="宋体" w:cs="宋体"/>
          <w:kern w:val="0"/>
          <w:sz w:val="24"/>
          <w:szCs w:val="24"/>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或直接复制</w:t>
      </w:r>
      <w:r>
        <w:rPr>
          <w:rFonts w:hint="eastAsia" w:ascii="宋体" w:hAnsi="宋体" w:cs="宋体"/>
          <w:kern w:val="0"/>
          <w:sz w:val="24"/>
          <w:szCs w:val="24"/>
          <w:lang w:eastAsia="zh-CN"/>
        </w:rPr>
        <w:t>磋商文件</w:t>
      </w:r>
      <w:r>
        <w:rPr>
          <w:rFonts w:hint="eastAsia" w:ascii="宋体" w:hAnsi="宋体" w:cs="宋体"/>
          <w:kern w:val="0"/>
          <w:sz w:val="24"/>
          <w:szCs w:val="24"/>
        </w:rPr>
        <w:t>“</w:t>
      </w:r>
      <w:r>
        <w:rPr>
          <w:rFonts w:hint="eastAsia" w:ascii="宋体" w:hAnsi="宋体" w:cs="宋体"/>
          <w:sz w:val="24"/>
          <w:szCs w:val="24"/>
        </w:rPr>
        <w:t>采购需求技术参数、指标</w:t>
      </w:r>
      <w:r>
        <w:rPr>
          <w:rFonts w:hint="eastAsia" w:ascii="宋体" w:hAnsi="宋体" w:cs="宋体"/>
          <w:kern w:val="0"/>
          <w:sz w:val="24"/>
          <w:szCs w:val="24"/>
        </w:rPr>
        <w:t>”内容的，按无效投标处理。</w:t>
      </w:r>
    </w:p>
    <w:p w14:paraId="7FC9D5B9">
      <w:pPr>
        <w:numPr>
          <w:ilvl w:val="0"/>
          <w:numId w:val="3"/>
        </w:numPr>
        <w:spacing w:line="360" w:lineRule="auto"/>
        <w:rPr>
          <w:rFonts w:ascii="宋体" w:hAnsi="宋体" w:cs="宋体"/>
          <w:kern w:val="0"/>
          <w:sz w:val="24"/>
          <w:szCs w:val="24"/>
        </w:rPr>
      </w:pPr>
      <w:r>
        <w:rPr>
          <w:rFonts w:hint="eastAsia" w:ascii="宋体" w:hAnsi="宋体" w:cs="宋体"/>
          <w:kern w:val="0"/>
          <w:sz w:val="24"/>
          <w:szCs w:val="24"/>
          <w:lang w:val="zh-CN"/>
        </w:rPr>
        <w:t>供应商应按投标产品实际情况填写，不得照抄、复制磋商文件技术参数要求，对超出或不满足招标项目参数要求的指标需列出“+、-”偏差，并做出详细说明，</w:t>
      </w:r>
      <w:r>
        <w:rPr>
          <w:rFonts w:hint="eastAsia" w:ascii="宋体" w:hAnsi="宋体" w:cs="宋体"/>
          <w:kern w:val="0"/>
          <w:sz w:val="24"/>
          <w:szCs w:val="24"/>
          <w:lang w:val="zh-CN" w:eastAsia="zh-CN"/>
        </w:rPr>
        <w:t>未偏离的填写“0”。</w:t>
      </w:r>
    </w:p>
    <w:p w14:paraId="705F4019">
      <w:pPr>
        <w:numPr>
          <w:ilvl w:val="0"/>
          <w:numId w:val="3"/>
        </w:num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供应商响应采购需求应具体、明确，含糊不清、不确切或伪造、编造证明材料的，按照实质性不响应处理。对伪造、编造证明材料的，将报送采购监管部门查处。</w:t>
      </w:r>
    </w:p>
    <w:p w14:paraId="12D28546">
      <w:pPr>
        <w:ind w:right="480"/>
        <w:rPr>
          <w:rFonts w:ascii="宋体"/>
          <w:b/>
        </w:rPr>
      </w:pPr>
    </w:p>
    <w:p w14:paraId="727E787D">
      <w:pPr>
        <w:ind w:right="480" w:firstLine="4075" w:firstLineChars="1933"/>
        <w:rPr>
          <w:rFonts w:ascii="宋体"/>
          <w:b/>
        </w:rPr>
      </w:pPr>
    </w:p>
    <w:p w14:paraId="5579C5EE">
      <w:pPr>
        <w:ind w:right="480"/>
        <w:rPr>
          <w:rFonts w:ascii="宋体"/>
          <w:b/>
        </w:rPr>
      </w:pPr>
    </w:p>
    <w:p w14:paraId="51597652">
      <w:pPr>
        <w:ind w:right="480"/>
        <w:rPr>
          <w:rFonts w:ascii="宋体"/>
          <w:b/>
        </w:rPr>
      </w:pPr>
    </w:p>
    <w:p w14:paraId="3D3E8884">
      <w:pPr>
        <w:ind w:right="480" w:firstLine="4657" w:firstLineChars="1933"/>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746A7B9A">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51BC03BC">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E371D62">
      <w:pPr>
        <w:spacing w:line="360" w:lineRule="auto"/>
        <w:ind w:firstLine="480"/>
        <w:rPr>
          <w:rFonts w:hint="eastAsia" w:ascii="宋体" w:eastAsia="宋体"/>
          <w:b/>
          <w:bCs w:val="0"/>
          <w:sz w:val="24"/>
          <w:szCs w:val="24"/>
          <w:highlight w:val="yellow"/>
          <w:lang w:eastAsia="zh-CN"/>
        </w:rPr>
      </w:pPr>
      <w:r>
        <w:rPr>
          <w:rFonts w:ascii="宋体"/>
          <w:b/>
          <w:sz w:val="24"/>
          <w:szCs w:val="24"/>
        </w:rPr>
        <w:br w:type="page"/>
      </w:r>
    </w:p>
    <w:p w14:paraId="0A992C12">
      <w:pPr>
        <w:widowControl/>
        <w:snapToGrid w:val="0"/>
        <w:spacing w:line="360" w:lineRule="auto"/>
        <w:outlineLvl w:val="1"/>
        <w:rPr>
          <w:rFonts w:ascii="宋体"/>
          <w:b/>
          <w:sz w:val="28"/>
          <w:szCs w:val="28"/>
        </w:rPr>
      </w:pPr>
      <w:bookmarkStart w:id="233" w:name="_Toc7742"/>
      <w:bookmarkStart w:id="234" w:name="_Toc496626248"/>
      <w:bookmarkStart w:id="235" w:name="_Toc496004042"/>
      <w:r>
        <w:rPr>
          <w:rFonts w:hint="eastAsia" w:ascii="宋体"/>
          <w:b/>
          <w:sz w:val="28"/>
          <w:szCs w:val="28"/>
        </w:rPr>
        <w:t>附件</w:t>
      </w:r>
      <w:r>
        <w:rPr>
          <w:rFonts w:ascii="宋体"/>
          <w:b/>
          <w:sz w:val="28"/>
          <w:szCs w:val="28"/>
        </w:rPr>
        <w:t>1</w:t>
      </w:r>
      <w:bookmarkStart w:id="236" w:name="_Toc365019586"/>
      <w:bookmarkStart w:id="237" w:name="_Toc325726045"/>
      <w:bookmarkStart w:id="238" w:name="_Toc376936780"/>
      <w:r>
        <w:rPr>
          <w:rFonts w:hint="eastAsia" w:ascii="宋体"/>
          <w:b/>
          <w:sz w:val="28"/>
          <w:szCs w:val="28"/>
          <w:lang w:val="en-US" w:eastAsia="zh-CN"/>
        </w:rPr>
        <w:t>4</w:t>
      </w:r>
      <w:r>
        <w:rPr>
          <w:rFonts w:hint="eastAsia" w:ascii="宋体"/>
          <w:b/>
          <w:sz w:val="28"/>
          <w:szCs w:val="28"/>
        </w:rPr>
        <w:t>：投标产品相关资料</w:t>
      </w:r>
      <w:bookmarkEnd w:id="233"/>
      <w:bookmarkEnd w:id="234"/>
      <w:bookmarkEnd w:id="235"/>
    </w:p>
    <w:p w14:paraId="44653D86">
      <w:pPr>
        <w:ind w:firstLine="2909" w:firstLineChars="805"/>
        <w:rPr>
          <w:rFonts w:ascii="宋体"/>
          <w:b/>
          <w:sz w:val="36"/>
          <w:szCs w:val="36"/>
        </w:rPr>
      </w:pPr>
    </w:p>
    <w:p w14:paraId="200B2D73">
      <w:pPr>
        <w:ind w:firstLine="2909" w:firstLineChars="805"/>
        <w:rPr>
          <w:rFonts w:ascii="宋体"/>
          <w:b/>
          <w:sz w:val="36"/>
          <w:szCs w:val="36"/>
        </w:rPr>
      </w:pPr>
      <w:r>
        <w:rPr>
          <w:rFonts w:hint="eastAsia" w:ascii="宋体" w:hAnsi="宋体"/>
          <w:b/>
          <w:sz w:val="36"/>
          <w:szCs w:val="36"/>
        </w:rPr>
        <w:t>投标产品相关资料</w:t>
      </w:r>
    </w:p>
    <w:p w14:paraId="2FC89FD3">
      <w:pPr>
        <w:ind w:firstLine="411" w:firstLineChars="196"/>
        <w:rPr>
          <w:rFonts w:ascii="宋体"/>
          <w:bCs/>
        </w:rPr>
      </w:pPr>
    </w:p>
    <w:p w14:paraId="2513613F">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w:t>
      </w:r>
      <w:r>
        <w:rPr>
          <w:rFonts w:hint="eastAsia" w:ascii="宋体" w:hAnsi="宋体"/>
          <w:bCs/>
          <w:sz w:val="24"/>
          <w:szCs w:val="24"/>
          <w:lang w:val="zh-CN" w:eastAsia="zh-CN"/>
        </w:rPr>
        <w:t>或白皮书</w:t>
      </w:r>
      <w:r>
        <w:rPr>
          <w:rFonts w:hint="eastAsia" w:ascii="宋体" w:hAnsi="宋体"/>
          <w:bCs/>
          <w:sz w:val="24"/>
          <w:szCs w:val="24"/>
          <w:lang w:val="zh-CN"/>
        </w:rPr>
        <w:t>）或相关认证等资料</w:t>
      </w:r>
      <w:r>
        <w:rPr>
          <w:rFonts w:hint="eastAsia" w:ascii="宋体" w:hAnsi="宋体"/>
          <w:bCs/>
          <w:sz w:val="24"/>
          <w:szCs w:val="24"/>
        </w:rPr>
        <w:t>。</w:t>
      </w:r>
    </w:p>
    <w:bookmarkEnd w:id="236"/>
    <w:bookmarkEnd w:id="237"/>
    <w:bookmarkEnd w:id="238"/>
    <w:p w14:paraId="706B4E78">
      <w:pPr>
        <w:rPr>
          <w:rFonts w:hint="eastAsia" w:ascii="宋体"/>
          <w:b/>
          <w:sz w:val="28"/>
          <w:szCs w:val="28"/>
        </w:rPr>
      </w:pPr>
      <w:bookmarkStart w:id="239" w:name="_Toc9224"/>
      <w:bookmarkStart w:id="240" w:name="_Toc496626249"/>
      <w:r>
        <w:rPr>
          <w:rFonts w:hint="eastAsia" w:ascii="宋体"/>
          <w:b/>
          <w:sz w:val="28"/>
          <w:szCs w:val="28"/>
        </w:rPr>
        <w:br w:type="page"/>
      </w:r>
    </w:p>
    <w:p w14:paraId="57CBD798">
      <w:pPr>
        <w:widowControl/>
        <w:snapToGrid w:val="0"/>
        <w:spacing w:line="360" w:lineRule="auto"/>
        <w:outlineLvl w:val="1"/>
        <w:rPr>
          <w:rFonts w:ascii="宋体"/>
          <w:b/>
          <w:sz w:val="28"/>
          <w:szCs w:val="28"/>
        </w:rPr>
      </w:pPr>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：供应商类似业绩证明材料</w:t>
      </w:r>
      <w:bookmarkEnd w:id="219"/>
      <w:bookmarkEnd w:id="239"/>
      <w:bookmarkEnd w:id="240"/>
    </w:p>
    <w:p w14:paraId="0672D633">
      <w:pPr>
        <w:ind w:firstLine="2909" w:firstLineChars="805"/>
        <w:rPr>
          <w:rFonts w:ascii="宋体"/>
          <w:b/>
          <w:sz w:val="36"/>
          <w:szCs w:val="36"/>
        </w:rPr>
      </w:pPr>
    </w:p>
    <w:p w14:paraId="0B12D567">
      <w:pPr>
        <w:jc w:val="center"/>
        <w:rPr>
          <w:rFonts w:ascii="宋体"/>
          <w:b/>
          <w:sz w:val="36"/>
          <w:szCs w:val="36"/>
        </w:rPr>
      </w:pPr>
      <w:r>
        <w:rPr>
          <w:rFonts w:hint="eastAsia" w:ascii="宋体" w:hAnsi="宋体"/>
          <w:b/>
          <w:sz w:val="36"/>
          <w:szCs w:val="36"/>
        </w:rPr>
        <w:t>供应商类似业绩证明材料</w:t>
      </w:r>
    </w:p>
    <w:p w14:paraId="40570AA0">
      <w:pPr>
        <w:tabs>
          <w:tab w:val="left" w:pos="168"/>
        </w:tabs>
        <w:adjustRightInd w:val="0"/>
        <w:spacing w:line="360" w:lineRule="auto"/>
        <w:ind w:firstLine="1687" w:firstLineChars="700"/>
        <w:textAlignment w:val="baseline"/>
        <w:rPr>
          <w:rFonts w:ascii="宋体"/>
          <w:b/>
          <w:sz w:val="24"/>
          <w:szCs w:val="24"/>
        </w:rPr>
      </w:pPr>
    </w:p>
    <w:p w14:paraId="4511D586">
      <w:pPr>
        <w:spacing w:line="360" w:lineRule="auto"/>
        <w:ind w:firstLine="480"/>
        <w:rPr>
          <w:rFonts w:ascii="宋体"/>
          <w:b/>
          <w:sz w:val="28"/>
          <w:szCs w:val="28"/>
        </w:rPr>
      </w:pPr>
      <w:r>
        <w:rPr>
          <w:rFonts w:hint="eastAsia"/>
          <w:sz w:val="24"/>
          <w:szCs w:val="24"/>
        </w:rPr>
        <w:t>提供自20</w:t>
      </w:r>
      <w:r>
        <w:rPr>
          <w:rFonts w:hint="eastAsia"/>
          <w:sz w:val="24"/>
          <w:szCs w:val="24"/>
          <w:lang w:val="en-US" w:eastAsia="zh-CN"/>
        </w:rPr>
        <w:t>21</w:t>
      </w:r>
      <w:r>
        <w:rPr>
          <w:rFonts w:hint="eastAsia"/>
          <w:sz w:val="24"/>
          <w:szCs w:val="24"/>
        </w:rPr>
        <w:t>年1月1日以来的类似业绩证明材料。类似业绩是指与采购项目在产品类型、使用功能、合同规模等方面相同或相近的项目。</w:t>
      </w:r>
      <w:r>
        <w:rPr>
          <w:rFonts w:hint="eastAsia"/>
          <w:sz w:val="24"/>
          <w:szCs w:val="24"/>
          <w:lang w:eastAsia="zh-CN"/>
        </w:rPr>
        <w:t>须</w:t>
      </w:r>
      <w:r>
        <w:rPr>
          <w:rFonts w:hint="eastAsia"/>
          <w:sz w:val="24"/>
          <w:szCs w:val="24"/>
        </w:rPr>
        <w:t>提供包含合同首页、标的及金额所在页、供货合同签字盖章页的扫描（或复印）件</w:t>
      </w:r>
      <w:r>
        <w:rPr>
          <w:rFonts w:hint="eastAsia"/>
          <w:sz w:val="24"/>
          <w:szCs w:val="24"/>
          <w:lang w:val="en-US" w:eastAsia="zh-CN"/>
        </w:rPr>
        <w:t>或</w:t>
      </w:r>
      <w:r>
        <w:rPr>
          <w:rFonts w:hint="eastAsia"/>
          <w:sz w:val="24"/>
          <w:szCs w:val="24"/>
        </w:rPr>
        <w:t>中标通知书。</w:t>
      </w:r>
    </w:p>
    <w:p w14:paraId="47E613D1">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41" w:name="_Toc496626250"/>
      <w:bookmarkStart w:id="242" w:name="_Toc27333"/>
      <w:bookmarkStart w:id="243" w:name="_Toc496004044"/>
    </w:p>
    <w:p w14:paraId="2D2A29A7">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sz w:val="28"/>
          <w:szCs w:val="28"/>
          <w:lang w:eastAsia="zh-CN"/>
        </w:rPr>
        <w:t>中小</w:t>
      </w:r>
      <w:r>
        <w:rPr>
          <w:rFonts w:hint="eastAsia" w:ascii="宋体"/>
          <w:b/>
          <w:sz w:val="28"/>
          <w:szCs w:val="28"/>
        </w:rPr>
        <w:t>企业声明函</w:t>
      </w:r>
      <w:bookmarkEnd w:id="241"/>
      <w:bookmarkEnd w:id="242"/>
      <w:bookmarkEnd w:id="243"/>
    </w:p>
    <w:p w14:paraId="1BC5110A">
      <w:pPr>
        <w:ind w:firstLine="2367" w:firstLineChars="655"/>
        <w:rPr>
          <w:rFonts w:ascii="宋体"/>
          <w:b/>
          <w:sz w:val="36"/>
          <w:szCs w:val="36"/>
        </w:rPr>
      </w:pPr>
    </w:p>
    <w:p w14:paraId="33D9FD5C">
      <w:pPr>
        <w:jc w:val="center"/>
        <w:rPr>
          <w:rFonts w:ascii="宋体"/>
          <w:b/>
          <w:sz w:val="36"/>
          <w:szCs w:val="36"/>
        </w:rPr>
      </w:pPr>
      <w:r>
        <w:rPr>
          <w:rFonts w:hint="eastAsia" w:ascii="宋体" w:hAnsi="宋体"/>
          <w:b/>
          <w:sz w:val="36"/>
          <w:szCs w:val="36"/>
          <w:lang w:eastAsia="zh-CN"/>
        </w:rPr>
        <w:t>中小</w:t>
      </w:r>
      <w:r>
        <w:rPr>
          <w:rFonts w:hint="eastAsia" w:ascii="宋体" w:hAnsi="宋体"/>
          <w:b/>
          <w:sz w:val="36"/>
          <w:szCs w:val="36"/>
        </w:rPr>
        <w:t>企业声明函</w:t>
      </w:r>
    </w:p>
    <w:p w14:paraId="472545EB">
      <w:pPr>
        <w:ind w:firstLine="2367" w:firstLineChars="655"/>
        <w:rPr>
          <w:rFonts w:ascii="宋体"/>
          <w:b/>
          <w:sz w:val="36"/>
          <w:szCs w:val="36"/>
        </w:rPr>
      </w:pPr>
    </w:p>
    <w:p w14:paraId="140EA971">
      <w:pPr>
        <w:spacing w:after="156" w:afterLines="50"/>
        <w:rPr>
          <w:rFonts w:ascii="宋体"/>
          <w:b/>
          <w:bCs/>
        </w:rPr>
      </w:pPr>
      <w:r>
        <w:rPr>
          <w:rFonts w:hint="eastAsia" w:ascii="宋体" w:hAnsi="宋体"/>
          <w:b/>
          <w:bCs/>
        </w:rPr>
        <w:t>致：青海鼎新工程项目管理有限公司</w:t>
      </w:r>
    </w:p>
    <w:p w14:paraId="06721B71">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3BA68CAC">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58480E3">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1B58EE8A">
      <w:pPr>
        <w:spacing w:line="360" w:lineRule="auto"/>
        <w:ind w:firstLine="480"/>
      </w:pPr>
      <w:r>
        <w:rPr>
          <w:rFonts w:hint="eastAsia"/>
        </w:rPr>
        <w:t>……</w:t>
      </w:r>
    </w:p>
    <w:p w14:paraId="3D66CB99">
      <w:pPr>
        <w:spacing w:line="360" w:lineRule="auto"/>
        <w:ind w:firstLine="480"/>
      </w:pPr>
      <w:r>
        <w:rPr>
          <w:rFonts w:hint="eastAsia"/>
        </w:rPr>
        <w:t>以上企业，不属于大企业的分支机构， 不存在控股股东为大企业的情形， 也不存在与大企业的负责人为同一人的情形。</w:t>
      </w:r>
    </w:p>
    <w:p w14:paraId="6DA679A2">
      <w:pPr>
        <w:spacing w:line="360" w:lineRule="auto"/>
        <w:ind w:firstLine="480"/>
      </w:pPr>
      <w:r>
        <w:rPr>
          <w:rFonts w:hint="eastAsia"/>
        </w:rPr>
        <w:t>本企业对上述声明内容的真实性负责。 如有虚假， 将依法承担相应责任。</w:t>
      </w:r>
    </w:p>
    <w:p w14:paraId="5BC4D00B">
      <w:pPr>
        <w:spacing w:line="360" w:lineRule="auto"/>
        <w:ind w:firstLine="480"/>
      </w:pPr>
    </w:p>
    <w:p w14:paraId="7B3C7AFD">
      <w:pPr>
        <w:spacing w:line="360" w:lineRule="auto"/>
      </w:pPr>
      <w:r>
        <w:rPr>
          <w:rFonts w:hint="eastAsia"/>
        </w:rPr>
        <w:t>注：从业人员、营业收入、资产总额填报上一年度数据，无上一年度数据的新成立企业可不填报。</w:t>
      </w:r>
    </w:p>
    <w:p w14:paraId="32FF2C18">
      <w:pPr>
        <w:spacing w:line="360" w:lineRule="auto"/>
      </w:pPr>
    </w:p>
    <w:p w14:paraId="47FEF56B">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61A10F8">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D0CCFC2">
      <w:pPr>
        <w:ind w:right="480" w:firstLine="5271" w:firstLineChars="2500"/>
        <w:rPr>
          <w:rFonts w:ascii="宋体" w:hAnsi="宋体"/>
          <w:b/>
        </w:rPr>
      </w:pPr>
      <w:r>
        <w:rPr>
          <w:rFonts w:hint="eastAsia" w:ascii="宋体" w:hAnsi="宋体"/>
          <w:b/>
        </w:rPr>
        <w:t>年  月  日</w:t>
      </w:r>
    </w:p>
    <w:p w14:paraId="74AB5499">
      <w:pPr>
        <w:widowControl/>
        <w:snapToGrid w:val="0"/>
        <w:spacing w:line="360" w:lineRule="auto"/>
        <w:outlineLvl w:val="1"/>
        <w:rPr>
          <w:rFonts w:ascii="宋体"/>
          <w:b/>
          <w:sz w:val="28"/>
          <w:szCs w:val="28"/>
        </w:rPr>
      </w:pPr>
      <w:r>
        <w:rPr>
          <w:rFonts w:ascii="宋体"/>
          <w:b/>
          <w:sz w:val="28"/>
          <w:szCs w:val="28"/>
        </w:rPr>
        <w:br w:type="page"/>
      </w:r>
      <w:bookmarkStart w:id="244" w:name="_Toc496004045"/>
      <w:bookmarkStart w:id="245" w:name="_Toc10223"/>
      <w:bookmarkStart w:id="246" w:name="_Toc496626251"/>
      <w:r>
        <w:rPr>
          <w:rFonts w:hint="eastAsia" w:ascii="宋体"/>
          <w:b/>
          <w:sz w:val="28"/>
          <w:szCs w:val="28"/>
        </w:rPr>
        <w:t>附件</w:t>
      </w:r>
      <w:r>
        <w:rPr>
          <w:rFonts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244"/>
      <w:bookmarkEnd w:id="245"/>
      <w:bookmarkEnd w:id="246"/>
    </w:p>
    <w:p w14:paraId="453AF254">
      <w:pPr>
        <w:jc w:val="center"/>
        <w:rPr>
          <w:rFonts w:ascii="宋体"/>
          <w:b/>
          <w:sz w:val="36"/>
          <w:szCs w:val="36"/>
        </w:rPr>
      </w:pPr>
      <w:bookmarkStart w:id="247" w:name="OLE_LINK14"/>
      <w:bookmarkStart w:id="248" w:name="OLE_LINK13"/>
    </w:p>
    <w:p w14:paraId="114680B2">
      <w:pPr>
        <w:jc w:val="center"/>
        <w:rPr>
          <w:rFonts w:ascii="宋体"/>
          <w:b/>
          <w:sz w:val="36"/>
          <w:szCs w:val="36"/>
        </w:rPr>
      </w:pPr>
      <w:r>
        <w:rPr>
          <w:rFonts w:hint="eastAsia" w:ascii="宋体" w:hAnsi="宋体"/>
          <w:b/>
          <w:sz w:val="36"/>
          <w:szCs w:val="36"/>
        </w:rPr>
        <w:t>残疾人福利性单位声明函</w:t>
      </w:r>
    </w:p>
    <w:bookmarkEnd w:id="247"/>
    <w:bookmarkEnd w:id="248"/>
    <w:p w14:paraId="5CD65161">
      <w:pPr>
        <w:spacing w:after="156" w:afterLines="50"/>
        <w:rPr>
          <w:rFonts w:ascii="宋体"/>
          <w:bCs/>
        </w:rPr>
      </w:pPr>
    </w:p>
    <w:p w14:paraId="1F691031">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088DE99C">
      <w:pPr>
        <w:spacing w:line="360" w:lineRule="auto"/>
        <w:ind w:firstLine="480"/>
        <w:rPr>
          <w:sz w:val="24"/>
          <w:szCs w:val="24"/>
        </w:rPr>
      </w:pPr>
    </w:p>
    <w:p w14:paraId="39360FA7">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14:paraId="503C136C">
      <w:pPr>
        <w:spacing w:line="360" w:lineRule="auto"/>
        <w:ind w:firstLine="480"/>
        <w:rPr>
          <w:sz w:val="24"/>
          <w:szCs w:val="24"/>
        </w:rPr>
      </w:pPr>
      <w:r>
        <w:rPr>
          <w:rFonts w:hint="eastAsia"/>
          <w:sz w:val="24"/>
          <w:szCs w:val="24"/>
        </w:rPr>
        <w:t>本公司对上述声明的真实性负责。如有虚假，将依法承担相应责任。</w:t>
      </w:r>
    </w:p>
    <w:p w14:paraId="03744263">
      <w:pPr>
        <w:spacing w:line="360" w:lineRule="auto"/>
        <w:ind w:firstLine="480"/>
        <w:rPr>
          <w:sz w:val="24"/>
          <w:szCs w:val="24"/>
        </w:rPr>
      </w:pPr>
    </w:p>
    <w:p w14:paraId="7612763E">
      <w:pPr>
        <w:spacing w:line="360" w:lineRule="auto"/>
        <w:rPr>
          <w:sz w:val="24"/>
          <w:szCs w:val="24"/>
        </w:rPr>
      </w:pPr>
      <w:r>
        <w:rPr>
          <w:rFonts w:hint="eastAsia"/>
          <w:sz w:val="24"/>
          <w:szCs w:val="24"/>
        </w:rPr>
        <w:t>注：</w:t>
      </w:r>
      <w:r>
        <w:rPr>
          <w:rFonts w:hint="eastAsia" w:ascii="宋体" w:hAnsi="宋体"/>
          <w:sz w:val="24"/>
          <w:szCs w:val="24"/>
        </w:rPr>
        <w:t>若无此项内容，可不提供此函。</w:t>
      </w:r>
    </w:p>
    <w:p w14:paraId="5F90F536">
      <w:pPr>
        <w:spacing w:line="360" w:lineRule="auto"/>
        <w:ind w:firstLine="480"/>
        <w:rPr>
          <w:sz w:val="24"/>
          <w:szCs w:val="24"/>
        </w:rPr>
      </w:pPr>
    </w:p>
    <w:p w14:paraId="52F93141">
      <w:pPr>
        <w:spacing w:line="360" w:lineRule="auto"/>
        <w:ind w:firstLine="480"/>
      </w:pPr>
    </w:p>
    <w:p w14:paraId="7AD418F9">
      <w:pPr>
        <w:spacing w:line="360" w:lineRule="auto"/>
        <w:ind w:firstLine="480"/>
      </w:pPr>
    </w:p>
    <w:p w14:paraId="0C8B3C47">
      <w:pPr>
        <w:spacing w:line="360" w:lineRule="auto"/>
        <w:ind w:firstLine="480"/>
      </w:pPr>
    </w:p>
    <w:p w14:paraId="508D6B0E">
      <w:pPr>
        <w:spacing w:line="360" w:lineRule="auto"/>
        <w:ind w:firstLine="480"/>
      </w:pPr>
    </w:p>
    <w:p w14:paraId="0E4E8396">
      <w:pPr>
        <w:spacing w:line="360" w:lineRule="auto"/>
        <w:ind w:firstLine="480"/>
      </w:pPr>
    </w:p>
    <w:p w14:paraId="5EF9102E">
      <w:pPr>
        <w:spacing w:line="360" w:lineRule="auto"/>
        <w:ind w:firstLine="480"/>
      </w:pPr>
    </w:p>
    <w:p w14:paraId="4B1918DB">
      <w:pPr>
        <w:spacing w:line="360" w:lineRule="auto"/>
      </w:pPr>
    </w:p>
    <w:p w14:paraId="139CBBF1">
      <w:pPr>
        <w:spacing w:line="360" w:lineRule="auto"/>
        <w:ind w:firstLine="480"/>
        <w:rPr>
          <w:sz w:val="24"/>
          <w:szCs w:val="24"/>
        </w:rPr>
      </w:pPr>
    </w:p>
    <w:p w14:paraId="3D195EB0">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0CABEDB8">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A288F38">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49" w:name="_Toc496004046"/>
      <w:bookmarkStart w:id="250" w:name="_Toc496626252"/>
      <w:bookmarkStart w:id="251" w:name="_Toc416363470"/>
    </w:p>
    <w:p w14:paraId="2CC76F39">
      <w:pPr>
        <w:pStyle w:val="12"/>
      </w:pPr>
    </w:p>
    <w:p w14:paraId="7E20FAFA">
      <w:pPr>
        <w:rPr>
          <w:rFonts w:hint="eastAsia" w:ascii="宋体"/>
          <w:b/>
          <w:sz w:val="28"/>
          <w:szCs w:val="28"/>
        </w:rPr>
      </w:pPr>
      <w:bookmarkStart w:id="252" w:name="_Toc12096"/>
      <w:r>
        <w:rPr>
          <w:rFonts w:hint="eastAsia" w:ascii="宋体"/>
          <w:b/>
          <w:sz w:val="28"/>
          <w:szCs w:val="28"/>
        </w:rPr>
        <w:br w:type="page"/>
      </w:r>
    </w:p>
    <w:p w14:paraId="3F0340E2">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8</w:t>
      </w:r>
      <w:r>
        <w:rPr>
          <w:rFonts w:hint="eastAsia" w:ascii="宋体"/>
          <w:b/>
          <w:sz w:val="28"/>
          <w:szCs w:val="28"/>
        </w:rPr>
        <w:t>：</w:t>
      </w:r>
      <w:bookmarkEnd w:id="249"/>
      <w:bookmarkEnd w:id="250"/>
      <w:r>
        <w:rPr>
          <w:rFonts w:hint="eastAsia" w:ascii="宋体"/>
          <w:b/>
          <w:sz w:val="28"/>
          <w:szCs w:val="28"/>
        </w:rPr>
        <w:t>从业人员声明函</w:t>
      </w:r>
      <w:bookmarkEnd w:id="252"/>
    </w:p>
    <w:p w14:paraId="4E4A8DCB">
      <w:pPr>
        <w:ind w:firstLine="723"/>
        <w:jc w:val="center"/>
        <w:rPr>
          <w:rFonts w:ascii="宋体"/>
          <w:b/>
          <w:sz w:val="36"/>
          <w:szCs w:val="36"/>
        </w:rPr>
      </w:pPr>
      <w:r>
        <w:rPr>
          <w:rFonts w:ascii="宋体" w:hAnsi="宋体"/>
          <w:b/>
          <w:sz w:val="36"/>
          <w:szCs w:val="36"/>
        </w:rPr>
        <w:t xml:space="preserve">  </w:t>
      </w:r>
    </w:p>
    <w:p w14:paraId="7D627925">
      <w:pPr>
        <w:adjustRightInd w:val="0"/>
        <w:snapToGrid w:val="0"/>
        <w:spacing w:line="440" w:lineRule="exact"/>
        <w:ind w:left="8152" w:hanging="8152" w:hangingChars="2900"/>
        <w:jc w:val="center"/>
        <w:rPr>
          <w:rFonts w:ascii="宋体" w:cs="宋体"/>
          <w:b/>
        </w:rPr>
      </w:pPr>
      <w:bookmarkStart w:id="253" w:name="_Toc496626253"/>
      <w:bookmarkStart w:id="254" w:name="_Toc496004047"/>
      <w:r>
        <w:rPr>
          <w:rFonts w:hint="eastAsia" w:ascii="宋体" w:hAnsi="宋体" w:cs="宋体"/>
          <w:b/>
          <w:sz w:val="28"/>
          <w:szCs w:val="28"/>
        </w:rPr>
        <w:t>从业人员声明函</w:t>
      </w:r>
    </w:p>
    <w:p w14:paraId="13ADD4DD">
      <w:pPr>
        <w:adjustRightInd w:val="0"/>
        <w:snapToGrid w:val="0"/>
        <w:spacing w:line="440" w:lineRule="exact"/>
        <w:ind w:left="6114" w:hanging="6114" w:hangingChars="2900"/>
        <w:rPr>
          <w:rFonts w:ascii="宋体" w:cs="宋体"/>
          <w:b/>
          <w:bCs/>
          <w:kern w:val="0"/>
          <w:lang w:val="zh-CN"/>
        </w:rPr>
      </w:pPr>
    </w:p>
    <w:p w14:paraId="70F561E5">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致：青海鼎新工程项目管理有限公司</w:t>
      </w:r>
    </w:p>
    <w:p w14:paraId="7FDEBA82">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14:paraId="5C3B12A9">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14:paraId="001D8D2E">
      <w:pPr>
        <w:autoSpaceDE w:val="0"/>
        <w:autoSpaceDN w:val="0"/>
        <w:spacing w:line="360" w:lineRule="auto"/>
        <w:ind w:firstLine="482"/>
        <w:jc w:val="center"/>
        <w:rPr>
          <w:rFonts w:ascii="宋体" w:cs="宋体"/>
          <w:b/>
          <w:bCs/>
          <w:kern w:val="0"/>
          <w:sz w:val="24"/>
          <w:szCs w:val="24"/>
          <w:lang w:val="zh-CN"/>
        </w:rPr>
      </w:pPr>
    </w:p>
    <w:p w14:paraId="20D91310">
      <w:pPr>
        <w:autoSpaceDE w:val="0"/>
        <w:autoSpaceDN w:val="0"/>
        <w:spacing w:line="360" w:lineRule="auto"/>
        <w:ind w:firstLine="482"/>
        <w:jc w:val="center"/>
        <w:rPr>
          <w:rFonts w:ascii="宋体" w:cs="宋体"/>
          <w:b/>
          <w:bCs/>
          <w:kern w:val="0"/>
          <w:sz w:val="24"/>
          <w:szCs w:val="24"/>
          <w:lang w:val="zh-CN"/>
        </w:rPr>
      </w:pPr>
    </w:p>
    <w:p w14:paraId="6A132066">
      <w:pPr>
        <w:autoSpaceDE w:val="0"/>
        <w:autoSpaceDN w:val="0"/>
        <w:spacing w:line="360" w:lineRule="auto"/>
        <w:ind w:firstLine="482"/>
        <w:jc w:val="center"/>
        <w:rPr>
          <w:rFonts w:ascii="宋体" w:cs="宋体"/>
          <w:b/>
          <w:bCs/>
          <w:kern w:val="0"/>
          <w:sz w:val="24"/>
          <w:szCs w:val="24"/>
          <w:lang w:val="zh-CN"/>
        </w:rPr>
      </w:pPr>
    </w:p>
    <w:p w14:paraId="4C93809E">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企业名称：</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（公章）</w:t>
      </w:r>
    </w:p>
    <w:p w14:paraId="5651F7DC">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企业法定代表人：</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（签字）</w:t>
      </w:r>
    </w:p>
    <w:p w14:paraId="3EE9B033">
      <w:pPr>
        <w:autoSpaceDE w:val="0"/>
        <w:autoSpaceDN w:val="0"/>
        <w:spacing w:line="360" w:lineRule="auto"/>
        <w:ind w:firstLine="482"/>
        <w:jc w:val="center"/>
        <w:rPr>
          <w:rFonts w:ascii="宋体" w:cs="宋体"/>
          <w:kern w:val="0"/>
          <w:sz w:val="24"/>
          <w:szCs w:val="24"/>
          <w:lang w:val="zh-CN"/>
        </w:rPr>
      </w:pPr>
      <w:r>
        <w:rPr>
          <w:rFonts w:hint="eastAsia" w:ascii="宋体" w:hAnsi="宋体" w:cs="宋体"/>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日</w:t>
      </w:r>
    </w:p>
    <w:p w14:paraId="36A3A2D8">
      <w:pPr>
        <w:widowControl/>
        <w:snapToGrid w:val="0"/>
        <w:spacing w:line="360" w:lineRule="auto"/>
        <w:outlineLvl w:val="1"/>
        <w:rPr>
          <w:rFonts w:ascii="宋体"/>
          <w:b/>
          <w:sz w:val="28"/>
          <w:szCs w:val="28"/>
        </w:rPr>
      </w:pPr>
      <w:r>
        <w:rPr>
          <w:rFonts w:ascii="宋体" w:cs="宋体"/>
          <w:lang w:val="zh-CN"/>
        </w:rPr>
        <w:br w:type="page"/>
      </w:r>
      <w:bookmarkStart w:id="255" w:name="_Toc17422"/>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：供应商认为在其他方面有必要说明的事项</w:t>
      </w:r>
      <w:bookmarkEnd w:id="253"/>
      <w:bookmarkEnd w:id="254"/>
      <w:bookmarkEnd w:id="255"/>
    </w:p>
    <w:p w14:paraId="5DE8F6D9">
      <w:pPr>
        <w:ind w:firstLine="723"/>
        <w:jc w:val="center"/>
        <w:rPr>
          <w:rFonts w:ascii="宋体"/>
          <w:b/>
          <w:sz w:val="36"/>
          <w:szCs w:val="36"/>
        </w:rPr>
      </w:pPr>
    </w:p>
    <w:p w14:paraId="5D99CAA9">
      <w:pPr>
        <w:ind w:firstLine="723"/>
        <w:jc w:val="center"/>
        <w:rPr>
          <w:rFonts w:ascii="宋体"/>
          <w:b/>
          <w:sz w:val="28"/>
          <w:szCs w:val="28"/>
        </w:rPr>
      </w:pPr>
      <w:r>
        <w:rPr>
          <w:rFonts w:hint="eastAsia" w:ascii="宋体" w:hAnsi="宋体"/>
          <w:b/>
          <w:sz w:val="28"/>
          <w:szCs w:val="28"/>
        </w:rPr>
        <w:t>供应商认为在其他方面有必要说明的事项</w:t>
      </w:r>
    </w:p>
    <w:p w14:paraId="60AE56BF">
      <w:pPr>
        <w:ind w:firstLine="723"/>
        <w:jc w:val="center"/>
        <w:rPr>
          <w:rFonts w:ascii="宋体"/>
          <w:b/>
          <w:sz w:val="28"/>
          <w:szCs w:val="28"/>
        </w:rPr>
      </w:pPr>
      <w:r>
        <w:rPr>
          <w:rFonts w:hint="eastAsia" w:ascii="宋体" w:hAnsi="宋体"/>
          <w:b/>
          <w:sz w:val="28"/>
          <w:szCs w:val="28"/>
        </w:rPr>
        <w:t>（格式自定）</w:t>
      </w:r>
      <w:bookmarkEnd w:id="251"/>
    </w:p>
    <w:p w14:paraId="56B21DB0">
      <w:pPr>
        <w:ind w:firstLine="2263" w:firstLineChars="805"/>
        <w:rPr>
          <w:rFonts w:hint="eastAsia" w:ascii="宋体" w:hAns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59BA39">
      <w:pPr>
        <w:ind w:firstLine="2909" w:firstLineChars="805"/>
        <w:rPr>
          <w:rFonts w:ascii="宋体"/>
          <w:b/>
          <w:sz w:val="36"/>
          <w:szCs w:val="36"/>
        </w:rPr>
      </w:pPr>
      <w:r>
        <w:rPr>
          <w:rFonts w:hint="eastAsia" w:ascii="宋体" w:hAnsi="宋体"/>
          <w:b/>
          <w:sz w:val="36"/>
          <w:szCs w:val="36"/>
        </w:rPr>
        <w:t>最后磋商报价表</w:t>
      </w:r>
    </w:p>
    <w:p w14:paraId="28CE819C">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14:paraId="22752AF4">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27"/>
        <w:tblW w:w="8522" w:type="dxa"/>
        <w:jc w:val="center"/>
        <w:tblLayout w:type="fixed"/>
        <w:tblCellMar>
          <w:top w:w="0" w:type="dxa"/>
          <w:left w:w="108" w:type="dxa"/>
          <w:bottom w:w="0" w:type="dxa"/>
          <w:right w:w="108" w:type="dxa"/>
        </w:tblCellMar>
      </w:tblPr>
      <w:tblGrid>
        <w:gridCol w:w="2336"/>
        <w:gridCol w:w="6186"/>
      </w:tblGrid>
      <w:tr w14:paraId="665C4082">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A256A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407E0B1">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购买高原氧舱专用设备</w:t>
            </w:r>
          </w:p>
        </w:tc>
      </w:tr>
      <w:tr w14:paraId="55E5708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A40E60">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3DCF21">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青海鼎新竞磋（货物）2024-023</w:t>
            </w:r>
          </w:p>
        </w:tc>
      </w:tr>
      <w:tr w14:paraId="44B6D02C">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00AC338">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894546">
            <w:pPr>
              <w:autoSpaceDE w:val="0"/>
              <w:autoSpaceDN w:val="0"/>
              <w:spacing w:line="360" w:lineRule="auto"/>
              <w:rPr>
                <w:rFonts w:ascii="宋体" w:cs="宋体"/>
                <w:kern w:val="0"/>
                <w:sz w:val="24"/>
                <w:szCs w:val="24"/>
                <w:u w:val="single"/>
              </w:rPr>
            </w:pPr>
          </w:p>
        </w:tc>
      </w:tr>
      <w:tr w14:paraId="73BCAA17">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70450B2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A1D378F">
            <w:pPr>
              <w:autoSpaceDE w:val="0"/>
              <w:autoSpaceDN w:val="0"/>
              <w:spacing w:line="360" w:lineRule="auto"/>
              <w:rPr>
                <w:rFonts w:ascii="宋体" w:cs="宋体"/>
                <w:kern w:val="0"/>
                <w:sz w:val="24"/>
                <w:szCs w:val="24"/>
                <w:lang w:val="zh-CN"/>
              </w:rPr>
            </w:pPr>
          </w:p>
        </w:tc>
      </w:tr>
      <w:tr w14:paraId="52893BE3">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1B067B8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5F48BEBB">
            <w:pPr>
              <w:autoSpaceDE w:val="0"/>
              <w:autoSpaceDN w:val="0"/>
              <w:spacing w:line="360" w:lineRule="auto"/>
              <w:rPr>
                <w:rFonts w:ascii="宋体" w:cs="宋体"/>
                <w:kern w:val="0"/>
                <w:sz w:val="24"/>
                <w:szCs w:val="24"/>
                <w:lang w:val="zh-CN"/>
              </w:rPr>
            </w:pPr>
          </w:p>
        </w:tc>
      </w:tr>
      <w:tr w14:paraId="38C8709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BBA6CC">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9B16BB">
            <w:pPr>
              <w:autoSpaceDE w:val="0"/>
              <w:autoSpaceDN w:val="0"/>
              <w:spacing w:line="360" w:lineRule="auto"/>
              <w:rPr>
                <w:rFonts w:ascii="宋体" w:cs="宋体"/>
                <w:kern w:val="0"/>
                <w:sz w:val="24"/>
                <w:szCs w:val="24"/>
                <w:lang w:val="zh-CN"/>
              </w:rPr>
            </w:pPr>
          </w:p>
        </w:tc>
      </w:tr>
    </w:tbl>
    <w:p w14:paraId="45C515E3">
      <w:pPr>
        <w:spacing w:line="240" w:lineRule="atLeast"/>
        <w:rPr>
          <w:rFonts w:ascii="宋体"/>
        </w:rPr>
      </w:pPr>
      <w:r>
        <w:rPr>
          <w:rFonts w:ascii="宋体" w:hAnsi="宋体"/>
          <w:b/>
        </w:rPr>
        <w:t xml:space="preserve">                                              </w:t>
      </w:r>
    </w:p>
    <w:p w14:paraId="3A7F512A">
      <w:pPr>
        <w:spacing w:line="360" w:lineRule="auto"/>
        <w:ind w:firstLine="352" w:firstLineChars="147"/>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、在磋商过程中，最后磋商报价与首次报价的价格发生的浮动比例，在项目签订合同时对首次报价单价的基础上进行同比例浮动，作为签订合同的最终单价。</w:t>
      </w:r>
    </w:p>
    <w:p w14:paraId="6050FD85">
      <w:pPr>
        <w:spacing w:line="360" w:lineRule="auto"/>
        <w:ind w:firstLine="832" w:firstLineChars="347"/>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sz w:val="24"/>
          <w:szCs w:val="24"/>
        </w:rPr>
        <w:t>此表不需装订在磋商响应文件中，供应商事先须盖章、签字。在磋商期间，由磋商小组确定合格的供应商按要求现场填写。</w:t>
      </w:r>
    </w:p>
    <w:p w14:paraId="6FF07A45">
      <w:pPr>
        <w:ind w:firstLine="308" w:firstLineChars="147"/>
        <w:jc w:val="left"/>
        <w:rPr>
          <w:rFonts w:ascii="宋体"/>
        </w:rPr>
      </w:pPr>
    </w:p>
    <w:p w14:paraId="42C41F02">
      <w:pPr>
        <w:tabs>
          <w:tab w:val="left" w:pos="168"/>
        </w:tabs>
        <w:adjustRightInd w:val="0"/>
        <w:textAlignment w:val="baseline"/>
        <w:rPr>
          <w:rFonts w:ascii="宋体"/>
          <w:b/>
          <w:bCs/>
          <w:sz w:val="28"/>
        </w:rPr>
      </w:pPr>
    </w:p>
    <w:p w14:paraId="4645120C">
      <w:pPr>
        <w:tabs>
          <w:tab w:val="left" w:pos="168"/>
        </w:tabs>
        <w:adjustRightInd w:val="0"/>
        <w:textAlignment w:val="baseline"/>
        <w:rPr>
          <w:rFonts w:ascii="宋体"/>
          <w:b/>
          <w:bCs/>
          <w:sz w:val="28"/>
        </w:rPr>
      </w:pPr>
    </w:p>
    <w:p w14:paraId="3F4F4067">
      <w:pPr>
        <w:tabs>
          <w:tab w:val="left" w:pos="168"/>
        </w:tabs>
        <w:adjustRightInd w:val="0"/>
        <w:textAlignment w:val="baseline"/>
        <w:rPr>
          <w:rFonts w:ascii="宋体"/>
          <w:b/>
          <w:bCs/>
          <w:sz w:val="28"/>
        </w:rPr>
      </w:pPr>
    </w:p>
    <w:p w14:paraId="366A4FC4">
      <w:pPr>
        <w:tabs>
          <w:tab w:val="left" w:pos="168"/>
        </w:tabs>
        <w:adjustRightInd w:val="0"/>
        <w:spacing w:line="360" w:lineRule="auto"/>
        <w:textAlignment w:val="baseline"/>
        <w:rPr>
          <w:rFonts w:ascii="宋体"/>
          <w:b/>
          <w:bCs/>
          <w:sz w:val="24"/>
          <w:szCs w:val="24"/>
        </w:rPr>
      </w:pPr>
    </w:p>
    <w:p w14:paraId="7EC56B15">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5D4BD5A">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24BB0CE6">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FC1F720">
      <w:pPr>
        <w:ind w:firstLine="482"/>
        <w:jc w:val="center"/>
        <w:rPr>
          <w:rFonts w:ascii="宋体"/>
          <w:b/>
        </w:rPr>
      </w:pPr>
    </w:p>
    <w:p w14:paraId="62BA1538">
      <w:pPr>
        <w:tabs>
          <w:tab w:val="left" w:pos="168"/>
        </w:tabs>
        <w:adjustRightInd w:val="0"/>
        <w:textAlignment w:val="baseline"/>
        <w:rPr>
          <w:rFonts w:ascii="宋体"/>
          <w:b/>
          <w:bCs/>
        </w:rPr>
      </w:pPr>
    </w:p>
    <w:p w14:paraId="5A6A2B9B">
      <w:pPr>
        <w:keepNext/>
        <w:keepLines/>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b/>
          <w:kern w:val="28"/>
          <w:sz w:val="36"/>
          <w:szCs w:val="20"/>
        </w:rPr>
      </w:pPr>
      <w:bookmarkStart w:id="256" w:name="_Toc496626254"/>
      <w:bookmarkStart w:id="257" w:name="_Toc4052"/>
      <w:bookmarkStart w:id="258" w:name="_Toc376936782"/>
      <w:bookmarkStart w:id="259" w:name="_Toc325726051"/>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6"/>
      <w:bookmarkEnd w:id="257"/>
      <w:bookmarkEnd w:id="258"/>
      <w:bookmarkEnd w:id="259"/>
    </w:p>
    <w:p w14:paraId="41A40A69">
      <w:pPr>
        <w:pageBreakBefore w:val="0"/>
        <w:widowControl/>
        <w:kinsoku/>
        <w:wordWrap/>
        <w:overflowPunct/>
        <w:topLinePunct w:val="0"/>
        <w:autoSpaceDE/>
        <w:autoSpaceDN/>
        <w:bidi w:val="0"/>
        <w:adjustRightInd/>
        <w:spacing w:before="624" w:beforeLines="200" w:after="624" w:afterLines="200" w:line="240" w:lineRule="auto"/>
        <w:jc w:val="center"/>
        <w:textAlignment w:val="auto"/>
        <w:outlineLvl w:val="1"/>
        <w:rPr>
          <w:rFonts w:ascii="宋体"/>
          <w:b/>
          <w:bCs/>
          <w:kern w:val="0"/>
          <w:sz w:val="36"/>
          <w:szCs w:val="36"/>
        </w:rPr>
      </w:pPr>
      <w:bookmarkStart w:id="260" w:name="_Toc25789"/>
      <w:bookmarkStart w:id="261" w:name="_Toc376936783"/>
      <w:bookmarkStart w:id="262" w:name="_Toc325726052"/>
      <w:bookmarkStart w:id="263" w:name="_Toc11936"/>
      <w:bookmarkStart w:id="264" w:name="_Toc496626255"/>
      <w:r>
        <w:rPr>
          <w:rFonts w:hint="eastAsia" w:ascii="宋体" w:hAnsi="宋体"/>
          <w:b/>
          <w:bCs/>
          <w:kern w:val="0"/>
          <w:sz w:val="36"/>
          <w:szCs w:val="36"/>
        </w:rPr>
        <w:t>一、磋商要求</w:t>
      </w:r>
      <w:bookmarkEnd w:id="260"/>
      <w:bookmarkEnd w:id="261"/>
      <w:bookmarkEnd w:id="262"/>
      <w:bookmarkEnd w:id="263"/>
      <w:bookmarkEnd w:id="264"/>
      <w:bookmarkStart w:id="265" w:name="_Toc325726053"/>
      <w:bookmarkStart w:id="266" w:name="_Toc376936784"/>
      <w:bookmarkStart w:id="267" w:name="_Toc2073"/>
      <w:bookmarkStart w:id="268" w:name="_Toc496626256"/>
    </w:p>
    <w:bookmarkEnd w:id="265"/>
    <w:bookmarkEnd w:id="266"/>
    <w:bookmarkEnd w:id="267"/>
    <w:bookmarkEnd w:id="268"/>
    <w:p w14:paraId="6B4A3C82">
      <w:pPr>
        <w:pStyle w:val="3"/>
        <w:pageBreakBefore w:val="0"/>
        <w:kinsoku/>
        <w:wordWrap/>
        <w:overflowPunct/>
        <w:topLinePunct w:val="0"/>
        <w:bidi w:val="0"/>
        <w:adjustRightInd/>
        <w:spacing w:line="240" w:lineRule="atLeast"/>
        <w:jc w:val="left"/>
        <w:textAlignment w:val="auto"/>
        <w:outlineLvl w:val="1"/>
        <w:rPr>
          <w:rFonts w:ascii="宋体" w:cs="宋体"/>
          <w:lang w:val="zh-CN"/>
        </w:rPr>
      </w:pPr>
      <w:bookmarkStart w:id="269" w:name="_Toc20332"/>
      <w:bookmarkStart w:id="270" w:name="_Toc16678"/>
      <w:bookmarkStart w:id="271" w:name="_Toc10703"/>
      <w:bookmarkStart w:id="272" w:name="_Toc4601"/>
      <w:r>
        <w:rPr>
          <w:rFonts w:ascii="宋体" w:hAnsi="宋体" w:cs="宋体"/>
          <w:sz w:val="28"/>
          <w:szCs w:val="28"/>
          <w:lang w:val="zh-CN"/>
        </w:rPr>
        <w:t>1.</w:t>
      </w:r>
      <w:r>
        <w:rPr>
          <w:rFonts w:hint="eastAsia" w:ascii="宋体" w:hAnsi="宋体" w:cs="宋体"/>
          <w:sz w:val="28"/>
          <w:szCs w:val="28"/>
          <w:lang w:val="zh-CN"/>
        </w:rPr>
        <w:t>投标说明</w:t>
      </w:r>
      <w:bookmarkEnd w:id="269"/>
      <w:bookmarkEnd w:id="270"/>
      <w:bookmarkEnd w:id="271"/>
      <w:bookmarkEnd w:id="272"/>
    </w:p>
    <w:p w14:paraId="5125BBE4">
      <w:pPr>
        <w:pageBreakBefore w:val="0"/>
        <w:kinsoku/>
        <w:wordWrap/>
        <w:overflowPunct/>
        <w:topLinePunct w:val="0"/>
        <w:autoSpaceDE w:val="0"/>
        <w:autoSpaceDN w:val="0"/>
        <w:bidi w:val="0"/>
        <w:adjustRightInd/>
        <w:spacing w:line="240" w:lineRule="atLeast"/>
        <w:ind w:firstLine="480" w:firstLineChars="200"/>
        <w:textAlignment w:val="auto"/>
        <w:rPr>
          <w:rFonts w:ascii="宋体" w:cs="宋体"/>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hint="eastAsia" w:ascii="宋体" w:hAnsi="宋体" w:cs="宋体"/>
          <w:kern w:val="0"/>
          <w:sz w:val="24"/>
          <w:szCs w:val="24"/>
          <w:lang w:val="zh-CN"/>
        </w:rPr>
        <w:t>投标人可以按照磋商文件规定的包号选择投标，但必须对所投包号中的所有内容作为一个整体进行投标，不能拆分或少报。否则，投标无效。</w:t>
      </w:r>
    </w:p>
    <w:p w14:paraId="005ED53C">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hint="eastAsia" w:ascii="宋体" w:hAnsi="宋体" w:cs="宋体"/>
          <w:kern w:val="0"/>
          <w:sz w:val="24"/>
          <w:szCs w:val="24"/>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hint="eastAsia" w:ascii="宋体" w:hAnsi="宋体" w:cs="宋体"/>
          <w:kern w:val="0"/>
          <w:sz w:val="24"/>
          <w:szCs w:val="24"/>
          <w:lang w:val="zh-CN"/>
        </w:rPr>
        <w:t>”偏差。如果与投标文件中提供的产品检测报告或彩页等证明材料中的实质性响应情况不一致或直接复制磋商文件“采购需求技术参数、指标”内容的，按无效投标处理。</w:t>
      </w:r>
    </w:p>
    <w:p w14:paraId="37279F35">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hint="eastAsia" w:ascii="宋体" w:hAnsi="宋体" w:cs="宋体"/>
          <w:kern w:val="0"/>
          <w:sz w:val="24"/>
          <w:szCs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2E0C3C9">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rPr>
        <w:t xml:space="preserve">1.4 </w:t>
      </w:r>
      <w:r>
        <w:rPr>
          <w:rFonts w:hint="eastAsia" w:ascii="宋体" w:hAnsi="宋体"/>
          <w:sz w:val="24"/>
          <w:szCs w:val="24"/>
        </w:rPr>
        <w:t>所投产品或其任何一部分不得侵犯专利权、著作权、商标权和工业设计权等知识产权。</w:t>
      </w:r>
    </w:p>
    <w:p w14:paraId="477DCEBC">
      <w:pPr>
        <w:autoSpaceDE w:val="0"/>
        <w:autoSpaceDN w:val="0"/>
        <w:spacing w:line="360" w:lineRule="auto"/>
        <w:ind w:firstLine="480" w:firstLineChars="200"/>
        <w:rPr>
          <w:rFonts w:asci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项目中标后分包情况：</w:t>
      </w:r>
      <w:r>
        <w:rPr>
          <w:rFonts w:hint="eastAsia" w:ascii="宋体" w:hAnsi="宋体" w:cs="宋体"/>
          <w:kern w:val="0"/>
          <w:sz w:val="24"/>
          <w:szCs w:val="24"/>
          <w:u w:val="dashDotHeavy"/>
        </w:rPr>
        <w:t>不允许</w:t>
      </w:r>
      <w:r>
        <w:rPr>
          <w:rFonts w:hint="eastAsia" w:ascii="宋体" w:hAnsi="宋体" w:cs="宋体"/>
          <w:kern w:val="0"/>
          <w:sz w:val="24"/>
          <w:szCs w:val="24"/>
        </w:rPr>
        <w:t>。（允许，投标人拟在中标后将中标项目的非主体、非关键性工作分包的，应当在投标文件中载明分包承担主体，分包承担主体应当具备相应资质条件且不得再次分包）</w:t>
      </w:r>
    </w:p>
    <w:p w14:paraId="4D055E25">
      <w:pPr>
        <w:pStyle w:val="3"/>
        <w:spacing w:line="360" w:lineRule="auto"/>
        <w:jc w:val="left"/>
        <w:outlineLvl w:val="1"/>
        <w:rPr>
          <w:rFonts w:ascii="宋体" w:cs="宋体"/>
          <w:sz w:val="24"/>
          <w:szCs w:val="24"/>
          <w:lang w:val="zh-CN"/>
        </w:rPr>
      </w:pPr>
      <w:bookmarkStart w:id="273" w:name="_Toc26125"/>
      <w:bookmarkStart w:id="274" w:name="_Toc22456"/>
      <w:bookmarkStart w:id="275" w:name="_Toc25360"/>
      <w:bookmarkStart w:id="276" w:name="_Toc8251"/>
      <w:r>
        <w:rPr>
          <w:rFonts w:ascii="宋体" w:hAnsi="宋体" w:cs="宋体"/>
          <w:sz w:val="24"/>
          <w:szCs w:val="24"/>
        </w:rPr>
        <w:t>2.</w:t>
      </w:r>
      <w:bookmarkEnd w:id="273"/>
      <w:bookmarkStart w:id="277" w:name="_Toc1475"/>
      <w:r>
        <w:rPr>
          <w:rFonts w:hint="eastAsia" w:ascii="宋体" w:hAnsi="宋体" w:cs="宋体"/>
          <w:sz w:val="24"/>
          <w:szCs w:val="24"/>
          <w:lang w:val="zh-CN"/>
        </w:rPr>
        <w:t>重要指标</w:t>
      </w:r>
      <w:bookmarkEnd w:id="274"/>
      <w:bookmarkEnd w:id="275"/>
      <w:bookmarkEnd w:id="276"/>
      <w:bookmarkEnd w:id="277"/>
    </w:p>
    <w:p w14:paraId="7C322FD8">
      <w:pPr>
        <w:autoSpaceDE w:val="0"/>
        <w:autoSpaceDN w:val="0"/>
        <w:spacing w:line="360" w:lineRule="auto"/>
        <w:ind w:firstLine="480" w:firstLineChars="200"/>
        <w:rPr>
          <w:rFonts w:ascii="宋体" w:cs="宋体"/>
          <w:kern w:val="0"/>
          <w:sz w:val="24"/>
          <w:szCs w:val="24"/>
          <w:lang w:val="zh-CN"/>
        </w:rPr>
      </w:pPr>
      <w:bookmarkStart w:id="278" w:name="_Toc18880"/>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1 </w:t>
      </w:r>
      <w:r>
        <w:rPr>
          <w:rFonts w:hint="eastAsia" w:ascii="宋体" w:hAnsi="宋体" w:cs="宋体"/>
          <w:kern w:val="0"/>
          <w:sz w:val="24"/>
          <w:szCs w:val="24"/>
          <w:lang w:val="zh-CN"/>
        </w:rPr>
        <w:t>磋商文件中凡需与原有设备、系统并机、兼容、匹配等要求的，请主动和采购人联系，取得原有设备、系统相关资料。若有磋商文件未提及或变更内容的，请及时与</w:t>
      </w:r>
      <w:r>
        <w:rPr>
          <w:rFonts w:hint="eastAsia" w:ascii="宋体" w:hAnsi="宋体" w:cs="宋体"/>
          <w:kern w:val="0"/>
          <w:sz w:val="24"/>
          <w:szCs w:val="24"/>
          <w:u w:val="dashDotHeavy"/>
          <w:lang w:val="zh-CN"/>
        </w:rPr>
        <w:t>采购人或者采购代理机构</w:t>
      </w:r>
      <w:r>
        <w:rPr>
          <w:rFonts w:hint="eastAsia" w:ascii="宋体" w:hAnsi="宋体" w:cs="宋体"/>
          <w:kern w:val="0"/>
          <w:sz w:val="24"/>
          <w:szCs w:val="24"/>
          <w:lang w:val="zh-CN"/>
        </w:rPr>
        <w:t>联系。</w:t>
      </w:r>
    </w:p>
    <w:p w14:paraId="3513F303">
      <w:pPr>
        <w:autoSpaceDE w:val="0"/>
        <w:autoSpaceDN w:val="0"/>
        <w:spacing w:line="360" w:lineRule="auto"/>
        <w:ind w:firstLine="480" w:firstLineChars="200"/>
        <w:rPr>
          <w:rFonts w:ascii="宋体" w:cs="宋体"/>
          <w:sz w:val="24"/>
          <w:szCs w:val="24"/>
        </w:rPr>
      </w:pPr>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2 </w:t>
      </w:r>
      <w:r>
        <w:rPr>
          <w:rFonts w:hint="eastAsia" w:ascii="宋体" w:hAnsi="宋体" w:cs="宋体"/>
          <w:kern w:val="0"/>
          <w:sz w:val="24"/>
          <w:szCs w:val="24"/>
          <w:lang w:val="zh-CN"/>
        </w:rPr>
        <w:t>技术参数中除注明签订合同时提供</w:t>
      </w:r>
      <w:r>
        <w:rPr>
          <w:rFonts w:hint="eastAsia" w:ascii="宋体" w:hAnsi="宋体" w:cs="宋体"/>
          <w:sz w:val="24"/>
          <w:szCs w:val="24"/>
        </w:rPr>
        <w:t>的相关授权、服务承诺等资料以外，其余相关资料在投标时必须附在投标文件中。</w:t>
      </w:r>
    </w:p>
    <w:p w14:paraId="65385EB4">
      <w:pPr>
        <w:pStyle w:val="3"/>
        <w:spacing w:line="360" w:lineRule="auto"/>
        <w:jc w:val="left"/>
        <w:outlineLvl w:val="1"/>
        <w:rPr>
          <w:rFonts w:ascii="宋体" w:cs="宋体"/>
          <w:sz w:val="24"/>
          <w:szCs w:val="24"/>
          <w:lang w:val="zh-CN"/>
        </w:rPr>
      </w:pPr>
      <w:bookmarkStart w:id="279" w:name="_Toc11220"/>
      <w:bookmarkStart w:id="280" w:name="_Toc16744"/>
      <w:bookmarkStart w:id="281" w:name="_Toc15633"/>
      <w:r>
        <w:rPr>
          <w:rFonts w:ascii="宋体" w:hAnsi="宋体" w:cs="宋体"/>
          <w:sz w:val="24"/>
          <w:szCs w:val="24"/>
        </w:rPr>
        <w:t>3</w:t>
      </w:r>
      <w:r>
        <w:rPr>
          <w:rFonts w:ascii="宋体" w:cs="宋体"/>
          <w:sz w:val="24"/>
          <w:szCs w:val="24"/>
          <w:lang w:val="zh-CN"/>
        </w:rPr>
        <w:t>.</w:t>
      </w:r>
      <w:r>
        <w:rPr>
          <w:rFonts w:hint="eastAsia" w:ascii="宋体" w:hAnsi="宋体" w:cs="宋体"/>
          <w:sz w:val="24"/>
          <w:szCs w:val="24"/>
          <w:lang w:val="zh-CN"/>
        </w:rPr>
        <w:t>商务要求</w:t>
      </w:r>
      <w:bookmarkEnd w:id="278"/>
      <w:bookmarkEnd w:id="279"/>
      <w:bookmarkEnd w:id="280"/>
      <w:bookmarkEnd w:id="281"/>
    </w:p>
    <w:p w14:paraId="02D97A62">
      <w:pPr>
        <w:autoSpaceDE w:val="0"/>
        <w:autoSpaceDN w:val="0"/>
        <w:spacing w:line="360" w:lineRule="auto"/>
        <w:ind w:firstLine="480" w:firstLineChars="200"/>
        <w:jc w:val="left"/>
        <w:rPr>
          <w:rFonts w:hint="eastAsia" w:ascii="宋体" w:hAnsi="宋体" w:cs="宋体"/>
          <w:kern w:val="0"/>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kern w:val="0"/>
          <w:sz w:val="24"/>
          <w:szCs w:val="24"/>
          <w:highlight w:val="none"/>
        </w:rPr>
        <w:t>3</w:t>
      </w:r>
      <w:r>
        <w:rPr>
          <w:rFonts w:ascii="宋体" w:hAnsi="宋体" w:cs="宋体"/>
          <w:kern w:val="0"/>
          <w:sz w:val="24"/>
          <w:szCs w:val="24"/>
          <w:highlight w:val="none"/>
          <w:lang w:val="zh-CN"/>
        </w:rPr>
        <w:t>.1.</w:t>
      </w:r>
      <w:r>
        <w:rPr>
          <w:rFonts w:hint="eastAsia" w:ascii="宋体" w:hAnsi="宋体" w:cs="宋体"/>
          <w:color w:val="auto"/>
          <w:kern w:val="0"/>
          <w:sz w:val="24"/>
          <w:szCs w:val="24"/>
          <w:highlight w:val="none"/>
          <w:lang w:val="zh-CN"/>
        </w:rPr>
        <w:t>交货时间：</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lang w:eastAsia="zh-CN"/>
        </w:rPr>
        <w:t>个日历日内</w:t>
      </w:r>
    </w:p>
    <w:p w14:paraId="698D2396">
      <w:pPr>
        <w:autoSpaceDE w:val="0"/>
        <w:autoSpaceDN w:val="0"/>
        <w:spacing w:line="360" w:lineRule="auto"/>
        <w:ind w:firstLine="480" w:firstLineChars="200"/>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.2.</w:t>
      </w:r>
      <w:r>
        <w:rPr>
          <w:rFonts w:hint="eastAsia" w:ascii="宋体" w:hAnsi="宋体" w:cs="宋体"/>
          <w:kern w:val="0"/>
          <w:sz w:val="24"/>
          <w:szCs w:val="24"/>
          <w:lang w:val="zh-CN"/>
        </w:rPr>
        <w:t>交货地点：采购人指定地点</w:t>
      </w:r>
    </w:p>
    <w:p w14:paraId="39E821E9">
      <w:pPr>
        <w:pStyle w:val="38"/>
        <w:spacing w:line="360" w:lineRule="auto"/>
        <w:ind w:firstLine="480" w:firstLineChars="200"/>
        <w:rPr>
          <w:rFonts w:hint="eastAsia" w:ascii="宋体" w:hAnsi="宋体" w:eastAsia="宋体" w:cs="宋体"/>
          <w:i w:val="0"/>
          <w:iCs w:val="0"/>
          <w:color w:val="auto"/>
          <w:kern w:val="0"/>
          <w:sz w:val="24"/>
          <w:szCs w:val="24"/>
          <w:lang w:eastAsia="zh-CN"/>
        </w:rPr>
      </w:pPr>
      <w:r>
        <w:rPr>
          <w:rFonts w:hint="eastAsia" w:ascii="宋体" w:hAnsi="宋体" w:cs="宋体"/>
          <w:i w:val="0"/>
          <w:iCs w:val="0"/>
          <w:color w:val="auto"/>
          <w:kern w:val="0"/>
          <w:sz w:val="24"/>
          <w:szCs w:val="24"/>
        </w:rPr>
        <w:t>3.3.质保期：</w:t>
      </w:r>
      <w:r>
        <w:rPr>
          <w:rFonts w:hint="eastAsia" w:ascii="宋体" w:hAnsi="宋体" w:cs="宋体"/>
          <w:i w:val="0"/>
          <w:iCs w:val="0"/>
          <w:color w:val="auto"/>
          <w:kern w:val="0"/>
          <w:sz w:val="24"/>
          <w:szCs w:val="24"/>
          <w:lang w:eastAsia="zh-CN"/>
        </w:rPr>
        <w:t>自验收合格之日起</w:t>
      </w:r>
      <w:r>
        <w:rPr>
          <w:rFonts w:hint="eastAsia" w:ascii="宋体" w:hAnsi="宋体" w:cs="宋体"/>
          <w:i w:val="0"/>
          <w:iCs w:val="0"/>
          <w:color w:val="auto"/>
          <w:kern w:val="0"/>
          <w:sz w:val="24"/>
          <w:szCs w:val="24"/>
          <w:lang w:val="en-US" w:eastAsia="zh-CN"/>
        </w:rPr>
        <w:t>一年。</w:t>
      </w:r>
      <w:r>
        <w:rPr>
          <w:rFonts w:hint="eastAsia" w:ascii="宋体" w:hAnsi="宋体" w:cs="宋体"/>
          <w:i w:val="0"/>
          <w:iCs w:val="0"/>
          <w:color w:val="auto"/>
          <w:kern w:val="0"/>
          <w:sz w:val="24"/>
          <w:szCs w:val="24"/>
          <w:lang w:eastAsia="zh-CN"/>
        </w:rPr>
        <w:t xml:space="preserve"> </w:t>
      </w:r>
    </w:p>
    <w:p w14:paraId="64AE5047">
      <w:pPr>
        <w:ind w:firstLine="480" w:firstLineChars="200"/>
        <w:rPr>
          <w:rFonts w:hint="default" w:eastAsia="宋体"/>
          <w:color w:val="auto"/>
          <w:highlight w:val="red"/>
          <w:lang w:val="en-US" w:eastAsia="zh-CN"/>
        </w:rPr>
      </w:pPr>
      <w:r>
        <w:rPr>
          <w:rFonts w:hint="eastAsia" w:ascii="宋体" w:hAnsi="宋体" w:cs="宋体"/>
          <w:i w:val="0"/>
          <w:iCs w:val="0"/>
          <w:kern w:val="0"/>
          <w:sz w:val="24"/>
          <w:szCs w:val="24"/>
          <w:lang w:val="en-US" w:eastAsia="zh-CN"/>
        </w:rPr>
        <w:t>3.4.</w:t>
      </w:r>
      <w:r>
        <w:rPr>
          <w:rFonts w:hint="eastAsia" w:ascii="宋体" w:hAnsi="宋体" w:cs="宋体"/>
          <w:i w:val="0"/>
          <w:iCs w:val="0"/>
          <w:color w:val="auto"/>
          <w:kern w:val="0"/>
          <w:sz w:val="24"/>
          <w:szCs w:val="24"/>
          <w:highlight w:val="none"/>
          <w:lang w:val="en-US" w:eastAsia="zh-CN"/>
        </w:rPr>
        <w:t>设备安装及使用地点为老旧房屋，考虑到使用安全，供应商还需在实施安装前进行第三方</w:t>
      </w:r>
      <w:r>
        <w:rPr>
          <w:rFonts w:hint="eastAsia" w:ascii="宋体" w:hAnsi="宋体" w:cs="宋体"/>
          <w:kern w:val="0"/>
          <w:sz w:val="24"/>
          <w:szCs w:val="24"/>
          <w:highlight w:val="none"/>
          <w:lang w:val="en-US" w:eastAsia="zh-CN"/>
        </w:rPr>
        <w:t>房屋</w:t>
      </w:r>
      <w:r>
        <w:rPr>
          <w:rFonts w:hint="eastAsia" w:ascii="宋体" w:hAnsi="宋体" w:cs="宋体"/>
          <w:i w:val="0"/>
          <w:iCs w:val="0"/>
          <w:color w:val="auto"/>
          <w:kern w:val="0"/>
          <w:sz w:val="24"/>
          <w:szCs w:val="24"/>
          <w:highlight w:val="none"/>
          <w:lang w:val="en-US" w:eastAsia="zh-CN"/>
        </w:rPr>
        <w:t>承重检测，届时须在响应文件中分项报价表内同其它标的物一同报价。</w:t>
      </w:r>
    </w:p>
    <w:p w14:paraId="7029B2CB">
      <w:pPr>
        <w:autoSpaceDE w:val="0"/>
        <w:autoSpaceDN w:val="0"/>
        <w:spacing w:line="360" w:lineRule="auto"/>
        <w:ind w:firstLine="480" w:firstLineChars="200"/>
        <w:rPr>
          <w:rFonts w:hint="eastAsia" w:ascii="宋体" w:hAnsi="宋体" w:cs="宋体"/>
          <w:color w:val="000000" w:themeColor="text1"/>
          <w:kern w:val="0"/>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付款方式：</w:t>
      </w:r>
      <w:r>
        <w:rPr>
          <w:rFonts w:hint="eastAsia" w:ascii="宋体" w:hAnsi="宋体" w:cs="宋体"/>
          <w:color w:val="000000" w:themeColor="text1"/>
          <w:kern w:val="0"/>
          <w:sz w:val="24"/>
          <w:szCs w:val="24"/>
          <w14:textFill>
            <w14:solidFill>
              <w14:schemeClr w14:val="tx1"/>
            </w14:solidFill>
          </w14:textFill>
        </w:rPr>
        <w:t>详见“第三部分</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青海省政府采购项目合同书范本”中“四、付款方式”的规定</w:t>
      </w:r>
      <w:r>
        <w:rPr>
          <w:rFonts w:hint="eastAsia" w:ascii="宋体" w:hAnsi="宋体" w:cs="宋体"/>
          <w:color w:val="000000" w:themeColor="text1"/>
          <w:kern w:val="0"/>
          <w:sz w:val="24"/>
          <w:szCs w:val="24"/>
          <w:lang w:eastAsia="zh-CN"/>
          <w14:textFill>
            <w14:solidFill>
              <w14:schemeClr w14:val="tx1"/>
            </w14:solidFill>
          </w14:textFill>
        </w:rPr>
        <w:t>。</w:t>
      </w:r>
    </w:p>
    <w:p w14:paraId="34606FE1">
      <w:pPr>
        <w:autoSpaceDE w:val="0"/>
        <w:autoSpaceDN w:val="0"/>
        <w:spacing w:line="360" w:lineRule="auto"/>
        <w:ind w:firstLine="480" w:firstLineChars="200"/>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3.6.本项目所属行业为工业。</w:t>
      </w:r>
    </w:p>
    <w:p w14:paraId="0711C3A5">
      <w:pPr>
        <w:pStyle w:val="3"/>
        <w:spacing w:line="360" w:lineRule="auto"/>
        <w:jc w:val="left"/>
        <w:outlineLvl w:val="1"/>
        <w:rPr>
          <w:rFonts w:hint="eastAsia" w:ascii="宋体" w:hAnsi="宋体" w:cs="宋体"/>
          <w:sz w:val="24"/>
          <w:szCs w:val="24"/>
          <w:lang w:val="en-US" w:eastAsia="zh-CN"/>
        </w:rPr>
      </w:pPr>
      <w:r>
        <w:rPr>
          <w:rFonts w:hint="eastAsia" w:ascii="宋体" w:hAnsi="宋体" w:cs="宋体"/>
          <w:sz w:val="24"/>
          <w:szCs w:val="24"/>
          <w:lang w:val="en-US" w:eastAsia="zh-CN"/>
        </w:rPr>
        <w:t>4.技术参数</w:t>
      </w:r>
    </w:p>
    <w:tbl>
      <w:tblPr>
        <w:tblStyle w:val="27"/>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323"/>
        <w:gridCol w:w="5239"/>
        <w:gridCol w:w="1083"/>
      </w:tblGrid>
      <w:tr w14:paraId="68B0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3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75BD">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36"/>
                <w:szCs w:val="36"/>
                <w:u w:val="none"/>
                <w:lang w:val="en-US" w:eastAsia="zh-CN" w:bidi="ar"/>
              </w:rPr>
              <w:t>微高压氧舱（</w:t>
            </w:r>
            <w:r>
              <w:rPr>
                <w:rFonts w:hint="default" w:ascii="仿宋_GB2312" w:hAnsi="宋体" w:eastAsia="仿宋_GB2312" w:cs="仿宋_GB2312"/>
                <w:b/>
                <w:bCs/>
                <w:i w:val="0"/>
                <w:iCs w:val="0"/>
                <w:color w:val="auto"/>
                <w:kern w:val="0"/>
                <w:sz w:val="24"/>
                <w:szCs w:val="24"/>
                <w:u w:val="none"/>
                <w:lang w:val="en-US" w:eastAsia="zh-CN" w:bidi="ar"/>
              </w:rPr>
              <w:t>数量</w:t>
            </w:r>
            <w:r>
              <w:rPr>
                <w:rFonts w:hint="eastAsia" w:ascii="仿宋_GB2312" w:hAnsi="宋体" w:eastAsia="仿宋_GB2312" w:cs="仿宋_GB2312"/>
                <w:b/>
                <w:bCs/>
                <w:i w:val="0"/>
                <w:iCs w:val="0"/>
                <w:color w:val="auto"/>
                <w:kern w:val="0"/>
                <w:sz w:val="24"/>
                <w:szCs w:val="24"/>
                <w:u w:val="none"/>
                <w:lang w:val="en-US" w:eastAsia="zh-CN" w:bidi="ar"/>
              </w:rPr>
              <w:t>：2</w:t>
            </w:r>
            <w:r>
              <w:rPr>
                <w:rFonts w:hint="default" w:ascii="仿宋_GB2312" w:hAnsi="宋体" w:eastAsia="仿宋_GB2312" w:cs="仿宋_GB2312"/>
                <w:b/>
                <w:bCs/>
                <w:i w:val="0"/>
                <w:iCs w:val="0"/>
                <w:color w:val="auto"/>
                <w:kern w:val="0"/>
                <w:sz w:val="24"/>
                <w:szCs w:val="24"/>
                <w:u w:val="none"/>
                <w:lang w:val="en-US" w:eastAsia="zh-CN" w:bidi="ar"/>
              </w:rPr>
              <w:t>台</w:t>
            </w:r>
            <w:r>
              <w:rPr>
                <w:rFonts w:hint="eastAsia" w:ascii="仿宋_GB2312" w:hAnsi="宋体" w:eastAsia="仿宋_GB2312" w:cs="仿宋_GB2312"/>
                <w:b/>
                <w:bCs/>
                <w:i w:val="0"/>
                <w:iCs w:val="0"/>
                <w:color w:val="auto"/>
                <w:kern w:val="0"/>
                <w:sz w:val="36"/>
                <w:szCs w:val="36"/>
                <w:u w:val="none"/>
                <w:lang w:val="en-US" w:eastAsia="zh-CN" w:bidi="ar"/>
              </w:rPr>
              <w:t>）</w:t>
            </w:r>
          </w:p>
        </w:tc>
      </w:tr>
      <w:tr w14:paraId="1982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5863">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E185">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设备名称</w:t>
            </w:r>
          </w:p>
        </w:tc>
        <w:tc>
          <w:tcPr>
            <w:tcW w:w="5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B773">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参    数</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C4D1">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备 注</w:t>
            </w:r>
          </w:p>
        </w:tc>
      </w:tr>
      <w:tr w14:paraId="67ED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FBC">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lang w:val="en-US" w:eastAsia="zh-CN"/>
              </w:rPr>
            </w:pPr>
            <w:r>
              <w:rPr>
                <w:rFonts w:hint="eastAsia" w:ascii="宋体" w:hAnsi="宋体" w:cs="宋体"/>
                <w:b/>
                <w:bCs/>
                <w:i w:val="0"/>
                <w:iCs w:val="0"/>
                <w:color w:val="auto"/>
                <w:sz w:val="22"/>
                <w:szCs w:val="22"/>
                <w:u w:val="none"/>
                <w:lang w:val="en-US" w:eastAsia="zh-CN"/>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5212">
            <w:pPr>
              <w:keepNext w:val="0"/>
              <w:keepLines w:val="0"/>
              <w:widowControl/>
              <w:suppressLineNumbers w:val="0"/>
              <w:jc w:val="both"/>
              <w:textAlignment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电源</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16C75EC">
            <w:pPr>
              <w:keepNext w:val="0"/>
              <w:keepLines w:val="0"/>
              <w:widowControl/>
              <w:numPr>
                <w:ilvl w:val="0"/>
                <w:numId w:val="4"/>
              </w:numPr>
              <w:suppressLineNumbers w:val="0"/>
              <w:ind w:left="0" w:leftChars="0" w:firstLine="0" w:firstLineChars="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电压:220V 50HZ  功率:≤2.5Kw</w:t>
            </w:r>
          </w:p>
          <w:p w14:paraId="1C9545B4">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083" w:type="dxa"/>
            <w:vMerge w:val="restart"/>
            <w:tcBorders>
              <w:top w:val="single" w:color="000000" w:sz="4" w:space="0"/>
              <w:left w:val="single" w:color="000000" w:sz="4" w:space="0"/>
              <w:right w:val="single" w:color="000000" w:sz="4" w:space="0"/>
            </w:tcBorders>
            <w:shd w:val="clear" w:color="auto" w:fill="auto"/>
            <w:noWrap/>
            <w:vAlign w:val="center"/>
          </w:tcPr>
          <w:p w14:paraId="09CDE98A">
            <w:pPr>
              <w:rPr>
                <w:rFonts w:hint="eastAsia" w:ascii="宋体" w:hAnsi="宋体" w:eastAsia="宋体" w:cs="宋体"/>
                <w:i w:val="0"/>
                <w:iCs w:val="0"/>
                <w:color w:val="auto"/>
                <w:sz w:val="22"/>
                <w:szCs w:val="22"/>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设备寿命5—10年</w:t>
            </w:r>
          </w:p>
        </w:tc>
      </w:tr>
      <w:tr w14:paraId="26BA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51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A6F">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舱体</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918FCF8">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材质:SPCC高强度弹性复合材料，壁厚</w:t>
            </w:r>
            <w:r>
              <w:rPr>
                <w:rFonts w:hint="eastAsia" w:asciiTheme="minorEastAsia" w:hAnsi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62.5mm</w:t>
            </w:r>
          </w:p>
          <w:p w14:paraId="1A648DEF">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门把手：</w:t>
            </w:r>
            <w:r>
              <w:rPr>
                <w:rFonts w:hint="eastAsia" w:asciiTheme="minorEastAsia" w:hAnsiTheme="minorEastAsia" w:cstheme="minorEastAsia"/>
                <w:i w:val="0"/>
                <w:iCs w:val="0"/>
                <w:color w:val="auto"/>
                <w:kern w:val="0"/>
                <w:sz w:val="24"/>
                <w:szCs w:val="24"/>
                <w:u w:val="none"/>
                <w:lang w:val="en-US" w:eastAsia="zh-CN" w:bidi="ar"/>
              </w:rPr>
              <w:t>厚≥</w:t>
            </w:r>
            <w:r>
              <w:rPr>
                <w:rFonts w:hint="eastAsia" w:asciiTheme="minorEastAsia" w:hAnsiTheme="minorEastAsia" w:eastAsiaTheme="minorEastAsia" w:cstheme="minorEastAsia"/>
                <w:i w:val="0"/>
                <w:iCs w:val="0"/>
                <w:color w:val="auto"/>
                <w:kern w:val="0"/>
                <w:sz w:val="24"/>
                <w:szCs w:val="24"/>
                <w:u w:val="none"/>
                <w:lang w:val="en-US" w:eastAsia="zh-CN" w:bidi="ar"/>
              </w:rPr>
              <w:t>200毫米，一体成型航空铝，美观大气、抗压加固</w:t>
            </w:r>
            <w:r>
              <w:rPr>
                <w:rFonts w:hint="eastAsia" w:asciiTheme="minorEastAsia" w:hAnsiTheme="minorEastAsia" w:cstheme="minorEastAsia"/>
                <w:i w:val="0"/>
                <w:iCs w:val="0"/>
                <w:color w:val="auto"/>
                <w:kern w:val="0"/>
                <w:sz w:val="24"/>
                <w:szCs w:val="24"/>
                <w:u w:val="none"/>
                <w:lang w:val="en-US" w:eastAsia="zh-CN" w:bidi="ar"/>
              </w:rPr>
              <w:t>（提供实拍图片）</w:t>
            </w:r>
          </w:p>
          <w:p w14:paraId="135BB4DD">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★舱体尺寸:200</w:t>
            </w:r>
            <w:r>
              <w:rPr>
                <w:rFonts w:hint="eastAsia" w:asciiTheme="minorEastAsia" w:hAnsiTheme="minorEastAsia" w:cstheme="minorEastAsia"/>
                <w:i w:val="0"/>
                <w:iCs w:val="0"/>
                <w:color w:val="auto"/>
                <w:kern w:val="0"/>
                <w:sz w:val="24"/>
                <w:szCs w:val="24"/>
                <w:u w:val="none"/>
                <w:lang w:val="en-US" w:eastAsia="zh-CN" w:bidi="ar"/>
              </w:rPr>
              <w:t>0±100</w:t>
            </w:r>
            <w:r>
              <w:rPr>
                <w:rFonts w:hint="eastAsia" w:asciiTheme="minorEastAsia" w:hAnsiTheme="minorEastAsia" w:eastAsiaTheme="minorEastAsia" w:cstheme="minorEastAsia"/>
                <w:i w:val="0"/>
                <w:iCs w:val="0"/>
                <w:color w:val="auto"/>
                <w:kern w:val="0"/>
                <w:sz w:val="24"/>
                <w:szCs w:val="24"/>
                <w:u w:val="none"/>
                <w:lang w:val="en-US" w:eastAsia="zh-CN" w:bidi="ar"/>
              </w:rPr>
              <w:t>*1700</w:t>
            </w:r>
            <w:r>
              <w:rPr>
                <w:rFonts w:hint="eastAsia" w:asciiTheme="minorEastAsia" w:hAnsiTheme="minorEastAsia" w:cstheme="minorEastAsia"/>
                <w:i w:val="0"/>
                <w:iCs w:val="0"/>
                <w:color w:val="auto"/>
                <w:kern w:val="0"/>
                <w:sz w:val="24"/>
                <w:szCs w:val="24"/>
                <w:u w:val="none"/>
                <w:lang w:val="en-US" w:eastAsia="zh-CN" w:bidi="ar"/>
              </w:rPr>
              <w:t>±100</w:t>
            </w:r>
            <w:r>
              <w:rPr>
                <w:rFonts w:hint="eastAsia" w:asciiTheme="minorEastAsia" w:hAnsiTheme="minorEastAsia" w:eastAsiaTheme="minorEastAsia" w:cstheme="minorEastAsia"/>
                <w:i w:val="0"/>
                <w:iCs w:val="0"/>
                <w:color w:val="auto"/>
                <w:kern w:val="0"/>
                <w:sz w:val="24"/>
                <w:szCs w:val="24"/>
                <w:u w:val="none"/>
                <w:lang w:val="en-US" w:eastAsia="zh-CN" w:bidi="ar"/>
              </w:rPr>
              <w:t>*1950</w:t>
            </w:r>
            <w:r>
              <w:rPr>
                <w:rFonts w:hint="eastAsia" w:asciiTheme="minorEastAsia" w:hAnsiTheme="minorEastAsia" w:cstheme="minorEastAsia"/>
                <w:i w:val="0"/>
                <w:iCs w:val="0"/>
                <w:color w:val="auto"/>
                <w:kern w:val="0"/>
                <w:sz w:val="24"/>
                <w:szCs w:val="24"/>
                <w:u w:val="none"/>
                <w:lang w:val="en-US" w:eastAsia="zh-CN" w:bidi="ar"/>
              </w:rPr>
              <w:t>±100</w:t>
            </w:r>
            <w:r>
              <w:rPr>
                <w:rFonts w:hint="eastAsia" w:asciiTheme="minorEastAsia" w:hAnsiTheme="minorEastAsia" w:eastAsiaTheme="minorEastAsia" w:cstheme="minorEastAsia"/>
                <w:i w:val="0"/>
                <w:iCs w:val="0"/>
                <w:color w:val="auto"/>
                <w:kern w:val="0"/>
                <w:sz w:val="24"/>
                <w:szCs w:val="24"/>
                <w:u w:val="none"/>
                <w:lang w:val="en-US" w:eastAsia="zh-CN" w:bidi="ar"/>
              </w:rPr>
              <w:t>mm(长*宽*高)</w:t>
            </w:r>
          </w:p>
          <w:p w14:paraId="4549D390">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沙发：每台氧舱内2个电动功能沙发，犀牛皮质可调节沙发。配置：电动腿托、可躺平休息，带USB充电接口。</w:t>
            </w:r>
          </w:p>
          <w:p w14:paraId="1CC37BC1">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内装:采用竹木碳晶板免漆热覆膜工艺，绿色环保，环保等级ENF，防火等级B1</w:t>
            </w:r>
          </w:p>
          <w:p w14:paraId="68735524">
            <w:pPr>
              <w:keepNext w:val="0"/>
              <w:keepLines w:val="0"/>
              <w:widowControl/>
              <w:numPr>
                <w:ilvl w:val="0"/>
                <w:numId w:val="5"/>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color w:val="auto"/>
                <w:spacing w:val="-16"/>
                <w:sz w:val="24"/>
                <w:szCs w:val="24"/>
              </w:rPr>
              <w:t>同时治疗人数：2人</w:t>
            </w:r>
            <w:r>
              <w:rPr>
                <w:rFonts w:hint="eastAsia" w:asciiTheme="minorEastAsia" w:hAnsiTheme="minorEastAsia" w:eastAsiaTheme="minorEastAsia" w:cstheme="minorEastAsia"/>
                <w:b w:val="0"/>
                <w:bCs w:val="0"/>
                <w:color w:val="auto"/>
                <w:spacing w:val="-16"/>
                <w:sz w:val="24"/>
                <w:szCs w:val="24"/>
                <w:lang w:eastAsia="zh-CN"/>
              </w:rPr>
              <w:t>（可同时容纳2人）</w:t>
            </w:r>
          </w:p>
        </w:tc>
        <w:tc>
          <w:tcPr>
            <w:tcW w:w="1083" w:type="dxa"/>
            <w:vMerge w:val="continue"/>
            <w:tcBorders>
              <w:left w:val="single" w:color="000000" w:sz="4" w:space="0"/>
              <w:right w:val="single" w:color="000000" w:sz="4" w:space="0"/>
            </w:tcBorders>
            <w:shd w:val="clear" w:color="auto" w:fill="auto"/>
            <w:noWrap/>
            <w:vAlign w:val="center"/>
          </w:tcPr>
          <w:p w14:paraId="1593A212">
            <w:pPr>
              <w:rPr>
                <w:rFonts w:hint="eastAsia" w:ascii="宋体" w:hAnsi="宋体" w:eastAsia="宋体" w:cs="宋体"/>
                <w:i w:val="0"/>
                <w:iCs w:val="0"/>
                <w:color w:val="auto"/>
                <w:sz w:val="22"/>
                <w:szCs w:val="22"/>
                <w:u w:val="none"/>
              </w:rPr>
            </w:pPr>
          </w:p>
        </w:tc>
      </w:tr>
      <w:tr w14:paraId="26CF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2A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33C9">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空压控制系统</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3FB6606">
            <w:pPr>
              <w:keepNext w:val="0"/>
              <w:keepLines w:val="0"/>
              <w:widowControl/>
              <w:numPr>
                <w:ilvl w:val="0"/>
                <w:numId w:val="6"/>
              </w:numPr>
              <w:suppressLineNumbers w:val="0"/>
              <w:ind w:left="425" w:leftChars="0" w:hanging="425" w:firstLineChars="0"/>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加压方式:空气</w:t>
            </w:r>
          </w:p>
          <w:p w14:paraId="5A7152F3">
            <w:pPr>
              <w:keepNext w:val="0"/>
              <w:keepLines w:val="0"/>
              <w:widowControl/>
              <w:numPr>
                <w:ilvl w:val="0"/>
                <w:numId w:val="6"/>
              </w:numPr>
              <w:suppressLineNumbers w:val="0"/>
              <w:ind w:left="425" w:leftChars="0" w:hanging="425" w:firstLineChars="0"/>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控制柜尺寸:700</w:t>
            </w:r>
            <w:r>
              <w:rPr>
                <w:rFonts w:hint="eastAsia" w:asciiTheme="minorEastAsia" w:hAnsiTheme="minorEastAsia" w:cstheme="minorEastAsia"/>
                <w:i w:val="0"/>
                <w:iCs w:val="0"/>
                <w:color w:val="auto"/>
                <w:kern w:val="0"/>
                <w:sz w:val="24"/>
                <w:szCs w:val="24"/>
                <w:u w:val="none"/>
                <w:lang w:val="en-US" w:eastAsia="zh-CN" w:bidi="ar"/>
              </w:rPr>
              <w:t>±200</w:t>
            </w:r>
            <w:r>
              <w:rPr>
                <w:rFonts w:hint="eastAsia" w:asciiTheme="minorEastAsia" w:hAnsiTheme="minorEastAsia" w:eastAsiaTheme="minorEastAsia" w:cstheme="minorEastAsia"/>
                <w:i w:val="0"/>
                <w:iCs w:val="0"/>
                <w:color w:val="auto"/>
                <w:kern w:val="0"/>
                <w:sz w:val="24"/>
                <w:szCs w:val="24"/>
                <w:u w:val="none"/>
                <w:lang w:val="en-US" w:eastAsia="zh-CN" w:bidi="ar"/>
              </w:rPr>
              <w:t>*500</w:t>
            </w:r>
            <w:r>
              <w:rPr>
                <w:rFonts w:hint="eastAsia" w:asciiTheme="minorEastAsia" w:hAnsiTheme="minorEastAsia" w:cstheme="minorEastAsia"/>
                <w:i w:val="0"/>
                <w:iCs w:val="0"/>
                <w:color w:val="auto"/>
                <w:kern w:val="0"/>
                <w:sz w:val="24"/>
                <w:szCs w:val="24"/>
                <w:u w:val="none"/>
                <w:lang w:val="en-US" w:eastAsia="zh-CN" w:bidi="ar"/>
              </w:rPr>
              <w:t>±200</w:t>
            </w:r>
            <w:r>
              <w:rPr>
                <w:rFonts w:hint="eastAsia" w:asciiTheme="minorEastAsia" w:hAnsiTheme="minorEastAsia" w:eastAsiaTheme="minorEastAsia" w:cstheme="minorEastAsia"/>
                <w:i w:val="0"/>
                <w:iCs w:val="0"/>
                <w:color w:val="auto"/>
                <w:kern w:val="0"/>
                <w:sz w:val="24"/>
                <w:szCs w:val="24"/>
                <w:u w:val="none"/>
                <w:lang w:val="en-US" w:eastAsia="zh-CN" w:bidi="ar"/>
              </w:rPr>
              <w:t>*1200</w:t>
            </w:r>
            <w:r>
              <w:rPr>
                <w:rFonts w:hint="eastAsia" w:asciiTheme="minorEastAsia" w:hAnsiTheme="minorEastAsia" w:cstheme="minorEastAsia"/>
                <w:i w:val="0"/>
                <w:iCs w:val="0"/>
                <w:color w:val="auto"/>
                <w:kern w:val="0"/>
                <w:sz w:val="24"/>
                <w:szCs w:val="24"/>
                <w:u w:val="none"/>
                <w:lang w:val="en-US" w:eastAsia="zh-CN" w:bidi="ar"/>
              </w:rPr>
              <w:t>±700</w:t>
            </w:r>
            <w:r>
              <w:rPr>
                <w:rFonts w:hint="eastAsia" w:asciiTheme="minorEastAsia" w:hAnsiTheme="minorEastAsia" w:eastAsiaTheme="minorEastAsia" w:cstheme="minorEastAsia"/>
                <w:i w:val="0"/>
                <w:iCs w:val="0"/>
                <w:color w:val="auto"/>
                <w:kern w:val="0"/>
                <w:sz w:val="24"/>
                <w:szCs w:val="24"/>
                <w:u w:val="none"/>
                <w:lang w:val="en-US" w:eastAsia="zh-CN" w:bidi="ar"/>
              </w:rPr>
              <w:t>mm</w:t>
            </w:r>
          </w:p>
          <w:p w14:paraId="3B01E6A5">
            <w:pPr>
              <w:keepNext w:val="0"/>
              <w:keepLines w:val="0"/>
              <w:widowControl/>
              <w:numPr>
                <w:ilvl w:val="0"/>
                <w:numId w:val="6"/>
              </w:numPr>
              <w:suppressLineNumbers w:val="0"/>
              <w:ind w:left="425" w:leftChars="0" w:hanging="425" w:firstLineChars="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工作压力:≤30KPA</w:t>
            </w:r>
          </w:p>
          <w:p w14:paraId="3A0AD830">
            <w:pPr>
              <w:keepNext w:val="0"/>
              <w:keepLines w:val="0"/>
              <w:widowControl/>
              <w:numPr>
                <w:ilvl w:val="0"/>
                <w:numId w:val="6"/>
              </w:numPr>
              <w:suppressLineNumbers w:val="0"/>
              <w:ind w:left="425" w:leftChars="0" w:hanging="425" w:firstLineChars="0"/>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加压/减压时长:3-10分钟</w:t>
            </w:r>
          </w:p>
          <w:p w14:paraId="0BC3357D">
            <w:pPr>
              <w:keepNext w:val="0"/>
              <w:keepLines w:val="0"/>
              <w:widowControl/>
              <w:numPr>
                <w:ilvl w:val="0"/>
                <w:numId w:val="6"/>
              </w:numPr>
              <w:suppressLineNumbers w:val="0"/>
              <w:ind w:left="425" w:leftChars="0" w:hanging="425" w:firstLineChars="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静音无油变频螺杆空压机组</w:t>
            </w:r>
          </w:p>
          <w:p w14:paraId="61CA2A31">
            <w:pPr>
              <w:keepNext w:val="0"/>
              <w:keepLines w:val="0"/>
              <w:widowControl/>
              <w:numPr>
                <w:ilvl w:val="0"/>
                <w:numId w:val="6"/>
              </w:numPr>
              <w:suppressLineNumbers w:val="0"/>
              <w:ind w:left="425" w:leftChars="0" w:hanging="425" w:firstLineChars="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应急减压阀</w:t>
            </w:r>
          </w:p>
        </w:tc>
        <w:tc>
          <w:tcPr>
            <w:tcW w:w="1083" w:type="dxa"/>
            <w:vMerge w:val="continue"/>
            <w:tcBorders>
              <w:left w:val="single" w:color="000000" w:sz="4" w:space="0"/>
              <w:right w:val="single" w:color="000000" w:sz="4" w:space="0"/>
            </w:tcBorders>
            <w:shd w:val="clear" w:color="auto" w:fill="auto"/>
            <w:noWrap/>
            <w:vAlign w:val="center"/>
          </w:tcPr>
          <w:p w14:paraId="2D50B08F">
            <w:pPr>
              <w:rPr>
                <w:rFonts w:hint="eastAsia" w:ascii="宋体" w:hAnsi="宋体" w:eastAsia="宋体" w:cs="宋体"/>
                <w:i w:val="0"/>
                <w:iCs w:val="0"/>
                <w:color w:val="auto"/>
                <w:sz w:val="22"/>
                <w:szCs w:val="22"/>
                <w:u w:val="none"/>
              </w:rPr>
            </w:pPr>
          </w:p>
        </w:tc>
      </w:tr>
      <w:tr w14:paraId="0708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B9D4">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1C46">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空气过滤系统(三重净化系统)</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38618E">
            <w:pPr>
              <w:keepNext w:val="0"/>
              <w:keepLines w:val="0"/>
              <w:widowControl/>
              <w:numPr>
                <w:ilvl w:val="0"/>
                <w:numId w:val="7"/>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设备进风处及气体入舱均设空滤系统</w:t>
            </w:r>
          </w:p>
          <w:p w14:paraId="3FD511F8">
            <w:pPr>
              <w:keepNext w:val="0"/>
              <w:keepLines w:val="0"/>
              <w:widowControl/>
              <w:numPr>
                <w:ilvl w:val="0"/>
                <w:numId w:val="7"/>
              </w:numPr>
              <w:suppressLineNumbers w:val="0"/>
              <w:jc w:val="left"/>
              <w:textAlignment w:val="top"/>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三重过滤系统:一级过滤较大颗粒，二级过滤舱体小颗粒，三级除氮气异味，超压自卸，自动智能负载系统，保障吸入氧浓度自动平衡</w:t>
            </w:r>
          </w:p>
        </w:tc>
        <w:tc>
          <w:tcPr>
            <w:tcW w:w="1083" w:type="dxa"/>
            <w:vMerge w:val="continue"/>
            <w:tcBorders>
              <w:left w:val="single" w:color="000000" w:sz="4" w:space="0"/>
              <w:right w:val="single" w:color="000000" w:sz="4" w:space="0"/>
            </w:tcBorders>
            <w:shd w:val="clear" w:color="auto" w:fill="auto"/>
            <w:noWrap/>
            <w:vAlign w:val="center"/>
          </w:tcPr>
          <w:p w14:paraId="420AB092">
            <w:pPr>
              <w:rPr>
                <w:rFonts w:hint="eastAsia" w:ascii="宋体" w:hAnsi="宋体" w:eastAsia="宋体" w:cs="宋体"/>
                <w:i w:val="0"/>
                <w:iCs w:val="0"/>
                <w:color w:val="auto"/>
                <w:sz w:val="22"/>
                <w:szCs w:val="22"/>
                <w:u w:val="none"/>
              </w:rPr>
            </w:pPr>
          </w:p>
        </w:tc>
      </w:tr>
      <w:tr w14:paraId="11E0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8F15">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C42E">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制氧机组</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6B3A65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1.10升分子筛，氧浓度≥90%</w:t>
            </w:r>
          </w:p>
          <w:p w14:paraId="7C7C1D21">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2.供氧管:2个吸氧管接入舱内配耳麦式吸氧装置、面罩式吸氧装置、鼻吸式吸氧装置</w:t>
            </w:r>
          </w:p>
          <w:p w14:paraId="09F64043">
            <w:pPr>
              <w:keepNext w:val="0"/>
              <w:keepLines w:val="0"/>
              <w:widowControl/>
              <w:numPr>
                <w:ilvl w:val="0"/>
                <w:numId w:val="0"/>
              </w:numPr>
              <w:suppressLineNumbers w:val="0"/>
              <w:ind w:leftChars="0"/>
              <w:jc w:val="left"/>
              <w:textAlignment w:val="top"/>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3.舱内氧浓度:舱内弥散氧浓度保持在</w:t>
            </w:r>
            <w:r>
              <w:rPr>
                <w:rFonts w:hint="eastAsia" w:asciiTheme="minorEastAsia" w:hAnsiTheme="minorEastAsia" w:cstheme="minorEastAsia"/>
                <w:i w:val="0"/>
                <w:iCs w:val="0"/>
                <w:color w:val="auto"/>
                <w:kern w:val="0"/>
                <w:sz w:val="24"/>
                <w:szCs w:val="24"/>
                <w:u w:val="none"/>
                <w:lang w:val="en-US" w:eastAsia="zh-CN" w:bidi="ar"/>
              </w:rPr>
              <w:t>21%-</w:t>
            </w:r>
            <w:r>
              <w:rPr>
                <w:rFonts w:hint="eastAsia" w:asciiTheme="minorEastAsia" w:hAnsiTheme="minorEastAsia" w:eastAsiaTheme="minorEastAsia" w:cstheme="minorEastAsia"/>
                <w:i w:val="0"/>
                <w:iCs w:val="0"/>
                <w:color w:val="auto"/>
                <w:kern w:val="0"/>
                <w:sz w:val="24"/>
                <w:szCs w:val="24"/>
                <w:u w:val="none"/>
                <w:lang w:val="en-US" w:eastAsia="zh-CN" w:bidi="ar"/>
              </w:rPr>
              <w:t>25%的富氧环境</w:t>
            </w:r>
          </w:p>
        </w:tc>
        <w:tc>
          <w:tcPr>
            <w:tcW w:w="1083" w:type="dxa"/>
            <w:vMerge w:val="continue"/>
            <w:tcBorders>
              <w:left w:val="single" w:color="000000" w:sz="4" w:space="0"/>
              <w:right w:val="single" w:color="000000" w:sz="4" w:space="0"/>
            </w:tcBorders>
            <w:shd w:val="clear" w:color="auto" w:fill="auto"/>
            <w:noWrap/>
            <w:vAlign w:val="center"/>
          </w:tcPr>
          <w:p w14:paraId="65A6EEC2">
            <w:pPr>
              <w:rPr>
                <w:rFonts w:hint="eastAsia" w:ascii="宋体" w:hAnsi="宋体" w:eastAsia="宋体" w:cs="宋体"/>
                <w:i w:val="0"/>
                <w:iCs w:val="0"/>
                <w:color w:val="auto"/>
                <w:sz w:val="22"/>
                <w:szCs w:val="22"/>
                <w:u w:val="none"/>
              </w:rPr>
            </w:pPr>
          </w:p>
        </w:tc>
      </w:tr>
      <w:tr w14:paraId="3348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0DA">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C128">
            <w:pPr>
              <w:keepNext w:val="0"/>
              <w:keepLines w:val="0"/>
              <w:widowControl/>
              <w:suppressLineNumbers w:val="0"/>
              <w:jc w:val="both"/>
              <w:textAlignment w:val="center"/>
              <w:rPr>
                <w:rFonts w:hint="eastAsia" w:ascii="宋体" w:hAnsi="宋体" w:eastAsia="宋体" w:cs="宋体"/>
                <w:i w:val="0"/>
                <w:iCs w:val="0"/>
                <w:color w:val="FF0000"/>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冷暖系统</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F96A79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1.舱内冷暖循环空调，壁挂式，功率≥1匹</w:t>
            </w:r>
          </w:p>
          <w:p w14:paraId="0ACF084D">
            <w:pPr>
              <w:keepNext w:val="0"/>
              <w:keepLines w:val="0"/>
              <w:widowControl/>
              <w:numPr>
                <w:ilvl w:val="0"/>
                <w:numId w:val="0"/>
              </w:numPr>
              <w:suppressLineNumbers w:val="0"/>
              <w:jc w:val="left"/>
              <w:textAlignment w:val="top"/>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2.室内机尺寸:≤790*185*280mm</w:t>
            </w:r>
          </w:p>
          <w:p w14:paraId="75FD5885">
            <w:pPr>
              <w:keepNext w:val="0"/>
              <w:keepLines w:val="0"/>
              <w:widowControl/>
              <w:numPr>
                <w:ilvl w:val="0"/>
                <w:numId w:val="0"/>
              </w:numPr>
              <w:suppressLineNumbers w:val="0"/>
              <w:jc w:val="left"/>
              <w:textAlignment w:val="top"/>
              <w:rPr>
                <w:rFonts w:hint="default" w:asciiTheme="minorEastAsia" w:hAnsiTheme="minorEastAsia" w:eastAsiaTheme="minorEastAsia" w:cstheme="minorEastAsia"/>
                <w:i w:val="0"/>
                <w:iCs w:val="0"/>
                <w:color w:val="FF0000"/>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3.室外机尺寸：≤780*900*500mm</w:t>
            </w:r>
          </w:p>
        </w:tc>
        <w:tc>
          <w:tcPr>
            <w:tcW w:w="1083" w:type="dxa"/>
            <w:vMerge w:val="continue"/>
            <w:tcBorders>
              <w:left w:val="single" w:color="000000" w:sz="4" w:space="0"/>
              <w:right w:val="single" w:color="000000" w:sz="4" w:space="0"/>
            </w:tcBorders>
            <w:shd w:val="clear" w:color="auto" w:fill="auto"/>
            <w:noWrap/>
            <w:vAlign w:val="center"/>
          </w:tcPr>
          <w:p w14:paraId="3D7CC897">
            <w:pPr>
              <w:rPr>
                <w:rFonts w:hint="eastAsia" w:ascii="宋体" w:hAnsi="宋体" w:eastAsia="宋体" w:cs="宋体"/>
                <w:i w:val="0"/>
                <w:iCs w:val="0"/>
                <w:color w:val="auto"/>
                <w:sz w:val="22"/>
                <w:szCs w:val="22"/>
                <w:u w:val="none"/>
              </w:rPr>
            </w:pPr>
          </w:p>
        </w:tc>
      </w:tr>
      <w:tr w14:paraId="669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86CC">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92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降噪系统整体</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F165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整体噪音通过舱内和设备处进行消音处理，舱内不超过≤55分贝，舱外不超过≤65分贝</w:t>
            </w:r>
          </w:p>
        </w:tc>
        <w:tc>
          <w:tcPr>
            <w:tcW w:w="1083" w:type="dxa"/>
            <w:vMerge w:val="continue"/>
            <w:tcBorders>
              <w:left w:val="single" w:color="000000" w:sz="4" w:space="0"/>
              <w:right w:val="single" w:color="000000" w:sz="4" w:space="0"/>
            </w:tcBorders>
            <w:shd w:val="clear" w:color="auto" w:fill="auto"/>
            <w:noWrap/>
            <w:vAlign w:val="center"/>
          </w:tcPr>
          <w:p w14:paraId="26D41129">
            <w:pPr>
              <w:rPr>
                <w:rFonts w:hint="eastAsia" w:ascii="宋体" w:hAnsi="宋体" w:eastAsia="宋体" w:cs="宋体"/>
                <w:i w:val="0"/>
                <w:iCs w:val="0"/>
                <w:color w:val="auto"/>
                <w:sz w:val="22"/>
                <w:szCs w:val="22"/>
                <w:u w:val="none"/>
              </w:rPr>
            </w:pPr>
          </w:p>
        </w:tc>
      </w:tr>
      <w:tr w14:paraId="154E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7E8">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7CD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照明系统</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0DE887A">
            <w:pPr>
              <w:keepNext w:val="0"/>
              <w:keepLines w:val="0"/>
              <w:widowControl/>
              <w:numPr>
                <w:ilvl w:val="0"/>
                <w:numId w:val="8"/>
              </w:numPr>
              <w:suppressLineNumbers w:val="0"/>
              <w:jc w:val="left"/>
              <w:textAlignment w:val="top"/>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舱门氛围灯</w:t>
            </w:r>
            <w:bookmarkStart w:id="282" w:name="_GoBack"/>
            <w:bookmarkEnd w:id="282"/>
          </w:p>
          <w:p w14:paraId="08B1BED5">
            <w:pPr>
              <w:keepNext w:val="0"/>
              <w:keepLines w:val="0"/>
              <w:widowControl/>
              <w:numPr>
                <w:ilvl w:val="0"/>
                <w:numId w:val="8"/>
              </w:numPr>
              <w:suppressLineNumbers w:val="0"/>
              <w:jc w:val="left"/>
              <w:textAlignment w:val="top"/>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舱顶照明灯:双排三色可调灯光系统</w:t>
            </w:r>
          </w:p>
          <w:p w14:paraId="79BBF53C">
            <w:pPr>
              <w:keepNext w:val="0"/>
              <w:keepLines w:val="0"/>
              <w:widowControl/>
              <w:numPr>
                <w:ilvl w:val="0"/>
                <w:numId w:val="8"/>
              </w:numPr>
              <w:suppressLineNumbers w:val="0"/>
              <w:jc w:val="left"/>
              <w:textAlignment w:val="top"/>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功能包氛围灯、紫外线消毒杀菌系统</w:t>
            </w:r>
          </w:p>
        </w:tc>
        <w:tc>
          <w:tcPr>
            <w:tcW w:w="1083" w:type="dxa"/>
            <w:vMerge w:val="continue"/>
            <w:tcBorders>
              <w:left w:val="single" w:color="000000" w:sz="4" w:space="0"/>
              <w:right w:val="single" w:color="000000" w:sz="4" w:space="0"/>
            </w:tcBorders>
            <w:shd w:val="clear" w:color="auto" w:fill="auto"/>
            <w:noWrap/>
            <w:vAlign w:val="center"/>
          </w:tcPr>
          <w:p w14:paraId="39322A7C">
            <w:pPr>
              <w:rPr>
                <w:rFonts w:hint="eastAsia" w:ascii="宋体" w:hAnsi="宋体" w:eastAsia="宋体" w:cs="宋体"/>
                <w:i w:val="0"/>
                <w:iCs w:val="0"/>
                <w:color w:val="auto"/>
                <w:sz w:val="22"/>
                <w:szCs w:val="22"/>
                <w:u w:val="none"/>
              </w:rPr>
            </w:pPr>
          </w:p>
        </w:tc>
      </w:tr>
      <w:tr w14:paraId="0510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936">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ABB">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液晶电视</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7F4">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≥32寸</w:t>
            </w:r>
          </w:p>
        </w:tc>
        <w:tc>
          <w:tcPr>
            <w:tcW w:w="1083" w:type="dxa"/>
            <w:vMerge w:val="continue"/>
            <w:tcBorders>
              <w:left w:val="single" w:color="000000" w:sz="4" w:space="0"/>
              <w:right w:val="single" w:color="000000" w:sz="4" w:space="0"/>
            </w:tcBorders>
            <w:shd w:val="clear" w:color="auto" w:fill="auto"/>
            <w:noWrap/>
            <w:vAlign w:val="center"/>
          </w:tcPr>
          <w:p w14:paraId="265ED773">
            <w:pPr>
              <w:rPr>
                <w:rFonts w:hint="eastAsia" w:ascii="宋体" w:hAnsi="宋体" w:eastAsia="宋体" w:cs="宋体"/>
                <w:i w:val="0"/>
                <w:iCs w:val="0"/>
                <w:color w:val="auto"/>
                <w:sz w:val="22"/>
                <w:szCs w:val="22"/>
                <w:u w:val="none"/>
              </w:rPr>
            </w:pPr>
          </w:p>
        </w:tc>
      </w:tr>
      <w:tr w14:paraId="4987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49C2">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A8CB">
            <w:pPr>
              <w:keepNext w:val="0"/>
              <w:keepLines w:val="0"/>
              <w:widowControl/>
              <w:suppressLineNumbers w:val="0"/>
              <w:jc w:val="both"/>
              <w:textAlignment w:val="center"/>
              <w:rPr>
                <w:rFonts w:hint="default" w:ascii="宋体" w:hAnsi="宋体" w:eastAsia="宋体" w:cs="宋体"/>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操作系统</w:t>
            </w:r>
          </w:p>
        </w:tc>
        <w:tc>
          <w:tcPr>
            <w:tcW w:w="5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1F50">
            <w:pPr>
              <w:keepNext w:val="0"/>
              <w:keepLines w:val="0"/>
              <w:widowControl/>
              <w:numPr>
                <w:ilvl w:val="0"/>
                <w:numId w:val="9"/>
              </w:numPr>
              <w:suppressLineNumbers w:val="0"/>
              <w:ind w:left="425" w:leftChars="0" w:hanging="425" w:firstLineChars="0"/>
              <w:jc w:val="left"/>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★操作屏：内外双</w:t>
            </w:r>
            <w:r>
              <w:rPr>
                <w:rFonts w:hint="eastAsia" w:asciiTheme="minorEastAsia" w:hAnsi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10.1寸屏电容触摸，一键式双工通话</w:t>
            </w:r>
            <w:r>
              <w:rPr>
                <w:rFonts w:hint="eastAsia" w:asciiTheme="minorEastAsia" w:hAnsi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一体双工对讲系统</w:t>
            </w:r>
          </w:p>
          <w:p w14:paraId="0304C2BA">
            <w:pPr>
              <w:keepNext w:val="0"/>
              <w:keepLines w:val="0"/>
              <w:widowControl/>
              <w:numPr>
                <w:ilvl w:val="0"/>
                <w:numId w:val="9"/>
              </w:numPr>
              <w:suppressLineNumbers w:val="0"/>
              <w:tabs>
                <w:tab w:val="left" w:pos="312"/>
              </w:tabs>
              <w:jc w:val="left"/>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控制方式:舱内外优化集成系统控制，集成软件系统</w:t>
            </w:r>
          </w:p>
        </w:tc>
        <w:tc>
          <w:tcPr>
            <w:tcW w:w="1083" w:type="dxa"/>
            <w:vMerge w:val="continue"/>
            <w:tcBorders>
              <w:left w:val="single" w:color="000000" w:sz="4" w:space="0"/>
              <w:right w:val="single" w:color="000000" w:sz="4" w:space="0"/>
            </w:tcBorders>
            <w:shd w:val="clear" w:color="auto" w:fill="auto"/>
            <w:noWrap/>
            <w:vAlign w:val="center"/>
          </w:tcPr>
          <w:p w14:paraId="3AA35933">
            <w:pPr>
              <w:rPr>
                <w:rFonts w:hint="eastAsia" w:ascii="宋体" w:hAnsi="宋体" w:eastAsia="宋体" w:cs="宋体"/>
                <w:i w:val="0"/>
                <w:iCs w:val="0"/>
                <w:color w:val="auto"/>
                <w:sz w:val="22"/>
                <w:szCs w:val="22"/>
                <w:u w:val="none"/>
              </w:rPr>
            </w:pPr>
          </w:p>
        </w:tc>
      </w:tr>
      <w:tr w14:paraId="03E3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773D">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37B">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安全设置</w:t>
            </w:r>
          </w:p>
        </w:tc>
        <w:tc>
          <w:tcPr>
            <w:tcW w:w="5239" w:type="dxa"/>
            <w:tcBorders>
              <w:top w:val="single" w:color="000000" w:sz="4" w:space="0"/>
              <w:left w:val="single" w:color="000000" w:sz="4" w:space="0"/>
              <w:bottom w:val="single" w:color="auto" w:sz="4" w:space="0"/>
              <w:right w:val="single" w:color="000000" w:sz="4" w:space="0"/>
            </w:tcBorders>
            <w:shd w:val="clear" w:color="auto" w:fill="auto"/>
            <w:vAlign w:val="top"/>
          </w:tcPr>
          <w:p w14:paraId="18E8658B">
            <w:pPr>
              <w:keepNext w:val="0"/>
              <w:keepLines w:val="0"/>
              <w:widowControl/>
              <w:numPr>
                <w:ilvl w:val="0"/>
                <w:numId w:val="10"/>
              </w:numPr>
              <w:suppressLineNumbers w:val="0"/>
              <w:jc w:val="left"/>
              <w:textAlignment w:val="top"/>
              <w:rPr>
                <w:rFonts w:hint="eastAsia"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紧急呼叫装置:舱外可及时应答</w:t>
            </w:r>
          </w:p>
          <w:p w14:paraId="4C801512">
            <w:pPr>
              <w:keepNext w:val="0"/>
              <w:keepLines w:val="0"/>
              <w:widowControl/>
              <w:numPr>
                <w:ilvl w:val="0"/>
                <w:numId w:val="10"/>
              </w:numPr>
              <w:suppressLineNumbers w:val="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cstheme="minorEastAsia"/>
                <w:i w:val="0"/>
                <w:iCs w:val="0"/>
                <w:color w:val="auto"/>
                <w:kern w:val="0"/>
                <w:sz w:val="24"/>
                <w:szCs w:val="24"/>
                <w:u w:val="none"/>
                <w:lang w:val="en-US" w:eastAsia="zh-CN" w:bidi="ar"/>
              </w:rPr>
              <w:t>三</w:t>
            </w:r>
            <w:r>
              <w:rPr>
                <w:rFonts w:hint="eastAsia" w:asciiTheme="minorEastAsia" w:hAnsiTheme="minorEastAsia" w:eastAsiaTheme="minorEastAsia" w:cstheme="minorEastAsia"/>
                <w:i w:val="0"/>
                <w:iCs w:val="0"/>
                <w:color w:val="auto"/>
                <w:kern w:val="0"/>
                <w:sz w:val="24"/>
                <w:szCs w:val="24"/>
                <w:u w:val="none"/>
                <w:lang w:val="en-US" w:eastAsia="zh-CN" w:bidi="ar"/>
              </w:rPr>
              <w:t>个自动泄压阀</w:t>
            </w:r>
            <w:r>
              <w:rPr>
                <w:rFonts w:hint="eastAsia" w:asciiTheme="minorEastAsia" w:hAnsiTheme="minorEastAsia" w:cstheme="minorEastAsia"/>
                <w:i w:val="0"/>
                <w:iCs w:val="0"/>
                <w:color w:val="auto"/>
                <w:kern w:val="0"/>
                <w:sz w:val="24"/>
                <w:szCs w:val="24"/>
                <w:u w:val="none"/>
                <w:lang w:val="en-US" w:eastAsia="zh-CN" w:bidi="ar"/>
              </w:rPr>
              <w:t>和一</w:t>
            </w:r>
            <w:r>
              <w:rPr>
                <w:rFonts w:hint="eastAsia" w:asciiTheme="minorEastAsia" w:hAnsiTheme="minorEastAsia" w:eastAsiaTheme="minorEastAsia" w:cstheme="minorEastAsia"/>
                <w:i w:val="0"/>
                <w:iCs w:val="0"/>
                <w:color w:val="auto"/>
                <w:kern w:val="0"/>
                <w:sz w:val="24"/>
                <w:szCs w:val="24"/>
                <w:u w:val="none"/>
                <w:lang w:val="en-US" w:eastAsia="zh-CN" w:bidi="ar"/>
              </w:rPr>
              <w:t>个旋转式手动泄压阀:保证</w:t>
            </w:r>
            <w:r>
              <w:rPr>
                <w:rFonts w:hint="eastAsia" w:asciiTheme="minorEastAsia" w:hAnsiTheme="minorEastAsia" w:cstheme="minorEastAsia"/>
                <w:i w:val="0"/>
                <w:iCs w:val="0"/>
                <w:color w:val="auto"/>
                <w:kern w:val="0"/>
                <w:sz w:val="24"/>
                <w:szCs w:val="24"/>
                <w:u w:val="none"/>
                <w:lang w:val="en-US" w:eastAsia="zh-CN" w:bidi="ar"/>
              </w:rPr>
              <w:t>一</w:t>
            </w:r>
            <w:r>
              <w:rPr>
                <w:rFonts w:hint="eastAsia" w:asciiTheme="minorEastAsia" w:hAnsiTheme="minorEastAsia" w:eastAsiaTheme="minorEastAsia" w:cstheme="minorEastAsia"/>
                <w:i w:val="0"/>
                <w:iCs w:val="0"/>
                <w:color w:val="auto"/>
                <w:kern w:val="0"/>
                <w:sz w:val="24"/>
                <w:szCs w:val="24"/>
                <w:u w:val="none"/>
                <w:lang w:val="en-US" w:eastAsia="zh-CN" w:bidi="ar"/>
              </w:rPr>
              <w:t>分钟出舱</w:t>
            </w:r>
          </w:p>
          <w:p w14:paraId="579DAEFC">
            <w:pPr>
              <w:keepNext w:val="0"/>
              <w:keepLines w:val="0"/>
              <w:widowControl/>
              <w:numPr>
                <w:ilvl w:val="0"/>
                <w:numId w:val="10"/>
              </w:numPr>
              <w:suppressLineNumbers w:val="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自动提示:运行结束，设备自动提醒</w:t>
            </w:r>
          </w:p>
          <w:p w14:paraId="26CA41DB">
            <w:pPr>
              <w:keepNext w:val="0"/>
              <w:keepLines w:val="0"/>
              <w:widowControl/>
              <w:numPr>
                <w:ilvl w:val="0"/>
                <w:numId w:val="10"/>
              </w:numPr>
              <w:suppressLineNumbers w:val="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舱门自动打开</w:t>
            </w:r>
          </w:p>
          <w:p w14:paraId="2F91F539">
            <w:pPr>
              <w:keepNext w:val="0"/>
              <w:keepLines w:val="0"/>
              <w:widowControl/>
              <w:numPr>
                <w:ilvl w:val="0"/>
                <w:numId w:val="10"/>
              </w:numPr>
              <w:suppressLineNumbers w:val="0"/>
              <w:jc w:val="left"/>
              <w:textAlignment w:val="top"/>
              <w:rPr>
                <w:rFonts w:hint="default" w:asciiTheme="minorEastAsia" w:hAnsiTheme="minorEastAsia" w:eastAsiaTheme="minorEastAsia" w:cstheme="minorEastAsia"/>
                <w:i w:val="0"/>
                <w:iCs w:val="0"/>
                <w:color w:val="auto"/>
                <w:kern w:val="0"/>
                <w:sz w:val="24"/>
                <w:szCs w:val="24"/>
                <w:u w:val="singl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安全机构：                                                                                   ①无锁门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 xml:space="preserve">②三个机械式安全阀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 xml:space="preserve">③内部手动安全阀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 xml:space="preserve">④外部手动安全阀                                                                         ⑤内部手动一键断电复位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 xml:space="preserve">⑥数控超压自动停机 </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⑦数控气压监测</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⑧国标B1级阻燃材料</w:t>
            </w:r>
          </w:p>
        </w:tc>
        <w:tc>
          <w:tcPr>
            <w:tcW w:w="1083" w:type="dxa"/>
            <w:vMerge w:val="continue"/>
            <w:tcBorders>
              <w:left w:val="single" w:color="000000" w:sz="4" w:space="0"/>
              <w:bottom w:val="single" w:color="auto" w:sz="4" w:space="0"/>
              <w:right w:val="single" w:color="000000" w:sz="4" w:space="0"/>
            </w:tcBorders>
            <w:shd w:val="clear" w:color="auto" w:fill="auto"/>
            <w:noWrap/>
            <w:vAlign w:val="center"/>
          </w:tcPr>
          <w:p w14:paraId="5C65C702">
            <w:pPr>
              <w:rPr>
                <w:rFonts w:hint="eastAsia" w:ascii="宋体" w:hAnsi="宋体" w:eastAsia="宋体" w:cs="宋体"/>
                <w:i w:val="0"/>
                <w:iCs w:val="0"/>
                <w:color w:val="auto"/>
                <w:sz w:val="22"/>
                <w:szCs w:val="22"/>
                <w:u w:val="none"/>
              </w:rPr>
            </w:pPr>
          </w:p>
        </w:tc>
      </w:tr>
    </w:tbl>
    <w:p w14:paraId="72A3AB76">
      <w:r>
        <w:br w:type="page"/>
      </w:r>
    </w:p>
    <w:tbl>
      <w:tblPr>
        <w:tblStyle w:val="27"/>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323"/>
        <w:gridCol w:w="5232"/>
        <w:gridCol w:w="1095"/>
      </w:tblGrid>
      <w:tr w14:paraId="15E2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9C7B">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36"/>
                <w:szCs w:val="36"/>
                <w:u w:val="none"/>
                <w:lang w:val="en-US" w:eastAsia="zh-CN" w:bidi="ar"/>
              </w:rPr>
              <w:t>便携式微压氧舱技术参数（</w:t>
            </w:r>
            <w:r>
              <w:rPr>
                <w:rFonts w:hint="default" w:ascii="仿宋_GB2312" w:hAnsi="宋体" w:eastAsia="仿宋_GB2312" w:cs="仿宋_GB2312"/>
                <w:b/>
                <w:bCs/>
                <w:i w:val="0"/>
                <w:iCs w:val="0"/>
                <w:color w:val="auto"/>
                <w:kern w:val="0"/>
                <w:sz w:val="24"/>
                <w:szCs w:val="24"/>
                <w:u w:val="none"/>
                <w:lang w:val="en-US" w:eastAsia="zh-CN" w:bidi="ar"/>
              </w:rPr>
              <w:t>数量</w:t>
            </w:r>
            <w:r>
              <w:rPr>
                <w:rFonts w:hint="eastAsia" w:ascii="仿宋_GB2312" w:hAnsi="宋体" w:eastAsia="仿宋_GB2312" w:cs="仿宋_GB2312"/>
                <w:b/>
                <w:bCs/>
                <w:i w:val="0"/>
                <w:iCs w:val="0"/>
                <w:color w:val="auto"/>
                <w:kern w:val="0"/>
                <w:sz w:val="24"/>
                <w:szCs w:val="24"/>
                <w:u w:val="none"/>
                <w:lang w:val="en-US" w:eastAsia="zh-CN" w:bidi="ar"/>
              </w:rPr>
              <w:t>：3</w:t>
            </w:r>
            <w:r>
              <w:rPr>
                <w:rFonts w:hint="default" w:ascii="仿宋_GB2312" w:hAnsi="宋体" w:eastAsia="仿宋_GB2312" w:cs="仿宋_GB2312"/>
                <w:b/>
                <w:bCs/>
                <w:i w:val="0"/>
                <w:iCs w:val="0"/>
                <w:color w:val="auto"/>
                <w:kern w:val="0"/>
                <w:sz w:val="24"/>
                <w:szCs w:val="24"/>
                <w:u w:val="none"/>
                <w:lang w:val="en-US" w:eastAsia="zh-CN" w:bidi="ar"/>
              </w:rPr>
              <w:t>台</w:t>
            </w:r>
            <w:r>
              <w:rPr>
                <w:rFonts w:hint="eastAsia" w:ascii="仿宋_GB2312" w:hAnsi="宋体" w:eastAsia="仿宋_GB2312" w:cs="仿宋_GB2312"/>
                <w:b/>
                <w:bCs/>
                <w:i w:val="0"/>
                <w:iCs w:val="0"/>
                <w:color w:val="auto"/>
                <w:kern w:val="0"/>
                <w:sz w:val="36"/>
                <w:szCs w:val="36"/>
                <w:u w:val="none"/>
                <w:lang w:val="en-US" w:eastAsia="zh-CN" w:bidi="ar"/>
              </w:rPr>
              <w:t>）</w:t>
            </w:r>
          </w:p>
        </w:tc>
      </w:tr>
      <w:tr w14:paraId="5E90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5D31">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B575">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设备名称</w:t>
            </w:r>
          </w:p>
        </w:tc>
        <w:tc>
          <w:tcPr>
            <w:tcW w:w="5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765B">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参    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B67">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备 注</w:t>
            </w:r>
          </w:p>
        </w:tc>
      </w:tr>
      <w:tr w14:paraId="0A00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41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9A76">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b w:val="0"/>
                <w:bCs w:val="0"/>
                <w:spacing w:val="-23"/>
                <w:sz w:val="24"/>
                <w:szCs w:val="24"/>
              </w:rPr>
              <w:t>氧舱主机</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top"/>
          </w:tcPr>
          <w:p w14:paraId="59E0D055">
            <w:pPr>
              <w:pStyle w:val="9"/>
              <w:spacing w:before="223" w:line="240"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0"/>
                <w:sz w:val="24"/>
                <w:szCs w:val="24"/>
              </w:rPr>
              <w:t>1、操作界面上有</w:t>
            </w:r>
            <w:r>
              <w:rPr>
                <w:rFonts w:hint="eastAsia" w:asciiTheme="minorEastAsia" w:hAnsiTheme="minorEastAsia" w:eastAsiaTheme="minorEastAsia" w:cstheme="minorEastAsia"/>
                <w:b w:val="0"/>
                <w:bCs w:val="0"/>
                <w:color w:val="auto"/>
                <w:spacing w:val="-10"/>
                <w:sz w:val="24"/>
                <w:szCs w:val="24"/>
                <w:lang w:val="en-US" w:eastAsia="zh-CN"/>
              </w:rPr>
              <w:t>多档</w:t>
            </w:r>
            <w:r>
              <w:rPr>
                <w:rFonts w:hint="eastAsia" w:asciiTheme="minorEastAsia" w:hAnsiTheme="minorEastAsia" w:eastAsiaTheme="minorEastAsia" w:cstheme="minorEastAsia"/>
                <w:b w:val="0"/>
                <w:bCs w:val="0"/>
                <w:color w:val="auto"/>
                <w:spacing w:val="-10"/>
                <w:sz w:val="24"/>
                <w:szCs w:val="24"/>
              </w:rPr>
              <w:t>压力选择，时间选择；</w:t>
            </w:r>
          </w:p>
          <w:p w14:paraId="7AF01B98">
            <w:pPr>
              <w:pStyle w:val="9"/>
              <w:spacing w:before="167"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2"/>
                <w:sz w:val="24"/>
                <w:szCs w:val="24"/>
              </w:rPr>
              <w:t>2、液晶触摸显示屏：</w:t>
            </w:r>
            <w:r>
              <w:rPr>
                <w:rFonts w:hint="eastAsia" w:asciiTheme="minorEastAsia" w:hAnsiTheme="minorEastAsia" w:eastAsiaTheme="minorEastAsia" w:cstheme="minorEastAsia"/>
                <w:b w:val="0"/>
                <w:bCs w:val="0"/>
                <w:spacing w:val="-12"/>
                <w:sz w:val="24"/>
                <w:szCs w:val="24"/>
                <w:lang w:val="en-US" w:eastAsia="zh-CN"/>
              </w:rPr>
              <w:t>≥7.0英寸</w:t>
            </w:r>
            <w:r>
              <w:rPr>
                <w:rFonts w:hint="eastAsia" w:asciiTheme="minorEastAsia" w:hAnsiTheme="minorEastAsia" w:eastAsiaTheme="minorEastAsia" w:cstheme="minorEastAsia"/>
                <w:b w:val="0"/>
                <w:bCs w:val="0"/>
                <w:spacing w:val="-12"/>
                <w:sz w:val="24"/>
                <w:szCs w:val="24"/>
              </w:rPr>
              <w:t>彩色液晶触摸屏；</w:t>
            </w:r>
          </w:p>
          <w:p w14:paraId="46C9D8CF">
            <w:pPr>
              <w:pStyle w:val="9"/>
              <w:spacing w:before="155"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8"/>
                <w:sz w:val="24"/>
                <w:szCs w:val="24"/>
              </w:rPr>
              <w:t>3、屏幕显示内容，包含运行时间、舱内压力、氧</w:t>
            </w:r>
            <w:r>
              <w:rPr>
                <w:rFonts w:hint="eastAsia" w:asciiTheme="minorEastAsia" w:hAnsiTheme="minorEastAsia" w:eastAsiaTheme="minorEastAsia" w:cstheme="minorEastAsia"/>
                <w:b w:val="0"/>
                <w:bCs w:val="0"/>
                <w:spacing w:val="-19"/>
                <w:sz w:val="24"/>
                <w:szCs w:val="24"/>
              </w:rPr>
              <w:t>气浓度、氧气流量、环境温度；</w:t>
            </w:r>
          </w:p>
          <w:p w14:paraId="494F2DD8">
            <w:pPr>
              <w:pStyle w:val="9"/>
              <w:spacing w:before="139"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rPr>
              <w:t>4、具备自动息屏功能;</w:t>
            </w:r>
          </w:p>
          <w:p w14:paraId="4C779905">
            <w:pPr>
              <w:pStyle w:val="9"/>
              <w:spacing w:before="134"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5"/>
                <w:sz w:val="24"/>
                <w:szCs w:val="24"/>
              </w:rPr>
              <w:t>5、主机具有定时、倒计时功能；</w:t>
            </w:r>
          </w:p>
          <w:p w14:paraId="4102A514">
            <w:pPr>
              <w:pStyle w:val="9"/>
              <w:spacing w:before="159"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7"/>
                <w:sz w:val="24"/>
                <w:szCs w:val="24"/>
              </w:rPr>
              <w:t>6、与舱体连接方式：气管总成+分管，接头与舱体连接；</w:t>
            </w:r>
          </w:p>
          <w:p w14:paraId="7245F48A">
            <w:pPr>
              <w:pStyle w:val="9"/>
              <w:spacing w:before="27" w:line="240" w:lineRule="auto"/>
              <w:jc w:val="both"/>
              <w:rPr>
                <w:rFonts w:hint="eastAsia" w:asciiTheme="minorEastAsia" w:hAnsiTheme="minorEastAsia" w:eastAsiaTheme="minorEastAsia" w:cstheme="minorEastAsia"/>
                <w:b w:val="0"/>
                <w:bCs w:val="0"/>
                <w:color w:val="FF0000"/>
                <w:sz w:val="24"/>
                <w:szCs w:val="24"/>
              </w:rPr>
            </w:pPr>
            <w:r>
              <w:rPr>
                <w:rFonts w:hint="eastAsia" w:asciiTheme="minorEastAsia" w:hAnsiTheme="minorEastAsia" w:eastAsiaTheme="minorEastAsia" w:cstheme="minorEastAsia"/>
                <w:b w:val="0"/>
                <w:bCs w:val="0"/>
                <w:color w:val="auto"/>
                <w:spacing w:val="-16"/>
                <w:sz w:val="24"/>
                <w:szCs w:val="24"/>
              </w:rPr>
              <w:t>7、</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color w:val="auto"/>
                <w:spacing w:val="-16"/>
                <w:sz w:val="24"/>
                <w:szCs w:val="24"/>
              </w:rPr>
              <w:t>控制系统</w:t>
            </w:r>
            <w:r>
              <w:rPr>
                <w:rFonts w:hint="eastAsia" w:asciiTheme="minorEastAsia" w:hAnsiTheme="minorEastAsia" w:eastAsiaTheme="minorEastAsia" w:cstheme="minorEastAsia"/>
                <w:b w:val="0"/>
                <w:bCs w:val="0"/>
                <w:color w:val="auto"/>
                <w:spacing w:val="-16"/>
                <w:sz w:val="24"/>
                <w:szCs w:val="24"/>
                <w:lang w:val="en-US" w:eastAsia="zh-CN"/>
              </w:rPr>
              <w:t>应具有</w:t>
            </w:r>
            <w:r>
              <w:rPr>
                <w:rFonts w:hint="eastAsia" w:asciiTheme="minorEastAsia" w:hAnsiTheme="minorEastAsia" w:eastAsiaTheme="minorEastAsia" w:cstheme="minorEastAsia"/>
                <w:b w:val="0"/>
                <w:bCs w:val="0"/>
                <w:color w:val="auto"/>
                <w:spacing w:val="-16"/>
                <w:sz w:val="24"/>
                <w:szCs w:val="24"/>
              </w:rPr>
              <w:t>包含</w:t>
            </w:r>
            <w:r>
              <w:rPr>
                <w:rFonts w:hint="eastAsia" w:asciiTheme="minorEastAsia" w:hAnsiTheme="minorEastAsia" w:eastAsiaTheme="minorEastAsia" w:cstheme="minorEastAsia"/>
                <w:b w:val="0"/>
                <w:bCs w:val="0"/>
                <w:color w:val="auto"/>
                <w:spacing w:val="-17"/>
                <w:sz w:val="24"/>
                <w:szCs w:val="24"/>
              </w:rPr>
              <w:t>工作时间、工作压力、流量设置、</w:t>
            </w:r>
            <w:r>
              <w:rPr>
                <w:rFonts w:hint="eastAsia" w:asciiTheme="minorEastAsia" w:hAnsiTheme="minorEastAsia" w:eastAsiaTheme="minorEastAsia" w:cstheme="minorEastAsia"/>
                <w:b w:val="0"/>
                <w:bCs w:val="0"/>
                <w:color w:val="auto"/>
                <w:spacing w:val="-14"/>
                <w:sz w:val="24"/>
                <w:szCs w:val="24"/>
              </w:rPr>
              <w:t>浓度调节</w:t>
            </w:r>
            <w:r>
              <w:rPr>
                <w:rFonts w:hint="eastAsia" w:asciiTheme="minorEastAsia" w:hAnsiTheme="minorEastAsia" w:eastAsiaTheme="minorEastAsia" w:cstheme="minorEastAsia"/>
                <w:b w:val="0"/>
                <w:bCs w:val="0"/>
                <w:color w:val="auto"/>
                <w:spacing w:val="-14"/>
                <w:sz w:val="24"/>
                <w:szCs w:val="24"/>
                <w:lang w:val="en-US" w:eastAsia="zh-CN"/>
              </w:rPr>
              <w:t>功能</w:t>
            </w:r>
            <w:r>
              <w:rPr>
                <w:rFonts w:hint="eastAsia" w:asciiTheme="minorEastAsia" w:hAnsiTheme="minorEastAsia" w:eastAsiaTheme="minorEastAsia" w:cstheme="minorEastAsia"/>
                <w:b w:val="0"/>
                <w:bCs w:val="0"/>
                <w:color w:val="auto"/>
                <w:spacing w:val="-14"/>
                <w:sz w:val="24"/>
                <w:szCs w:val="24"/>
              </w:rPr>
              <w:t>；</w:t>
            </w:r>
          </w:p>
          <w:p w14:paraId="5999EC4F">
            <w:pPr>
              <w:pStyle w:val="9"/>
              <w:spacing w:before="120"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0"/>
                <w:sz w:val="24"/>
                <w:szCs w:val="24"/>
              </w:rPr>
              <w:t>8、空气压缩机流量：</w:t>
            </w:r>
            <w:r>
              <w:rPr>
                <w:rFonts w:hint="eastAsia" w:asciiTheme="minorEastAsia" w:hAnsiTheme="minorEastAsia" w:eastAsiaTheme="minorEastAsia" w:cstheme="minorEastAsia"/>
                <w:b w:val="0"/>
                <w:bCs w:val="0"/>
                <w:spacing w:val="-10"/>
                <w:sz w:val="24"/>
                <w:szCs w:val="24"/>
                <w:lang w:val="en-US" w:eastAsia="zh-CN"/>
              </w:rPr>
              <w:t>≥</w:t>
            </w:r>
            <w:r>
              <w:rPr>
                <w:rFonts w:hint="eastAsia" w:asciiTheme="minorEastAsia" w:hAnsiTheme="minorEastAsia" w:eastAsiaTheme="minorEastAsia" w:cstheme="minorEastAsia"/>
                <w:b w:val="0"/>
                <w:bCs w:val="0"/>
                <w:spacing w:val="-10"/>
                <w:sz w:val="24"/>
                <w:szCs w:val="24"/>
              </w:rPr>
              <w:t>1</w:t>
            </w:r>
            <w:r>
              <w:rPr>
                <w:rFonts w:hint="eastAsia" w:asciiTheme="minorEastAsia" w:hAnsiTheme="minorEastAsia" w:eastAsiaTheme="minorEastAsia" w:cstheme="minorEastAsia"/>
                <w:b w:val="0"/>
                <w:bCs w:val="0"/>
                <w:spacing w:val="-10"/>
                <w:sz w:val="24"/>
                <w:szCs w:val="24"/>
                <w:lang w:val="en-US" w:eastAsia="zh-CN"/>
              </w:rPr>
              <w:t>40</w:t>
            </w:r>
            <w:r>
              <w:rPr>
                <w:rFonts w:hint="eastAsia" w:asciiTheme="minorEastAsia" w:hAnsiTheme="minorEastAsia" w:eastAsiaTheme="minorEastAsia" w:cstheme="minorEastAsia"/>
                <w:b w:val="0"/>
                <w:bCs w:val="0"/>
                <w:spacing w:val="-10"/>
                <w:sz w:val="24"/>
                <w:szCs w:val="24"/>
              </w:rPr>
              <w:t>L/min;</w:t>
            </w:r>
          </w:p>
          <w:p w14:paraId="32F74752">
            <w:pPr>
              <w:pStyle w:val="9"/>
              <w:spacing w:before="189"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1"/>
                <w:sz w:val="24"/>
                <w:szCs w:val="24"/>
              </w:rPr>
              <w:t>9、氧气流量范围：</w:t>
            </w:r>
            <w:r>
              <w:rPr>
                <w:rFonts w:hint="eastAsia" w:asciiTheme="minorEastAsia" w:hAnsiTheme="minorEastAsia" w:eastAsiaTheme="minorEastAsia" w:cstheme="minorEastAsia"/>
                <w:b w:val="0"/>
                <w:bCs w:val="0"/>
                <w:spacing w:val="-11"/>
                <w:sz w:val="24"/>
                <w:szCs w:val="24"/>
                <w:lang w:val="en-US" w:eastAsia="zh-CN"/>
              </w:rPr>
              <w:t>≥</w:t>
            </w:r>
            <w:r>
              <w:rPr>
                <w:rFonts w:hint="eastAsia" w:asciiTheme="minorEastAsia" w:hAnsiTheme="minorEastAsia" w:eastAsiaTheme="minorEastAsia" w:cstheme="minorEastAsia"/>
                <w:b w:val="0"/>
                <w:bCs w:val="0"/>
                <w:spacing w:val="-11"/>
                <w:sz w:val="24"/>
                <w:szCs w:val="24"/>
              </w:rPr>
              <w:t>10L/min;</w:t>
            </w:r>
          </w:p>
          <w:p w14:paraId="2B60EDAD">
            <w:pPr>
              <w:pStyle w:val="9"/>
              <w:spacing w:before="138"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3"/>
                <w:sz w:val="24"/>
                <w:szCs w:val="24"/>
              </w:rPr>
              <w:t>10、制氧氧浓度：</w:t>
            </w:r>
            <w:r>
              <w:rPr>
                <w:rFonts w:hint="eastAsia" w:asciiTheme="minorEastAsia" w:hAnsiTheme="minorEastAsia" w:eastAsiaTheme="minorEastAsia" w:cstheme="minorEastAsia"/>
                <w:b w:val="0"/>
                <w:bCs w:val="0"/>
                <w:spacing w:val="-13"/>
                <w:sz w:val="24"/>
                <w:szCs w:val="24"/>
                <w:lang w:val="en-US" w:eastAsia="zh-CN"/>
              </w:rPr>
              <w:t>≥</w:t>
            </w:r>
            <w:r>
              <w:rPr>
                <w:rFonts w:hint="eastAsia" w:asciiTheme="minorEastAsia" w:hAnsiTheme="minorEastAsia" w:eastAsiaTheme="minorEastAsia" w:cstheme="minorEastAsia"/>
                <w:b w:val="0"/>
                <w:bCs w:val="0"/>
                <w:spacing w:val="-13"/>
                <w:sz w:val="24"/>
                <w:szCs w:val="24"/>
              </w:rPr>
              <w:t>9</w:t>
            </w:r>
            <w:r>
              <w:rPr>
                <w:rFonts w:hint="eastAsia" w:asciiTheme="minorEastAsia" w:hAnsiTheme="minorEastAsia" w:eastAsiaTheme="minorEastAsia" w:cstheme="minorEastAsia"/>
                <w:b w:val="0"/>
                <w:bCs w:val="0"/>
                <w:spacing w:val="-13"/>
                <w:sz w:val="24"/>
                <w:szCs w:val="24"/>
                <w:lang w:val="en-US" w:eastAsia="zh-CN"/>
              </w:rPr>
              <w:t>0</w:t>
            </w:r>
            <w:r>
              <w:rPr>
                <w:rFonts w:hint="eastAsia" w:asciiTheme="minorEastAsia" w:hAnsiTheme="minorEastAsia" w:eastAsiaTheme="minorEastAsia" w:cstheme="minorEastAsia"/>
                <w:b w:val="0"/>
                <w:bCs w:val="0"/>
                <w:spacing w:val="-13"/>
                <w:sz w:val="24"/>
                <w:szCs w:val="24"/>
              </w:rPr>
              <w:t>%;</w:t>
            </w:r>
          </w:p>
          <w:p w14:paraId="545DA84C">
            <w:pPr>
              <w:pStyle w:val="9"/>
              <w:spacing w:before="167" w:line="240"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8"/>
                <w:sz w:val="24"/>
                <w:szCs w:val="24"/>
              </w:rPr>
              <w:t>11、</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color w:val="auto"/>
                <w:spacing w:val="-18"/>
                <w:sz w:val="24"/>
                <w:szCs w:val="24"/>
              </w:rPr>
              <w:t>具有负离子消毒</w:t>
            </w:r>
            <w:r>
              <w:rPr>
                <w:rFonts w:hint="eastAsia" w:asciiTheme="minorEastAsia" w:hAnsiTheme="minorEastAsia" w:eastAsiaTheme="minorEastAsia" w:cstheme="minorEastAsia"/>
                <w:b w:val="0"/>
                <w:bCs w:val="0"/>
                <w:color w:val="auto"/>
                <w:spacing w:val="-18"/>
                <w:sz w:val="24"/>
                <w:szCs w:val="24"/>
                <w:lang w:val="en-US" w:eastAsia="zh-CN"/>
              </w:rPr>
              <w:t>.</w:t>
            </w:r>
            <w:r>
              <w:rPr>
                <w:rFonts w:hint="eastAsia" w:asciiTheme="minorEastAsia" w:hAnsiTheme="minorEastAsia" w:eastAsiaTheme="minorEastAsia" w:cstheme="minorEastAsia"/>
                <w:b w:val="0"/>
                <w:bCs w:val="0"/>
                <w:color w:val="auto"/>
                <w:spacing w:val="-18"/>
                <w:sz w:val="24"/>
                <w:szCs w:val="24"/>
              </w:rPr>
              <w:t>；</w:t>
            </w:r>
          </w:p>
          <w:p w14:paraId="772877E1">
            <w:pPr>
              <w:pStyle w:val="9"/>
              <w:spacing w:before="123"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pacing w:val="-17"/>
                <w:sz w:val="24"/>
                <w:szCs w:val="24"/>
              </w:rPr>
              <w:t>12、工作最大噪声：整机</w:t>
            </w:r>
            <w:r>
              <w:rPr>
                <w:rFonts w:hint="eastAsia" w:asciiTheme="minorEastAsia" w:hAnsiTheme="minorEastAsia" w:eastAsiaTheme="minorEastAsia" w:cstheme="minorEastAsia"/>
                <w:b w:val="0"/>
                <w:bCs w:val="0"/>
                <w:color w:val="auto"/>
                <w:spacing w:val="-17"/>
                <w:sz w:val="24"/>
                <w:szCs w:val="24"/>
                <w:lang w:val="en-US" w:eastAsia="zh-CN"/>
              </w:rPr>
              <w:t>≤6</w:t>
            </w:r>
            <w:r>
              <w:rPr>
                <w:rFonts w:hint="eastAsia" w:asciiTheme="minorEastAsia" w:hAnsiTheme="minorEastAsia" w:eastAsiaTheme="minorEastAsia" w:cstheme="minorEastAsia"/>
                <w:b w:val="0"/>
                <w:bCs w:val="0"/>
                <w:spacing w:val="-17"/>
                <w:sz w:val="24"/>
                <w:szCs w:val="24"/>
                <w:lang w:val="en-US" w:eastAsia="zh-CN"/>
              </w:rPr>
              <w:t>0</w:t>
            </w:r>
            <w:r>
              <w:rPr>
                <w:rFonts w:hint="eastAsia" w:asciiTheme="minorEastAsia" w:hAnsiTheme="minorEastAsia" w:eastAsiaTheme="minorEastAsia" w:cstheme="minorEastAsia"/>
                <w:b w:val="0"/>
                <w:bCs w:val="0"/>
                <w:spacing w:val="-17"/>
                <w:sz w:val="24"/>
                <w:szCs w:val="24"/>
              </w:rPr>
              <w:t>dB;</w:t>
            </w:r>
          </w:p>
          <w:p w14:paraId="0AE7A670">
            <w:pPr>
              <w:pStyle w:val="9"/>
              <w:spacing w:before="181"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7"/>
                <w:sz w:val="24"/>
                <w:szCs w:val="24"/>
              </w:rPr>
              <w:t>13、具有报警与故障原因显示功能；</w:t>
            </w:r>
          </w:p>
          <w:p w14:paraId="69DE6060">
            <w:pPr>
              <w:pStyle w:val="9"/>
              <w:spacing w:before="122"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5"/>
                <w:sz w:val="24"/>
                <w:szCs w:val="24"/>
              </w:rPr>
              <w:t>14、舱内工作压力：</w:t>
            </w:r>
            <w:r>
              <w:rPr>
                <w:rFonts w:hint="eastAsia" w:asciiTheme="minorEastAsia" w:hAnsiTheme="minorEastAsia" w:eastAsiaTheme="minorEastAsia" w:cstheme="minorEastAsia"/>
                <w:b w:val="0"/>
                <w:bCs w:val="0"/>
                <w:spacing w:val="-15"/>
                <w:sz w:val="24"/>
                <w:szCs w:val="24"/>
                <w:lang w:val="en-US" w:eastAsia="zh-CN"/>
              </w:rPr>
              <w:t>≤</w:t>
            </w:r>
            <w:r>
              <w:rPr>
                <w:rFonts w:hint="eastAsia" w:asciiTheme="minorEastAsia" w:hAnsiTheme="minorEastAsia" w:eastAsiaTheme="minorEastAsia" w:cstheme="minorEastAsia"/>
                <w:b w:val="0"/>
                <w:bCs w:val="0"/>
                <w:spacing w:val="-15"/>
                <w:sz w:val="24"/>
                <w:szCs w:val="24"/>
              </w:rPr>
              <w:t>3</w:t>
            </w:r>
            <w:r>
              <w:rPr>
                <w:rFonts w:hint="eastAsia" w:asciiTheme="minorEastAsia" w:hAnsiTheme="minorEastAsia" w:eastAsiaTheme="minorEastAsia" w:cstheme="minorEastAsia"/>
                <w:b w:val="0"/>
                <w:bCs w:val="0"/>
                <w:spacing w:val="-15"/>
                <w:sz w:val="24"/>
                <w:szCs w:val="24"/>
                <w:lang w:val="en-US" w:eastAsia="zh-CN"/>
              </w:rPr>
              <w:t>0</w:t>
            </w:r>
            <w:r>
              <w:rPr>
                <w:rFonts w:hint="eastAsia" w:asciiTheme="minorEastAsia" w:hAnsiTheme="minorEastAsia" w:eastAsiaTheme="minorEastAsia" w:cstheme="minorEastAsia"/>
                <w:b w:val="0"/>
                <w:bCs w:val="0"/>
                <w:spacing w:val="-15"/>
                <w:sz w:val="24"/>
                <w:szCs w:val="24"/>
              </w:rPr>
              <w:t>KPa;</w:t>
            </w:r>
          </w:p>
          <w:p w14:paraId="4A58F695">
            <w:pPr>
              <w:pStyle w:val="9"/>
              <w:spacing w:before="171"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9"/>
                <w:sz w:val="24"/>
                <w:szCs w:val="24"/>
              </w:rPr>
              <w:t>15、排气功能：电磁阀控制回流管排气、安全阀排</w:t>
            </w:r>
            <w:r>
              <w:rPr>
                <w:rFonts w:hint="eastAsia" w:asciiTheme="minorEastAsia" w:hAnsiTheme="minorEastAsia" w:eastAsiaTheme="minorEastAsia" w:cstheme="minorEastAsia"/>
                <w:b w:val="0"/>
                <w:bCs w:val="0"/>
                <w:spacing w:val="-20"/>
                <w:sz w:val="24"/>
                <w:szCs w:val="24"/>
              </w:rPr>
              <w:t>气；</w:t>
            </w:r>
          </w:p>
          <w:p w14:paraId="33556DBD">
            <w:pPr>
              <w:pStyle w:val="9"/>
              <w:spacing w:before="156"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0"/>
                <w:sz w:val="24"/>
                <w:szCs w:val="24"/>
              </w:rPr>
              <w:t>16、主机具备4个万向轮；</w:t>
            </w:r>
          </w:p>
          <w:p w14:paraId="27D46E0F">
            <w:pPr>
              <w:pStyle w:val="9"/>
              <w:spacing w:before="127"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9"/>
                <w:sz w:val="24"/>
                <w:szCs w:val="24"/>
              </w:rPr>
              <w:t>17、配备无油双级压缩机、增压制氧一体化设计系统；</w:t>
            </w:r>
          </w:p>
          <w:p w14:paraId="75F48F6C">
            <w:pPr>
              <w:pStyle w:val="9"/>
              <w:spacing w:before="137" w:line="240"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9"/>
                <w:sz w:val="24"/>
                <w:szCs w:val="24"/>
              </w:rPr>
              <w:t>18、安全功能：压力超标自动泄压停机、安全阀稳</w:t>
            </w:r>
            <w:r>
              <w:rPr>
                <w:rFonts w:hint="eastAsia" w:asciiTheme="minorEastAsia" w:hAnsiTheme="minorEastAsia" w:eastAsiaTheme="minorEastAsia" w:cstheme="minorEastAsia"/>
                <w:b w:val="0"/>
                <w:bCs w:val="0"/>
                <w:spacing w:val="-20"/>
                <w:sz w:val="24"/>
                <w:szCs w:val="24"/>
              </w:rPr>
              <w:t>压。</w:t>
            </w:r>
          </w:p>
          <w:p w14:paraId="1892D566">
            <w:pPr>
              <w:pStyle w:val="9"/>
              <w:spacing w:before="171" w:line="240" w:lineRule="auto"/>
              <w:jc w:val="both"/>
              <w:rPr>
                <w:rFonts w:hint="default" w:asciiTheme="minorEastAsia" w:hAnsiTheme="minorEastAsia" w:eastAsiaTheme="minorEastAsia" w:cstheme="minorEastAsia"/>
                <w:b w:val="0"/>
                <w:bCs w:val="0"/>
                <w:spacing w:val="-19"/>
                <w:sz w:val="24"/>
                <w:szCs w:val="24"/>
                <w:lang w:val="en-US" w:eastAsia="zh-CN"/>
              </w:rPr>
            </w:pPr>
            <w:r>
              <w:rPr>
                <w:rFonts w:hint="eastAsia" w:asciiTheme="minorEastAsia" w:hAnsiTheme="minorEastAsia" w:eastAsiaTheme="minorEastAsia" w:cstheme="minorEastAsia"/>
                <w:b w:val="0"/>
                <w:bCs w:val="0"/>
                <w:spacing w:val="-21"/>
                <w:sz w:val="24"/>
                <w:szCs w:val="24"/>
              </w:rPr>
              <w:t>19、</w:t>
            </w:r>
            <w:r>
              <w:rPr>
                <w:rFonts w:hint="eastAsia" w:asciiTheme="minorEastAsia" w:hAnsiTheme="minorEastAsia" w:eastAsiaTheme="minorEastAsia" w:cstheme="minorEastAsia"/>
                <w:b w:val="0"/>
                <w:bCs w:val="0"/>
                <w:spacing w:val="-19"/>
                <w:sz w:val="24"/>
                <w:szCs w:val="24"/>
                <w:lang w:val="en-US" w:eastAsia="zh-CN"/>
              </w:rPr>
              <w:t>舱体</w:t>
            </w:r>
            <w:r>
              <w:rPr>
                <w:rFonts w:hint="eastAsia" w:asciiTheme="minorEastAsia" w:hAnsiTheme="minorEastAsia" w:eastAsiaTheme="minorEastAsia" w:cstheme="minorEastAsia"/>
                <w:b w:val="0"/>
                <w:bCs w:val="0"/>
                <w:spacing w:val="-19"/>
                <w:sz w:val="24"/>
                <w:szCs w:val="24"/>
              </w:rPr>
              <w:t>：立式设计，内有软垫，吸氧的同时可以更好的放松，舱体</w:t>
            </w:r>
            <w:r>
              <w:rPr>
                <w:rFonts w:hint="eastAsia" w:asciiTheme="minorEastAsia" w:hAnsiTheme="minorEastAsia" w:eastAsiaTheme="minorEastAsia" w:cstheme="minorEastAsia"/>
                <w:b w:val="0"/>
                <w:bCs w:val="0"/>
                <w:spacing w:val="-19"/>
                <w:sz w:val="24"/>
                <w:szCs w:val="24"/>
                <w:lang w:val="en-US" w:eastAsia="zh-CN"/>
              </w:rPr>
              <w:t>材料为</w:t>
            </w:r>
            <w:r>
              <w:rPr>
                <w:rFonts w:hint="eastAsia" w:asciiTheme="minorEastAsia" w:hAnsiTheme="minorEastAsia" w:eastAsiaTheme="minorEastAsia" w:cstheme="minorEastAsia"/>
                <w:b w:val="0"/>
                <w:bCs w:val="0"/>
                <w:spacing w:val="-19"/>
                <w:sz w:val="24"/>
                <w:szCs w:val="24"/>
              </w:rPr>
              <w:t>TPU，激</w:t>
            </w:r>
            <w:r>
              <w:rPr>
                <w:rFonts w:hint="eastAsia" w:asciiTheme="minorEastAsia" w:hAnsiTheme="minorEastAsia" w:eastAsiaTheme="minorEastAsia" w:cstheme="minorEastAsia"/>
                <w:b w:val="0"/>
                <w:bCs w:val="0"/>
                <w:spacing w:val="-19"/>
                <w:sz w:val="24"/>
                <w:szCs w:val="24"/>
                <w:lang w:val="en-US" w:eastAsia="zh-CN"/>
              </w:rPr>
              <w:t>光</w:t>
            </w:r>
            <w:r>
              <w:rPr>
                <w:rFonts w:hint="eastAsia" w:asciiTheme="minorEastAsia" w:hAnsiTheme="minorEastAsia" w:eastAsiaTheme="minorEastAsia" w:cstheme="minorEastAsia"/>
                <w:b w:val="0"/>
                <w:bCs w:val="0"/>
                <w:spacing w:val="-19"/>
                <w:sz w:val="24"/>
                <w:szCs w:val="24"/>
              </w:rPr>
              <w:t>式裁切，无缝热合，设有观察窗；</w:t>
            </w:r>
            <w:r>
              <w:rPr>
                <w:rFonts w:hint="eastAsia" w:asciiTheme="minorEastAsia" w:hAnsiTheme="minorEastAsia" w:eastAsiaTheme="minorEastAsia" w:cstheme="minorEastAsia"/>
                <w:b w:val="0"/>
                <w:bCs w:val="0"/>
                <w:spacing w:val="-19"/>
                <w:sz w:val="24"/>
                <w:szCs w:val="24"/>
                <w:lang w:val="en-US" w:eastAsia="zh-CN"/>
              </w:rPr>
              <w:t xml:space="preserve">     </w:t>
            </w:r>
          </w:p>
          <w:p w14:paraId="5A0196F6">
            <w:pPr>
              <w:pStyle w:val="9"/>
              <w:spacing w:before="171" w:line="240" w:lineRule="auto"/>
              <w:jc w:val="both"/>
              <w:rPr>
                <w:rFonts w:hint="default" w:asciiTheme="minorEastAsia" w:hAnsiTheme="minorEastAsia" w:eastAsiaTheme="minorEastAsia" w:cstheme="minorEastAsia"/>
                <w:b w:val="0"/>
                <w:bCs w:val="0"/>
                <w:color w:val="auto"/>
                <w:spacing w:val="-19"/>
                <w:sz w:val="24"/>
                <w:szCs w:val="24"/>
                <w:lang w:val="en-US" w:eastAsia="zh-CN"/>
              </w:rPr>
            </w:pPr>
            <w:r>
              <w:rPr>
                <w:rFonts w:hint="eastAsia" w:asciiTheme="minorEastAsia" w:hAnsiTheme="minorEastAsia" w:eastAsiaTheme="minorEastAsia" w:cstheme="minorEastAsia"/>
                <w:b w:val="0"/>
                <w:bCs w:val="0"/>
                <w:spacing w:val="-19"/>
                <w:sz w:val="24"/>
                <w:szCs w:val="24"/>
              </w:rPr>
              <w:t>20、使用</w:t>
            </w:r>
            <w:r>
              <w:rPr>
                <w:rFonts w:hint="eastAsia" w:asciiTheme="minorEastAsia" w:hAnsiTheme="minorEastAsia" w:eastAsiaTheme="minorEastAsia" w:cstheme="minorEastAsia"/>
                <w:b w:val="0"/>
                <w:bCs w:val="0"/>
                <w:spacing w:val="-19"/>
                <w:sz w:val="24"/>
                <w:szCs w:val="24"/>
                <w:lang w:val="en-US" w:eastAsia="zh-CN"/>
              </w:rPr>
              <w:t>双向</w:t>
            </w:r>
            <w:r>
              <w:rPr>
                <w:rFonts w:hint="eastAsia" w:asciiTheme="minorEastAsia" w:hAnsiTheme="minorEastAsia" w:eastAsiaTheme="minorEastAsia" w:cstheme="minorEastAsia"/>
                <w:b w:val="0"/>
                <w:bCs w:val="0"/>
                <w:spacing w:val="-19"/>
                <w:sz w:val="24"/>
                <w:szCs w:val="24"/>
              </w:rPr>
              <w:t>拉链，可双向开启，采用双层柔性自适应压差空</w:t>
            </w:r>
            <w:r>
              <w:rPr>
                <w:rFonts w:hint="eastAsia" w:asciiTheme="minorEastAsia" w:hAnsiTheme="minorEastAsia" w:eastAsiaTheme="minorEastAsia" w:cstheme="minorEastAsia"/>
                <w:b w:val="0"/>
                <w:bCs w:val="0"/>
                <w:color w:val="auto"/>
                <w:spacing w:val="-19"/>
                <w:sz w:val="24"/>
                <w:szCs w:val="24"/>
              </w:rPr>
              <w:t>间隔</w:t>
            </w:r>
            <w:r>
              <w:rPr>
                <w:rFonts w:hint="eastAsia" w:asciiTheme="minorEastAsia" w:hAnsiTheme="minorEastAsia" w:eastAsiaTheme="minorEastAsia" w:cstheme="minorEastAsia"/>
                <w:b w:val="0"/>
                <w:bCs w:val="0"/>
                <w:color w:val="auto"/>
                <w:spacing w:val="-19"/>
                <w:sz w:val="24"/>
                <w:szCs w:val="24"/>
                <w:lang w:val="en-US" w:eastAsia="zh-CN"/>
              </w:rPr>
              <w:t xml:space="preserve"> </w:t>
            </w:r>
            <w:r>
              <w:rPr>
                <w:rFonts w:hint="eastAsia" w:asciiTheme="minorEastAsia" w:hAnsiTheme="minorEastAsia" w:eastAsiaTheme="minorEastAsia" w:cstheme="minorEastAsia"/>
                <w:b w:val="0"/>
                <w:bCs w:val="0"/>
                <w:color w:val="auto"/>
                <w:spacing w:val="-19"/>
                <w:sz w:val="24"/>
                <w:szCs w:val="24"/>
              </w:rPr>
              <w:t>离密封方式密封。</w:t>
            </w:r>
            <w:r>
              <w:rPr>
                <w:rFonts w:hint="eastAsia" w:asciiTheme="minorEastAsia" w:hAnsiTheme="minorEastAsia" w:eastAsiaTheme="minorEastAsia" w:cstheme="minorEastAsia"/>
                <w:b w:val="0"/>
                <w:bCs w:val="0"/>
                <w:color w:val="auto"/>
                <w:spacing w:val="-19"/>
                <w:sz w:val="24"/>
                <w:szCs w:val="24"/>
                <w:lang w:val="en-US" w:eastAsia="zh-CN"/>
              </w:rPr>
              <w:t xml:space="preserve">     </w:t>
            </w:r>
          </w:p>
          <w:p w14:paraId="342FFA0F">
            <w:pPr>
              <w:pStyle w:val="9"/>
              <w:spacing w:before="100" w:line="240" w:lineRule="auto"/>
              <w:ind w:right="1379"/>
              <w:jc w:val="both"/>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color w:val="auto"/>
                <w:spacing w:val="-17"/>
                <w:sz w:val="24"/>
                <w:szCs w:val="24"/>
              </w:rPr>
              <w:t>21、</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color w:val="auto"/>
                <w:spacing w:val="-20"/>
                <w:sz w:val="24"/>
                <w:szCs w:val="24"/>
                <w:lang w:val="en-US" w:eastAsia="zh-CN"/>
              </w:rPr>
              <w:t>须在</w:t>
            </w:r>
            <w:r>
              <w:rPr>
                <w:rFonts w:hint="eastAsia" w:asciiTheme="minorEastAsia" w:hAnsiTheme="minorEastAsia" w:eastAsiaTheme="minorEastAsia" w:cstheme="minorEastAsia"/>
                <w:b w:val="0"/>
                <w:bCs w:val="0"/>
                <w:color w:val="auto"/>
                <w:spacing w:val="-13"/>
                <w:sz w:val="24"/>
                <w:szCs w:val="24"/>
                <w:lang w:val="en-US" w:eastAsia="zh-CN"/>
              </w:rPr>
              <w:t>≥3600米海拔正常运行。</w:t>
            </w:r>
          </w:p>
        </w:tc>
        <w:tc>
          <w:tcPr>
            <w:tcW w:w="1095"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3257CDBE">
            <w:pPr>
              <w:jc w:val="center"/>
              <w:rPr>
                <w:rFonts w:hint="eastAsia" w:ascii="宋体" w:hAnsi="宋体" w:eastAsia="宋体" w:cs="宋体"/>
                <w:i w:val="0"/>
                <w:iCs w:val="0"/>
                <w:color w:val="auto"/>
                <w:sz w:val="22"/>
                <w:szCs w:val="22"/>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设备寿命5—10年</w:t>
            </w:r>
          </w:p>
        </w:tc>
      </w:tr>
      <w:tr w14:paraId="51E2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1B46">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cs="宋体"/>
                <w:b/>
                <w:bCs/>
                <w:i w:val="0"/>
                <w:iCs w:val="0"/>
                <w:color w:val="auto"/>
                <w:sz w:val="22"/>
                <w:szCs w:val="22"/>
                <w:u w:val="none"/>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F1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Theme="minorEastAsia" w:hAnsiTheme="minorEastAsia" w:eastAsiaTheme="minorEastAsia" w:cstheme="minorEastAsia"/>
                <w:b w:val="0"/>
                <w:bCs w:val="0"/>
                <w:spacing w:val="-26"/>
                <w:sz w:val="24"/>
                <w:szCs w:val="24"/>
              </w:rPr>
              <w:t>舱体</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top"/>
          </w:tcPr>
          <w:p w14:paraId="17D6E702">
            <w:pPr>
              <w:pStyle w:val="9"/>
              <w:spacing w:before="196" w:line="219"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21"/>
                <w:sz w:val="24"/>
                <w:szCs w:val="24"/>
              </w:rPr>
              <w:t>1、舱体材料通过权威机构的检测认证；</w:t>
            </w:r>
          </w:p>
          <w:p w14:paraId="0F2237BC">
            <w:pPr>
              <w:spacing w:line="272"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6"/>
                <w:sz w:val="24"/>
                <w:szCs w:val="24"/>
              </w:rPr>
              <w:t>2</w:t>
            </w:r>
            <w:r>
              <w:rPr>
                <w:rFonts w:hint="eastAsia" w:asciiTheme="minorEastAsia" w:hAnsiTheme="minorEastAsia" w:eastAsiaTheme="minorEastAsia" w:cstheme="minorEastAsia"/>
                <w:b w:val="0"/>
                <w:bCs w:val="0"/>
                <w:color w:val="auto"/>
                <w:spacing w:val="-16"/>
                <w:sz w:val="24"/>
                <w:szCs w:val="24"/>
              </w:rPr>
              <w:t>、同时治疗人数：2人</w:t>
            </w:r>
            <w:r>
              <w:rPr>
                <w:rFonts w:hint="eastAsia" w:asciiTheme="minorEastAsia" w:hAnsiTheme="minorEastAsia" w:eastAsiaTheme="minorEastAsia" w:cstheme="minorEastAsia"/>
                <w:b w:val="0"/>
                <w:bCs w:val="0"/>
                <w:color w:val="auto"/>
                <w:spacing w:val="-16"/>
                <w:sz w:val="24"/>
                <w:szCs w:val="24"/>
                <w:lang w:eastAsia="zh-CN"/>
              </w:rPr>
              <w:t>（可同时容纳2人）</w:t>
            </w:r>
          </w:p>
          <w:p w14:paraId="0A678722">
            <w:pPr>
              <w:pStyle w:val="9"/>
              <w:spacing w:before="75" w:line="212" w:lineRule="auto"/>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5"/>
                <w:sz w:val="24"/>
                <w:szCs w:val="24"/>
              </w:rPr>
              <w:t>3、舱体材料：采用热塑性聚氨酯(TPU</w:t>
            </w:r>
            <w:r>
              <w:rPr>
                <w:rFonts w:hint="eastAsia" w:asciiTheme="minorEastAsia" w:hAnsiTheme="minorEastAsia" w:eastAsiaTheme="minorEastAsia" w:cstheme="minorEastAsia"/>
                <w:b w:val="0"/>
                <w:bCs w:val="0"/>
                <w:spacing w:val="-6"/>
                <w:sz w:val="24"/>
                <w:szCs w:val="24"/>
              </w:rPr>
              <w:t>材料);</w:t>
            </w:r>
          </w:p>
          <w:p w14:paraId="0D2798F9">
            <w:pPr>
              <w:pStyle w:val="9"/>
              <w:spacing w:before="172" w:line="219"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pacing w:val="5"/>
                <w:sz w:val="24"/>
                <w:szCs w:val="24"/>
              </w:rPr>
              <w:t>4、</w:t>
            </w:r>
            <w:r>
              <w:rPr>
                <w:rFonts w:hint="eastAsia" w:asciiTheme="minorEastAsia" w:hAnsiTheme="minorEastAsia" w:eastAsiaTheme="minorEastAsia" w:cstheme="minorEastAsia"/>
                <w:b w:val="0"/>
                <w:bCs w:val="0"/>
                <w:color w:val="auto"/>
                <w:spacing w:val="5"/>
                <w:sz w:val="24"/>
                <w:szCs w:val="24"/>
              </w:rPr>
              <w:t>具备4个观察窗</w:t>
            </w:r>
          </w:p>
          <w:p w14:paraId="35B68A61">
            <w:pPr>
              <w:pStyle w:val="9"/>
              <w:spacing w:before="127" w:line="219" w:lineRule="auto"/>
              <w:jc w:val="both"/>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pacing w:val="-12"/>
                <w:sz w:val="24"/>
                <w:szCs w:val="24"/>
                <w:lang w:val="en-US" w:eastAsia="zh-CN"/>
              </w:rPr>
              <w:t>7</w:t>
            </w:r>
            <w:r>
              <w:rPr>
                <w:rFonts w:hint="eastAsia" w:asciiTheme="minorEastAsia" w:hAnsiTheme="minorEastAsia" w:eastAsiaTheme="minorEastAsia" w:cstheme="minorEastAsia"/>
                <w:b w:val="0"/>
                <w:bCs w:val="0"/>
                <w:color w:val="auto"/>
                <w:spacing w:val="-12"/>
                <w:sz w:val="24"/>
                <w:szCs w:val="24"/>
              </w:rPr>
              <w:t>、直径：</w:t>
            </w:r>
            <w:r>
              <w:rPr>
                <w:rFonts w:hint="eastAsia" w:asciiTheme="minorEastAsia" w:hAnsiTheme="minorEastAsia" w:eastAsiaTheme="minorEastAsia" w:cstheme="minorEastAsia"/>
                <w:b w:val="0"/>
                <w:bCs w:val="0"/>
                <w:color w:val="auto"/>
                <w:spacing w:val="-12"/>
                <w:sz w:val="24"/>
                <w:szCs w:val="24"/>
                <w:lang w:val="en-US" w:eastAsia="zh-CN"/>
              </w:rPr>
              <w:t>≥1200mm</w:t>
            </w:r>
          </w:p>
          <w:p w14:paraId="29EE6571">
            <w:pPr>
              <w:pStyle w:val="9"/>
              <w:spacing w:before="152" w:line="212" w:lineRule="auto"/>
              <w:jc w:val="both"/>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pacing w:val="-19"/>
                <w:sz w:val="24"/>
                <w:szCs w:val="24"/>
                <w:lang w:val="en-US" w:eastAsia="zh-CN"/>
              </w:rPr>
              <w:t>8</w:t>
            </w:r>
            <w:r>
              <w:rPr>
                <w:rFonts w:hint="eastAsia" w:asciiTheme="minorEastAsia" w:hAnsiTheme="minorEastAsia" w:eastAsiaTheme="minorEastAsia" w:cstheme="minorEastAsia"/>
                <w:b w:val="0"/>
                <w:bCs w:val="0"/>
                <w:color w:val="auto"/>
                <w:spacing w:val="-19"/>
                <w:sz w:val="24"/>
                <w:szCs w:val="24"/>
              </w:rPr>
              <w:t>、高度：</w:t>
            </w:r>
            <w:r>
              <w:rPr>
                <w:rFonts w:hint="eastAsia" w:asciiTheme="minorEastAsia" w:hAnsiTheme="minorEastAsia" w:eastAsiaTheme="minorEastAsia" w:cstheme="minorEastAsia"/>
                <w:b w:val="0"/>
                <w:bCs w:val="0"/>
                <w:color w:val="auto"/>
                <w:spacing w:val="-19"/>
                <w:sz w:val="24"/>
                <w:szCs w:val="24"/>
                <w:lang w:val="en-US" w:eastAsia="zh-CN"/>
              </w:rPr>
              <w:t>≥1500mm</w:t>
            </w:r>
          </w:p>
          <w:p w14:paraId="217869F9">
            <w:pPr>
              <w:pStyle w:val="9"/>
              <w:spacing w:before="169" w:line="219"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、舱内氧浓度：</w:t>
            </w:r>
            <w:r>
              <w:rPr>
                <w:rFonts w:hint="eastAsia" w:asciiTheme="minorEastAsia" w:hAnsiTheme="minorEastAsia" w:eastAsiaTheme="minorEastAsia" w:cstheme="minorEastAsia"/>
                <w:b w:val="0"/>
                <w:bCs w:val="0"/>
                <w:color w:val="auto"/>
                <w:spacing w:val="-15"/>
                <w:sz w:val="24"/>
                <w:szCs w:val="24"/>
                <w:lang w:val="en-US" w:eastAsia="zh-CN"/>
              </w:rPr>
              <w:t>≤</w:t>
            </w:r>
            <w:r>
              <w:rPr>
                <w:rFonts w:hint="eastAsia" w:asciiTheme="minorEastAsia" w:hAnsiTheme="minorEastAsia" w:eastAsiaTheme="minorEastAsia" w:cstheme="minorEastAsia"/>
                <w:b w:val="0"/>
                <w:bCs w:val="0"/>
                <w:color w:val="auto"/>
                <w:sz w:val="24"/>
                <w:szCs w:val="24"/>
              </w:rPr>
              <w:t>23%(可调):</w:t>
            </w:r>
          </w:p>
          <w:p w14:paraId="78196CCD">
            <w:pPr>
              <w:pStyle w:val="9"/>
              <w:spacing w:before="157" w:line="219"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3"/>
                <w:sz w:val="24"/>
                <w:szCs w:val="24"/>
                <w:lang w:val="en-US" w:eastAsia="zh-CN"/>
              </w:rPr>
              <w:t>10</w:t>
            </w:r>
            <w:r>
              <w:rPr>
                <w:rFonts w:hint="eastAsia" w:asciiTheme="minorEastAsia" w:hAnsiTheme="minorEastAsia" w:eastAsiaTheme="minorEastAsia" w:cstheme="minorEastAsia"/>
                <w:b w:val="0"/>
                <w:bCs w:val="0"/>
                <w:color w:val="auto"/>
                <w:spacing w:val="-13"/>
                <w:sz w:val="24"/>
                <w:szCs w:val="24"/>
              </w:rPr>
              <w:t>、主机全系统功率：</w:t>
            </w:r>
            <w:r>
              <w:rPr>
                <w:rFonts w:hint="eastAsia" w:asciiTheme="minorEastAsia" w:hAnsiTheme="minorEastAsia" w:eastAsiaTheme="minorEastAsia" w:cstheme="minorEastAsia"/>
                <w:b w:val="0"/>
                <w:bCs w:val="0"/>
                <w:color w:val="auto"/>
                <w:spacing w:val="-15"/>
                <w:sz w:val="24"/>
                <w:szCs w:val="24"/>
                <w:lang w:val="en-US" w:eastAsia="zh-CN"/>
              </w:rPr>
              <w:t>≤</w:t>
            </w:r>
            <w:r>
              <w:rPr>
                <w:rFonts w:hint="eastAsia" w:asciiTheme="minorEastAsia" w:hAnsiTheme="minorEastAsia" w:eastAsiaTheme="minorEastAsia" w:cstheme="minorEastAsia"/>
                <w:b w:val="0"/>
                <w:bCs w:val="0"/>
                <w:color w:val="auto"/>
                <w:spacing w:val="-13"/>
                <w:sz w:val="24"/>
                <w:szCs w:val="24"/>
              </w:rPr>
              <w:t>1100W</w:t>
            </w:r>
          </w:p>
          <w:p w14:paraId="3E2AE7E3">
            <w:pPr>
              <w:pStyle w:val="9"/>
              <w:spacing w:before="137" w:line="219"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0"/>
                <w:sz w:val="24"/>
                <w:szCs w:val="24"/>
                <w:lang w:val="en-US" w:eastAsia="zh-CN"/>
              </w:rPr>
              <w:t>11</w:t>
            </w:r>
            <w:r>
              <w:rPr>
                <w:rFonts w:hint="eastAsia" w:asciiTheme="minorEastAsia" w:hAnsiTheme="minorEastAsia" w:eastAsiaTheme="minorEastAsia" w:cstheme="minorEastAsia"/>
                <w:b w:val="0"/>
                <w:bCs w:val="0"/>
                <w:color w:val="auto"/>
                <w:spacing w:val="-10"/>
                <w:sz w:val="24"/>
                <w:szCs w:val="24"/>
              </w:rPr>
              <w:t>、</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color w:val="auto"/>
                <w:spacing w:val="-10"/>
                <w:sz w:val="24"/>
                <w:szCs w:val="24"/>
              </w:rPr>
              <w:t>具有弥散式供氧和直接吸氧(鼻吸)两种功能；</w:t>
            </w:r>
          </w:p>
          <w:p w14:paraId="457BCC12">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color w:val="auto"/>
                <w:spacing w:val="-19"/>
                <w:sz w:val="24"/>
                <w:szCs w:val="24"/>
                <w:lang w:val="en-US" w:eastAsia="zh-CN"/>
              </w:rPr>
              <w:t>12</w:t>
            </w:r>
            <w:r>
              <w:rPr>
                <w:rFonts w:hint="eastAsia" w:asciiTheme="minorEastAsia" w:hAnsiTheme="minorEastAsia" w:eastAsiaTheme="minorEastAsia" w:cstheme="minorEastAsia"/>
                <w:b w:val="0"/>
                <w:bCs w:val="0"/>
                <w:color w:val="auto"/>
                <w:spacing w:val="-19"/>
                <w:sz w:val="24"/>
                <w:szCs w:val="24"/>
              </w:rPr>
              <w:t>、与主机连接方式：卡</w:t>
            </w:r>
            <w:r>
              <w:rPr>
                <w:rFonts w:hint="eastAsia" w:asciiTheme="minorEastAsia" w:hAnsiTheme="minorEastAsia" w:eastAsiaTheme="minorEastAsia" w:cstheme="minorEastAsia"/>
                <w:b w:val="0"/>
                <w:bCs w:val="0"/>
                <w:spacing w:val="-19"/>
                <w:sz w:val="24"/>
                <w:szCs w:val="24"/>
              </w:rPr>
              <w:t>扣式多路气管密封接头或螺纹式多路气管密封接头，任 一选配；</w:t>
            </w:r>
          </w:p>
          <w:p w14:paraId="0559D2D9">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spacing w:val="-19"/>
                <w:sz w:val="24"/>
                <w:szCs w:val="24"/>
                <w:lang w:val="en-US" w:eastAsia="zh-CN"/>
              </w:rPr>
              <w:t>13</w:t>
            </w:r>
            <w:r>
              <w:rPr>
                <w:rFonts w:hint="eastAsia" w:asciiTheme="minorEastAsia" w:hAnsiTheme="minorEastAsia" w:eastAsiaTheme="minorEastAsia" w:cstheme="minorEastAsia"/>
                <w:b w:val="0"/>
                <w:bCs w:val="0"/>
                <w:spacing w:val="-19"/>
                <w:sz w:val="24"/>
                <w:szCs w:val="24"/>
              </w:rPr>
              <w:t>、舱体结构：垂直圆柱形(坐式);</w:t>
            </w:r>
          </w:p>
          <w:p w14:paraId="1857A51E">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spacing w:val="-19"/>
                <w:sz w:val="24"/>
                <w:szCs w:val="24"/>
                <w:lang w:val="en-US" w:eastAsia="zh-CN"/>
              </w:rPr>
              <w:t>14</w:t>
            </w:r>
            <w:r>
              <w:rPr>
                <w:rFonts w:hint="eastAsia" w:asciiTheme="minorEastAsia" w:hAnsiTheme="minorEastAsia" w:eastAsiaTheme="minorEastAsia" w:cstheme="minorEastAsia"/>
                <w:b w:val="0"/>
                <w:bCs w:val="0"/>
                <w:spacing w:val="-19"/>
                <w:sz w:val="24"/>
                <w:szCs w:val="24"/>
              </w:rPr>
              <w:t>、加压时间：</w:t>
            </w:r>
            <w:r>
              <w:rPr>
                <w:rFonts w:hint="eastAsia" w:asciiTheme="minorEastAsia" w:hAnsiTheme="minorEastAsia" w:eastAsiaTheme="minorEastAsia" w:cstheme="minorEastAsia"/>
                <w:b w:val="0"/>
                <w:bCs w:val="0"/>
                <w:spacing w:val="-15"/>
                <w:sz w:val="24"/>
                <w:szCs w:val="24"/>
                <w:lang w:val="en-US" w:eastAsia="zh-CN"/>
              </w:rPr>
              <w:t>≤</w:t>
            </w:r>
            <w:r>
              <w:rPr>
                <w:rFonts w:hint="eastAsia" w:asciiTheme="minorEastAsia" w:hAnsiTheme="minorEastAsia" w:eastAsiaTheme="minorEastAsia" w:cstheme="minorEastAsia"/>
                <w:b w:val="0"/>
                <w:bCs w:val="0"/>
                <w:spacing w:val="-19"/>
                <w:sz w:val="24"/>
                <w:szCs w:val="24"/>
              </w:rPr>
              <w:t>10min;</w:t>
            </w:r>
          </w:p>
          <w:p w14:paraId="48CE1369">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spacing w:val="-19"/>
                <w:sz w:val="24"/>
                <w:szCs w:val="24"/>
              </w:rPr>
              <w:t>1</w:t>
            </w:r>
            <w:r>
              <w:rPr>
                <w:rFonts w:hint="eastAsia" w:asciiTheme="minorEastAsia" w:hAnsiTheme="minorEastAsia" w:eastAsiaTheme="minorEastAsia" w:cstheme="minorEastAsia"/>
                <w:b w:val="0"/>
                <w:bCs w:val="0"/>
                <w:spacing w:val="-19"/>
                <w:sz w:val="24"/>
                <w:szCs w:val="24"/>
                <w:lang w:val="en-US" w:eastAsia="zh-CN"/>
              </w:rPr>
              <w:t>5</w:t>
            </w:r>
            <w:r>
              <w:rPr>
                <w:rFonts w:hint="eastAsia" w:asciiTheme="minorEastAsia" w:hAnsiTheme="minorEastAsia" w:eastAsiaTheme="minorEastAsia" w:cstheme="minorEastAsia"/>
                <w:b w:val="0"/>
                <w:bCs w:val="0"/>
                <w:spacing w:val="-19"/>
                <w:sz w:val="24"/>
                <w:szCs w:val="24"/>
              </w:rPr>
              <w:t>、安全装置：安全泄压阀2个；</w:t>
            </w:r>
          </w:p>
          <w:p w14:paraId="77BD75AF">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spacing w:val="-19"/>
                <w:sz w:val="24"/>
                <w:szCs w:val="24"/>
                <w:lang w:val="en-US" w:eastAsia="zh-CN"/>
              </w:rPr>
              <w:t>16</w:t>
            </w:r>
            <w:r>
              <w:rPr>
                <w:rFonts w:hint="eastAsia" w:asciiTheme="minorEastAsia" w:hAnsiTheme="minorEastAsia" w:eastAsiaTheme="minorEastAsia" w:cstheme="minorEastAsia"/>
                <w:b w:val="0"/>
                <w:bCs w:val="0"/>
                <w:spacing w:val="-19"/>
                <w:sz w:val="24"/>
                <w:szCs w:val="24"/>
              </w:rPr>
              <w:t>、在达到整机工作压力时，自动开启泄压保护装置；</w:t>
            </w:r>
          </w:p>
          <w:p w14:paraId="4E9C677D">
            <w:pPr>
              <w:pStyle w:val="9"/>
              <w:spacing w:before="171" w:line="240" w:lineRule="auto"/>
              <w:jc w:val="both"/>
              <w:rPr>
                <w:rFonts w:hint="eastAsia" w:asciiTheme="minorEastAsia" w:hAnsiTheme="minorEastAsia" w:eastAsiaTheme="minorEastAsia" w:cstheme="minorEastAsia"/>
                <w:b w:val="0"/>
                <w:bCs w:val="0"/>
                <w:spacing w:val="-19"/>
                <w:sz w:val="24"/>
                <w:szCs w:val="24"/>
              </w:rPr>
            </w:pPr>
            <w:r>
              <w:rPr>
                <w:rFonts w:hint="eastAsia" w:asciiTheme="minorEastAsia" w:hAnsiTheme="minorEastAsia" w:eastAsiaTheme="minorEastAsia" w:cstheme="minorEastAsia"/>
                <w:b w:val="0"/>
                <w:bCs w:val="0"/>
                <w:spacing w:val="-19"/>
                <w:sz w:val="24"/>
                <w:szCs w:val="24"/>
                <w:lang w:val="en-US" w:eastAsia="zh-CN"/>
              </w:rPr>
              <w:t>17</w:t>
            </w:r>
            <w:r>
              <w:rPr>
                <w:rFonts w:hint="eastAsia" w:asciiTheme="minorEastAsia" w:hAnsiTheme="minorEastAsia" w:eastAsiaTheme="minorEastAsia" w:cstheme="minorEastAsia"/>
                <w:b w:val="0"/>
                <w:bCs w:val="0"/>
                <w:spacing w:val="-19"/>
                <w:sz w:val="24"/>
                <w:szCs w:val="24"/>
              </w:rPr>
              <w:t>、配备手动排气阀1个、压力表1个。</w:t>
            </w:r>
          </w:p>
          <w:p w14:paraId="3A6C0BF3">
            <w:pPr>
              <w:pStyle w:val="9"/>
              <w:spacing w:before="171" w:line="240" w:lineRule="auto"/>
              <w:jc w:val="both"/>
              <w:rPr>
                <w:rFonts w:hint="default" w:asciiTheme="minorEastAsia" w:hAnsiTheme="minorEastAsia" w:eastAsiaTheme="minorEastAsia" w:cstheme="minorEastAsia"/>
                <w:b w:val="0"/>
                <w:bCs w:val="0"/>
                <w:spacing w:val="-19"/>
                <w:sz w:val="24"/>
                <w:szCs w:val="24"/>
                <w:lang w:val="en-US" w:eastAsia="zh-CN"/>
              </w:rPr>
            </w:pPr>
            <w:r>
              <w:rPr>
                <w:rFonts w:hint="eastAsia" w:asciiTheme="minorEastAsia" w:hAnsiTheme="minorEastAsia" w:eastAsiaTheme="minorEastAsia" w:cstheme="minorEastAsia"/>
                <w:b w:val="0"/>
                <w:bCs w:val="0"/>
                <w:spacing w:val="-19"/>
                <w:sz w:val="24"/>
                <w:szCs w:val="24"/>
                <w:lang w:val="en-US" w:eastAsia="zh-CN"/>
              </w:rPr>
              <w:t>18、3台氧舱共6把布艺凳（每舱各2把）</w:t>
            </w:r>
          </w:p>
        </w:tc>
        <w:tc>
          <w:tcPr>
            <w:tcW w:w="109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CAABC73">
            <w:pPr>
              <w:rPr>
                <w:rFonts w:hint="eastAsia" w:ascii="宋体" w:hAnsi="宋体" w:eastAsia="宋体" w:cs="宋体"/>
                <w:i w:val="0"/>
                <w:iCs w:val="0"/>
                <w:color w:val="auto"/>
                <w:sz w:val="22"/>
                <w:szCs w:val="22"/>
                <w:u w:val="none"/>
              </w:rPr>
            </w:pPr>
          </w:p>
        </w:tc>
      </w:tr>
    </w:tbl>
    <w:p w14:paraId="05D190F9"/>
    <w:p w14:paraId="18967CEA">
      <w:pPr>
        <w:rPr>
          <w:rFonts w:hint="eastAsia" w:eastAsia="宋体"/>
          <w:b/>
          <w:bCs/>
          <w:sz w:val="36"/>
          <w:szCs w:val="36"/>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2A58">
    <w:pPr>
      <w:pStyle w:val="15"/>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292D3">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292D3">
                    <w:pPr>
                      <w:pStyle w:val="15"/>
                    </w:pPr>
                    <w:r>
                      <w:fldChar w:fldCharType="begin"/>
                    </w:r>
                    <w:r>
                      <w:instrText xml:space="preserve"> PAGE  \* MERGEFORMAT </w:instrText>
                    </w:r>
                    <w:r>
                      <w:fldChar w:fldCharType="separate"/>
                    </w:r>
                    <w:r>
                      <w:t>0</w:t>
                    </w:r>
                    <w:r>
                      <w:fldChar w:fldCharType="end"/>
                    </w:r>
                  </w:p>
                </w:txbxContent>
              </v:textbox>
            </v:shape>
          </w:pict>
        </mc:Fallback>
      </mc:AlternateContent>
    </w:r>
  </w:p>
  <w:p w14:paraId="18603478">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6950">
    <w:pPr>
      <w:pStyle w:val="15"/>
      <w:framePr w:wrap="around" w:vAnchor="text" w:hAnchor="margin" w:y="1"/>
      <w:ind w:firstLine="360"/>
      <w:rPr>
        <w:rStyle w:val="31"/>
      </w:rPr>
    </w:pPr>
    <w:r>
      <w:rPr>
        <w:rStyle w:val="31"/>
      </w:rPr>
      <w:fldChar w:fldCharType="begin"/>
    </w:r>
    <w:r>
      <w:rPr>
        <w:rStyle w:val="31"/>
      </w:rPr>
      <w:instrText xml:space="preserve">PAGE  </w:instrText>
    </w:r>
    <w:r>
      <w:rPr>
        <w:rStyle w:val="31"/>
      </w:rPr>
      <w:fldChar w:fldCharType="separate"/>
    </w:r>
    <w:r>
      <w:rPr>
        <w:rStyle w:val="31"/>
      </w:rPr>
      <w:t>64</w:t>
    </w:r>
    <w:r>
      <w:rPr>
        <w:rStyle w:val="31"/>
      </w:rPr>
      <w:fldChar w:fldCharType="end"/>
    </w:r>
  </w:p>
  <w:p w14:paraId="6AF7EAA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9AF3">
    <w:pPr>
      <w:pStyle w:val="15"/>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EC03">
    <w:pPr>
      <w:pStyle w:val="15"/>
      <w:ind w:firstLine="480"/>
      <w:jc w:val="center"/>
      <w:rPr>
        <w:rFonts w:ascii="宋体"/>
        <w:sz w:val="24"/>
      </w:rPr>
    </w:pPr>
  </w:p>
  <w:p w14:paraId="5FFFF734">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AB9">
    <w:pPr>
      <w:pStyle w:val="15"/>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3D66">
    <w:pPr>
      <w:pStyle w:val="15"/>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6AC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E6AC2">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41BDD7D">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CEB">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702C983">
    <w:pPr>
      <w:pStyle w:val="17"/>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青海鼎新竞磋（货物）2024-023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6544">
    <w:pPr>
      <w:pStyle w:val="1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E281">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877209E">
    <w:pPr>
      <w:pStyle w:val="17"/>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青海鼎新竞磋（货物）2024-023</w:t>
    </w:r>
  </w:p>
  <w:p w14:paraId="3F2A5C99">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02A18"/>
    <w:multiLevelType w:val="singleLevel"/>
    <w:tmpl w:val="D7402A18"/>
    <w:lvl w:ilvl="0" w:tentative="0">
      <w:start w:val="2"/>
      <w:numFmt w:val="decimal"/>
      <w:lvlText w:val="%1."/>
      <w:lvlJc w:val="left"/>
      <w:pPr>
        <w:tabs>
          <w:tab w:val="left" w:pos="312"/>
        </w:tabs>
        <w:ind w:left="480" w:leftChars="0" w:firstLine="0" w:firstLineChars="0"/>
      </w:pPr>
    </w:lvl>
  </w:abstractNum>
  <w:abstractNum w:abstractNumId="1">
    <w:nsid w:val="DBB2A8DA"/>
    <w:multiLevelType w:val="singleLevel"/>
    <w:tmpl w:val="DBB2A8DA"/>
    <w:lvl w:ilvl="0" w:tentative="0">
      <w:start w:val="1"/>
      <w:numFmt w:val="decimal"/>
      <w:lvlText w:val="%1."/>
      <w:lvlJc w:val="left"/>
      <w:pPr>
        <w:tabs>
          <w:tab w:val="left" w:pos="312"/>
        </w:tabs>
      </w:pPr>
    </w:lvl>
  </w:abstractNum>
  <w:abstractNum w:abstractNumId="2">
    <w:nsid w:val="0A0D4833"/>
    <w:multiLevelType w:val="singleLevel"/>
    <w:tmpl w:val="0A0D4833"/>
    <w:lvl w:ilvl="0" w:tentative="0">
      <w:start w:val="1"/>
      <w:numFmt w:val="decimal"/>
      <w:lvlText w:val="%1."/>
      <w:lvlJc w:val="left"/>
      <w:pPr>
        <w:tabs>
          <w:tab w:val="left" w:pos="312"/>
        </w:tabs>
      </w:pPr>
    </w:lvl>
  </w:abstractNum>
  <w:abstractNum w:abstractNumId="3">
    <w:nsid w:val="154F124D"/>
    <w:multiLevelType w:val="singleLevel"/>
    <w:tmpl w:val="154F124D"/>
    <w:lvl w:ilvl="0" w:tentative="0">
      <w:start w:val="1"/>
      <w:numFmt w:val="decimal"/>
      <w:lvlText w:val="%1."/>
      <w:lvlJc w:val="left"/>
      <w:pPr>
        <w:tabs>
          <w:tab w:val="left" w:pos="312"/>
        </w:tabs>
      </w:pPr>
    </w:lvl>
  </w:abstractNum>
  <w:abstractNum w:abstractNumId="4">
    <w:nsid w:val="1ABF75DA"/>
    <w:multiLevelType w:val="singleLevel"/>
    <w:tmpl w:val="1ABF75DA"/>
    <w:lvl w:ilvl="0" w:tentative="0">
      <w:start w:val="2"/>
      <w:numFmt w:val="decimal"/>
      <w:suff w:val="nothing"/>
      <w:lvlText w:val="%1、"/>
      <w:lvlJc w:val="left"/>
    </w:lvl>
  </w:abstractNum>
  <w:abstractNum w:abstractNumId="5">
    <w:nsid w:val="34F6F180"/>
    <w:multiLevelType w:val="singleLevel"/>
    <w:tmpl w:val="34F6F180"/>
    <w:lvl w:ilvl="0" w:tentative="0">
      <w:start w:val="1"/>
      <w:numFmt w:val="decimal"/>
      <w:lvlText w:val="%1."/>
      <w:lvlJc w:val="left"/>
      <w:pPr>
        <w:ind w:left="425" w:hanging="425"/>
      </w:pPr>
      <w:rPr>
        <w:rFonts w:hint="default"/>
      </w:rPr>
    </w:lvl>
  </w:abstractNum>
  <w:abstractNum w:abstractNumId="6">
    <w:nsid w:val="4200CF2C"/>
    <w:multiLevelType w:val="singleLevel"/>
    <w:tmpl w:val="4200CF2C"/>
    <w:lvl w:ilvl="0" w:tentative="0">
      <w:start w:val="1"/>
      <w:numFmt w:val="decimal"/>
      <w:lvlText w:val="%1."/>
      <w:lvlJc w:val="left"/>
      <w:pPr>
        <w:ind w:left="425" w:hanging="425"/>
      </w:pPr>
      <w:rPr>
        <w:rFonts w:hint="default"/>
      </w:rPr>
    </w:lvl>
  </w:abstractNum>
  <w:abstractNum w:abstractNumId="7">
    <w:nsid w:val="59FC3CC6"/>
    <w:multiLevelType w:val="singleLevel"/>
    <w:tmpl w:val="59FC3CC6"/>
    <w:lvl w:ilvl="0" w:tentative="0">
      <w:start w:val="1"/>
      <w:numFmt w:val="decimal"/>
      <w:suff w:val="nothing"/>
      <w:lvlText w:val="（%1）"/>
      <w:lvlJc w:val="left"/>
      <w:rPr>
        <w:rFonts w:cs="Times New Roman"/>
      </w:rPr>
    </w:lvl>
  </w:abstractNum>
  <w:abstractNum w:abstractNumId="8">
    <w:nsid w:val="5C377662"/>
    <w:multiLevelType w:val="singleLevel"/>
    <w:tmpl w:val="5C377662"/>
    <w:lvl w:ilvl="0" w:tentative="0">
      <w:start w:val="1"/>
      <w:numFmt w:val="decimal"/>
      <w:lvlText w:val="%1."/>
      <w:lvlJc w:val="left"/>
      <w:pPr>
        <w:tabs>
          <w:tab w:val="left" w:pos="312"/>
        </w:tabs>
      </w:pPr>
    </w:lvl>
  </w:abstractNum>
  <w:abstractNum w:abstractNumId="9">
    <w:nsid w:val="788964E2"/>
    <w:multiLevelType w:val="singleLevel"/>
    <w:tmpl w:val="788964E2"/>
    <w:lvl w:ilvl="0" w:tentative="0">
      <w:start w:val="1"/>
      <w:numFmt w:val="decimal"/>
      <w:lvlText w:val="%1."/>
      <w:lvlJc w:val="left"/>
      <w:pPr>
        <w:tabs>
          <w:tab w:val="left" w:pos="312"/>
        </w:tabs>
      </w:pPr>
    </w:lvl>
  </w:abstractNum>
  <w:num w:numId="1">
    <w:abstractNumId w:val="7"/>
  </w:num>
  <w:num w:numId="2">
    <w:abstractNumId w:val="0"/>
  </w:num>
  <w:num w:numId="3">
    <w:abstractNumId w:val="4"/>
  </w:num>
  <w:num w:numId="4">
    <w:abstractNumId w:val="8"/>
  </w:num>
  <w:num w:numId="5">
    <w:abstractNumId w:val="1"/>
  </w:num>
  <w:num w:numId="6">
    <w:abstractNumId w:val="5"/>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ZGFkOTI1MThlYmE4ZTgyN2NhODZjZmM2MjAyYjE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0B1DC7"/>
    <w:rsid w:val="014001AC"/>
    <w:rsid w:val="01554B82"/>
    <w:rsid w:val="01671146"/>
    <w:rsid w:val="01B20283"/>
    <w:rsid w:val="01B82438"/>
    <w:rsid w:val="01B91B0F"/>
    <w:rsid w:val="01E52B54"/>
    <w:rsid w:val="022134C4"/>
    <w:rsid w:val="022653DD"/>
    <w:rsid w:val="022E5A69"/>
    <w:rsid w:val="024B505A"/>
    <w:rsid w:val="02AD1803"/>
    <w:rsid w:val="02E6552C"/>
    <w:rsid w:val="02F53B30"/>
    <w:rsid w:val="034321D6"/>
    <w:rsid w:val="034C5956"/>
    <w:rsid w:val="035C6DF3"/>
    <w:rsid w:val="037405E1"/>
    <w:rsid w:val="03AA4469"/>
    <w:rsid w:val="03C47BAD"/>
    <w:rsid w:val="043A7E49"/>
    <w:rsid w:val="046C3066"/>
    <w:rsid w:val="047A616E"/>
    <w:rsid w:val="047B6444"/>
    <w:rsid w:val="04820844"/>
    <w:rsid w:val="04AD6E59"/>
    <w:rsid w:val="04F15AD1"/>
    <w:rsid w:val="05023D42"/>
    <w:rsid w:val="05191440"/>
    <w:rsid w:val="05221EB4"/>
    <w:rsid w:val="0538213E"/>
    <w:rsid w:val="053C7FC0"/>
    <w:rsid w:val="0546627C"/>
    <w:rsid w:val="057A4137"/>
    <w:rsid w:val="05BB6691"/>
    <w:rsid w:val="05EB3FD0"/>
    <w:rsid w:val="060728D6"/>
    <w:rsid w:val="061A5470"/>
    <w:rsid w:val="063D40C6"/>
    <w:rsid w:val="067F27C6"/>
    <w:rsid w:val="069939D7"/>
    <w:rsid w:val="06AD084E"/>
    <w:rsid w:val="06EB7AFF"/>
    <w:rsid w:val="06F762A4"/>
    <w:rsid w:val="07023BD5"/>
    <w:rsid w:val="07027CB2"/>
    <w:rsid w:val="074017C0"/>
    <w:rsid w:val="07A817AD"/>
    <w:rsid w:val="07DF0702"/>
    <w:rsid w:val="081672DA"/>
    <w:rsid w:val="08365982"/>
    <w:rsid w:val="084F6E52"/>
    <w:rsid w:val="08665F5F"/>
    <w:rsid w:val="087A6146"/>
    <w:rsid w:val="091C4A57"/>
    <w:rsid w:val="09842C00"/>
    <w:rsid w:val="09896359"/>
    <w:rsid w:val="09A97B6C"/>
    <w:rsid w:val="09C401AC"/>
    <w:rsid w:val="09C52395"/>
    <w:rsid w:val="0A587D3E"/>
    <w:rsid w:val="0A6F1B02"/>
    <w:rsid w:val="0ACE2FE9"/>
    <w:rsid w:val="0AE72069"/>
    <w:rsid w:val="0AF42E98"/>
    <w:rsid w:val="0AF94784"/>
    <w:rsid w:val="0B062F91"/>
    <w:rsid w:val="0B09160F"/>
    <w:rsid w:val="0B4207B9"/>
    <w:rsid w:val="0B4D5952"/>
    <w:rsid w:val="0B554541"/>
    <w:rsid w:val="0B751E6B"/>
    <w:rsid w:val="0BB608BA"/>
    <w:rsid w:val="0BBD3CC4"/>
    <w:rsid w:val="0BE847A8"/>
    <w:rsid w:val="0BF02E27"/>
    <w:rsid w:val="0C444224"/>
    <w:rsid w:val="0C760F26"/>
    <w:rsid w:val="0CC42885"/>
    <w:rsid w:val="0CCF14C0"/>
    <w:rsid w:val="0CEE7C1A"/>
    <w:rsid w:val="0D2546FA"/>
    <w:rsid w:val="0D381A81"/>
    <w:rsid w:val="0D533015"/>
    <w:rsid w:val="0D676AC1"/>
    <w:rsid w:val="0D6916FC"/>
    <w:rsid w:val="0DB90FCB"/>
    <w:rsid w:val="0DE02C5D"/>
    <w:rsid w:val="0E0A401C"/>
    <w:rsid w:val="0E0D41AB"/>
    <w:rsid w:val="0E18072F"/>
    <w:rsid w:val="0E3C1CFB"/>
    <w:rsid w:val="0E4145C9"/>
    <w:rsid w:val="0E4D215A"/>
    <w:rsid w:val="0E970F49"/>
    <w:rsid w:val="0EA27458"/>
    <w:rsid w:val="0EBD377B"/>
    <w:rsid w:val="0EC07C41"/>
    <w:rsid w:val="0ED84941"/>
    <w:rsid w:val="0EEA5BFB"/>
    <w:rsid w:val="0EEF563B"/>
    <w:rsid w:val="0EF97BEC"/>
    <w:rsid w:val="0F642EBD"/>
    <w:rsid w:val="0F651E8C"/>
    <w:rsid w:val="0F96368D"/>
    <w:rsid w:val="0FB81855"/>
    <w:rsid w:val="0FE349C9"/>
    <w:rsid w:val="10015EDC"/>
    <w:rsid w:val="105834B3"/>
    <w:rsid w:val="1095735E"/>
    <w:rsid w:val="109F3478"/>
    <w:rsid w:val="1108511E"/>
    <w:rsid w:val="111F64CC"/>
    <w:rsid w:val="115C1FDD"/>
    <w:rsid w:val="115C29DA"/>
    <w:rsid w:val="1168427D"/>
    <w:rsid w:val="11B36D46"/>
    <w:rsid w:val="11D20D72"/>
    <w:rsid w:val="11EA4393"/>
    <w:rsid w:val="11F24151"/>
    <w:rsid w:val="120C43CB"/>
    <w:rsid w:val="126D2DCB"/>
    <w:rsid w:val="12A419F6"/>
    <w:rsid w:val="12BF3E8C"/>
    <w:rsid w:val="12C050BC"/>
    <w:rsid w:val="12C73EF9"/>
    <w:rsid w:val="12D16442"/>
    <w:rsid w:val="12D42D15"/>
    <w:rsid w:val="12DE2ED6"/>
    <w:rsid w:val="12DE5D0A"/>
    <w:rsid w:val="12DF41F2"/>
    <w:rsid w:val="12E15D3D"/>
    <w:rsid w:val="130F6B8B"/>
    <w:rsid w:val="1383638F"/>
    <w:rsid w:val="13A419B0"/>
    <w:rsid w:val="13CC3CD0"/>
    <w:rsid w:val="13ED2245"/>
    <w:rsid w:val="13FC4DD4"/>
    <w:rsid w:val="1452507C"/>
    <w:rsid w:val="1453370F"/>
    <w:rsid w:val="149B0123"/>
    <w:rsid w:val="14DD3F9C"/>
    <w:rsid w:val="14F53DB7"/>
    <w:rsid w:val="150953D9"/>
    <w:rsid w:val="15296F69"/>
    <w:rsid w:val="15706B7B"/>
    <w:rsid w:val="16096967"/>
    <w:rsid w:val="1642279E"/>
    <w:rsid w:val="16AE5B40"/>
    <w:rsid w:val="16B415E1"/>
    <w:rsid w:val="16BB69BF"/>
    <w:rsid w:val="16C62AAA"/>
    <w:rsid w:val="16FE2B67"/>
    <w:rsid w:val="17066DEB"/>
    <w:rsid w:val="175B1444"/>
    <w:rsid w:val="17932A3F"/>
    <w:rsid w:val="17AF1E38"/>
    <w:rsid w:val="17E70E3F"/>
    <w:rsid w:val="17E7132D"/>
    <w:rsid w:val="17FA16AF"/>
    <w:rsid w:val="180B3C96"/>
    <w:rsid w:val="1816350A"/>
    <w:rsid w:val="181A637C"/>
    <w:rsid w:val="182C7CE5"/>
    <w:rsid w:val="183B3024"/>
    <w:rsid w:val="184853CA"/>
    <w:rsid w:val="184F3D0A"/>
    <w:rsid w:val="186C4F12"/>
    <w:rsid w:val="18E3288B"/>
    <w:rsid w:val="18EF7E04"/>
    <w:rsid w:val="194F12D6"/>
    <w:rsid w:val="1998623B"/>
    <w:rsid w:val="19E2356C"/>
    <w:rsid w:val="1A1C3075"/>
    <w:rsid w:val="1A290DBB"/>
    <w:rsid w:val="1A4C194C"/>
    <w:rsid w:val="1A6C1BBA"/>
    <w:rsid w:val="1AA9321A"/>
    <w:rsid w:val="1AAD791E"/>
    <w:rsid w:val="1AAE4A2E"/>
    <w:rsid w:val="1B0260DE"/>
    <w:rsid w:val="1B491A7D"/>
    <w:rsid w:val="1BAF1203"/>
    <w:rsid w:val="1C07728B"/>
    <w:rsid w:val="1C330BE1"/>
    <w:rsid w:val="1C384C5C"/>
    <w:rsid w:val="1C3D7EE7"/>
    <w:rsid w:val="1C3E6DE4"/>
    <w:rsid w:val="1C823A83"/>
    <w:rsid w:val="1C851087"/>
    <w:rsid w:val="1CB358ED"/>
    <w:rsid w:val="1CB66D9B"/>
    <w:rsid w:val="1D0A64E0"/>
    <w:rsid w:val="1D133BAC"/>
    <w:rsid w:val="1D786FD8"/>
    <w:rsid w:val="1D7D370E"/>
    <w:rsid w:val="1D7D6DBC"/>
    <w:rsid w:val="1D9F0C47"/>
    <w:rsid w:val="1DD40047"/>
    <w:rsid w:val="1DF30F5E"/>
    <w:rsid w:val="1E0B4C60"/>
    <w:rsid w:val="1E6E5F01"/>
    <w:rsid w:val="1E7A2AF8"/>
    <w:rsid w:val="1F39155E"/>
    <w:rsid w:val="1F505606"/>
    <w:rsid w:val="1F6031E5"/>
    <w:rsid w:val="1F6471DB"/>
    <w:rsid w:val="1FDB065F"/>
    <w:rsid w:val="1FF27B8E"/>
    <w:rsid w:val="202B19E9"/>
    <w:rsid w:val="20B120D5"/>
    <w:rsid w:val="210823A6"/>
    <w:rsid w:val="213C5454"/>
    <w:rsid w:val="21507F48"/>
    <w:rsid w:val="215A2DFB"/>
    <w:rsid w:val="21684092"/>
    <w:rsid w:val="218029E1"/>
    <w:rsid w:val="218372CD"/>
    <w:rsid w:val="219C1BB2"/>
    <w:rsid w:val="21D544E9"/>
    <w:rsid w:val="21F52495"/>
    <w:rsid w:val="22185DBC"/>
    <w:rsid w:val="221F5B56"/>
    <w:rsid w:val="22445781"/>
    <w:rsid w:val="22683DD3"/>
    <w:rsid w:val="229402E8"/>
    <w:rsid w:val="23121255"/>
    <w:rsid w:val="236C3794"/>
    <w:rsid w:val="236D1CCB"/>
    <w:rsid w:val="23842664"/>
    <w:rsid w:val="23D50E2B"/>
    <w:rsid w:val="23F1506F"/>
    <w:rsid w:val="241B64CA"/>
    <w:rsid w:val="241E2177"/>
    <w:rsid w:val="242210E5"/>
    <w:rsid w:val="245153D6"/>
    <w:rsid w:val="24756635"/>
    <w:rsid w:val="24B228BF"/>
    <w:rsid w:val="255B6AB3"/>
    <w:rsid w:val="257D04CF"/>
    <w:rsid w:val="25861DB0"/>
    <w:rsid w:val="25E47D64"/>
    <w:rsid w:val="26185C40"/>
    <w:rsid w:val="26506ACD"/>
    <w:rsid w:val="268F17CA"/>
    <w:rsid w:val="26F20E2C"/>
    <w:rsid w:val="26F92CBD"/>
    <w:rsid w:val="272350BD"/>
    <w:rsid w:val="273245C8"/>
    <w:rsid w:val="275B2D9A"/>
    <w:rsid w:val="2772209C"/>
    <w:rsid w:val="278C03A0"/>
    <w:rsid w:val="27A26F17"/>
    <w:rsid w:val="27E40FE2"/>
    <w:rsid w:val="28043EC1"/>
    <w:rsid w:val="285D7463"/>
    <w:rsid w:val="28760CC7"/>
    <w:rsid w:val="28C87BA2"/>
    <w:rsid w:val="2903434C"/>
    <w:rsid w:val="29037B8D"/>
    <w:rsid w:val="291214F3"/>
    <w:rsid w:val="297E6237"/>
    <w:rsid w:val="29B27D0E"/>
    <w:rsid w:val="29C7367D"/>
    <w:rsid w:val="2A137E7D"/>
    <w:rsid w:val="2A8D4901"/>
    <w:rsid w:val="2A9C11C2"/>
    <w:rsid w:val="2AC63C33"/>
    <w:rsid w:val="2AD85E6D"/>
    <w:rsid w:val="2B3A2107"/>
    <w:rsid w:val="2B6378E1"/>
    <w:rsid w:val="2BA44D6C"/>
    <w:rsid w:val="2C502E0C"/>
    <w:rsid w:val="2C82573A"/>
    <w:rsid w:val="2C976EAA"/>
    <w:rsid w:val="2CAD5864"/>
    <w:rsid w:val="2CC5075E"/>
    <w:rsid w:val="2CF36386"/>
    <w:rsid w:val="2D126ABA"/>
    <w:rsid w:val="2D233EE9"/>
    <w:rsid w:val="2D9139BA"/>
    <w:rsid w:val="2DCF595A"/>
    <w:rsid w:val="2DE07C52"/>
    <w:rsid w:val="2DE67993"/>
    <w:rsid w:val="2E8F57AB"/>
    <w:rsid w:val="2ED16CDA"/>
    <w:rsid w:val="2ED309E0"/>
    <w:rsid w:val="2EE144CD"/>
    <w:rsid w:val="2F240817"/>
    <w:rsid w:val="2F26112F"/>
    <w:rsid w:val="2F875074"/>
    <w:rsid w:val="2F9C21A2"/>
    <w:rsid w:val="2FCD795E"/>
    <w:rsid w:val="2FE3518C"/>
    <w:rsid w:val="2FF050BB"/>
    <w:rsid w:val="2FFC28E1"/>
    <w:rsid w:val="300D348D"/>
    <w:rsid w:val="301631A3"/>
    <w:rsid w:val="301B63C6"/>
    <w:rsid w:val="305E62B4"/>
    <w:rsid w:val="306C6018"/>
    <w:rsid w:val="30765FBA"/>
    <w:rsid w:val="307A4B5B"/>
    <w:rsid w:val="309B06AC"/>
    <w:rsid w:val="30A414E1"/>
    <w:rsid w:val="30CD2F5B"/>
    <w:rsid w:val="30D379D3"/>
    <w:rsid w:val="30FE52FB"/>
    <w:rsid w:val="318714E8"/>
    <w:rsid w:val="31B47C77"/>
    <w:rsid w:val="31C6160C"/>
    <w:rsid w:val="321F4777"/>
    <w:rsid w:val="329D1DD8"/>
    <w:rsid w:val="3327702B"/>
    <w:rsid w:val="333C1E46"/>
    <w:rsid w:val="333D3C9C"/>
    <w:rsid w:val="33416FC8"/>
    <w:rsid w:val="33E55232"/>
    <w:rsid w:val="33E762D2"/>
    <w:rsid w:val="340B294D"/>
    <w:rsid w:val="342D1D15"/>
    <w:rsid w:val="34390274"/>
    <w:rsid w:val="343C7F3B"/>
    <w:rsid w:val="34492A8E"/>
    <w:rsid w:val="345B5839"/>
    <w:rsid w:val="34880F47"/>
    <w:rsid w:val="34A746AA"/>
    <w:rsid w:val="34B013D3"/>
    <w:rsid w:val="34BB7EFD"/>
    <w:rsid w:val="34EC7728"/>
    <w:rsid w:val="350B5E00"/>
    <w:rsid w:val="35686312"/>
    <w:rsid w:val="359F6DD5"/>
    <w:rsid w:val="35B400AD"/>
    <w:rsid w:val="35B977A6"/>
    <w:rsid w:val="35F21F63"/>
    <w:rsid w:val="35FD4C2E"/>
    <w:rsid w:val="366A4DA8"/>
    <w:rsid w:val="36CD29EA"/>
    <w:rsid w:val="36EC4289"/>
    <w:rsid w:val="36FA3513"/>
    <w:rsid w:val="370503E3"/>
    <w:rsid w:val="37A470E2"/>
    <w:rsid w:val="37D22284"/>
    <w:rsid w:val="37EC35B9"/>
    <w:rsid w:val="38012567"/>
    <w:rsid w:val="38392C84"/>
    <w:rsid w:val="38514BAD"/>
    <w:rsid w:val="38651590"/>
    <w:rsid w:val="387D5266"/>
    <w:rsid w:val="388B2B16"/>
    <w:rsid w:val="389322E0"/>
    <w:rsid w:val="38973199"/>
    <w:rsid w:val="38A247B6"/>
    <w:rsid w:val="38BC4BA5"/>
    <w:rsid w:val="38F3785B"/>
    <w:rsid w:val="391767DF"/>
    <w:rsid w:val="39277A05"/>
    <w:rsid w:val="397A3554"/>
    <w:rsid w:val="398E0DAD"/>
    <w:rsid w:val="39AF53DF"/>
    <w:rsid w:val="39BA23A1"/>
    <w:rsid w:val="39C86892"/>
    <w:rsid w:val="3A163D53"/>
    <w:rsid w:val="3AEA24FA"/>
    <w:rsid w:val="3B2C4209"/>
    <w:rsid w:val="3B806E1C"/>
    <w:rsid w:val="3BE745C4"/>
    <w:rsid w:val="3BF03690"/>
    <w:rsid w:val="3BFF5180"/>
    <w:rsid w:val="3C5B3449"/>
    <w:rsid w:val="3C5C5800"/>
    <w:rsid w:val="3C781121"/>
    <w:rsid w:val="3C991269"/>
    <w:rsid w:val="3CB53394"/>
    <w:rsid w:val="3CD6640C"/>
    <w:rsid w:val="3CD8407C"/>
    <w:rsid w:val="3D112A60"/>
    <w:rsid w:val="3D242ECF"/>
    <w:rsid w:val="3D53701E"/>
    <w:rsid w:val="3D900CDD"/>
    <w:rsid w:val="3DBF0D00"/>
    <w:rsid w:val="3E18333B"/>
    <w:rsid w:val="3E2837AF"/>
    <w:rsid w:val="3E686071"/>
    <w:rsid w:val="3EF85D90"/>
    <w:rsid w:val="3F287206"/>
    <w:rsid w:val="3F311094"/>
    <w:rsid w:val="3F4F46E3"/>
    <w:rsid w:val="3F867930"/>
    <w:rsid w:val="3F950B2D"/>
    <w:rsid w:val="3FAC1B19"/>
    <w:rsid w:val="3FD356A2"/>
    <w:rsid w:val="40024A4A"/>
    <w:rsid w:val="401610DE"/>
    <w:rsid w:val="401D4260"/>
    <w:rsid w:val="4061546E"/>
    <w:rsid w:val="410A1661"/>
    <w:rsid w:val="41135FE7"/>
    <w:rsid w:val="414C6F51"/>
    <w:rsid w:val="4158794C"/>
    <w:rsid w:val="41594439"/>
    <w:rsid w:val="415B2BCD"/>
    <w:rsid w:val="415C2130"/>
    <w:rsid w:val="4170506C"/>
    <w:rsid w:val="41A236EE"/>
    <w:rsid w:val="41A82C28"/>
    <w:rsid w:val="41B20784"/>
    <w:rsid w:val="421A0391"/>
    <w:rsid w:val="42535BB1"/>
    <w:rsid w:val="42890CAC"/>
    <w:rsid w:val="42B71375"/>
    <w:rsid w:val="430D368B"/>
    <w:rsid w:val="430F719D"/>
    <w:rsid w:val="431A5C44"/>
    <w:rsid w:val="43312798"/>
    <w:rsid w:val="4339235C"/>
    <w:rsid w:val="433C7ACC"/>
    <w:rsid w:val="433D4662"/>
    <w:rsid w:val="434163C3"/>
    <w:rsid w:val="44113C2F"/>
    <w:rsid w:val="441B6520"/>
    <w:rsid w:val="4436483A"/>
    <w:rsid w:val="44885526"/>
    <w:rsid w:val="44934204"/>
    <w:rsid w:val="44B02CC8"/>
    <w:rsid w:val="44C4421D"/>
    <w:rsid w:val="44DB03BF"/>
    <w:rsid w:val="450B7626"/>
    <w:rsid w:val="452847AC"/>
    <w:rsid w:val="45F232EB"/>
    <w:rsid w:val="463C6034"/>
    <w:rsid w:val="465A0BBB"/>
    <w:rsid w:val="46787EE8"/>
    <w:rsid w:val="467E0509"/>
    <w:rsid w:val="46A751B0"/>
    <w:rsid w:val="46BF2EEE"/>
    <w:rsid w:val="46CE7D00"/>
    <w:rsid w:val="46E14BDC"/>
    <w:rsid w:val="46FC4313"/>
    <w:rsid w:val="473470C7"/>
    <w:rsid w:val="47663CE2"/>
    <w:rsid w:val="47787E77"/>
    <w:rsid w:val="478B4B7E"/>
    <w:rsid w:val="47972A1D"/>
    <w:rsid w:val="47BC5207"/>
    <w:rsid w:val="47FC543A"/>
    <w:rsid w:val="487C3048"/>
    <w:rsid w:val="487E46E3"/>
    <w:rsid w:val="48B21ADC"/>
    <w:rsid w:val="48B723D6"/>
    <w:rsid w:val="48D77032"/>
    <w:rsid w:val="493D38D3"/>
    <w:rsid w:val="495522C6"/>
    <w:rsid w:val="49754ACC"/>
    <w:rsid w:val="49BE123B"/>
    <w:rsid w:val="49C028C3"/>
    <w:rsid w:val="49DA5504"/>
    <w:rsid w:val="49EE483C"/>
    <w:rsid w:val="4A1F66C1"/>
    <w:rsid w:val="4A3B69E4"/>
    <w:rsid w:val="4A6061F8"/>
    <w:rsid w:val="4A767D37"/>
    <w:rsid w:val="4A8761A8"/>
    <w:rsid w:val="4A8835F7"/>
    <w:rsid w:val="4AFB017A"/>
    <w:rsid w:val="4B267F45"/>
    <w:rsid w:val="4B3A3E5B"/>
    <w:rsid w:val="4B6B664E"/>
    <w:rsid w:val="4B7C7600"/>
    <w:rsid w:val="4BBE2525"/>
    <w:rsid w:val="4BC12737"/>
    <w:rsid w:val="4BF36C44"/>
    <w:rsid w:val="4C09249E"/>
    <w:rsid w:val="4C0D2006"/>
    <w:rsid w:val="4C6A1D82"/>
    <w:rsid w:val="4CB47861"/>
    <w:rsid w:val="4CC07260"/>
    <w:rsid w:val="4CC5131A"/>
    <w:rsid w:val="4CD27077"/>
    <w:rsid w:val="4CD97644"/>
    <w:rsid w:val="4D5E565F"/>
    <w:rsid w:val="4D6A628D"/>
    <w:rsid w:val="4D6C3A5B"/>
    <w:rsid w:val="4D91262F"/>
    <w:rsid w:val="4DB80469"/>
    <w:rsid w:val="4E367BC3"/>
    <w:rsid w:val="4E4923FB"/>
    <w:rsid w:val="4E5367AA"/>
    <w:rsid w:val="4E544C58"/>
    <w:rsid w:val="4E784351"/>
    <w:rsid w:val="4E9538C3"/>
    <w:rsid w:val="4EB1136E"/>
    <w:rsid w:val="4EE32BDD"/>
    <w:rsid w:val="4EF64B4C"/>
    <w:rsid w:val="4F98252E"/>
    <w:rsid w:val="4FAA01B6"/>
    <w:rsid w:val="4FD31C97"/>
    <w:rsid w:val="4FEC1A6E"/>
    <w:rsid w:val="5087599F"/>
    <w:rsid w:val="50B23AFB"/>
    <w:rsid w:val="50C51DCA"/>
    <w:rsid w:val="50FC1938"/>
    <w:rsid w:val="51400E6E"/>
    <w:rsid w:val="519E57E5"/>
    <w:rsid w:val="51A2723F"/>
    <w:rsid w:val="51C21AE4"/>
    <w:rsid w:val="524B02E8"/>
    <w:rsid w:val="525210BA"/>
    <w:rsid w:val="526E1F04"/>
    <w:rsid w:val="52945136"/>
    <w:rsid w:val="52E73368"/>
    <w:rsid w:val="52F22CB8"/>
    <w:rsid w:val="532E58C0"/>
    <w:rsid w:val="53456FDE"/>
    <w:rsid w:val="53482EDA"/>
    <w:rsid w:val="538D4B13"/>
    <w:rsid w:val="53B37A2D"/>
    <w:rsid w:val="53C15183"/>
    <w:rsid w:val="53C35702"/>
    <w:rsid w:val="53F817ED"/>
    <w:rsid w:val="540549C1"/>
    <w:rsid w:val="5411123E"/>
    <w:rsid w:val="549C410D"/>
    <w:rsid w:val="54C577BE"/>
    <w:rsid w:val="54FE3807"/>
    <w:rsid w:val="55946974"/>
    <w:rsid w:val="55D21BBD"/>
    <w:rsid w:val="55D611F7"/>
    <w:rsid w:val="561065E3"/>
    <w:rsid w:val="561C2EE1"/>
    <w:rsid w:val="570A0E75"/>
    <w:rsid w:val="570B2CD7"/>
    <w:rsid w:val="5711089F"/>
    <w:rsid w:val="572B4110"/>
    <w:rsid w:val="57A744B3"/>
    <w:rsid w:val="57C83687"/>
    <w:rsid w:val="57D460CD"/>
    <w:rsid w:val="57E05F6F"/>
    <w:rsid w:val="57F2192A"/>
    <w:rsid w:val="57FD4A0C"/>
    <w:rsid w:val="581D7EAE"/>
    <w:rsid w:val="586236D9"/>
    <w:rsid w:val="58AB2894"/>
    <w:rsid w:val="593E1ED0"/>
    <w:rsid w:val="59431BE8"/>
    <w:rsid w:val="59C72A58"/>
    <w:rsid w:val="59F82893"/>
    <w:rsid w:val="5A417EF4"/>
    <w:rsid w:val="5A5D5F45"/>
    <w:rsid w:val="5A6E3636"/>
    <w:rsid w:val="5A9A35FE"/>
    <w:rsid w:val="5AEB4202"/>
    <w:rsid w:val="5AFC6067"/>
    <w:rsid w:val="5B050E1F"/>
    <w:rsid w:val="5BB8579B"/>
    <w:rsid w:val="5C49251E"/>
    <w:rsid w:val="5C6C03B4"/>
    <w:rsid w:val="5C891B7C"/>
    <w:rsid w:val="5CE837F7"/>
    <w:rsid w:val="5D115E7F"/>
    <w:rsid w:val="5D5F0727"/>
    <w:rsid w:val="5D6C6EE5"/>
    <w:rsid w:val="5DC7295C"/>
    <w:rsid w:val="5DCE736F"/>
    <w:rsid w:val="5E0B12EA"/>
    <w:rsid w:val="5E102549"/>
    <w:rsid w:val="5E13627E"/>
    <w:rsid w:val="5E2C7AEC"/>
    <w:rsid w:val="5E37145B"/>
    <w:rsid w:val="5EE161F3"/>
    <w:rsid w:val="5EF930F3"/>
    <w:rsid w:val="5F922DE4"/>
    <w:rsid w:val="5FA171DD"/>
    <w:rsid w:val="5FB05672"/>
    <w:rsid w:val="5FB753BE"/>
    <w:rsid w:val="5FCC33BE"/>
    <w:rsid w:val="5FF11F12"/>
    <w:rsid w:val="5FFF76CF"/>
    <w:rsid w:val="601654D5"/>
    <w:rsid w:val="6021392D"/>
    <w:rsid w:val="60355A78"/>
    <w:rsid w:val="604E3101"/>
    <w:rsid w:val="609F70CB"/>
    <w:rsid w:val="60E20F4D"/>
    <w:rsid w:val="611C4AD1"/>
    <w:rsid w:val="612C03D7"/>
    <w:rsid w:val="613B3E0B"/>
    <w:rsid w:val="615A329B"/>
    <w:rsid w:val="61645CAB"/>
    <w:rsid w:val="61734BA9"/>
    <w:rsid w:val="618716E5"/>
    <w:rsid w:val="61F77588"/>
    <w:rsid w:val="62426280"/>
    <w:rsid w:val="626340F9"/>
    <w:rsid w:val="62B249B9"/>
    <w:rsid w:val="62FF4946"/>
    <w:rsid w:val="63911785"/>
    <w:rsid w:val="639C7446"/>
    <w:rsid w:val="63A04625"/>
    <w:rsid w:val="63E14484"/>
    <w:rsid w:val="63E83E49"/>
    <w:rsid w:val="64037F8B"/>
    <w:rsid w:val="64913DC5"/>
    <w:rsid w:val="64B06BC5"/>
    <w:rsid w:val="64F1485A"/>
    <w:rsid w:val="652B4ADB"/>
    <w:rsid w:val="654614D1"/>
    <w:rsid w:val="65617DD0"/>
    <w:rsid w:val="65D010C8"/>
    <w:rsid w:val="65DA25DC"/>
    <w:rsid w:val="66220DFA"/>
    <w:rsid w:val="66666A8A"/>
    <w:rsid w:val="668D7B0E"/>
    <w:rsid w:val="66E47901"/>
    <w:rsid w:val="66EA0421"/>
    <w:rsid w:val="6739352D"/>
    <w:rsid w:val="675608AD"/>
    <w:rsid w:val="67580ADF"/>
    <w:rsid w:val="67A26B47"/>
    <w:rsid w:val="67DB53F8"/>
    <w:rsid w:val="682E35D8"/>
    <w:rsid w:val="684352D5"/>
    <w:rsid w:val="6878519B"/>
    <w:rsid w:val="688267CF"/>
    <w:rsid w:val="68B83682"/>
    <w:rsid w:val="68CD5B3A"/>
    <w:rsid w:val="68F20AA9"/>
    <w:rsid w:val="69850E33"/>
    <w:rsid w:val="69A2427D"/>
    <w:rsid w:val="69C93490"/>
    <w:rsid w:val="69D65EFC"/>
    <w:rsid w:val="6A31123A"/>
    <w:rsid w:val="6A586CD2"/>
    <w:rsid w:val="6AF512CD"/>
    <w:rsid w:val="6B3D24B0"/>
    <w:rsid w:val="6B602D78"/>
    <w:rsid w:val="6B643F1C"/>
    <w:rsid w:val="6BAE30A6"/>
    <w:rsid w:val="6BD910A1"/>
    <w:rsid w:val="6BE02314"/>
    <w:rsid w:val="6C2945EC"/>
    <w:rsid w:val="6C3601D3"/>
    <w:rsid w:val="6C9C1541"/>
    <w:rsid w:val="6CAF40F8"/>
    <w:rsid w:val="6CC95681"/>
    <w:rsid w:val="6CDB1F80"/>
    <w:rsid w:val="6CDD3319"/>
    <w:rsid w:val="6CE52678"/>
    <w:rsid w:val="6CEC1F75"/>
    <w:rsid w:val="6CED3A62"/>
    <w:rsid w:val="6D132A0B"/>
    <w:rsid w:val="6D307C84"/>
    <w:rsid w:val="6D3C2870"/>
    <w:rsid w:val="6D611FFE"/>
    <w:rsid w:val="6DA73C2E"/>
    <w:rsid w:val="6DA92CB2"/>
    <w:rsid w:val="6DCF7F43"/>
    <w:rsid w:val="6E001595"/>
    <w:rsid w:val="6E0F4F8D"/>
    <w:rsid w:val="6E4B13D6"/>
    <w:rsid w:val="6E9A5580"/>
    <w:rsid w:val="6EAA0D8B"/>
    <w:rsid w:val="6EBC0B36"/>
    <w:rsid w:val="6EC41959"/>
    <w:rsid w:val="6ECF78C3"/>
    <w:rsid w:val="6EEB30B8"/>
    <w:rsid w:val="6EED083D"/>
    <w:rsid w:val="6F28280D"/>
    <w:rsid w:val="6F285E67"/>
    <w:rsid w:val="6F340B83"/>
    <w:rsid w:val="6F6541CD"/>
    <w:rsid w:val="6F6760E8"/>
    <w:rsid w:val="6F997ED1"/>
    <w:rsid w:val="6F9E025C"/>
    <w:rsid w:val="6FA5183E"/>
    <w:rsid w:val="6FB3005E"/>
    <w:rsid w:val="6FC147F6"/>
    <w:rsid w:val="6FED37B7"/>
    <w:rsid w:val="709F0C6E"/>
    <w:rsid w:val="70E467E4"/>
    <w:rsid w:val="71312805"/>
    <w:rsid w:val="7181015E"/>
    <w:rsid w:val="71985028"/>
    <w:rsid w:val="71A212BE"/>
    <w:rsid w:val="72590E11"/>
    <w:rsid w:val="72600832"/>
    <w:rsid w:val="72656A1F"/>
    <w:rsid w:val="736138BF"/>
    <w:rsid w:val="738F0964"/>
    <w:rsid w:val="73B452D9"/>
    <w:rsid w:val="73F065F6"/>
    <w:rsid w:val="73F550D4"/>
    <w:rsid w:val="74033B6B"/>
    <w:rsid w:val="74315C67"/>
    <w:rsid w:val="74411B79"/>
    <w:rsid w:val="74453847"/>
    <w:rsid w:val="74650381"/>
    <w:rsid w:val="747661D6"/>
    <w:rsid w:val="749D0BD4"/>
    <w:rsid w:val="74AC79BB"/>
    <w:rsid w:val="7513406F"/>
    <w:rsid w:val="756E22A3"/>
    <w:rsid w:val="75893E82"/>
    <w:rsid w:val="758962F1"/>
    <w:rsid w:val="75A406BF"/>
    <w:rsid w:val="75C76451"/>
    <w:rsid w:val="75D300D0"/>
    <w:rsid w:val="7601347A"/>
    <w:rsid w:val="7630040E"/>
    <w:rsid w:val="763A46BF"/>
    <w:rsid w:val="76671B33"/>
    <w:rsid w:val="76BE25BE"/>
    <w:rsid w:val="76CD1C8C"/>
    <w:rsid w:val="77024615"/>
    <w:rsid w:val="77AD340F"/>
    <w:rsid w:val="77CA0AC0"/>
    <w:rsid w:val="783327C3"/>
    <w:rsid w:val="785900EE"/>
    <w:rsid w:val="78593E8B"/>
    <w:rsid w:val="785D6CD0"/>
    <w:rsid w:val="78743289"/>
    <w:rsid w:val="78766A39"/>
    <w:rsid w:val="78894532"/>
    <w:rsid w:val="79444D45"/>
    <w:rsid w:val="79DA35C0"/>
    <w:rsid w:val="7A0D5743"/>
    <w:rsid w:val="7A4D5B40"/>
    <w:rsid w:val="7A570B53"/>
    <w:rsid w:val="7ABF218C"/>
    <w:rsid w:val="7AD26999"/>
    <w:rsid w:val="7AE85868"/>
    <w:rsid w:val="7AEE3A17"/>
    <w:rsid w:val="7B0F21BC"/>
    <w:rsid w:val="7B3D3E06"/>
    <w:rsid w:val="7B4955E4"/>
    <w:rsid w:val="7B5718A7"/>
    <w:rsid w:val="7B667ABD"/>
    <w:rsid w:val="7B6C35B6"/>
    <w:rsid w:val="7BBF030C"/>
    <w:rsid w:val="7BFE3A89"/>
    <w:rsid w:val="7C0040DA"/>
    <w:rsid w:val="7C520B38"/>
    <w:rsid w:val="7C6505C5"/>
    <w:rsid w:val="7C730A93"/>
    <w:rsid w:val="7C9117F6"/>
    <w:rsid w:val="7CB9448F"/>
    <w:rsid w:val="7D4025FE"/>
    <w:rsid w:val="7D9C5203"/>
    <w:rsid w:val="7E176B90"/>
    <w:rsid w:val="7E39439B"/>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9"/>
    <w:autoRedefine/>
    <w:qFormat/>
    <w:uiPriority w:val="9"/>
    <w:pPr>
      <w:keepNext/>
      <w:keepLines/>
      <w:widowControl/>
      <w:snapToGrid w:val="0"/>
      <w:spacing w:line="400" w:lineRule="atLeast"/>
      <w:jc w:val="center"/>
      <w:outlineLvl w:val="0"/>
    </w:pPr>
    <w:rPr>
      <w:rFonts w:ascii="宋体"/>
      <w:kern w:val="28"/>
      <w:sz w:val="36"/>
      <w:szCs w:val="22"/>
    </w:rPr>
  </w:style>
  <w:style w:type="paragraph" w:styleId="4">
    <w:name w:val="heading 2"/>
    <w:basedOn w:val="1"/>
    <w:next w:val="1"/>
    <w:link w:val="55"/>
    <w:autoRedefine/>
    <w:unhideWhenUsed/>
    <w:qFormat/>
    <w:locked/>
    <w:uiPriority w:val="9"/>
    <w:pPr>
      <w:keepNext/>
      <w:keepLines/>
      <w:spacing w:before="260" w:after="260" w:line="416" w:lineRule="auto"/>
      <w:jc w:val="center"/>
      <w:outlineLvl w:val="1"/>
    </w:pPr>
    <w:rPr>
      <w:rFonts w:ascii="Arial" w:hAnsi="Arial"/>
      <w:bCs/>
      <w:sz w:val="32"/>
      <w:szCs w:val="32"/>
    </w:rPr>
  </w:style>
  <w:style w:type="paragraph" w:styleId="5">
    <w:name w:val="heading 3"/>
    <w:basedOn w:val="1"/>
    <w:next w:val="1"/>
    <w:link w:val="56"/>
    <w:autoRedefine/>
    <w:unhideWhenUsed/>
    <w:qFormat/>
    <w:locked/>
    <w:uiPriority w:val="9"/>
    <w:pPr>
      <w:keepNext/>
      <w:keepLines/>
      <w:spacing w:before="20" w:after="20" w:line="416" w:lineRule="auto"/>
      <w:outlineLvl w:val="2"/>
    </w:pPr>
    <w:rPr>
      <w:b/>
      <w:bCs/>
      <w:sz w:val="32"/>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45"/>
    <w:autoRedefine/>
    <w:qFormat/>
    <w:uiPriority w:val="99"/>
    <w:pPr>
      <w:jc w:val="center"/>
      <w:outlineLvl w:val="0"/>
    </w:pPr>
    <w:rPr>
      <w:rFonts w:ascii="Cambria" w:hAnsi="Cambria"/>
      <w:b/>
      <w:bCs/>
      <w:sz w:val="36"/>
      <w:szCs w:val="32"/>
    </w:rPr>
  </w:style>
  <w:style w:type="paragraph" w:styleId="6">
    <w:name w:val="Normal Indent"/>
    <w:basedOn w:val="1"/>
    <w:autoRedefine/>
    <w:qFormat/>
    <w:locked/>
    <w:uiPriority w:val="99"/>
    <w:pPr>
      <w:ind w:firstLine="420" w:firstLineChars="200"/>
    </w:pPr>
  </w:style>
  <w:style w:type="paragraph" w:styleId="7">
    <w:name w:val="toa heading"/>
    <w:basedOn w:val="1"/>
    <w:next w:val="1"/>
    <w:autoRedefine/>
    <w:qFormat/>
    <w:locked/>
    <w:uiPriority w:val="0"/>
    <w:rPr>
      <w:rFonts w:ascii="Arial" w:hAnsi="Arial"/>
      <w:sz w:val="24"/>
    </w:rPr>
  </w:style>
  <w:style w:type="paragraph" w:styleId="8">
    <w:name w:val="annotation text"/>
    <w:basedOn w:val="1"/>
    <w:link w:val="57"/>
    <w:autoRedefine/>
    <w:semiHidden/>
    <w:unhideWhenUsed/>
    <w:qFormat/>
    <w:locked/>
    <w:uiPriority w:val="99"/>
    <w:pPr>
      <w:jc w:val="left"/>
    </w:pPr>
  </w:style>
  <w:style w:type="paragraph" w:styleId="9">
    <w:name w:val="Body Text"/>
    <w:basedOn w:val="1"/>
    <w:link w:val="41"/>
    <w:autoRedefine/>
    <w:qFormat/>
    <w:uiPriority w:val="0"/>
    <w:pPr>
      <w:spacing w:after="120"/>
    </w:pPr>
    <w:rPr>
      <w:rFonts w:ascii="Calibri" w:hAnsi="Calibri"/>
    </w:rPr>
  </w:style>
  <w:style w:type="paragraph" w:styleId="10">
    <w:name w:val="Body Text Indent"/>
    <w:basedOn w:val="1"/>
    <w:link w:val="61"/>
    <w:autoRedefine/>
    <w:qFormat/>
    <w:locked/>
    <w:uiPriority w:val="0"/>
    <w:pPr>
      <w:ind w:firstLine="560" w:firstLineChars="200"/>
    </w:pPr>
    <w:rPr>
      <w:rFonts w:ascii="楷体_GB2312" w:eastAsia="楷体_GB2312"/>
      <w:sz w:val="28"/>
    </w:rPr>
  </w:style>
  <w:style w:type="paragraph" w:styleId="11">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2">
    <w:name w:val="Plain Text"/>
    <w:basedOn w:val="1"/>
    <w:link w:val="40"/>
    <w:autoRedefine/>
    <w:qFormat/>
    <w:uiPriority w:val="99"/>
    <w:rPr>
      <w:rFonts w:ascii="宋体" w:hAnsi="Courier New"/>
      <w:szCs w:val="20"/>
    </w:rPr>
  </w:style>
  <w:style w:type="paragraph" w:styleId="13">
    <w:name w:val="Body Text Indent 2"/>
    <w:autoRedefine/>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4">
    <w:name w:val="Balloon Text"/>
    <w:basedOn w:val="1"/>
    <w:link w:val="59"/>
    <w:autoRedefine/>
    <w:qFormat/>
    <w:locked/>
    <w:uiPriority w:val="99"/>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rPr>
  </w:style>
  <w:style w:type="paragraph" w:styleId="16">
    <w:name w:val="envelope return"/>
    <w:basedOn w:val="1"/>
    <w:autoRedefine/>
    <w:qFormat/>
    <w:locked/>
    <w:uiPriority w:val="0"/>
    <w:pPr>
      <w:widowControl/>
    </w:pPr>
    <w:rPr>
      <w:kern w:val="0"/>
      <w:sz w:val="22"/>
      <w:lang w:val="en-GB" w:eastAsia="en-US"/>
    </w:rPr>
  </w:style>
  <w:style w:type="paragraph" w:styleId="17">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jc w:val="left"/>
    </w:pPr>
    <w:rPr>
      <w:b/>
      <w:bCs/>
      <w:caps/>
      <w:sz w:val="20"/>
      <w:szCs w:val="20"/>
    </w:rPr>
  </w:style>
  <w:style w:type="paragraph" w:styleId="19">
    <w:name w:val="Subtitle"/>
    <w:basedOn w:val="1"/>
    <w:next w:val="1"/>
    <w:link w:val="44"/>
    <w:autoRedefine/>
    <w:qFormat/>
    <w:uiPriority w:val="99"/>
    <w:pPr>
      <w:spacing w:before="240" w:after="60" w:line="312" w:lineRule="auto"/>
      <w:jc w:val="center"/>
      <w:outlineLvl w:val="1"/>
    </w:pPr>
    <w:rPr>
      <w:rFonts w:ascii="Cambria" w:hAnsi="Cambria"/>
      <w:b/>
      <w:bCs/>
      <w:kern w:val="28"/>
      <w:sz w:val="32"/>
      <w:szCs w:val="32"/>
    </w:rPr>
  </w:style>
  <w:style w:type="paragraph" w:styleId="20">
    <w:name w:val="List"/>
    <w:basedOn w:val="1"/>
    <w:autoRedefine/>
    <w:qFormat/>
    <w:locked/>
    <w:uiPriority w:val="0"/>
    <w:pPr>
      <w:adjustRightInd w:val="0"/>
      <w:spacing w:line="360" w:lineRule="atLeast"/>
      <w:ind w:left="420" w:hanging="420"/>
      <w:jc w:val="left"/>
    </w:pPr>
    <w:rPr>
      <w:rFonts w:hint="eastAsia" w:ascii="宋体"/>
      <w:kern w:val="0"/>
      <w:sz w:val="24"/>
      <w:szCs w:val="20"/>
    </w:rPr>
  </w:style>
  <w:style w:type="paragraph" w:styleId="21">
    <w:name w:val="toc 2"/>
    <w:basedOn w:val="1"/>
    <w:next w:val="1"/>
    <w:autoRedefine/>
    <w:qFormat/>
    <w:uiPriority w:val="39"/>
    <w:pPr>
      <w:tabs>
        <w:tab w:val="right" w:leader="dot" w:pos="8777"/>
      </w:tabs>
      <w:ind w:firstLine="566" w:firstLineChars="236"/>
      <w:jc w:val="left"/>
    </w:pPr>
    <w:rPr>
      <w:smallCaps/>
      <w:sz w:val="20"/>
      <w:szCs w:val="20"/>
    </w:rPr>
  </w:style>
  <w:style w:type="paragraph" w:styleId="22">
    <w:name w:val="Body Text 2"/>
    <w:basedOn w:val="1"/>
    <w:next w:val="9"/>
    <w:link w:val="58"/>
    <w:autoRedefine/>
    <w:qFormat/>
    <w:locked/>
    <w:uiPriority w:val="0"/>
    <w:pPr>
      <w:spacing w:after="120" w:line="480" w:lineRule="auto"/>
    </w:pPr>
  </w:style>
  <w:style w:type="paragraph" w:styleId="23">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basedOn w:val="1"/>
    <w:autoRedefine/>
    <w:qFormat/>
    <w:uiPriority w:val="0"/>
    <w:pPr>
      <w:spacing w:before="100" w:beforeAutospacing="1" w:after="100" w:afterAutospacing="1"/>
      <w:jc w:val="left"/>
    </w:pPr>
    <w:rPr>
      <w:kern w:val="0"/>
    </w:rPr>
  </w:style>
  <w:style w:type="paragraph" w:styleId="25">
    <w:name w:val="annotation subject"/>
    <w:basedOn w:val="8"/>
    <w:next w:val="8"/>
    <w:link w:val="60"/>
    <w:autoRedefine/>
    <w:semiHidden/>
    <w:unhideWhenUsed/>
    <w:qFormat/>
    <w:locked/>
    <w:uiPriority w:val="99"/>
    <w:rPr>
      <w:b/>
      <w:bCs/>
    </w:rPr>
  </w:style>
  <w:style w:type="paragraph" w:styleId="26">
    <w:name w:val="Body Text First Indent 2"/>
    <w:basedOn w:val="10"/>
    <w:next w:val="20"/>
    <w:link w:val="62"/>
    <w:autoRedefine/>
    <w:qFormat/>
    <w:locked/>
    <w:uiPriority w:val="0"/>
    <w:pPr>
      <w:spacing w:after="120"/>
      <w:ind w:left="420" w:leftChars="200" w:firstLine="420"/>
    </w:pPr>
    <w:rPr>
      <w:rFonts w:ascii="Times New Roman" w:eastAsia="宋体"/>
      <w:sz w:val="21"/>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locked/>
    <w:uiPriority w:val="22"/>
    <w:rPr>
      <w:b/>
      <w:bCs/>
    </w:rPr>
  </w:style>
  <w:style w:type="character" w:styleId="31">
    <w:name w:val="page number"/>
    <w:basedOn w:val="29"/>
    <w:autoRedefine/>
    <w:qFormat/>
    <w:uiPriority w:val="0"/>
    <w:rPr>
      <w:rFonts w:cs="Times New Roman"/>
    </w:rPr>
  </w:style>
  <w:style w:type="character" w:styleId="32">
    <w:name w:val="Hyperlink"/>
    <w:basedOn w:val="29"/>
    <w:autoRedefine/>
    <w:qFormat/>
    <w:locked/>
    <w:uiPriority w:val="99"/>
    <w:rPr>
      <w:color w:val="0000FF"/>
      <w:u w:val="single"/>
    </w:rPr>
  </w:style>
  <w:style w:type="character" w:styleId="33">
    <w:name w:val="annotation reference"/>
    <w:basedOn w:val="29"/>
    <w:autoRedefine/>
    <w:semiHidden/>
    <w:unhideWhenUsed/>
    <w:qFormat/>
    <w:locked/>
    <w:uiPriority w:val="99"/>
    <w:rPr>
      <w:sz w:val="21"/>
      <w:szCs w:val="21"/>
    </w:rPr>
  </w:style>
  <w:style w:type="paragraph" w:customStyle="1" w:styleId="34">
    <w:name w:val="一级条标题"/>
    <w:basedOn w:val="35"/>
    <w:next w:val="36"/>
    <w:autoRedefine/>
    <w:qFormat/>
    <w:uiPriority w:val="0"/>
    <w:pPr>
      <w:tabs>
        <w:tab w:val="left" w:pos="1260"/>
        <w:tab w:val="left" w:pos="1440"/>
        <w:tab w:val="left" w:pos="1680"/>
        <w:tab w:val="left" w:pos="2160"/>
      </w:tabs>
      <w:ind w:left="2160"/>
      <w:outlineLvl w:val="2"/>
    </w:pPr>
  </w:style>
  <w:style w:type="paragraph" w:customStyle="1" w:styleId="35">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36">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Default"/>
    <w:autoRedefine/>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8">
    <w:name w:val="引用1"/>
    <w:basedOn w:val="1"/>
    <w:next w:val="1"/>
    <w:autoRedefine/>
    <w:qFormat/>
    <w:uiPriority w:val="29"/>
    <w:rPr>
      <w:i/>
      <w:iCs/>
    </w:rPr>
  </w:style>
  <w:style w:type="character" w:customStyle="1" w:styleId="39">
    <w:name w:val="标题 1 字符"/>
    <w:basedOn w:val="29"/>
    <w:link w:val="2"/>
    <w:autoRedefine/>
    <w:qFormat/>
    <w:locked/>
    <w:uiPriority w:val="0"/>
    <w:rPr>
      <w:rFonts w:cs="Times New Roman"/>
      <w:b/>
      <w:bCs/>
      <w:kern w:val="44"/>
      <w:sz w:val="44"/>
      <w:szCs w:val="44"/>
    </w:rPr>
  </w:style>
  <w:style w:type="character" w:customStyle="1" w:styleId="40">
    <w:name w:val="纯文本 字符"/>
    <w:basedOn w:val="29"/>
    <w:link w:val="12"/>
    <w:autoRedefine/>
    <w:semiHidden/>
    <w:qFormat/>
    <w:locked/>
    <w:uiPriority w:val="99"/>
    <w:rPr>
      <w:rFonts w:ascii="宋体" w:hAnsi="Courier New" w:cs="Courier New"/>
      <w:sz w:val="21"/>
      <w:szCs w:val="21"/>
    </w:rPr>
  </w:style>
  <w:style w:type="character" w:customStyle="1" w:styleId="41">
    <w:name w:val="正文文本 字符"/>
    <w:basedOn w:val="29"/>
    <w:link w:val="9"/>
    <w:autoRedefine/>
    <w:qFormat/>
    <w:locked/>
    <w:uiPriority w:val="0"/>
    <w:rPr>
      <w:rFonts w:cs="Times New Roman"/>
      <w:sz w:val="24"/>
      <w:szCs w:val="24"/>
    </w:rPr>
  </w:style>
  <w:style w:type="character" w:customStyle="1" w:styleId="42">
    <w:name w:val="页脚 字符"/>
    <w:basedOn w:val="29"/>
    <w:link w:val="15"/>
    <w:autoRedefine/>
    <w:qFormat/>
    <w:locked/>
    <w:uiPriority w:val="99"/>
    <w:rPr>
      <w:rFonts w:cs="Times New Roman"/>
      <w:sz w:val="18"/>
      <w:szCs w:val="18"/>
    </w:rPr>
  </w:style>
  <w:style w:type="character" w:customStyle="1" w:styleId="43">
    <w:name w:val="页眉 字符"/>
    <w:basedOn w:val="29"/>
    <w:link w:val="17"/>
    <w:autoRedefine/>
    <w:qFormat/>
    <w:locked/>
    <w:uiPriority w:val="99"/>
    <w:rPr>
      <w:rFonts w:cs="Times New Roman"/>
      <w:sz w:val="18"/>
      <w:szCs w:val="18"/>
    </w:rPr>
  </w:style>
  <w:style w:type="character" w:customStyle="1" w:styleId="44">
    <w:name w:val="副标题 字符"/>
    <w:basedOn w:val="29"/>
    <w:link w:val="19"/>
    <w:autoRedefine/>
    <w:qFormat/>
    <w:locked/>
    <w:uiPriority w:val="99"/>
    <w:rPr>
      <w:rFonts w:ascii="Cambria" w:hAnsi="Cambria" w:cs="Times New Roman"/>
      <w:b/>
      <w:bCs/>
      <w:kern w:val="28"/>
      <w:sz w:val="32"/>
      <w:szCs w:val="32"/>
    </w:rPr>
  </w:style>
  <w:style w:type="character" w:customStyle="1" w:styleId="45">
    <w:name w:val="标题 字符"/>
    <w:basedOn w:val="29"/>
    <w:link w:val="3"/>
    <w:autoRedefine/>
    <w:qFormat/>
    <w:locked/>
    <w:uiPriority w:val="99"/>
    <w:rPr>
      <w:rFonts w:ascii="Cambria" w:hAnsi="Cambria" w:cs="Times New Roman"/>
      <w:b/>
      <w:bCs/>
      <w:sz w:val="32"/>
      <w:szCs w:val="32"/>
    </w:rPr>
  </w:style>
  <w:style w:type="paragraph" w:customStyle="1" w:styleId="46">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47">
    <w:name w:val="Char"/>
    <w:basedOn w:val="1"/>
    <w:autoRedefine/>
    <w:qFormat/>
    <w:uiPriority w:val="99"/>
    <w:pPr>
      <w:widowControl/>
      <w:spacing w:line="240" w:lineRule="exact"/>
      <w:jc w:val="left"/>
    </w:pPr>
    <w:rPr>
      <w:rFonts w:ascii="Verdana" w:hAnsi="Verdana"/>
      <w:kern w:val="0"/>
      <w:szCs w:val="20"/>
      <w:lang w:eastAsia="en-US"/>
    </w:rPr>
  </w:style>
  <w:style w:type="paragraph" w:styleId="48">
    <w:name w:val="List Paragraph"/>
    <w:basedOn w:val="1"/>
    <w:autoRedefine/>
    <w:qFormat/>
    <w:uiPriority w:val="34"/>
    <w:pPr>
      <w:ind w:firstLine="420" w:firstLineChars="200"/>
    </w:pPr>
  </w:style>
  <w:style w:type="paragraph" w:styleId="4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NormalCharacter"/>
    <w:autoRedefine/>
    <w:qFormat/>
    <w:uiPriority w:val="0"/>
    <w:rPr>
      <w:rFonts w:ascii="Times New Roman" w:hAnsi="Times New Roman" w:eastAsia="宋体"/>
    </w:rPr>
  </w:style>
  <w:style w:type="paragraph" w:customStyle="1" w:styleId="51">
    <w:name w:val="表格文字"/>
    <w:basedOn w:val="1"/>
    <w:autoRedefine/>
    <w:qFormat/>
    <w:uiPriority w:val="99"/>
    <w:pPr>
      <w:spacing w:before="25" w:after="25"/>
    </w:pPr>
    <w:rPr>
      <w:bCs/>
      <w:spacing w:val="10"/>
      <w:sz w:val="24"/>
      <w:szCs w:val="20"/>
    </w:rPr>
  </w:style>
  <w:style w:type="paragraph" w:customStyle="1" w:styleId="52">
    <w:name w:val="列出段落1"/>
    <w:basedOn w:val="1"/>
    <w:autoRedefine/>
    <w:qFormat/>
    <w:uiPriority w:val="0"/>
    <w:pPr>
      <w:ind w:firstLine="420" w:firstLineChars="200"/>
    </w:pPr>
    <w:rPr>
      <w:sz w:val="18"/>
    </w:rPr>
  </w:style>
  <w:style w:type="paragraph" w:customStyle="1" w:styleId="53">
    <w:name w:val="ql-align-cent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1"/>
    <w:basedOn w:val="1"/>
    <w:autoRedefine/>
    <w:qFormat/>
    <w:uiPriority w:val="0"/>
    <w:pPr>
      <w:spacing w:line="360" w:lineRule="auto"/>
      <w:ind w:firstLine="420"/>
    </w:pPr>
    <w:rPr>
      <w:szCs w:val="20"/>
    </w:rPr>
  </w:style>
  <w:style w:type="character" w:customStyle="1" w:styleId="55">
    <w:name w:val="标题 2 字符"/>
    <w:basedOn w:val="29"/>
    <w:link w:val="4"/>
    <w:autoRedefine/>
    <w:qFormat/>
    <w:uiPriority w:val="9"/>
    <w:rPr>
      <w:rFonts w:ascii="Arial" w:hAnsi="Arial"/>
      <w:bCs/>
      <w:kern w:val="2"/>
      <w:sz w:val="32"/>
      <w:szCs w:val="32"/>
    </w:rPr>
  </w:style>
  <w:style w:type="character" w:customStyle="1" w:styleId="56">
    <w:name w:val="标题 3 字符"/>
    <w:basedOn w:val="29"/>
    <w:link w:val="5"/>
    <w:autoRedefine/>
    <w:qFormat/>
    <w:uiPriority w:val="9"/>
    <w:rPr>
      <w:b/>
      <w:bCs/>
      <w:kern w:val="2"/>
      <w:sz w:val="32"/>
      <w:szCs w:val="32"/>
    </w:rPr>
  </w:style>
  <w:style w:type="character" w:customStyle="1" w:styleId="57">
    <w:name w:val="批注文字 字符"/>
    <w:basedOn w:val="29"/>
    <w:link w:val="8"/>
    <w:autoRedefine/>
    <w:semiHidden/>
    <w:qFormat/>
    <w:uiPriority w:val="99"/>
    <w:rPr>
      <w:kern w:val="2"/>
      <w:sz w:val="21"/>
      <w:szCs w:val="24"/>
    </w:rPr>
  </w:style>
  <w:style w:type="character" w:customStyle="1" w:styleId="58">
    <w:name w:val="正文文本 2 字符"/>
    <w:basedOn w:val="29"/>
    <w:link w:val="22"/>
    <w:autoRedefine/>
    <w:qFormat/>
    <w:uiPriority w:val="0"/>
    <w:rPr>
      <w:kern w:val="2"/>
      <w:sz w:val="21"/>
      <w:szCs w:val="24"/>
    </w:rPr>
  </w:style>
  <w:style w:type="character" w:customStyle="1" w:styleId="59">
    <w:name w:val="批注框文本 字符"/>
    <w:basedOn w:val="29"/>
    <w:link w:val="14"/>
    <w:autoRedefine/>
    <w:qFormat/>
    <w:uiPriority w:val="99"/>
    <w:rPr>
      <w:kern w:val="2"/>
      <w:sz w:val="18"/>
      <w:szCs w:val="18"/>
    </w:rPr>
  </w:style>
  <w:style w:type="character" w:customStyle="1" w:styleId="60">
    <w:name w:val="批注主题 字符"/>
    <w:basedOn w:val="57"/>
    <w:link w:val="25"/>
    <w:autoRedefine/>
    <w:semiHidden/>
    <w:qFormat/>
    <w:uiPriority w:val="99"/>
    <w:rPr>
      <w:b/>
      <w:bCs/>
      <w:kern w:val="2"/>
      <w:sz w:val="21"/>
      <w:szCs w:val="24"/>
    </w:rPr>
  </w:style>
  <w:style w:type="character" w:customStyle="1" w:styleId="61">
    <w:name w:val="正文文本缩进 字符"/>
    <w:basedOn w:val="29"/>
    <w:link w:val="10"/>
    <w:autoRedefine/>
    <w:qFormat/>
    <w:uiPriority w:val="99"/>
    <w:rPr>
      <w:rFonts w:ascii="楷体_GB2312" w:eastAsia="楷体_GB2312"/>
      <w:kern w:val="2"/>
      <w:sz w:val="28"/>
      <w:szCs w:val="24"/>
    </w:rPr>
  </w:style>
  <w:style w:type="character" w:customStyle="1" w:styleId="62">
    <w:name w:val="正文文本首行缩进 2 字符"/>
    <w:basedOn w:val="61"/>
    <w:link w:val="26"/>
    <w:autoRedefine/>
    <w:qFormat/>
    <w:uiPriority w:val="0"/>
    <w:rPr>
      <w:rFonts w:ascii="楷体_GB2312" w:eastAsia="楷体_GB2312"/>
      <w:kern w:val="2"/>
      <w:sz w:val="21"/>
      <w:szCs w:val="24"/>
    </w:rPr>
  </w:style>
  <w:style w:type="paragraph" w:customStyle="1" w:styleId="63">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4">
    <w:name w:val="列表段落1"/>
    <w:basedOn w:val="1"/>
    <w:link w:val="65"/>
    <w:autoRedefine/>
    <w:qFormat/>
    <w:uiPriority w:val="34"/>
    <w:pPr>
      <w:ind w:firstLine="420" w:firstLineChars="200"/>
    </w:pPr>
  </w:style>
  <w:style w:type="character" w:customStyle="1" w:styleId="65">
    <w:name w:val="列表段落 字符"/>
    <w:link w:val="64"/>
    <w:autoRedefine/>
    <w:qFormat/>
    <w:uiPriority w:val="34"/>
    <w:rPr>
      <w:kern w:val="2"/>
      <w:sz w:val="21"/>
      <w:szCs w:val="24"/>
    </w:rPr>
  </w:style>
  <w:style w:type="paragraph" w:customStyle="1" w:styleId="66">
    <w:name w:val="TOC 标题2"/>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67">
    <w:name w:val="正文文本首行缩进1"/>
    <w:basedOn w:val="9"/>
    <w:autoRedefine/>
    <w:qFormat/>
    <w:uiPriority w:val="0"/>
    <w:pPr>
      <w:spacing w:after="0"/>
      <w:ind w:firstLine="420" w:firstLineChars="100"/>
      <w:jc w:val="center"/>
    </w:pPr>
    <w:rPr>
      <w:rFonts w:ascii="Times New Roman" w:hAnsi="Times New Roman"/>
    </w:rPr>
  </w:style>
  <w:style w:type="paragraph" w:customStyle="1" w:styleId="68">
    <w:name w:val="TOC 标题21"/>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69">
    <w:name w:val="font01"/>
    <w:basedOn w:val="29"/>
    <w:autoRedefine/>
    <w:qFormat/>
    <w:uiPriority w:val="0"/>
    <w:rPr>
      <w:rFonts w:hint="eastAsia" w:ascii="仿宋" w:hAnsi="仿宋" w:eastAsia="仿宋" w:cs="仿宋"/>
      <w:color w:val="0D0D0D"/>
      <w:sz w:val="22"/>
      <w:szCs w:val="22"/>
      <w:u w:val="none"/>
    </w:rPr>
  </w:style>
  <w:style w:type="character" w:customStyle="1" w:styleId="70">
    <w:name w:val="font11"/>
    <w:basedOn w:val="29"/>
    <w:autoRedefine/>
    <w:qFormat/>
    <w:uiPriority w:val="0"/>
    <w:rPr>
      <w:rFonts w:hint="eastAsia" w:ascii="仿宋" w:hAnsi="仿宋" w:eastAsia="仿宋" w:cs="仿宋"/>
      <w:color w:val="000000"/>
      <w:sz w:val="22"/>
      <w:szCs w:val="22"/>
      <w:u w:val="none"/>
    </w:rPr>
  </w:style>
  <w:style w:type="table" w:customStyle="1" w:styleId="71">
    <w:name w:val="GPDI_TAB"/>
    <w:basedOn w:val="28"/>
    <w:autoRedefine/>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72">
    <w:name w:val="font31"/>
    <w:basedOn w:val="29"/>
    <w:autoRedefine/>
    <w:qFormat/>
    <w:uiPriority w:val="0"/>
    <w:rPr>
      <w:rFonts w:hint="eastAsia" w:ascii="宋体" w:hAnsi="宋体" w:eastAsia="宋体" w:cs="宋体"/>
      <w:color w:val="000000"/>
      <w:sz w:val="28"/>
      <w:szCs w:val="28"/>
      <w:u w:val="none"/>
    </w:rPr>
  </w:style>
  <w:style w:type="character" w:customStyle="1" w:styleId="73">
    <w:name w:val="font21"/>
    <w:basedOn w:val="29"/>
    <w:autoRedefine/>
    <w:qFormat/>
    <w:uiPriority w:val="0"/>
    <w:rPr>
      <w:rFonts w:hint="eastAsia" w:ascii="宋体" w:hAnsi="宋体" w:eastAsia="宋体" w:cs="宋体"/>
      <w:b/>
      <w:bCs/>
      <w:color w:val="000000"/>
      <w:sz w:val="28"/>
      <w:szCs w:val="28"/>
      <w:u w:val="none"/>
    </w:rPr>
  </w:style>
  <w:style w:type="character" w:customStyle="1" w:styleId="74">
    <w:name w:val="font61"/>
    <w:basedOn w:val="29"/>
    <w:qFormat/>
    <w:uiPriority w:val="0"/>
    <w:rPr>
      <w:rFonts w:hint="eastAsia" w:ascii="宋体" w:hAnsi="宋体" w:eastAsia="宋体" w:cs="宋体"/>
      <w:color w:val="FF0000"/>
      <w:sz w:val="20"/>
      <w:szCs w:val="20"/>
      <w:u w:val="none"/>
    </w:rPr>
  </w:style>
  <w:style w:type="character" w:customStyle="1" w:styleId="75">
    <w:name w:val="font41"/>
    <w:basedOn w:val="29"/>
    <w:qFormat/>
    <w:uiPriority w:val="0"/>
    <w:rPr>
      <w:rFonts w:hint="eastAsia" w:ascii="宋体" w:hAnsi="宋体" w:eastAsia="宋体" w:cs="宋体"/>
      <w:color w:val="000000"/>
      <w:sz w:val="20"/>
      <w:szCs w:val="20"/>
      <w:u w:val="none"/>
    </w:rPr>
  </w:style>
  <w:style w:type="character" w:customStyle="1" w:styleId="76">
    <w:name w:val="font71"/>
    <w:basedOn w:val="2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18000</Words>
  <Characters>18963</Characters>
  <Lines>944</Lines>
  <Paragraphs>265</Paragraphs>
  <TotalTime>7</TotalTime>
  <ScaleCrop>false</ScaleCrop>
  <LinksUpToDate>false</LinksUpToDate>
  <CharactersWithSpaces>19759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cp:lastModifiedBy>
  <cp:lastPrinted>2024-11-06T08:24:00Z</cp:lastPrinted>
  <dcterms:modified xsi:type="dcterms:W3CDTF">2024-11-29T09:27:57Z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3CDC6055324A4162857657873D9BE2D3_13</vt:lpwstr>
  </property>
</Properties>
</file>